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1AD483" w14:textId="77777777" w:rsidR="001D7BFC" w:rsidRDefault="001D7BFC" w:rsidP="00F63BFA">
      <w:pPr>
        <w:pStyle w:val="Heading1"/>
        <w:rPr>
          <w:rFonts w:eastAsia="Times New Roman"/>
        </w:rPr>
      </w:pPr>
    </w:p>
    <w:p w14:paraId="58575325"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291D9D11" w14:textId="77777777" w:rsidR="001D7BFC" w:rsidRDefault="001D7BFC" w:rsidP="001D7BFC">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SUSTAINABLE HOSPITALITY &amp; TOURISM MANAGEMENT (BMIH5006)</w:t>
      </w:r>
    </w:p>
    <w:p w14:paraId="701F5ADB"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7DED80E9"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3B1BDD3C"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0E21BDBA"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02C4089D"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349B3A11"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67C3B461"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49856ACB"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3612CC0B"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1E3942F8"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1B776681"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2033AA1D"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3DAB5D26"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4EA42014"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096F8878" w14:textId="4E514A0C" w:rsidR="001D7BFC" w:rsidRPr="001D7BFC" w:rsidRDefault="001D7BFC" w:rsidP="001D7BFC">
      <w:pPr>
        <w:pStyle w:val="Normal1"/>
        <w:spacing w:line="360" w:lineRule="auto"/>
        <w:rPr>
          <w:rFonts w:ascii="Times New Roman" w:eastAsia="Times New Roman" w:hAnsi="Times New Roman" w:cs="Times New Roman"/>
          <w:b/>
          <w:bCs/>
          <w:sz w:val="36"/>
          <w:szCs w:val="36"/>
        </w:rPr>
      </w:pPr>
      <w:r w:rsidRPr="001D7BFC">
        <w:rPr>
          <w:rFonts w:ascii="Times New Roman" w:eastAsia="Times New Roman" w:hAnsi="Times New Roman" w:cs="Times New Roman"/>
          <w:b/>
          <w:bCs/>
          <w:sz w:val="36"/>
          <w:szCs w:val="36"/>
        </w:rPr>
        <w:t>Student name: Alexandra Anghel (2226451)</w:t>
      </w:r>
    </w:p>
    <w:p w14:paraId="558DE688" w14:textId="1A7F7930" w:rsidR="001D7BFC" w:rsidRPr="001D7BFC" w:rsidRDefault="001D7BFC" w:rsidP="001D7BFC">
      <w:pPr>
        <w:pStyle w:val="Normal1"/>
        <w:spacing w:line="360" w:lineRule="auto"/>
        <w:rPr>
          <w:rFonts w:ascii="Times New Roman" w:eastAsia="Times New Roman" w:hAnsi="Times New Roman" w:cs="Times New Roman"/>
          <w:b/>
          <w:bCs/>
          <w:sz w:val="36"/>
          <w:szCs w:val="36"/>
        </w:rPr>
      </w:pPr>
      <w:r w:rsidRPr="001D7BFC">
        <w:rPr>
          <w:rFonts w:ascii="Times New Roman" w:eastAsia="Times New Roman" w:hAnsi="Times New Roman" w:cs="Times New Roman"/>
          <w:b/>
          <w:bCs/>
          <w:sz w:val="36"/>
          <w:szCs w:val="36"/>
        </w:rPr>
        <w:t>Tutor name: Lisa-Marie Bassler</w:t>
      </w:r>
    </w:p>
    <w:p w14:paraId="2A0F8A12" w14:textId="2758E621" w:rsidR="001D7BFC" w:rsidRDefault="001D7BFC" w:rsidP="001D7BFC">
      <w:pPr>
        <w:pStyle w:val="Normal1"/>
        <w:spacing w:line="360" w:lineRule="auto"/>
        <w:rPr>
          <w:rFonts w:ascii="Times New Roman" w:eastAsia="Times New Roman" w:hAnsi="Times New Roman" w:cs="Times New Roman"/>
          <w:b/>
          <w:bCs/>
          <w:sz w:val="36"/>
          <w:szCs w:val="36"/>
        </w:rPr>
      </w:pPr>
      <w:r w:rsidRPr="001D7BFC">
        <w:rPr>
          <w:rFonts w:ascii="Times New Roman" w:eastAsia="Times New Roman" w:hAnsi="Times New Roman" w:cs="Times New Roman"/>
          <w:b/>
          <w:bCs/>
          <w:sz w:val="36"/>
          <w:szCs w:val="36"/>
        </w:rPr>
        <w:t xml:space="preserve">Module code: BMIH5006 </w:t>
      </w:r>
    </w:p>
    <w:p w14:paraId="00317DC1" w14:textId="4AB4E9F3" w:rsidR="00F63BFA" w:rsidRPr="001D7BFC" w:rsidRDefault="00F63BFA" w:rsidP="001D7BFC">
      <w:pPr>
        <w:pStyle w:val="Normal1"/>
        <w:spacing w:line="36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Word count: 2148 words</w:t>
      </w:r>
    </w:p>
    <w:p w14:paraId="16D317F9"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1BBC7AD3" w14:textId="77777777" w:rsidR="001D7BFC" w:rsidRDefault="001D7BFC" w:rsidP="001D7BFC">
      <w:pPr>
        <w:pStyle w:val="Normal1"/>
        <w:spacing w:line="360" w:lineRule="auto"/>
        <w:jc w:val="center"/>
        <w:rPr>
          <w:rFonts w:ascii="Times New Roman" w:eastAsia="Times New Roman" w:hAnsi="Times New Roman" w:cs="Times New Roman"/>
          <w:sz w:val="32"/>
          <w:szCs w:val="32"/>
        </w:rPr>
      </w:pPr>
    </w:p>
    <w:p w14:paraId="28C0AB8C" w14:textId="77777777" w:rsidR="001D7BFC" w:rsidRDefault="001D7BFC" w:rsidP="001D7BFC">
      <w:pPr>
        <w:pStyle w:val="Normal1"/>
        <w:spacing w:line="360" w:lineRule="auto"/>
        <w:rPr>
          <w:rFonts w:ascii="Times New Roman" w:eastAsia="Times New Roman" w:hAnsi="Times New Roman" w:cs="Times New Roman"/>
          <w:sz w:val="32"/>
          <w:szCs w:val="32"/>
        </w:rPr>
      </w:pPr>
    </w:p>
    <w:p w14:paraId="57B07D46" w14:textId="77777777" w:rsidR="001D7BFC" w:rsidRDefault="001D7BFC" w:rsidP="001D7BFC">
      <w:pPr>
        <w:rPr>
          <w:rFonts w:ascii="Times New Roman" w:hAnsi="Times New Roman" w:cs="Times New Roman"/>
          <w:b/>
          <w:bCs/>
          <w:sz w:val="28"/>
          <w:szCs w:val="28"/>
        </w:rPr>
      </w:pPr>
      <w:r w:rsidRPr="00DC3FAC">
        <w:rPr>
          <w:rFonts w:ascii="Times New Roman" w:hAnsi="Times New Roman" w:cs="Times New Roman"/>
          <w:b/>
          <w:bCs/>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6A6F600" w14:textId="77777777" w:rsidR="001D7BFC" w:rsidRDefault="001D7BFC" w:rsidP="001D7BFC">
      <w:pPr>
        <w:rPr>
          <w:rFonts w:ascii="Times New Roman" w:hAnsi="Times New Roman" w:cs="Times New Roman"/>
          <w:b/>
          <w:bCs/>
          <w:sz w:val="28"/>
          <w:szCs w:val="28"/>
        </w:rPr>
      </w:pPr>
    </w:p>
    <w:p w14:paraId="4AD13A25" w14:textId="77777777" w:rsidR="001D7BFC" w:rsidRDefault="001D7BFC" w:rsidP="001D7BFC">
      <w:pPr>
        <w:pStyle w:val="Normal1"/>
        <w:spacing w:line="360" w:lineRule="auto"/>
        <w:jc w:val="center"/>
        <w:rPr>
          <w:rFonts w:ascii="Times New Roman" w:eastAsia="Times New Roman" w:hAnsi="Times New Roman" w:cs="Times New Roman"/>
          <w:b/>
          <w:sz w:val="28"/>
          <w:szCs w:val="28"/>
        </w:rPr>
      </w:pPr>
    </w:p>
    <w:p w14:paraId="3881151C" w14:textId="77777777" w:rsidR="00E9332D" w:rsidRPr="00CE2F15" w:rsidRDefault="00E9332D" w:rsidP="00E9332D">
      <w:pPr>
        <w:pStyle w:val="Heading1"/>
        <w:jc w:val="center"/>
        <w:rPr>
          <w:rFonts w:ascii="Times New Roman" w:hAnsi="Times New Roman" w:cs="Times New Roman"/>
          <w:b/>
          <w:bCs/>
          <w:color w:val="auto"/>
        </w:rPr>
      </w:pPr>
      <w:bookmarkStart w:id="0" w:name="_Toc182041243"/>
      <w:r w:rsidRPr="00CE2F15">
        <w:rPr>
          <w:rFonts w:ascii="Times New Roman" w:hAnsi="Times New Roman" w:cs="Times New Roman"/>
          <w:b/>
          <w:bCs/>
          <w:color w:val="auto"/>
        </w:rPr>
        <w:t>Executive Summary</w:t>
      </w:r>
      <w:bookmarkEnd w:id="0"/>
    </w:p>
    <w:p w14:paraId="50A8EC00" w14:textId="77777777" w:rsidR="002223FB" w:rsidRPr="002223FB" w:rsidRDefault="002223FB" w:rsidP="002223FB">
      <w:pPr>
        <w:spacing w:line="360" w:lineRule="auto"/>
        <w:rPr>
          <w:rFonts w:ascii="Times New Roman" w:eastAsia="Times New Roman" w:hAnsi="Times New Roman" w:cs="Times New Roman"/>
          <w:sz w:val="24"/>
          <w:szCs w:val="24"/>
          <w:lang w:val="en-GB"/>
        </w:rPr>
      </w:pPr>
      <w:r w:rsidRPr="002223FB">
        <w:rPr>
          <w:rFonts w:ascii="Times New Roman" w:eastAsia="Times New Roman" w:hAnsi="Times New Roman" w:cs="Times New Roman"/>
          <w:sz w:val="24"/>
          <w:szCs w:val="24"/>
          <w:lang w:val="en-GB"/>
        </w:rPr>
        <w:t>This report discusses greener practices, which are essential components of sustainable hospitality and tourism management. The chosen greener practice is to eliminate the use of plastic water bottles and replace them with glass water bottles. Plastic water bottles significantly impact society, as they can lead to increased costs and rapid exposure of plastic materials to the atmosphere. This, in turn, contributes to the emergence of an environmental crisis.</w:t>
      </w:r>
    </w:p>
    <w:p w14:paraId="3A3D1D9F" w14:textId="77777777" w:rsidR="002223FB" w:rsidRDefault="002223FB" w:rsidP="002223FB">
      <w:pPr>
        <w:spacing w:line="360" w:lineRule="auto"/>
        <w:rPr>
          <w:rFonts w:ascii="Times New Roman" w:eastAsia="Times New Roman" w:hAnsi="Times New Roman" w:cs="Times New Roman"/>
          <w:sz w:val="24"/>
          <w:szCs w:val="24"/>
          <w:lang w:val="en-GB"/>
        </w:rPr>
      </w:pPr>
      <w:r w:rsidRPr="002223FB">
        <w:rPr>
          <w:rFonts w:ascii="Times New Roman" w:eastAsia="Times New Roman" w:hAnsi="Times New Roman" w:cs="Times New Roman"/>
          <w:sz w:val="24"/>
          <w:szCs w:val="24"/>
          <w:lang w:val="en-GB"/>
        </w:rPr>
        <w:t xml:space="preserve">Hotel 41, a UK-based hotel company, possesses the significant capacity to adopt the recently implemented greener practices, which could enhance their contribution to fostering a sustainable environment. </w:t>
      </w:r>
    </w:p>
    <w:p w14:paraId="61986580" w14:textId="77777777" w:rsidR="002223FB" w:rsidRDefault="002223FB" w:rsidP="002223FB">
      <w:pPr>
        <w:spacing w:line="360" w:lineRule="auto"/>
        <w:rPr>
          <w:rFonts w:ascii="Times New Roman" w:eastAsia="Times New Roman" w:hAnsi="Times New Roman" w:cs="Times New Roman"/>
          <w:sz w:val="24"/>
          <w:szCs w:val="24"/>
          <w:lang w:val="en-GB"/>
        </w:rPr>
      </w:pPr>
    </w:p>
    <w:p w14:paraId="7B729E28" w14:textId="6A6B8794" w:rsidR="002223FB" w:rsidRDefault="002223FB" w:rsidP="002223FB">
      <w:pPr>
        <w:spacing w:line="360" w:lineRule="auto"/>
        <w:rPr>
          <w:rFonts w:ascii="Times New Roman" w:eastAsia="Times New Roman" w:hAnsi="Times New Roman" w:cs="Times New Roman"/>
          <w:sz w:val="24"/>
          <w:szCs w:val="24"/>
          <w:lang w:val="en-GB"/>
        </w:rPr>
      </w:pPr>
      <w:r w:rsidRPr="002223FB">
        <w:rPr>
          <w:rFonts w:ascii="Times New Roman" w:eastAsia="Times New Roman" w:hAnsi="Times New Roman" w:cs="Times New Roman"/>
          <w:sz w:val="24"/>
          <w:szCs w:val="24"/>
          <w:lang w:val="en-GB"/>
        </w:rPr>
        <w:t>The report delves into various aspects, including the introduction of greener practices and their implications. Further details were chronologically elaborated within the sections of findings, which include identification of the greener practice, its protected benefits within the selected hotel, and the challenges that can be faced by the company to implement the greener practice.</w:t>
      </w:r>
    </w:p>
    <w:p w14:paraId="35E8877C" w14:textId="77777777" w:rsidR="002223FB" w:rsidRPr="002223FB" w:rsidRDefault="002223FB" w:rsidP="002223FB">
      <w:pPr>
        <w:spacing w:line="360" w:lineRule="auto"/>
        <w:rPr>
          <w:rFonts w:ascii="Times New Roman" w:eastAsia="Times New Roman" w:hAnsi="Times New Roman" w:cs="Times New Roman"/>
          <w:sz w:val="24"/>
          <w:szCs w:val="24"/>
          <w:lang w:val="en-GB"/>
        </w:rPr>
      </w:pPr>
    </w:p>
    <w:p w14:paraId="3430D4D1" w14:textId="77777777" w:rsidR="002223FB" w:rsidRDefault="002223FB" w:rsidP="002223FB">
      <w:pPr>
        <w:pStyle w:val="Normal1"/>
        <w:spacing w:line="360" w:lineRule="auto"/>
        <w:jc w:val="both"/>
        <w:rPr>
          <w:rFonts w:ascii="Times New Roman" w:eastAsia="Times New Roman" w:hAnsi="Times New Roman" w:cs="Times New Roman"/>
          <w:sz w:val="24"/>
          <w:szCs w:val="24"/>
        </w:rPr>
      </w:pPr>
      <w:r w:rsidRPr="002223FB">
        <w:rPr>
          <w:rFonts w:ascii="Times New Roman" w:eastAsia="Times New Roman" w:hAnsi="Times New Roman" w:cs="Times New Roman"/>
          <w:sz w:val="24"/>
          <w:szCs w:val="24"/>
          <w:lang w:val="en-GB"/>
        </w:rPr>
        <w:t xml:space="preserve">The assessment of realistic aspects and cost-effectiveness, along with practices that lead to the assessment of environmental benefits within the initiative, is further expanded upon. Finally, </w:t>
      </w:r>
      <w:r>
        <w:rPr>
          <w:rFonts w:ascii="Times New Roman" w:eastAsia="Times New Roman" w:hAnsi="Times New Roman" w:cs="Times New Roman"/>
          <w:sz w:val="24"/>
          <w:szCs w:val="24"/>
        </w:rPr>
        <w:t xml:space="preserve">the concluding remarks were made followed by the appropriate recommendations. </w:t>
      </w:r>
    </w:p>
    <w:p w14:paraId="21CF48DD" w14:textId="5061342F" w:rsidR="00E9332D" w:rsidRDefault="00E9332D" w:rsidP="002223F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
        </w:rPr>
        <w:id w:val="541250799"/>
        <w:docPartObj>
          <w:docPartGallery w:val="Table of Contents"/>
          <w:docPartUnique/>
        </w:docPartObj>
      </w:sdtPr>
      <w:sdtEndPr>
        <w:rPr>
          <w:rFonts w:ascii="Times New Roman" w:hAnsi="Times New Roman" w:cs="Times New Roman"/>
          <w:b/>
          <w:bCs/>
          <w:noProof/>
          <w:sz w:val="24"/>
          <w:szCs w:val="24"/>
        </w:rPr>
      </w:sdtEndPr>
      <w:sdtContent>
        <w:p w14:paraId="282B0B72" w14:textId="77777777" w:rsidR="00E9332D" w:rsidRPr="00957365" w:rsidRDefault="00E9332D" w:rsidP="00E9332D">
          <w:pPr>
            <w:pStyle w:val="TOCHeading"/>
            <w:spacing w:line="360" w:lineRule="auto"/>
            <w:jc w:val="center"/>
            <w:rPr>
              <w:rFonts w:ascii="Times New Roman" w:hAnsi="Times New Roman" w:cs="Times New Roman"/>
              <w:b/>
              <w:bCs/>
              <w:color w:val="auto"/>
              <w:sz w:val="24"/>
              <w:szCs w:val="24"/>
            </w:rPr>
          </w:pPr>
          <w:r w:rsidRPr="00957365">
            <w:rPr>
              <w:rFonts w:ascii="Times New Roman" w:hAnsi="Times New Roman" w:cs="Times New Roman"/>
              <w:b/>
              <w:bCs/>
              <w:color w:val="auto"/>
              <w:sz w:val="24"/>
              <w:szCs w:val="24"/>
            </w:rPr>
            <w:t>Table of Contents</w:t>
          </w:r>
        </w:p>
        <w:p w14:paraId="1662E0FE" w14:textId="3377D59A" w:rsidR="00E9332D" w:rsidRPr="00AA1BBC" w:rsidRDefault="00E9332D" w:rsidP="00E9332D">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331635">
            <w:rPr>
              <w:rFonts w:ascii="Times New Roman" w:hAnsi="Times New Roman" w:cs="Times New Roman"/>
              <w:sz w:val="24"/>
              <w:szCs w:val="24"/>
            </w:rPr>
            <w:fldChar w:fldCharType="begin"/>
          </w:r>
          <w:r w:rsidRPr="00331635">
            <w:rPr>
              <w:rFonts w:ascii="Times New Roman" w:hAnsi="Times New Roman" w:cs="Times New Roman"/>
              <w:sz w:val="24"/>
              <w:szCs w:val="24"/>
            </w:rPr>
            <w:instrText xml:space="preserve"> TOC \o "1-3" \h \z \u </w:instrText>
          </w:r>
          <w:r w:rsidRPr="00331635">
            <w:rPr>
              <w:rFonts w:ascii="Times New Roman" w:hAnsi="Times New Roman" w:cs="Times New Roman"/>
              <w:sz w:val="24"/>
              <w:szCs w:val="24"/>
            </w:rPr>
            <w:fldChar w:fldCharType="separate"/>
          </w:r>
          <w:hyperlink w:anchor="_Toc182041243" w:history="1">
            <w:r w:rsidRPr="00AA1BBC">
              <w:rPr>
                <w:rStyle w:val="Hyperlink"/>
                <w:rFonts w:ascii="Times New Roman" w:hAnsi="Times New Roman" w:cs="Times New Roman"/>
                <w:noProof/>
                <w:sz w:val="24"/>
                <w:szCs w:val="24"/>
              </w:rPr>
              <w:t>Executive Summary</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_Toc182041243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2</w:t>
            </w:r>
            <w:r w:rsidRPr="00AA1BBC">
              <w:rPr>
                <w:rFonts w:ascii="Times New Roman" w:hAnsi="Times New Roman" w:cs="Times New Roman"/>
                <w:noProof/>
                <w:webHidden/>
                <w:sz w:val="24"/>
                <w:szCs w:val="24"/>
              </w:rPr>
              <w:fldChar w:fldCharType="end"/>
            </w:r>
          </w:hyperlink>
        </w:p>
        <w:p w14:paraId="6A5E3C2C" w14:textId="1858AB38" w:rsidR="00E9332D" w:rsidRPr="00AA1BBC" w:rsidRDefault="00E9332D" w:rsidP="00E9332D">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44" w:history="1">
            <w:r w:rsidRPr="00AA1BBC">
              <w:rPr>
                <w:rStyle w:val="Hyperlink"/>
                <w:rFonts w:ascii="Times New Roman" w:hAnsi="Times New Roman" w:cs="Times New Roman"/>
                <w:noProof/>
                <w:sz w:val="24"/>
                <w:szCs w:val="24"/>
              </w:rPr>
              <w:t>1. Introduction</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_Toc182041244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4</w:t>
            </w:r>
            <w:r w:rsidRPr="00AA1BBC">
              <w:rPr>
                <w:rFonts w:ascii="Times New Roman" w:hAnsi="Times New Roman" w:cs="Times New Roman"/>
                <w:noProof/>
                <w:webHidden/>
                <w:sz w:val="24"/>
                <w:szCs w:val="24"/>
              </w:rPr>
              <w:fldChar w:fldCharType="end"/>
            </w:r>
          </w:hyperlink>
        </w:p>
        <w:p w14:paraId="3C376443" w14:textId="4069D66E" w:rsidR="00E9332D" w:rsidRPr="00AA1BBC" w:rsidRDefault="00E9332D" w:rsidP="00E9332D">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45" w:history="1">
            <w:r w:rsidRPr="00AA1BBC">
              <w:rPr>
                <w:rStyle w:val="Hyperlink"/>
                <w:rFonts w:ascii="Times New Roman" w:hAnsi="Times New Roman" w:cs="Times New Roman"/>
                <w:noProof/>
                <w:sz w:val="24"/>
                <w:szCs w:val="24"/>
              </w:rPr>
              <w:t>2. Main Findings</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_Toc182041245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4</w:t>
            </w:r>
            <w:r w:rsidRPr="00AA1BBC">
              <w:rPr>
                <w:rFonts w:ascii="Times New Roman" w:hAnsi="Times New Roman" w:cs="Times New Roman"/>
                <w:noProof/>
                <w:webHidden/>
                <w:sz w:val="24"/>
                <w:szCs w:val="24"/>
              </w:rPr>
              <w:fldChar w:fldCharType="end"/>
            </w:r>
          </w:hyperlink>
        </w:p>
        <w:p w14:paraId="340E36FB" w14:textId="2EA55B5D" w:rsidR="00E9332D" w:rsidRPr="00AA1BBC" w:rsidRDefault="00E9332D" w:rsidP="00E9332D">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46" w:history="1">
            <w:r w:rsidRPr="00AA1BBC">
              <w:rPr>
                <w:rStyle w:val="Hyperlink"/>
                <w:rFonts w:ascii="Times New Roman" w:hAnsi="Times New Roman" w:cs="Times New Roman"/>
                <w:noProof/>
                <w:sz w:val="24"/>
                <w:szCs w:val="24"/>
              </w:rPr>
              <w:t>2.1. Identification of the greener practice</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_Toc182041246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4</w:t>
            </w:r>
            <w:r w:rsidRPr="00AA1BBC">
              <w:rPr>
                <w:rFonts w:ascii="Times New Roman" w:hAnsi="Times New Roman" w:cs="Times New Roman"/>
                <w:noProof/>
                <w:webHidden/>
                <w:sz w:val="24"/>
                <w:szCs w:val="24"/>
              </w:rPr>
              <w:fldChar w:fldCharType="end"/>
            </w:r>
          </w:hyperlink>
        </w:p>
        <w:p w14:paraId="20601074" w14:textId="03B40697" w:rsidR="00E9332D" w:rsidRPr="00AA1BBC" w:rsidRDefault="00E9332D" w:rsidP="00E9332D">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47" w:history="1">
            <w:r w:rsidRPr="00AA1BBC">
              <w:rPr>
                <w:rStyle w:val="Hyperlink"/>
                <w:rFonts w:ascii="Times New Roman" w:hAnsi="Times New Roman" w:cs="Times New Roman"/>
                <w:noProof/>
                <w:sz w:val="24"/>
                <w:szCs w:val="24"/>
              </w:rPr>
              <w:t>2.2. Possible challenges of the greener practice</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_Toc182041247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6</w:t>
            </w:r>
            <w:r w:rsidRPr="00AA1BBC">
              <w:rPr>
                <w:rFonts w:ascii="Times New Roman" w:hAnsi="Times New Roman" w:cs="Times New Roman"/>
                <w:noProof/>
                <w:webHidden/>
                <w:sz w:val="24"/>
                <w:szCs w:val="24"/>
              </w:rPr>
              <w:fldChar w:fldCharType="end"/>
            </w:r>
          </w:hyperlink>
        </w:p>
        <w:p w14:paraId="206400BE" w14:textId="7F84302D" w:rsidR="00E9332D" w:rsidRPr="00AA1BBC" w:rsidRDefault="00E9332D" w:rsidP="00E9332D">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48" w:history="1">
            <w:r w:rsidRPr="00AA1BBC">
              <w:rPr>
                <w:rStyle w:val="Hyperlink"/>
                <w:rFonts w:ascii="Times New Roman" w:hAnsi="Times New Roman" w:cs="Times New Roman"/>
                <w:noProof/>
                <w:sz w:val="24"/>
                <w:szCs w:val="24"/>
              </w:rPr>
              <w:t>2.2.1. Budgetary issue</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_Toc182041248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7</w:t>
            </w:r>
            <w:r w:rsidRPr="00AA1BBC">
              <w:rPr>
                <w:rFonts w:ascii="Times New Roman" w:hAnsi="Times New Roman" w:cs="Times New Roman"/>
                <w:noProof/>
                <w:webHidden/>
                <w:sz w:val="24"/>
                <w:szCs w:val="24"/>
              </w:rPr>
              <w:fldChar w:fldCharType="end"/>
            </w:r>
          </w:hyperlink>
        </w:p>
        <w:p w14:paraId="377D4141" w14:textId="679BB372" w:rsidR="00E9332D" w:rsidRPr="00AA1BBC" w:rsidRDefault="00E9332D" w:rsidP="00E9332D">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49" w:history="1">
            <w:r w:rsidRPr="00AA1BBC">
              <w:rPr>
                <w:rStyle w:val="Hyperlink"/>
                <w:rFonts w:ascii="Times New Roman" w:hAnsi="Times New Roman" w:cs="Times New Roman"/>
                <w:noProof/>
                <w:sz w:val="24"/>
                <w:szCs w:val="24"/>
              </w:rPr>
              <w:t>2.2.2. Chances on chances of breaking</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_Toc182041249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7</w:t>
            </w:r>
            <w:r w:rsidRPr="00AA1BBC">
              <w:rPr>
                <w:rFonts w:ascii="Times New Roman" w:hAnsi="Times New Roman" w:cs="Times New Roman"/>
                <w:noProof/>
                <w:webHidden/>
                <w:sz w:val="24"/>
                <w:szCs w:val="24"/>
              </w:rPr>
              <w:fldChar w:fldCharType="end"/>
            </w:r>
          </w:hyperlink>
        </w:p>
        <w:p w14:paraId="5B3D3859" w14:textId="423571FF" w:rsidR="00E9332D" w:rsidRPr="00AA1BBC" w:rsidRDefault="00E9332D" w:rsidP="00E9332D">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0" w:history="1">
            <w:r w:rsidRPr="00AA1BBC">
              <w:rPr>
                <w:rStyle w:val="Hyperlink"/>
                <w:rFonts w:ascii="Times New Roman" w:hAnsi="Times New Roman" w:cs="Times New Roman"/>
                <w:noProof/>
                <w:sz w:val="24"/>
                <w:szCs w:val="24"/>
              </w:rPr>
              <w:t>2.2.3. Potential chances of any injury</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_Toc182041250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7</w:t>
            </w:r>
            <w:r w:rsidRPr="00AA1BBC">
              <w:rPr>
                <w:rFonts w:ascii="Times New Roman" w:hAnsi="Times New Roman" w:cs="Times New Roman"/>
                <w:noProof/>
                <w:webHidden/>
                <w:sz w:val="24"/>
                <w:szCs w:val="24"/>
              </w:rPr>
              <w:fldChar w:fldCharType="end"/>
            </w:r>
          </w:hyperlink>
        </w:p>
        <w:p w14:paraId="56A79116" w14:textId="5248EDA7" w:rsidR="00E9332D" w:rsidRPr="00AA1BBC" w:rsidRDefault="00E9332D" w:rsidP="00E9332D">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1" w:history="1">
            <w:r w:rsidRPr="00AA1BBC">
              <w:rPr>
                <w:rStyle w:val="Hyperlink"/>
                <w:rFonts w:ascii="Times New Roman" w:hAnsi="Times New Roman" w:cs="Times New Roman"/>
                <w:noProof/>
                <w:sz w:val="24"/>
                <w:szCs w:val="24"/>
              </w:rPr>
              <w:t>2.3. Cost-effectiveness and realistic aspect of the practice</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_Toc182041251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7</w:t>
            </w:r>
            <w:r w:rsidRPr="00AA1BBC">
              <w:rPr>
                <w:rFonts w:ascii="Times New Roman" w:hAnsi="Times New Roman" w:cs="Times New Roman"/>
                <w:noProof/>
                <w:webHidden/>
                <w:sz w:val="24"/>
                <w:szCs w:val="24"/>
              </w:rPr>
              <w:fldChar w:fldCharType="end"/>
            </w:r>
          </w:hyperlink>
        </w:p>
        <w:p w14:paraId="7575E243" w14:textId="5DE1D070" w:rsidR="00E9332D" w:rsidRPr="00AA1BBC" w:rsidRDefault="00E9332D" w:rsidP="00E9332D">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2" w:history="1">
            <w:r w:rsidRPr="00AA1BBC">
              <w:rPr>
                <w:rStyle w:val="Hyperlink"/>
                <w:rFonts w:ascii="Times New Roman" w:hAnsi="Times New Roman" w:cs="Times New Roman"/>
                <w:noProof/>
                <w:sz w:val="24"/>
                <w:szCs w:val="24"/>
              </w:rPr>
              <w:t>2.4. Environmental benefits of the initiative</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_Toc182041252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9</w:t>
            </w:r>
            <w:r w:rsidRPr="00AA1BBC">
              <w:rPr>
                <w:rFonts w:ascii="Times New Roman" w:hAnsi="Times New Roman" w:cs="Times New Roman"/>
                <w:noProof/>
                <w:webHidden/>
                <w:sz w:val="24"/>
                <w:szCs w:val="24"/>
              </w:rPr>
              <w:fldChar w:fldCharType="end"/>
            </w:r>
          </w:hyperlink>
        </w:p>
        <w:p w14:paraId="46762C69" w14:textId="7A98F682" w:rsidR="00E9332D" w:rsidRPr="00AA1BBC" w:rsidRDefault="00E9332D" w:rsidP="00E9332D">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3" w:history="1">
            <w:r w:rsidRPr="00AA1BBC">
              <w:rPr>
                <w:rStyle w:val="Hyperlink"/>
                <w:rFonts w:ascii="Times New Roman" w:hAnsi="Times New Roman" w:cs="Times New Roman"/>
                <w:noProof/>
                <w:sz w:val="24"/>
                <w:szCs w:val="24"/>
              </w:rPr>
              <w:t>3. Conclusions/Recommendations</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_Toc182041253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10</w:t>
            </w:r>
            <w:r w:rsidRPr="00AA1BBC">
              <w:rPr>
                <w:rFonts w:ascii="Times New Roman" w:hAnsi="Times New Roman" w:cs="Times New Roman"/>
                <w:noProof/>
                <w:webHidden/>
                <w:sz w:val="24"/>
                <w:szCs w:val="24"/>
              </w:rPr>
              <w:fldChar w:fldCharType="end"/>
            </w:r>
          </w:hyperlink>
        </w:p>
        <w:p w14:paraId="3E928C97" w14:textId="0344B2E1" w:rsidR="00E9332D" w:rsidRPr="00AA1BBC" w:rsidRDefault="00E9332D" w:rsidP="00E9332D">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4" w:history="1">
            <w:r w:rsidRPr="00AA1BBC">
              <w:rPr>
                <w:rStyle w:val="Hyperlink"/>
                <w:rFonts w:ascii="Times New Roman" w:hAnsi="Times New Roman" w:cs="Times New Roman"/>
                <w:noProof/>
                <w:sz w:val="24"/>
                <w:szCs w:val="24"/>
              </w:rPr>
              <w:t>3.1. Conclusion</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_Toc182041254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10</w:t>
            </w:r>
            <w:r w:rsidRPr="00AA1BBC">
              <w:rPr>
                <w:rFonts w:ascii="Times New Roman" w:hAnsi="Times New Roman" w:cs="Times New Roman"/>
                <w:noProof/>
                <w:webHidden/>
                <w:sz w:val="24"/>
                <w:szCs w:val="24"/>
              </w:rPr>
              <w:fldChar w:fldCharType="end"/>
            </w:r>
          </w:hyperlink>
        </w:p>
        <w:p w14:paraId="17284B88" w14:textId="75F9C778" w:rsidR="00E9332D" w:rsidRPr="00AA1BBC" w:rsidRDefault="00E9332D" w:rsidP="00E9332D">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5" w:history="1">
            <w:r w:rsidRPr="00AA1BBC">
              <w:rPr>
                <w:rStyle w:val="Hyperlink"/>
                <w:rFonts w:ascii="Times New Roman" w:hAnsi="Times New Roman" w:cs="Times New Roman"/>
                <w:noProof/>
                <w:sz w:val="24"/>
                <w:szCs w:val="24"/>
              </w:rPr>
              <w:t>3.2. Recommendations</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_Toc182041255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10</w:t>
            </w:r>
            <w:r w:rsidRPr="00AA1BBC">
              <w:rPr>
                <w:rFonts w:ascii="Times New Roman" w:hAnsi="Times New Roman" w:cs="Times New Roman"/>
                <w:noProof/>
                <w:webHidden/>
                <w:sz w:val="24"/>
                <w:szCs w:val="24"/>
              </w:rPr>
              <w:fldChar w:fldCharType="end"/>
            </w:r>
          </w:hyperlink>
        </w:p>
        <w:p w14:paraId="7FE66F9A" w14:textId="107D5472" w:rsidR="00E9332D" w:rsidRPr="00AA1BBC" w:rsidRDefault="00E9332D" w:rsidP="00E9332D">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182041256" w:history="1">
            <w:r w:rsidRPr="00AA1BBC">
              <w:rPr>
                <w:rStyle w:val="Hyperlink"/>
                <w:rFonts w:ascii="Times New Roman" w:hAnsi="Times New Roman" w:cs="Times New Roman"/>
                <w:noProof/>
                <w:sz w:val="24"/>
                <w:szCs w:val="24"/>
              </w:rPr>
              <w:t>Reference List</w:t>
            </w:r>
            <w:r w:rsidRPr="00AA1BBC">
              <w:rPr>
                <w:rFonts w:ascii="Times New Roman" w:hAnsi="Times New Roman" w:cs="Times New Roman"/>
                <w:noProof/>
                <w:webHidden/>
                <w:sz w:val="24"/>
                <w:szCs w:val="24"/>
              </w:rPr>
              <w:tab/>
            </w:r>
            <w:r w:rsidRPr="00AA1BBC">
              <w:rPr>
                <w:rFonts w:ascii="Times New Roman" w:hAnsi="Times New Roman" w:cs="Times New Roman"/>
                <w:noProof/>
                <w:webHidden/>
                <w:sz w:val="24"/>
                <w:szCs w:val="24"/>
              </w:rPr>
              <w:fldChar w:fldCharType="begin"/>
            </w:r>
            <w:r w:rsidRPr="00AA1BBC">
              <w:rPr>
                <w:rFonts w:ascii="Times New Roman" w:hAnsi="Times New Roman" w:cs="Times New Roman"/>
                <w:noProof/>
                <w:webHidden/>
                <w:sz w:val="24"/>
                <w:szCs w:val="24"/>
              </w:rPr>
              <w:instrText xml:space="preserve"> PAGEREF _Toc182041256 \h </w:instrText>
            </w:r>
            <w:r w:rsidRPr="00AA1BBC">
              <w:rPr>
                <w:rFonts w:ascii="Times New Roman" w:hAnsi="Times New Roman" w:cs="Times New Roman"/>
                <w:noProof/>
                <w:webHidden/>
                <w:sz w:val="24"/>
                <w:szCs w:val="24"/>
              </w:rPr>
            </w:r>
            <w:r w:rsidRPr="00AA1BBC">
              <w:rPr>
                <w:rFonts w:ascii="Times New Roman" w:hAnsi="Times New Roman" w:cs="Times New Roman"/>
                <w:noProof/>
                <w:webHidden/>
                <w:sz w:val="24"/>
                <w:szCs w:val="24"/>
              </w:rPr>
              <w:fldChar w:fldCharType="separate"/>
            </w:r>
            <w:r w:rsidR="0012062A">
              <w:rPr>
                <w:rFonts w:ascii="Times New Roman" w:hAnsi="Times New Roman" w:cs="Times New Roman"/>
                <w:noProof/>
                <w:webHidden/>
                <w:sz w:val="24"/>
                <w:szCs w:val="24"/>
              </w:rPr>
              <w:t>12</w:t>
            </w:r>
            <w:r w:rsidRPr="00AA1BBC">
              <w:rPr>
                <w:rFonts w:ascii="Times New Roman" w:hAnsi="Times New Roman" w:cs="Times New Roman"/>
                <w:noProof/>
                <w:webHidden/>
                <w:sz w:val="24"/>
                <w:szCs w:val="24"/>
              </w:rPr>
              <w:fldChar w:fldCharType="end"/>
            </w:r>
          </w:hyperlink>
        </w:p>
        <w:p w14:paraId="465466EC" w14:textId="77777777" w:rsidR="00E9332D" w:rsidRPr="00331635" w:rsidRDefault="00E9332D" w:rsidP="00E9332D">
          <w:pPr>
            <w:spacing w:line="360" w:lineRule="auto"/>
            <w:jc w:val="both"/>
            <w:rPr>
              <w:rFonts w:ascii="Times New Roman" w:hAnsi="Times New Roman" w:cs="Times New Roman"/>
              <w:sz w:val="24"/>
              <w:szCs w:val="24"/>
            </w:rPr>
          </w:pPr>
          <w:r w:rsidRPr="00331635">
            <w:rPr>
              <w:rFonts w:ascii="Times New Roman" w:hAnsi="Times New Roman" w:cs="Times New Roman"/>
              <w:b/>
              <w:bCs/>
              <w:noProof/>
              <w:sz w:val="24"/>
              <w:szCs w:val="24"/>
            </w:rPr>
            <w:fldChar w:fldCharType="end"/>
          </w:r>
        </w:p>
      </w:sdtContent>
    </w:sdt>
    <w:p w14:paraId="2EFD4EDE" w14:textId="77777777" w:rsidR="00E9332D" w:rsidRDefault="00E9332D" w:rsidP="00E9332D">
      <w:pPr>
        <w:pStyle w:val="Normal1"/>
        <w:spacing w:line="360" w:lineRule="auto"/>
        <w:jc w:val="both"/>
        <w:rPr>
          <w:rFonts w:ascii="Times New Roman" w:eastAsia="Times New Roman" w:hAnsi="Times New Roman" w:cs="Times New Roman"/>
          <w:b/>
          <w:sz w:val="24"/>
          <w:szCs w:val="24"/>
        </w:rPr>
      </w:pPr>
    </w:p>
    <w:p w14:paraId="46C75A0A" w14:textId="77777777" w:rsidR="00E9332D" w:rsidRDefault="00E9332D" w:rsidP="00E9332D">
      <w:pPr>
        <w:rPr>
          <w:rFonts w:ascii="Times New Roman" w:eastAsia="Times New Roman" w:hAnsi="Times New Roman" w:cs="Times New Roman"/>
          <w:b/>
          <w:sz w:val="28"/>
          <w:szCs w:val="28"/>
        </w:rPr>
      </w:pPr>
      <w:r>
        <w:br w:type="page"/>
      </w:r>
    </w:p>
    <w:p w14:paraId="5917AA77" w14:textId="11A4FE19" w:rsidR="0012062A" w:rsidRDefault="0012062A" w:rsidP="0012062A">
      <w:pPr>
        <w:pStyle w:val="Heading1"/>
        <w:jc w:val="center"/>
        <w:rPr>
          <w:rFonts w:ascii="Times New Roman" w:hAnsi="Times New Roman" w:cs="Times New Roman"/>
          <w:b/>
          <w:bCs/>
          <w:color w:val="auto"/>
          <w:sz w:val="56"/>
          <w:szCs w:val="56"/>
        </w:rPr>
      </w:pPr>
      <w:bookmarkStart w:id="1" w:name="_Toc182041244"/>
      <w:r w:rsidRPr="0012062A">
        <w:rPr>
          <w:rFonts w:ascii="Times New Roman" w:hAnsi="Times New Roman" w:cs="Times New Roman"/>
          <w:b/>
          <w:bCs/>
          <w:color w:val="auto"/>
          <w:sz w:val="56"/>
          <w:szCs w:val="56"/>
        </w:rPr>
        <w:lastRenderedPageBreak/>
        <w:t>Hotel 41: A Sustainable Initiative</w:t>
      </w:r>
    </w:p>
    <w:p w14:paraId="6C3D7DB6" w14:textId="77777777" w:rsidR="0012062A" w:rsidRPr="0012062A" w:rsidRDefault="0012062A" w:rsidP="0012062A"/>
    <w:p w14:paraId="68D5FEBB" w14:textId="23FA6C40" w:rsidR="00E9332D" w:rsidRPr="00CE2F15" w:rsidRDefault="00E9332D" w:rsidP="00E9332D">
      <w:pPr>
        <w:pStyle w:val="Heading1"/>
        <w:rPr>
          <w:rFonts w:ascii="Times New Roman" w:hAnsi="Times New Roman" w:cs="Times New Roman"/>
          <w:b/>
          <w:bCs/>
          <w:color w:val="auto"/>
        </w:rPr>
      </w:pPr>
      <w:r w:rsidRPr="00CE2F15">
        <w:rPr>
          <w:rFonts w:ascii="Times New Roman" w:hAnsi="Times New Roman" w:cs="Times New Roman"/>
          <w:b/>
          <w:bCs/>
          <w:color w:val="auto"/>
        </w:rPr>
        <w:t>1. Introduction</w:t>
      </w:r>
      <w:bookmarkEnd w:id="1"/>
    </w:p>
    <w:p w14:paraId="32F5C562" w14:textId="77777777" w:rsidR="00731EA1" w:rsidRDefault="00731EA1" w:rsidP="00731EA1">
      <w:pPr>
        <w:pStyle w:val="NormalWeb"/>
        <w:spacing w:line="360" w:lineRule="auto"/>
      </w:pPr>
      <w:bookmarkStart w:id="2" w:name="_Toc182041245"/>
      <w:r>
        <w:t>González-</w:t>
      </w:r>
      <w:proofErr w:type="spellStart"/>
      <w:r>
        <w:t>Viralta</w:t>
      </w:r>
      <w:proofErr w:type="spellEnd"/>
      <w:r>
        <w:t xml:space="preserve"> et al. (2023) assert that greener practices are both beneficial and strategic actions that can significantly reduce an organization's environmental impact. It is possible that the installation of these kinds of procedures can be of significant assistance to an organization in terms of lowering the range of energy consumption, adopting products that are friendly to the environment, minimizing waste, and boosting transportation techniques that are sustainable. A more ecologically friendly action that can gradually contribute to the development of sustainability is the removal or avoidance of the use of plastic water bottles, as stated by González-</w:t>
      </w:r>
      <w:proofErr w:type="spellStart"/>
      <w:r>
        <w:t>Viralta</w:t>
      </w:r>
      <w:proofErr w:type="spellEnd"/>
      <w:r>
        <w:t xml:space="preserve"> et al. (2023). This serves as an example of an activity that can contribute to the development of sustainability. There will be an implementation of the chosen environmentally friendly technology at </w:t>
      </w:r>
      <w:proofErr w:type="gramStart"/>
      <w:r>
        <w:t>Hotel</w:t>
      </w:r>
      <w:proofErr w:type="gramEnd"/>
      <w:r>
        <w:t xml:space="preserve"> 41, which is located in the United Kingdom. Besides explaining implementation, the report will show its effects. In addition to this, it will discuss the various challenges that the venture might face, as well as the cost-effectiveness of starting it. A fashionable enclave that contains more than thirty rooms and suites is one of the features that distinguish Hotel 41, a well-known and respectable hotel located in the provinces of the United Kingdom (41hotel.com 2024).</w:t>
      </w:r>
    </w:p>
    <w:p w14:paraId="5DE09277" w14:textId="77777777" w:rsidR="00E9332D" w:rsidRPr="00CE2F15" w:rsidRDefault="00E9332D" w:rsidP="00E9332D">
      <w:pPr>
        <w:pStyle w:val="Heading1"/>
        <w:rPr>
          <w:rFonts w:ascii="Times New Roman" w:hAnsi="Times New Roman" w:cs="Times New Roman"/>
          <w:b/>
          <w:bCs/>
          <w:color w:val="auto"/>
        </w:rPr>
      </w:pPr>
      <w:r w:rsidRPr="00CE2F15">
        <w:rPr>
          <w:rFonts w:ascii="Times New Roman" w:hAnsi="Times New Roman" w:cs="Times New Roman"/>
          <w:b/>
          <w:bCs/>
          <w:color w:val="auto"/>
        </w:rPr>
        <w:t>2. Main Findings</w:t>
      </w:r>
      <w:bookmarkEnd w:id="2"/>
    </w:p>
    <w:p w14:paraId="0B5FBA92" w14:textId="77777777" w:rsidR="00E9332D" w:rsidRPr="00CE2F15" w:rsidRDefault="00E9332D" w:rsidP="00E9332D">
      <w:pPr>
        <w:pStyle w:val="Heading2"/>
        <w:rPr>
          <w:rFonts w:ascii="Times New Roman" w:hAnsi="Times New Roman" w:cs="Times New Roman"/>
          <w:b/>
          <w:bCs/>
          <w:color w:val="auto"/>
        </w:rPr>
      </w:pPr>
      <w:bookmarkStart w:id="3" w:name="_Toc182041246"/>
      <w:r w:rsidRPr="00CE2F15">
        <w:rPr>
          <w:rFonts w:ascii="Times New Roman" w:hAnsi="Times New Roman" w:cs="Times New Roman"/>
          <w:b/>
          <w:bCs/>
          <w:color w:val="auto"/>
        </w:rPr>
        <w:t>2.1. Identification of the greener practice</w:t>
      </w:r>
      <w:bookmarkEnd w:id="3"/>
    </w:p>
    <w:p w14:paraId="4EEA5336" w14:textId="77777777" w:rsidR="00731EA1" w:rsidRPr="00731EA1" w:rsidRDefault="00731EA1" w:rsidP="00731EA1">
      <w:pPr>
        <w:pStyle w:val="Normal1"/>
        <w:spacing w:line="360" w:lineRule="auto"/>
        <w:rPr>
          <w:rFonts w:ascii="Times New Roman" w:eastAsia="Times New Roman" w:hAnsi="Times New Roman" w:cs="Times New Roman"/>
          <w:sz w:val="24"/>
          <w:szCs w:val="24"/>
          <w:lang w:val="en-GB"/>
        </w:rPr>
      </w:pPr>
      <w:r w:rsidRPr="00731EA1">
        <w:rPr>
          <w:rFonts w:ascii="Times New Roman" w:eastAsia="Times New Roman" w:hAnsi="Times New Roman" w:cs="Times New Roman"/>
          <w:sz w:val="24"/>
          <w:szCs w:val="24"/>
          <w:lang w:val="en-GB"/>
        </w:rPr>
        <w:t xml:space="preserve">With the swift growth of numerous countries and regions in their tourism sectors, there was a notable effect on consumption behaviours, natural resources, social structures, and pollution levels (Cooper, 2022). For instance, employing plastic in various activities is causing considerable harm to the ecosystem. The drinking water bottle, primarily constructed from plastic materials, is the most frequent application of plastic. Thus, the eco-friendly approach involves replacing plastic water bottles with glass ones, which can significantly contribute to reducing plastic consumption. It is crucial for </w:t>
      </w:r>
      <w:proofErr w:type="gramStart"/>
      <w:r w:rsidRPr="00731EA1">
        <w:rPr>
          <w:rFonts w:ascii="Times New Roman" w:eastAsia="Times New Roman" w:hAnsi="Times New Roman" w:cs="Times New Roman"/>
          <w:sz w:val="24"/>
          <w:szCs w:val="24"/>
          <w:lang w:val="en-GB"/>
        </w:rPr>
        <w:t>Hotel</w:t>
      </w:r>
      <w:proofErr w:type="gramEnd"/>
      <w:r w:rsidRPr="00731EA1">
        <w:rPr>
          <w:rFonts w:ascii="Times New Roman" w:eastAsia="Times New Roman" w:hAnsi="Times New Roman" w:cs="Times New Roman"/>
          <w:sz w:val="24"/>
          <w:szCs w:val="24"/>
          <w:lang w:val="en-GB"/>
        </w:rPr>
        <w:t xml:space="preserve"> 41 to entirely substitute plastic water bottles </w:t>
      </w:r>
      <w:r w:rsidRPr="00731EA1">
        <w:rPr>
          <w:rFonts w:ascii="Times New Roman" w:eastAsia="Times New Roman" w:hAnsi="Times New Roman" w:cs="Times New Roman"/>
          <w:sz w:val="24"/>
          <w:szCs w:val="24"/>
          <w:lang w:val="en-GB"/>
        </w:rPr>
        <w:lastRenderedPageBreak/>
        <w:t>with glass water bottles to enhance sustainability in the 5-star hotel (41hotel.com 2024). The updated environmental policy aims to achieve zero carbon emissions across all industries by 2050 and a reduction of over 78% by 2035 under the Environment Act of 2021 (Clientearth.org 2022). The government plans to implement the "New Recycling Waste Legislation" of 2025, which aims to introduce new laws concerning food waste and dry recycling. According to the suggested legislation, businesses in English provinces with 10 or more employees that produce over 5 kg of food waste weekly must organise separate collections by licensed waste carriers (Countrystylerecycling.co.uk 2024). It also entails the required separation of dry waste from general waste for recycling purposes.</w:t>
      </w:r>
    </w:p>
    <w:p w14:paraId="0E872E30" w14:textId="77777777" w:rsidR="00731EA1" w:rsidRPr="00731EA1" w:rsidRDefault="00731EA1" w:rsidP="00731EA1">
      <w:pPr>
        <w:pStyle w:val="Normal1"/>
        <w:spacing w:line="360" w:lineRule="auto"/>
        <w:rPr>
          <w:rFonts w:ascii="Times New Roman" w:eastAsia="Times New Roman" w:hAnsi="Times New Roman" w:cs="Times New Roman"/>
          <w:sz w:val="24"/>
          <w:szCs w:val="24"/>
          <w:lang w:val="en-GB"/>
        </w:rPr>
      </w:pPr>
      <w:r w:rsidRPr="00731EA1">
        <w:rPr>
          <w:rFonts w:ascii="Times New Roman" w:eastAsia="Times New Roman" w:hAnsi="Times New Roman" w:cs="Times New Roman"/>
          <w:b/>
          <w:bCs/>
          <w:sz w:val="24"/>
          <w:szCs w:val="24"/>
          <w:lang w:val="en-GB"/>
        </w:rPr>
        <w:t xml:space="preserve">Possible benefits to the selected hotel </w:t>
      </w:r>
    </w:p>
    <w:p w14:paraId="7303ACAB" w14:textId="77777777" w:rsidR="00731EA1" w:rsidRPr="00731EA1" w:rsidRDefault="00731EA1" w:rsidP="00731EA1">
      <w:pPr>
        <w:pStyle w:val="Normal1"/>
        <w:spacing w:line="360" w:lineRule="auto"/>
        <w:rPr>
          <w:rFonts w:ascii="Times New Roman" w:eastAsia="Times New Roman" w:hAnsi="Times New Roman" w:cs="Times New Roman"/>
          <w:sz w:val="24"/>
          <w:szCs w:val="24"/>
          <w:lang w:val="en-GB"/>
        </w:rPr>
      </w:pPr>
      <w:r w:rsidRPr="00731EA1">
        <w:rPr>
          <w:rFonts w:ascii="Times New Roman" w:eastAsia="Times New Roman" w:hAnsi="Times New Roman" w:cs="Times New Roman"/>
          <w:sz w:val="24"/>
          <w:szCs w:val="24"/>
          <w:lang w:val="en-GB"/>
        </w:rPr>
        <w:t xml:space="preserve">Hotel 41 can play a significant role in addressing the global crisis of plastic pollution, which poses a direct threat to marginal life, suffocates natural landscapes, and pollutes the oceans. Other hotel businesses, like Germain Hotels, have also embraced this eco-friendly practice to preserve the water's authenticity and contribute to environmental sustainability (Germainhotels.com 2024). Therefore, by substituting plastic water bottles with glass ones, Hotel 41 can ensure that its customers receive high-quality drinking water, thereby promoting brand awareness and adhering to the "Water Safety Standards." On the other hand, Titan Travel, a travel and tourism company, has developed "BE Better initiatives" that aim to eliminate over 20,000 single-use plastic bottles annually (Titantravel.co.uk, 2021). The company has implemented strict policies on the use of plastic bottles, imposing penalties for each violation. This can assist the company in adhering to its developed goals, thereby giving it a competitive advantage. However, the policy of penalty can turn out to be a challenge for </w:t>
      </w:r>
      <w:proofErr w:type="gramStart"/>
      <w:r w:rsidRPr="00731EA1">
        <w:rPr>
          <w:rFonts w:ascii="Times New Roman" w:eastAsia="Times New Roman" w:hAnsi="Times New Roman" w:cs="Times New Roman"/>
          <w:sz w:val="24"/>
          <w:szCs w:val="24"/>
          <w:lang w:val="en-GB"/>
        </w:rPr>
        <w:t>Hotel</w:t>
      </w:r>
      <w:proofErr w:type="gramEnd"/>
      <w:r w:rsidRPr="00731EA1">
        <w:rPr>
          <w:rFonts w:ascii="Times New Roman" w:eastAsia="Times New Roman" w:hAnsi="Times New Roman" w:cs="Times New Roman"/>
          <w:sz w:val="24"/>
          <w:szCs w:val="24"/>
          <w:lang w:val="en-GB"/>
        </w:rPr>
        <w:t xml:space="preserve"> 41, as imposing penalties on the hoteliers or customers can decrease the retention rate of customers and employees. It can also help boost the brand image among its targeted customers and the government, as the elimination of plastic water bottles can lead the hotels to meet the requirements under "United Nations Sustainable Development Goals" (UN SDG) 12, which include a reduction in consumption and production of plastic materials within the tourism industry (Sdgs.un.org 2024). </w:t>
      </w:r>
    </w:p>
    <w:p w14:paraId="6F041607" w14:textId="77777777" w:rsidR="00731EA1" w:rsidRPr="00731EA1" w:rsidRDefault="00731EA1" w:rsidP="00731EA1">
      <w:pPr>
        <w:pStyle w:val="Normal1"/>
        <w:spacing w:line="360" w:lineRule="auto"/>
        <w:rPr>
          <w:rFonts w:ascii="Times New Roman" w:eastAsia="Times New Roman" w:hAnsi="Times New Roman" w:cs="Times New Roman"/>
          <w:sz w:val="24"/>
          <w:szCs w:val="24"/>
          <w:lang w:val="en-GB"/>
        </w:rPr>
      </w:pPr>
      <w:r w:rsidRPr="00731EA1">
        <w:rPr>
          <w:rFonts w:ascii="Times New Roman" w:eastAsia="Times New Roman" w:hAnsi="Times New Roman" w:cs="Times New Roman"/>
          <w:sz w:val="24"/>
          <w:szCs w:val="24"/>
          <w:lang w:val="en-GB"/>
        </w:rPr>
        <w:t xml:space="preserve">As a result, Hotel 41 </w:t>
      </w:r>
      <w:proofErr w:type="gramStart"/>
      <w:r w:rsidRPr="00731EA1">
        <w:rPr>
          <w:rFonts w:ascii="Times New Roman" w:eastAsia="Times New Roman" w:hAnsi="Times New Roman" w:cs="Times New Roman"/>
          <w:sz w:val="24"/>
          <w:szCs w:val="24"/>
          <w:lang w:val="en-GB"/>
        </w:rPr>
        <w:t>has the opportunity to</w:t>
      </w:r>
      <w:proofErr w:type="gramEnd"/>
      <w:r w:rsidRPr="00731EA1">
        <w:rPr>
          <w:rFonts w:ascii="Times New Roman" w:eastAsia="Times New Roman" w:hAnsi="Times New Roman" w:cs="Times New Roman"/>
          <w:sz w:val="24"/>
          <w:szCs w:val="24"/>
          <w:lang w:val="en-GB"/>
        </w:rPr>
        <w:t xml:space="preserve"> attract various eco-conscious guest categories and make a significant contribution toward a sustainable future. The Pareto principle's 80/20 rule comes into play: the company's marketing strategy, which incorporates greener practices, can </w:t>
      </w:r>
      <w:r w:rsidRPr="00731EA1">
        <w:rPr>
          <w:rFonts w:ascii="Times New Roman" w:eastAsia="Times New Roman" w:hAnsi="Times New Roman" w:cs="Times New Roman"/>
          <w:sz w:val="24"/>
          <w:szCs w:val="24"/>
          <w:lang w:val="en-GB"/>
        </w:rPr>
        <w:lastRenderedPageBreak/>
        <w:t>influence customers' perceptions of the company's dedication to both them and the environment (van der Aalst 2020).</w:t>
      </w:r>
    </w:p>
    <w:p w14:paraId="4CC457B8" w14:textId="77777777" w:rsidR="00E9332D" w:rsidRPr="00CE2F15" w:rsidRDefault="00E9332D" w:rsidP="00E9332D">
      <w:pPr>
        <w:pStyle w:val="Normal1"/>
        <w:spacing w:line="360" w:lineRule="auto"/>
        <w:jc w:val="center"/>
        <w:rPr>
          <w:rFonts w:ascii="Times New Roman" w:eastAsia="Times New Roman" w:hAnsi="Times New Roman" w:cs="Times New Roman"/>
          <w:sz w:val="24"/>
          <w:szCs w:val="24"/>
        </w:rPr>
      </w:pPr>
      <w:r w:rsidRPr="00CE2F15">
        <w:rPr>
          <w:rFonts w:ascii="Times New Roman" w:eastAsia="Times New Roman" w:hAnsi="Times New Roman" w:cs="Times New Roman"/>
          <w:noProof/>
          <w:sz w:val="24"/>
          <w:szCs w:val="24"/>
        </w:rPr>
        <w:drawing>
          <wp:inline distT="0" distB="0" distL="0" distR="0" wp14:anchorId="667C8535" wp14:editId="520F2FB9">
            <wp:extent cx="5486400" cy="3200400"/>
            <wp:effectExtent l="0" t="571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36606A3" w14:textId="77777777" w:rsidR="00E9332D" w:rsidRPr="00CE2F15" w:rsidRDefault="00E9332D" w:rsidP="00E9332D">
      <w:pPr>
        <w:pStyle w:val="Normal1"/>
        <w:spacing w:line="360" w:lineRule="auto"/>
        <w:jc w:val="center"/>
        <w:rPr>
          <w:rFonts w:ascii="Times New Roman" w:eastAsia="Times New Roman" w:hAnsi="Times New Roman" w:cs="Times New Roman"/>
          <w:b/>
          <w:bCs/>
          <w:sz w:val="24"/>
          <w:szCs w:val="24"/>
        </w:rPr>
      </w:pPr>
      <w:r w:rsidRPr="00CE2F15">
        <w:rPr>
          <w:rFonts w:ascii="Times New Roman" w:eastAsia="Times New Roman" w:hAnsi="Times New Roman" w:cs="Times New Roman"/>
          <w:b/>
          <w:bCs/>
          <w:sz w:val="24"/>
          <w:szCs w:val="24"/>
        </w:rPr>
        <w:t>Figure 1: Aspects of the Pareto Principle</w:t>
      </w:r>
    </w:p>
    <w:p w14:paraId="48965FFA" w14:textId="77777777" w:rsidR="008478B2" w:rsidRDefault="00E9332D" w:rsidP="008478B2">
      <w:pPr>
        <w:pStyle w:val="Normal1"/>
        <w:spacing w:line="360" w:lineRule="auto"/>
        <w:jc w:val="center"/>
        <w:rPr>
          <w:rFonts w:ascii="Times New Roman" w:eastAsia="Times New Roman" w:hAnsi="Times New Roman" w:cs="Times New Roman"/>
          <w:sz w:val="24"/>
          <w:szCs w:val="24"/>
        </w:rPr>
      </w:pPr>
      <w:r w:rsidRPr="00CE2F15">
        <w:rPr>
          <w:rFonts w:ascii="Times New Roman" w:eastAsia="Times New Roman" w:hAnsi="Times New Roman" w:cs="Times New Roman"/>
          <w:sz w:val="24"/>
          <w:szCs w:val="24"/>
        </w:rPr>
        <w:t xml:space="preserve">(Source: </w:t>
      </w:r>
      <w:r w:rsidRPr="00CE2F15">
        <w:rPr>
          <w:rFonts w:ascii="Times New Roman" w:hAnsi="Times New Roman" w:cs="Times New Roman"/>
          <w:sz w:val="24"/>
          <w:szCs w:val="24"/>
          <w:shd w:val="clear" w:color="auto" w:fill="FFFFFF"/>
        </w:rPr>
        <w:t>van der Aalst 2020</w:t>
      </w:r>
      <w:r w:rsidRPr="00CE2F15">
        <w:rPr>
          <w:rFonts w:ascii="Times New Roman" w:eastAsia="Times New Roman" w:hAnsi="Times New Roman" w:cs="Times New Roman"/>
          <w:sz w:val="24"/>
          <w:szCs w:val="24"/>
        </w:rPr>
        <w:t>)</w:t>
      </w:r>
      <w:bookmarkStart w:id="4" w:name="_Toc182041247"/>
    </w:p>
    <w:p w14:paraId="56E872EB" w14:textId="77777777" w:rsidR="008478B2" w:rsidRDefault="008478B2" w:rsidP="008478B2">
      <w:pPr>
        <w:pStyle w:val="Normal1"/>
        <w:spacing w:line="360" w:lineRule="auto"/>
        <w:jc w:val="center"/>
        <w:rPr>
          <w:rFonts w:ascii="Times New Roman" w:eastAsia="Times New Roman" w:hAnsi="Times New Roman" w:cs="Times New Roman"/>
          <w:sz w:val="24"/>
          <w:szCs w:val="24"/>
        </w:rPr>
      </w:pPr>
    </w:p>
    <w:p w14:paraId="2B1C088F" w14:textId="4BECCFB0" w:rsidR="008478B2" w:rsidRPr="008478B2" w:rsidRDefault="008478B2" w:rsidP="008478B2">
      <w:pPr>
        <w:pStyle w:val="Normal1"/>
        <w:spacing w:line="360" w:lineRule="auto"/>
        <w:rPr>
          <w:rFonts w:ascii="Times New Roman" w:eastAsia="Times New Roman" w:hAnsi="Times New Roman" w:cs="Times New Roman"/>
          <w:sz w:val="24"/>
          <w:szCs w:val="24"/>
        </w:rPr>
      </w:pPr>
      <w:r w:rsidRPr="008478B2">
        <w:rPr>
          <w:rFonts w:ascii="Times New Roman" w:eastAsia="Times New Roman" w:hAnsi="Times New Roman" w:cs="Times New Roman"/>
          <w:sz w:val="24"/>
          <w:szCs w:val="24"/>
          <w:lang w:val="en-GB"/>
        </w:rPr>
        <w:t xml:space="preserve">Therefore, it's possible that 20% of potential customers could account for 80% of </w:t>
      </w:r>
      <w:proofErr w:type="gramStart"/>
      <w:r w:rsidRPr="008478B2">
        <w:rPr>
          <w:rFonts w:ascii="Times New Roman" w:eastAsia="Times New Roman" w:hAnsi="Times New Roman" w:cs="Times New Roman"/>
          <w:sz w:val="24"/>
          <w:szCs w:val="24"/>
          <w:lang w:val="en-GB"/>
        </w:rPr>
        <w:t>Hotel</w:t>
      </w:r>
      <w:proofErr w:type="gramEnd"/>
      <w:r w:rsidRPr="008478B2">
        <w:rPr>
          <w:rFonts w:ascii="Times New Roman" w:eastAsia="Times New Roman" w:hAnsi="Times New Roman" w:cs="Times New Roman"/>
          <w:sz w:val="24"/>
          <w:szCs w:val="24"/>
          <w:lang w:val="en-GB"/>
        </w:rPr>
        <w:t xml:space="preserve"> 41's current revenue, given their ability to perceive the company's decisions as being in their best interests. The Pareto principle can significantly assist an organisation and its management in prioritising initiatives that have a significant impact on the organisation (</w:t>
      </w:r>
      <w:proofErr w:type="spellStart"/>
      <w:r w:rsidRPr="008478B2">
        <w:rPr>
          <w:rFonts w:ascii="Times New Roman" w:eastAsia="Times New Roman" w:hAnsi="Times New Roman" w:cs="Times New Roman"/>
          <w:sz w:val="24"/>
          <w:szCs w:val="24"/>
          <w:lang w:val="en-GB"/>
        </w:rPr>
        <w:t>Inkson</w:t>
      </w:r>
      <w:proofErr w:type="spellEnd"/>
      <w:r w:rsidRPr="008478B2">
        <w:rPr>
          <w:rFonts w:ascii="Times New Roman" w:eastAsia="Times New Roman" w:hAnsi="Times New Roman" w:cs="Times New Roman"/>
          <w:sz w:val="24"/>
          <w:szCs w:val="24"/>
          <w:lang w:val="en-GB"/>
        </w:rPr>
        <w:t xml:space="preserve"> and Minnaert, 2022). Replacing plastic water bottles not only provides sustainable drinking water but also enables Hotel 41 to reduce costs associated with disposing of and purchasing various types of plastic water bottles. The "New Food Waste Legislation" can assist Hotel 41 in eliminating the need to manage various wastes separately, including the use of plastic bottles, as plastic bottle usage is rapidly declining. We can implement the greener practice of eliminating plastic bottle usage by applying the circular economy method, which incorporates three essential principles. The principles of circular economy include reducing and reusing, along with recycling the materials that help reduce emissions. The reduction involves gradually reducing the usage of </w:t>
      </w:r>
      <w:r w:rsidRPr="008478B2">
        <w:rPr>
          <w:rFonts w:ascii="Times New Roman" w:eastAsia="Times New Roman" w:hAnsi="Times New Roman" w:cs="Times New Roman"/>
          <w:sz w:val="24"/>
          <w:szCs w:val="24"/>
          <w:lang w:val="en-GB"/>
        </w:rPr>
        <w:lastRenderedPageBreak/>
        <w:t>bottles, reusing glass bottles, and recycling the remaining plastic bottles (Businesswaste.co.uk 2024).</w:t>
      </w:r>
    </w:p>
    <w:p w14:paraId="183CB72F" w14:textId="77777777" w:rsidR="00E9332D" w:rsidRPr="00CE2F15" w:rsidRDefault="00E9332D" w:rsidP="00E9332D">
      <w:pPr>
        <w:pStyle w:val="Heading2"/>
        <w:rPr>
          <w:rFonts w:ascii="Times New Roman" w:hAnsi="Times New Roman" w:cs="Times New Roman"/>
          <w:b/>
          <w:bCs/>
          <w:color w:val="auto"/>
        </w:rPr>
      </w:pPr>
      <w:r w:rsidRPr="00CE2F15">
        <w:rPr>
          <w:rFonts w:ascii="Times New Roman" w:hAnsi="Times New Roman" w:cs="Times New Roman"/>
          <w:b/>
          <w:bCs/>
          <w:color w:val="auto"/>
        </w:rPr>
        <w:t>2.2. Possible challenges of the greener practice</w:t>
      </w:r>
      <w:bookmarkEnd w:id="4"/>
    </w:p>
    <w:p w14:paraId="6C4C3667" w14:textId="77777777" w:rsidR="00E9332D" w:rsidRPr="00CE2F15" w:rsidRDefault="00E9332D" w:rsidP="00E9332D">
      <w:pPr>
        <w:pStyle w:val="Heading3"/>
        <w:rPr>
          <w:rFonts w:ascii="Times New Roman" w:hAnsi="Times New Roman" w:cs="Times New Roman"/>
          <w:b/>
          <w:bCs/>
          <w:color w:val="auto"/>
          <w:sz w:val="32"/>
          <w:szCs w:val="32"/>
        </w:rPr>
      </w:pPr>
      <w:bookmarkStart w:id="5" w:name="_Toc182041248"/>
      <w:r w:rsidRPr="00CE2F15">
        <w:rPr>
          <w:rFonts w:ascii="Times New Roman" w:hAnsi="Times New Roman" w:cs="Times New Roman"/>
          <w:b/>
          <w:bCs/>
          <w:color w:val="auto"/>
          <w:sz w:val="32"/>
          <w:szCs w:val="32"/>
        </w:rPr>
        <w:t>2.2.1. Budgetary issue</w:t>
      </w:r>
      <w:bookmarkEnd w:id="5"/>
      <w:r w:rsidRPr="00CE2F15">
        <w:rPr>
          <w:rFonts w:ascii="Times New Roman" w:hAnsi="Times New Roman" w:cs="Times New Roman"/>
          <w:b/>
          <w:bCs/>
          <w:color w:val="auto"/>
          <w:sz w:val="32"/>
          <w:szCs w:val="32"/>
        </w:rPr>
        <w:t xml:space="preserve"> </w:t>
      </w:r>
    </w:p>
    <w:p w14:paraId="55B0096F" w14:textId="77777777" w:rsidR="008478B2" w:rsidRPr="008478B2" w:rsidRDefault="008478B2" w:rsidP="008478B2">
      <w:pPr>
        <w:pStyle w:val="Heading3"/>
        <w:spacing w:line="360" w:lineRule="auto"/>
        <w:rPr>
          <w:rFonts w:ascii="Times New Roman" w:eastAsia="Times New Roman" w:hAnsi="Times New Roman" w:cs="Times New Roman"/>
          <w:color w:val="auto"/>
          <w:sz w:val="24"/>
          <w:szCs w:val="24"/>
          <w:lang w:val="en-GB"/>
        </w:rPr>
      </w:pPr>
      <w:bookmarkStart w:id="6" w:name="_Toc182041249"/>
      <w:r w:rsidRPr="008478B2">
        <w:rPr>
          <w:rFonts w:ascii="Times New Roman" w:eastAsia="Times New Roman" w:hAnsi="Times New Roman" w:cs="Times New Roman"/>
          <w:color w:val="auto"/>
          <w:sz w:val="24"/>
          <w:szCs w:val="24"/>
          <w:lang w:val="en-GB"/>
        </w:rPr>
        <w:t>The glass bottles are usually expensive and can result in the allocation of significant investments. They also needed to invest in providing the employees with adequate training for handling these bottles, and in purchasing a high-quality shelf to ensure proper storage (Edgell 2019). Additionally, Hotel 41 required the purchase of a high-quality glass for proper handling. Purchasing high-quality glass bottles requires significant investments, which can pose a significant challenge for the organization. Consequently, the escalation of costs within the supply chain can pose a significant challenge due to excess capital expenditure (</w:t>
      </w:r>
      <w:proofErr w:type="spellStart"/>
      <w:r w:rsidRPr="008478B2">
        <w:rPr>
          <w:rFonts w:ascii="Times New Roman" w:eastAsia="Times New Roman" w:hAnsi="Times New Roman" w:cs="Times New Roman"/>
          <w:color w:val="auto"/>
          <w:sz w:val="24"/>
          <w:szCs w:val="24"/>
          <w:lang w:val="en-GB"/>
        </w:rPr>
        <w:t>Haski</w:t>
      </w:r>
      <w:proofErr w:type="spellEnd"/>
      <w:r w:rsidRPr="008478B2">
        <w:rPr>
          <w:rFonts w:ascii="Times New Roman" w:eastAsia="Times New Roman" w:hAnsi="Times New Roman" w:cs="Times New Roman"/>
          <w:color w:val="auto"/>
          <w:sz w:val="24"/>
          <w:szCs w:val="24"/>
          <w:lang w:val="en-GB"/>
        </w:rPr>
        <w:t>-Leventhal 2018).</w:t>
      </w:r>
    </w:p>
    <w:p w14:paraId="3DD0762C" w14:textId="77777777" w:rsidR="00E9332D" w:rsidRPr="00270893" w:rsidRDefault="00E9332D" w:rsidP="00E9332D">
      <w:pPr>
        <w:pStyle w:val="Heading3"/>
        <w:rPr>
          <w:rFonts w:ascii="Times New Roman" w:hAnsi="Times New Roman" w:cs="Times New Roman"/>
          <w:b/>
          <w:bCs/>
          <w:color w:val="auto"/>
          <w:sz w:val="32"/>
          <w:szCs w:val="32"/>
        </w:rPr>
      </w:pPr>
      <w:r w:rsidRPr="00270893">
        <w:rPr>
          <w:rFonts w:ascii="Times New Roman" w:hAnsi="Times New Roman" w:cs="Times New Roman"/>
          <w:b/>
          <w:bCs/>
          <w:color w:val="auto"/>
          <w:sz w:val="32"/>
          <w:szCs w:val="32"/>
        </w:rPr>
        <w:t>2.2.2. Chances on chances of breaking</w:t>
      </w:r>
      <w:bookmarkEnd w:id="6"/>
      <w:r w:rsidRPr="00270893">
        <w:rPr>
          <w:rFonts w:ascii="Times New Roman" w:hAnsi="Times New Roman" w:cs="Times New Roman"/>
          <w:b/>
          <w:bCs/>
          <w:color w:val="auto"/>
          <w:sz w:val="32"/>
          <w:szCs w:val="32"/>
        </w:rPr>
        <w:t xml:space="preserve"> </w:t>
      </w:r>
    </w:p>
    <w:p w14:paraId="5E2F267C" w14:textId="7E2F93BA" w:rsidR="003B6542" w:rsidRPr="003B6542" w:rsidRDefault="003B6542" w:rsidP="003B6542">
      <w:pPr>
        <w:pStyle w:val="Heading3"/>
        <w:spacing w:line="360" w:lineRule="auto"/>
        <w:rPr>
          <w:rFonts w:ascii="Times New Roman" w:eastAsia="Times New Roman" w:hAnsi="Times New Roman" w:cs="Times New Roman"/>
          <w:color w:val="auto"/>
          <w:sz w:val="24"/>
          <w:szCs w:val="24"/>
          <w:lang w:val="en-GB"/>
        </w:rPr>
      </w:pPr>
      <w:bookmarkStart w:id="7" w:name="_Toc182041250"/>
      <w:r w:rsidRPr="003B6542">
        <w:rPr>
          <w:rFonts w:ascii="Times New Roman" w:eastAsia="Times New Roman" w:hAnsi="Times New Roman" w:cs="Times New Roman"/>
          <w:color w:val="auto"/>
          <w:sz w:val="24"/>
          <w:szCs w:val="24"/>
          <w:lang w:val="en-GB"/>
        </w:rPr>
        <w:t>You must handle glass bottles carefully to prevent them from breaking. In busy situations, handling these glass bottles with adequate care in busy situations can be highly challenging, as a slip could result Therefore, breaking a bottle can result in a significant loss for the company, as these bottles carry significant costs (Tansel et al. 2020).</w:t>
      </w:r>
    </w:p>
    <w:p w14:paraId="4F73B050" w14:textId="77777777" w:rsidR="00E9332D" w:rsidRPr="00CE2F15" w:rsidRDefault="00E9332D" w:rsidP="00E9332D">
      <w:pPr>
        <w:pStyle w:val="Heading3"/>
        <w:rPr>
          <w:rFonts w:ascii="Times New Roman" w:hAnsi="Times New Roman" w:cs="Times New Roman"/>
          <w:b/>
          <w:bCs/>
          <w:color w:val="auto"/>
          <w:sz w:val="32"/>
          <w:szCs w:val="32"/>
        </w:rPr>
      </w:pPr>
      <w:r w:rsidRPr="00CE2F15">
        <w:rPr>
          <w:rFonts w:ascii="Times New Roman" w:hAnsi="Times New Roman" w:cs="Times New Roman"/>
          <w:b/>
          <w:bCs/>
          <w:color w:val="auto"/>
          <w:sz w:val="32"/>
          <w:szCs w:val="32"/>
        </w:rPr>
        <w:t>2.2.3. Potential chances of any injury</w:t>
      </w:r>
      <w:bookmarkEnd w:id="7"/>
      <w:r w:rsidRPr="00CE2F15">
        <w:rPr>
          <w:rFonts w:ascii="Times New Roman" w:hAnsi="Times New Roman" w:cs="Times New Roman"/>
          <w:b/>
          <w:bCs/>
          <w:color w:val="auto"/>
          <w:sz w:val="32"/>
          <w:szCs w:val="32"/>
        </w:rPr>
        <w:t xml:space="preserve"> </w:t>
      </w:r>
    </w:p>
    <w:p w14:paraId="7F0073D4" w14:textId="77777777" w:rsidR="003B6542" w:rsidRPr="003B6542" w:rsidRDefault="003B6542" w:rsidP="003B6542">
      <w:pPr>
        <w:pStyle w:val="Heading2"/>
        <w:spacing w:line="360" w:lineRule="auto"/>
        <w:rPr>
          <w:rFonts w:ascii="Times New Roman" w:eastAsia="Times New Roman" w:hAnsi="Times New Roman" w:cs="Times New Roman"/>
          <w:color w:val="auto"/>
          <w:sz w:val="24"/>
          <w:szCs w:val="24"/>
          <w:lang w:val="en-GB"/>
        </w:rPr>
      </w:pPr>
      <w:bookmarkStart w:id="8" w:name="_Toc182041251"/>
      <w:r w:rsidRPr="003B6542">
        <w:rPr>
          <w:rFonts w:ascii="Times New Roman" w:eastAsia="Times New Roman" w:hAnsi="Times New Roman" w:cs="Times New Roman"/>
          <w:color w:val="auto"/>
          <w:sz w:val="24"/>
          <w:szCs w:val="24"/>
          <w:lang w:val="en-GB"/>
        </w:rPr>
        <w:t xml:space="preserve">Due to the sensitivity of the glass particles and their potential for breaking at any time, the hotel's customers and employees could suffer serious injuries. This could pose a significant challenge for the management of </w:t>
      </w:r>
      <w:proofErr w:type="gramStart"/>
      <w:r w:rsidRPr="003B6542">
        <w:rPr>
          <w:rFonts w:ascii="Times New Roman" w:eastAsia="Times New Roman" w:hAnsi="Times New Roman" w:cs="Times New Roman"/>
          <w:color w:val="auto"/>
          <w:sz w:val="24"/>
          <w:szCs w:val="24"/>
          <w:lang w:val="en-GB"/>
        </w:rPr>
        <w:t>Hotel</w:t>
      </w:r>
      <w:proofErr w:type="gramEnd"/>
      <w:r w:rsidRPr="003B6542">
        <w:rPr>
          <w:rFonts w:ascii="Times New Roman" w:eastAsia="Times New Roman" w:hAnsi="Times New Roman" w:cs="Times New Roman"/>
          <w:color w:val="auto"/>
          <w:sz w:val="24"/>
          <w:szCs w:val="24"/>
          <w:lang w:val="en-GB"/>
        </w:rPr>
        <w:t xml:space="preserve"> 41, as frequent incidents of injury could lead to a deterioration in its operations or a decrease in customer satisfaction.</w:t>
      </w:r>
    </w:p>
    <w:p w14:paraId="3EE0BBFE" w14:textId="77777777" w:rsidR="00E9332D" w:rsidRPr="00CE2F15" w:rsidRDefault="00E9332D" w:rsidP="00E9332D">
      <w:pPr>
        <w:pStyle w:val="Heading2"/>
        <w:rPr>
          <w:rFonts w:ascii="Times New Roman" w:hAnsi="Times New Roman" w:cs="Times New Roman"/>
          <w:b/>
          <w:bCs/>
          <w:color w:val="auto"/>
        </w:rPr>
      </w:pPr>
      <w:r w:rsidRPr="00CE2F15">
        <w:rPr>
          <w:rFonts w:ascii="Times New Roman" w:hAnsi="Times New Roman" w:cs="Times New Roman"/>
          <w:b/>
          <w:bCs/>
          <w:color w:val="auto"/>
        </w:rPr>
        <w:t>2.3. Cost-effectiveness and realistic aspect of the practice</w:t>
      </w:r>
      <w:bookmarkEnd w:id="8"/>
    </w:p>
    <w:p w14:paraId="14B7AE0F" w14:textId="77777777" w:rsidR="003B6542" w:rsidRPr="003B6542" w:rsidRDefault="003B6542" w:rsidP="003B6542">
      <w:pPr>
        <w:pStyle w:val="Normal1"/>
        <w:spacing w:line="360" w:lineRule="auto"/>
        <w:jc w:val="both"/>
        <w:rPr>
          <w:rFonts w:ascii="Times New Roman" w:eastAsia="Times New Roman" w:hAnsi="Times New Roman" w:cs="Times New Roman"/>
          <w:sz w:val="24"/>
          <w:szCs w:val="24"/>
          <w:lang w:val="en-GB"/>
        </w:rPr>
      </w:pPr>
      <w:r w:rsidRPr="003B6542">
        <w:rPr>
          <w:rFonts w:ascii="Times New Roman" w:eastAsia="Times New Roman" w:hAnsi="Times New Roman" w:cs="Times New Roman"/>
          <w:sz w:val="24"/>
          <w:szCs w:val="24"/>
          <w:lang w:val="en-GB"/>
        </w:rPr>
        <w:t>From the purchasing viewpoint, glass bottles are more expensive than plastic bottles. However, hotel companies can reuse glass bottles multiple times, unlike plastic bottles that undergo crushing after a single use (Legrand et al. 2022). It is highly realistic to use glass bottles as a replacement for plastic bottles due to their 100% recyclable nature and long-term use, which promotes both environmental and business sustainability (Sdgs.un.org 2024).</w:t>
      </w:r>
    </w:p>
    <w:p w14:paraId="659D2481" w14:textId="0245792B" w:rsidR="003B6542" w:rsidRPr="003B6542" w:rsidRDefault="003B6542" w:rsidP="003B6542">
      <w:pPr>
        <w:pStyle w:val="Normal1"/>
        <w:spacing w:line="360" w:lineRule="auto"/>
        <w:jc w:val="both"/>
        <w:rPr>
          <w:rFonts w:ascii="Times New Roman" w:eastAsia="Times New Roman" w:hAnsi="Times New Roman" w:cs="Times New Roman"/>
          <w:sz w:val="24"/>
          <w:szCs w:val="24"/>
          <w:lang w:val="en-GB"/>
        </w:rPr>
      </w:pPr>
      <w:r w:rsidRPr="003B6542">
        <w:rPr>
          <w:rFonts w:ascii="Times New Roman" w:eastAsia="Times New Roman" w:hAnsi="Times New Roman" w:cs="Times New Roman"/>
          <w:sz w:val="24"/>
          <w:szCs w:val="24"/>
          <w:lang w:val="en-GB"/>
        </w:rPr>
        <w:lastRenderedPageBreak/>
        <w:t>Implementing Caroll's CSR pyramid can aid in enhancing the cost-effectiveness and practicality of the chosen green practice. According to D'Avanzo et al. (2021), Caroll's CSR pyramid illustrates the various categories of CSR dimensions that a sustainable practice must address, including economic, legal</w:t>
      </w:r>
      <w:r>
        <w:rPr>
          <w:rFonts w:ascii="Times New Roman" w:eastAsia="Times New Roman" w:hAnsi="Times New Roman" w:cs="Times New Roman"/>
          <w:sz w:val="24"/>
          <w:szCs w:val="24"/>
          <w:lang w:val="en-GB"/>
        </w:rPr>
        <w:t>,</w:t>
      </w:r>
      <w:r w:rsidRPr="003B6542">
        <w:rPr>
          <w:rFonts w:ascii="Times New Roman" w:eastAsia="Times New Roman" w:hAnsi="Times New Roman" w:cs="Times New Roman"/>
          <w:sz w:val="24"/>
          <w:szCs w:val="24"/>
          <w:lang w:val="en-GB"/>
        </w:rPr>
        <w:t xml:space="preserve"> </w:t>
      </w:r>
      <w:r w:rsidRPr="003B6542">
        <w:rPr>
          <w:rFonts w:ascii="Times New Roman" w:eastAsia="Times New Roman" w:hAnsi="Times New Roman" w:cs="Times New Roman"/>
          <w:sz w:val="24"/>
          <w:szCs w:val="24"/>
          <w:lang w:val="en-GB"/>
        </w:rPr>
        <w:t>ethical, and philanthropic responsibility.</w:t>
      </w:r>
    </w:p>
    <w:p w14:paraId="7067B574" w14:textId="77777777" w:rsidR="003B6542" w:rsidRPr="003B6542" w:rsidRDefault="003B6542" w:rsidP="003B6542">
      <w:pPr>
        <w:pStyle w:val="Normal1"/>
        <w:spacing w:line="360" w:lineRule="auto"/>
        <w:rPr>
          <w:rFonts w:ascii="Times New Roman" w:eastAsia="Times New Roman" w:hAnsi="Times New Roman" w:cs="Times New Roman"/>
          <w:sz w:val="24"/>
          <w:szCs w:val="24"/>
          <w:lang w:val="en-GB"/>
        </w:rPr>
      </w:pPr>
      <w:r w:rsidRPr="003B6542">
        <w:rPr>
          <w:rFonts w:ascii="Times New Roman" w:eastAsia="Times New Roman" w:hAnsi="Times New Roman" w:cs="Times New Roman"/>
          <w:b/>
          <w:bCs/>
          <w:i/>
          <w:iCs/>
          <w:sz w:val="24"/>
          <w:szCs w:val="24"/>
          <w:lang w:val="en-GB"/>
        </w:rPr>
        <w:t>Economic</w:t>
      </w:r>
      <w:r w:rsidRPr="003B6542">
        <w:rPr>
          <w:rFonts w:ascii="Times New Roman" w:eastAsia="Times New Roman" w:hAnsi="Times New Roman" w:cs="Times New Roman"/>
          <w:sz w:val="24"/>
          <w:szCs w:val="24"/>
          <w:lang w:val="en-GB"/>
        </w:rPr>
        <w:t xml:space="preserve">: The adoption of glass bottles can be signified as a “long-term investment,” which eliminates the rapid expenditure on plastic bottles (Huo et al., 2021). Therefore, the frequent use of glass bottles can significantly contribute to </w:t>
      </w:r>
      <w:proofErr w:type="gramStart"/>
      <w:r w:rsidRPr="003B6542">
        <w:rPr>
          <w:rFonts w:ascii="Times New Roman" w:eastAsia="Times New Roman" w:hAnsi="Times New Roman" w:cs="Times New Roman"/>
          <w:sz w:val="24"/>
          <w:szCs w:val="24"/>
          <w:lang w:val="en-GB"/>
        </w:rPr>
        <w:t>Hotel</w:t>
      </w:r>
      <w:proofErr w:type="gramEnd"/>
      <w:r w:rsidRPr="003B6542">
        <w:rPr>
          <w:rFonts w:ascii="Times New Roman" w:eastAsia="Times New Roman" w:hAnsi="Times New Roman" w:cs="Times New Roman"/>
          <w:sz w:val="24"/>
          <w:szCs w:val="24"/>
          <w:lang w:val="en-GB"/>
        </w:rPr>
        <w:t xml:space="preserve"> 41's profitability and competitiveness in the business environment.</w:t>
      </w:r>
    </w:p>
    <w:p w14:paraId="55A90ED0" w14:textId="77777777" w:rsidR="003B6542" w:rsidRPr="003B6542" w:rsidRDefault="003B6542" w:rsidP="00D94E99">
      <w:pPr>
        <w:pStyle w:val="Normal1"/>
        <w:spacing w:line="360" w:lineRule="auto"/>
        <w:rPr>
          <w:rFonts w:ascii="Times New Roman" w:eastAsia="Times New Roman" w:hAnsi="Times New Roman" w:cs="Times New Roman"/>
          <w:sz w:val="24"/>
          <w:szCs w:val="24"/>
          <w:lang w:val="en-GB"/>
        </w:rPr>
      </w:pPr>
      <w:r w:rsidRPr="003B6542">
        <w:rPr>
          <w:rFonts w:ascii="Times New Roman" w:eastAsia="Times New Roman" w:hAnsi="Times New Roman" w:cs="Times New Roman"/>
          <w:b/>
          <w:bCs/>
          <w:i/>
          <w:iCs/>
          <w:sz w:val="24"/>
          <w:szCs w:val="24"/>
          <w:lang w:val="en-GB"/>
        </w:rPr>
        <w:t xml:space="preserve">Legal: </w:t>
      </w:r>
      <w:r w:rsidRPr="003B6542">
        <w:rPr>
          <w:rFonts w:ascii="Times New Roman" w:eastAsia="Times New Roman" w:hAnsi="Times New Roman" w:cs="Times New Roman"/>
          <w:sz w:val="24"/>
          <w:szCs w:val="24"/>
          <w:lang w:val="en-GB"/>
        </w:rPr>
        <w:t xml:space="preserve">These responsibilities revolve around adhering to the law while implementing sustainable practices that are protected (Information Resources Management Association, 2019). For example, following the rules, such as using good-quality glass materials, and introducing guidelines to both customers and employees to use those bottles can help implement the practice throughout the operations of </w:t>
      </w:r>
      <w:proofErr w:type="gramStart"/>
      <w:r w:rsidRPr="003B6542">
        <w:rPr>
          <w:rFonts w:ascii="Times New Roman" w:eastAsia="Times New Roman" w:hAnsi="Times New Roman" w:cs="Times New Roman"/>
          <w:sz w:val="24"/>
          <w:szCs w:val="24"/>
          <w:lang w:val="en-GB"/>
        </w:rPr>
        <w:t>Hotel</w:t>
      </w:r>
      <w:proofErr w:type="gramEnd"/>
      <w:r w:rsidRPr="003B6542">
        <w:rPr>
          <w:rFonts w:ascii="Times New Roman" w:eastAsia="Times New Roman" w:hAnsi="Times New Roman" w:cs="Times New Roman"/>
          <w:sz w:val="24"/>
          <w:szCs w:val="24"/>
          <w:lang w:val="en-GB"/>
        </w:rPr>
        <w:t xml:space="preserve"> 41.</w:t>
      </w:r>
    </w:p>
    <w:p w14:paraId="45F9F117" w14:textId="77777777" w:rsidR="00E9332D" w:rsidRPr="00CE2F15" w:rsidRDefault="00E9332D" w:rsidP="00E9332D">
      <w:pPr>
        <w:pStyle w:val="Normal1"/>
        <w:spacing w:line="360" w:lineRule="auto"/>
        <w:jc w:val="center"/>
        <w:rPr>
          <w:rFonts w:ascii="Times New Roman" w:eastAsia="Times New Roman" w:hAnsi="Times New Roman" w:cs="Times New Roman"/>
          <w:sz w:val="24"/>
          <w:szCs w:val="24"/>
        </w:rPr>
      </w:pPr>
      <w:r w:rsidRPr="00CE2F15">
        <w:rPr>
          <w:rFonts w:ascii="Times New Roman" w:eastAsia="Times New Roman" w:hAnsi="Times New Roman" w:cs="Times New Roman"/>
          <w:noProof/>
          <w:sz w:val="24"/>
          <w:szCs w:val="24"/>
        </w:rPr>
        <w:drawing>
          <wp:inline distT="0" distB="0" distL="0" distR="0" wp14:anchorId="2BA6B482" wp14:editId="1D2ECE70">
            <wp:extent cx="5486400" cy="3200400"/>
            <wp:effectExtent l="0" t="5715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0A2D839" w14:textId="77777777" w:rsidR="00E9332D" w:rsidRPr="00CE2F15" w:rsidRDefault="00E9332D" w:rsidP="00E9332D">
      <w:pPr>
        <w:pStyle w:val="Normal1"/>
        <w:spacing w:line="360" w:lineRule="auto"/>
        <w:jc w:val="center"/>
        <w:rPr>
          <w:rFonts w:ascii="Times New Roman" w:eastAsia="Times New Roman" w:hAnsi="Times New Roman" w:cs="Times New Roman"/>
          <w:b/>
          <w:bCs/>
          <w:sz w:val="24"/>
          <w:szCs w:val="24"/>
        </w:rPr>
      </w:pPr>
      <w:r w:rsidRPr="00CE2F15">
        <w:rPr>
          <w:rFonts w:ascii="Times New Roman" w:eastAsia="Times New Roman" w:hAnsi="Times New Roman" w:cs="Times New Roman"/>
          <w:b/>
          <w:bCs/>
          <w:sz w:val="24"/>
          <w:szCs w:val="24"/>
        </w:rPr>
        <w:t>Figure 2: Caroll's CSR pyramid</w:t>
      </w:r>
    </w:p>
    <w:p w14:paraId="224DC685" w14:textId="77777777" w:rsidR="00E9332D" w:rsidRPr="00CE2F15" w:rsidRDefault="00E9332D" w:rsidP="00E9332D">
      <w:pPr>
        <w:pStyle w:val="Normal1"/>
        <w:spacing w:line="360" w:lineRule="auto"/>
        <w:jc w:val="center"/>
        <w:rPr>
          <w:rFonts w:ascii="Times New Roman" w:eastAsia="Times New Roman" w:hAnsi="Times New Roman" w:cs="Times New Roman"/>
          <w:sz w:val="24"/>
          <w:szCs w:val="24"/>
        </w:rPr>
      </w:pPr>
      <w:r w:rsidRPr="00CE2F15">
        <w:rPr>
          <w:rFonts w:ascii="Times New Roman" w:eastAsia="Times New Roman" w:hAnsi="Times New Roman" w:cs="Times New Roman"/>
          <w:sz w:val="24"/>
          <w:szCs w:val="24"/>
        </w:rPr>
        <w:t xml:space="preserve">(Source: </w:t>
      </w:r>
      <w:r w:rsidRPr="00CE2F15">
        <w:rPr>
          <w:rFonts w:ascii="Times New Roman" w:eastAsia="Times New Roman" w:hAnsi="Times New Roman" w:cs="Times New Roman"/>
          <w:sz w:val="24"/>
          <w:szCs w:val="24"/>
          <w:highlight w:val="white"/>
        </w:rPr>
        <w:t xml:space="preserve">D’Avanzo </w:t>
      </w:r>
      <w:r w:rsidRPr="00CE2F15">
        <w:rPr>
          <w:rFonts w:ascii="Times New Roman" w:eastAsia="Times New Roman" w:hAnsi="Times New Roman" w:cs="Times New Roman"/>
          <w:i/>
          <w:sz w:val="24"/>
          <w:szCs w:val="24"/>
          <w:highlight w:val="white"/>
        </w:rPr>
        <w:t xml:space="preserve">et al. </w:t>
      </w:r>
      <w:r w:rsidRPr="00CE2F15">
        <w:rPr>
          <w:rFonts w:ascii="Times New Roman" w:eastAsia="Times New Roman" w:hAnsi="Times New Roman" w:cs="Times New Roman"/>
          <w:sz w:val="24"/>
          <w:szCs w:val="24"/>
          <w:highlight w:val="white"/>
        </w:rPr>
        <w:t>2021</w:t>
      </w:r>
      <w:r w:rsidRPr="00CE2F15">
        <w:rPr>
          <w:rFonts w:ascii="Times New Roman" w:eastAsia="Times New Roman" w:hAnsi="Times New Roman" w:cs="Times New Roman"/>
          <w:sz w:val="24"/>
          <w:szCs w:val="24"/>
        </w:rPr>
        <w:t>)</w:t>
      </w:r>
    </w:p>
    <w:p w14:paraId="2189A795" w14:textId="77777777" w:rsidR="00D94E99" w:rsidRPr="00D94E99" w:rsidRDefault="00D94E99" w:rsidP="00D94E99">
      <w:pPr>
        <w:pStyle w:val="Heading2"/>
        <w:spacing w:line="360" w:lineRule="auto"/>
        <w:rPr>
          <w:rFonts w:ascii="Times New Roman" w:eastAsia="Times New Roman" w:hAnsi="Times New Roman" w:cs="Times New Roman"/>
          <w:color w:val="auto"/>
          <w:sz w:val="24"/>
          <w:szCs w:val="24"/>
          <w:lang w:val="en-GB"/>
        </w:rPr>
      </w:pPr>
      <w:bookmarkStart w:id="9" w:name="_Toc182041252"/>
      <w:r w:rsidRPr="00D94E99">
        <w:rPr>
          <w:rFonts w:ascii="Times New Roman" w:eastAsia="Times New Roman" w:hAnsi="Times New Roman" w:cs="Times New Roman"/>
          <w:b/>
          <w:bCs/>
          <w:i/>
          <w:iCs/>
          <w:color w:val="auto"/>
          <w:sz w:val="24"/>
          <w:szCs w:val="24"/>
          <w:lang w:val="en-GB"/>
        </w:rPr>
        <w:lastRenderedPageBreak/>
        <w:t>Ethical</w:t>
      </w:r>
      <w:r w:rsidRPr="00D94E99">
        <w:rPr>
          <w:rFonts w:ascii="Times New Roman" w:eastAsia="Times New Roman" w:hAnsi="Times New Roman" w:cs="Times New Roman"/>
          <w:color w:val="auto"/>
          <w:sz w:val="24"/>
          <w:szCs w:val="24"/>
          <w:lang w:val="en-GB"/>
        </w:rPr>
        <w:t>: In this responsibility, the CSR pyramid showcases the usage of the right type of practices that can help in changing society (</w:t>
      </w:r>
      <w:proofErr w:type="spellStart"/>
      <w:r w:rsidRPr="00D94E99">
        <w:rPr>
          <w:rFonts w:ascii="Times New Roman" w:eastAsia="Times New Roman" w:hAnsi="Times New Roman" w:cs="Times New Roman"/>
          <w:color w:val="auto"/>
          <w:sz w:val="24"/>
          <w:szCs w:val="24"/>
          <w:lang w:val="en-GB"/>
        </w:rPr>
        <w:t>Štreimikienė</w:t>
      </w:r>
      <w:proofErr w:type="spellEnd"/>
      <w:r w:rsidRPr="00D94E99">
        <w:rPr>
          <w:rFonts w:ascii="Times New Roman" w:eastAsia="Times New Roman" w:hAnsi="Times New Roman" w:cs="Times New Roman"/>
          <w:color w:val="auto"/>
          <w:sz w:val="24"/>
          <w:szCs w:val="24"/>
          <w:lang w:val="en-GB"/>
        </w:rPr>
        <w:t xml:space="preserve"> and Ahmed 2021). Hotel 41 should only use glass materials that have a fine structure and do not pose a risk of injury unless they break. For instance, Hotel 41 restricts the use of glass materials that are highly sensitive or contain sharp edges in structural areas. This could result in a breach of ethical norms when using glass materials for bottles or other purposes (Tansel et al. 2021).</w:t>
      </w:r>
    </w:p>
    <w:p w14:paraId="38EEC530" w14:textId="77777777" w:rsidR="00D94E99" w:rsidRPr="00D94E99" w:rsidRDefault="00D94E99" w:rsidP="00D94E99">
      <w:pPr>
        <w:pStyle w:val="Heading2"/>
        <w:spacing w:line="360" w:lineRule="auto"/>
        <w:rPr>
          <w:rFonts w:ascii="Times New Roman" w:eastAsia="Times New Roman" w:hAnsi="Times New Roman" w:cs="Times New Roman"/>
          <w:bCs/>
          <w:iCs/>
          <w:color w:val="auto"/>
          <w:sz w:val="24"/>
          <w:szCs w:val="24"/>
          <w:lang w:val="en-GB"/>
        </w:rPr>
      </w:pPr>
      <w:r w:rsidRPr="00D94E99">
        <w:rPr>
          <w:rFonts w:ascii="Times New Roman" w:eastAsia="Times New Roman" w:hAnsi="Times New Roman" w:cs="Times New Roman"/>
          <w:bCs/>
          <w:iCs/>
          <w:color w:val="auto"/>
          <w:sz w:val="24"/>
          <w:szCs w:val="24"/>
          <w:lang w:val="en-GB"/>
        </w:rPr>
        <w:t>Lastly</w:t>
      </w:r>
      <w:r w:rsidRPr="00D94E99">
        <w:rPr>
          <w:rFonts w:ascii="Times New Roman" w:eastAsia="Times New Roman" w:hAnsi="Times New Roman" w:cs="Times New Roman"/>
          <w:bCs/>
          <w:i/>
          <w:color w:val="auto"/>
          <w:sz w:val="24"/>
          <w:szCs w:val="24"/>
          <w:lang w:val="en-GB"/>
        </w:rPr>
        <w:t>,</w:t>
      </w:r>
      <w:r w:rsidRPr="00D94E99">
        <w:rPr>
          <w:rFonts w:ascii="Times New Roman" w:eastAsia="Times New Roman" w:hAnsi="Times New Roman" w:cs="Times New Roman"/>
          <w:b/>
          <w:i/>
          <w:color w:val="auto"/>
          <w:sz w:val="24"/>
          <w:szCs w:val="24"/>
          <w:lang w:val="en-GB"/>
        </w:rPr>
        <w:t xml:space="preserve"> philanthropic </w:t>
      </w:r>
      <w:r w:rsidRPr="00D94E99">
        <w:rPr>
          <w:rFonts w:ascii="Times New Roman" w:eastAsia="Times New Roman" w:hAnsi="Times New Roman" w:cs="Times New Roman"/>
          <w:bCs/>
          <w:iCs/>
          <w:color w:val="auto"/>
          <w:sz w:val="24"/>
          <w:szCs w:val="24"/>
          <w:lang w:val="en-GB"/>
        </w:rPr>
        <w:t xml:space="preserve">responsibilities are based on activities that are discretionary and voluntary. In the scenario of </w:t>
      </w:r>
      <w:proofErr w:type="gramStart"/>
      <w:r w:rsidRPr="00D94E99">
        <w:rPr>
          <w:rFonts w:ascii="Times New Roman" w:eastAsia="Times New Roman" w:hAnsi="Times New Roman" w:cs="Times New Roman"/>
          <w:bCs/>
          <w:iCs/>
          <w:color w:val="auto"/>
          <w:sz w:val="24"/>
          <w:szCs w:val="24"/>
          <w:lang w:val="en-GB"/>
        </w:rPr>
        <w:t>Hotel</w:t>
      </w:r>
      <w:proofErr w:type="gramEnd"/>
      <w:r w:rsidRPr="00D94E99">
        <w:rPr>
          <w:rFonts w:ascii="Times New Roman" w:eastAsia="Times New Roman" w:hAnsi="Times New Roman" w:cs="Times New Roman"/>
          <w:bCs/>
          <w:iCs/>
          <w:color w:val="auto"/>
          <w:sz w:val="24"/>
          <w:szCs w:val="24"/>
          <w:lang w:val="en-GB"/>
        </w:rPr>
        <w:t xml:space="preserve"> 41, the company can spread advocacy along with awareness to different categories of people by showcasing the benefit of using glass bottles over plastic bottles (41hotel.com 2024). For example, the selected hotel organization can educate customers within the business by highlighting the authority of water or other materials that remain constant within glass bottles. As a result, it can be crucial for the organization to implement the chosen greener practices in a practical manner, thereby fulfilling its responsibility for environmental sustainability (</w:t>
      </w:r>
      <w:proofErr w:type="spellStart"/>
      <w:r w:rsidRPr="00D94E99">
        <w:rPr>
          <w:rFonts w:ascii="Times New Roman" w:eastAsia="Times New Roman" w:hAnsi="Times New Roman" w:cs="Times New Roman"/>
          <w:bCs/>
          <w:iCs/>
          <w:color w:val="auto"/>
          <w:sz w:val="24"/>
          <w:szCs w:val="24"/>
          <w:lang w:val="en-GB"/>
        </w:rPr>
        <w:t>Korstanje</w:t>
      </w:r>
      <w:proofErr w:type="spellEnd"/>
      <w:r w:rsidRPr="00D94E99">
        <w:rPr>
          <w:rFonts w:ascii="Times New Roman" w:eastAsia="Times New Roman" w:hAnsi="Times New Roman" w:cs="Times New Roman"/>
          <w:bCs/>
          <w:iCs/>
          <w:color w:val="auto"/>
          <w:sz w:val="24"/>
          <w:szCs w:val="24"/>
          <w:lang w:val="en-GB"/>
        </w:rPr>
        <w:t xml:space="preserve"> et al. 2020).</w:t>
      </w:r>
    </w:p>
    <w:p w14:paraId="63BFCEB8" w14:textId="77777777" w:rsidR="00E9332D" w:rsidRPr="00CE2F15" w:rsidRDefault="00E9332D" w:rsidP="00E9332D">
      <w:pPr>
        <w:pStyle w:val="Heading2"/>
        <w:rPr>
          <w:rFonts w:ascii="Times New Roman" w:hAnsi="Times New Roman" w:cs="Times New Roman"/>
          <w:b/>
          <w:bCs/>
          <w:color w:val="auto"/>
        </w:rPr>
      </w:pPr>
      <w:r w:rsidRPr="00CE2F15">
        <w:rPr>
          <w:rFonts w:ascii="Times New Roman" w:hAnsi="Times New Roman" w:cs="Times New Roman"/>
          <w:b/>
          <w:bCs/>
          <w:color w:val="auto"/>
        </w:rPr>
        <w:t>2.4. Environmental benefits of the initiative</w:t>
      </w:r>
      <w:bookmarkEnd w:id="9"/>
    </w:p>
    <w:p w14:paraId="284505ED" w14:textId="77777777" w:rsidR="00D94E99" w:rsidRPr="00D94E99" w:rsidRDefault="00D94E99" w:rsidP="00D94E99">
      <w:pPr>
        <w:pStyle w:val="Normal1"/>
        <w:spacing w:line="360" w:lineRule="auto"/>
        <w:rPr>
          <w:rFonts w:ascii="Times New Roman" w:eastAsia="Times New Roman" w:hAnsi="Times New Roman" w:cs="Times New Roman"/>
          <w:sz w:val="24"/>
          <w:szCs w:val="24"/>
          <w:lang w:val="en-GB"/>
        </w:rPr>
      </w:pPr>
      <w:r w:rsidRPr="00D94E99">
        <w:rPr>
          <w:rFonts w:ascii="Times New Roman" w:eastAsia="Times New Roman" w:hAnsi="Times New Roman" w:cs="Times New Roman"/>
          <w:sz w:val="24"/>
          <w:szCs w:val="24"/>
          <w:lang w:val="en-GB"/>
        </w:rPr>
        <w:t>Implementation of the "Great Man Theory" (GMT) of leadership can help in using adequate research on the good quality of glass bottles for benefiting the environment. The theory of GMT is a type of belief that helps assess the opportunities for a new pattern that can assist in making strategic changes within the organization (Razali et al., 2022). For instance, replacing all plastic bottles with glass ones can enhance employees' awareness of how to handle these bottles, thereby enhancing their understanding of their overall roles and responsibilities.</w:t>
      </w:r>
    </w:p>
    <w:p w14:paraId="1B1F1C1F" w14:textId="77777777" w:rsidR="00E9332D" w:rsidRPr="00CE2F15" w:rsidRDefault="00E9332D" w:rsidP="00E9332D">
      <w:pPr>
        <w:pStyle w:val="Normal1"/>
        <w:spacing w:line="360" w:lineRule="auto"/>
        <w:jc w:val="center"/>
        <w:rPr>
          <w:rFonts w:ascii="Times New Roman" w:eastAsia="Times New Roman" w:hAnsi="Times New Roman" w:cs="Times New Roman"/>
          <w:sz w:val="24"/>
          <w:szCs w:val="24"/>
        </w:rPr>
      </w:pPr>
      <w:r w:rsidRPr="00CE2F15">
        <w:rPr>
          <w:rFonts w:ascii="Times New Roman" w:hAnsi="Times New Roman" w:cs="Times New Roman"/>
          <w:noProof/>
        </w:rPr>
        <w:drawing>
          <wp:inline distT="0" distB="0" distL="0" distR="0" wp14:anchorId="664D9D31" wp14:editId="45C76B4F">
            <wp:extent cx="5181600" cy="1266825"/>
            <wp:effectExtent l="76200" t="76200" r="133350" b="142875"/>
            <wp:docPr id="3" name="Picture 3" descr="A diagram of theory and giv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theory and giveness&#10;&#10;Description automatically generated"/>
                    <pic:cNvPicPr/>
                  </pic:nvPicPr>
                  <pic:blipFill>
                    <a:blip r:embed="rId16"/>
                    <a:stretch>
                      <a:fillRect/>
                    </a:stretch>
                  </pic:blipFill>
                  <pic:spPr>
                    <a:xfrm>
                      <a:off x="0" y="0"/>
                      <a:ext cx="5181600" cy="1266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86A483" w14:textId="77777777" w:rsidR="00E9332D" w:rsidRPr="00CE2F15" w:rsidRDefault="00E9332D" w:rsidP="00E9332D">
      <w:pPr>
        <w:pStyle w:val="Normal1"/>
        <w:spacing w:line="360" w:lineRule="auto"/>
        <w:jc w:val="center"/>
        <w:rPr>
          <w:rFonts w:ascii="Times New Roman" w:eastAsia="Times New Roman" w:hAnsi="Times New Roman" w:cs="Times New Roman"/>
          <w:b/>
          <w:bCs/>
          <w:sz w:val="24"/>
          <w:szCs w:val="24"/>
        </w:rPr>
      </w:pPr>
      <w:r w:rsidRPr="00CE2F15">
        <w:rPr>
          <w:rFonts w:ascii="Times New Roman" w:eastAsia="Times New Roman" w:hAnsi="Times New Roman" w:cs="Times New Roman"/>
          <w:b/>
          <w:bCs/>
          <w:sz w:val="24"/>
          <w:szCs w:val="24"/>
        </w:rPr>
        <w:t>Figure 3: Elements of GMT</w:t>
      </w:r>
    </w:p>
    <w:p w14:paraId="2F61E180" w14:textId="77777777" w:rsidR="00E9332D" w:rsidRPr="00CE2F15" w:rsidRDefault="00E9332D" w:rsidP="00E9332D">
      <w:pPr>
        <w:pStyle w:val="Normal1"/>
        <w:spacing w:line="360" w:lineRule="auto"/>
        <w:jc w:val="center"/>
        <w:rPr>
          <w:rFonts w:ascii="Times New Roman" w:eastAsia="Times New Roman" w:hAnsi="Times New Roman" w:cs="Times New Roman"/>
          <w:sz w:val="24"/>
          <w:szCs w:val="24"/>
        </w:rPr>
      </w:pPr>
      <w:r w:rsidRPr="00CE2F15">
        <w:rPr>
          <w:rFonts w:ascii="Times New Roman" w:eastAsia="Times New Roman" w:hAnsi="Times New Roman" w:cs="Times New Roman"/>
          <w:sz w:val="24"/>
          <w:szCs w:val="24"/>
        </w:rPr>
        <w:t xml:space="preserve">(Source: </w:t>
      </w:r>
      <w:r w:rsidRPr="00CE2F15">
        <w:rPr>
          <w:rFonts w:ascii="Times New Roman" w:eastAsia="Times New Roman" w:hAnsi="Times New Roman" w:cs="Times New Roman"/>
          <w:sz w:val="24"/>
          <w:szCs w:val="24"/>
          <w:highlight w:val="white"/>
        </w:rPr>
        <w:t xml:space="preserve">Razali </w:t>
      </w:r>
      <w:r w:rsidRPr="00CE2F15">
        <w:rPr>
          <w:rFonts w:ascii="Times New Roman" w:eastAsia="Times New Roman" w:hAnsi="Times New Roman" w:cs="Times New Roman"/>
          <w:i/>
          <w:sz w:val="24"/>
          <w:szCs w:val="24"/>
          <w:highlight w:val="white"/>
        </w:rPr>
        <w:t xml:space="preserve">et al. </w:t>
      </w:r>
      <w:r w:rsidRPr="00CE2F15">
        <w:rPr>
          <w:rFonts w:ascii="Times New Roman" w:eastAsia="Times New Roman" w:hAnsi="Times New Roman" w:cs="Times New Roman"/>
          <w:sz w:val="24"/>
          <w:szCs w:val="24"/>
          <w:highlight w:val="white"/>
        </w:rPr>
        <w:t>2022</w:t>
      </w:r>
      <w:r w:rsidRPr="00CE2F15">
        <w:rPr>
          <w:rFonts w:ascii="Times New Roman" w:eastAsia="Times New Roman" w:hAnsi="Times New Roman" w:cs="Times New Roman"/>
          <w:sz w:val="24"/>
          <w:szCs w:val="24"/>
        </w:rPr>
        <w:t>)</w:t>
      </w:r>
    </w:p>
    <w:p w14:paraId="0FD99DA9" w14:textId="77777777" w:rsidR="00D94E99" w:rsidRPr="00D94E99" w:rsidRDefault="00D94E99" w:rsidP="00D94E99">
      <w:pPr>
        <w:pStyle w:val="Heading1"/>
        <w:spacing w:line="360" w:lineRule="auto"/>
        <w:rPr>
          <w:rFonts w:ascii="Times New Roman" w:eastAsia="Times New Roman" w:hAnsi="Times New Roman" w:cs="Times New Roman"/>
          <w:color w:val="auto"/>
          <w:sz w:val="24"/>
          <w:szCs w:val="24"/>
          <w:lang w:val="en-GB"/>
        </w:rPr>
      </w:pPr>
      <w:bookmarkStart w:id="10" w:name="_Toc182041253"/>
      <w:r w:rsidRPr="00D94E99">
        <w:rPr>
          <w:rFonts w:ascii="Times New Roman" w:eastAsia="Times New Roman" w:hAnsi="Times New Roman" w:cs="Times New Roman"/>
          <w:color w:val="auto"/>
          <w:sz w:val="24"/>
          <w:szCs w:val="24"/>
          <w:lang w:val="en-GB"/>
        </w:rPr>
        <w:lastRenderedPageBreak/>
        <w:t xml:space="preserve">Hotel 41 can reduce the generation of waste from plastic materials by using glass bottles for drinking water and other purposes, thanks to extensive research on the proper use of glass materials. Recycling glass can also help save energy and reduce carbon emissions and natural resources (Grisales </w:t>
      </w:r>
      <w:r w:rsidRPr="00D94E99">
        <w:rPr>
          <w:rFonts w:ascii="Times New Roman" w:eastAsia="Times New Roman" w:hAnsi="Times New Roman" w:cs="Times New Roman"/>
          <w:i/>
          <w:iCs/>
          <w:color w:val="auto"/>
          <w:sz w:val="24"/>
          <w:szCs w:val="24"/>
          <w:lang w:val="en-GB"/>
        </w:rPr>
        <w:t xml:space="preserve">et al., </w:t>
      </w:r>
      <w:r w:rsidRPr="00D94E99">
        <w:rPr>
          <w:rFonts w:ascii="Times New Roman" w:eastAsia="Times New Roman" w:hAnsi="Times New Roman" w:cs="Times New Roman"/>
          <w:color w:val="auto"/>
          <w:sz w:val="24"/>
          <w:szCs w:val="24"/>
          <w:lang w:val="en-GB"/>
        </w:rPr>
        <w:t xml:space="preserve">2022). This can significantly assist organisations like </w:t>
      </w:r>
      <w:proofErr w:type="gramStart"/>
      <w:r w:rsidRPr="00D94E99">
        <w:rPr>
          <w:rFonts w:ascii="Times New Roman" w:eastAsia="Times New Roman" w:hAnsi="Times New Roman" w:cs="Times New Roman"/>
          <w:color w:val="auto"/>
          <w:sz w:val="24"/>
          <w:szCs w:val="24"/>
          <w:lang w:val="en-GB"/>
        </w:rPr>
        <w:t>Hotel</w:t>
      </w:r>
      <w:proofErr w:type="gramEnd"/>
      <w:r w:rsidRPr="00D94E99">
        <w:rPr>
          <w:rFonts w:ascii="Times New Roman" w:eastAsia="Times New Roman" w:hAnsi="Times New Roman" w:cs="Times New Roman"/>
          <w:color w:val="auto"/>
          <w:sz w:val="24"/>
          <w:szCs w:val="24"/>
          <w:lang w:val="en-GB"/>
        </w:rPr>
        <w:t xml:space="preserve"> 41 in reducing carbon emissions and fulfilling their environmental law obligations. The practice of using glass bottles is also beneficial for the environment because glass materials contain almost zero rates of any type of chemical reaction that is harmful to both the environment and the customers (Valeri 2021). Additionally, replacing plastic bottles with glass bottles can be highly effective for hotel businesses due to their infinite recycling potential.</w:t>
      </w:r>
    </w:p>
    <w:p w14:paraId="09AD5145" w14:textId="77777777" w:rsidR="00E9332D" w:rsidRPr="00270893" w:rsidRDefault="00E9332D" w:rsidP="00E9332D">
      <w:pPr>
        <w:pStyle w:val="Heading1"/>
        <w:rPr>
          <w:rFonts w:ascii="Times New Roman" w:hAnsi="Times New Roman" w:cs="Times New Roman"/>
          <w:b/>
          <w:bCs/>
          <w:color w:val="auto"/>
        </w:rPr>
      </w:pPr>
      <w:r w:rsidRPr="00270893">
        <w:rPr>
          <w:rFonts w:ascii="Times New Roman" w:hAnsi="Times New Roman" w:cs="Times New Roman"/>
          <w:b/>
          <w:bCs/>
          <w:color w:val="auto"/>
        </w:rPr>
        <w:t>3. Conclusions/Recommendations</w:t>
      </w:r>
      <w:bookmarkEnd w:id="10"/>
    </w:p>
    <w:p w14:paraId="59136C74" w14:textId="77777777" w:rsidR="00E9332D" w:rsidRPr="00270893" w:rsidRDefault="00E9332D" w:rsidP="00E9332D">
      <w:pPr>
        <w:pStyle w:val="Heading2"/>
        <w:rPr>
          <w:color w:val="auto"/>
        </w:rPr>
      </w:pPr>
      <w:bookmarkStart w:id="11" w:name="_Toc182041254"/>
      <w:r w:rsidRPr="00270893">
        <w:rPr>
          <w:rFonts w:ascii="Times New Roman" w:hAnsi="Times New Roman" w:cs="Times New Roman"/>
          <w:b/>
          <w:bCs/>
          <w:color w:val="auto"/>
        </w:rPr>
        <w:t>3.1. Conclusion</w:t>
      </w:r>
      <w:bookmarkEnd w:id="11"/>
      <w:r w:rsidRPr="00270893">
        <w:rPr>
          <w:color w:val="auto"/>
        </w:rPr>
        <w:t xml:space="preserve"> </w:t>
      </w:r>
    </w:p>
    <w:p w14:paraId="21368998" w14:textId="77777777" w:rsidR="00D94E99" w:rsidRPr="00D94E99" w:rsidRDefault="00D94E99" w:rsidP="00D94E99">
      <w:pPr>
        <w:pStyle w:val="Heading2"/>
        <w:spacing w:line="360" w:lineRule="auto"/>
        <w:rPr>
          <w:rFonts w:ascii="Times New Roman" w:eastAsia="Times New Roman" w:hAnsi="Times New Roman" w:cs="Times New Roman"/>
          <w:color w:val="auto"/>
          <w:sz w:val="24"/>
          <w:szCs w:val="24"/>
          <w:lang w:val="en-GB"/>
        </w:rPr>
      </w:pPr>
      <w:bookmarkStart w:id="12" w:name="_Toc182041255"/>
      <w:r w:rsidRPr="00D94E99">
        <w:rPr>
          <w:rFonts w:ascii="Times New Roman" w:eastAsia="Times New Roman" w:hAnsi="Times New Roman" w:cs="Times New Roman"/>
          <w:color w:val="auto"/>
          <w:sz w:val="24"/>
          <w:szCs w:val="24"/>
          <w:lang w:val="en-GB"/>
        </w:rPr>
        <w:t xml:space="preserve">In conclusion, it is possible to draw the conclusion that greener practices play a significant part in a company's ability to satisfy their responsibilities towards the sustainability of the environment. Additionally, this approach has the potential to significantly contribute to the development of </w:t>
      </w:r>
      <w:proofErr w:type="gramStart"/>
      <w:r w:rsidRPr="00D94E99">
        <w:rPr>
          <w:rFonts w:ascii="Times New Roman" w:eastAsia="Times New Roman" w:hAnsi="Times New Roman" w:cs="Times New Roman"/>
          <w:color w:val="auto"/>
          <w:sz w:val="24"/>
          <w:szCs w:val="24"/>
          <w:lang w:val="en-GB"/>
        </w:rPr>
        <w:t>Hotel</w:t>
      </w:r>
      <w:proofErr w:type="gramEnd"/>
      <w:r w:rsidRPr="00D94E99">
        <w:rPr>
          <w:rFonts w:ascii="Times New Roman" w:eastAsia="Times New Roman" w:hAnsi="Times New Roman" w:cs="Times New Roman"/>
          <w:color w:val="auto"/>
          <w:sz w:val="24"/>
          <w:szCs w:val="24"/>
          <w:lang w:val="en-GB"/>
        </w:rPr>
        <w:t xml:space="preserve"> 41's brand recognition and foster effective interactions with government administration authorities. We have chosen the environmentally friendly technique of substituting glass water bottles for plastic ones. We do this to minimize the release of plastic materials into the environment.</w:t>
      </w:r>
    </w:p>
    <w:p w14:paraId="4C5ED031" w14:textId="77777777" w:rsidR="00E9332D" w:rsidRPr="00270893" w:rsidRDefault="00E9332D" w:rsidP="00E9332D">
      <w:pPr>
        <w:pStyle w:val="Heading2"/>
        <w:rPr>
          <w:rFonts w:ascii="Times New Roman" w:hAnsi="Times New Roman" w:cs="Times New Roman"/>
          <w:b/>
          <w:bCs/>
          <w:color w:val="auto"/>
        </w:rPr>
      </w:pPr>
      <w:r w:rsidRPr="00270893">
        <w:rPr>
          <w:rFonts w:ascii="Times New Roman" w:hAnsi="Times New Roman" w:cs="Times New Roman"/>
          <w:b/>
          <w:bCs/>
          <w:color w:val="auto"/>
        </w:rPr>
        <w:t>3.2. Recommendations</w:t>
      </w:r>
      <w:bookmarkEnd w:id="12"/>
      <w:r w:rsidRPr="00270893">
        <w:rPr>
          <w:rFonts w:ascii="Times New Roman" w:hAnsi="Times New Roman" w:cs="Times New Roman"/>
          <w:b/>
          <w:bCs/>
          <w:color w:val="auto"/>
        </w:rPr>
        <w:t xml:space="preserve"> </w:t>
      </w:r>
    </w:p>
    <w:p w14:paraId="1E72F7EE" w14:textId="77777777" w:rsidR="00F63BFA" w:rsidRPr="00F63BFA" w:rsidRDefault="00F63BFA" w:rsidP="00F63BFA">
      <w:pPr>
        <w:spacing w:line="360" w:lineRule="auto"/>
        <w:rPr>
          <w:rFonts w:ascii="Times New Roman" w:eastAsia="Times New Roman" w:hAnsi="Times New Roman" w:cs="Times New Roman"/>
          <w:sz w:val="24"/>
          <w:szCs w:val="24"/>
          <w:lang w:val="en-GB"/>
        </w:rPr>
      </w:pPr>
      <w:r w:rsidRPr="00F63BFA">
        <w:rPr>
          <w:rFonts w:ascii="Times New Roman" w:eastAsia="Times New Roman" w:hAnsi="Times New Roman" w:cs="Times New Roman"/>
          <w:sz w:val="24"/>
          <w:szCs w:val="24"/>
          <w:lang w:val="en-GB"/>
        </w:rPr>
        <w:t xml:space="preserve">One could argue that the United Kingdom-based hotel chain Hotel 41 would benefit from using glass water bottles instead of plastic ones. This would increase their environmental protection efforts. Eliminating the use of plastic bottles has the potential to significantly reduce the </w:t>
      </w:r>
      <w:proofErr w:type="gramStart"/>
      <w:r w:rsidRPr="00F63BFA">
        <w:rPr>
          <w:rFonts w:ascii="Times New Roman" w:eastAsia="Times New Roman" w:hAnsi="Times New Roman" w:cs="Times New Roman"/>
          <w:sz w:val="24"/>
          <w:szCs w:val="24"/>
          <w:lang w:val="en-GB"/>
        </w:rPr>
        <w:t>amount</w:t>
      </w:r>
      <w:proofErr w:type="gramEnd"/>
      <w:r w:rsidRPr="00F63BFA">
        <w:rPr>
          <w:rFonts w:ascii="Times New Roman" w:eastAsia="Times New Roman" w:hAnsi="Times New Roman" w:cs="Times New Roman"/>
          <w:sz w:val="24"/>
          <w:szCs w:val="24"/>
          <w:lang w:val="en-GB"/>
        </w:rPr>
        <w:t xml:space="preserve"> of plastic materials explored within the environment. The implementation of the chosen environmentally friendly approach has the potential to be highly cost-effective as well. This is because it has the capacity to reduce the cost of the rapid purchase of plastic bottles within a collective setting. On the other hand, the implementation of the chosen greener practice may encounter additional obstacles. These challenges include the possibility of unexpected breaking, the possibility of excessive expenditures in the beginning, and the possibility of injuries occurring in both staff and consumers. </w:t>
      </w:r>
      <w:r w:rsidRPr="00F63BFA">
        <w:rPr>
          <w:rFonts w:ascii="Times New Roman" w:eastAsia="Times New Roman" w:hAnsi="Times New Roman" w:cs="Times New Roman"/>
          <w:sz w:val="24"/>
          <w:szCs w:val="24"/>
          <w:lang w:val="en-GB"/>
        </w:rPr>
        <w:br/>
      </w:r>
      <w:r w:rsidRPr="00F63BFA">
        <w:rPr>
          <w:rFonts w:ascii="Times New Roman" w:eastAsia="Times New Roman" w:hAnsi="Times New Roman" w:cs="Times New Roman"/>
          <w:sz w:val="24"/>
          <w:szCs w:val="24"/>
          <w:lang w:val="en-GB"/>
        </w:rPr>
        <w:lastRenderedPageBreak/>
        <w:t>We can recommend expanding the use of glasses in the kitchen to include non-water substances like spices, oil, and other kitchen-related items (</w:t>
      </w:r>
      <w:proofErr w:type="spellStart"/>
      <w:r w:rsidRPr="00F63BFA">
        <w:rPr>
          <w:rFonts w:ascii="Times New Roman" w:eastAsia="Times New Roman" w:hAnsi="Times New Roman" w:cs="Times New Roman"/>
          <w:sz w:val="24"/>
          <w:szCs w:val="24"/>
          <w:lang w:val="en-GB"/>
        </w:rPr>
        <w:t>Filimonau</w:t>
      </w:r>
      <w:proofErr w:type="spellEnd"/>
      <w:r w:rsidRPr="00F63BFA">
        <w:rPr>
          <w:rFonts w:ascii="Times New Roman" w:eastAsia="Times New Roman" w:hAnsi="Times New Roman" w:cs="Times New Roman"/>
          <w:sz w:val="24"/>
          <w:szCs w:val="24"/>
          <w:lang w:val="en-GB"/>
        </w:rPr>
        <w:t xml:space="preserve"> 2021). It is possible that this will assist Hotel 41 in making its staff members more cautious when it comes to the handling of glass products. Additionally, it can assist in educating customers about the proper handling of glass materials, potentially reducing the likelihood of previously unseen instances of harm (Olley 2021). We could also suggest developing a campaign to inform other competitors about the benefits of glass water bottles and the drawbacks of plastic ones. This has the potential to assist in the dissemination of social awareness within the sector, which might ultimately lead to the speedy eradication of the use of plastic bottles and a contribution to the sustainability of the environment. </w:t>
      </w:r>
    </w:p>
    <w:p w14:paraId="5087069C" w14:textId="77777777" w:rsidR="00E9332D" w:rsidRPr="00270893" w:rsidRDefault="00E9332D" w:rsidP="00E9332D">
      <w:pPr>
        <w:rPr>
          <w:rFonts w:ascii="Times New Roman" w:eastAsia="Times New Roman" w:hAnsi="Times New Roman" w:cs="Times New Roman"/>
          <w:sz w:val="24"/>
          <w:szCs w:val="24"/>
        </w:rPr>
      </w:pPr>
      <w:r w:rsidRPr="00270893">
        <w:rPr>
          <w:rFonts w:ascii="Times New Roman" w:eastAsia="Times New Roman" w:hAnsi="Times New Roman" w:cs="Times New Roman"/>
          <w:sz w:val="24"/>
          <w:szCs w:val="24"/>
        </w:rPr>
        <w:br w:type="page"/>
      </w:r>
    </w:p>
    <w:p w14:paraId="67156DD4" w14:textId="77777777" w:rsidR="00E9332D" w:rsidRDefault="00E9332D" w:rsidP="00E9332D">
      <w:pPr>
        <w:pStyle w:val="Heading1"/>
        <w:rPr>
          <w:rFonts w:ascii="Times New Roman" w:hAnsi="Times New Roman" w:cs="Times New Roman"/>
          <w:b/>
          <w:bCs/>
          <w:color w:val="auto"/>
        </w:rPr>
      </w:pPr>
      <w:bookmarkStart w:id="13" w:name="_Toc182041256"/>
      <w:r w:rsidRPr="00270893">
        <w:rPr>
          <w:rFonts w:ascii="Times New Roman" w:hAnsi="Times New Roman" w:cs="Times New Roman"/>
          <w:b/>
          <w:bCs/>
          <w:color w:val="auto"/>
        </w:rPr>
        <w:lastRenderedPageBreak/>
        <w:t>Reference List</w:t>
      </w:r>
      <w:bookmarkEnd w:id="13"/>
      <w:r w:rsidRPr="00270893">
        <w:rPr>
          <w:rFonts w:ascii="Times New Roman" w:hAnsi="Times New Roman" w:cs="Times New Roman"/>
          <w:b/>
          <w:bCs/>
          <w:color w:val="auto"/>
        </w:rPr>
        <w:t xml:space="preserve"> </w:t>
      </w:r>
    </w:p>
    <w:p w14:paraId="0F7FB932" w14:textId="77777777" w:rsidR="000E621C" w:rsidRPr="000E621C" w:rsidRDefault="000E621C" w:rsidP="000E621C"/>
    <w:p w14:paraId="3C235215" w14:textId="77777777" w:rsidR="00E9332D" w:rsidRPr="0012062A" w:rsidRDefault="00E9332D" w:rsidP="0012062A">
      <w:pPr>
        <w:jc w:val="both"/>
        <w:rPr>
          <w:rFonts w:ascii="Times New Roman" w:hAnsi="Times New Roman" w:cs="Times New Roman"/>
          <w:sz w:val="24"/>
          <w:szCs w:val="24"/>
        </w:rPr>
      </w:pPr>
      <w:r w:rsidRPr="0012062A">
        <w:rPr>
          <w:rFonts w:ascii="Times New Roman" w:hAnsi="Times New Roman" w:cs="Times New Roman"/>
          <w:sz w:val="24"/>
          <w:szCs w:val="24"/>
        </w:rPr>
        <w:t xml:space="preserve">41hotel.com 2024. Sustainability in action. Available at: </w:t>
      </w:r>
      <w:hyperlink r:id="rId17" w:history="1">
        <w:r w:rsidRPr="0012062A">
          <w:rPr>
            <w:rStyle w:val="Hyperlink"/>
            <w:rFonts w:ascii="Times New Roman" w:hAnsi="Times New Roman" w:cs="Times New Roman"/>
            <w:color w:val="0070C0"/>
            <w:sz w:val="24"/>
            <w:szCs w:val="24"/>
          </w:rPr>
          <w:t>https://41hotel.com/about/sustainability</w:t>
        </w:r>
      </w:hyperlink>
      <w:r w:rsidRPr="0012062A">
        <w:rPr>
          <w:rFonts w:ascii="Times New Roman" w:hAnsi="Times New Roman" w:cs="Times New Roman"/>
          <w:color w:val="0070C0"/>
          <w:sz w:val="24"/>
          <w:szCs w:val="24"/>
        </w:rPr>
        <w:t xml:space="preserve"> </w:t>
      </w:r>
      <w:r w:rsidRPr="0012062A">
        <w:rPr>
          <w:rFonts w:ascii="Times New Roman" w:hAnsi="Times New Roman" w:cs="Times New Roman"/>
          <w:sz w:val="24"/>
          <w:szCs w:val="24"/>
        </w:rPr>
        <w:t xml:space="preserve"> [Accessed on: 4</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3210B0F8" w14:textId="77777777" w:rsidR="00E9332D" w:rsidRPr="0012062A" w:rsidRDefault="00E9332D" w:rsidP="0012062A">
      <w:pPr>
        <w:jc w:val="both"/>
        <w:rPr>
          <w:rFonts w:ascii="Times New Roman" w:hAnsi="Times New Roman" w:cs="Times New Roman"/>
          <w:sz w:val="24"/>
          <w:szCs w:val="24"/>
        </w:rPr>
      </w:pPr>
    </w:p>
    <w:p w14:paraId="4561DC8E" w14:textId="77777777" w:rsidR="00E9332D" w:rsidRPr="0012062A" w:rsidRDefault="00E9332D" w:rsidP="0012062A">
      <w:pPr>
        <w:jc w:val="both"/>
        <w:rPr>
          <w:rFonts w:ascii="Times New Roman" w:hAnsi="Times New Roman" w:cs="Times New Roman"/>
          <w:color w:val="0070C0"/>
          <w:sz w:val="24"/>
          <w:szCs w:val="24"/>
        </w:rPr>
      </w:pPr>
      <w:r w:rsidRPr="0012062A">
        <w:rPr>
          <w:rFonts w:ascii="Times New Roman" w:hAnsi="Times New Roman" w:cs="Times New Roman"/>
          <w:sz w:val="24"/>
          <w:szCs w:val="24"/>
        </w:rPr>
        <w:t xml:space="preserve">Businesswaste.co.uk 2024. Prepare Your Business for New Food Waste Legislation in the UK. Available at: </w:t>
      </w:r>
      <w:hyperlink r:id="rId18" w:anchor=":~:text=New%20commercial%20food%20waste%20legislation,collection%20by%20licensed%20waste%20carriers" w:history="1">
        <w:r w:rsidRPr="0012062A">
          <w:rPr>
            <w:rStyle w:val="Hyperlink"/>
            <w:rFonts w:ascii="Times New Roman" w:hAnsi="Times New Roman" w:cs="Times New Roman"/>
            <w:color w:val="0070C0"/>
            <w:sz w:val="24"/>
            <w:szCs w:val="24"/>
          </w:rPr>
          <w:t>https://www.businesswaste.co.uk/news/prepare-your-business-for-new-food-waste-legislation-in-the-uk/#:~:text=New%20commercial%20food%20waste%20legislation,collection%20by%20licensed%20waste%20carriers</w:t>
        </w:r>
      </w:hyperlink>
      <w:r w:rsidRPr="0012062A">
        <w:rPr>
          <w:rFonts w:ascii="Times New Roman" w:hAnsi="Times New Roman" w:cs="Times New Roman"/>
          <w:color w:val="0070C0"/>
          <w:sz w:val="24"/>
          <w:szCs w:val="24"/>
        </w:rPr>
        <w:t xml:space="preserve">.  </w:t>
      </w:r>
      <w:r w:rsidRPr="0012062A">
        <w:rPr>
          <w:rFonts w:ascii="Times New Roman" w:hAnsi="Times New Roman" w:cs="Times New Roman"/>
          <w:sz w:val="24"/>
          <w:szCs w:val="24"/>
        </w:rPr>
        <w:t>[Accessed on: 9</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565711D8" w14:textId="77777777" w:rsidR="00E9332D" w:rsidRPr="0012062A" w:rsidRDefault="00E9332D" w:rsidP="0012062A">
      <w:pPr>
        <w:jc w:val="both"/>
        <w:rPr>
          <w:rFonts w:ascii="Times New Roman" w:hAnsi="Times New Roman" w:cs="Times New Roman"/>
          <w:sz w:val="24"/>
          <w:szCs w:val="24"/>
        </w:rPr>
      </w:pPr>
    </w:p>
    <w:p w14:paraId="655478A3" w14:textId="77777777" w:rsidR="00E9332D" w:rsidRPr="0012062A" w:rsidRDefault="00E9332D" w:rsidP="0012062A">
      <w:pPr>
        <w:jc w:val="both"/>
        <w:rPr>
          <w:rFonts w:ascii="Times New Roman" w:hAnsi="Times New Roman" w:cs="Times New Roman"/>
          <w:sz w:val="24"/>
          <w:szCs w:val="24"/>
        </w:rPr>
      </w:pPr>
      <w:r w:rsidRPr="0012062A">
        <w:rPr>
          <w:rFonts w:ascii="Times New Roman" w:hAnsi="Times New Roman" w:cs="Times New Roman"/>
          <w:sz w:val="24"/>
          <w:szCs w:val="24"/>
        </w:rPr>
        <w:t xml:space="preserve">Clientearth.org 2022. The UK Environment Act - what's happening now?. Available at: </w:t>
      </w:r>
      <w:hyperlink r:id="rId19" w:anchor=":~:text=The%20Environment%20Act%2C%20which%20became,intended%20to%20fill%20the%20gap" w:history="1">
        <w:r w:rsidRPr="0012062A">
          <w:rPr>
            <w:rStyle w:val="Hyperlink"/>
            <w:rFonts w:ascii="Times New Roman" w:hAnsi="Times New Roman" w:cs="Times New Roman"/>
            <w:color w:val="0070C0"/>
            <w:sz w:val="24"/>
            <w:szCs w:val="24"/>
          </w:rPr>
          <w:t>https://www.clientearth.org/latest/news/why-the-uk-environment-bill-matters/#:~:text=The%20Environment%20Act%2C%20which%20became,intended%20to%20fill%20the%20gap</w:t>
        </w:r>
      </w:hyperlink>
      <w:r w:rsidRPr="0012062A">
        <w:rPr>
          <w:rFonts w:ascii="Times New Roman" w:hAnsi="Times New Roman" w:cs="Times New Roman"/>
          <w:color w:val="0070C0"/>
          <w:sz w:val="24"/>
          <w:szCs w:val="24"/>
        </w:rPr>
        <w:t>.</w:t>
      </w:r>
      <w:r w:rsidRPr="0012062A">
        <w:rPr>
          <w:rFonts w:ascii="Times New Roman" w:hAnsi="Times New Roman" w:cs="Times New Roman"/>
          <w:sz w:val="24"/>
          <w:szCs w:val="24"/>
        </w:rPr>
        <w:t>. [Accessed on: 9</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74A4F801" w14:textId="77777777" w:rsidR="00E9332D" w:rsidRPr="0012062A" w:rsidRDefault="00E9332D" w:rsidP="0012062A">
      <w:pPr>
        <w:jc w:val="both"/>
        <w:rPr>
          <w:rFonts w:ascii="Times New Roman" w:hAnsi="Times New Roman" w:cs="Times New Roman"/>
          <w:color w:val="FF0000"/>
          <w:sz w:val="24"/>
          <w:szCs w:val="24"/>
        </w:rPr>
      </w:pPr>
    </w:p>
    <w:p w14:paraId="77CB22B0"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Cooper, C., 2022. Essentials of tourism. ISBN:1529736390</w:t>
      </w:r>
    </w:p>
    <w:p w14:paraId="46FEC288"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3679BA57" w14:textId="77777777" w:rsidR="00E9332D" w:rsidRPr="0012062A" w:rsidRDefault="00E9332D" w:rsidP="0012062A">
      <w:pPr>
        <w:jc w:val="both"/>
        <w:rPr>
          <w:rFonts w:ascii="Times New Roman" w:hAnsi="Times New Roman" w:cs="Times New Roman"/>
          <w:color w:val="FF0000"/>
          <w:sz w:val="24"/>
          <w:szCs w:val="24"/>
        </w:rPr>
      </w:pPr>
      <w:r w:rsidRPr="0012062A">
        <w:rPr>
          <w:rFonts w:ascii="Times New Roman" w:hAnsi="Times New Roman" w:cs="Times New Roman"/>
          <w:sz w:val="24"/>
          <w:szCs w:val="24"/>
        </w:rPr>
        <w:t xml:space="preserve">Countrystylerecycling.co.uk 2024. Prepare Your Business For 2025’s New Recycling Waste Legislation. Available at: </w:t>
      </w:r>
      <w:hyperlink r:id="rId20" w:history="1">
        <w:r w:rsidRPr="0012062A">
          <w:rPr>
            <w:rStyle w:val="Hyperlink"/>
            <w:rFonts w:ascii="Times New Roman" w:hAnsi="Times New Roman" w:cs="Times New Roman"/>
            <w:color w:val="0070C0"/>
            <w:sz w:val="24"/>
            <w:szCs w:val="24"/>
          </w:rPr>
          <w:t>https://www.countrystylerecycling.co.uk/news/new-waste-legislation/</w:t>
        </w:r>
      </w:hyperlink>
      <w:r w:rsidRPr="0012062A">
        <w:rPr>
          <w:rFonts w:ascii="Times New Roman" w:hAnsi="Times New Roman" w:cs="Times New Roman"/>
          <w:color w:val="FF0000"/>
          <w:sz w:val="24"/>
          <w:szCs w:val="24"/>
        </w:rPr>
        <w:t xml:space="preserve">  </w:t>
      </w:r>
      <w:r w:rsidRPr="0012062A">
        <w:rPr>
          <w:rFonts w:ascii="Times New Roman" w:hAnsi="Times New Roman" w:cs="Times New Roman"/>
          <w:sz w:val="24"/>
          <w:szCs w:val="24"/>
        </w:rPr>
        <w:t>[Accessed on: 9</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76EE7AC3" w14:textId="77777777" w:rsidR="00E9332D" w:rsidRPr="0012062A" w:rsidRDefault="00E9332D" w:rsidP="0012062A">
      <w:pPr>
        <w:jc w:val="both"/>
        <w:rPr>
          <w:rFonts w:ascii="Times New Roman" w:hAnsi="Times New Roman" w:cs="Times New Roman"/>
          <w:color w:val="FF0000"/>
          <w:sz w:val="24"/>
          <w:szCs w:val="24"/>
        </w:rPr>
      </w:pPr>
    </w:p>
    <w:p w14:paraId="35E87EE8"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D’Avanzo, E., Franch, M. and Borgonovi, E., 2021. Ethics and Sustainable Management. An empirical modelling of Carroll’s pyramid for the Italian landscape. </w:t>
      </w:r>
      <w:r w:rsidRPr="0012062A">
        <w:rPr>
          <w:rFonts w:ascii="Times New Roman" w:hAnsi="Times New Roman" w:cs="Times New Roman"/>
          <w:i/>
          <w:iCs/>
          <w:color w:val="222222"/>
          <w:sz w:val="24"/>
          <w:szCs w:val="24"/>
          <w:shd w:val="clear" w:color="auto" w:fill="FFFFFF"/>
        </w:rPr>
        <w:t>Sustainability</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13</w:t>
      </w:r>
      <w:r w:rsidRPr="0012062A">
        <w:rPr>
          <w:rFonts w:ascii="Times New Roman" w:hAnsi="Times New Roman" w:cs="Times New Roman"/>
          <w:color w:val="222222"/>
          <w:sz w:val="24"/>
          <w:szCs w:val="24"/>
          <w:shd w:val="clear" w:color="auto" w:fill="FFFFFF"/>
        </w:rPr>
        <w:t xml:space="preserve">(21), p.12057. </w:t>
      </w:r>
    </w:p>
    <w:p w14:paraId="33594BB2"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03B9B519"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Edgell Sr, D.L., 2019. </w:t>
      </w:r>
      <w:r w:rsidRPr="0012062A">
        <w:rPr>
          <w:rFonts w:ascii="Times New Roman" w:hAnsi="Times New Roman" w:cs="Times New Roman"/>
          <w:i/>
          <w:iCs/>
          <w:color w:val="222222"/>
          <w:sz w:val="24"/>
          <w:szCs w:val="24"/>
          <w:shd w:val="clear" w:color="auto" w:fill="FFFFFF"/>
        </w:rPr>
        <w:t>Managing sustainable tourism: A legacy for the future</w:t>
      </w:r>
      <w:r w:rsidRPr="0012062A">
        <w:rPr>
          <w:rFonts w:ascii="Times New Roman" w:hAnsi="Times New Roman" w:cs="Times New Roman"/>
          <w:color w:val="222222"/>
          <w:sz w:val="24"/>
          <w:szCs w:val="24"/>
          <w:shd w:val="clear" w:color="auto" w:fill="FFFFFF"/>
        </w:rPr>
        <w:t xml:space="preserve">. Routledge. ISBN9780429318122 </w:t>
      </w:r>
    </w:p>
    <w:p w14:paraId="066533DC"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7383461A"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Filimonau, V., 2021. The prospects of waste management in the hospitality sector post COVID-19. </w:t>
      </w:r>
      <w:r w:rsidRPr="0012062A">
        <w:rPr>
          <w:rFonts w:ascii="Times New Roman" w:hAnsi="Times New Roman" w:cs="Times New Roman"/>
          <w:i/>
          <w:iCs/>
          <w:color w:val="222222"/>
          <w:sz w:val="24"/>
          <w:szCs w:val="24"/>
          <w:shd w:val="clear" w:color="auto" w:fill="FFFFFF"/>
        </w:rPr>
        <w:t>Resources, Conservation and Recycling</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168</w:t>
      </w:r>
      <w:r w:rsidRPr="0012062A">
        <w:rPr>
          <w:rFonts w:ascii="Times New Roman" w:hAnsi="Times New Roman" w:cs="Times New Roman"/>
          <w:color w:val="222222"/>
          <w:sz w:val="24"/>
          <w:szCs w:val="24"/>
          <w:shd w:val="clear" w:color="auto" w:fill="FFFFFF"/>
        </w:rPr>
        <w:t>, p.105272.</w:t>
      </w:r>
    </w:p>
    <w:p w14:paraId="0E2542B8"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467D3647" w14:textId="77777777" w:rsidR="00E9332D" w:rsidRPr="0012062A" w:rsidRDefault="00E9332D" w:rsidP="0012062A">
      <w:pPr>
        <w:jc w:val="both"/>
        <w:rPr>
          <w:rFonts w:ascii="Times New Roman" w:hAnsi="Times New Roman" w:cs="Times New Roman"/>
          <w:sz w:val="24"/>
          <w:szCs w:val="24"/>
        </w:rPr>
      </w:pPr>
      <w:r w:rsidRPr="0012062A">
        <w:rPr>
          <w:rFonts w:ascii="Times New Roman" w:hAnsi="Times New Roman" w:cs="Times New Roman"/>
          <w:sz w:val="24"/>
          <w:szCs w:val="24"/>
        </w:rPr>
        <w:t xml:space="preserve">Germainhotels.com 2024. The Germain strategy for eliminating plastic water bottles. Available at: </w:t>
      </w:r>
      <w:hyperlink r:id="rId21" w:history="1">
        <w:r w:rsidRPr="0012062A">
          <w:rPr>
            <w:rStyle w:val="Hyperlink"/>
            <w:rFonts w:ascii="Times New Roman" w:hAnsi="Times New Roman" w:cs="Times New Roman"/>
            <w:color w:val="0070C0"/>
            <w:sz w:val="24"/>
            <w:szCs w:val="24"/>
          </w:rPr>
          <w:t>https://www.germainhotels.com/en/blog/the-germain-strategy-for-eliminating-plastic-water-bottles</w:t>
        </w:r>
      </w:hyperlink>
      <w:r w:rsidRPr="0012062A">
        <w:rPr>
          <w:rFonts w:ascii="Times New Roman" w:hAnsi="Times New Roman" w:cs="Times New Roman"/>
          <w:sz w:val="24"/>
          <w:szCs w:val="24"/>
        </w:rPr>
        <w:t xml:space="preserve"> [Accessed on: 4</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4C982CCA" w14:textId="77777777" w:rsidR="00E9332D" w:rsidRPr="0012062A" w:rsidRDefault="00E9332D" w:rsidP="0012062A">
      <w:pPr>
        <w:jc w:val="both"/>
        <w:rPr>
          <w:rFonts w:ascii="Times New Roman" w:hAnsi="Times New Roman" w:cs="Times New Roman"/>
          <w:sz w:val="24"/>
          <w:szCs w:val="24"/>
        </w:rPr>
      </w:pPr>
    </w:p>
    <w:p w14:paraId="04FB29E9"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González-Viralta, D., Veas-González, I., Egaña-Bruna, F., Vidal-Silva, C., Delgado-Bello, C. and Pezoa-Fuentes, C., 2023. Positive effects of green practices on the consumers' satisfaction, loyalty, word-of-mouth, and willingness to pay. </w:t>
      </w:r>
      <w:r w:rsidRPr="0012062A">
        <w:rPr>
          <w:rFonts w:ascii="Times New Roman" w:hAnsi="Times New Roman" w:cs="Times New Roman"/>
          <w:i/>
          <w:iCs/>
          <w:color w:val="222222"/>
          <w:sz w:val="24"/>
          <w:szCs w:val="24"/>
          <w:shd w:val="clear" w:color="auto" w:fill="FFFFFF"/>
        </w:rPr>
        <w:t>Heliyon</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9</w:t>
      </w:r>
      <w:r w:rsidRPr="0012062A">
        <w:rPr>
          <w:rFonts w:ascii="Times New Roman" w:hAnsi="Times New Roman" w:cs="Times New Roman"/>
          <w:color w:val="222222"/>
          <w:sz w:val="24"/>
          <w:szCs w:val="24"/>
          <w:shd w:val="clear" w:color="auto" w:fill="FFFFFF"/>
        </w:rPr>
        <w:t>(10).</w:t>
      </w:r>
    </w:p>
    <w:p w14:paraId="32839208"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7C861432"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lastRenderedPageBreak/>
        <w:t>Grisales, V., Tua, C. and Rigamonti, L., 2022. Life cycle assessment of bottled mineral water for the hospitality industry in Northern Italy. </w:t>
      </w:r>
      <w:r w:rsidRPr="0012062A">
        <w:rPr>
          <w:rFonts w:ascii="Times New Roman" w:hAnsi="Times New Roman" w:cs="Times New Roman"/>
          <w:i/>
          <w:iCs/>
          <w:color w:val="222222"/>
          <w:sz w:val="24"/>
          <w:szCs w:val="24"/>
          <w:shd w:val="clear" w:color="auto" w:fill="FFFFFF"/>
        </w:rPr>
        <w:t>Packaging Technology and Science</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35</w:t>
      </w:r>
      <w:r w:rsidRPr="0012062A">
        <w:rPr>
          <w:rFonts w:ascii="Times New Roman" w:hAnsi="Times New Roman" w:cs="Times New Roman"/>
          <w:color w:val="222222"/>
          <w:sz w:val="24"/>
          <w:szCs w:val="24"/>
          <w:shd w:val="clear" w:color="auto" w:fill="FFFFFF"/>
        </w:rPr>
        <w:t>(3), pp.301-314.</w:t>
      </w:r>
    </w:p>
    <w:p w14:paraId="3EC1B375"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280E5B8F"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Haski-Leventhal, D., 2018. </w:t>
      </w:r>
      <w:r w:rsidRPr="0012062A">
        <w:rPr>
          <w:rFonts w:ascii="Times New Roman" w:hAnsi="Times New Roman" w:cs="Times New Roman"/>
          <w:i/>
          <w:iCs/>
          <w:color w:val="222222"/>
          <w:sz w:val="24"/>
          <w:szCs w:val="24"/>
          <w:shd w:val="clear" w:color="auto" w:fill="FFFFFF"/>
        </w:rPr>
        <w:t>Strategic corporate social responsibility: Tools and theories for responsible management</w:t>
      </w:r>
      <w:r w:rsidRPr="0012062A">
        <w:rPr>
          <w:rFonts w:ascii="Times New Roman" w:hAnsi="Times New Roman" w:cs="Times New Roman"/>
          <w:color w:val="222222"/>
          <w:sz w:val="24"/>
          <w:szCs w:val="24"/>
          <w:shd w:val="clear" w:color="auto" w:fill="FFFFFF"/>
        </w:rPr>
        <w:t>. Sage. ISBN: 978-1-47399-800-1</w:t>
      </w:r>
    </w:p>
    <w:p w14:paraId="49DB3E70"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7AF71F15"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Huo, C., Dar, A.A., Nawaz, A., Hameed, J., Pan, B. and Wang, C., 2021. Groundwater contamination with the threat of COVID-19: insights into CSR theory of Carroll's pyramid. </w:t>
      </w:r>
      <w:r w:rsidRPr="0012062A">
        <w:rPr>
          <w:rFonts w:ascii="Times New Roman" w:hAnsi="Times New Roman" w:cs="Times New Roman"/>
          <w:i/>
          <w:iCs/>
          <w:color w:val="222222"/>
          <w:sz w:val="24"/>
          <w:szCs w:val="24"/>
          <w:shd w:val="clear" w:color="auto" w:fill="FFFFFF"/>
        </w:rPr>
        <w:t>Journal of King Saud University-Science</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33</w:t>
      </w:r>
      <w:r w:rsidRPr="0012062A">
        <w:rPr>
          <w:rFonts w:ascii="Times New Roman" w:hAnsi="Times New Roman" w:cs="Times New Roman"/>
          <w:color w:val="222222"/>
          <w:sz w:val="24"/>
          <w:szCs w:val="24"/>
          <w:shd w:val="clear" w:color="auto" w:fill="FFFFFF"/>
        </w:rPr>
        <w:t>(2), p.101295.</w:t>
      </w:r>
    </w:p>
    <w:p w14:paraId="75706502"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73DFEBA5"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Information Resources Management Association, 2019. Sustainable tourism: breakthroughs in research and practice. </w:t>
      </w:r>
      <w:r w:rsidRPr="0012062A">
        <w:rPr>
          <w:rFonts w:ascii="Times New Roman" w:hAnsi="Times New Roman" w:cs="Times New Roman"/>
          <w:i/>
          <w:iCs/>
          <w:color w:val="222222"/>
          <w:sz w:val="24"/>
          <w:szCs w:val="24"/>
          <w:shd w:val="clear" w:color="auto" w:fill="FFFFFF"/>
        </w:rPr>
        <w:t>(No Title)</w:t>
      </w:r>
      <w:r w:rsidRPr="0012062A">
        <w:rPr>
          <w:rFonts w:ascii="Times New Roman" w:hAnsi="Times New Roman" w:cs="Times New Roman"/>
          <w:color w:val="222222"/>
          <w:sz w:val="24"/>
          <w:szCs w:val="24"/>
          <w:shd w:val="clear" w:color="auto" w:fill="FFFFFF"/>
        </w:rPr>
        <w:t>. ISBN: 9781522575047</w:t>
      </w:r>
    </w:p>
    <w:p w14:paraId="706004C3"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2EA3955E"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Inkson, C. and Minnaert, L., 2022. </w:t>
      </w:r>
      <w:r w:rsidRPr="0012062A">
        <w:rPr>
          <w:rFonts w:ascii="Times New Roman" w:hAnsi="Times New Roman" w:cs="Times New Roman"/>
          <w:i/>
          <w:iCs/>
          <w:color w:val="222222"/>
          <w:sz w:val="24"/>
          <w:szCs w:val="24"/>
          <w:shd w:val="clear" w:color="auto" w:fill="FFFFFF"/>
        </w:rPr>
        <w:t>Tourism management: an introduction</w:t>
      </w:r>
      <w:r w:rsidRPr="0012062A">
        <w:rPr>
          <w:rFonts w:ascii="Times New Roman" w:hAnsi="Times New Roman" w:cs="Times New Roman"/>
          <w:color w:val="222222"/>
          <w:sz w:val="24"/>
          <w:szCs w:val="24"/>
          <w:shd w:val="clear" w:color="auto" w:fill="FFFFFF"/>
        </w:rPr>
        <w:t>. Sage. ISBN:978-1-5297-5847-4</w:t>
      </w:r>
    </w:p>
    <w:p w14:paraId="54A5F99C"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7E65B3EE"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Korstanje, M.E., George, B. and Nedelea, A.M. eds., 2020. </w:t>
      </w:r>
      <w:r w:rsidRPr="0012062A">
        <w:rPr>
          <w:rFonts w:ascii="Times New Roman" w:hAnsi="Times New Roman" w:cs="Times New Roman"/>
          <w:i/>
          <w:iCs/>
          <w:color w:val="222222"/>
          <w:sz w:val="24"/>
          <w:szCs w:val="24"/>
          <w:shd w:val="clear" w:color="auto" w:fill="FFFFFF"/>
        </w:rPr>
        <w:t>Strategies for promoting sustainable hospitality and tourism services</w:t>
      </w:r>
      <w:r w:rsidRPr="0012062A">
        <w:rPr>
          <w:rFonts w:ascii="Times New Roman" w:hAnsi="Times New Roman" w:cs="Times New Roman"/>
          <w:color w:val="222222"/>
          <w:sz w:val="24"/>
          <w:szCs w:val="24"/>
          <w:shd w:val="clear" w:color="auto" w:fill="FFFFFF"/>
        </w:rPr>
        <w:t>. IGI Global.</w:t>
      </w:r>
    </w:p>
    <w:p w14:paraId="1EB49EA2"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1236795B" w14:textId="77777777" w:rsidR="00E9332D" w:rsidRPr="0012062A" w:rsidRDefault="00E9332D" w:rsidP="0012062A">
      <w:pPr>
        <w:jc w:val="both"/>
        <w:rPr>
          <w:rFonts w:ascii="Times New Roman" w:hAnsi="Times New Roman" w:cs="Times New Roman"/>
          <w:sz w:val="24"/>
          <w:szCs w:val="24"/>
        </w:rPr>
      </w:pPr>
      <w:r w:rsidRPr="0012062A">
        <w:rPr>
          <w:rFonts w:ascii="Times New Roman" w:hAnsi="Times New Roman" w:cs="Times New Roman"/>
          <w:sz w:val="24"/>
          <w:szCs w:val="24"/>
        </w:rPr>
        <w:t xml:space="preserve">Lee, C 2023. Glass or plastic: which is better for the environment?. Available at: </w:t>
      </w:r>
      <w:hyperlink r:id="rId22" w:history="1">
        <w:r w:rsidRPr="0012062A">
          <w:rPr>
            <w:rStyle w:val="Hyperlink"/>
            <w:rFonts w:ascii="Times New Roman" w:hAnsi="Times New Roman" w:cs="Times New Roman"/>
            <w:color w:val="0070C0"/>
            <w:sz w:val="24"/>
            <w:szCs w:val="24"/>
          </w:rPr>
          <w:t>https://www.bbc.com/future/article/20230427-glass-or-plastic-which-is-better-for-the-environment</w:t>
        </w:r>
      </w:hyperlink>
      <w:r w:rsidRPr="0012062A">
        <w:rPr>
          <w:rFonts w:ascii="Times New Roman" w:hAnsi="Times New Roman" w:cs="Times New Roman"/>
          <w:color w:val="0070C0"/>
          <w:sz w:val="24"/>
          <w:szCs w:val="24"/>
        </w:rPr>
        <w:t xml:space="preserve"> </w:t>
      </w:r>
      <w:r w:rsidRPr="0012062A">
        <w:rPr>
          <w:rFonts w:ascii="Times New Roman" w:hAnsi="Times New Roman" w:cs="Times New Roman"/>
          <w:sz w:val="24"/>
          <w:szCs w:val="24"/>
        </w:rPr>
        <w:t xml:space="preserve">  [Accessed on: 4</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4EDA5CFE" w14:textId="77777777" w:rsidR="00E9332D" w:rsidRPr="0012062A" w:rsidRDefault="00E9332D" w:rsidP="0012062A">
      <w:pPr>
        <w:jc w:val="both"/>
        <w:rPr>
          <w:rFonts w:ascii="Times New Roman" w:hAnsi="Times New Roman" w:cs="Times New Roman"/>
          <w:sz w:val="24"/>
          <w:szCs w:val="24"/>
        </w:rPr>
      </w:pPr>
    </w:p>
    <w:p w14:paraId="2A2E5A4F"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Legrand, W., Chen, J.S. and Laeis, G.C., 2022. </w:t>
      </w:r>
      <w:r w:rsidRPr="0012062A">
        <w:rPr>
          <w:rFonts w:ascii="Times New Roman" w:hAnsi="Times New Roman" w:cs="Times New Roman"/>
          <w:i/>
          <w:iCs/>
          <w:color w:val="222222"/>
          <w:sz w:val="24"/>
          <w:szCs w:val="24"/>
          <w:shd w:val="clear" w:color="auto" w:fill="FFFFFF"/>
        </w:rPr>
        <w:t>Sustainability in the hospitality industry: Principles of sustainable operations</w:t>
      </w:r>
      <w:r w:rsidRPr="0012062A">
        <w:rPr>
          <w:rFonts w:ascii="Times New Roman" w:hAnsi="Times New Roman" w:cs="Times New Roman"/>
          <w:color w:val="222222"/>
          <w:sz w:val="24"/>
          <w:szCs w:val="24"/>
          <w:shd w:val="clear" w:color="auto" w:fill="FFFFFF"/>
        </w:rPr>
        <w:t xml:space="preserve">. Routledge. </w:t>
      </w:r>
    </w:p>
    <w:p w14:paraId="4F4B60F7"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19D3BC86"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Olley, R., 2021. A focussed literature review of power and influence leadership theories. </w:t>
      </w:r>
      <w:r w:rsidRPr="0012062A">
        <w:rPr>
          <w:rFonts w:ascii="Times New Roman" w:hAnsi="Times New Roman" w:cs="Times New Roman"/>
          <w:i/>
          <w:iCs/>
          <w:color w:val="222222"/>
          <w:sz w:val="24"/>
          <w:szCs w:val="24"/>
          <w:shd w:val="clear" w:color="auto" w:fill="FFFFFF"/>
        </w:rPr>
        <w:t>Asia Pacific Journal of Health Management</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16</w:t>
      </w:r>
      <w:r w:rsidRPr="0012062A">
        <w:rPr>
          <w:rFonts w:ascii="Times New Roman" w:hAnsi="Times New Roman" w:cs="Times New Roman"/>
          <w:color w:val="222222"/>
          <w:sz w:val="24"/>
          <w:szCs w:val="24"/>
          <w:shd w:val="clear" w:color="auto" w:fill="FFFFFF"/>
        </w:rPr>
        <w:t>(2), pp.7-17.</w:t>
      </w:r>
    </w:p>
    <w:p w14:paraId="6AF41D85"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321D640A"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Razali, N.A., Jaes, L., Suhaimy, K.A.M., Ani, F., Nordin, S.R.A., Sabtu, M.H., Hanapi, M.S., Othman, M.F., Veloo, G. and Ariffin, F.M., 2022. Mahathir Mohamad as a World-Class Leader: A View from The Great Man Theory of Leadership. </w:t>
      </w:r>
      <w:r w:rsidRPr="0012062A">
        <w:rPr>
          <w:rFonts w:ascii="Times New Roman" w:hAnsi="Times New Roman" w:cs="Times New Roman"/>
          <w:i/>
          <w:iCs/>
          <w:color w:val="222222"/>
          <w:sz w:val="24"/>
          <w:szCs w:val="24"/>
          <w:shd w:val="clear" w:color="auto" w:fill="FFFFFF"/>
        </w:rPr>
        <w:t>Journal of Techno-Social</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14</w:t>
      </w:r>
      <w:r w:rsidRPr="0012062A">
        <w:rPr>
          <w:rFonts w:ascii="Times New Roman" w:hAnsi="Times New Roman" w:cs="Times New Roman"/>
          <w:color w:val="222222"/>
          <w:sz w:val="24"/>
          <w:szCs w:val="24"/>
          <w:shd w:val="clear" w:color="auto" w:fill="FFFFFF"/>
        </w:rPr>
        <w:t>(2), pp.45-58.</w:t>
      </w:r>
    </w:p>
    <w:p w14:paraId="2C939CB0"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35EEE999"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Scholz, P., Linderová, I. and Konečná, K., 2020. Green management tools as a way to sustainable behaviour in the hotel industry: Case study from Czechia. </w:t>
      </w:r>
      <w:r w:rsidRPr="0012062A">
        <w:rPr>
          <w:rFonts w:ascii="Times New Roman" w:hAnsi="Times New Roman" w:cs="Times New Roman"/>
          <w:i/>
          <w:iCs/>
          <w:color w:val="222222"/>
          <w:sz w:val="24"/>
          <w:szCs w:val="24"/>
          <w:shd w:val="clear" w:color="auto" w:fill="FFFFFF"/>
        </w:rPr>
        <w:t>Sustainability</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12</w:t>
      </w:r>
      <w:r w:rsidRPr="0012062A">
        <w:rPr>
          <w:rFonts w:ascii="Times New Roman" w:hAnsi="Times New Roman" w:cs="Times New Roman"/>
          <w:color w:val="222222"/>
          <w:sz w:val="24"/>
          <w:szCs w:val="24"/>
          <w:shd w:val="clear" w:color="auto" w:fill="FFFFFF"/>
        </w:rPr>
        <w:t>(23), p.10027.</w:t>
      </w:r>
    </w:p>
    <w:p w14:paraId="29846E5F"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588AF98B" w14:textId="77777777" w:rsidR="00E9332D" w:rsidRPr="0012062A" w:rsidRDefault="00E9332D" w:rsidP="0012062A">
      <w:pPr>
        <w:jc w:val="both"/>
        <w:rPr>
          <w:rFonts w:ascii="Times New Roman" w:hAnsi="Times New Roman" w:cs="Times New Roman"/>
          <w:sz w:val="24"/>
          <w:szCs w:val="24"/>
        </w:rPr>
      </w:pPr>
      <w:r w:rsidRPr="0012062A">
        <w:rPr>
          <w:rFonts w:ascii="Times New Roman" w:hAnsi="Times New Roman" w:cs="Times New Roman"/>
          <w:sz w:val="24"/>
          <w:szCs w:val="24"/>
        </w:rPr>
        <w:t xml:space="preserve">Sdgs.un.org (2024). Ensure sustainable consumption and production patterns. Available at: </w:t>
      </w:r>
      <w:hyperlink r:id="rId23" w:history="1">
        <w:r w:rsidRPr="0012062A">
          <w:rPr>
            <w:rStyle w:val="Hyperlink"/>
            <w:rFonts w:ascii="Times New Roman" w:hAnsi="Times New Roman" w:cs="Times New Roman"/>
            <w:color w:val="0070C0"/>
            <w:sz w:val="24"/>
            <w:szCs w:val="24"/>
          </w:rPr>
          <w:t>https://sdgs.un.org/goals/goal12</w:t>
        </w:r>
      </w:hyperlink>
      <w:r w:rsidRPr="0012062A">
        <w:rPr>
          <w:rFonts w:ascii="Times New Roman" w:hAnsi="Times New Roman" w:cs="Times New Roman"/>
          <w:sz w:val="24"/>
          <w:szCs w:val="24"/>
        </w:rPr>
        <w:t xml:space="preserve">  [Accessed on: 4</w:t>
      </w:r>
      <w:r w:rsidRPr="0012062A">
        <w:rPr>
          <w:rFonts w:ascii="Times New Roman" w:hAnsi="Times New Roman" w:cs="Times New Roman"/>
          <w:sz w:val="24"/>
          <w:szCs w:val="24"/>
          <w:vertAlign w:val="superscript"/>
        </w:rPr>
        <w:t>th</w:t>
      </w:r>
      <w:r w:rsidRPr="0012062A">
        <w:rPr>
          <w:rFonts w:ascii="Times New Roman" w:hAnsi="Times New Roman" w:cs="Times New Roman"/>
          <w:sz w:val="24"/>
          <w:szCs w:val="24"/>
        </w:rPr>
        <w:t xml:space="preserve"> November, 2024]</w:t>
      </w:r>
    </w:p>
    <w:p w14:paraId="66942AD3" w14:textId="77777777" w:rsidR="00E9332D" w:rsidRPr="0012062A" w:rsidRDefault="00E9332D" w:rsidP="0012062A">
      <w:pPr>
        <w:jc w:val="both"/>
        <w:rPr>
          <w:rFonts w:ascii="Times New Roman" w:hAnsi="Times New Roman" w:cs="Times New Roman"/>
          <w:sz w:val="24"/>
          <w:szCs w:val="24"/>
        </w:rPr>
      </w:pPr>
    </w:p>
    <w:p w14:paraId="5D3BDEFB"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lastRenderedPageBreak/>
        <w:t>Štreimikienė, D. and Ahmed, R.R., 2021. Corporate social responsibility and brand management: Evidence from Carroll’s pyramid and triple bottom line approaches. </w:t>
      </w:r>
      <w:r w:rsidRPr="0012062A">
        <w:rPr>
          <w:rFonts w:ascii="Times New Roman" w:hAnsi="Times New Roman" w:cs="Times New Roman"/>
          <w:i/>
          <w:iCs/>
          <w:color w:val="222222"/>
          <w:sz w:val="24"/>
          <w:szCs w:val="24"/>
          <w:shd w:val="clear" w:color="auto" w:fill="FFFFFF"/>
        </w:rPr>
        <w:t>Technological and Economic Development of Economy</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27</w:t>
      </w:r>
      <w:r w:rsidRPr="0012062A">
        <w:rPr>
          <w:rFonts w:ascii="Times New Roman" w:hAnsi="Times New Roman" w:cs="Times New Roman"/>
          <w:color w:val="222222"/>
          <w:sz w:val="24"/>
          <w:szCs w:val="24"/>
          <w:shd w:val="clear" w:color="auto" w:fill="FFFFFF"/>
        </w:rPr>
        <w:t>(4), pp.852-875.</w:t>
      </w:r>
    </w:p>
    <w:p w14:paraId="5CE62676"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045E708F"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Tansel, T., Yeshenkulova, G. and Nurmanova, U., 2021. Analysing waste management and recycling practices for the hotel industry. </w:t>
      </w:r>
      <w:r w:rsidRPr="0012062A">
        <w:rPr>
          <w:rFonts w:ascii="Times New Roman" w:hAnsi="Times New Roman" w:cs="Times New Roman"/>
          <w:i/>
          <w:iCs/>
          <w:color w:val="222222"/>
          <w:sz w:val="24"/>
          <w:szCs w:val="24"/>
          <w:shd w:val="clear" w:color="auto" w:fill="FFFFFF"/>
        </w:rPr>
        <w:t>Journal of Environmental Management and Tourism</w:t>
      </w:r>
      <w:r w:rsidRPr="0012062A">
        <w:rPr>
          <w:rFonts w:ascii="Times New Roman" w:hAnsi="Times New Roman" w:cs="Times New Roman"/>
          <w:color w:val="222222"/>
          <w:sz w:val="24"/>
          <w:szCs w:val="24"/>
          <w:shd w:val="clear" w:color="auto" w:fill="FFFFFF"/>
        </w:rPr>
        <w:t>, </w:t>
      </w:r>
      <w:r w:rsidRPr="0012062A">
        <w:rPr>
          <w:rFonts w:ascii="Times New Roman" w:hAnsi="Times New Roman" w:cs="Times New Roman"/>
          <w:i/>
          <w:iCs/>
          <w:color w:val="222222"/>
          <w:sz w:val="24"/>
          <w:szCs w:val="24"/>
          <w:shd w:val="clear" w:color="auto" w:fill="FFFFFF"/>
        </w:rPr>
        <w:t>12</w:t>
      </w:r>
      <w:r w:rsidRPr="0012062A">
        <w:rPr>
          <w:rFonts w:ascii="Times New Roman" w:hAnsi="Times New Roman" w:cs="Times New Roman"/>
          <w:color w:val="222222"/>
          <w:sz w:val="24"/>
          <w:szCs w:val="24"/>
          <w:shd w:val="clear" w:color="auto" w:fill="FFFFFF"/>
        </w:rPr>
        <w:t>(2), pp.382-391.</w:t>
      </w:r>
    </w:p>
    <w:p w14:paraId="3610E2CF" w14:textId="77777777" w:rsidR="00E9332D" w:rsidRPr="0012062A" w:rsidRDefault="00E9332D" w:rsidP="0012062A">
      <w:pPr>
        <w:jc w:val="both"/>
        <w:rPr>
          <w:rFonts w:ascii="Times New Roman" w:hAnsi="Times New Roman" w:cs="Times New Roman"/>
          <w:color w:val="222222"/>
          <w:sz w:val="24"/>
          <w:szCs w:val="24"/>
          <w:shd w:val="clear" w:color="auto" w:fill="FFFFFF"/>
        </w:rPr>
      </w:pPr>
    </w:p>
    <w:p w14:paraId="40D9F644" w14:textId="77777777" w:rsidR="00E9332D" w:rsidRPr="0012062A" w:rsidRDefault="00E9332D" w:rsidP="0012062A">
      <w:pPr>
        <w:jc w:val="both"/>
        <w:rPr>
          <w:rFonts w:ascii="Times New Roman" w:hAnsi="Times New Roman" w:cs="Times New Roman"/>
          <w:color w:val="000000" w:themeColor="text1"/>
          <w:sz w:val="24"/>
          <w:szCs w:val="24"/>
        </w:rPr>
      </w:pPr>
      <w:r w:rsidRPr="0012062A">
        <w:rPr>
          <w:rFonts w:ascii="Times New Roman" w:hAnsi="Times New Roman" w:cs="Times New Roman"/>
          <w:color w:val="000000" w:themeColor="text1"/>
          <w:sz w:val="24"/>
          <w:szCs w:val="24"/>
          <w:shd w:val="clear" w:color="auto" w:fill="FFFFFF"/>
        </w:rPr>
        <w:t xml:space="preserve">Titantravel.co.uk 2021. Plastic not so fantastic. </w:t>
      </w:r>
      <w:r w:rsidRPr="0012062A">
        <w:rPr>
          <w:rFonts w:ascii="Times New Roman" w:hAnsi="Times New Roman" w:cs="Times New Roman"/>
          <w:color w:val="000000" w:themeColor="text1"/>
          <w:sz w:val="24"/>
          <w:szCs w:val="24"/>
        </w:rPr>
        <w:t xml:space="preserve">Available at: </w:t>
      </w:r>
      <w:hyperlink r:id="rId24" w:history="1">
        <w:r w:rsidRPr="0012062A">
          <w:rPr>
            <w:rStyle w:val="Hyperlink"/>
            <w:rFonts w:ascii="Times New Roman" w:hAnsi="Times New Roman" w:cs="Times New Roman"/>
            <w:color w:val="0070C0"/>
            <w:sz w:val="24"/>
            <w:szCs w:val="24"/>
          </w:rPr>
          <w:t>https://www.titantravel.co.uk/blogs/plastic-not-so-fantastic</w:t>
        </w:r>
      </w:hyperlink>
      <w:r w:rsidRPr="0012062A">
        <w:rPr>
          <w:rFonts w:ascii="Times New Roman" w:hAnsi="Times New Roman" w:cs="Times New Roman"/>
          <w:color w:val="156082" w:themeColor="accent1"/>
          <w:sz w:val="24"/>
          <w:szCs w:val="24"/>
        </w:rPr>
        <w:t xml:space="preserve"> </w:t>
      </w:r>
      <w:r w:rsidRPr="0012062A">
        <w:rPr>
          <w:rFonts w:ascii="Times New Roman" w:hAnsi="Times New Roman" w:cs="Times New Roman"/>
          <w:color w:val="000000" w:themeColor="text1"/>
          <w:sz w:val="24"/>
          <w:szCs w:val="24"/>
        </w:rPr>
        <w:t xml:space="preserve">  [Accessed on: 4</w:t>
      </w:r>
      <w:r w:rsidRPr="0012062A">
        <w:rPr>
          <w:rFonts w:ascii="Times New Roman" w:hAnsi="Times New Roman" w:cs="Times New Roman"/>
          <w:color w:val="000000" w:themeColor="text1"/>
          <w:sz w:val="24"/>
          <w:szCs w:val="24"/>
          <w:vertAlign w:val="superscript"/>
        </w:rPr>
        <w:t>th</w:t>
      </w:r>
      <w:r w:rsidRPr="0012062A">
        <w:rPr>
          <w:rFonts w:ascii="Times New Roman" w:hAnsi="Times New Roman" w:cs="Times New Roman"/>
          <w:color w:val="000000" w:themeColor="text1"/>
          <w:sz w:val="24"/>
          <w:szCs w:val="24"/>
        </w:rPr>
        <w:t xml:space="preserve"> November, 2024]</w:t>
      </w:r>
    </w:p>
    <w:p w14:paraId="04C96B18" w14:textId="77777777" w:rsidR="00E9332D" w:rsidRPr="0012062A" w:rsidRDefault="00E9332D" w:rsidP="0012062A">
      <w:pPr>
        <w:jc w:val="both"/>
        <w:rPr>
          <w:rFonts w:ascii="Times New Roman" w:hAnsi="Times New Roman" w:cs="Times New Roman"/>
          <w:color w:val="FF0000"/>
          <w:sz w:val="24"/>
          <w:szCs w:val="24"/>
        </w:rPr>
      </w:pPr>
    </w:p>
    <w:p w14:paraId="3E1E29C5"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Valeri, M. ed., 2021. </w:t>
      </w:r>
      <w:r w:rsidRPr="0012062A">
        <w:rPr>
          <w:rFonts w:ascii="Times New Roman" w:hAnsi="Times New Roman" w:cs="Times New Roman"/>
          <w:i/>
          <w:iCs/>
          <w:color w:val="222222"/>
          <w:sz w:val="24"/>
          <w:szCs w:val="24"/>
          <w:shd w:val="clear" w:color="auto" w:fill="FFFFFF"/>
        </w:rPr>
        <w:t>New governance and management in touristic destinations</w:t>
      </w:r>
      <w:r w:rsidRPr="0012062A">
        <w:rPr>
          <w:rFonts w:ascii="Times New Roman" w:hAnsi="Times New Roman" w:cs="Times New Roman"/>
          <w:color w:val="222222"/>
          <w:sz w:val="24"/>
          <w:szCs w:val="24"/>
          <w:shd w:val="clear" w:color="auto" w:fill="FFFFFF"/>
        </w:rPr>
        <w:t xml:space="preserve">. IGI Global. </w:t>
      </w:r>
    </w:p>
    <w:p w14:paraId="2635514C" w14:textId="77777777" w:rsidR="00E9332D" w:rsidRPr="0012062A" w:rsidRDefault="00E9332D" w:rsidP="0012062A">
      <w:pPr>
        <w:jc w:val="both"/>
        <w:rPr>
          <w:rFonts w:ascii="Times New Roman" w:hAnsi="Times New Roman" w:cs="Times New Roman"/>
          <w:color w:val="222222"/>
          <w:sz w:val="24"/>
          <w:szCs w:val="24"/>
          <w:shd w:val="clear" w:color="auto" w:fill="FFFFFF"/>
        </w:rPr>
      </w:pPr>
      <w:r w:rsidRPr="0012062A">
        <w:rPr>
          <w:rFonts w:ascii="Times New Roman" w:hAnsi="Times New Roman" w:cs="Times New Roman"/>
          <w:color w:val="222222"/>
          <w:sz w:val="24"/>
          <w:szCs w:val="24"/>
          <w:shd w:val="clear" w:color="auto" w:fill="FFFFFF"/>
        </w:rPr>
        <w:t>van der Aalst, W.M., 2020. On the Pareto Principle in Process Mining, Task Mining, and Robotic Process Automation. In </w:t>
      </w:r>
      <w:r w:rsidRPr="0012062A">
        <w:rPr>
          <w:rFonts w:ascii="Times New Roman" w:hAnsi="Times New Roman" w:cs="Times New Roman"/>
          <w:i/>
          <w:iCs/>
          <w:color w:val="222222"/>
          <w:sz w:val="24"/>
          <w:szCs w:val="24"/>
          <w:shd w:val="clear" w:color="auto" w:fill="FFFFFF"/>
        </w:rPr>
        <w:t>DATA</w:t>
      </w:r>
      <w:r w:rsidRPr="0012062A">
        <w:rPr>
          <w:rFonts w:ascii="Times New Roman" w:hAnsi="Times New Roman" w:cs="Times New Roman"/>
          <w:color w:val="222222"/>
          <w:sz w:val="24"/>
          <w:szCs w:val="24"/>
          <w:shd w:val="clear" w:color="auto" w:fill="FFFFFF"/>
        </w:rPr>
        <w:t> (pp. 5-12).</w:t>
      </w:r>
    </w:p>
    <w:p w14:paraId="365D6A99" w14:textId="77777777" w:rsidR="001D7BFC" w:rsidRPr="0012062A" w:rsidRDefault="001D7BFC" w:rsidP="0012062A">
      <w:pPr>
        <w:pStyle w:val="Normal1"/>
        <w:jc w:val="both"/>
        <w:rPr>
          <w:rFonts w:ascii="Times New Roman" w:eastAsia="Times New Roman" w:hAnsi="Times New Roman" w:cs="Times New Roman"/>
          <w:sz w:val="24"/>
          <w:szCs w:val="24"/>
        </w:rPr>
      </w:pPr>
    </w:p>
    <w:p w14:paraId="38CF3C9C" w14:textId="77777777" w:rsidR="001D7BFC" w:rsidRDefault="001D7BFC" w:rsidP="001D7BFC">
      <w:pPr>
        <w:pStyle w:val="Normal1"/>
        <w:rPr>
          <w:rFonts w:ascii="Times New Roman" w:eastAsia="Times New Roman" w:hAnsi="Times New Roman" w:cs="Times New Roman"/>
        </w:rPr>
      </w:pPr>
    </w:p>
    <w:p w14:paraId="3E07A2D2" w14:textId="0CBC8E60" w:rsidR="00A378E3" w:rsidRDefault="00A378E3"/>
    <w:sectPr w:rsidR="00A378E3" w:rsidSect="00F63BFA">
      <w:headerReference w:type="default" r:id="rId25"/>
      <w:footerReference w:type="default" r:id="rId26"/>
      <w:headerReference w:type="first" r:id="rId27"/>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FC563F" w14:textId="77777777" w:rsidR="00187407" w:rsidRDefault="00187407" w:rsidP="001D7BFC">
      <w:pPr>
        <w:spacing w:line="240" w:lineRule="auto"/>
      </w:pPr>
      <w:r>
        <w:separator/>
      </w:r>
    </w:p>
  </w:endnote>
  <w:endnote w:type="continuationSeparator" w:id="0">
    <w:p w14:paraId="73A21E5B" w14:textId="77777777" w:rsidR="00187407" w:rsidRDefault="00187407" w:rsidP="001D7B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6385966"/>
      <w:docPartObj>
        <w:docPartGallery w:val="Page Numbers (Bottom of Page)"/>
        <w:docPartUnique/>
      </w:docPartObj>
    </w:sdtPr>
    <w:sdtEndPr>
      <w:rPr>
        <w:noProof/>
      </w:rPr>
    </w:sdtEndPr>
    <w:sdtContent>
      <w:p w14:paraId="5C45A755" w14:textId="77777777" w:rsidR="00691DDF" w:rsidRDefault="00000000">
        <w:pPr>
          <w:pStyle w:val="Footer"/>
          <w:jc w:val="right"/>
        </w:pPr>
        <w:r w:rsidRPr="00D27687">
          <w:rPr>
            <w:rFonts w:ascii="Times New Roman" w:hAnsi="Times New Roman" w:cs="Times New Roman"/>
            <w:sz w:val="16"/>
            <w:szCs w:val="16"/>
          </w:rPr>
          <w:fldChar w:fldCharType="begin"/>
        </w:r>
        <w:r w:rsidRPr="00D27687">
          <w:rPr>
            <w:rFonts w:ascii="Times New Roman" w:hAnsi="Times New Roman" w:cs="Times New Roman"/>
            <w:sz w:val="16"/>
            <w:szCs w:val="16"/>
          </w:rPr>
          <w:instrText xml:space="preserve"> PAGE   \* MERGEFORMAT </w:instrText>
        </w:r>
        <w:r w:rsidRPr="00D27687">
          <w:rPr>
            <w:rFonts w:ascii="Times New Roman" w:hAnsi="Times New Roman" w:cs="Times New Roman"/>
            <w:sz w:val="16"/>
            <w:szCs w:val="16"/>
          </w:rPr>
          <w:fldChar w:fldCharType="separate"/>
        </w:r>
        <w:r w:rsidRPr="00D27687">
          <w:rPr>
            <w:rFonts w:ascii="Times New Roman" w:hAnsi="Times New Roman" w:cs="Times New Roman"/>
            <w:noProof/>
            <w:sz w:val="16"/>
            <w:szCs w:val="16"/>
          </w:rPr>
          <w:t>2</w:t>
        </w:r>
        <w:r w:rsidRPr="00D27687">
          <w:rPr>
            <w:rFonts w:ascii="Times New Roman" w:hAnsi="Times New Roman" w:cs="Times New Roman"/>
            <w:noProof/>
            <w:sz w:val="16"/>
            <w:szCs w:val="16"/>
          </w:rPr>
          <w:fldChar w:fldCharType="end"/>
        </w:r>
      </w:p>
    </w:sdtContent>
  </w:sdt>
  <w:p w14:paraId="773160BC" w14:textId="77777777" w:rsidR="00691DDF" w:rsidRDefault="00691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D323AF" w14:textId="77777777" w:rsidR="00187407" w:rsidRDefault="00187407" w:rsidP="001D7BFC">
      <w:pPr>
        <w:spacing w:line="240" w:lineRule="auto"/>
      </w:pPr>
      <w:r>
        <w:separator/>
      </w:r>
    </w:p>
  </w:footnote>
  <w:footnote w:type="continuationSeparator" w:id="0">
    <w:p w14:paraId="26C2D0F0" w14:textId="77777777" w:rsidR="00187407" w:rsidRDefault="00187407" w:rsidP="001D7BF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026854" w14:textId="1DD2E810" w:rsidR="0012062A" w:rsidRPr="0012062A" w:rsidRDefault="0012062A">
    <w:pPr>
      <w:pStyle w:val="Header"/>
      <w:rPr>
        <w:sz w:val="24"/>
        <w:szCs w:val="24"/>
      </w:rPr>
    </w:pPr>
    <w:r w:rsidRPr="0012062A">
      <w:rPr>
        <w:rFonts w:ascii="Times New Roman" w:eastAsia="Times New Roman" w:hAnsi="Times New Roman" w:cs="Times New Roman"/>
        <w:b/>
        <w:sz w:val="24"/>
        <w:szCs w:val="24"/>
      </w:rPr>
      <w:t>SUSTAINABLE HOSPITALITY &amp; TOURISM MANAGEMENT</w:t>
    </w:r>
  </w:p>
  <w:p w14:paraId="2202AA04" w14:textId="77777777" w:rsidR="0012062A" w:rsidRDefault="001206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92B1F" w14:textId="06F9E8C5" w:rsidR="00F63BFA" w:rsidRPr="00F63BFA" w:rsidRDefault="00F63BFA">
    <w:pPr>
      <w:pStyle w:val="Header"/>
      <w:rPr>
        <w:sz w:val="24"/>
        <w:szCs w:val="24"/>
      </w:rPr>
    </w:pPr>
    <w:r w:rsidRPr="00F63BFA">
      <w:rPr>
        <w:rFonts w:ascii="Times New Roman" w:eastAsia="Times New Roman" w:hAnsi="Times New Roman" w:cs="Times New Roman"/>
        <w:b/>
        <w:sz w:val="24"/>
        <w:szCs w:val="24"/>
      </w:rPr>
      <w:t>SUSTAINABLE HOSPITALITY &amp; TOURISM MANAGEMENT</w:t>
    </w:r>
  </w:p>
  <w:p w14:paraId="76F88447" w14:textId="06ED761F" w:rsidR="001D7BFC" w:rsidRPr="00F63BFA" w:rsidRDefault="001D7BFC" w:rsidP="00F63BFA">
    <w:pPr>
      <w:spacing w:line="264" w:lineRule="aut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38D"/>
    <w:rsid w:val="000B51DC"/>
    <w:rsid w:val="000E621C"/>
    <w:rsid w:val="0012062A"/>
    <w:rsid w:val="00187407"/>
    <w:rsid w:val="001D7BFC"/>
    <w:rsid w:val="002223FB"/>
    <w:rsid w:val="00270893"/>
    <w:rsid w:val="003546FC"/>
    <w:rsid w:val="003B6542"/>
    <w:rsid w:val="003C23BB"/>
    <w:rsid w:val="005F12CD"/>
    <w:rsid w:val="00691DDF"/>
    <w:rsid w:val="006D3439"/>
    <w:rsid w:val="007113CA"/>
    <w:rsid w:val="00731EA1"/>
    <w:rsid w:val="008478B2"/>
    <w:rsid w:val="009127D2"/>
    <w:rsid w:val="00960016"/>
    <w:rsid w:val="009E2EBE"/>
    <w:rsid w:val="00A378E3"/>
    <w:rsid w:val="00B86735"/>
    <w:rsid w:val="00C6362D"/>
    <w:rsid w:val="00C753AE"/>
    <w:rsid w:val="00CE2F15"/>
    <w:rsid w:val="00D94E99"/>
    <w:rsid w:val="00DB27AA"/>
    <w:rsid w:val="00E07E92"/>
    <w:rsid w:val="00E81ADF"/>
    <w:rsid w:val="00E9332D"/>
    <w:rsid w:val="00EF7F53"/>
    <w:rsid w:val="00F63BFA"/>
    <w:rsid w:val="00FD4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44BF76"/>
  <w15:chartTrackingRefBased/>
  <w15:docId w15:val="{4C641499-C8DD-4256-A35F-0A8B7B44E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BFC"/>
    <w:pPr>
      <w:spacing w:after="0" w:line="276" w:lineRule="auto"/>
    </w:pPr>
    <w:rPr>
      <w:rFonts w:ascii="Arial" w:eastAsia="Arial" w:hAnsi="Arial" w:cs="Arial"/>
      <w:kern w:val="0"/>
      <w:lang w:val=""/>
      <w14:ligatures w14:val="none"/>
    </w:rPr>
  </w:style>
  <w:style w:type="paragraph" w:styleId="Heading1">
    <w:name w:val="heading 1"/>
    <w:basedOn w:val="Normal"/>
    <w:next w:val="Normal"/>
    <w:link w:val="Heading1Char"/>
    <w:qFormat/>
    <w:rsid w:val="00FD4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FD4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FD4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3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3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3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3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38D"/>
    <w:rPr>
      <w:rFonts w:eastAsiaTheme="majorEastAsia" w:cstheme="majorBidi"/>
      <w:color w:val="272727" w:themeColor="text1" w:themeTint="D8"/>
    </w:rPr>
  </w:style>
  <w:style w:type="paragraph" w:styleId="Title">
    <w:name w:val="Title"/>
    <w:basedOn w:val="Normal"/>
    <w:next w:val="Normal"/>
    <w:link w:val="TitleChar"/>
    <w:uiPriority w:val="10"/>
    <w:qFormat/>
    <w:rsid w:val="00FD4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38D"/>
    <w:pPr>
      <w:spacing w:before="160"/>
      <w:jc w:val="center"/>
    </w:pPr>
    <w:rPr>
      <w:i/>
      <w:iCs/>
      <w:color w:val="404040" w:themeColor="text1" w:themeTint="BF"/>
    </w:rPr>
  </w:style>
  <w:style w:type="character" w:customStyle="1" w:styleId="QuoteChar">
    <w:name w:val="Quote Char"/>
    <w:basedOn w:val="DefaultParagraphFont"/>
    <w:link w:val="Quote"/>
    <w:uiPriority w:val="29"/>
    <w:rsid w:val="00FD438D"/>
    <w:rPr>
      <w:i/>
      <w:iCs/>
      <w:color w:val="404040" w:themeColor="text1" w:themeTint="BF"/>
    </w:rPr>
  </w:style>
  <w:style w:type="paragraph" w:styleId="ListParagraph">
    <w:name w:val="List Paragraph"/>
    <w:basedOn w:val="Normal"/>
    <w:uiPriority w:val="34"/>
    <w:qFormat/>
    <w:rsid w:val="00FD438D"/>
    <w:pPr>
      <w:ind w:left="720"/>
      <w:contextualSpacing/>
    </w:pPr>
  </w:style>
  <w:style w:type="character" w:styleId="IntenseEmphasis">
    <w:name w:val="Intense Emphasis"/>
    <w:basedOn w:val="DefaultParagraphFont"/>
    <w:uiPriority w:val="21"/>
    <w:qFormat/>
    <w:rsid w:val="00FD438D"/>
    <w:rPr>
      <w:i/>
      <w:iCs/>
      <w:color w:val="0F4761" w:themeColor="accent1" w:themeShade="BF"/>
    </w:rPr>
  </w:style>
  <w:style w:type="paragraph" w:styleId="IntenseQuote">
    <w:name w:val="Intense Quote"/>
    <w:basedOn w:val="Normal"/>
    <w:next w:val="Normal"/>
    <w:link w:val="IntenseQuoteChar"/>
    <w:uiPriority w:val="30"/>
    <w:qFormat/>
    <w:rsid w:val="00FD4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38D"/>
    <w:rPr>
      <w:i/>
      <w:iCs/>
      <w:color w:val="0F4761" w:themeColor="accent1" w:themeShade="BF"/>
    </w:rPr>
  </w:style>
  <w:style w:type="character" w:styleId="IntenseReference">
    <w:name w:val="Intense Reference"/>
    <w:basedOn w:val="DefaultParagraphFont"/>
    <w:uiPriority w:val="32"/>
    <w:qFormat/>
    <w:rsid w:val="00FD438D"/>
    <w:rPr>
      <w:b/>
      <w:bCs/>
      <w:smallCaps/>
      <w:color w:val="0F4761" w:themeColor="accent1" w:themeShade="BF"/>
      <w:spacing w:val="5"/>
    </w:rPr>
  </w:style>
  <w:style w:type="paragraph" w:customStyle="1" w:styleId="Normal1">
    <w:name w:val="Normal1"/>
    <w:rsid w:val="001D7BFC"/>
    <w:pPr>
      <w:spacing w:after="0" w:line="276" w:lineRule="auto"/>
    </w:pPr>
    <w:rPr>
      <w:rFonts w:ascii="Arial" w:eastAsia="Arial" w:hAnsi="Arial" w:cs="Arial"/>
      <w:kern w:val="0"/>
      <w:lang w:val=""/>
      <w14:ligatures w14:val="none"/>
    </w:rPr>
  </w:style>
  <w:style w:type="character" w:styleId="Hyperlink">
    <w:name w:val="Hyperlink"/>
    <w:basedOn w:val="DefaultParagraphFont"/>
    <w:uiPriority w:val="99"/>
    <w:unhideWhenUsed/>
    <w:rsid w:val="001D7BFC"/>
    <w:rPr>
      <w:color w:val="467886" w:themeColor="hyperlink"/>
      <w:u w:val="single"/>
    </w:rPr>
  </w:style>
  <w:style w:type="paragraph" w:styleId="TOCHeading">
    <w:name w:val="TOC Heading"/>
    <w:basedOn w:val="Heading1"/>
    <w:next w:val="Normal"/>
    <w:uiPriority w:val="39"/>
    <w:unhideWhenUsed/>
    <w:qFormat/>
    <w:rsid w:val="001D7BFC"/>
    <w:pPr>
      <w:spacing w:before="240" w:after="0"/>
      <w:outlineLvl w:val="9"/>
    </w:pPr>
    <w:rPr>
      <w:sz w:val="32"/>
      <w:szCs w:val="32"/>
      <w:lang w:val="en-US"/>
    </w:rPr>
  </w:style>
  <w:style w:type="paragraph" w:styleId="TOC1">
    <w:name w:val="toc 1"/>
    <w:basedOn w:val="Normal"/>
    <w:next w:val="Normal"/>
    <w:autoRedefine/>
    <w:uiPriority w:val="39"/>
    <w:unhideWhenUsed/>
    <w:rsid w:val="001D7BFC"/>
    <w:pPr>
      <w:spacing w:after="100"/>
    </w:pPr>
  </w:style>
  <w:style w:type="paragraph" w:styleId="TOC2">
    <w:name w:val="toc 2"/>
    <w:basedOn w:val="Normal"/>
    <w:next w:val="Normal"/>
    <w:autoRedefine/>
    <w:uiPriority w:val="39"/>
    <w:unhideWhenUsed/>
    <w:rsid w:val="001D7BFC"/>
    <w:pPr>
      <w:spacing w:after="100"/>
      <w:ind w:left="220"/>
    </w:pPr>
  </w:style>
  <w:style w:type="paragraph" w:styleId="TOC3">
    <w:name w:val="toc 3"/>
    <w:basedOn w:val="Normal"/>
    <w:next w:val="Normal"/>
    <w:autoRedefine/>
    <w:uiPriority w:val="39"/>
    <w:unhideWhenUsed/>
    <w:rsid w:val="001D7BFC"/>
    <w:pPr>
      <w:spacing w:after="100"/>
      <w:ind w:left="440"/>
    </w:pPr>
  </w:style>
  <w:style w:type="paragraph" w:styleId="Footer">
    <w:name w:val="footer"/>
    <w:basedOn w:val="Normal"/>
    <w:link w:val="FooterChar"/>
    <w:uiPriority w:val="99"/>
    <w:unhideWhenUsed/>
    <w:rsid w:val="001D7BFC"/>
    <w:pPr>
      <w:tabs>
        <w:tab w:val="center" w:pos="4513"/>
        <w:tab w:val="right" w:pos="9026"/>
      </w:tabs>
      <w:spacing w:line="240" w:lineRule="auto"/>
    </w:pPr>
  </w:style>
  <w:style w:type="character" w:customStyle="1" w:styleId="FooterChar">
    <w:name w:val="Footer Char"/>
    <w:basedOn w:val="DefaultParagraphFont"/>
    <w:link w:val="Footer"/>
    <w:uiPriority w:val="99"/>
    <w:rsid w:val="001D7BFC"/>
    <w:rPr>
      <w:rFonts w:ascii="Arial" w:eastAsia="Arial" w:hAnsi="Arial" w:cs="Arial"/>
      <w:kern w:val="0"/>
      <w:lang w:val=""/>
      <w14:ligatures w14:val="none"/>
    </w:rPr>
  </w:style>
  <w:style w:type="paragraph" w:styleId="Header">
    <w:name w:val="header"/>
    <w:basedOn w:val="Normal"/>
    <w:link w:val="HeaderChar"/>
    <w:uiPriority w:val="99"/>
    <w:unhideWhenUsed/>
    <w:rsid w:val="001D7BFC"/>
    <w:pPr>
      <w:tabs>
        <w:tab w:val="center" w:pos="4513"/>
        <w:tab w:val="right" w:pos="9026"/>
      </w:tabs>
      <w:spacing w:line="240" w:lineRule="auto"/>
    </w:pPr>
  </w:style>
  <w:style w:type="character" w:customStyle="1" w:styleId="HeaderChar">
    <w:name w:val="Header Char"/>
    <w:basedOn w:val="DefaultParagraphFont"/>
    <w:link w:val="Header"/>
    <w:uiPriority w:val="99"/>
    <w:rsid w:val="001D7BFC"/>
    <w:rPr>
      <w:rFonts w:ascii="Arial" w:eastAsia="Arial" w:hAnsi="Arial" w:cs="Arial"/>
      <w:kern w:val="0"/>
      <w:lang w:val=""/>
      <w14:ligatures w14:val="none"/>
    </w:rPr>
  </w:style>
  <w:style w:type="paragraph" w:styleId="NormalWeb">
    <w:name w:val="Normal (Web)"/>
    <w:basedOn w:val="Normal"/>
    <w:uiPriority w:val="99"/>
    <w:semiHidden/>
    <w:unhideWhenUsed/>
    <w:rsid w:val="00731EA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0446">
      <w:bodyDiv w:val="1"/>
      <w:marLeft w:val="0"/>
      <w:marRight w:val="0"/>
      <w:marTop w:val="0"/>
      <w:marBottom w:val="0"/>
      <w:divBdr>
        <w:top w:val="none" w:sz="0" w:space="0" w:color="auto"/>
        <w:left w:val="none" w:sz="0" w:space="0" w:color="auto"/>
        <w:bottom w:val="none" w:sz="0" w:space="0" w:color="auto"/>
        <w:right w:val="none" w:sz="0" w:space="0" w:color="auto"/>
      </w:divBdr>
    </w:div>
    <w:div w:id="13966146">
      <w:bodyDiv w:val="1"/>
      <w:marLeft w:val="0"/>
      <w:marRight w:val="0"/>
      <w:marTop w:val="0"/>
      <w:marBottom w:val="0"/>
      <w:divBdr>
        <w:top w:val="none" w:sz="0" w:space="0" w:color="auto"/>
        <w:left w:val="none" w:sz="0" w:space="0" w:color="auto"/>
        <w:bottom w:val="none" w:sz="0" w:space="0" w:color="auto"/>
        <w:right w:val="none" w:sz="0" w:space="0" w:color="auto"/>
      </w:divBdr>
    </w:div>
    <w:div w:id="57409969">
      <w:bodyDiv w:val="1"/>
      <w:marLeft w:val="0"/>
      <w:marRight w:val="0"/>
      <w:marTop w:val="0"/>
      <w:marBottom w:val="0"/>
      <w:divBdr>
        <w:top w:val="none" w:sz="0" w:space="0" w:color="auto"/>
        <w:left w:val="none" w:sz="0" w:space="0" w:color="auto"/>
        <w:bottom w:val="none" w:sz="0" w:space="0" w:color="auto"/>
        <w:right w:val="none" w:sz="0" w:space="0" w:color="auto"/>
      </w:divBdr>
    </w:div>
    <w:div w:id="59520159">
      <w:bodyDiv w:val="1"/>
      <w:marLeft w:val="0"/>
      <w:marRight w:val="0"/>
      <w:marTop w:val="0"/>
      <w:marBottom w:val="0"/>
      <w:divBdr>
        <w:top w:val="none" w:sz="0" w:space="0" w:color="auto"/>
        <w:left w:val="none" w:sz="0" w:space="0" w:color="auto"/>
        <w:bottom w:val="none" w:sz="0" w:space="0" w:color="auto"/>
        <w:right w:val="none" w:sz="0" w:space="0" w:color="auto"/>
      </w:divBdr>
    </w:div>
    <w:div w:id="131756941">
      <w:bodyDiv w:val="1"/>
      <w:marLeft w:val="0"/>
      <w:marRight w:val="0"/>
      <w:marTop w:val="0"/>
      <w:marBottom w:val="0"/>
      <w:divBdr>
        <w:top w:val="none" w:sz="0" w:space="0" w:color="auto"/>
        <w:left w:val="none" w:sz="0" w:space="0" w:color="auto"/>
        <w:bottom w:val="none" w:sz="0" w:space="0" w:color="auto"/>
        <w:right w:val="none" w:sz="0" w:space="0" w:color="auto"/>
      </w:divBdr>
    </w:div>
    <w:div w:id="152180362">
      <w:bodyDiv w:val="1"/>
      <w:marLeft w:val="0"/>
      <w:marRight w:val="0"/>
      <w:marTop w:val="0"/>
      <w:marBottom w:val="0"/>
      <w:divBdr>
        <w:top w:val="none" w:sz="0" w:space="0" w:color="auto"/>
        <w:left w:val="none" w:sz="0" w:space="0" w:color="auto"/>
        <w:bottom w:val="none" w:sz="0" w:space="0" w:color="auto"/>
        <w:right w:val="none" w:sz="0" w:space="0" w:color="auto"/>
      </w:divBdr>
    </w:div>
    <w:div w:id="217017031">
      <w:bodyDiv w:val="1"/>
      <w:marLeft w:val="0"/>
      <w:marRight w:val="0"/>
      <w:marTop w:val="0"/>
      <w:marBottom w:val="0"/>
      <w:divBdr>
        <w:top w:val="none" w:sz="0" w:space="0" w:color="auto"/>
        <w:left w:val="none" w:sz="0" w:space="0" w:color="auto"/>
        <w:bottom w:val="none" w:sz="0" w:space="0" w:color="auto"/>
        <w:right w:val="none" w:sz="0" w:space="0" w:color="auto"/>
      </w:divBdr>
    </w:div>
    <w:div w:id="250891261">
      <w:bodyDiv w:val="1"/>
      <w:marLeft w:val="0"/>
      <w:marRight w:val="0"/>
      <w:marTop w:val="0"/>
      <w:marBottom w:val="0"/>
      <w:divBdr>
        <w:top w:val="none" w:sz="0" w:space="0" w:color="auto"/>
        <w:left w:val="none" w:sz="0" w:space="0" w:color="auto"/>
        <w:bottom w:val="none" w:sz="0" w:space="0" w:color="auto"/>
        <w:right w:val="none" w:sz="0" w:space="0" w:color="auto"/>
      </w:divBdr>
    </w:div>
    <w:div w:id="300235992">
      <w:bodyDiv w:val="1"/>
      <w:marLeft w:val="0"/>
      <w:marRight w:val="0"/>
      <w:marTop w:val="0"/>
      <w:marBottom w:val="0"/>
      <w:divBdr>
        <w:top w:val="none" w:sz="0" w:space="0" w:color="auto"/>
        <w:left w:val="none" w:sz="0" w:space="0" w:color="auto"/>
        <w:bottom w:val="none" w:sz="0" w:space="0" w:color="auto"/>
        <w:right w:val="none" w:sz="0" w:space="0" w:color="auto"/>
      </w:divBdr>
    </w:div>
    <w:div w:id="325017171">
      <w:bodyDiv w:val="1"/>
      <w:marLeft w:val="0"/>
      <w:marRight w:val="0"/>
      <w:marTop w:val="0"/>
      <w:marBottom w:val="0"/>
      <w:divBdr>
        <w:top w:val="none" w:sz="0" w:space="0" w:color="auto"/>
        <w:left w:val="none" w:sz="0" w:space="0" w:color="auto"/>
        <w:bottom w:val="none" w:sz="0" w:space="0" w:color="auto"/>
        <w:right w:val="none" w:sz="0" w:space="0" w:color="auto"/>
      </w:divBdr>
    </w:div>
    <w:div w:id="388961774">
      <w:bodyDiv w:val="1"/>
      <w:marLeft w:val="0"/>
      <w:marRight w:val="0"/>
      <w:marTop w:val="0"/>
      <w:marBottom w:val="0"/>
      <w:divBdr>
        <w:top w:val="none" w:sz="0" w:space="0" w:color="auto"/>
        <w:left w:val="none" w:sz="0" w:space="0" w:color="auto"/>
        <w:bottom w:val="none" w:sz="0" w:space="0" w:color="auto"/>
        <w:right w:val="none" w:sz="0" w:space="0" w:color="auto"/>
      </w:divBdr>
    </w:div>
    <w:div w:id="412162896">
      <w:bodyDiv w:val="1"/>
      <w:marLeft w:val="0"/>
      <w:marRight w:val="0"/>
      <w:marTop w:val="0"/>
      <w:marBottom w:val="0"/>
      <w:divBdr>
        <w:top w:val="none" w:sz="0" w:space="0" w:color="auto"/>
        <w:left w:val="none" w:sz="0" w:space="0" w:color="auto"/>
        <w:bottom w:val="none" w:sz="0" w:space="0" w:color="auto"/>
        <w:right w:val="none" w:sz="0" w:space="0" w:color="auto"/>
      </w:divBdr>
    </w:div>
    <w:div w:id="478154567">
      <w:bodyDiv w:val="1"/>
      <w:marLeft w:val="0"/>
      <w:marRight w:val="0"/>
      <w:marTop w:val="0"/>
      <w:marBottom w:val="0"/>
      <w:divBdr>
        <w:top w:val="none" w:sz="0" w:space="0" w:color="auto"/>
        <w:left w:val="none" w:sz="0" w:space="0" w:color="auto"/>
        <w:bottom w:val="none" w:sz="0" w:space="0" w:color="auto"/>
        <w:right w:val="none" w:sz="0" w:space="0" w:color="auto"/>
      </w:divBdr>
    </w:div>
    <w:div w:id="508446750">
      <w:bodyDiv w:val="1"/>
      <w:marLeft w:val="0"/>
      <w:marRight w:val="0"/>
      <w:marTop w:val="0"/>
      <w:marBottom w:val="0"/>
      <w:divBdr>
        <w:top w:val="none" w:sz="0" w:space="0" w:color="auto"/>
        <w:left w:val="none" w:sz="0" w:space="0" w:color="auto"/>
        <w:bottom w:val="none" w:sz="0" w:space="0" w:color="auto"/>
        <w:right w:val="none" w:sz="0" w:space="0" w:color="auto"/>
      </w:divBdr>
    </w:div>
    <w:div w:id="580069314">
      <w:bodyDiv w:val="1"/>
      <w:marLeft w:val="0"/>
      <w:marRight w:val="0"/>
      <w:marTop w:val="0"/>
      <w:marBottom w:val="0"/>
      <w:divBdr>
        <w:top w:val="none" w:sz="0" w:space="0" w:color="auto"/>
        <w:left w:val="none" w:sz="0" w:space="0" w:color="auto"/>
        <w:bottom w:val="none" w:sz="0" w:space="0" w:color="auto"/>
        <w:right w:val="none" w:sz="0" w:space="0" w:color="auto"/>
      </w:divBdr>
    </w:div>
    <w:div w:id="598412843">
      <w:bodyDiv w:val="1"/>
      <w:marLeft w:val="0"/>
      <w:marRight w:val="0"/>
      <w:marTop w:val="0"/>
      <w:marBottom w:val="0"/>
      <w:divBdr>
        <w:top w:val="none" w:sz="0" w:space="0" w:color="auto"/>
        <w:left w:val="none" w:sz="0" w:space="0" w:color="auto"/>
        <w:bottom w:val="none" w:sz="0" w:space="0" w:color="auto"/>
        <w:right w:val="none" w:sz="0" w:space="0" w:color="auto"/>
      </w:divBdr>
    </w:div>
    <w:div w:id="599528972">
      <w:bodyDiv w:val="1"/>
      <w:marLeft w:val="0"/>
      <w:marRight w:val="0"/>
      <w:marTop w:val="0"/>
      <w:marBottom w:val="0"/>
      <w:divBdr>
        <w:top w:val="none" w:sz="0" w:space="0" w:color="auto"/>
        <w:left w:val="none" w:sz="0" w:space="0" w:color="auto"/>
        <w:bottom w:val="none" w:sz="0" w:space="0" w:color="auto"/>
        <w:right w:val="none" w:sz="0" w:space="0" w:color="auto"/>
      </w:divBdr>
    </w:div>
    <w:div w:id="729154922">
      <w:bodyDiv w:val="1"/>
      <w:marLeft w:val="0"/>
      <w:marRight w:val="0"/>
      <w:marTop w:val="0"/>
      <w:marBottom w:val="0"/>
      <w:divBdr>
        <w:top w:val="none" w:sz="0" w:space="0" w:color="auto"/>
        <w:left w:val="none" w:sz="0" w:space="0" w:color="auto"/>
        <w:bottom w:val="none" w:sz="0" w:space="0" w:color="auto"/>
        <w:right w:val="none" w:sz="0" w:space="0" w:color="auto"/>
      </w:divBdr>
    </w:div>
    <w:div w:id="757947335">
      <w:bodyDiv w:val="1"/>
      <w:marLeft w:val="0"/>
      <w:marRight w:val="0"/>
      <w:marTop w:val="0"/>
      <w:marBottom w:val="0"/>
      <w:divBdr>
        <w:top w:val="none" w:sz="0" w:space="0" w:color="auto"/>
        <w:left w:val="none" w:sz="0" w:space="0" w:color="auto"/>
        <w:bottom w:val="none" w:sz="0" w:space="0" w:color="auto"/>
        <w:right w:val="none" w:sz="0" w:space="0" w:color="auto"/>
      </w:divBdr>
    </w:div>
    <w:div w:id="813911355">
      <w:bodyDiv w:val="1"/>
      <w:marLeft w:val="0"/>
      <w:marRight w:val="0"/>
      <w:marTop w:val="0"/>
      <w:marBottom w:val="0"/>
      <w:divBdr>
        <w:top w:val="none" w:sz="0" w:space="0" w:color="auto"/>
        <w:left w:val="none" w:sz="0" w:space="0" w:color="auto"/>
        <w:bottom w:val="none" w:sz="0" w:space="0" w:color="auto"/>
        <w:right w:val="none" w:sz="0" w:space="0" w:color="auto"/>
      </w:divBdr>
    </w:div>
    <w:div w:id="843860362">
      <w:bodyDiv w:val="1"/>
      <w:marLeft w:val="0"/>
      <w:marRight w:val="0"/>
      <w:marTop w:val="0"/>
      <w:marBottom w:val="0"/>
      <w:divBdr>
        <w:top w:val="none" w:sz="0" w:space="0" w:color="auto"/>
        <w:left w:val="none" w:sz="0" w:space="0" w:color="auto"/>
        <w:bottom w:val="none" w:sz="0" w:space="0" w:color="auto"/>
        <w:right w:val="none" w:sz="0" w:space="0" w:color="auto"/>
      </w:divBdr>
    </w:div>
    <w:div w:id="1029334267">
      <w:bodyDiv w:val="1"/>
      <w:marLeft w:val="0"/>
      <w:marRight w:val="0"/>
      <w:marTop w:val="0"/>
      <w:marBottom w:val="0"/>
      <w:divBdr>
        <w:top w:val="none" w:sz="0" w:space="0" w:color="auto"/>
        <w:left w:val="none" w:sz="0" w:space="0" w:color="auto"/>
        <w:bottom w:val="none" w:sz="0" w:space="0" w:color="auto"/>
        <w:right w:val="none" w:sz="0" w:space="0" w:color="auto"/>
      </w:divBdr>
    </w:div>
    <w:div w:id="1059278827">
      <w:bodyDiv w:val="1"/>
      <w:marLeft w:val="0"/>
      <w:marRight w:val="0"/>
      <w:marTop w:val="0"/>
      <w:marBottom w:val="0"/>
      <w:divBdr>
        <w:top w:val="none" w:sz="0" w:space="0" w:color="auto"/>
        <w:left w:val="none" w:sz="0" w:space="0" w:color="auto"/>
        <w:bottom w:val="none" w:sz="0" w:space="0" w:color="auto"/>
        <w:right w:val="none" w:sz="0" w:space="0" w:color="auto"/>
      </w:divBdr>
    </w:div>
    <w:div w:id="1213538100">
      <w:bodyDiv w:val="1"/>
      <w:marLeft w:val="0"/>
      <w:marRight w:val="0"/>
      <w:marTop w:val="0"/>
      <w:marBottom w:val="0"/>
      <w:divBdr>
        <w:top w:val="none" w:sz="0" w:space="0" w:color="auto"/>
        <w:left w:val="none" w:sz="0" w:space="0" w:color="auto"/>
        <w:bottom w:val="none" w:sz="0" w:space="0" w:color="auto"/>
        <w:right w:val="none" w:sz="0" w:space="0" w:color="auto"/>
      </w:divBdr>
    </w:div>
    <w:div w:id="1496260467">
      <w:bodyDiv w:val="1"/>
      <w:marLeft w:val="0"/>
      <w:marRight w:val="0"/>
      <w:marTop w:val="0"/>
      <w:marBottom w:val="0"/>
      <w:divBdr>
        <w:top w:val="none" w:sz="0" w:space="0" w:color="auto"/>
        <w:left w:val="none" w:sz="0" w:space="0" w:color="auto"/>
        <w:bottom w:val="none" w:sz="0" w:space="0" w:color="auto"/>
        <w:right w:val="none" w:sz="0" w:space="0" w:color="auto"/>
      </w:divBdr>
    </w:div>
    <w:div w:id="1528372841">
      <w:bodyDiv w:val="1"/>
      <w:marLeft w:val="0"/>
      <w:marRight w:val="0"/>
      <w:marTop w:val="0"/>
      <w:marBottom w:val="0"/>
      <w:divBdr>
        <w:top w:val="none" w:sz="0" w:space="0" w:color="auto"/>
        <w:left w:val="none" w:sz="0" w:space="0" w:color="auto"/>
        <w:bottom w:val="none" w:sz="0" w:space="0" w:color="auto"/>
        <w:right w:val="none" w:sz="0" w:space="0" w:color="auto"/>
      </w:divBdr>
    </w:div>
    <w:div w:id="1539123566">
      <w:bodyDiv w:val="1"/>
      <w:marLeft w:val="0"/>
      <w:marRight w:val="0"/>
      <w:marTop w:val="0"/>
      <w:marBottom w:val="0"/>
      <w:divBdr>
        <w:top w:val="none" w:sz="0" w:space="0" w:color="auto"/>
        <w:left w:val="none" w:sz="0" w:space="0" w:color="auto"/>
        <w:bottom w:val="none" w:sz="0" w:space="0" w:color="auto"/>
        <w:right w:val="none" w:sz="0" w:space="0" w:color="auto"/>
      </w:divBdr>
    </w:div>
    <w:div w:id="1691250018">
      <w:bodyDiv w:val="1"/>
      <w:marLeft w:val="0"/>
      <w:marRight w:val="0"/>
      <w:marTop w:val="0"/>
      <w:marBottom w:val="0"/>
      <w:divBdr>
        <w:top w:val="none" w:sz="0" w:space="0" w:color="auto"/>
        <w:left w:val="none" w:sz="0" w:space="0" w:color="auto"/>
        <w:bottom w:val="none" w:sz="0" w:space="0" w:color="auto"/>
        <w:right w:val="none" w:sz="0" w:space="0" w:color="auto"/>
      </w:divBdr>
    </w:div>
    <w:div w:id="1718311127">
      <w:bodyDiv w:val="1"/>
      <w:marLeft w:val="0"/>
      <w:marRight w:val="0"/>
      <w:marTop w:val="0"/>
      <w:marBottom w:val="0"/>
      <w:divBdr>
        <w:top w:val="none" w:sz="0" w:space="0" w:color="auto"/>
        <w:left w:val="none" w:sz="0" w:space="0" w:color="auto"/>
        <w:bottom w:val="none" w:sz="0" w:space="0" w:color="auto"/>
        <w:right w:val="none" w:sz="0" w:space="0" w:color="auto"/>
      </w:divBdr>
    </w:div>
    <w:div w:id="1837184218">
      <w:bodyDiv w:val="1"/>
      <w:marLeft w:val="0"/>
      <w:marRight w:val="0"/>
      <w:marTop w:val="0"/>
      <w:marBottom w:val="0"/>
      <w:divBdr>
        <w:top w:val="none" w:sz="0" w:space="0" w:color="auto"/>
        <w:left w:val="none" w:sz="0" w:space="0" w:color="auto"/>
        <w:bottom w:val="none" w:sz="0" w:space="0" w:color="auto"/>
        <w:right w:val="none" w:sz="0" w:space="0" w:color="auto"/>
      </w:divBdr>
    </w:div>
    <w:div w:id="1858351468">
      <w:bodyDiv w:val="1"/>
      <w:marLeft w:val="0"/>
      <w:marRight w:val="0"/>
      <w:marTop w:val="0"/>
      <w:marBottom w:val="0"/>
      <w:divBdr>
        <w:top w:val="none" w:sz="0" w:space="0" w:color="auto"/>
        <w:left w:val="none" w:sz="0" w:space="0" w:color="auto"/>
        <w:bottom w:val="none" w:sz="0" w:space="0" w:color="auto"/>
        <w:right w:val="none" w:sz="0" w:space="0" w:color="auto"/>
      </w:divBdr>
    </w:div>
    <w:div w:id="1924948177">
      <w:bodyDiv w:val="1"/>
      <w:marLeft w:val="0"/>
      <w:marRight w:val="0"/>
      <w:marTop w:val="0"/>
      <w:marBottom w:val="0"/>
      <w:divBdr>
        <w:top w:val="none" w:sz="0" w:space="0" w:color="auto"/>
        <w:left w:val="none" w:sz="0" w:space="0" w:color="auto"/>
        <w:bottom w:val="none" w:sz="0" w:space="0" w:color="auto"/>
        <w:right w:val="none" w:sz="0" w:space="0" w:color="auto"/>
      </w:divBdr>
    </w:div>
    <w:div w:id="1963029147">
      <w:bodyDiv w:val="1"/>
      <w:marLeft w:val="0"/>
      <w:marRight w:val="0"/>
      <w:marTop w:val="0"/>
      <w:marBottom w:val="0"/>
      <w:divBdr>
        <w:top w:val="none" w:sz="0" w:space="0" w:color="auto"/>
        <w:left w:val="none" w:sz="0" w:space="0" w:color="auto"/>
        <w:bottom w:val="none" w:sz="0" w:space="0" w:color="auto"/>
        <w:right w:val="none" w:sz="0" w:space="0" w:color="auto"/>
      </w:divBdr>
    </w:div>
    <w:div w:id="1968654577">
      <w:bodyDiv w:val="1"/>
      <w:marLeft w:val="0"/>
      <w:marRight w:val="0"/>
      <w:marTop w:val="0"/>
      <w:marBottom w:val="0"/>
      <w:divBdr>
        <w:top w:val="none" w:sz="0" w:space="0" w:color="auto"/>
        <w:left w:val="none" w:sz="0" w:space="0" w:color="auto"/>
        <w:bottom w:val="none" w:sz="0" w:space="0" w:color="auto"/>
        <w:right w:val="none" w:sz="0" w:space="0" w:color="auto"/>
      </w:divBdr>
    </w:div>
    <w:div w:id="2015525962">
      <w:bodyDiv w:val="1"/>
      <w:marLeft w:val="0"/>
      <w:marRight w:val="0"/>
      <w:marTop w:val="0"/>
      <w:marBottom w:val="0"/>
      <w:divBdr>
        <w:top w:val="none" w:sz="0" w:space="0" w:color="auto"/>
        <w:left w:val="none" w:sz="0" w:space="0" w:color="auto"/>
        <w:bottom w:val="none" w:sz="0" w:space="0" w:color="auto"/>
        <w:right w:val="none" w:sz="0" w:space="0" w:color="auto"/>
      </w:divBdr>
    </w:div>
    <w:div w:id="2034530705">
      <w:bodyDiv w:val="1"/>
      <w:marLeft w:val="0"/>
      <w:marRight w:val="0"/>
      <w:marTop w:val="0"/>
      <w:marBottom w:val="0"/>
      <w:divBdr>
        <w:top w:val="none" w:sz="0" w:space="0" w:color="auto"/>
        <w:left w:val="none" w:sz="0" w:space="0" w:color="auto"/>
        <w:bottom w:val="none" w:sz="0" w:space="0" w:color="auto"/>
        <w:right w:val="none" w:sz="0" w:space="0" w:color="auto"/>
      </w:divBdr>
    </w:div>
    <w:div w:id="2070224908">
      <w:bodyDiv w:val="1"/>
      <w:marLeft w:val="0"/>
      <w:marRight w:val="0"/>
      <w:marTop w:val="0"/>
      <w:marBottom w:val="0"/>
      <w:divBdr>
        <w:top w:val="none" w:sz="0" w:space="0" w:color="auto"/>
        <w:left w:val="none" w:sz="0" w:space="0" w:color="auto"/>
        <w:bottom w:val="none" w:sz="0" w:space="0" w:color="auto"/>
        <w:right w:val="none" w:sz="0" w:space="0" w:color="auto"/>
      </w:divBdr>
    </w:div>
    <w:div w:id="2084571131">
      <w:bodyDiv w:val="1"/>
      <w:marLeft w:val="0"/>
      <w:marRight w:val="0"/>
      <w:marTop w:val="0"/>
      <w:marBottom w:val="0"/>
      <w:divBdr>
        <w:top w:val="none" w:sz="0" w:space="0" w:color="auto"/>
        <w:left w:val="none" w:sz="0" w:space="0" w:color="auto"/>
        <w:bottom w:val="none" w:sz="0" w:space="0" w:color="auto"/>
        <w:right w:val="none" w:sz="0" w:space="0" w:color="auto"/>
      </w:divBdr>
    </w:div>
    <w:div w:id="2108185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hyperlink" Target="https://www.businesswaste.co.uk/news/prepare-your-business-for-new-food-waste-legislation-in-the-uk/"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germainhotels.com/en/blog/the-germain-strategy-for-eliminating-plastic-water-bottles" TargetMode="Externa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hyperlink" Target="https://41hotel.com/about/sustainability"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hyperlink" Target="https://www.countrystylerecycling.co.uk/news/new-waste-legislatio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www.titantravel.co.uk/blogs/plastic-not-so-fantastic" TargetMode="External"/><Relationship Id="rId5" Type="http://schemas.openxmlformats.org/officeDocument/2006/relationships/endnotes" Target="endnotes.xml"/><Relationship Id="rId15" Type="http://schemas.microsoft.com/office/2007/relationships/diagramDrawing" Target="diagrams/drawing2.xml"/><Relationship Id="rId23" Type="http://schemas.openxmlformats.org/officeDocument/2006/relationships/hyperlink" Target="https://sdgs.un.org/goals/goal12" TargetMode="Externa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hyperlink" Target="https://www.clientearth.org/latest/news/why-the-uk-environment-bill-matters/" TargetMode="Externa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www.bbc.com/future/article/20230427-glass-or-plastic-which-is-better-for-the-environment" TargetMode="External"/><Relationship Id="rId27"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DC7A54-5370-49A5-B4BC-76A2AA8F5A8D}" type="doc">
      <dgm:prSet loTypeId="urn:microsoft.com/office/officeart/2005/8/layout/equation2#1" loCatId="process" qsTypeId="urn:microsoft.com/office/officeart/2005/8/quickstyle/3d3#1" qsCatId="3D" csTypeId="urn:microsoft.com/office/officeart/2005/8/colors/colorful5" csCatId="colorful" phldr="1"/>
      <dgm:spPr/>
      <dgm:t>
        <a:bodyPr/>
        <a:lstStyle/>
        <a:p>
          <a:endParaRPr lang="en-GB"/>
        </a:p>
      </dgm:t>
    </dgm:pt>
    <dgm:pt modelId="{43726840-55D2-42DA-808F-B2AC413BFC9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80%</a:t>
          </a:r>
        </a:p>
      </dgm:t>
    </dgm:pt>
    <dgm:pt modelId="{EAE82497-4629-4162-A2F3-D69F2F686351}" type="parTrans" cxnId="{67479BEE-CA36-453F-9F93-5E5FD5771119}">
      <dgm:prSet/>
      <dgm:spPr/>
      <dgm:t>
        <a:bodyPr/>
        <a:lstStyle/>
        <a:p>
          <a:endParaRPr lang="en-GB"/>
        </a:p>
      </dgm:t>
    </dgm:pt>
    <dgm:pt modelId="{E2B61A39-3D02-457D-A825-E5CF556CE603}" type="sibTrans" cxnId="{67479BEE-CA36-453F-9F93-5E5FD5771119}">
      <dgm:prSet/>
      <dgm:spPr/>
      <dgm:t>
        <a:bodyPr/>
        <a:lstStyle/>
        <a:p>
          <a:endParaRPr lang="en-GB"/>
        </a:p>
      </dgm:t>
    </dgm:pt>
    <dgm:pt modelId="{E5D6C41F-9B60-4546-A971-1375B8054318}">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20%</a:t>
          </a:r>
        </a:p>
      </dgm:t>
    </dgm:pt>
    <dgm:pt modelId="{07FB8BE6-BEA4-4277-9A63-9CC31A6A6A13}" type="parTrans" cxnId="{2544B2E6-31E9-497B-9183-49FBDE2E2551}">
      <dgm:prSet/>
      <dgm:spPr/>
      <dgm:t>
        <a:bodyPr/>
        <a:lstStyle/>
        <a:p>
          <a:endParaRPr lang="en-GB"/>
        </a:p>
      </dgm:t>
    </dgm:pt>
    <dgm:pt modelId="{B6EEFD2E-5B9B-415A-9876-202C9C345D6E}" type="sibTrans" cxnId="{2544B2E6-31E9-497B-9183-49FBDE2E2551}">
      <dgm:prSet/>
      <dgm:spPr/>
      <dgm:t>
        <a:bodyPr/>
        <a:lstStyle/>
        <a:p>
          <a:endParaRPr lang="en-GB"/>
        </a:p>
      </dgm:t>
    </dgm:pt>
    <dgm:pt modelId="{C1842524-AAAE-4E68-9238-5F9DF0F976A5}">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Pareto's Principle</a:t>
          </a:r>
        </a:p>
      </dgm:t>
    </dgm:pt>
    <dgm:pt modelId="{B194446B-DCA1-4876-B298-A8871749AB53}" type="parTrans" cxnId="{155AACD2-8073-4462-9C13-F50C1EF04F87}">
      <dgm:prSet/>
      <dgm:spPr/>
      <dgm:t>
        <a:bodyPr/>
        <a:lstStyle/>
        <a:p>
          <a:endParaRPr lang="en-GB"/>
        </a:p>
      </dgm:t>
    </dgm:pt>
    <dgm:pt modelId="{92D5D3EB-226F-4A68-BDDE-A9AA345A082A}" type="sibTrans" cxnId="{155AACD2-8073-4462-9C13-F50C1EF04F87}">
      <dgm:prSet/>
      <dgm:spPr/>
      <dgm:t>
        <a:bodyPr/>
        <a:lstStyle/>
        <a:p>
          <a:endParaRPr lang="en-GB"/>
        </a:p>
      </dgm:t>
    </dgm:pt>
    <dgm:pt modelId="{F16EE7B6-A78C-447D-A3AD-9CC8721255DF}" type="pres">
      <dgm:prSet presAssocID="{89DC7A54-5370-49A5-B4BC-76A2AA8F5A8D}" presName="Name0" presStyleCnt="0">
        <dgm:presLayoutVars>
          <dgm:dir/>
          <dgm:resizeHandles val="exact"/>
        </dgm:presLayoutVars>
      </dgm:prSet>
      <dgm:spPr/>
    </dgm:pt>
    <dgm:pt modelId="{DA66197E-472A-4CAA-A037-C928023771A4}" type="pres">
      <dgm:prSet presAssocID="{89DC7A54-5370-49A5-B4BC-76A2AA8F5A8D}" presName="vNodes" presStyleCnt="0"/>
      <dgm:spPr/>
    </dgm:pt>
    <dgm:pt modelId="{ED3584F8-2758-4E79-B8E2-C7317FE0DE55}" type="pres">
      <dgm:prSet presAssocID="{43726840-55D2-42DA-808F-B2AC413BFC93}" presName="node" presStyleLbl="node1" presStyleIdx="0" presStyleCnt="3">
        <dgm:presLayoutVars>
          <dgm:bulletEnabled val="1"/>
        </dgm:presLayoutVars>
      </dgm:prSet>
      <dgm:spPr/>
    </dgm:pt>
    <dgm:pt modelId="{29AB3586-EE17-4933-A7DD-D68EC5F395AB}" type="pres">
      <dgm:prSet presAssocID="{E2B61A39-3D02-457D-A825-E5CF556CE603}" presName="spacerT" presStyleCnt="0"/>
      <dgm:spPr/>
    </dgm:pt>
    <dgm:pt modelId="{287C5893-3117-4698-9ACB-CBFC121B10C6}" type="pres">
      <dgm:prSet presAssocID="{E2B61A39-3D02-457D-A825-E5CF556CE603}" presName="sibTrans" presStyleLbl="sibTrans2D1" presStyleIdx="0" presStyleCnt="2"/>
      <dgm:spPr/>
    </dgm:pt>
    <dgm:pt modelId="{80ECF088-0224-4324-9878-2F83ED85413B}" type="pres">
      <dgm:prSet presAssocID="{E2B61A39-3D02-457D-A825-E5CF556CE603}" presName="spacerB" presStyleCnt="0"/>
      <dgm:spPr/>
    </dgm:pt>
    <dgm:pt modelId="{14A33DFB-57A8-4A15-AEA3-5FF1650DD59D}" type="pres">
      <dgm:prSet presAssocID="{E5D6C41F-9B60-4546-A971-1375B8054318}" presName="node" presStyleLbl="node1" presStyleIdx="1" presStyleCnt="3">
        <dgm:presLayoutVars>
          <dgm:bulletEnabled val="1"/>
        </dgm:presLayoutVars>
      </dgm:prSet>
      <dgm:spPr/>
    </dgm:pt>
    <dgm:pt modelId="{9105B3F0-35D1-4397-8DC1-D1DF190E97DF}" type="pres">
      <dgm:prSet presAssocID="{89DC7A54-5370-49A5-B4BC-76A2AA8F5A8D}" presName="sibTransLast" presStyleLbl="sibTrans2D1" presStyleIdx="1" presStyleCnt="2"/>
      <dgm:spPr/>
    </dgm:pt>
    <dgm:pt modelId="{D0E02FF6-0FF7-4617-B9A2-FF339480438B}" type="pres">
      <dgm:prSet presAssocID="{89DC7A54-5370-49A5-B4BC-76A2AA8F5A8D}" presName="connectorText" presStyleLbl="sibTrans2D1" presStyleIdx="1" presStyleCnt="2"/>
      <dgm:spPr/>
    </dgm:pt>
    <dgm:pt modelId="{2B3033D5-46C7-4C04-B8F2-0D5F5284DB34}" type="pres">
      <dgm:prSet presAssocID="{89DC7A54-5370-49A5-B4BC-76A2AA8F5A8D}" presName="lastNode" presStyleLbl="node1" presStyleIdx="2" presStyleCnt="3">
        <dgm:presLayoutVars>
          <dgm:bulletEnabled val="1"/>
        </dgm:presLayoutVars>
      </dgm:prSet>
      <dgm:spPr/>
    </dgm:pt>
  </dgm:ptLst>
  <dgm:cxnLst>
    <dgm:cxn modelId="{93E8C600-86CA-4870-AB21-C650955DB323}" type="presOf" srcId="{E2B61A39-3D02-457D-A825-E5CF556CE603}" destId="{287C5893-3117-4698-9ACB-CBFC121B10C6}" srcOrd="0" destOrd="0" presId="urn:microsoft.com/office/officeart/2005/8/layout/equation2#1"/>
    <dgm:cxn modelId="{D6475A14-11D7-4ED3-B835-E27AAF9E7F7E}" type="presOf" srcId="{89DC7A54-5370-49A5-B4BC-76A2AA8F5A8D}" destId="{F16EE7B6-A78C-447D-A3AD-9CC8721255DF}" srcOrd="0" destOrd="0" presId="urn:microsoft.com/office/officeart/2005/8/layout/equation2#1"/>
    <dgm:cxn modelId="{BA42E984-3417-48D1-84B7-84C6C6F73DE9}" type="presOf" srcId="{C1842524-AAAE-4E68-9238-5F9DF0F976A5}" destId="{2B3033D5-46C7-4C04-B8F2-0D5F5284DB34}" srcOrd="0" destOrd="0" presId="urn:microsoft.com/office/officeart/2005/8/layout/equation2#1"/>
    <dgm:cxn modelId="{9DDD0694-6503-4FDF-80C9-8A32AC3460FE}" type="presOf" srcId="{B6EEFD2E-5B9B-415A-9876-202C9C345D6E}" destId="{9105B3F0-35D1-4397-8DC1-D1DF190E97DF}" srcOrd="0" destOrd="0" presId="urn:microsoft.com/office/officeart/2005/8/layout/equation2#1"/>
    <dgm:cxn modelId="{F93DFFC4-4976-4DB5-8A23-6E9B187C3E79}" type="presOf" srcId="{43726840-55D2-42DA-808F-B2AC413BFC93}" destId="{ED3584F8-2758-4E79-B8E2-C7317FE0DE55}" srcOrd="0" destOrd="0" presId="urn:microsoft.com/office/officeart/2005/8/layout/equation2#1"/>
    <dgm:cxn modelId="{155AACD2-8073-4462-9C13-F50C1EF04F87}" srcId="{89DC7A54-5370-49A5-B4BC-76A2AA8F5A8D}" destId="{C1842524-AAAE-4E68-9238-5F9DF0F976A5}" srcOrd="2" destOrd="0" parTransId="{B194446B-DCA1-4876-B298-A8871749AB53}" sibTransId="{92D5D3EB-226F-4A68-BDDE-A9AA345A082A}"/>
    <dgm:cxn modelId="{67F0B5DD-0F0D-47D3-BAE0-5A5C2307B3E7}" type="presOf" srcId="{E5D6C41F-9B60-4546-A971-1375B8054318}" destId="{14A33DFB-57A8-4A15-AEA3-5FF1650DD59D}" srcOrd="0" destOrd="0" presId="urn:microsoft.com/office/officeart/2005/8/layout/equation2#1"/>
    <dgm:cxn modelId="{2544B2E6-31E9-497B-9183-49FBDE2E2551}" srcId="{89DC7A54-5370-49A5-B4BC-76A2AA8F5A8D}" destId="{E5D6C41F-9B60-4546-A971-1375B8054318}" srcOrd="1" destOrd="0" parTransId="{07FB8BE6-BEA4-4277-9A63-9CC31A6A6A13}" sibTransId="{B6EEFD2E-5B9B-415A-9876-202C9C345D6E}"/>
    <dgm:cxn modelId="{115878EB-4C49-4495-A8AD-AFE83B86E0EF}" type="presOf" srcId="{B6EEFD2E-5B9B-415A-9876-202C9C345D6E}" destId="{D0E02FF6-0FF7-4617-B9A2-FF339480438B}" srcOrd="1" destOrd="0" presId="urn:microsoft.com/office/officeart/2005/8/layout/equation2#1"/>
    <dgm:cxn modelId="{67479BEE-CA36-453F-9F93-5E5FD5771119}" srcId="{89DC7A54-5370-49A5-B4BC-76A2AA8F5A8D}" destId="{43726840-55D2-42DA-808F-B2AC413BFC93}" srcOrd="0" destOrd="0" parTransId="{EAE82497-4629-4162-A2F3-D69F2F686351}" sibTransId="{E2B61A39-3D02-457D-A825-E5CF556CE603}"/>
    <dgm:cxn modelId="{CCC236FD-0AC8-4681-9A4C-4D9E96DAD8FB}" type="presParOf" srcId="{F16EE7B6-A78C-447D-A3AD-9CC8721255DF}" destId="{DA66197E-472A-4CAA-A037-C928023771A4}" srcOrd="0" destOrd="0" presId="urn:microsoft.com/office/officeart/2005/8/layout/equation2#1"/>
    <dgm:cxn modelId="{D8A40505-8098-4A2C-A297-2B1A4F4CED4B}" type="presParOf" srcId="{DA66197E-472A-4CAA-A037-C928023771A4}" destId="{ED3584F8-2758-4E79-B8E2-C7317FE0DE55}" srcOrd="0" destOrd="0" presId="urn:microsoft.com/office/officeart/2005/8/layout/equation2#1"/>
    <dgm:cxn modelId="{AAC35963-96FE-4510-B45A-1218CAFEBDB7}" type="presParOf" srcId="{DA66197E-472A-4CAA-A037-C928023771A4}" destId="{29AB3586-EE17-4933-A7DD-D68EC5F395AB}" srcOrd="1" destOrd="0" presId="urn:microsoft.com/office/officeart/2005/8/layout/equation2#1"/>
    <dgm:cxn modelId="{6F8F2511-FA32-4EDD-AB41-9A425273BA1C}" type="presParOf" srcId="{DA66197E-472A-4CAA-A037-C928023771A4}" destId="{287C5893-3117-4698-9ACB-CBFC121B10C6}" srcOrd="2" destOrd="0" presId="urn:microsoft.com/office/officeart/2005/8/layout/equation2#1"/>
    <dgm:cxn modelId="{4AFCF694-0F86-4BC1-AE1E-C4B4B6D5519F}" type="presParOf" srcId="{DA66197E-472A-4CAA-A037-C928023771A4}" destId="{80ECF088-0224-4324-9878-2F83ED85413B}" srcOrd="3" destOrd="0" presId="urn:microsoft.com/office/officeart/2005/8/layout/equation2#1"/>
    <dgm:cxn modelId="{E017C31D-870E-4985-B70E-9096089B9CB5}" type="presParOf" srcId="{DA66197E-472A-4CAA-A037-C928023771A4}" destId="{14A33DFB-57A8-4A15-AEA3-5FF1650DD59D}" srcOrd="4" destOrd="0" presId="urn:microsoft.com/office/officeart/2005/8/layout/equation2#1"/>
    <dgm:cxn modelId="{922753B9-0DE9-4149-8058-6F52E9C079CA}" type="presParOf" srcId="{F16EE7B6-A78C-447D-A3AD-9CC8721255DF}" destId="{9105B3F0-35D1-4397-8DC1-D1DF190E97DF}" srcOrd="1" destOrd="0" presId="urn:microsoft.com/office/officeart/2005/8/layout/equation2#1"/>
    <dgm:cxn modelId="{A06842BA-91AD-4326-90D1-0BD5B3CE719A}" type="presParOf" srcId="{9105B3F0-35D1-4397-8DC1-D1DF190E97DF}" destId="{D0E02FF6-0FF7-4617-B9A2-FF339480438B}" srcOrd="0" destOrd="0" presId="urn:microsoft.com/office/officeart/2005/8/layout/equation2#1"/>
    <dgm:cxn modelId="{310C1E3C-619A-465B-8F57-F64F5B0BF5D7}" type="presParOf" srcId="{F16EE7B6-A78C-447D-A3AD-9CC8721255DF}" destId="{2B3033D5-46C7-4C04-B8F2-0D5F5284DB34}" srcOrd="2" destOrd="0" presId="urn:microsoft.com/office/officeart/2005/8/layout/equation2#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C35D14-729B-449A-8716-7FF1B4961235}" type="doc">
      <dgm:prSet loTypeId="urn:microsoft.com/office/officeart/2005/8/layout/pyramid2" loCatId="pyramid" qsTypeId="urn:microsoft.com/office/officeart/2005/8/quickstyle/3d3#2" qsCatId="3D" csTypeId="urn:microsoft.com/office/officeart/2005/8/colors/colorful3" csCatId="colorful" phldr="1"/>
      <dgm:spPr/>
    </dgm:pt>
    <dgm:pt modelId="{00DC65E0-BE87-4DF4-BA3D-5DA50F998918}">
      <dgm:prSet phldrT="[Text]"/>
      <dgm:spPr/>
      <dgm:t>
        <a:bodyPr/>
        <a:lstStyle/>
        <a:p>
          <a:r>
            <a:rPr lang="en-GB" b="1" i="1">
              <a:latin typeface="Times New Roman" panose="02020603050405020304" pitchFamily="18" charset="0"/>
              <a:cs typeface="Times New Roman" panose="02020603050405020304" pitchFamily="18" charset="0"/>
            </a:rPr>
            <a:t>Economic</a:t>
          </a:r>
          <a:endParaRPr lang="en-GB">
            <a:latin typeface="Times New Roman" panose="02020603050405020304" pitchFamily="18" charset="0"/>
            <a:cs typeface="Times New Roman" panose="02020603050405020304" pitchFamily="18" charset="0"/>
          </a:endParaRPr>
        </a:p>
      </dgm:t>
    </dgm:pt>
    <dgm:pt modelId="{8580908C-3F9C-49AE-BF76-47684ADC52F7}" type="parTrans" cxnId="{9DF86BEC-B6BE-44C8-9C51-F4E75DAC5921}">
      <dgm:prSet/>
      <dgm:spPr/>
      <dgm:t>
        <a:bodyPr/>
        <a:lstStyle/>
        <a:p>
          <a:endParaRPr lang="en-GB"/>
        </a:p>
      </dgm:t>
    </dgm:pt>
    <dgm:pt modelId="{C5DA03D5-2436-4866-9EAA-456C4ADAD773}" type="sibTrans" cxnId="{9DF86BEC-B6BE-44C8-9C51-F4E75DAC5921}">
      <dgm:prSet/>
      <dgm:spPr/>
      <dgm:t>
        <a:bodyPr/>
        <a:lstStyle/>
        <a:p>
          <a:endParaRPr lang="en-GB"/>
        </a:p>
      </dgm:t>
    </dgm:pt>
    <dgm:pt modelId="{5FB93BAC-B58F-44A7-A613-E54FE9B4174A}">
      <dgm:prSet/>
      <dgm:spPr/>
      <dgm:t>
        <a:bodyPr/>
        <a:lstStyle/>
        <a:p>
          <a:r>
            <a:rPr lang="en-GB" b="1" i="1">
              <a:latin typeface="Times New Roman" panose="02020603050405020304" pitchFamily="18" charset="0"/>
              <a:cs typeface="Times New Roman" panose="02020603050405020304" pitchFamily="18" charset="0"/>
            </a:rPr>
            <a:t>Legal</a:t>
          </a:r>
          <a:endParaRPr lang="en-GB">
            <a:latin typeface="Times New Roman" panose="02020603050405020304" pitchFamily="18" charset="0"/>
            <a:cs typeface="Times New Roman" panose="02020603050405020304" pitchFamily="18" charset="0"/>
          </a:endParaRPr>
        </a:p>
      </dgm:t>
    </dgm:pt>
    <dgm:pt modelId="{F15006C8-B0BE-4426-A159-5B3B16BD9CBA}" type="parTrans" cxnId="{64ED8318-F283-401A-A03B-8AEA00A98A56}">
      <dgm:prSet/>
      <dgm:spPr/>
      <dgm:t>
        <a:bodyPr/>
        <a:lstStyle/>
        <a:p>
          <a:endParaRPr lang="en-GB"/>
        </a:p>
      </dgm:t>
    </dgm:pt>
    <dgm:pt modelId="{5D78F278-65C6-4E3D-98E9-87E7DBC7C46A}" type="sibTrans" cxnId="{64ED8318-F283-401A-A03B-8AEA00A98A56}">
      <dgm:prSet/>
      <dgm:spPr/>
      <dgm:t>
        <a:bodyPr/>
        <a:lstStyle/>
        <a:p>
          <a:endParaRPr lang="en-GB"/>
        </a:p>
      </dgm:t>
    </dgm:pt>
    <dgm:pt modelId="{837D93FF-1C78-436B-A76B-9C5A240BDB99}">
      <dgm:prSet/>
      <dgm:spPr/>
      <dgm:t>
        <a:bodyPr/>
        <a:lstStyle/>
        <a:p>
          <a:r>
            <a:rPr lang="en-GB" b="1" i="1">
              <a:latin typeface="Times New Roman" panose="02020603050405020304" pitchFamily="18" charset="0"/>
              <a:cs typeface="Times New Roman" panose="02020603050405020304" pitchFamily="18" charset="0"/>
            </a:rPr>
            <a:t>Ethical</a:t>
          </a:r>
          <a:endParaRPr lang="en-GB">
            <a:latin typeface="Times New Roman" panose="02020603050405020304" pitchFamily="18" charset="0"/>
            <a:cs typeface="Times New Roman" panose="02020603050405020304" pitchFamily="18" charset="0"/>
          </a:endParaRPr>
        </a:p>
      </dgm:t>
    </dgm:pt>
    <dgm:pt modelId="{17F1F6D4-7B0C-45EF-B51D-AF5EAF7F72B8}" type="parTrans" cxnId="{3E8B69AB-251A-449F-8FD8-1B04AF7DAC69}">
      <dgm:prSet/>
      <dgm:spPr/>
      <dgm:t>
        <a:bodyPr/>
        <a:lstStyle/>
        <a:p>
          <a:endParaRPr lang="en-GB"/>
        </a:p>
      </dgm:t>
    </dgm:pt>
    <dgm:pt modelId="{9B35E31B-D70E-4F73-A0CB-37FAFBFB2DE3}" type="sibTrans" cxnId="{3E8B69AB-251A-449F-8FD8-1B04AF7DAC69}">
      <dgm:prSet/>
      <dgm:spPr/>
      <dgm:t>
        <a:bodyPr/>
        <a:lstStyle/>
        <a:p>
          <a:endParaRPr lang="en-GB"/>
        </a:p>
      </dgm:t>
    </dgm:pt>
    <dgm:pt modelId="{4C2FA8D8-DA6E-4865-A49B-F5C57AB5DB55}">
      <dgm:prSet/>
      <dgm:spPr/>
      <dgm:t>
        <a:bodyPr/>
        <a:lstStyle/>
        <a:p>
          <a:r>
            <a:rPr lang="en-GB" b="1" i="1">
              <a:latin typeface="Times New Roman" panose="02020603050405020304" pitchFamily="18" charset="0"/>
              <a:cs typeface="Times New Roman" panose="02020603050405020304" pitchFamily="18" charset="0"/>
            </a:rPr>
            <a:t>Philanthropic</a:t>
          </a:r>
          <a:endParaRPr lang="en-GB">
            <a:latin typeface="Times New Roman" panose="02020603050405020304" pitchFamily="18" charset="0"/>
            <a:cs typeface="Times New Roman" panose="02020603050405020304" pitchFamily="18" charset="0"/>
          </a:endParaRPr>
        </a:p>
      </dgm:t>
    </dgm:pt>
    <dgm:pt modelId="{9677E48B-8276-431C-AC82-A9B19CD856F0}" type="parTrans" cxnId="{583AC4D5-B2A7-46F3-812A-D1A19E998391}">
      <dgm:prSet/>
      <dgm:spPr/>
      <dgm:t>
        <a:bodyPr/>
        <a:lstStyle/>
        <a:p>
          <a:endParaRPr lang="en-GB"/>
        </a:p>
      </dgm:t>
    </dgm:pt>
    <dgm:pt modelId="{DB938BB0-C9FB-4FB2-8019-4EE5630BDDCF}" type="sibTrans" cxnId="{583AC4D5-B2A7-46F3-812A-D1A19E998391}">
      <dgm:prSet/>
      <dgm:spPr/>
      <dgm:t>
        <a:bodyPr/>
        <a:lstStyle/>
        <a:p>
          <a:endParaRPr lang="en-GB"/>
        </a:p>
      </dgm:t>
    </dgm:pt>
    <dgm:pt modelId="{CFEF305A-1CB9-4ECF-95CA-A5F68CD53517}" type="pres">
      <dgm:prSet presAssocID="{14C35D14-729B-449A-8716-7FF1B4961235}" presName="compositeShape" presStyleCnt="0">
        <dgm:presLayoutVars>
          <dgm:dir/>
          <dgm:resizeHandles/>
        </dgm:presLayoutVars>
      </dgm:prSet>
      <dgm:spPr/>
    </dgm:pt>
    <dgm:pt modelId="{158931F0-D9EB-45C7-9DD1-F927C28766C7}" type="pres">
      <dgm:prSet presAssocID="{14C35D14-729B-449A-8716-7FF1B4961235}" presName="pyramid" presStyleLbl="node1" presStyleIdx="0" presStyleCnt="1"/>
      <dgm:spPr/>
    </dgm:pt>
    <dgm:pt modelId="{28149EC3-FCCF-443A-A4EC-93D63CE209C2}" type="pres">
      <dgm:prSet presAssocID="{14C35D14-729B-449A-8716-7FF1B4961235}" presName="theList" presStyleCnt="0"/>
      <dgm:spPr/>
    </dgm:pt>
    <dgm:pt modelId="{D2CE8050-07FE-4F69-A37A-DCEB283AC825}" type="pres">
      <dgm:prSet presAssocID="{00DC65E0-BE87-4DF4-BA3D-5DA50F998918}" presName="aNode" presStyleLbl="fgAcc1" presStyleIdx="0" presStyleCnt="4">
        <dgm:presLayoutVars>
          <dgm:bulletEnabled val="1"/>
        </dgm:presLayoutVars>
      </dgm:prSet>
      <dgm:spPr/>
    </dgm:pt>
    <dgm:pt modelId="{7EAAA75D-661C-4567-A111-CAC8E14E56D9}" type="pres">
      <dgm:prSet presAssocID="{00DC65E0-BE87-4DF4-BA3D-5DA50F998918}" presName="aSpace" presStyleCnt="0"/>
      <dgm:spPr/>
    </dgm:pt>
    <dgm:pt modelId="{5DB0B57E-1B27-43C1-BD3C-B060F4D0E255}" type="pres">
      <dgm:prSet presAssocID="{5FB93BAC-B58F-44A7-A613-E54FE9B4174A}" presName="aNode" presStyleLbl="fgAcc1" presStyleIdx="1" presStyleCnt="4">
        <dgm:presLayoutVars>
          <dgm:bulletEnabled val="1"/>
        </dgm:presLayoutVars>
      </dgm:prSet>
      <dgm:spPr/>
    </dgm:pt>
    <dgm:pt modelId="{852411BF-58F0-4E5A-A000-7C57CE1CB570}" type="pres">
      <dgm:prSet presAssocID="{5FB93BAC-B58F-44A7-A613-E54FE9B4174A}" presName="aSpace" presStyleCnt="0"/>
      <dgm:spPr/>
    </dgm:pt>
    <dgm:pt modelId="{B85BEAF5-1400-42F9-9E47-F30846832863}" type="pres">
      <dgm:prSet presAssocID="{837D93FF-1C78-436B-A76B-9C5A240BDB99}" presName="aNode" presStyleLbl="fgAcc1" presStyleIdx="2" presStyleCnt="4">
        <dgm:presLayoutVars>
          <dgm:bulletEnabled val="1"/>
        </dgm:presLayoutVars>
      </dgm:prSet>
      <dgm:spPr/>
    </dgm:pt>
    <dgm:pt modelId="{2E82936E-625F-4DBF-A218-BC8D57799F0F}" type="pres">
      <dgm:prSet presAssocID="{837D93FF-1C78-436B-A76B-9C5A240BDB99}" presName="aSpace" presStyleCnt="0"/>
      <dgm:spPr/>
    </dgm:pt>
    <dgm:pt modelId="{A1229B61-8433-4621-A164-489000E79DCB}" type="pres">
      <dgm:prSet presAssocID="{4C2FA8D8-DA6E-4865-A49B-F5C57AB5DB55}" presName="aNode" presStyleLbl="fgAcc1" presStyleIdx="3" presStyleCnt="4">
        <dgm:presLayoutVars>
          <dgm:bulletEnabled val="1"/>
        </dgm:presLayoutVars>
      </dgm:prSet>
      <dgm:spPr/>
    </dgm:pt>
    <dgm:pt modelId="{C09F34B1-456E-4652-B146-A03EE58709F6}" type="pres">
      <dgm:prSet presAssocID="{4C2FA8D8-DA6E-4865-A49B-F5C57AB5DB55}" presName="aSpace" presStyleCnt="0"/>
      <dgm:spPr/>
    </dgm:pt>
  </dgm:ptLst>
  <dgm:cxnLst>
    <dgm:cxn modelId="{64ED8318-F283-401A-A03B-8AEA00A98A56}" srcId="{14C35D14-729B-449A-8716-7FF1B4961235}" destId="{5FB93BAC-B58F-44A7-A613-E54FE9B4174A}" srcOrd="1" destOrd="0" parTransId="{F15006C8-B0BE-4426-A159-5B3B16BD9CBA}" sibTransId="{5D78F278-65C6-4E3D-98E9-87E7DBC7C46A}"/>
    <dgm:cxn modelId="{2CBF8720-C7EA-4C90-B1E0-447D6BE6934A}" type="presOf" srcId="{4C2FA8D8-DA6E-4865-A49B-F5C57AB5DB55}" destId="{A1229B61-8433-4621-A164-489000E79DCB}" srcOrd="0" destOrd="0" presId="urn:microsoft.com/office/officeart/2005/8/layout/pyramid2"/>
    <dgm:cxn modelId="{62073F31-113E-4953-AEAF-AD84F39D1CDC}" type="presOf" srcId="{837D93FF-1C78-436B-A76B-9C5A240BDB99}" destId="{B85BEAF5-1400-42F9-9E47-F30846832863}" srcOrd="0" destOrd="0" presId="urn:microsoft.com/office/officeart/2005/8/layout/pyramid2"/>
    <dgm:cxn modelId="{BB7C2B6E-6723-4FAA-A216-F9A2300F237D}" type="presOf" srcId="{14C35D14-729B-449A-8716-7FF1B4961235}" destId="{CFEF305A-1CB9-4ECF-95CA-A5F68CD53517}" srcOrd="0" destOrd="0" presId="urn:microsoft.com/office/officeart/2005/8/layout/pyramid2"/>
    <dgm:cxn modelId="{CE7C9F9A-042A-4EE7-80F5-990E0295A202}" type="presOf" srcId="{00DC65E0-BE87-4DF4-BA3D-5DA50F998918}" destId="{D2CE8050-07FE-4F69-A37A-DCEB283AC825}" srcOrd="0" destOrd="0" presId="urn:microsoft.com/office/officeart/2005/8/layout/pyramid2"/>
    <dgm:cxn modelId="{3E8B69AB-251A-449F-8FD8-1B04AF7DAC69}" srcId="{14C35D14-729B-449A-8716-7FF1B4961235}" destId="{837D93FF-1C78-436B-A76B-9C5A240BDB99}" srcOrd="2" destOrd="0" parTransId="{17F1F6D4-7B0C-45EF-B51D-AF5EAF7F72B8}" sibTransId="{9B35E31B-D70E-4F73-A0CB-37FAFBFB2DE3}"/>
    <dgm:cxn modelId="{DD311CB6-F619-4B95-BAA8-7A2F38C9253F}" type="presOf" srcId="{5FB93BAC-B58F-44A7-A613-E54FE9B4174A}" destId="{5DB0B57E-1B27-43C1-BD3C-B060F4D0E255}" srcOrd="0" destOrd="0" presId="urn:microsoft.com/office/officeart/2005/8/layout/pyramid2"/>
    <dgm:cxn modelId="{583AC4D5-B2A7-46F3-812A-D1A19E998391}" srcId="{14C35D14-729B-449A-8716-7FF1B4961235}" destId="{4C2FA8D8-DA6E-4865-A49B-F5C57AB5DB55}" srcOrd="3" destOrd="0" parTransId="{9677E48B-8276-431C-AC82-A9B19CD856F0}" sibTransId="{DB938BB0-C9FB-4FB2-8019-4EE5630BDDCF}"/>
    <dgm:cxn modelId="{9DF86BEC-B6BE-44C8-9C51-F4E75DAC5921}" srcId="{14C35D14-729B-449A-8716-7FF1B4961235}" destId="{00DC65E0-BE87-4DF4-BA3D-5DA50F998918}" srcOrd="0" destOrd="0" parTransId="{8580908C-3F9C-49AE-BF76-47684ADC52F7}" sibTransId="{C5DA03D5-2436-4866-9EAA-456C4ADAD773}"/>
    <dgm:cxn modelId="{214560BF-C5A3-4D3A-B205-00208C8CE0FE}" type="presParOf" srcId="{CFEF305A-1CB9-4ECF-95CA-A5F68CD53517}" destId="{158931F0-D9EB-45C7-9DD1-F927C28766C7}" srcOrd="0" destOrd="0" presId="urn:microsoft.com/office/officeart/2005/8/layout/pyramid2"/>
    <dgm:cxn modelId="{5FBB2FA5-3BCB-46E8-AE5D-B31EBC98E49E}" type="presParOf" srcId="{CFEF305A-1CB9-4ECF-95CA-A5F68CD53517}" destId="{28149EC3-FCCF-443A-A4EC-93D63CE209C2}" srcOrd="1" destOrd="0" presId="urn:microsoft.com/office/officeart/2005/8/layout/pyramid2"/>
    <dgm:cxn modelId="{BFE1F43F-652C-42B0-B862-E2DCC45535F8}" type="presParOf" srcId="{28149EC3-FCCF-443A-A4EC-93D63CE209C2}" destId="{D2CE8050-07FE-4F69-A37A-DCEB283AC825}" srcOrd="0" destOrd="0" presId="urn:microsoft.com/office/officeart/2005/8/layout/pyramid2"/>
    <dgm:cxn modelId="{4F25C362-8227-4CE5-9874-6083C115AC45}" type="presParOf" srcId="{28149EC3-FCCF-443A-A4EC-93D63CE209C2}" destId="{7EAAA75D-661C-4567-A111-CAC8E14E56D9}" srcOrd="1" destOrd="0" presId="urn:microsoft.com/office/officeart/2005/8/layout/pyramid2"/>
    <dgm:cxn modelId="{48B9C634-AAB7-4B09-BB77-7E28C1E25309}" type="presParOf" srcId="{28149EC3-FCCF-443A-A4EC-93D63CE209C2}" destId="{5DB0B57E-1B27-43C1-BD3C-B060F4D0E255}" srcOrd="2" destOrd="0" presId="urn:microsoft.com/office/officeart/2005/8/layout/pyramid2"/>
    <dgm:cxn modelId="{5C9DD95E-4CBD-4C91-BDE9-06FD6E4AA382}" type="presParOf" srcId="{28149EC3-FCCF-443A-A4EC-93D63CE209C2}" destId="{852411BF-58F0-4E5A-A000-7C57CE1CB570}" srcOrd="3" destOrd="0" presId="urn:microsoft.com/office/officeart/2005/8/layout/pyramid2"/>
    <dgm:cxn modelId="{5D51C6B0-33DB-4301-B364-C93D8932C742}" type="presParOf" srcId="{28149EC3-FCCF-443A-A4EC-93D63CE209C2}" destId="{B85BEAF5-1400-42F9-9E47-F30846832863}" srcOrd="4" destOrd="0" presId="urn:microsoft.com/office/officeart/2005/8/layout/pyramid2"/>
    <dgm:cxn modelId="{DE68275C-4A5C-42B1-9F91-0059DB1B3A7D}" type="presParOf" srcId="{28149EC3-FCCF-443A-A4EC-93D63CE209C2}" destId="{2E82936E-625F-4DBF-A218-BC8D57799F0F}" srcOrd="5" destOrd="0" presId="urn:microsoft.com/office/officeart/2005/8/layout/pyramid2"/>
    <dgm:cxn modelId="{D01682B1-186D-499F-B60A-01AD55424531}" type="presParOf" srcId="{28149EC3-FCCF-443A-A4EC-93D63CE209C2}" destId="{A1229B61-8433-4621-A164-489000E79DCB}" srcOrd="6" destOrd="0" presId="urn:microsoft.com/office/officeart/2005/8/layout/pyramid2"/>
    <dgm:cxn modelId="{F7B666F3-42A3-459A-A3A8-6FCD7F44E48A}" type="presParOf" srcId="{28149EC3-FCCF-443A-A4EC-93D63CE209C2}" destId="{C09F34B1-456E-4652-B146-A03EE58709F6}" srcOrd="7"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3584F8-2758-4E79-B8E2-C7317FE0DE55}">
      <dsp:nvSpPr>
        <dsp:cNvPr id="0" name=""/>
        <dsp:cNvSpPr/>
      </dsp:nvSpPr>
      <dsp:spPr>
        <a:xfrm>
          <a:off x="643205" y="470"/>
          <a:ext cx="1166663" cy="1166663"/>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r>
            <a:rPr lang="en-GB" sz="2900" b="1" kern="1200">
              <a:solidFill>
                <a:sysClr val="windowText" lastClr="000000"/>
              </a:solidFill>
              <a:latin typeface="Times New Roman" panose="02020603050405020304" pitchFamily="18" charset="0"/>
              <a:cs typeface="Times New Roman" panose="02020603050405020304" pitchFamily="18" charset="0"/>
            </a:rPr>
            <a:t>80%</a:t>
          </a:r>
        </a:p>
      </dsp:txBody>
      <dsp:txXfrm>
        <a:off x="814059" y="171324"/>
        <a:ext cx="824955" cy="824955"/>
      </dsp:txXfrm>
    </dsp:sp>
    <dsp:sp modelId="{287C5893-3117-4698-9ACB-CBFC121B10C6}">
      <dsp:nvSpPr>
        <dsp:cNvPr id="0" name=""/>
        <dsp:cNvSpPr/>
      </dsp:nvSpPr>
      <dsp:spPr>
        <a:xfrm>
          <a:off x="888204" y="1261867"/>
          <a:ext cx="676664" cy="676664"/>
        </a:xfrm>
        <a:prstGeom prst="mathPlus">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977896" y="1520623"/>
        <a:ext cx="497280" cy="159152"/>
      </dsp:txXfrm>
    </dsp:sp>
    <dsp:sp modelId="{14A33DFB-57A8-4A15-AEA3-5FF1650DD59D}">
      <dsp:nvSpPr>
        <dsp:cNvPr id="0" name=""/>
        <dsp:cNvSpPr/>
      </dsp:nvSpPr>
      <dsp:spPr>
        <a:xfrm>
          <a:off x="643205" y="2033265"/>
          <a:ext cx="1166663" cy="1166663"/>
        </a:xfrm>
        <a:prstGeom prst="ellipse">
          <a:avLst/>
        </a:prstGeom>
        <a:solidFill>
          <a:schemeClr val="accent5">
            <a:hueOff val="-6076075"/>
            <a:satOff val="-413"/>
            <a:lumOff val="981"/>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r>
            <a:rPr lang="en-GB" sz="2900" b="1" kern="1200">
              <a:solidFill>
                <a:sysClr val="windowText" lastClr="000000"/>
              </a:solidFill>
              <a:latin typeface="Times New Roman" panose="02020603050405020304" pitchFamily="18" charset="0"/>
              <a:cs typeface="Times New Roman" panose="02020603050405020304" pitchFamily="18" charset="0"/>
            </a:rPr>
            <a:t>20%</a:t>
          </a:r>
        </a:p>
      </dsp:txBody>
      <dsp:txXfrm>
        <a:off x="814059" y="2204119"/>
        <a:ext cx="824955" cy="824955"/>
      </dsp:txXfrm>
    </dsp:sp>
    <dsp:sp modelId="{9105B3F0-35D1-4397-8DC1-D1DF190E97DF}">
      <dsp:nvSpPr>
        <dsp:cNvPr id="0" name=""/>
        <dsp:cNvSpPr/>
      </dsp:nvSpPr>
      <dsp:spPr>
        <a:xfrm>
          <a:off x="1984868" y="1383200"/>
          <a:ext cx="370999" cy="433998"/>
        </a:xfrm>
        <a:prstGeom prst="rightArrow">
          <a:avLst>
            <a:gd name="adj1" fmla="val 60000"/>
            <a:gd name="adj2" fmla="val 50000"/>
          </a:avLst>
        </a:prstGeom>
        <a:solidFill>
          <a:schemeClr val="accent5">
            <a:hueOff val="-12152150"/>
            <a:satOff val="-826"/>
            <a:lumOff val="1961"/>
            <a:alphaOff val="0"/>
          </a:schemeClr>
        </a:solidFill>
        <a:ln>
          <a:noFill/>
        </a:ln>
        <a:effectLst/>
        <a:scene3d>
          <a:camera prst="orthographicFront">
            <a:rot lat="0" lon="0" rev="0"/>
          </a:camera>
          <a:lightRig rig="contrasting" dir="t">
            <a:rot lat="0" lon="0" rev="1200000"/>
          </a:lightRig>
        </a:scene3d>
        <a:sp3d z="-182000" contourW="19050" prstMaterial="metal"/>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a:off x="1984868" y="1470000"/>
        <a:ext cx="259699" cy="260398"/>
      </dsp:txXfrm>
    </dsp:sp>
    <dsp:sp modelId="{2B3033D5-46C7-4C04-B8F2-0D5F5284DB34}">
      <dsp:nvSpPr>
        <dsp:cNvPr id="0" name=""/>
        <dsp:cNvSpPr/>
      </dsp:nvSpPr>
      <dsp:spPr>
        <a:xfrm>
          <a:off x="2509867" y="433536"/>
          <a:ext cx="2333327" cy="2333327"/>
        </a:xfrm>
        <a:prstGeom prst="ellipse">
          <a:avLst/>
        </a:prstGeom>
        <a:solidFill>
          <a:schemeClr val="accent5">
            <a:hueOff val="-12152150"/>
            <a:satOff val="-826"/>
            <a:lumOff val="1961"/>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9370" tIns="39370" rIns="39370" bIns="39370" numCol="1" spcCol="1270" anchor="ctr" anchorCtr="0">
          <a:noAutofit/>
        </a:bodyPr>
        <a:lstStyle/>
        <a:p>
          <a:pPr marL="0" lvl="0" indent="0" algn="ctr" defTabSz="1377950">
            <a:lnSpc>
              <a:spcPct val="90000"/>
            </a:lnSpc>
            <a:spcBef>
              <a:spcPct val="0"/>
            </a:spcBef>
            <a:spcAft>
              <a:spcPct val="35000"/>
            </a:spcAft>
            <a:buNone/>
          </a:pPr>
          <a:r>
            <a:rPr lang="en-GB" sz="3100" b="1" kern="1200">
              <a:solidFill>
                <a:sysClr val="windowText" lastClr="000000"/>
              </a:solidFill>
              <a:latin typeface="Times New Roman" panose="02020603050405020304" pitchFamily="18" charset="0"/>
              <a:cs typeface="Times New Roman" panose="02020603050405020304" pitchFamily="18" charset="0"/>
            </a:rPr>
            <a:t>Pareto's Principle</a:t>
          </a:r>
        </a:p>
      </dsp:txBody>
      <dsp:txXfrm>
        <a:off x="2851575" y="775244"/>
        <a:ext cx="1649911" cy="16499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8931F0-D9EB-45C7-9DD1-F927C28766C7}">
      <dsp:nvSpPr>
        <dsp:cNvPr id="0" name=""/>
        <dsp:cNvSpPr/>
      </dsp:nvSpPr>
      <dsp:spPr>
        <a:xfrm>
          <a:off x="902969" y="0"/>
          <a:ext cx="3200400" cy="3200400"/>
        </a:xfrm>
        <a:prstGeom prst="triangl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sp>
    <dsp:sp modelId="{D2CE8050-07FE-4F69-A37A-DCEB283AC825}">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latin typeface="Times New Roman" panose="02020603050405020304" pitchFamily="18" charset="0"/>
              <a:cs typeface="Times New Roman" panose="02020603050405020304" pitchFamily="18" charset="0"/>
            </a:rPr>
            <a:t>Economic</a:t>
          </a:r>
          <a:endParaRPr lang="en-GB" sz="2300" kern="1200">
            <a:latin typeface="Times New Roman" panose="02020603050405020304" pitchFamily="18" charset="0"/>
            <a:cs typeface="Times New Roman" panose="02020603050405020304" pitchFamily="18" charset="0"/>
          </a:endParaRPr>
        </a:p>
      </dsp:txBody>
      <dsp:txXfrm>
        <a:off x="2530938" y="348120"/>
        <a:ext cx="2024724" cy="513285"/>
      </dsp:txXfrm>
    </dsp:sp>
    <dsp:sp modelId="{5DB0B57E-1B27-43C1-BD3C-B060F4D0E255}">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latin typeface="Times New Roman" panose="02020603050405020304" pitchFamily="18" charset="0"/>
              <a:cs typeface="Times New Roman" panose="02020603050405020304" pitchFamily="18" charset="0"/>
            </a:rPr>
            <a:t>Legal</a:t>
          </a:r>
          <a:endParaRPr lang="en-GB" sz="2300" kern="1200">
            <a:latin typeface="Times New Roman" panose="02020603050405020304" pitchFamily="18" charset="0"/>
            <a:cs typeface="Times New Roman" panose="02020603050405020304" pitchFamily="18" charset="0"/>
          </a:endParaRPr>
        </a:p>
      </dsp:txBody>
      <dsp:txXfrm>
        <a:off x="2530938" y="988044"/>
        <a:ext cx="2024724" cy="513285"/>
      </dsp:txXfrm>
    </dsp:sp>
    <dsp:sp modelId="{B85BEAF5-1400-42F9-9E47-F30846832863}">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latin typeface="Times New Roman" panose="02020603050405020304" pitchFamily="18" charset="0"/>
              <a:cs typeface="Times New Roman" panose="02020603050405020304" pitchFamily="18" charset="0"/>
            </a:rPr>
            <a:t>Ethical</a:t>
          </a:r>
          <a:endParaRPr lang="en-GB" sz="2300" kern="1200">
            <a:latin typeface="Times New Roman" panose="02020603050405020304" pitchFamily="18" charset="0"/>
            <a:cs typeface="Times New Roman" panose="02020603050405020304" pitchFamily="18" charset="0"/>
          </a:endParaRPr>
        </a:p>
      </dsp:txBody>
      <dsp:txXfrm>
        <a:off x="2530938" y="1627968"/>
        <a:ext cx="2024724" cy="513285"/>
      </dsp:txXfrm>
    </dsp:sp>
    <dsp:sp modelId="{A1229B61-8433-4621-A164-489000E79DCB}">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b="1" i="1" kern="1200">
              <a:latin typeface="Times New Roman" panose="02020603050405020304" pitchFamily="18" charset="0"/>
              <a:cs typeface="Times New Roman" panose="02020603050405020304" pitchFamily="18" charset="0"/>
            </a:rPr>
            <a:t>Philanthropic</a:t>
          </a:r>
          <a:endParaRPr lang="en-GB" sz="2300" kern="1200">
            <a:latin typeface="Times New Roman" panose="02020603050405020304" pitchFamily="18" charset="0"/>
            <a:cs typeface="Times New Roman" panose="02020603050405020304" pitchFamily="18" charset="0"/>
          </a:endParaRP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2#1">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param type="linDir" val="fromL"/>
        </dgm:alg>
      </dgm:if>
      <dgm:else name="Name3">
        <dgm:alg type="lin">
          <dgm:param type="fallback" val="2D"/>
          <dgm:param type="linDir" val="fromR"/>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fallback" val="2D"/>
            <dgm:param type="linDir" val="fromT"/>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dstNode" val="lastNode"/>
                <dgm:param type="endPts" val="auto"/>
                <dgm:param type="srcNode" val="vNodes"/>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2">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TotalTime>
  <Pages>14</Pages>
  <Words>3522</Words>
  <Characters>20077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6</cp:revision>
  <dcterms:created xsi:type="dcterms:W3CDTF">2024-11-05T10:51:00Z</dcterms:created>
  <dcterms:modified xsi:type="dcterms:W3CDTF">2024-11-12T19:29:00Z</dcterms:modified>
</cp:coreProperties>
</file>