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497B3"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Name: Mariana Cocos</w:t>
      </w:r>
    </w:p>
    <w:p w14:paraId="206CA70A"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350EB9A"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Student Number: 2024061</w:t>
      </w:r>
    </w:p>
    <w:p w14:paraId="526B1290"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0B4112D"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Module Title: LCBB 5004 Managing People</w:t>
      </w:r>
    </w:p>
    <w:p w14:paraId="4703EDA6" w14:textId="77777777" w:rsidR="004C420C" w:rsidRPr="003267E6" w:rsidRDefault="004C420C" w:rsidP="004C420C">
      <w:pPr>
        <w:spacing w:after="0" w:line="360" w:lineRule="auto"/>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CC0CE58" w14:textId="77777777" w:rsidR="004C420C" w:rsidRPr="003267E6" w:rsidRDefault="004C420C" w:rsidP="004C420C">
      <w:pPr>
        <w:autoSpaceDE w:val="0"/>
        <w:autoSpaceDN w:val="0"/>
        <w:adjustRightInd w:val="0"/>
        <w:spacing w:after="0" w:line="240" w:lineRule="auto"/>
        <w:rPr>
          <w:rFonts w:ascii="Tahoma"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Lecturer: </w:t>
      </w:r>
      <w:proofErr w:type="spellStart"/>
      <w:r w:rsidRPr="003267E6">
        <w:rPr>
          <w:rFonts w:ascii="Tahoma" w:eastAsia="Calibri"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Olusoyi</w:t>
      </w:r>
      <w:proofErr w:type="spellEnd"/>
      <w:r w:rsidRPr="003267E6">
        <w:rPr>
          <w:rFonts w:ascii="Tahoma" w:eastAsia="Calibri"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roofErr w:type="spellStart"/>
      <w:r w:rsidRPr="003267E6">
        <w:rPr>
          <w:rFonts w:ascii="Tahoma" w:eastAsia="Calibri"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Ashaye</w:t>
      </w:r>
      <w:proofErr w:type="spellEnd"/>
    </w:p>
    <w:p w14:paraId="0BB90C65" w14:textId="77777777" w:rsidR="004C420C" w:rsidRPr="003267E6" w:rsidRDefault="004C420C" w:rsidP="004C420C">
      <w:pPr>
        <w:autoSpaceDE w:val="0"/>
        <w:autoSpaceDN w:val="0"/>
        <w:adjustRightInd w:val="0"/>
        <w:spacing w:after="0" w:line="240" w:lineRule="auto"/>
        <w:rPr>
          <w:rFonts w:ascii="Tahoma"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51D2D12" w14:textId="77777777" w:rsidR="004C420C" w:rsidRPr="003267E6" w:rsidRDefault="004C420C" w:rsidP="004C420C">
      <w:pPr>
        <w:autoSpaceDE w:val="0"/>
        <w:autoSpaceDN w:val="0"/>
        <w:adjustRightInd w:val="0"/>
        <w:spacing w:after="0" w:line="240" w:lineRule="auto"/>
        <w:rPr>
          <w:rFonts w:ascii="Tahoma" w:hAnsi="Tahoma" w:cs="Tahoma"/>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B56F616" w14:textId="77777777" w:rsidR="004C420C" w:rsidRPr="003267E6" w:rsidRDefault="004C420C" w:rsidP="004C420C">
      <w:pPr>
        <w:spacing w:after="0" w:line="240" w:lineRule="auto"/>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Assignment 1 Title: Report</w:t>
      </w:r>
    </w:p>
    <w:p w14:paraId="322B8F12" w14:textId="77777777" w:rsidR="004C420C" w:rsidRPr="003267E6" w:rsidRDefault="004C420C" w:rsidP="004C420C">
      <w:pPr>
        <w:spacing w:after="0" w:line="240" w:lineRule="auto"/>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C1C80A7" w14:textId="77777777" w:rsidR="004C420C" w:rsidRPr="003267E6" w:rsidRDefault="004C420C" w:rsidP="004C420C">
      <w:pPr>
        <w:spacing w:after="0" w:line="240" w:lineRule="auto"/>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C805BB5" w14:textId="77777777" w:rsidR="004C420C" w:rsidRPr="003267E6" w:rsidRDefault="004C420C" w:rsidP="004C420C">
      <w:pPr>
        <w:spacing w:after="0" w:line="240" w:lineRule="auto"/>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34B352C" w14:textId="77777777" w:rsidR="004C420C" w:rsidRPr="003267E6" w:rsidRDefault="004C420C" w:rsidP="004C420C">
      <w:pPr>
        <w:spacing w:after="0" w:line="240" w:lineRule="auto"/>
        <w:rPr>
          <w:rFonts w:ascii="Tahoma" w:eastAsia="Calibri"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743D417" w14:textId="77777777" w:rsidR="004C420C" w:rsidRPr="003267E6" w:rsidRDefault="004C420C" w:rsidP="004C420C">
      <w:pPr>
        <w:spacing w:after="0" w:line="240" w:lineRule="auto"/>
        <w:jc w:val="center"/>
        <w:rPr>
          <w:rFonts w:ascii="Algerian" w:eastAsia="Calibri" w:hAnsi="Algerian" w:cs="Tahoma"/>
          <w:color w:val="000000" w:themeColor="text1"/>
          <w:kern w:val="0"/>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Algerian" w:eastAsia="Calibri" w:hAnsi="Algerian" w:cs="Tahoma"/>
          <w:color w:val="000000" w:themeColor="text1"/>
          <w:kern w:val="0"/>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REPORT</w:t>
      </w:r>
    </w:p>
    <w:p w14:paraId="53813A53" w14:textId="77777777" w:rsidR="00A7724E" w:rsidRPr="003267E6" w:rsidRDefault="00A7724E" w:rsidP="00A7724E">
      <w:pPr>
        <w:spacing w:after="0" w:line="240" w:lineRule="auto"/>
        <w:jc w:val="center"/>
        <w:rPr>
          <w:rFonts w:ascii="Algerian" w:hAnsi="Algerian"/>
          <w:color w:val="000000" w:themeColor="text1"/>
          <w:kern w:val="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Algerian" w:hAnsi="Algerian"/>
          <w:color w:val="000000" w:themeColor="text1"/>
          <w:kern w:val="0"/>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River Island </w:t>
      </w:r>
    </w:p>
    <w:p w14:paraId="4CE25B52" w14:textId="6E78ABBF" w:rsidR="004C420C" w:rsidRPr="003267E6" w:rsidRDefault="004C420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61B9CC" w14:textId="77777777" w:rsidR="004C420C" w:rsidRPr="003267E6" w:rsidRDefault="004C420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60AF8F6" w14:textId="77777777" w:rsidR="00E842F5" w:rsidRPr="003267E6" w:rsidRDefault="00E842F5" w:rsidP="00E842F5">
      <w:pPr>
        <w:pStyle w:val="TOCHeading"/>
        <w:rPr>
          <w:rFonts w:ascii="Tahoma" w:hAnsi="Tahoma" w:cs="Tahoma"/>
          <w:b w:val="0"/>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 w:val="0"/>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74431663" w14:textId="77777777" w:rsidR="00E842F5" w:rsidRPr="003267E6" w:rsidRDefault="00E842F5" w:rsidP="00E842F5">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BA4FBE" w14:textId="74A32FD5" w:rsidR="00E842F5" w:rsidRPr="003267E6" w:rsidRDefault="00E842F5" w:rsidP="00E842F5">
      <w:pPr>
        <w:pStyle w:val="ListParagraph"/>
        <w:numPr>
          <w:ilvl w:val="0"/>
          <w:numId w:val="3"/>
        </w:num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Introduction……………………………………………………………………………………………….3</w:t>
      </w:r>
    </w:p>
    <w:p w14:paraId="5248411A" w14:textId="1B4AD658" w:rsidR="00DB331D" w:rsidRPr="003267E6" w:rsidRDefault="00E842F5" w:rsidP="00DB331D">
      <w:pPr>
        <w:pStyle w:val="ListParagraph"/>
        <w:numPr>
          <w:ilvl w:val="0"/>
          <w:numId w:val="3"/>
        </w:num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implications of flexible working……………………………………………………</w:t>
      </w:r>
      <w:proofErr w:type="gramStart"/>
      <w:r w:rsidR="00881AA8"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81AA8"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4CC69671" w14:textId="210DB6A7" w:rsidR="00E842F5" w:rsidRPr="003267E6" w:rsidRDefault="00DB331D" w:rsidP="00DB331D">
      <w:pPr>
        <w:pStyle w:val="ListParagraph"/>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6E9B9914" w14:textId="22FA202B" w:rsidR="00DB331D" w:rsidRPr="003267E6" w:rsidRDefault="00DB331D" w:rsidP="00DB331D">
      <w:pPr>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The advantages, opportunities of flexible working in relation to diversity and inclusion at work……………………………………………………………………………………</w:t>
      </w:r>
      <w:r w:rsidR="009D270F"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2D82763C" w14:textId="48F91C95" w:rsidR="009D270F" w:rsidRPr="003267E6" w:rsidRDefault="009D270F" w:rsidP="00DB331D">
      <w:pPr>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The role of Human Resources in promoting diversity and inclusion through flexible working………………………………………………………………………………………….</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1D9856A3" w14:textId="4729E4F1" w:rsidR="009D270F" w:rsidRPr="003267E6" w:rsidRDefault="009D270F" w:rsidP="00DB331D">
      <w:pPr>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Conclusion……………………………………………………………………………………………</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0101B329" w14:textId="2851DDD0" w:rsidR="00596BFE" w:rsidRPr="003267E6" w:rsidRDefault="00596BFE" w:rsidP="00596BFE">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3267E6">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Negative implications of flexible working…………………………………………………………</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2129FE7B" w14:textId="7E029A31" w:rsidR="002E082E" w:rsidRPr="003267E6" w:rsidRDefault="00596BFE" w:rsidP="00596BFE">
      <w:pPr>
        <w:pStyle w:val="ListParagraph"/>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002E082E" w:rsidRPr="003267E6">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2E082E"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w:t>
      </w:r>
      <w:proofErr w:type="gramStart"/>
      <w:r w:rsidR="00881AA8"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81AA8"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1DCCE40A" w14:textId="77777777" w:rsidR="00881AA8" w:rsidRPr="003267E6" w:rsidRDefault="002E082E" w:rsidP="00596BFE">
      <w:pPr>
        <w:pStyle w:val="ListParagraph"/>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3267E6">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limitations, risks involved in flexible working in relation to diversity and inclusion at work</w:t>
      </w:r>
      <w:r w:rsidR="00881AA8"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59E16C" w14:textId="77777777" w:rsidR="00881AA8" w:rsidRPr="003267E6" w:rsidRDefault="00881AA8" w:rsidP="00596BFE">
      <w:pPr>
        <w:pStyle w:val="ListParagraph"/>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The role of Human Resources in addressing the concerns of inequality that may arise from flexible working ………………………………………………………………….8</w:t>
      </w:r>
    </w:p>
    <w:p w14:paraId="485BE594" w14:textId="35BFB6D2" w:rsidR="00881AA8" w:rsidRPr="003267E6" w:rsidRDefault="00881AA8" w:rsidP="00881AA8">
      <w:pPr>
        <w:pStyle w:val="ListParagraph"/>
        <w:ind w:left="435"/>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 Conclusion ………………………………………………………………………………………….</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638E5D16" w14:textId="625359B6" w:rsidR="00A62E5C" w:rsidRPr="003267E6" w:rsidRDefault="00881AA8" w:rsidP="00881AA8">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Recommendations………………………………………………………………………………</w:t>
      </w:r>
      <w:proofErr w:type="gramStart"/>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p w14:paraId="3BDACD85" w14:textId="1419A36C" w:rsidR="00023DEF" w:rsidRPr="003267E6" w:rsidRDefault="00A62E5C" w:rsidP="00881AA8">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Conclusion ……………………………………………………………………………………………</w:t>
      </w:r>
      <w:r w:rsidR="00023DEF"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08C25B90" w14:textId="14CEDD12" w:rsidR="00023DEF" w:rsidRPr="003267E6" w:rsidRDefault="00023DEF" w:rsidP="00881AA8">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6.Bibliography ……………………………………………………………………………………………….1</w:t>
      </w:r>
      <w:r w:rsidR="008311FC">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p w14:paraId="365A134D" w14:textId="3610B755" w:rsidR="004C420C" w:rsidRPr="004A585D" w:rsidRDefault="004C420C" w:rsidP="004A585D">
      <w:pPr>
        <w:jc w:val="cente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00F351C8"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Introduction</w:t>
      </w:r>
    </w:p>
    <w:p w14:paraId="0E9CE781" w14:textId="36CFDE86" w:rsidR="00F351C8" w:rsidRPr="003267E6" w:rsidRDefault="00F351C8" w:rsidP="00F351C8">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Businesses worldwide go through a period of uncertainty because of the Covid-19 pandemic. People's lives have drastically changed; some lost their jobs, and others lost their loved ones. The pandemic impacted every industry and every aspect of people's lives. Businesses tried to adapt to new changes </w:t>
      </w:r>
      <w:proofErr w:type="gramStart"/>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 order to</w:t>
      </w:r>
      <w:proofErr w:type="gramEnd"/>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survive, however, it is essential to mention that many of them failed, and others went into administration which caused job losses. </w:t>
      </w:r>
    </w:p>
    <w:p w14:paraId="61F0A806" w14:textId="60A25040" w:rsidR="00F351C8" w:rsidRPr="003267E6" w:rsidRDefault="00F351C8" w:rsidP="00F351C8">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513004"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River Island is a private retail company that operates in around 250 high street stores across the UK (Retail Week, 2022). Like many other companies, River Island had to adapt to new changes </w:t>
      </w:r>
      <w:r w:rsidR="00513004"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w:t>
      </w: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maintain its position in the market. Even in the post-pandemic time, River Island still faces many challenges because of the new trends and changes in consumer behaviour. The company must adapt; owners and management must quickly learn new skills to help manage the business performance in terms of finances, people, and operations. The post Covid- 19 market trends such as digitalisation, resilience, business strategy, and suitability have been significant drivers for change that can generate opportunities and risks depending on how these are approached.</w:t>
      </w:r>
    </w:p>
    <w:p w14:paraId="64938D76" w14:textId="3A561B02" w:rsidR="00F351C8" w:rsidRPr="003267E6" w:rsidRDefault="00513004" w:rsidP="00F351C8">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F351C8"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River Island managers and human resource managers had to find solutions to support employees and the organisation to function through this crisis. Armstrong Taylor (2020) stated that human resource management involves employing people, ensuring effective management of human resources, and providing continuous development. Human resource has multiple challenges in every stage, as suggested by Armstrong &amp; Taylor, because of the Covid-19 pandemic and other trends in 2022 that impact HR. These include diversity and inclusion, the Hybrid work model, Employee wellbeing, a multi-generational workplace, and others (Brian Kropp, 2022</w:t>
      </w:r>
      <w:proofErr w:type="gramStart"/>
      <w:r w:rsidR="00F351C8"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w:t>
      </w:r>
      <w:proofErr w:type="gramEnd"/>
      <w:r w:rsidR="00F351C8"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report's objective is to evaluate the potential impact of flexible working on River Island, the retail company. It comprises two parts; first discusses the advantages and opportunities of flexible working in relation to diversity and inclusion. Also, it analyses the role of Human Resources in promoting diversity and inclusion through flexible working.</w:t>
      </w:r>
    </w:p>
    <w:p w14:paraId="71828FBF" w14:textId="1457017B" w:rsidR="00924C12" w:rsidRPr="003267E6" w:rsidRDefault="00513004" w:rsidP="00924C12">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F351C8"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second part of the report discusses the limitations, challenges, and risks involved in flexible working in relation to inequality at work. Furthermore, the role of </w:t>
      </w:r>
      <w:r w:rsidR="00924C12"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Human resources </w:t>
      </w:r>
      <w:r w:rsidR="00924C12"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will be highlighted to address the concerns of inequality that may arise from flexible working at River Island.</w:t>
      </w:r>
    </w:p>
    <w:p w14:paraId="32277D88" w14:textId="54CCC6EE" w:rsidR="00513004" w:rsidRPr="003267E6" w:rsidRDefault="00513004"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EF88DCC" w14:textId="77777777" w:rsidR="00572145" w:rsidRPr="003267E6" w:rsidRDefault="00572145"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0042D19" w14:textId="00E10677" w:rsidR="00572145" w:rsidRDefault="00572145"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3C1BECC" w14:textId="4AC18176" w:rsidR="004A585D" w:rsidRDefault="004A585D"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C9059A4" w14:textId="48CBD73F" w:rsidR="004A585D" w:rsidRDefault="004A585D"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F0D70AA" w14:textId="77777777" w:rsidR="004A585D" w:rsidRPr="003267E6" w:rsidRDefault="004A585D" w:rsidP="00513004">
      <w:pPr>
        <w:spacing w:after="0" w:line="360" w:lineRule="auto"/>
        <w:jc w:val="both"/>
        <w:rPr>
          <w:rFonts w:ascii="Tahoma" w:hAnsi="Tahoma" w:cs="Tahoma"/>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1146670" w14:textId="5B42CBB5" w:rsidR="00F351C8" w:rsidRPr="003267E6" w:rsidRDefault="00924C12" w:rsidP="004A585D">
      <w:pPr>
        <w:spacing w:after="0" w:line="360" w:lineRule="auto"/>
        <w:ind w:left="75"/>
        <w:jc w:val="cente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13004"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implications of flexible working</w:t>
      </w:r>
    </w:p>
    <w:p w14:paraId="70DEBB6E" w14:textId="77777777" w:rsidR="008A13B2" w:rsidRPr="003267E6" w:rsidRDefault="00C23A8F" w:rsidP="00C23A8F">
      <w:pPr>
        <w:spacing w:after="0" w:line="360" w:lineRule="auto"/>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24C12"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7F049B6" w14:textId="4E934F3D" w:rsidR="008A13B2" w:rsidRPr="003267E6" w:rsidRDefault="00924C12" w:rsidP="008A13B2">
      <w:pPr>
        <w:pStyle w:val="ListParagraph"/>
        <w:numPr>
          <w:ilvl w:val="1"/>
          <w:numId w:val="3"/>
        </w:numPr>
        <w:spacing w:after="0" w:line="360" w:lineRule="auto"/>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7EB1164D" w14:textId="067BE7F3" w:rsidR="00B60C85" w:rsidRPr="003267E6" w:rsidRDefault="004A585D" w:rsidP="00B60C85">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B60C85"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retail industry has an essential part of the country's economy. According to Office for National Statistics (2021), it comprises almost 5.1% of UK GDP. The retail industry had suffered from the imposed lockdown. Hughes (2021) pointed out that for the year ended December 2020, River Island reported a 31.7% drop in turnover. It could have been because of imposed restrictions, lockdowns, and social distancing. These regulations led to changes in consumers' behaviour, including shifts in services and employee behaviour. Even after the lockdown, the sector is still in the process of continuous change.  </w:t>
      </w:r>
    </w:p>
    <w:p w14:paraId="6AB175BE" w14:textId="148E3CC4" w:rsidR="00B60C85" w:rsidRPr="003267E6" w:rsidRDefault="00B60C85" w:rsidP="00B60C85">
      <w:pPr>
        <w:spacing w:after="0" w:line="360" w:lineRule="auto"/>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As the organisation operates in retail sectors and employs 1000 staff members at different retail stores, it is crucial to consider trends and developments, particularly hybrid working. As online sales account for around half of its sales in 2021 (Nazir, 2021), this would suggest the need to change the strategy in terms of operation to ensure efficiency. Also, changes in all the stages and processes of the HR lifecycle, such as planning, recruiting, education, vision and culture, and engagement (</w:t>
      </w:r>
      <w:proofErr w:type="spellStart"/>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Vulpen</w:t>
      </w:r>
      <w:proofErr w:type="spellEnd"/>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2022), must be considered</w:t>
      </w:r>
      <w:r w:rsidRPr="003267E6">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
    <w:p w14:paraId="2FBDDD42" w14:textId="6CC0B103" w:rsidR="00C977AF" w:rsidRPr="003267E6" w:rsidRDefault="00C977AF" w:rsidP="00B60C85">
      <w:pPr>
        <w:spacing w:after="0" w:line="360" w:lineRule="auto"/>
        <w:jc w:val="both"/>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753B401" w14:textId="212D6434" w:rsidR="008A13B2" w:rsidRPr="003267E6" w:rsidRDefault="008A13B2" w:rsidP="00B60C85">
      <w:pPr>
        <w:spacing w:after="0" w:line="360" w:lineRule="auto"/>
        <w:jc w:val="both"/>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569F08F" w14:textId="7A340926" w:rsidR="008A13B2" w:rsidRPr="003267E6" w:rsidRDefault="008A13B2" w:rsidP="00B60C85">
      <w:pPr>
        <w:spacing w:after="0" w:line="360" w:lineRule="auto"/>
        <w:jc w:val="both"/>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1E031BE" w14:textId="77777777" w:rsidR="004A585D" w:rsidRPr="003267E6" w:rsidRDefault="004A585D" w:rsidP="00B60C85">
      <w:pPr>
        <w:spacing w:after="0" w:line="360" w:lineRule="auto"/>
        <w:jc w:val="both"/>
        <w:rPr>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96AE1FE" w14:textId="452B8D3A" w:rsidR="00924C12" w:rsidRPr="003267E6" w:rsidRDefault="00C977AF" w:rsidP="00C23A8F">
      <w:pPr>
        <w:spacing w:after="0" w:line="360" w:lineRule="auto"/>
        <w:jc w:val="both"/>
        <w:rPr>
          <w:rFonts w:ascii="Tahoma" w:hAnsi="Tahoma" w:cs="Tahoma"/>
          <w:bCs/>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   2.2 </w:t>
      </w: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advantages, opportunities of flexible working in relation to diversity and inclusion at work</w:t>
      </w:r>
      <w:r w:rsidR="00C23A8F"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34D09D" w14:textId="77777777" w:rsidR="008A13B2" w:rsidRPr="003267E6" w:rsidRDefault="00C23A8F" w:rsidP="00C23A8F">
      <w:pPr>
        <w:pStyle w:val="NormalWeb"/>
        <w:spacing w:after="0" w:line="360" w:lineRule="auto"/>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5F3ED13" w14:textId="2C3E9DB4" w:rsidR="00C23A8F" w:rsidRPr="003267E6" w:rsidRDefault="00C23A8F" w:rsidP="00C23A8F">
      <w:pPr>
        <w:pStyle w:val="NormalWeb"/>
        <w:spacing w:after="0" w:line="360" w:lineRule="auto"/>
        <w:jc w:val="both"/>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eastAsia="Times New Roman" w:hAnsi="Tahoma" w:cs="Tahoma"/>
          <w:i/>
          <w:iCs/>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Hybrid working</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can be defined as flexible working, where employees spend some of their time working remotely from home or other spaces and some in the office (CIPD, 2021). It is important to acknowledge that flexibility is not only in terms of space but also in terms of time.</w:t>
      </w:r>
    </w:p>
    <w:p w14:paraId="59DADA34" w14:textId="4A93A249" w:rsidR="00C23A8F" w:rsidRPr="003267E6" w:rsidRDefault="00C23A8F" w:rsidP="00C23A8F">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Flexible working has many advantages, mainly if there is a high request to accommodate employees at different locations. Also, many businesses have used strategies to survive during the pandemic; some of these are online stores that make the products accessible from everywhere. The flexible working at River Island allows employees to save money on the commute; it gives them more autonomy towards deciding when and how they work unless they meet the daily or monthly work that must be done. Parry (2013) argued that the availability of new technologies had enhanced the possibilities for working from remote locations, contributing to positive performance-related effects. Nevertheless, the literature has shown mixed support for a business case for FWAs (Parry, 2013).</w:t>
      </w:r>
    </w:p>
    <w:p w14:paraId="3BF1E7BD" w14:textId="27F42B37" w:rsidR="00C23A8F" w:rsidRPr="003267E6" w:rsidRDefault="00C23A8F" w:rsidP="00C23A8F">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Another vital aspect of flexible working is the facilitation of a more inclusive workplace, which means a wide range of potential employees will have the possibility to benefit from it. For example, many candidates with special needs may struggle with commuting and navigating an office setting; on the other hand, working from home, which is already set to meet their needs, can be more comfortable and secure. Kemsley (2022) argued that employers and professionals alike believe a more equal, diverse, and inclusive workplace provides multiple advantages for the business, such as higher productivity, a boost in staff morale, and contribution to healthy company culture. According to (Hook &amp; Jenkins, 2019), four major areas can be improved by promoting diversity in the workforce: recruitment, retention, employee satisfaction and productivity, employer brand, customer orientation, and product innovation.</w:t>
      </w:r>
    </w:p>
    <w:p w14:paraId="4A541840" w14:textId="071D9450" w:rsidR="00C23A8F" w:rsidRPr="003267E6" w:rsidRDefault="00C23A8F" w:rsidP="00C23A8F">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Undoubtedly, flexible working can positively impact several groups for whom employment has been particularly challenging during the pandemic, including those with caring responsibilities, new parents, and disabled people (Department for Business, Energy, and </w:t>
      </w: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Industry, 2021)). Providing flexibility for River Island employees will help balance their work and home life. Also, it will help open the door to employment opportunities regardless of gender, race, age, disability, or location.</w:t>
      </w:r>
    </w:p>
    <w:p w14:paraId="3037431C" w14:textId="53164BDB" w:rsidR="008A13B2" w:rsidRPr="003267E6" w:rsidRDefault="008A13B2" w:rsidP="00924C12">
      <w:pPr>
        <w:spacing w:after="0" w:line="360" w:lineRule="auto"/>
        <w:ind w:left="75"/>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6903BA" w14:textId="77777777" w:rsidR="008A13B2" w:rsidRPr="003267E6" w:rsidRDefault="008A13B2" w:rsidP="00924C12">
      <w:pPr>
        <w:spacing w:after="0" w:line="360" w:lineRule="auto"/>
        <w:ind w:left="75"/>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907378" w14:textId="539E5B12" w:rsidR="00C23A8F" w:rsidRPr="003267E6" w:rsidRDefault="00C23A8F" w:rsidP="00924C12">
      <w:pPr>
        <w:spacing w:after="0" w:line="360" w:lineRule="auto"/>
        <w:ind w:left="75"/>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The role of Human Resources in promoting diversity and inclusion through flexible working</w:t>
      </w:r>
    </w:p>
    <w:p w14:paraId="49CE39F7" w14:textId="77777777" w:rsidR="00C23A8F" w:rsidRPr="003267E6" w:rsidRDefault="00C23A8F" w:rsidP="00C23A8F">
      <w:pPr>
        <w:spacing w:after="0" w:line="360" w:lineRule="auto"/>
        <w:jc w:val="both"/>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DD2CC2" w14:textId="77777777" w:rsidR="00572145" w:rsidRPr="003267E6" w:rsidRDefault="00572145" w:rsidP="00572145">
      <w:pPr>
        <w:pStyle w:val="NormalWeb"/>
        <w:spacing w:after="0" w:line="360" w:lineRule="auto"/>
        <w:jc w:val="both"/>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Human resources play a paramount role in promoting diversity and inclusion through flexible working. Human resources ought to be keen to adjust to flexible working policies and support the employees for a smooth transition. In the first instance, HR has a set of responsibilities such as raising awareness amongst staff of their right to request flexible working. Also, they must fairly and objectively raise diversity via recruitment steps. Greedy (2021) stated that "job</w:t>
      </w:r>
      <w:r w:rsidRPr="003267E6">
        <w:rPr>
          <w:rFonts w:ascii="Tahoma" w:eastAsia="Times New Roman" w:hAnsi="Tahoma" w:cs="Tahoma"/>
          <w:i/>
          <w:iCs/>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flexibility drives workforce diversity"; </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therefore, HR is employees' primary point of contact. It is responsible for facilitating the conditions for a diverse and inclusive working environment. </w:t>
      </w:r>
    </w:p>
    <w:p w14:paraId="032CC804" w14:textId="77777777" w:rsidR="005826AD" w:rsidRPr="003267E6" w:rsidRDefault="00572145" w:rsidP="005826AD">
      <w:pPr>
        <w:pStyle w:val="NormalWeb"/>
        <w:spacing w:after="0" w:line="360" w:lineRule="auto"/>
        <w:jc w:val="both"/>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In the long-term strategy, HR helps in employee retention (Idris, 2014); it allows the selection of suitable candidates to join the organisations through the recruitment process and continue</w:t>
      </w:r>
      <w:r w:rsidR="005826AD" w:rsidRPr="003267E6">
        <w:rPr>
          <w:rFonts w:ascii="Tahoma" w:hAnsi="Tahoma" w:cs="Tahoma"/>
          <w:color w:val="000000" w:themeColor="text1"/>
          <w:kern w:val="0"/>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5826AD"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remain with them. HR may promote diversity and inclusion via job adverts and, therefore, receive a wider pool of applications (Hook &amp; Jenkins, 2019) from where highly skilled and talented individuals may be selected for the job. </w:t>
      </w:r>
    </w:p>
    <w:p w14:paraId="68020111" w14:textId="422B7681" w:rsidR="005826AD" w:rsidRPr="003267E6" w:rsidRDefault="005826AD" w:rsidP="005826AD">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If employees are working remotely, this does not mean less contact is required; on the contrary, HR must maintain close contact with employees. They must provide training and ensure development needs are met. In addition to that, the role of HR is to ensure a fair, flexible working policy (Mol News, 2022) for all employees regardless of their circumstances, whether these are longer commutes or caring responsibilities. The work hours are confirmed in team members' contracts of employment (River Island, 2021). However, HR could apply place and time flexibility strategies by considering not only company needs but employees' needs. </w:t>
      </w:r>
    </w:p>
    <w:p w14:paraId="11C23370" w14:textId="77777777" w:rsidR="008A13B2" w:rsidRPr="003267E6" w:rsidRDefault="008A13B2" w:rsidP="005826AD">
      <w:pPr>
        <w:spacing w:after="0" w:line="360" w:lineRule="auto"/>
        <w:jc w:val="both"/>
        <w:rPr>
          <w:rFonts w:ascii="Tahoma" w:eastAsia="Times New Roman" w:hAnsi="Tahoma" w:cs="Tahoma"/>
          <w:color w:val="000000" w:themeColor="text1"/>
          <w:kern w:val="0"/>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9F74704" w14:textId="623C0017" w:rsidR="00E33568" w:rsidRPr="003267E6" w:rsidRDefault="00A91E84" w:rsidP="005826AD">
      <w:pPr>
        <w:spacing w:after="0" w:line="360" w:lineRule="auto"/>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2.4 Conclusion</w:t>
      </w:r>
    </w:p>
    <w:p w14:paraId="32DC593C" w14:textId="77777777" w:rsidR="008A13B2" w:rsidRPr="003267E6" w:rsidRDefault="008A13B2" w:rsidP="005826AD">
      <w:pPr>
        <w:spacing w:after="0" w:line="360" w:lineRule="auto"/>
        <w:jc w:val="both"/>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15F3EE" w14:textId="4299443B" w:rsidR="008A13B2" w:rsidRPr="003267E6" w:rsidRDefault="008A13B2" w:rsidP="008A13B2">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To sum up, a flexible working environment or so-called hybrid working provides a set of advantages. River Island’s employees will have the possibility to save money on the commute and decide when and how they work. Also, it contributes to a more inclusive and diverse working environment. HR has a crucial role in facilitating that.  </w:t>
      </w:r>
    </w:p>
    <w:p w14:paraId="0F2CD08C" w14:textId="599CABD7" w:rsidR="004A585D" w:rsidRDefault="004A585D" w:rsidP="004A585D">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793357" w14:textId="46B38173" w:rsidR="004A585D" w:rsidRDefault="004A585D" w:rsidP="004A585D">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79E161" w14:textId="77777777" w:rsidR="004A585D" w:rsidRDefault="004A585D" w:rsidP="004A585D">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1CA191" w14:textId="77777777" w:rsidR="004A585D" w:rsidRDefault="004A585D" w:rsidP="004A585D">
      <w:pPr>
        <w:rPr>
          <w:rFonts w:ascii="Tahoma" w:hAnsi="Tahoma" w:cs="Tahom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E28E17" w14:textId="589E0B05" w:rsidR="004C420C" w:rsidRPr="004A585D" w:rsidRDefault="004A585D" w:rsidP="004A585D">
      <w:pPr>
        <w:jc w:val="center"/>
        <w:rPr>
          <w:rFonts w:ascii="Tahoma" w:hAnsi="Tahoma" w:cs="Tahom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585D">
        <w:rPr>
          <w:rFonts w:ascii="Tahoma" w:hAnsi="Tahoma" w:cs="Tahom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1E6301" w:rsidRPr="004A585D">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Negative implications of flexible working</w:t>
      </w:r>
    </w:p>
    <w:p w14:paraId="1A92AB6D" w14:textId="07C72887" w:rsidR="001E6301" w:rsidRPr="003267E6" w:rsidRDefault="001E6301" w:rsidP="004A585D">
      <w:pPr>
        <w:pStyle w:val="ListParagraph"/>
        <w:ind w:left="435"/>
        <w:jc w:val="cente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BB56D3" w14:textId="5FDA49EE" w:rsidR="002122A7" w:rsidRPr="004A585D" w:rsidRDefault="00830C85" w:rsidP="004A585D">
      <w:pPr>
        <w:ind w:left="435"/>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3.1 </w:t>
      </w:r>
      <w:r w:rsidR="001E6301"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787F046D" w14:textId="19F22FF2" w:rsidR="002122A7" w:rsidRPr="003267E6" w:rsidRDefault="001E6301" w:rsidP="002122A7">
      <w:pPr>
        <w:spacing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22A7" w:rsidRPr="003267E6">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122A7"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Without a doubt that flexible working has its risks if not managed appropriately. Poor ability to adapt to change and use appropriate tactics to monitor and support employees may lead to adverse effects for River Island. According to Atkinson (1985), “</w:t>
      </w:r>
      <w:r w:rsidR="002122A7" w:rsidRPr="003267E6">
        <w:rPr>
          <w:rFonts w:ascii="Tahoma" w:eastAsia="Times New Roman" w:hAnsi="Tahoma" w:cs="Tahoma"/>
          <w:i/>
          <w:iCs/>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flexible firm model involves the break-up of the orthodox hierarchical structure of the firm in such a way that radically different employment policies can be pursued for different groups of workers</w:t>
      </w:r>
      <w:r w:rsidR="002122A7"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It seems that having different policies is a good thing for River Island. However, it can bring many risks regarding inclusion and fair working conditions for everyone.</w:t>
      </w:r>
    </w:p>
    <w:p w14:paraId="7B261D7E" w14:textId="00466F07" w:rsidR="00F35A7F" w:rsidRPr="003267E6" w:rsidRDefault="00F35A7F" w:rsidP="002122A7">
      <w:pPr>
        <w:spacing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91E0396" w14:textId="5EF368DA" w:rsidR="00F35A7F" w:rsidRPr="003267E6" w:rsidRDefault="00F35A7F" w:rsidP="002122A7">
      <w:pPr>
        <w:spacing w:line="360" w:lineRule="auto"/>
        <w:jc w:val="both"/>
        <w:rPr>
          <w:rFonts w:ascii="Tahoma" w:eastAsia="Times New Roman" w:hAnsi="Tahoma" w:cs="Tahoma"/>
          <w:bCs/>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bCs/>
          <w:color w:val="000000" w:themeColor="text1"/>
          <w:kern w:val="0"/>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3.2</w:t>
      </w: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limitations, risks involved in flexible working in relation to diversity and inclusion at work</w:t>
      </w:r>
    </w:p>
    <w:p w14:paraId="75EC322B" w14:textId="77777777" w:rsidR="00C04C85" w:rsidRPr="003267E6" w:rsidRDefault="00C04C85" w:rsidP="00C04C85">
      <w:pPr>
        <w:pStyle w:val="NormalWeb"/>
        <w:spacing w:after="0" w:line="360" w:lineRule="auto"/>
        <w:jc w:val="both"/>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Some of the significant issues in flexible working faced by diverse, marginalized, or underrepresented employee groups are being visible, listened to, and appreciated for their contributions to the organisation (Richmond, 2020). The lack of diversity and awareness promotion may potentially exclude these employees. Isolation creates a low mood, and it is harder for workers to feel connected, build stronger relationships, and be a part of the </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company culture (Richmond, 2020). In addition to that, flexible work may create financial difficulties for employees because of reduced hours and issues in terms of diversity. Employers tend to feel suspicious of employees working remotely as it involves additional management and control, along with the need to re-evaluate the business working culture (Cheatle, 2021). They could also be open to discrimination lawsuits if they use a policy to facilitate flexible working only for some groups such as single parents and carers, people with special needs, or any other group discriminated against. The organisation must make “</w:t>
      </w:r>
      <w:r w:rsidRPr="003267E6">
        <w:rPr>
          <w:rFonts w:ascii="Tahoma" w:eastAsia="Times New Roman" w:hAnsi="Tahoma" w:cs="Tahoma"/>
          <w:i/>
          <w:iCs/>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value judgments</w:t>
      </w:r>
      <w:r w:rsidRPr="003267E6">
        <w:rPr>
          <w:rFonts w:ascii="Tahoma" w:eastAsia="Times New Roman" w:hAnsi="Tahoma" w:cs="Tahoma"/>
          <w:color w:val="000000" w:themeColor="text1"/>
          <w:kern w:val="0"/>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(Landau, 2019) that are not restricted to the subjective reasoning behind the request.</w:t>
      </w:r>
    </w:p>
    <w:p w14:paraId="014D9948" w14:textId="3EED7984" w:rsidR="00C04C85" w:rsidRPr="003267E6" w:rsidRDefault="0042005E" w:rsidP="00C04C85">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C04C85"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Some of the major fears are in terms of workers achieving their targets or completing the job tasks considering that during pandemics, employees struggled to work management because of distractions and other responsibilities such as caring for children or supporting other family members. Other implications involved are the work/ life balance that could often be blurred. Remote workers frequently feel isolated and somehow excluded from the organisation; often, they show distant attitudes and changes in their behaviour.</w:t>
      </w:r>
    </w:p>
    <w:p w14:paraId="18FE03CD" w14:textId="5E954AF8" w:rsidR="00C04C85" w:rsidRPr="003267E6" w:rsidRDefault="00AB5192" w:rsidP="00C04C85">
      <w:pPr>
        <w:spacing w:after="0" w:line="360" w:lineRule="auto"/>
        <w:jc w:val="both"/>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rFonts w:ascii="Tahoma" w:eastAsia="Times New Roman" w:hAnsi="Tahoma" w:cs="Tahoma"/>
          <w:color w:val="FF0000"/>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C04C85" w:rsidRPr="003267E6">
        <w:rPr>
          <w:rFonts w:ascii="Tahoma" w:eastAsia="Times New Roman" w:hAnsi="Tahoma" w:cs="Tahoma"/>
          <w:color w:val="000000" w:themeColor="text1"/>
          <w:kern w:val="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It is important to acknowledge that performance and profitability are a top priority; therefore, work flexibility in relation to diversity and inclusion may be seen as a drawback rather than an opportunity despite it being present in company policy. </w:t>
      </w:r>
    </w:p>
    <w:p w14:paraId="53906E0F" w14:textId="63E47C21" w:rsidR="001E6301" w:rsidRPr="003267E6" w:rsidRDefault="001E6301">
      <w:pPr>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E97E76" w14:textId="490AC990" w:rsidR="001E6301" w:rsidRPr="003267E6" w:rsidRDefault="001E630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9CC7FA" w14:textId="77777777" w:rsidR="003A7F9F" w:rsidRPr="003267E6" w:rsidRDefault="00AF7240">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The role of Human Resources in addressing the concerns of inequality that may arise from flexible working</w:t>
      </w:r>
      <w:r w:rsidRPr="003267E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EE1B946" w14:textId="77777777" w:rsidR="003A7F9F" w:rsidRPr="003267E6" w:rsidRDefault="003A7F9F">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04A47C" w14:textId="77777777" w:rsidR="003A7F9F" w:rsidRPr="003267E6" w:rsidRDefault="003A7F9F" w:rsidP="003A7F9F">
      <w:pPr>
        <w:widowControl w:val="0"/>
        <w:autoSpaceDE w:val="0"/>
        <w:autoSpaceDN w:val="0"/>
        <w:spacing w:before="8" w:line="360" w:lineRule="auto"/>
        <w:jc w:val="both"/>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As discussed above, there are various issues concerning flexible working, including concern of inequality. The issues highlighted include discrimination against some groups, lack of training, poor working culture, lower pay, and less transparency. HR can contribute significantly to combating inequality by applying various strategies, for example, using the practices that will allow an analysis of the workforce and address potential gaps of underrepresentation of women and minorities. Furthermore, the usage of the progress action plan, setting clear goals and timetables, and progress reports are among the strategies that can be used. Another important aspect is introducing special recruitment programs and </w:t>
      </w:r>
      <w:r w:rsidRPr="003267E6">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 xml:space="preserve">mentoring groups and promoting a healthy working environment that will address the concern for inequality. Networking channels and close communication between groups operating in the office with those working remotely is crucial to raise awareness of their rights and keep all of them informed of new development the company is undergoing. Besides that, in terms of training, it is important to ensure all the groups benefit equally and are encouraged to engage and participate in team-building and other activities aimed to connect and boost their motivation, such as virtual Christmas parties, bingo quizzes, and kids' clubs (Best Companies, 2022). </w:t>
      </w:r>
    </w:p>
    <w:p w14:paraId="5526F5B3" w14:textId="0B03E81A" w:rsidR="003A7F9F" w:rsidRDefault="003A7F9F" w:rsidP="003A7F9F">
      <w:pPr>
        <w:widowControl w:val="0"/>
        <w:autoSpaceDE w:val="0"/>
        <w:autoSpaceDN w:val="0"/>
        <w:spacing w:before="8" w:after="0" w:line="360" w:lineRule="auto"/>
        <w:jc w:val="both"/>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HR has a crucial role in promoting awareness of cultural differences and various beliefs (Robertson et al., 2020), including skills and abilities of cultural differences and new ways of interacting using technology. Accountability and transparency strengthen the employee's trust and commitment to business goals. HR should work closely in identifying and tackling inequalities rather than relying on organisational measures to meet diversity objectives.</w:t>
      </w:r>
    </w:p>
    <w:p w14:paraId="2FEBEA10" w14:textId="087F3FA2" w:rsidR="003267E6" w:rsidRDefault="003267E6" w:rsidP="003A7F9F">
      <w:pPr>
        <w:widowControl w:val="0"/>
        <w:autoSpaceDE w:val="0"/>
        <w:autoSpaceDN w:val="0"/>
        <w:spacing w:before="8" w:after="0" w:line="360" w:lineRule="auto"/>
        <w:jc w:val="both"/>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4B8D8D6" w14:textId="77777777" w:rsidR="003267E6" w:rsidRPr="003267E6" w:rsidRDefault="003267E6" w:rsidP="003A7F9F">
      <w:pPr>
        <w:widowControl w:val="0"/>
        <w:autoSpaceDE w:val="0"/>
        <w:autoSpaceDN w:val="0"/>
        <w:spacing w:before="8" w:after="0" w:line="360" w:lineRule="auto"/>
        <w:jc w:val="both"/>
        <w:rPr>
          <w:rFonts w:ascii="Tahoma" w:hAnsi="Tahoma" w:cs="Tahoma"/>
          <w:bCs/>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2ACA6E6" w14:textId="7A28F27E" w:rsidR="003A7F9F" w:rsidRPr="003267E6" w:rsidRDefault="00A83F2A" w:rsidP="003A7F9F">
      <w:pPr>
        <w:widowControl w:val="0"/>
        <w:autoSpaceDE w:val="0"/>
        <w:autoSpaceDN w:val="0"/>
        <w:spacing w:before="8" w:after="0" w:line="268" w:lineRule="exact"/>
        <w:rPr>
          <w:rFonts w:ascii="Tahoma" w:hAnsi="Tahoma" w:cs="Tahom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3.4</w:t>
      </w:r>
      <w:r w:rsidRPr="003267E6">
        <w:rPr>
          <w:rFonts w:ascii="Tahoma" w:hAnsi="Tahoma" w:cs="Tahom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w:t>
      </w:r>
    </w:p>
    <w:p w14:paraId="0FEBC516" w14:textId="62F49377" w:rsidR="003656E1" w:rsidRPr="003267E6" w:rsidRDefault="003656E1" w:rsidP="003A7F9F">
      <w:pPr>
        <w:widowControl w:val="0"/>
        <w:autoSpaceDE w:val="0"/>
        <w:autoSpaceDN w:val="0"/>
        <w:spacing w:before="8" w:after="0" w:line="268" w:lineRule="exact"/>
        <w:rPr>
          <w:rFonts w:ascii="Tahoma" w:hAnsi="Tahoma" w:cs="Tahom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0B1EB7" w14:textId="7A462AC6" w:rsidR="003656E1" w:rsidRPr="003267E6" w:rsidRDefault="003656E1"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In brief, remote workers often feel isolated and excluded from the organisation; their behaviour may show distant attitudes and changes in their behaviour. HR can contribute significantly to combating inequality by applying various strategies such as working towards better networking, improving communication, raising awareness of diversity, and taking urgent actions if inequalities have been identified. </w:t>
      </w:r>
    </w:p>
    <w:p w14:paraId="70E3E1EB" w14:textId="715ED51A" w:rsidR="009D24D0" w:rsidRPr="003267E6" w:rsidRDefault="009D24D0"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E223377" w14:textId="132AE308" w:rsidR="009D24D0" w:rsidRDefault="009D24D0"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F546C4A" w14:textId="14CB508A" w:rsidR="004A585D" w:rsidRDefault="004A585D"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6DD8923" w14:textId="0BE2D6BD" w:rsidR="004A585D" w:rsidRDefault="004A585D"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854CE07" w14:textId="0870B352" w:rsidR="004A585D" w:rsidRDefault="004A585D"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69BFCEB" w14:textId="2069EF27" w:rsidR="004A585D" w:rsidRDefault="004A585D"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B086397" w14:textId="2BE16914" w:rsidR="00AB5192" w:rsidRDefault="00AB5192"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188FA36" w14:textId="7EF3AA34" w:rsidR="00AB5192" w:rsidRDefault="00AB5192"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4D57CC2" w14:textId="77777777" w:rsidR="00AB5192" w:rsidRPr="003267E6" w:rsidRDefault="00AB5192" w:rsidP="003656E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BCA1817" w14:textId="77777777" w:rsidR="003656E1" w:rsidRPr="003267E6" w:rsidRDefault="003656E1" w:rsidP="003A7F9F">
      <w:pPr>
        <w:widowControl w:val="0"/>
        <w:autoSpaceDE w:val="0"/>
        <w:autoSpaceDN w:val="0"/>
        <w:spacing w:before="8" w:after="0" w:line="268" w:lineRule="exact"/>
        <w:rPr>
          <w:rFonts w:ascii="Tahoma" w:hAnsi="Tahoma" w:cs="Tahoma"/>
          <w:bCs/>
          <w:color w:val="000000" w:themeColor="text1"/>
          <w:kern w:val="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D695FC1" w14:textId="0942C30D" w:rsidR="00AF2981" w:rsidRPr="003267E6" w:rsidRDefault="009D24D0" w:rsidP="004A585D">
      <w:pPr>
        <w:jc w:val="center"/>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4.Recommendations</w:t>
      </w:r>
    </w:p>
    <w:p w14:paraId="041C2436" w14:textId="77777777" w:rsidR="00AF2981" w:rsidRPr="003267E6" w:rsidRDefault="00AF2981" w:rsidP="00AF2981">
      <w:pPr>
        <w:spacing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HR could apply various strategies to ensure the effective transition of employees working remotely. The HR must acquire skills in adapting to top changes and ensure employee satisfaction while facilitating the requirements of the River Island to drive performance and act by following company policies and goals. Flexible working may help some groups such as single parents, employees with special needs, etc. On the other hand, their mental health may suffer. Therefore, it is critical to ensure employee engagement and their well-being. Flexible working can trigger a better work-life balance but at the same time may blur it. Some employees may find it challenging to work remotely because of distraction and procrastination, leading to longer working hours and less remuneration. </w:t>
      </w:r>
    </w:p>
    <w:p w14:paraId="46A5CB76" w14:textId="77777777" w:rsidR="00AF2981" w:rsidRPr="003267E6" w:rsidRDefault="00AF2981" w:rsidP="00AF2981">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HR must be proactive in anticipating potential issues and prepare a detailed plan to communicate closely with employees. Also, understanding their needs and supporting them whenever they need can be a good strategy in providing a sense of belonging even if they work remotely from home or somewhere else.  Acknowledging employee concerns and offering support will give a sense of belonging. They will feel as if they can rely on the company to listen to their difficulties. Setting transparent expectations of the requirements to deliver performance may show flexibility in working time and gratitude for their effort.</w:t>
      </w:r>
    </w:p>
    <w:p w14:paraId="2B3BFEBE" w14:textId="617B4F46" w:rsidR="004C420C" w:rsidRPr="003267E6" w:rsidRDefault="004C420C">
      <w:pPr>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5E3E7F6C" w14:textId="6883ED71" w:rsidR="004C420C" w:rsidRPr="003267E6" w:rsidRDefault="00AF2981" w:rsidP="004A585D">
      <w:pPr>
        <w:jc w:val="cente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5.</w:t>
      </w:r>
      <w:r w:rsidR="001179FA"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Conclusion</w:t>
      </w:r>
    </w:p>
    <w:p w14:paraId="2838FF57" w14:textId="77777777" w:rsidR="001179FA" w:rsidRPr="003267E6" w:rsidRDefault="001179FA">
      <w:pP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69905" w14:textId="0B7A2902" w:rsidR="001179FA" w:rsidRPr="003267E6" w:rsidRDefault="001179FA" w:rsidP="001179FA">
      <w:pPr>
        <w:spacing w:after="0" w:line="360" w:lineRule="auto"/>
        <w:jc w:val="both"/>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267E6">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In conclusion, the Covid-19 pandemic created many disruptions for River Island; managers and human resource managers had to find solutions to support employees and businesses to function through this crisis; therefore, hybrid working seems one of the best solutions during the crisis. Nonetheless, flexible working has both advantages and limitations regarding diversity and inclusion. The advantages include saving money on the commute, deciding when and how they work, and opportunities for marginalised groups. Many candidates with special needs may struggle with commuting and navigating an office setting. Flexible working has limitations that must not be ignored. As discussed, it can provide a better work-life balance but may blur it simultaneously; the negative implications of flexible working include discrimination against groups, lack of transparency concerning information, lower performance because of distractions, or other responsibilities such as children or caring. Also, there are challenges such as distraction and procrastination. HR could use strategies to address the concern regarding inequalities, such as ensuring employee satisfaction, facilitating employee engagement, identifying potential gaps about inequalities, and taking immediate action. Acknowledging the concerns workers have at River Island will help ensure effective management and give a sense of belonging that will drive performance and sustainability. HR must provide training and ensure information transparency to employees to avoid misunderstanding and discrimination.</w:t>
      </w:r>
    </w:p>
    <w:p w14:paraId="20C938EC" w14:textId="77777777" w:rsidR="001179FA" w:rsidRPr="003267E6" w:rsidRDefault="001179FA" w:rsidP="001179FA">
      <w:pPr>
        <w:spacing w:after="0" w:line="240" w:lineRule="auto"/>
        <w:rPr>
          <w:rFonts w:ascii="Tahoma" w:hAnsi="Tahoma" w:cs="Tahoma"/>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92435C7" w14:textId="77777777" w:rsidR="004C420C" w:rsidRPr="003267E6" w:rsidRDefault="004C420C">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8AC16BC" w14:textId="614190FA" w:rsidR="00C36B9F" w:rsidRPr="003267E6" w:rsidRDefault="00023DEF">
      <w:pP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6.Bibliography</w:t>
      </w:r>
    </w:p>
    <w:p w14:paraId="7E2B8E02" w14:textId="716AC104" w:rsidR="00C36B9F" w:rsidRPr="003267E6" w:rsidRDefault="00C36B9F" w:rsidP="00C36B9F">
      <w:pPr>
        <w:pStyle w:val="Bibliography"/>
        <w:numPr>
          <w:ilvl w:val="0"/>
          <w:numId w:val="8"/>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Armstrong, M. &amp;. T. S., 2020.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Armstrong's handbook of human resource management practice.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15th Edition ed. USA: Kogan Page Publishers.</w:t>
      </w:r>
    </w:p>
    <w:p w14:paraId="277B97C9" w14:textId="27E7B514" w:rsidR="00C36B9F" w:rsidRPr="003267E6" w:rsidRDefault="00C36B9F" w:rsidP="00C36B9F">
      <w:pPr>
        <w:ind w:firstLine="690"/>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BA77DD" w14:textId="3C087A09" w:rsidR="00C36B9F" w:rsidRPr="003267E6" w:rsidRDefault="00C36B9F" w:rsidP="00C36B9F">
      <w:pPr>
        <w:pStyle w:val="ListParagraph"/>
        <w:numPr>
          <w:ilvl w:val="0"/>
          <w:numId w:val="8"/>
        </w:num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Atkinson, 1985. Flexibilit, Uncertainity and Manpower Management. </w:t>
      </w:r>
      <w:r w:rsidRPr="003267E6">
        <w:rPr>
          <w:rFonts w:ascii="Tahoma" w:hAnsi="Tahoma" w:cs="Tahoma"/>
          <w: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Institute for Employment Studies</w:t>
      </w:r>
    </w:p>
    <w:p w14:paraId="7582A070" w14:textId="09A5624F" w:rsidR="00C36B9F" w:rsidRPr="003267E6" w:rsidRDefault="00C36B9F" w:rsidP="00C36B9F">
      <w:pPr>
        <w:pStyle w:val="Bibliography"/>
        <w:numPr>
          <w:ilvl w:val="0"/>
          <w:numId w:val="8"/>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Best Companies, 2022.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River Island.</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https://www.b.co.uk/companies/river-island</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1 May 2022]</w:t>
      </w:r>
    </w:p>
    <w:p w14:paraId="736BCD06" w14:textId="77777777" w:rsidR="00C36B9F" w:rsidRPr="003267E6" w:rsidRDefault="00C36B9F" w:rsidP="00C36B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741580" w14:textId="1DF307F1" w:rsidR="00C36B9F" w:rsidRPr="003267E6" w:rsidRDefault="00C36B9F" w:rsidP="00C36B9F">
      <w:pPr>
        <w:pStyle w:val="Bibliography"/>
        <w:numPr>
          <w:ilvl w:val="0"/>
          <w:numId w:val="8"/>
        </w:num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Brian Kropp, E. R. M., 2022. 11 Trends that Will Shape Work in 2022 and Beyond.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Harvard Business Review ,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pp. </w:t>
      </w:r>
      <w:hyperlink r:id="rId8" w:history="1">
        <w:r w:rsidRPr="003267E6">
          <w:rPr>
            <w:rStyle w:val="Hyperlink"/>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https://hbr.org/2022/01/11-trends-that-will-shape-work-in-2022-and-beyond</w:t>
        </w:r>
      </w:hyperlink>
    </w:p>
    <w:p w14:paraId="60F5AC4B" w14:textId="77777777" w:rsidR="00C36B9F" w:rsidRPr="003267E6" w:rsidRDefault="00C36B9F" w:rsidP="00C36B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E93C47" w14:textId="0CFB13F1" w:rsidR="00C36B9F" w:rsidRPr="003267E6" w:rsidRDefault="00C36B9F" w:rsidP="00C36B9F">
      <w:pPr>
        <w:pStyle w:val="ListParagraph"/>
        <w:numPr>
          <w:ilvl w:val="0"/>
          <w:numId w:val="8"/>
        </w:num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Cheatle, D., 2021. </w:t>
      </w:r>
      <w:r w:rsidRPr="003267E6">
        <w:rPr>
          <w:rFonts w:ascii="Tahoma" w:hAnsi="Tahoma" w:cs="Tahoma"/>
          <w: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Deep Dive: The hidden problems of flexible work – and how to avoid them post-Covid. </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https://www.managers.org.uk/knowledge-and-insights/article/deep-dive-the-hidden-problems-of-flexible-work-and-how-to-avoid-them-post-covid/</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23 April 2022]</w:t>
      </w:r>
    </w:p>
    <w:p w14:paraId="77F2B672" w14:textId="77777777" w:rsidR="00C36B9F" w:rsidRPr="003267E6" w:rsidRDefault="00C36B9F" w:rsidP="00C36B9F">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510BED" w14:textId="2C45401A" w:rsidR="00D92359" w:rsidRPr="003267E6" w:rsidRDefault="00D92359" w:rsidP="00D92359">
      <w:pPr>
        <w:pStyle w:val="Bibliography"/>
        <w:numPr>
          <w:ilvl w:val="0"/>
          <w:numId w:val="8"/>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CIPD, 2021.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Hybrid Working.</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https://www.cipd.co.uk/Images/hybrid-working-practical-guidance-2021_tcm18-103709.pdf</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22 April 2021].</w:t>
      </w:r>
    </w:p>
    <w:p w14:paraId="77B8EA74" w14:textId="77777777" w:rsidR="00D92359" w:rsidRPr="003267E6" w:rsidRDefault="00D92359" w:rsidP="00D9235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1DB0C5" w14:textId="4A79AF78" w:rsidR="0099528F" w:rsidRPr="003267E6" w:rsidRDefault="0099528F" w:rsidP="0099528F">
      <w:pPr>
        <w:pStyle w:val="Bibliography"/>
        <w:numPr>
          <w:ilvl w:val="0"/>
          <w:numId w:val="8"/>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Departament for Business, Energy and Industry , 2021.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Flexible Working the Default.</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https://assets.publishing.service.gov.uk/government/uploads/system/uploads/attachment_data/file/1019526/flexible-working-consultation.pdf</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22 April 2022].</w:t>
      </w:r>
    </w:p>
    <w:p w14:paraId="394D7758" w14:textId="77777777"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42CF45" w14:textId="3D1D936C" w:rsidR="0099528F" w:rsidRPr="003267E6" w:rsidRDefault="0099528F" w:rsidP="0099528F">
      <w:pPr>
        <w:pStyle w:val="Bibliography"/>
        <w:numPr>
          <w:ilvl w:val="0"/>
          <w:numId w:val="8"/>
        </w:num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Hook , C. &amp; Jenkins, A., 2019.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Introducing Human.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8th Rdition ed. London: Pearson</w:t>
      </w:r>
      <w:r w:rsidRPr="003267E6">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AD583F" w14:textId="3F1F43B3"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18EBDE" w14:textId="69666887" w:rsidR="0099528F" w:rsidRPr="003267E6" w:rsidRDefault="0099528F" w:rsidP="0099528F">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Hughes, H., 2021.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River Island takes turnover hit from lockdowns, but upbeat on recovery.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https://fashionunited.uk/news/business/river-island-takes-turnover-hit-from-lockdowns-but-upbeat-on-recovery/2021092858002</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1 May 2022].</w:t>
      </w:r>
    </w:p>
    <w:p w14:paraId="18C4E86C" w14:textId="77777777"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D890ED" w14:textId="525154CE" w:rsidR="0099528F" w:rsidRPr="003267E6" w:rsidRDefault="0099528F" w:rsidP="0099528F">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Idris, A., 2014. Flexible Working as an Employee Retention Strategy in Developing Countries: Malaysian Bank Managers Speak.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Journal of Managemnt Research ,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 pp. 71-86.</w:t>
      </w:r>
    </w:p>
    <w:p w14:paraId="152F320A" w14:textId="4E9F5CE2" w:rsidR="00C7700D" w:rsidRPr="003267E6" w:rsidRDefault="00C7700D" w:rsidP="00C7700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F6F534" w14:textId="19288183" w:rsidR="00C7700D" w:rsidRPr="00AB5192" w:rsidRDefault="00C7700D" w:rsidP="00AB5192">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Landau, P., 2019.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Flexible Working: The Real Pros and Cons.</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https://www.morganmckinley.com/uk/article/flexible-working-real-pros-and-cons</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23 April 2022].</w:t>
      </w:r>
    </w:p>
    <w:p w14:paraId="274B43FC" w14:textId="77777777" w:rsidR="00C7700D" w:rsidRPr="003267E6" w:rsidRDefault="00C7700D" w:rsidP="00C7700D">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1DC8DC" w14:textId="77777777" w:rsidR="00C7700D" w:rsidRPr="003267E6" w:rsidRDefault="00C7700D" w:rsidP="00C7700D">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Mol News, 2022.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is the Role of HR in flexible working.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https://www.mollearn.com/about/news/what-role-hr-flexible-working/</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23 April 2022].</w:t>
      </w:r>
    </w:p>
    <w:p w14:paraId="4820A448" w14:textId="44894C4A" w:rsidR="00C7700D" w:rsidRPr="003267E6" w:rsidRDefault="00C7700D" w:rsidP="00C7700D">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B0BDD4" w14:textId="77777777" w:rsidR="00C7700D" w:rsidRPr="003267E6" w:rsidRDefault="00C7700D" w:rsidP="00C7700D">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Nazir, S., 2021.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River Island swings to £51.5m loss but is in “better shape”.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https://www.retailgazette.co.uk/blog/2021/09/river-island-swings-to-51-5m-loss-but-is-in-better-shape/</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1 May 2022].</w:t>
      </w:r>
    </w:p>
    <w:p w14:paraId="624080CE" w14:textId="0890C83B" w:rsidR="00C7700D" w:rsidRPr="003267E6" w:rsidRDefault="00C7700D" w:rsidP="00C7700D">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BF9BB5" w14:textId="370A6C28" w:rsidR="002812FC" w:rsidRPr="003267E6" w:rsidRDefault="002812FC" w:rsidP="002812FC">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Office for National Statistics , 2021. Impact of the coronavirus (COVID-19) pandemic on retail sales in 2020. </w:t>
      </w:r>
    </w:p>
    <w:p w14:paraId="25E4005E" w14:textId="36EED4B7" w:rsidR="00DD160E" w:rsidRPr="003267E6" w:rsidRDefault="00DD160E" w:rsidP="00DD160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413352" w14:textId="6B7F9F22" w:rsidR="00DD160E" w:rsidRPr="003267E6" w:rsidRDefault="00DD160E" w:rsidP="00DD160E">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Parry, E. S. E. &amp;. L. M.  2013.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Trends in Human Resource Management.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London: Palgrave Macmillan UK</w:t>
      </w:r>
      <w:r w:rsidR="00424057"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08BB56" w14:textId="5C079FF1" w:rsidR="00424057" w:rsidRPr="003267E6" w:rsidRDefault="00424057" w:rsidP="0042405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022813" w14:textId="2EA9AFEC" w:rsidR="00424057" w:rsidRPr="003267E6" w:rsidRDefault="00424057" w:rsidP="00424057">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Perrons, D. F. C. &amp;. M. L., 2006.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Gender Divisions and Working Time in the New Economy: Changing Patterns of Work.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 and Public Policy in Europe and North America: Edward Elgar Publishing Limited, Cheltenham.</w:t>
      </w:r>
    </w:p>
    <w:p w14:paraId="3ECEAD94" w14:textId="19E5CD20" w:rsidR="00424057" w:rsidRPr="003267E6" w:rsidRDefault="00424057" w:rsidP="0042405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6341E8" w14:textId="696DFEC2" w:rsidR="00424057" w:rsidRPr="003267E6" w:rsidRDefault="00424057" w:rsidP="00424057">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Retail Week, 2022.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River Island.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https://www.retail-week.com/companies/river-island?authent=1</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1 May 2022].</w:t>
      </w:r>
    </w:p>
    <w:p w14:paraId="3BD359F4" w14:textId="77777777" w:rsidR="00424057" w:rsidRPr="003267E6" w:rsidRDefault="00424057" w:rsidP="0042405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D35F2CA" w14:textId="20E632B3" w:rsidR="00424057" w:rsidRPr="003267E6" w:rsidRDefault="00424057" w:rsidP="00424057">
      <w:pPr>
        <w:pStyle w:val="ListParagraph"/>
        <w:numPr>
          <w:ilvl w:val="0"/>
          <w:numId w:val="4"/>
        </w:num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Richmond, J., 2020. </w:t>
      </w:r>
      <w:r w:rsidRPr="003267E6">
        <w:rPr>
          <w:rFonts w:ascii="Tahoma" w:hAnsi="Tahoma" w:cs="Tahoma"/>
          <w: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Remote Work Can Enhance Workplace Diversity. </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[Online] </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https://www.forbes.com/sites/forbesbusinesscouncil/2020/07/28/how-remote-work-can-enhance-workplace-diversity/?sh=333e504be6a7</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23 April 2022].</w:t>
      </w:r>
    </w:p>
    <w:p w14:paraId="333FA3A6" w14:textId="3A33C569" w:rsidR="00424057" w:rsidRPr="003267E6" w:rsidRDefault="00424057" w:rsidP="00424057">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River Island, 2016.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River Island, UK Retail Employee Handbook.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Available at: </w:t>
      </w:r>
      <w:r w:rsidRPr="003267E6">
        <w:rPr>
          <w:rFonts w:ascii="Tahoma" w:hAnsi="Tahoma" w:cs="Tahoma"/>
          <w:noProof/>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https://images.riverisland.com/is/content/RiverIsland/responsive/RETAIL_UK_EMPLOYEE_HANDBOOK.pdf</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1 May 2022].</w:t>
      </w:r>
    </w:p>
    <w:p w14:paraId="7992DEB0" w14:textId="23DF47A2" w:rsidR="00424057" w:rsidRPr="003267E6" w:rsidRDefault="00424057" w:rsidP="00424057">
      <w:pPr>
        <w:pStyle w:val="Bibliography"/>
        <w:numPr>
          <w:ilvl w:val="0"/>
          <w:numId w:val="4"/>
        </w:numPr>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Robertson, Q., King, E. &amp; Hebl, M., 2020. Designing more effctive practices for reducing workplace inequality. </w:t>
      </w:r>
      <w:r w:rsidRPr="003267E6">
        <w:rPr>
          <w:rFonts w:ascii="Tahoma" w:hAnsi="Tahoma" w:cs="Tahoma"/>
          <w:i/>
          <w:iCs/>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Behavioural Science &amp;Policy, </w:t>
      </w:r>
      <w:r w:rsidRPr="003267E6">
        <w:rPr>
          <w:rFonts w:ascii="Tahoma" w:hAnsi="Tahoma" w:cs="Tahoma"/>
          <w:noProof/>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 pp. 39-49.</w:t>
      </w:r>
    </w:p>
    <w:p w14:paraId="47CBC9D3" w14:textId="700A716D" w:rsidR="00424057" w:rsidRPr="003267E6" w:rsidRDefault="00424057" w:rsidP="0042405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A8ED03" w14:textId="227A1F74" w:rsidR="00424057" w:rsidRPr="003267E6" w:rsidRDefault="00424057" w:rsidP="00424057">
      <w:pPr>
        <w:pStyle w:val="ListParagraph"/>
        <w:numPr>
          <w:ilvl w:val="0"/>
          <w:numId w:val="4"/>
        </w:numPr>
        <w:rPr>
          <w:rFonts w:ascii="Tahoma" w:hAnsi="Tahoma" w:cs="Tahoma"/>
          <w: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Vulpen, E., 2022. </w:t>
      </w:r>
      <w:r w:rsidRPr="003267E6">
        <w:rPr>
          <w:rFonts w:ascii="Tahoma" w:hAnsi="Tahoma" w:cs="Tahoma"/>
          <w:i/>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HR LIfe Cycle in 13 steps.  </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r w:rsidRPr="003267E6">
        <w:rPr>
          <w:rFonts w:ascii="Tahoma" w:hAnsi="Tahoma" w:cs="Tahoma"/>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https://www.aihr.com/blog/hr-life-cycle/</w:t>
      </w:r>
      <w:r w:rsidRPr="003267E6">
        <w:rPr>
          <w:rFonts w:ascii="Tahoma" w:hAnsi="Tahoma" w:cs="Tahoma"/>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[Accessed 22 April 2022].</w:t>
      </w:r>
    </w:p>
    <w:p w14:paraId="19F1E9F4" w14:textId="77777777" w:rsidR="00424057" w:rsidRPr="003267E6" w:rsidRDefault="00424057" w:rsidP="00424057">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291273" w14:textId="77777777" w:rsidR="00424057" w:rsidRPr="003267E6" w:rsidRDefault="00424057" w:rsidP="00424057">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3C7ACC" w14:textId="77777777" w:rsidR="00424057" w:rsidRPr="003267E6" w:rsidRDefault="00424057" w:rsidP="00424057">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FC1B26" w14:textId="77777777" w:rsidR="00424057" w:rsidRPr="003267E6" w:rsidRDefault="00424057" w:rsidP="00424057">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B0D9C" w14:textId="77777777" w:rsidR="00424057" w:rsidRPr="003267E6" w:rsidRDefault="00424057" w:rsidP="00424057">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FC841" w14:textId="77777777" w:rsidR="00424057" w:rsidRPr="003267E6" w:rsidRDefault="00424057" w:rsidP="00424057">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633DA9" w14:textId="77777777" w:rsidR="00DD160E" w:rsidRPr="003267E6" w:rsidRDefault="00DD160E" w:rsidP="00DD160E">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5E390E" w14:textId="77777777" w:rsidR="002812FC" w:rsidRPr="003267E6" w:rsidRDefault="002812FC" w:rsidP="00C7700D">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1A72AF" w14:textId="41AE9A69"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668B47" w14:textId="77777777"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750990" w14:textId="77777777" w:rsidR="0099528F" w:rsidRPr="003267E6" w:rsidRDefault="0099528F" w:rsidP="0099528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38C538" w14:textId="1A6215E4" w:rsidR="00C36B9F" w:rsidRPr="003267E6" w:rsidRDefault="00C36B9F" w:rsidP="0099528F">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EE897F" w14:textId="77777777" w:rsidR="0099528F" w:rsidRPr="003267E6" w:rsidRDefault="0099528F" w:rsidP="0099528F">
      <w:pPr>
        <w:pStyle w:val="ListParagraph"/>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38633B" w14:textId="647F4737" w:rsidR="00C36B9F" w:rsidRPr="003267E6" w:rsidRDefault="00C36B9F" w:rsidP="00C36B9F">
      <w:pPr>
        <w:ind w:firstLine="600"/>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449874" w14:textId="039961ED" w:rsidR="00C36B9F" w:rsidRPr="003267E6" w:rsidRDefault="00C36B9F" w:rsidP="00C36B9F">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4E7506" w14:textId="77777777" w:rsidR="00C36B9F" w:rsidRPr="003267E6" w:rsidRDefault="00C36B9F" w:rsidP="00C36B9F">
      <w:pPr>
        <w:rPr>
          <w:rFonts w:ascii="Tahoma"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B59CDD" w14:textId="1C4FB7D5" w:rsidR="00C36B9F" w:rsidRPr="003267E6" w:rsidRDefault="00C36B9F" w:rsidP="00C36B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4C2F49" w14:textId="77777777" w:rsidR="00C36B9F" w:rsidRPr="003267E6" w:rsidRDefault="00C36B9F" w:rsidP="00C36B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9AA887" w14:textId="77777777" w:rsidR="00C36B9F" w:rsidRPr="003267E6" w:rsidRDefault="00C36B9F" w:rsidP="00C36B9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7258D1" w14:textId="77777777" w:rsidR="00C36B9F" w:rsidRPr="003267E6" w:rsidRDefault="00C36B9F" w:rsidP="00C36B9F">
      <w:pPr>
        <w:rPr>
          <w:rFonts w:ascii="Tahoma" w:hAnsi="Tahoma" w:cs="Tahom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080A53" w14:textId="1FF3E29B" w:rsidR="00D50EBC" w:rsidRPr="008311FC" w:rsidRDefault="00D50EBC" w:rsidP="008311F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50EBC" w:rsidRPr="008311F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AD143" w14:textId="77777777" w:rsidR="000E7621" w:rsidRDefault="000E7621" w:rsidP="00E64BEF">
      <w:pPr>
        <w:spacing w:after="0" w:line="240" w:lineRule="auto"/>
      </w:pPr>
      <w:r>
        <w:separator/>
      </w:r>
    </w:p>
  </w:endnote>
  <w:endnote w:type="continuationSeparator" w:id="0">
    <w:p w14:paraId="58B23EFD" w14:textId="77777777" w:rsidR="000E7621" w:rsidRDefault="000E7621" w:rsidP="00E64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7D348" w14:textId="77777777" w:rsidR="00E64BEF" w:rsidRDefault="00E64B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1C80F" w14:textId="77777777" w:rsidR="00E64BEF" w:rsidRDefault="00E64B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38A98" w14:textId="77777777" w:rsidR="00E64BEF" w:rsidRDefault="00E64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B141F" w14:textId="77777777" w:rsidR="000E7621" w:rsidRDefault="000E7621" w:rsidP="00E64BEF">
      <w:pPr>
        <w:spacing w:after="0" w:line="240" w:lineRule="auto"/>
      </w:pPr>
      <w:r>
        <w:separator/>
      </w:r>
    </w:p>
  </w:footnote>
  <w:footnote w:type="continuationSeparator" w:id="0">
    <w:p w14:paraId="553011A0" w14:textId="77777777" w:rsidR="000E7621" w:rsidRDefault="000E7621" w:rsidP="00E64B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D484A" w14:textId="77777777" w:rsidR="00E64BEF" w:rsidRDefault="00E64B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105883"/>
      <w:docPartObj>
        <w:docPartGallery w:val="Page Numbers (Top of Page)"/>
        <w:docPartUnique/>
      </w:docPartObj>
    </w:sdtPr>
    <w:sdtEndPr>
      <w:rPr>
        <w:noProof/>
      </w:rPr>
    </w:sdtEndPr>
    <w:sdtContent>
      <w:p w14:paraId="4B18E79F" w14:textId="3689E89F" w:rsidR="00E64BEF" w:rsidRDefault="00E64BE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5C6280D" w14:textId="77777777" w:rsidR="00E64BEF" w:rsidRDefault="00E64B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7DBF2" w14:textId="77777777" w:rsidR="00E64BEF" w:rsidRDefault="00E64B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FB0"/>
    <w:multiLevelType w:val="multilevel"/>
    <w:tmpl w:val="F372E742"/>
    <w:lvl w:ilvl="0">
      <w:start w:val="1"/>
      <w:numFmt w:val="decimal"/>
      <w:lvlText w:val="%1."/>
      <w:lvlJc w:val="left"/>
      <w:pPr>
        <w:ind w:left="435" w:hanging="360"/>
      </w:pPr>
      <w:rPr>
        <w:rFonts w:ascii="Tahoma" w:hAnsi="Tahoma" w:cs="Tahoma" w:hint="default"/>
      </w:rPr>
    </w:lvl>
    <w:lvl w:ilvl="1">
      <w:start w:val="1"/>
      <w:numFmt w:val="decimal"/>
      <w:isLgl/>
      <w:lvlText w:val="%1.%2"/>
      <w:lvlJc w:val="left"/>
      <w:pPr>
        <w:ind w:left="1155" w:hanging="720"/>
      </w:pPr>
      <w:rPr>
        <w:rFonts w:hint="default"/>
      </w:rPr>
    </w:lvl>
    <w:lvl w:ilvl="2">
      <w:start w:val="1"/>
      <w:numFmt w:val="decimal"/>
      <w:isLgl/>
      <w:lvlText w:val="%1.%2.%3"/>
      <w:lvlJc w:val="left"/>
      <w:pPr>
        <w:ind w:left="1515" w:hanging="720"/>
      </w:pPr>
      <w:rPr>
        <w:rFonts w:hint="default"/>
      </w:rPr>
    </w:lvl>
    <w:lvl w:ilvl="3">
      <w:start w:val="1"/>
      <w:numFmt w:val="decimal"/>
      <w:isLgl/>
      <w:lvlText w:val="%1.%2.%3.%4"/>
      <w:lvlJc w:val="left"/>
      <w:pPr>
        <w:ind w:left="2235" w:hanging="1080"/>
      </w:pPr>
      <w:rPr>
        <w:rFonts w:hint="default"/>
      </w:rPr>
    </w:lvl>
    <w:lvl w:ilvl="4">
      <w:start w:val="1"/>
      <w:numFmt w:val="decimal"/>
      <w:isLgl/>
      <w:lvlText w:val="%1.%2.%3.%4.%5"/>
      <w:lvlJc w:val="left"/>
      <w:pPr>
        <w:ind w:left="2955" w:hanging="1440"/>
      </w:pPr>
      <w:rPr>
        <w:rFonts w:hint="default"/>
      </w:rPr>
    </w:lvl>
    <w:lvl w:ilvl="5">
      <w:start w:val="1"/>
      <w:numFmt w:val="decimal"/>
      <w:isLgl/>
      <w:lvlText w:val="%1.%2.%3.%4.%5.%6"/>
      <w:lvlJc w:val="left"/>
      <w:pPr>
        <w:ind w:left="3315" w:hanging="1440"/>
      </w:pPr>
      <w:rPr>
        <w:rFonts w:hint="default"/>
      </w:rPr>
    </w:lvl>
    <w:lvl w:ilvl="6">
      <w:start w:val="1"/>
      <w:numFmt w:val="decimal"/>
      <w:isLgl/>
      <w:lvlText w:val="%1.%2.%3.%4.%5.%6.%7"/>
      <w:lvlJc w:val="left"/>
      <w:pPr>
        <w:ind w:left="4035" w:hanging="1800"/>
      </w:pPr>
      <w:rPr>
        <w:rFonts w:hint="default"/>
      </w:rPr>
    </w:lvl>
    <w:lvl w:ilvl="7">
      <w:start w:val="1"/>
      <w:numFmt w:val="decimal"/>
      <w:isLgl/>
      <w:lvlText w:val="%1.%2.%3.%4.%5.%6.%7.%8"/>
      <w:lvlJc w:val="left"/>
      <w:pPr>
        <w:ind w:left="4755" w:hanging="2160"/>
      </w:pPr>
      <w:rPr>
        <w:rFonts w:hint="default"/>
      </w:rPr>
    </w:lvl>
    <w:lvl w:ilvl="8">
      <w:start w:val="1"/>
      <w:numFmt w:val="decimal"/>
      <w:isLgl/>
      <w:lvlText w:val="%1.%2.%3.%4.%5.%6.%7.%8.%9"/>
      <w:lvlJc w:val="left"/>
      <w:pPr>
        <w:ind w:left="5115" w:hanging="2160"/>
      </w:pPr>
      <w:rPr>
        <w:rFonts w:hint="default"/>
      </w:rPr>
    </w:lvl>
  </w:abstractNum>
  <w:abstractNum w:abstractNumId="1" w15:restartNumberingAfterBreak="0">
    <w:nsid w:val="0E3B1BF4"/>
    <w:multiLevelType w:val="hybridMultilevel"/>
    <w:tmpl w:val="043A8E9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106FB0"/>
    <w:multiLevelType w:val="hybridMultilevel"/>
    <w:tmpl w:val="8FF8AA72"/>
    <w:lvl w:ilvl="0" w:tplc="C73255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8E679B"/>
    <w:multiLevelType w:val="hybridMultilevel"/>
    <w:tmpl w:val="AF4A2C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4941A60"/>
    <w:multiLevelType w:val="hybridMultilevel"/>
    <w:tmpl w:val="174C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F13FD1"/>
    <w:multiLevelType w:val="hybridMultilevel"/>
    <w:tmpl w:val="26E0D624"/>
    <w:lvl w:ilvl="0" w:tplc="644650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295CAF"/>
    <w:multiLevelType w:val="hybridMultilevel"/>
    <w:tmpl w:val="DA325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9756A"/>
    <w:multiLevelType w:val="hybridMultilevel"/>
    <w:tmpl w:val="58C6F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838220">
    <w:abstractNumId w:val="2"/>
  </w:num>
  <w:num w:numId="2" w16cid:durableId="1990287427">
    <w:abstractNumId w:val="5"/>
  </w:num>
  <w:num w:numId="3" w16cid:durableId="558906772">
    <w:abstractNumId w:val="0"/>
  </w:num>
  <w:num w:numId="4" w16cid:durableId="50202822">
    <w:abstractNumId w:val="4"/>
  </w:num>
  <w:num w:numId="5" w16cid:durableId="95685828">
    <w:abstractNumId w:val="7"/>
  </w:num>
  <w:num w:numId="6" w16cid:durableId="424570563">
    <w:abstractNumId w:val="1"/>
  </w:num>
  <w:num w:numId="7" w16cid:durableId="1723089522">
    <w:abstractNumId w:val="3"/>
  </w:num>
  <w:num w:numId="8" w16cid:durableId="13245502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0NDSztDAwM7IwMDBT0lEKTi0uzszPAykwqQUA284ZgiwAAAA="/>
  </w:docVars>
  <w:rsids>
    <w:rsidRoot w:val="00D50EBC"/>
    <w:rsid w:val="00023DEF"/>
    <w:rsid w:val="000E7621"/>
    <w:rsid w:val="001179FA"/>
    <w:rsid w:val="001E6301"/>
    <w:rsid w:val="002122A7"/>
    <w:rsid w:val="002812FC"/>
    <w:rsid w:val="002E082E"/>
    <w:rsid w:val="003267E6"/>
    <w:rsid w:val="003656E1"/>
    <w:rsid w:val="003A7F9F"/>
    <w:rsid w:val="0042005E"/>
    <w:rsid w:val="00424057"/>
    <w:rsid w:val="004A585D"/>
    <w:rsid w:val="004C420C"/>
    <w:rsid w:val="00513004"/>
    <w:rsid w:val="00572145"/>
    <w:rsid w:val="005826AD"/>
    <w:rsid w:val="00596BFE"/>
    <w:rsid w:val="006B6544"/>
    <w:rsid w:val="00830C85"/>
    <w:rsid w:val="008311FC"/>
    <w:rsid w:val="008440B2"/>
    <w:rsid w:val="00881AA8"/>
    <w:rsid w:val="008A13B2"/>
    <w:rsid w:val="00924C12"/>
    <w:rsid w:val="0099528F"/>
    <w:rsid w:val="009D24D0"/>
    <w:rsid w:val="009D270F"/>
    <w:rsid w:val="00A62E5C"/>
    <w:rsid w:val="00A7724E"/>
    <w:rsid w:val="00A83F2A"/>
    <w:rsid w:val="00A91E84"/>
    <w:rsid w:val="00A92E16"/>
    <w:rsid w:val="00AB5192"/>
    <w:rsid w:val="00AF2981"/>
    <w:rsid w:val="00AF6103"/>
    <w:rsid w:val="00AF7240"/>
    <w:rsid w:val="00B60C85"/>
    <w:rsid w:val="00C04C85"/>
    <w:rsid w:val="00C23A8F"/>
    <w:rsid w:val="00C36B9F"/>
    <w:rsid w:val="00C7700D"/>
    <w:rsid w:val="00C977AF"/>
    <w:rsid w:val="00D50EBC"/>
    <w:rsid w:val="00D92359"/>
    <w:rsid w:val="00DB331D"/>
    <w:rsid w:val="00DD160E"/>
    <w:rsid w:val="00DF35D6"/>
    <w:rsid w:val="00E33568"/>
    <w:rsid w:val="00E64BEF"/>
    <w:rsid w:val="00E842F5"/>
    <w:rsid w:val="00F351C8"/>
    <w:rsid w:val="00F35A7F"/>
    <w:rsid w:val="00F70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3B5A"/>
  <w15:chartTrackingRefBased/>
  <w15:docId w15:val="{106B966B-79E7-41F6-9724-A760E9151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2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2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42F5"/>
    <w:pPr>
      <w:spacing w:before="480" w:line="276" w:lineRule="auto"/>
      <w:outlineLvl w:val="9"/>
    </w:pPr>
    <w:rPr>
      <w:b/>
      <w:bCs/>
      <w:kern w:val="0"/>
      <w:sz w:val="28"/>
      <w:szCs w:val="28"/>
      <w:lang w:val="en-US"/>
      <w14:ligatures w14:val="none"/>
    </w:rPr>
  </w:style>
  <w:style w:type="paragraph" w:styleId="ListParagraph">
    <w:name w:val="List Paragraph"/>
    <w:basedOn w:val="Normal"/>
    <w:uiPriority w:val="34"/>
    <w:qFormat/>
    <w:rsid w:val="00E842F5"/>
    <w:pPr>
      <w:ind w:left="720"/>
      <w:contextualSpacing/>
    </w:pPr>
  </w:style>
  <w:style w:type="paragraph" w:styleId="NormalWeb">
    <w:name w:val="Normal (Web)"/>
    <w:basedOn w:val="Normal"/>
    <w:uiPriority w:val="99"/>
    <w:semiHidden/>
    <w:unhideWhenUsed/>
    <w:rsid w:val="00572145"/>
    <w:rPr>
      <w:rFonts w:ascii="Times New Roman" w:hAnsi="Times New Roman" w:cs="Times New Roman"/>
      <w:sz w:val="24"/>
      <w:szCs w:val="24"/>
    </w:rPr>
  </w:style>
  <w:style w:type="paragraph" w:styleId="Bibliography">
    <w:name w:val="Bibliography"/>
    <w:basedOn w:val="Normal"/>
    <w:next w:val="Normal"/>
    <w:uiPriority w:val="37"/>
    <w:unhideWhenUsed/>
    <w:rsid w:val="00C36B9F"/>
    <w:pPr>
      <w:spacing w:after="0" w:line="240" w:lineRule="auto"/>
    </w:pPr>
    <w:rPr>
      <w:kern w:val="0"/>
      <w:sz w:val="24"/>
      <w:szCs w:val="24"/>
      <w14:ligatures w14:val="none"/>
    </w:rPr>
  </w:style>
  <w:style w:type="character" w:styleId="Hyperlink">
    <w:name w:val="Hyperlink"/>
    <w:basedOn w:val="DefaultParagraphFont"/>
    <w:uiPriority w:val="99"/>
    <w:unhideWhenUsed/>
    <w:rsid w:val="00C36B9F"/>
    <w:rPr>
      <w:color w:val="0563C1" w:themeColor="hyperlink"/>
      <w:u w:val="single"/>
    </w:rPr>
  </w:style>
  <w:style w:type="character" w:styleId="UnresolvedMention">
    <w:name w:val="Unresolved Mention"/>
    <w:basedOn w:val="DefaultParagraphFont"/>
    <w:uiPriority w:val="99"/>
    <w:semiHidden/>
    <w:unhideWhenUsed/>
    <w:rsid w:val="00C36B9F"/>
    <w:rPr>
      <w:color w:val="605E5C"/>
      <w:shd w:val="clear" w:color="auto" w:fill="E1DFDD"/>
    </w:rPr>
  </w:style>
  <w:style w:type="paragraph" w:styleId="Header">
    <w:name w:val="header"/>
    <w:basedOn w:val="Normal"/>
    <w:link w:val="HeaderChar"/>
    <w:uiPriority w:val="99"/>
    <w:unhideWhenUsed/>
    <w:rsid w:val="00E64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BEF"/>
  </w:style>
  <w:style w:type="paragraph" w:styleId="Footer">
    <w:name w:val="footer"/>
    <w:basedOn w:val="Normal"/>
    <w:link w:val="FooterChar"/>
    <w:uiPriority w:val="99"/>
    <w:unhideWhenUsed/>
    <w:rsid w:val="00E64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2/01/11-trends-that-will-shape-work-in-2022-and-beyon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37807D-6C67-44F6-865A-DA404D7F4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Pages>
  <Words>3250</Words>
  <Characters>18531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Cocos</dc:creator>
  <cp:keywords/>
  <dc:description/>
  <cp:lastModifiedBy>Mariana Cocos</cp:lastModifiedBy>
  <cp:revision>42</cp:revision>
  <dcterms:created xsi:type="dcterms:W3CDTF">2022-05-04T04:21:00Z</dcterms:created>
  <dcterms:modified xsi:type="dcterms:W3CDTF">2022-05-04T10:13:00Z</dcterms:modified>
</cp:coreProperties>
</file>