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27172" w14:textId="4F032F95" w:rsidR="003A4FF9" w:rsidRPr="00473F72" w:rsidRDefault="003A4FF9" w:rsidP="00473F72">
      <w:pPr>
        <w:pStyle w:val="NormalWeb"/>
        <w:spacing w:line="360" w:lineRule="auto"/>
        <w:jc w:val="center"/>
        <w:rPr>
          <w:b/>
          <w:bCs/>
          <w:sz w:val="72"/>
          <w:szCs w:val="72"/>
        </w:rPr>
      </w:pPr>
      <w:r w:rsidRPr="00473F72">
        <w:rPr>
          <w:b/>
          <w:bCs/>
          <w:sz w:val="72"/>
          <w:szCs w:val="72"/>
        </w:rPr>
        <w:t>BMIH6002</w:t>
      </w:r>
    </w:p>
    <w:p w14:paraId="213EB995" w14:textId="42953802" w:rsidR="003A4FF9" w:rsidRPr="00473F72" w:rsidRDefault="003A4FF9" w:rsidP="00473F72">
      <w:pPr>
        <w:pStyle w:val="NormalWeb"/>
        <w:spacing w:line="360" w:lineRule="auto"/>
        <w:jc w:val="center"/>
        <w:rPr>
          <w:b/>
          <w:bCs/>
          <w:sz w:val="72"/>
          <w:szCs w:val="72"/>
        </w:rPr>
      </w:pPr>
      <w:r w:rsidRPr="00473F72">
        <w:rPr>
          <w:b/>
          <w:bCs/>
          <w:sz w:val="72"/>
          <w:szCs w:val="72"/>
        </w:rPr>
        <w:t>Hotel Placement – Managing Food and Beverage Operations</w:t>
      </w:r>
    </w:p>
    <w:p w14:paraId="7F809497" w14:textId="77777777" w:rsidR="00DC667E" w:rsidRPr="00473F72" w:rsidRDefault="00DC667E" w:rsidP="00473F72">
      <w:pPr>
        <w:pStyle w:val="NormalWeb"/>
        <w:spacing w:line="360" w:lineRule="auto"/>
        <w:jc w:val="center"/>
        <w:rPr>
          <w:b/>
          <w:bCs/>
          <w:sz w:val="72"/>
          <w:szCs w:val="72"/>
        </w:rPr>
      </w:pPr>
    </w:p>
    <w:p w14:paraId="3BB218A0" w14:textId="48454D2E" w:rsidR="00DC667E" w:rsidRPr="00473F72" w:rsidRDefault="00DC667E" w:rsidP="00473F72">
      <w:pPr>
        <w:pStyle w:val="NormalWeb"/>
        <w:spacing w:line="360" w:lineRule="auto"/>
        <w:jc w:val="center"/>
        <w:rPr>
          <w:b/>
          <w:bCs/>
          <w:sz w:val="72"/>
          <w:szCs w:val="72"/>
        </w:rPr>
      </w:pPr>
      <w:proofErr w:type="spellStart"/>
      <w:r w:rsidRPr="00473F72">
        <w:rPr>
          <w:b/>
          <w:bCs/>
          <w:sz w:val="72"/>
          <w:szCs w:val="72"/>
        </w:rPr>
        <w:t>Ummad</w:t>
      </w:r>
      <w:proofErr w:type="spellEnd"/>
      <w:r w:rsidRPr="00473F72">
        <w:rPr>
          <w:b/>
          <w:bCs/>
          <w:sz w:val="72"/>
          <w:szCs w:val="72"/>
        </w:rPr>
        <w:t xml:space="preserve"> Tariq</w:t>
      </w:r>
    </w:p>
    <w:p w14:paraId="1309F7FB" w14:textId="744016DC" w:rsidR="00DC667E" w:rsidRPr="00473F72" w:rsidRDefault="00DC667E" w:rsidP="00473F72">
      <w:pPr>
        <w:pStyle w:val="NormalWeb"/>
        <w:spacing w:line="360" w:lineRule="auto"/>
        <w:jc w:val="center"/>
        <w:rPr>
          <w:b/>
          <w:bCs/>
          <w:sz w:val="72"/>
          <w:szCs w:val="72"/>
        </w:rPr>
      </w:pPr>
      <w:r w:rsidRPr="00473F72">
        <w:rPr>
          <w:b/>
          <w:bCs/>
          <w:sz w:val="72"/>
          <w:szCs w:val="72"/>
        </w:rPr>
        <w:t>Student No: 2122723</w:t>
      </w:r>
    </w:p>
    <w:p w14:paraId="30C4DC2A" w14:textId="77777777" w:rsidR="00DC667E" w:rsidRPr="00473F72" w:rsidRDefault="00DC667E" w:rsidP="00473F72">
      <w:pPr>
        <w:pStyle w:val="NormalWeb"/>
        <w:spacing w:line="360" w:lineRule="auto"/>
        <w:jc w:val="center"/>
        <w:rPr>
          <w:b/>
          <w:bCs/>
          <w:sz w:val="72"/>
          <w:szCs w:val="72"/>
        </w:rPr>
      </w:pPr>
    </w:p>
    <w:p w14:paraId="25AEC6B0" w14:textId="77777777" w:rsidR="00473F72" w:rsidRPr="00246EDA" w:rsidRDefault="00473F72" w:rsidP="00473F72">
      <w:pPr>
        <w:pStyle w:val="NormalWeb"/>
        <w:jc w:val="center"/>
        <w:rPr>
          <w:b/>
          <w:bCs/>
          <w:sz w:val="72"/>
          <w:szCs w:val="72"/>
        </w:rPr>
      </w:pPr>
      <w:r w:rsidRPr="00246EDA">
        <w:rPr>
          <w:b/>
          <w:bCs/>
          <w:sz w:val="72"/>
          <w:szCs w:val="72"/>
        </w:rPr>
        <w:t>Ka Po Chong</w:t>
      </w:r>
    </w:p>
    <w:p w14:paraId="0E7A3DD2"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29023039"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4D712239" w14:textId="02A25777"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473F72">
        <w:rPr>
          <w:rFonts w:ascii="Times New Roman" w:eastAsia="Times New Roman" w:hAnsi="Times New Roman" w:cs="Times New Roman"/>
          <w:b/>
          <w:bCs/>
          <w:color w:val="000000"/>
          <w:sz w:val="27"/>
          <w:szCs w:val="27"/>
          <w:lang w:eastAsia="en-GB"/>
        </w:rPr>
        <w:lastRenderedPageBreak/>
        <w:t>Introduction</w:t>
      </w:r>
    </w:p>
    <w:p w14:paraId="083AD481"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t>Overview of Mercure Hotel’s Food and Beverage Operation</w:t>
      </w:r>
    </w:p>
    <w:p w14:paraId="53F70CA3"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The Mercure Hotel in West Bromwich is renowned for its commitment to delivering exceptional guest experiences through its comprehensive food and beverage operations. The hotel features multiple dining options, including a fine dining restaurant that offers an exquisite menu curated by skilled chefs, a casual bistro for relaxed meals, and a well-stocked bar that serves a variety of beverages. Additionally, the hotel provides room service to cater to guests who prefer dining in the comfort of their rooms.</w:t>
      </w:r>
    </w:p>
    <w:p w14:paraId="47ACB6C3"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 xml:space="preserve">The food and beverage department </w:t>
      </w:r>
      <w:proofErr w:type="gramStart"/>
      <w:r w:rsidRPr="00473F72">
        <w:rPr>
          <w:rFonts w:ascii="Times New Roman" w:eastAsia="Times New Roman" w:hAnsi="Times New Roman" w:cs="Times New Roman"/>
          <w:color w:val="000000"/>
          <w:lang w:eastAsia="en-GB"/>
        </w:rPr>
        <w:t>is</w:t>
      </w:r>
      <w:proofErr w:type="gramEnd"/>
      <w:r w:rsidRPr="00473F72">
        <w:rPr>
          <w:rFonts w:ascii="Times New Roman" w:eastAsia="Times New Roman" w:hAnsi="Times New Roman" w:cs="Times New Roman"/>
          <w:color w:val="000000"/>
          <w:lang w:eastAsia="en-GB"/>
        </w:rPr>
        <w:t xml:space="preserve"> an integral part of the hotel's operations, employing a diverse team of professionals. This includes chefs, waitstaff, bartenders, and supervisors who work collaboratively to ensure high standards of service. The department operates under a structured hierarchy, with supervisors playing a critical role in managing daily operations, coordinating between different sections, and ensuring that service standards are consistently met.</w:t>
      </w:r>
    </w:p>
    <w:p w14:paraId="56D68460" w14:textId="14429E72"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The department's mission is to deliver high-quality food and beverage services that exceed guest expectations, contributing to the overall guest satisfaction and reputation of the hotel. Emphasis is placed on the quality of food, the efficiency of service, and the professionalism of staff. The operational strategy includes regular staff training, adherence to health and safety regulations, and continuous improvement through guest feedback.</w:t>
      </w:r>
    </w:p>
    <w:p w14:paraId="09AE4475" w14:textId="77777777"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6987B21D" w14:textId="7EA13655"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473F72">
        <w:rPr>
          <w:rFonts w:ascii="Times New Roman" w:eastAsia="Times New Roman" w:hAnsi="Times New Roman" w:cs="Times New Roman"/>
          <w:b/>
          <w:bCs/>
          <w:color w:val="000000"/>
          <w:sz w:val="27"/>
          <w:szCs w:val="27"/>
          <w:lang w:eastAsia="en-GB"/>
        </w:rPr>
        <w:t>Section 1: Reflection on Experience and Personal Development</w:t>
      </w:r>
    </w:p>
    <w:p w14:paraId="15C8DEED"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t>Learning Objectives</w:t>
      </w:r>
    </w:p>
    <w:p w14:paraId="561CDC26"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My placement learning objectives at Mercure Hotel included:</w:t>
      </w:r>
    </w:p>
    <w:p w14:paraId="2C368488" w14:textId="77777777" w:rsidR="00256D66" w:rsidRPr="00473F72" w:rsidRDefault="00256D66" w:rsidP="00473F72">
      <w:pPr>
        <w:numPr>
          <w:ilvl w:val="0"/>
          <w:numId w:val="2"/>
        </w:num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Understanding the supervisory roles and responsibilities within the food and beverage department.</w:t>
      </w:r>
    </w:p>
    <w:p w14:paraId="4287305F" w14:textId="77777777" w:rsidR="00256D66" w:rsidRPr="00473F72" w:rsidRDefault="00256D66" w:rsidP="00473F72">
      <w:pPr>
        <w:numPr>
          <w:ilvl w:val="0"/>
          <w:numId w:val="2"/>
        </w:num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Enhancing my guest service skills.</w:t>
      </w:r>
    </w:p>
    <w:p w14:paraId="5757739E" w14:textId="77777777" w:rsidR="00256D66" w:rsidRPr="00473F72" w:rsidRDefault="00256D66" w:rsidP="00473F72">
      <w:pPr>
        <w:numPr>
          <w:ilvl w:val="0"/>
          <w:numId w:val="2"/>
        </w:num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Gaining insights into operational procedures and workflow management.</w:t>
      </w:r>
    </w:p>
    <w:p w14:paraId="50FB5CB3"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lastRenderedPageBreak/>
        <w:t>Supervisory Shadowing Experience</w:t>
      </w:r>
    </w:p>
    <w:p w14:paraId="562012DF"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During my placement, I shadowed a supervisory position in the food and beverage department. This role involved overseeing daily operations, managing staff schedules, ensuring compliance with health and safety regulations, and addressing guest complaints. This hands-on experience allowed me to observe the intricacies of effective supervision, including decision-making and leadership.</w:t>
      </w:r>
    </w:p>
    <w:p w14:paraId="2780D8AB"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Reflecting on this experience, I realized the critical importance of clear communication, both with the team and the guests. Effective communication was essential in coordinating tasks, resolving conflicts, and maintaining service standards (</w:t>
      </w:r>
      <w:proofErr w:type="spellStart"/>
      <w:r w:rsidRPr="00473F72">
        <w:rPr>
          <w:rFonts w:ascii="Times New Roman" w:eastAsia="Times New Roman" w:hAnsi="Times New Roman" w:cs="Times New Roman"/>
          <w:color w:val="000000"/>
          <w:lang w:eastAsia="en-GB"/>
        </w:rPr>
        <w:t>Argenti</w:t>
      </w:r>
      <w:proofErr w:type="spellEnd"/>
      <w:r w:rsidRPr="00473F72">
        <w:rPr>
          <w:rFonts w:ascii="Times New Roman" w:eastAsia="Times New Roman" w:hAnsi="Times New Roman" w:cs="Times New Roman"/>
          <w:color w:val="000000"/>
          <w:lang w:eastAsia="en-GB"/>
        </w:rPr>
        <w:t>, 2017). Additionally, I gained a deeper appreciation for the importance of teamwork. Supervisors at Mercure foster a collaborative environment, encouraging staff to support each other and work towards common goals.</w:t>
      </w:r>
    </w:p>
    <w:p w14:paraId="1504E1EE"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t>Impact of Personal and Vocational Development</w:t>
      </w:r>
    </w:p>
    <w:p w14:paraId="775C17B6"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My prior academic journey and industry experiences significantly shaped my understanding and performance during this placement. Courses on hospitality management and customer service provided a theoretical foundation, while previous placements honed my practical skills. For instance, during a busy dinner service, my prior experience in managing high-pressure situations enabled me to assist the team effectively, ensuring smooth operations and high guest satisfaction.</w:t>
      </w:r>
    </w:p>
    <w:p w14:paraId="2306A06C" w14:textId="77777777"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473F72">
        <w:rPr>
          <w:rFonts w:ascii="Times New Roman" w:eastAsia="Times New Roman" w:hAnsi="Times New Roman" w:cs="Times New Roman"/>
          <w:b/>
          <w:bCs/>
          <w:color w:val="000000"/>
          <w:sz w:val="27"/>
          <w:szCs w:val="27"/>
          <w:lang w:eastAsia="en-GB"/>
        </w:rPr>
        <w:t>Section 2: Critical Analysis of Work-Based Skills and Technical Knowledge</w:t>
      </w:r>
    </w:p>
    <w:p w14:paraId="50451A16"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t>Importance of Skills and Knowledge</w:t>
      </w:r>
    </w:p>
    <w:p w14:paraId="0606A971"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Work-based skills such as time management, problem-solving, and leadership are crucial in the food and beverage department. Technical knowledge, including familiarity with point-of-sale (POS) systems, understanding of dietary requirements, and compliance with health and safety standards, is equally important in meeting guest service standards (Baum, 2015).</w:t>
      </w:r>
    </w:p>
    <w:p w14:paraId="39D961BB" w14:textId="77777777" w:rsidR="00473F72" w:rsidRDefault="00473F72"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p>
    <w:p w14:paraId="51EEC386" w14:textId="77777777" w:rsidR="00473F72" w:rsidRDefault="00473F72"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p>
    <w:p w14:paraId="489F19A9" w14:textId="6387204B"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lastRenderedPageBreak/>
        <w:t>Examples from Experience</w:t>
      </w:r>
    </w:p>
    <w:p w14:paraId="1AA8386C"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One specific example from my shadowing experience was during a corporate event. The POS system malfunctioned, leading to delays in service. Applying my problem-solving skills, I coordinated with the IT department to resolve the issue quickly while communicating with the guests to manage their expectations. This incident highlighted the importance of technical proficiency and effective communication in maintaining service quality (Jayawardena et al., 2013).</w:t>
      </w:r>
    </w:p>
    <w:p w14:paraId="42893A69" w14:textId="77777777"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473F72">
        <w:rPr>
          <w:rFonts w:ascii="Times New Roman" w:eastAsia="Times New Roman" w:hAnsi="Times New Roman" w:cs="Times New Roman"/>
          <w:b/>
          <w:bCs/>
          <w:color w:val="000000"/>
          <w:sz w:val="27"/>
          <w:szCs w:val="27"/>
          <w:lang w:eastAsia="en-GB"/>
        </w:rPr>
        <w:t>Section 3: Reflection on Organisational Issues</w:t>
      </w:r>
    </w:p>
    <w:p w14:paraId="2592AA4F"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t>Organisational Issue Encountered</w:t>
      </w:r>
    </w:p>
    <w:p w14:paraId="069C5C37"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One significant organisational issue I encountered was the inconsistency in staff training. The variation in training quality and content led to discrepancies in service standards, affecting overall guest satisfaction.</w:t>
      </w:r>
    </w:p>
    <w:p w14:paraId="378A5058"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t>Impact and Solutions</w:t>
      </w:r>
    </w:p>
    <w:p w14:paraId="503919CF"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The impact of this issue was evident in the varied guest experiences and occasional service lapses. To address this, I suggest implementing a standardized training program for all new hires and regular refresher courses for existing staff. This could ensure uniform service quality and improve staff competence (</w:t>
      </w:r>
      <w:proofErr w:type="spellStart"/>
      <w:r w:rsidRPr="00473F72">
        <w:rPr>
          <w:rFonts w:ascii="Times New Roman" w:eastAsia="Times New Roman" w:hAnsi="Times New Roman" w:cs="Times New Roman"/>
          <w:color w:val="000000"/>
          <w:lang w:eastAsia="en-GB"/>
        </w:rPr>
        <w:t>Sonnenschein</w:t>
      </w:r>
      <w:proofErr w:type="spellEnd"/>
      <w:r w:rsidRPr="00473F72">
        <w:rPr>
          <w:rFonts w:ascii="Times New Roman" w:eastAsia="Times New Roman" w:hAnsi="Times New Roman" w:cs="Times New Roman"/>
          <w:color w:val="000000"/>
          <w:lang w:eastAsia="en-GB"/>
        </w:rPr>
        <w:t>, 2017). Utilizing Kirkpatrick’s model of training evaluation can help assess the effectiveness of these training programs and make necessary adjustments (Kirkpatrick &amp; Kirkpatrick, 2006).</w:t>
      </w:r>
    </w:p>
    <w:p w14:paraId="399FEBDF" w14:textId="77777777"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473F72">
        <w:rPr>
          <w:rFonts w:ascii="Times New Roman" w:eastAsia="Times New Roman" w:hAnsi="Times New Roman" w:cs="Times New Roman"/>
          <w:b/>
          <w:bCs/>
          <w:color w:val="000000"/>
          <w:sz w:val="27"/>
          <w:szCs w:val="27"/>
          <w:lang w:eastAsia="en-GB"/>
        </w:rPr>
        <w:t>Section 4: Future Action Plan</w:t>
      </w:r>
    </w:p>
    <w:p w14:paraId="4728A367" w14:textId="77777777" w:rsidR="00256D66" w:rsidRPr="00473F72" w:rsidRDefault="00256D66" w:rsidP="00473F72">
      <w:pPr>
        <w:spacing w:before="100" w:beforeAutospacing="1" w:after="100" w:afterAutospacing="1" w:line="360" w:lineRule="auto"/>
        <w:outlineLvl w:val="3"/>
        <w:rPr>
          <w:rFonts w:ascii="Times New Roman" w:eastAsia="Times New Roman" w:hAnsi="Times New Roman" w:cs="Times New Roman"/>
          <w:b/>
          <w:bCs/>
          <w:color w:val="000000"/>
          <w:lang w:eastAsia="en-GB"/>
        </w:rPr>
      </w:pPr>
      <w:r w:rsidRPr="00473F72">
        <w:rPr>
          <w:rFonts w:ascii="Times New Roman" w:eastAsia="Times New Roman" w:hAnsi="Times New Roman" w:cs="Times New Roman"/>
          <w:b/>
          <w:bCs/>
          <w:color w:val="000000"/>
          <w:lang w:eastAsia="en-GB"/>
        </w:rPr>
        <w:t>Action Plan for Future Development</w:t>
      </w:r>
    </w:p>
    <w:p w14:paraId="7D1174A4"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Based on my experience at Mercure Hotel, I have developed the following action plan to enhance my professional growth:</w:t>
      </w:r>
    </w:p>
    <w:p w14:paraId="21B4A9B2" w14:textId="77777777" w:rsidR="00256D66" w:rsidRPr="00473F72" w:rsidRDefault="00256D66" w:rsidP="00473F72">
      <w:pPr>
        <w:numPr>
          <w:ilvl w:val="0"/>
          <w:numId w:val="3"/>
        </w:num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b/>
          <w:bCs/>
          <w:color w:val="000000"/>
          <w:lang w:eastAsia="en-GB"/>
        </w:rPr>
        <w:t>Communication:</w:t>
      </w:r>
      <w:r w:rsidRPr="00473F72">
        <w:rPr>
          <w:rFonts w:ascii="Times New Roman" w:eastAsia="Times New Roman" w:hAnsi="Times New Roman" w:cs="Times New Roman"/>
          <w:color w:val="000000"/>
          <w:lang w:eastAsia="en-GB"/>
        </w:rPr>
        <w:t> Attend workshops on effective communication and practice active listening techniques to improve interactions with guests and colleagues.</w:t>
      </w:r>
    </w:p>
    <w:p w14:paraId="2ADEDDB8" w14:textId="77777777" w:rsidR="00256D66" w:rsidRPr="00473F72" w:rsidRDefault="00256D66" w:rsidP="00473F72">
      <w:pPr>
        <w:numPr>
          <w:ilvl w:val="0"/>
          <w:numId w:val="3"/>
        </w:num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b/>
          <w:bCs/>
          <w:color w:val="000000"/>
          <w:lang w:eastAsia="en-GB"/>
        </w:rPr>
        <w:t>Teamwork:</w:t>
      </w:r>
      <w:r w:rsidRPr="00473F72">
        <w:rPr>
          <w:rFonts w:ascii="Times New Roman" w:eastAsia="Times New Roman" w:hAnsi="Times New Roman" w:cs="Times New Roman"/>
          <w:color w:val="000000"/>
          <w:lang w:eastAsia="en-GB"/>
        </w:rPr>
        <w:t> Engage in team-building activities and seek feedback to improve collaborative skills.</w:t>
      </w:r>
    </w:p>
    <w:p w14:paraId="42EC9D55" w14:textId="77777777" w:rsidR="00256D66" w:rsidRPr="00473F72" w:rsidRDefault="00256D66" w:rsidP="00473F72">
      <w:pPr>
        <w:numPr>
          <w:ilvl w:val="0"/>
          <w:numId w:val="3"/>
        </w:num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b/>
          <w:bCs/>
          <w:color w:val="000000"/>
          <w:lang w:eastAsia="en-GB"/>
        </w:rPr>
        <w:lastRenderedPageBreak/>
        <w:t>Task Management:</w:t>
      </w:r>
      <w:r w:rsidRPr="00473F72">
        <w:rPr>
          <w:rFonts w:ascii="Times New Roman" w:eastAsia="Times New Roman" w:hAnsi="Times New Roman" w:cs="Times New Roman"/>
          <w:color w:val="000000"/>
          <w:lang w:eastAsia="en-GB"/>
        </w:rPr>
        <w:t> Implement time management strategies, such as prioritizing tasks and using planning tools to enhance efficiency.</w:t>
      </w:r>
    </w:p>
    <w:p w14:paraId="0A5C9648" w14:textId="77777777" w:rsidR="00256D66" w:rsidRPr="00473F72" w:rsidRDefault="00256D66" w:rsidP="00473F72">
      <w:pPr>
        <w:numPr>
          <w:ilvl w:val="0"/>
          <w:numId w:val="3"/>
        </w:num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b/>
          <w:bCs/>
          <w:color w:val="000000"/>
          <w:lang w:eastAsia="en-GB"/>
        </w:rPr>
        <w:t>Guest Services:</w:t>
      </w:r>
      <w:r w:rsidRPr="00473F72">
        <w:rPr>
          <w:rFonts w:ascii="Times New Roman" w:eastAsia="Times New Roman" w:hAnsi="Times New Roman" w:cs="Times New Roman"/>
          <w:color w:val="000000"/>
          <w:lang w:eastAsia="en-GB"/>
        </w:rPr>
        <w:t> Participate in customer service training programs to better understand guest expectations and service standards.</w:t>
      </w:r>
    </w:p>
    <w:p w14:paraId="1CFDF7D0"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This action plan aligns with my personal and vocational development goals, contributing to my professional growth within the hospitality industry.</w:t>
      </w:r>
    </w:p>
    <w:p w14:paraId="708034FF"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9ED48E9"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6C76E80"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649EC4F8"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FD2B356"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CDF2D5F"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79F974C3"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39F0BA05"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6EBF391E"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301FEAF9"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933C143"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15733DDC"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348FD113"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25E5B4AC"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54E23FA0"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7FC8FAF5" w14:textId="7850F55F"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473F72">
        <w:rPr>
          <w:rFonts w:ascii="Times New Roman" w:eastAsia="Times New Roman" w:hAnsi="Times New Roman" w:cs="Times New Roman"/>
          <w:b/>
          <w:bCs/>
          <w:color w:val="000000"/>
          <w:sz w:val="27"/>
          <w:szCs w:val="27"/>
          <w:lang w:eastAsia="en-GB"/>
        </w:rPr>
        <w:lastRenderedPageBreak/>
        <w:t>Conclusion</w:t>
      </w:r>
    </w:p>
    <w:p w14:paraId="5C5091E6"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In conclusion, my placement at the Mercure Hotel in West Bromwich has been a transformative experience, significantly enhancing my understanding and skills within the food and beverage industry. Shadowing a supervisory position provided me with a unique perspective on the operational and managerial aspects of the department. This experience highlighted the critical importance of communication, teamwork, and technical knowledge in maintaining high service standards and ensuring guest satisfaction.</w:t>
      </w:r>
    </w:p>
    <w:p w14:paraId="19F9F900"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 xml:space="preserve">The hands-on experience of dealing with real-world challenges, such as resolving POS system malfunctions and addressing inconsistencies in staff training, underscored the necessity of practical skills and adaptive problem-solving. Moreover, my reflections on these experiences, guided </w:t>
      </w:r>
      <w:proofErr w:type="gramStart"/>
      <w:r w:rsidRPr="00473F72">
        <w:rPr>
          <w:rFonts w:ascii="Times New Roman" w:eastAsia="Times New Roman" w:hAnsi="Times New Roman" w:cs="Times New Roman"/>
          <w:color w:val="000000"/>
          <w:lang w:eastAsia="en-GB"/>
        </w:rPr>
        <w:t>by the use of</w:t>
      </w:r>
      <w:proofErr w:type="gramEnd"/>
      <w:r w:rsidRPr="00473F72">
        <w:rPr>
          <w:rFonts w:ascii="Times New Roman" w:eastAsia="Times New Roman" w:hAnsi="Times New Roman" w:cs="Times New Roman"/>
          <w:color w:val="000000"/>
          <w:lang w:eastAsia="en-GB"/>
        </w:rPr>
        <w:t xml:space="preserve"> reflective models, have deepened my appreciation for the complexities of managing a dynamic and guest-centric environment.</w:t>
      </w:r>
    </w:p>
    <w:p w14:paraId="25D243AD"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Identifying and addressing the organisational issue of inconsistent staff training revealed the broader implications of standardised training programs and their impact on service quality. By proposing a structured training program and referencing relevant theories, I have developed a practical solution that could enhance the operational efficiency and service consistency of the department.</w:t>
      </w:r>
    </w:p>
    <w:p w14:paraId="0E7B130D"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Looking ahead, my future action plan is designed to build on this foundational experience. By focusing on areas such as communication, teamwork, task management, and guest services, I aim to further refine my skills and contribute to my professional growth within the hospitality industry. This placement has not only equipped me with valuable skills and insights but also reinforced my career aspirations to excel in the food and beverage sector.</w:t>
      </w:r>
    </w:p>
    <w:p w14:paraId="22968CFA"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Overall, the shadowing experience at Mercure Hotel has been instrumental in shaping my professional trajectory, providing me with the necessary tools and knowledge to pursue a successful career in hospitality. The integration of personal and vocational development throughout this placement underscores the importance of continuous learning and adaptation in achieving professional excellence and delivering exceptional guest experiences.</w:t>
      </w:r>
    </w:p>
    <w:p w14:paraId="1D9238D6" w14:textId="77777777" w:rsidR="00473F72" w:rsidRDefault="00473F72"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p>
    <w:p w14:paraId="04AB0F97" w14:textId="06AFB3D2" w:rsidR="00256D66" w:rsidRPr="00473F72" w:rsidRDefault="00256D66" w:rsidP="00473F72">
      <w:pPr>
        <w:spacing w:before="100" w:beforeAutospacing="1" w:after="100" w:afterAutospacing="1" w:line="360" w:lineRule="auto"/>
        <w:outlineLvl w:val="2"/>
        <w:rPr>
          <w:rFonts w:ascii="Times New Roman" w:eastAsia="Times New Roman" w:hAnsi="Times New Roman" w:cs="Times New Roman"/>
          <w:b/>
          <w:bCs/>
          <w:color w:val="000000"/>
          <w:sz w:val="27"/>
          <w:szCs w:val="27"/>
          <w:lang w:eastAsia="en-GB"/>
        </w:rPr>
      </w:pPr>
      <w:r w:rsidRPr="00473F72">
        <w:rPr>
          <w:rFonts w:ascii="Times New Roman" w:eastAsia="Times New Roman" w:hAnsi="Times New Roman" w:cs="Times New Roman"/>
          <w:b/>
          <w:bCs/>
          <w:color w:val="000000"/>
          <w:sz w:val="27"/>
          <w:szCs w:val="27"/>
          <w:lang w:eastAsia="en-GB"/>
        </w:rPr>
        <w:lastRenderedPageBreak/>
        <w:t>References</w:t>
      </w:r>
    </w:p>
    <w:p w14:paraId="3181D33F"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proofErr w:type="spellStart"/>
      <w:r w:rsidRPr="00473F72">
        <w:rPr>
          <w:rFonts w:ascii="Times New Roman" w:eastAsia="Times New Roman" w:hAnsi="Times New Roman" w:cs="Times New Roman"/>
          <w:color w:val="000000"/>
          <w:lang w:eastAsia="en-GB"/>
        </w:rPr>
        <w:t>Argenti</w:t>
      </w:r>
      <w:proofErr w:type="spellEnd"/>
      <w:r w:rsidRPr="00473F72">
        <w:rPr>
          <w:rFonts w:ascii="Times New Roman" w:eastAsia="Times New Roman" w:hAnsi="Times New Roman" w:cs="Times New Roman"/>
          <w:color w:val="000000"/>
          <w:lang w:eastAsia="en-GB"/>
        </w:rPr>
        <w:t>, P. (2017) </w:t>
      </w:r>
      <w:r w:rsidRPr="00473F72">
        <w:rPr>
          <w:rFonts w:ascii="Times New Roman" w:eastAsia="Times New Roman" w:hAnsi="Times New Roman" w:cs="Times New Roman"/>
          <w:i/>
          <w:iCs/>
          <w:color w:val="000000"/>
          <w:lang w:eastAsia="en-GB"/>
        </w:rPr>
        <w:t>Corporate Communication</w:t>
      </w:r>
      <w:r w:rsidRPr="00473F72">
        <w:rPr>
          <w:rFonts w:ascii="Times New Roman" w:eastAsia="Times New Roman" w:hAnsi="Times New Roman" w:cs="Times New Roman"/>
          <w:color w:val="000000"/>
          <w:lang w:eastAsia="en-GB"/>
        </w:rPr>
        <w:t xml:space="preserve">. 7th </w:t>
      </w:r>
      <w:proofErr w:type="spellStart"/>
      <w:r w:rsidRPr="00473F72">
        <w:rPr>
          <w:rFonts w:ascii="Times New Roman" w:eastAsia="Times New Roman" w:hAnsi="Times New Roman" w:cs="Times New Roman"/>
          <w:color w:val="000000"/>
          <w:lang w:eastAsia="en-GB"/>
        </w:rPr>
        <w:t>edn</w:t>
      </w:r>
      <w:proofErr w:type="spellEnd"/>
      <w:r w:rsidRPr="00473F72">
        <w:rPr>
          <w:rFonts w:ascii="Times New Roman" w:eastAsia="Times New Roman" w:hAnsi="Times New Roman" w:cs="Times New Roman"/>
          <w:color w:val="000000"/>
          <w:lang w:eastAsia="en-GB"/>
        </w:rPr>
        <w:t>. New York: McGraw-Hill Education.</w:t>
      </w:r>
    </w:p>
    <w:p w14:paraId="5C91E4FD"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Baum, T. (2015) </w:t>
      </w:r>
      <w:r w:rsidRPr="00473F72">
        <w:rPr>
          <w:rFonts w:ascii="Times New Roman" w:eastAsia="Times New Roman" w:hAnsi="Times New Roman" w:cs="Times New Roman"/>
          <w:i/>
          <w:iCs/>
          <w:color w:val="000000"/>
          <w:lang w:eastAsia="en-GB"/>
        </w:rPr>
        <w:t>Human Resource Management for Tourism, Hospitality and Leisure: An International Perspective</w:t>
      </w:r>
      <w:r w:rsidRPr="00473F72">
        <w:rPr>
          <w:rFonts w:ascii="Times New Roman" w:eastAsia="Times New Roman" w:hAnsi="Times New Roman" w:cs="Times New Roman"/>
          <w:color w:val="000000"/>
          <w:lang w:eastAsia="en-GB"/>
        </w:rPr>
        <w:t>. London: Thomson Learning.</w:t>
      </w:r>
    </w:p>
    <w:p w14:paraId="640A943A"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 xml:space="preserve">Jayawardena, C., McMillan, D., </w:t>
      </w:r>
      <w:proofErr w:type="spellStart"/>
      <w:r w:rsidRPr="00473F72">
        <w:rPr>
          <w:rFonts w:ascii="Times New Roman" w:eastAsia="Times New Roman" w:hAnsi="Times New Roman" w:cs="Times New Roman"/>
          <w:color w:val="000000"/>
          <w:lang w:eastAsia="en-GB"/>
        </w:rPr>
        <w:t>Pantin</w:t>
      </w:r>
      <w:proofErr w:type="spellEnd"/>
      <w:r w:rsidRPr="00473F72">
        <w:rPr>
          <w:rFonts w:ascii="Times New Roman" w:eastAsia="Times New Roman" w:hAnsi="Times New Roman" w:cs="Times New Roman"/>
          <w:color w:val="000000"/>
          <w:lang w:eastAsia="en-GB"/>
        </w:rPr>
        <w:t>, D. and Willie, P. (2013) 'Trends in the international hotel industry', </w:t>
      </w:r>
      <w:r w:rsidRPr="00473F72">
        <w:rPr>
          <w:rFonts w:ascii="Times New Roman" w:eastAsia="Times New Roman" w:hAnsi="Times New Roman" w:cs="Times New Roman"/>
          <w:i/>
          <w:iCs/>
          <w:color w:val="000000"/>
          <w:lang w:eastAsia="en-GB"/>
        </w:rPr>
        <w:t>Worldwide Hospitality and Tourism Themes</w:t>
      </w:r>
      <w:r w:rsidRPr="00473F72">
        <w:rPr>
          <w:rFonts w:ascii="Times New Roman" w:eastAsia="Times New Roman" w:hAnsi="Times New Roman" w:cs="Times New Roman"/>
          <w:color w:val="000000"/>
          <w:lang w:eastAsia="en-GB"/>
        </w:rPr>
        <w:t>, 5(2), pp. 151-163.</w:t>
      </w:r>
    </w:p>
    <w:p w14:paraId="04E55881"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r w:rsidRPr="00473F72">
        <w:rPr>
          <w:rFonts w:ascii="Times New Roman" w:eastAsia="Times New Roman" w:hAnsi="Times New Roman" w:cs="Times New Roman"/>
          <w:color w:val="000000"/>
          <w:lang w:eastAsia="en-GB"/>
        </w:rPr>
        <w:t>Kirkpatrick, D.L. and Kirkpatrick, J.D. (2006) </w:t>
      </w:r>
      <w:r w:rsidRPr="00473F72">
        <w:rPr>
          <w:rFonts w:ascii="Times New Roman" w:eastAsia="Times New Roman" w:hAnsi="Times New Roman" w:cs="Times New Roman"/>
          <w:i/>
          <w:iCs/>
          <w:color w:val="000000"/>
          <w:lang w:eastAsia="en-GB"/>
        </w:rPr>
        <w:t>Evaluating Training Programs: The Four Levels</w:t>
      </w:r>
      <w:r w:rsidRPr="00473F72">
        <w:rPr>
          <w:rFonts w:ascii="Times New Roman" w:eastAsia="Times New Roman" w:hAnsi="Times New Roman" w:cs="Times New Roman"/>
          <w:color w:val="000000"/>
          <w:lang w:eastAsia="en-GB"/>
        </w:rPr>
        <w:t xml:space="preserve">. 3rd </w:t>
      </w:r>
      <w:proofErr w:type="spellStart"/>
      <w:r w:rsidRPr="00473F72">
        <w:rPr>
          <w:rFonts w:ascii="Times New Roman" w:eastAsia="Times New Roman" w:hAnsi="Times New Roman" w:cs="Times New Roman"/>
          <w:color w:val="000000"/>
          <w:lang w:eastAsia="en-GB"/>
        </w:rPr>
        <w:t>edn</w:t>
      </w:r>
      <w:proofErr w:type="spellEnd"/>
      <w:r w:rsidRPr="00473F72">
        <w:rPr>
          <w:rFonts w:ascii="Times New Roman" w:eastAsia="Times New Roman" w:hAnsi="Times New Roman" w:cs="Times New Roman"/>
          <w:color w:val="000000"/>
          <w:lang w:eastAsia="en-GB"/>
        </w:rPr>
        <w:t>. San Francisco: Berrett-Koehler Publishers.</w:t>
      </w:r>
    </w:p>
    <w:p w14:paraId="6D8101C3" w14:textId="77777777" w:rsidR="00256D66" w:rsidRPr="00473F72" w:rsidRDefault="00256D66" w:rsidP="00473F72">
      <w:pPr>
        <w:spacing w:before="100" w:beforeAutospacing="1" w:after="100" w:afterAutospacing="1" w:line="360" w:lineRule="auto"/>
        <w:rPr>
          <w:rFonts w:ascii="Times New Roman" w:eastAsia="Times New Roman" w:hAnsi="Times New Roman" w:cs="Times New Roman"/>
          <w:color w:val="000000"/>
          <w:lang w:eastAsia="en-GB"/>
        </w:rPr>
      </w:pPr>
      <w:proofErr w:type="spellStart"/>
      <w:r w:rsidRPr="00473F72">
        <w:rPr>
          <w:rFonts w:ascii="Times New Roman" w:eastAsia="Times New Roman" w:hAnsi="Times New Roman" w:cs="Times New Roman"/>
          <w:color w:val="000000"/>
          <w:lang w:eastAsia="en-GB"/>
        </w:rPr>
        <w:t>Sonnenschein</w:t>
      </w:r>
      <w:proofErr w:type="spellEnd"/>
      <w:r w:rsidRPr="00473F72">
        <w:rPr>
          <w:rFonts w:ascii="Times New Roman" w:eastAsia="Times New Roman" w:hAnsi="Times New Roman" w:cs="Times New Roman"/>
          <w:color w:val="000000"/>
          <w:lang w:eastAsia="en-GB"/>
        </w:rPr>
        <w:t>, D. (2017) </w:t>
      </w:r>
      <w:r w:rsidRPr="00473F72">
        <w:rPr>
          <w:rFonts w:ascii="Times New Roman" w:eastAsia="Times New Roman" w:hAnsi="Times New Roman" w:cs="Times New Roman"/>
          <w:i/>
          <w:iCs/>
          <w:color w:val="000000"/>
          <w:lang w:eastAsia="en-GB"/>
        </w:rPr>
        <w:t>Staff Training and Development: A Complete Guide to Developing a Quality Workforce</w:t>
      </w:r>
      <w:r w:rsidRPr="00473F72">
        <w:rPr>
          <w:rFonts w:ascii="Times New Roman" w:eastAsia="Times New Roman" w:hAnsi="Times New Roman" w:cs="Times New Roman"/>
          <w:color w:val="000000"/>
          <w:lang w:eastAsia="en-GB"/>
        </w:rPr>
        <w:t>. New York: John Wiley &amp; Sons.</w:t>
      </w:r>
    </w:p>
    <w:p w14:paraId="1FAAC1DF" w14:textId="77777777" w:rsidR="004842EA" w:rsidRPr="00473F72" w:rsidRDefault="004842EA" w:rsidP="00473F72">
      <w:pPr>
        <w:spacing w:line="360" w:lineRule="auto"/>
        <w:rPr>
          <w:rFonts w:ascii="Times New Roman" w:hAnsi="Times New Roman" w:cs="Times New Roman"/>
        </w:rPr>
      </w:pPr>
    </w:p>
    <w:sectPr w:rsidR="004842EA" w:rsidRPr="00473F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F2ED0"/>
    <w:multiLevelType w:val="multilevel"/>
    <w:tmpl w:val="20B07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570298"/>
    <w:multiLevelType w:val="multilevel"/>
    <w:tmpl w:val="5E62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461E17"/>
    <w:multiLevelType w:val="multilevel"/>
    <w:tmpl w:val="3828D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168466">
    <w:abstractNumId w:val="2"/>
  </w:num>
  <w:num w:numId="2" w16cid:durableId="1215461267">
    <w:abstractNumId w:val="1"/>
  </w:num>
  <w:num w:numId="3" w16cid:durableId="1954632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67E"/>
    <w:rsid w:val="00256D66"/>
    <w:rsid w:val="003755A9"/>
    <w:rsid w:val="003A4FF9"/>
    <w:rsid w:val="00473F72"/>
    <w:rsid w:val="004842EA"/>
    <w:rsid w:val="00BC0FE3"/>
    <w:rsid w:val="00DC6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D7849"/>
  <w15:chartTrackingRefBased/>
  <w15:docId w15:val="{0AA7E104-FF48-FA44-B08E-A4F90775C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C6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C6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6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6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6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6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C6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C6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67E"/>
    <w:rPr>
      <w:rFonts w:eastAsiaTheme="majorEastAsia" w:cstheme="majorBidi"/>
      <w:color w:val="272727" w:themeColor="text1" w:themeTint="D8"/>
    </w:rPr>
  </w:style>
  <w:style w:type="paragraph" w:styleId="Title">
    <w:name w:val="Title"/>
    <w:basedOn w:val="Normal"/>
    <w:next w:val="Normal"/>
    <w:link w:val="TitleChar"/>
    <w:uiPriority w:val="10"/>
    <w:qFormat/>
    <w:rsid w:val="00DC66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6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6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C667E"/>
    <w:rPr>
      <w:i/>
      <w:iCs/>
      <w:color w:val="404040" w:themeColor="text1" w:themeTint="BF"/>
    </w:rPr>
  </w:style>
  <w:style w:type="paragraph" w:styleId="ListParagraph">
    <w:name w:val="List Paragraph"/>
    <w:basedOn w:val="Normal"/>
    <w:uiPriority w:val="34"/>
    <w:qFormat/>
    <w:rsid w:val="00DC667E"/>
    <w:pPr>
      <w:ind w:left="720"/>
      <w:contextualSpacing/>
    </w:pPr>
  </w:style>
  <w:style w:type="character" w:styleId="IntenseEmphasis">
    <w:name w:val="Intense Emphasis"/>
    <w:basedOn w:val="DefaultParagraphFont"/>
    <w:uiPriority w:val="21"/>
    <w:qFormat/>
    <w:rsid w:val="00DC667E"/>
    <w:rPr>
      <w:i/>
      <w:iCs/>
      <w:color w:val="0F4761" w:themeColor="accent1" w:themeShade="BF"/>
    </w:rPr>
  </w:style>
  <w:style w:type="paragraph" w:styleId="IntenseQuote">
    <w:name w:val="Intense Quote"/>
    <w:basedOn w:val="Normal"/>
    <w:next w:val="Normal"/>
    <w:link w:val="IntenseQuoteChar"/>
    <w:uiPriority w:val="30"/>
    <w:qFormat/>
    <w:rsid w:val="00DC6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67E"/>
    <w:rPr>
      <w:i/>
      <w:iCs/>
      <w:color w:val="0F4761" w:themeColor="accent1" w:themeShade="BF"/>
    </w:rPr>
  </w:style>
  <w:style w:type="character" w:styleId="IntenseReference">
    <w:name w:val="Intense Reference"/>
    <w:basedOn w:val="DefaultParagraphFont"/>
    <w:uiPriority w:val="32"/>
    <w:qFormat/>
    <w:rsid w:val="00DC667E"/>
    <w:rPr>
      <w:b/>
      <w:bCs/>
      <w:smallCaps/>
      <w:color w:val="0F4761" w:themeColor="accent1" w:themeShade="BF"/>
      <w:spacing w:val="5"/>
    </w:rPr>
  </w:style>
  <w:style w:type="paragraph" w:styleId="NormalWeb">
    <w:name w:val="Normal (Web)"/>
    <w:basedOn w:val="Normal"/>
    <w:uiPriority w:val="99"/>
    <w:semiHidden/>
    <w:unhideWhenUsed/>
    <w:rsid w:val="00DC667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C667E"/>
    <w:rPr>
      <w:b/>
      <w:bCs/>
    </w:rPr>
  </w:style>
  <w:style w:type="character" w:customStyle="1" w:styleId="apple-converted-space">
    <w:name w:val="apple-converted-space"/>
    <w:basedOn w:val="DefaultParagraphFont"/>
    <w:rsid w:val="00256D66"/>
  </w:style>
  <w:style w:type="character" w:styleId="Emphasis">
    <w:name w:val="Emphasis"/>
    <w:basedOn w:val="DefaultParagraphFont"/>
    <w:uiPriority w:val="20"/>
    <w:qFormat/>
    <w:rsid w:val="00256D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55132">
      <w:bodyDiv w:val="1"/>
      <w:marLeft w:val="0"/>
      <w:marRight w:val="0"/>
      <w:marTop w:val="0"/>
      <w:marBottom w:val="0"/>
      <w:divBdr>
        <w:top w:val="none" w:sz="0" w:space="0" w:color="auto"/>
        <w:left w:val="none" w:sz="0" w:space="0" w:color="auto"/>
        <w:bottom w:val="none" w:sz="0" w:space="0" w:color="auto"/>
        <w:right w:val="none" w:sz="0" w:space="0" w:color="auto"/>
      </w:divBdr>
    </w:div>
    <w:div w:id="525482049">
      <w:bodyDiv w:val="1"/>
      <w:marLeft w:val="0"/>
      <w:marRight w:val="0"/>
      <w:marTop w:val="0"/>
      <w:marBottom w:val="0"/>
      <w:divBdr>
        <w:top w:val="none" w:sz="0" w:space="0" w:color="auto"/>
        <w:left w:val="none" w:sz="0" w:space="0" w:color="auto"/>
        <w:bottom w:val="none" w:sz="0" w:space="0" w:color="auto"/>
        <w:right w:val="none" w:sz="0" w:space="0" w:color="auto"/>
      </w:divBdr>
    </w:div>
    <w:div w:id="1007749940">
      <w:bodyDiv w:val="1"/>
      <w:marLeft w:val="0"/>
      <w:marRight w:val="0"/>
      <w:marTop w:val="0"/>
      <w:marBottom w:val="0"/>
      <w:divBdr>
        <w:top w:val="none" w:sz="0" w:space="0" w:color="auto"/>
        <w:left w:val="none" w:sz="0" w:space="0" w:color="auto"/>
        <w:bottom w:val="none" w:sz="0" w:space="0" w:color="auto"/>
        <w:right w:val="none" w:sz="0" w:space="0" w:color="auto"/>
      </w:divBdr>
      <w:divsChild>
        <w:div w:id="1952973615">
          <w:marLeft w:val="0"/>
          <w:marRight w:val="0"/>
          <w:marTop w:val="0"/>
          <w:marBottom w:val="0"/>
          <w:divBdr>
            <w:top w:val="none" w:sz="0" w:space="0" w:color="auto"/>
            <w:left w:val="none" w:sz="0" w:space="0" w:color="auto"/>
            <w:bottom w:val="none" w:sz="0" w:space="0" w:color="auto"/>
            <w:right w:val="none" w:sz="0" w:space="0" w:color="auto"/>
          </w:divBdr>
          <w:divsChild>
            <w:div w:id="378937062">
              <w:marLeft w:val="0"/>
              <w:marRight w:val="0"/>
              <w:marTop w:val="0"/>
              <w:marBottom w:val="0"/>
              <w:divBdr>
                <w:top w:val="none" w:sz="0" w:space="0" w:color="auto"/>
                <w:left w:val="none" w:sz="0" w:space="0" w:color="auto"/>
                <w:bottom w:val="none" w:sz="0" w:space="0" w:color="auto"/>
                <w:right w:val="none" w:sz="0" w:space="0" w:color="auto"/>
              </w:divBdr>
              <w:divsChild>
                <w:div w:id="166685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848426">
      <w:bodyDiv w:val="1"/>
      <w:marLeft w:val="0"/>
      <w:marRight w:val="0"/>
      <w:marTop w:val="0"/>
      <w:marBottom w:val="0"/>
      <w:divBdr>
        <w:top w:val="none" w:sz="0" w:space="0" w:color="auto"/>
        <w:left w:val="none" w:sz="0" w:space="0" w:color="auto"/>
        <w:bottom w:val="none" w:sz="0" w:space="0" w:color="auto"/>
        <w:right w:val="none" w:sz="0" w:space="0" w:color="auto"/>
      </w:divBdr>
    </w:div>
    <w:div w:id="1186410432">
      <w:bodyDiv w:val="1"/>
      <w:marLeft w:val="0"/>
      <w:marRight w:val="0"/>
      <w:marTop w:val="0"/>
      <w:marBottom w:val="0"/>
      <w:divBdr>
        <w:top w:val="none" w:sz="0" w:space="0" w:color="auto"/>
        <w:left w:val="none" w:sz="0" w:space="0" w:color="auto"/>
        <w:bottom w:val="none" w:sz="0" w:space="0" w:color="auto"/>
        <w:right w:val="none" w:sz="0" w:space="0" w:color="auto"/>
      </w:divBdr>
    </w:div>
    <w:div w:id="1447773440">
      <w:bodyDiv w:val="1"/>
      <w:marLeft w:val="0"/>
      <w:marRight w:val="0"/>
      <w:marTop w:val="0"/>
      <w:marBottom w:val="0"/>
      <w:divBdr>
        <w:top w:val="none" w:sz="0" w:space="0" w:color="auto"/>
        <w:left w:val="none" w:sz="0" w:space="0" w:color="auto"/>
        <w:bottom w:val="none" w:sz="0" w:space="0" w:color="auto"/>
        <w:right w:val="none" w:sz="0" w:space="0" w:color="auto"/>
      </w:divBdr>
    </w:div>
    <w:div w:id="1599289843">
      <w:bodyDiv w:val="1"/>
      <w:marLeft w:val="0"/>
      <w:marRight w:val="0"/>
      <w:marTop w:val="0"/>
      <w:marBottom w:val="0"/>
      <w:divBdr>
        <w:top w:val="none" w:sz="0" w:space="0" w:color="auto"/>
        <w:left w:val="none" w:sz="0" w:space="0" w:color="auto"/>
        <w:bottom w:val="none" w:sz="0" w:space="0" w:color="auto"/>
        <w:right w:val="none" w:sz="0" w:space="0" w:color="auto"/>
      </w:divBdr>
    </w:div>
    <w:div w:id="1683505121">
      <w:bodyDiv w:val="1"/>
      <w:marLeft w:val="0"/>
      <w:marRight w:val="0"/>
      <w:marTop w:val="0"/>
      <w:marBottom w:val="0"/>
      <w:divBdr>
        <w:top w:val="none" w:sz="0" w:space="0" w:color="auto"/>
        <w:left w:val="none" w:sz="0" w:space="0" w:color="auto"/>
        <w:bottom w:val="none" w:sz="0" w:space="0" w:color="auto"/>
        <w:right w:val="none" w:sz="0" w:space="0" w:color="auto"/>
      </w:divBdr>
      <w:divsChild>
        <w:div w:id="779954812">
          <w:marLeft w:val="0"/>
          <w:marRight w:val="0"/>
          <w:marTop w:val="0"/>
          <w:marBottom w:val="0"/>
          <w:divBdr>
            <w:top w:val="none" w:sz="0" w:space="0" w:color="auto"/>
            <w:left w:val="none" w:sz="0" w:space="0" w:color="auto"/>
            <w:bottom w:val="none" w:sz="0" w:space="0" w:color="auto"/>
            <w:right w:val="none" w:sz="0" w:space="0" w:color="auto"/>
          </w:divBdr>
          <w:divsChild>
            <w:div w:id="1122117519">
              <w:marLeft w:val="0"/>
              <w:marRight w:val="0"/>
              <w:marTop w:val="0"/>
              <w:marBottom w:val="0"/>
              <w:divBdr>
                <w:top w:val="none" w:sz="0" w:space="0" w:color="auto"/>
                <w:left w:val="none" w:sz="0" w:space="0" w:color="auto"/>
                <w:bottom w:val="none" w:sz="0" w:space="0" w:color="auto"/>
                <w:right w:val="none" w:sz="0" w:space="0" w:color="auto"/>
              </w:divBdr>
              <w:divsChild>
                <w:div w:id="198307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704185">
      <w:bodyDiv w:val="1"/>
      <w:marLeft w:val="0"/>
      <w:marRight w:val="0"/>
      <w:marTop w:val="0"/>
      <w:marBottom w:val="0"/>
      <w:divBdr>
        <w:top w:val="none" w:sz="0" w:space="0" w:color="auto"/>
        <w:left w:val="none" w:sz="0" w:space="0" w:color="auto"/>
        <w:bottom w:val="none" w:sz="0" w:space="0" w:color="auto"/>
        <w:right w:val="none" w:sz="0" w:space="0" w:color="auto"/>
      </w:divBdr>
      <w:divsChild>
        <w:div w:id="8065465">
          <w:marLeft w:val="0"/>
          <w:marRight w:val="0"/>
          <w:marTop w:val="0"/>
          <w:marBottom w:val="0"/>
          <w:divBdr>
            <w:top w:val="none" w:sz="0" w:space="0" w:color="auto"/>
            <w:left w:val="none" w:sz="0" w:space="0" w:color="auto"/>
            <w:bottom w:val="none" w:sz="0" w:space="0" w:color="auto"/>
            <w:right w:val="none" w:sz="0" w:space="0" w:color="auto"/>
          </w:divBdr>
          <w:divsChild>
            <w:div w:id="910506131">
              <w:marLeft w:val="0"/>
              <w:marRight w:val="0"/>
              <w:marTop w:val="0"/>
              <w:marBottom w:val="0"/>
              <w:divBdr>
                <w:top w:val="none" w:sz="0" w:space="0" w:color="auto"/>
                <w:left w:val="none" w:sz="0" w:space="0" w:color="auto"/>
                <w:bottom w:val="none" w:sz="0" w:space="0" w:color="auto"/>
                <w:right w:val="none" w:sz="0" w:space="0" w:color="auto"/>
              </w:divBdr>
              <w:divsChild>
                <w:div w:id="77575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1327</Words>
  <Characters>7569</Characters>
  <Application>Microsoft Office Word</Application>
  <DocSecurity>0</DocSecurity>
  <Lines>63</Lines>
  <Paragraphs>17</Paragraphs>
  <ScaleCrop>false</ScaleCrop>
  <Company/>
  <LinksUpToDate>false</LinksUpToDate>
  <CharactersWithSpaces>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dc:creator>
  <cp:keywords/>
  <dc:description/>
  <cp:lastModifiedBy>ummad tariq</cp:lastModifiedBy>
  <cp:revision>4</cp:revision>
  <dcterms:created xsi:type="dcterms:W3CDTF">2024-05-28T22:59:00Z</dcterms:created>
  <dcterms:modified xsi:type="dcterms:W3CDTF">2024-05-29T00:04:00Z</dcterms:modified>
</cp:coreProperties>
</file>