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F9542F" w14:textId="1356BDC6" w:rsidR="00116905" w:rsidRDefault="00116905" w:rsidP="0034197F">
      <w:pPr>
        <w:spacing w:line="360" w:lineRule="auto"/>
        <w:rPr>
          <w:rFonts w:ascii="Arial" w:hAnsi="Arial" w:cs="Arial"/>
          <w:color w:val="000000" w:themeColor="text1"/>
        </w:rPr>
      </w:pPr>
      <w:bookmarkStart w:id="0" w:name="_GoBack"/>
      <w:bookmarkEnd w:id="0"/>
      <w:r w:rsidRPr="0034197F">
        <w:rPr>
          <w:rFonts w:ascii="Arial" w:hAnsi="Arial" w:cs="Arial"/>
          <w:color w:val="000000" w:themeColor="text1"/>
        </w:rPr>
        <w:t xml:space="preserve">Design a person-centred service for vulnerable children.  Include a critical evaluation of </w:t>
      </w:r>
      <w:proofErr w:type="gramStart"/>
      <w:r w:rsidRPr="0034197F">
        <w:rPr>
          <w:rFonts w:ascii="Arial" w:hAnsi="Arial" w:cs="Arial"/>
          <w:color w:val="000000" w:themeColor="text1"/>
        </w:rPr>
        <w:t>different types</w:t>
      </w:r>
      <w:proofErr w:type="gramEnd"/>
      <w:r w:rsidRPr="0034197F">
        <w:rPr>
          <w:rFonts w:ascii="Arial" w:hAnsi="Arial" w:cs="Arial"/>
          <w:color w:val="000000" w:themeColor="text1"/>
        </w:rPr>
        <w:t xml:space="preserve"> of person-centred planning. </w:t>
      </w:r>
    </w:p>
    <w:p w14:paraId="01BB0C02" w14:textId="77777777" w:rsidR="00E42055" w:rsidRPr="0034197F" w:rsidRDefault="00E42055" w:rsidP="0034197F">
      <w:pPr>
        <w:spacing w:line="360" w:lineRule="auto"/>
        <w:rPr>
          <w:rFonts w:ascii="Arial" w:hAnsi="Arial" w:cs="Arial"/>
          <w:color w:val="000000" w:themeColor="text1"/>
        </w:rPr>
      </w:pPr>
    </w:p>
    <w:p w14:paraId="41FCA53B" w14:textId="77777777" w:rsidR="00E42055" w:rsidRPr="00E42055" w:rsidRDefault="00E42055" w:rsidP="00E42055">
      <w:pPr>
        <w:framePr w:hSpace="180" w:wrap="around" w:vAnchor="text" w:hAnchor="margin" w:x="108" w:y="248"/>
        <w:jc w:val="center"/>
        <w:rPr>
          <w:rFonts w:ascii="Calibri" w:hAnsi="Calibri"/>
          <w:b/>
          <w:szCs w:val="24"/>
        </w:rPr>
      </w:pPr>
      <w:r w:rsidRPr="00E42055">
        <w:rPr>
          <w:rFonts w:ascii="Calibri" w:hAnsi="Calibri"/>
          <w:b/>
          <w:szCs w:val="24"/>
        </w:rPr>
        <w:t>Originality Statement</w:t>
      </w:r>
    </w:p>
    <w:p w14:paraId="73285CBC" w14:textId="77777777" w:rsidR="00E42055" w:rsidRDefault="00E42055" w:rsidP="00E42055">
      <w:pPr>
        <w:spacing w:line="360" w:lineRule="auto"/>
        <w:rPr>
          <w:rFonts w:ascii="Calibri" w:hAnsi="Calibri"/>
        </w:rPr>
      </w:pPr>
      <w:r w:rsidRPr="00E42055">
        <w:rPr>
          <w:rFonts w:ascii="Calibri" w:hAnsi="Calibri"/>
        </w:rPr>
        <w:t xml:space="preserve"> </w:t>
      </w:r>
    </w:p>
    <w:p w14:paraId="3436E8E2" w14:textId="7277A601" w:rsidR="00B11547" w:rsidRDefault="00E42055" w:rsidP="00E42055">
      <w:pPr>
        <w:spacing w:line="360" w:lineRule="auto"/>
        <w:rPr>
          <w:rFonts w:ascii="Arial" w:hAnsi="Arial" w:cs="Arial"/>
          <w:color w:val="000000" w:themeColor="text1"/>
        </w:rPr>
      </w:pPr>
      <w:r w:rsidRPr="00E42055">
        <w:rPr>
          <w:rFonts w:ascii="Calibri" w:hAnsi="Calibri"/>
        </w:rPr>
        <w:t xml:space="preserve">“By submitting my </w:t>
      </w:r>
      <w:proofErr w:type="gramStart"/>
      <w:r w:rsidRPr="00E42055">
        <w:rPr>
          <w:rFonts w:ascii="Calibri" w:hAnsi="Calibri"/>
        </w:rPr>
        <w:t>work</w:t>
      </w:r>
      <w:proofErr w:type="gramEnd"/>
      <w:r w:rsidRPr="00E42055">
        <w:rPr>
          <w:rFonts w:ascii="Calibri" w:hAnsi="Calibri"/>
        </w:rPr>
        <w:t xml:space="preserve"> I </w:t>
      </w:r>
      <w:r>
        <w:rPr>
          <w:rFonts w:ascii="Calibri" w:hAnsi="Calibri"/>
        </w:rPr>
        <w:t xml:space="preserve">Hope Buchanan </w:t>
      </w:r>
      <w:r w:rsidRPr="00E42055">
        <w:rPr>
          <w:rFonts w:ascii="Calibri" w:hAnsi="Calibri"/>
        </w:rPr>
        <w:t xml:space="preserve">confirm that this is my original work and that I have adhered to the College |Policy on Plagiarism.” “I have also submitted my work to </w:t>
      </w:r>
      <w:proofErr w:type="spellStart"/>
      <w:r w:rsidRPr="00E42055">
        <w:rPr>
          <w:rFonts w:ascii="Calibri" w:hAnsi="Calibri"/>
        </w:rPr>
        <w:t>Turnitin</w:t>
      </w:r>
      <w:proofErr w:type="spellEnd"/>
      <w:r w:rsidRPr="00E42055">
        <w:rPr>
          <w:rFonts w:ascii="Calibri" w:hAnsi="Calibri"/>
        </w:rPr>
        <w:t xml:space="preserve"> UK for checking or have included a disk if this assignment is submitted as a paper copy.”</w:t>
      </w:r>
    </w:p>
    <w:p w14:paraId="41AEC949" w14:textId="77777777" w:rsidR="00E42055" w:rsidRPr="0034197F" w:rsidRDefault="00E42055" w:rsidP="0034197F">
      <w:pPr>
        <w:spacing w:line="360" w:lineRule="auto"/>
        <w:rPr>
          <w:rFonts w:ascii="Arial" w:hAnsi="Arial" w:cs="Arial"/>
          <w:color w:val="000000" w:themeColor="text1"/>
        </w:rPr>
      </w:pPr>
    </w:p>
    <w:p w14:paraId="344F61B1" w14:textId="112511DD" w:rsidR="00967D65" w:rsidRPr="0034197F" w:rsidRDefault="00967D65" w:rsidP="0034197F">
      <w:pPr>
        <w:spacing w:line="360" w:lineRule="auto"/>
        <w:rPr>
          <w:rFonts w:ascii="Arial" w:hAnsi="Arial" w:cs="Arial"/>
        </w:rPr>
      </w:pPr>
      <w:r w:rsidRPr="0034197F">
        <w:rPr>
          <w:rFonts w:ascii="Arial" w:hAnsi="Arial" w:cs="Arial"/>
        </w:rPr>
        <w:t xml:space="preserve">The service </w:t>
      </w:r>
      <w:r w:rsidR="00007569" w:rsidRPr="0034197F">
        <w:rPr>
          <w:rFonts w:ascii="Arial" w:hAnsi="Arial" w:cs="Arial"/>
        </w:rPr>
        <w:t>the author has</w:t>
      </w:r>
      <w:r w:rsidRPr="0034197F">
        <w:rPr>
          <w:rFonts w:ascii="Arial" w:hAnsi="Arial" w:cs="Arial"/>
        </w:rPr>
        <w:t xml:space="preserve"> created is a school for young offenders to attend as a method of rehabilitation</w:t>
      </w:r>
      <w:r w:rsidR="00E90179">
        <w:rPr>
          <w:rFonts w:ascii="Arial" w:hAnsi="Arial" w:cs="Arial"/>
        </w:rPr>
        <w:t>, whether it be after they serve a sentence or have been taken to court and not convicted, the service would use</w:t>
      </w:r>
      <w:r w:rsidRPr="0034197F">
        <w:rPr>
          <w:rFonts w:ascii="Arial" w:hAnsi="Arial" w:cs="Arial"/>
        </w:rPr>
        <w:t xml:space="preserve"> person centred approaches</w:t>
      </w:r>
      <w:r w:rsidR="00E35020" w:rsidRPr="0034197F">
        <w:rPr>
          <w:rFonts w:ascii="Arial" w:hAnsi="Arial" w:cs="Arial"/>
        </w:rPr>
        <w:t>. The</w:t>
      </w:r>
      <w:r w:rsidR="00FE21AC" w:rsidRPr="0034197F">
        <w:rPr>
          <w:rFonts w:ascii="Arial" w:hAnsi="Arial" w:cs="Arial"/>
        </w:rPr>
        <w:t xml:space="preserve"> United Nations Convention on the Rights of the Child (UNCRC) defines in article one a child as someone under the age of 18, </w:t>
      </w:r>
      <w:r w:rsidR="00A421A5" w:rsidRPr="0034197F">
        <w:rPr>
          <w:rFonts w:ascii="Arial" w:hAnsi="Arial" w:cs="Arial"/>
        </w:rPr>
        <w:t>y</w:t>
      </w:r>
      <w:r w:rsidR="00FE21AC" w:rsidRPr="0034197F">
        <w:rPr>
          <w:rFonts w:ascii="Arial" w:hAnsi="Arial" w:cs="Arial"/>
        </w:rPr>
        <w:t>oung offenders are children, which according to the law are young people aged between 10 and 1</w:t>
      </w:r>
      <w:r w:rsidR="00D35138" w:rsidRPr="0034197F">
        <w:rPr>
          <w:rFonts w:ascii="Arial" w:hAnsi="Arial" w:cs="Arial"/>
        </w:rPr>
        <w:t xml:space="preserve">7 </w:t>
      </w:r>
      <w:r w:rsidR="00FE21AC" w:rsidRPr="0034197F">
        <w:rPr>
          <w:rFonts w:ascii="Arial" w:hAnsi="Arial" w:cs="Arial"/>
        </w:rPr>
        <w:t>(Cane and Conaghan, 2009)</w:t>
      </w:r>
      <w:r w:rsidR="00D35138" w:rsidRPr="0034197F">
        <w:rPr>
          <w:rFonts w:ascii="Arial" w:hAnsi="Arial" w:cs="Arial"/>
        </w:rPr>
        <w:t xml:space="preserve"> who can be arrested and taken to court if they commit a crime (GOV.UK, date unknown). </w:t>
      </w:r>
      <w:r w:rsidR="00A95045" w:rsidRPr="0034197F">
        <w:rPr>
          <w:rFonts w:ascii="Arial" w:hAnsi="Arial" w:cs="Arial"/>
        </w:rPr>
        <w:t xml:space="preserve">In the UK children under the age of 15 are held in a </w:t>
      </w:r>
      <w:r w:rsidR="000A7753" w:rsidRPr="0034197F">
        <w:rPr>
          <w:rFonts w:ascii="Arial" w:hAnsi="Arial" w:cs="Arial"/>
        </w:rPr>
        <w:t>secure children’s home (</w:t>
      </w:r>
      <w:r w:rsidR="00A95045" w:rsidRPr="0034197F">
        <w:rPr>
          <w:rFonts w:ascii="Arial" w:hAnsi="Arial" w:cs="Arial"/>
        </w:rPr>
        <w:t>SCH</w:t>
      </w:r>
      <w:r w:rsidR="000A7753" w:rsidRPr="0034197F">
        <w:rPr>
          <w:rFonts w:ascii="Arial" w:hAnsi="Arial" w:cs="Arial"/>
        </w:rPr>
        <w:t>)</w:t>
      </w:r>
      <w:r w:rsidR="00A95045" w:rsidRPr="0034197F">
        <w:rPr>
          <w:rFonts w:ascii="Arial" w:hAnsi="Arial" w:cs="Arial"/>
        </w:rPr>
        <w:t xml:space="preserve"> and those aged between 15 and 17 are held in either a Young </w:t>
      </w:r>
      <w:r w:rsidR="00EB00F8" w:rsidRPr="0034197F">
        <w:rPr>
          <w:rFonts w:ascii="Arial" w:hAnsi="Arial" w:cs="Arial"/>
        </w:rPr>
        <w:t>Offenders</w:t>
      </w:r>
      <w:r w:rsidR="00A95045" w:rsidRPr="0034197F">
        <w:rPr>
          <w:rFonts w:ascii="Arial" w:hAnsi="Arial" w:cs="Arial"/>
        </w:rPr>
        <w:t xml:space="preserve"> Institute (YOI, usually for </w:t>
      </w:r>
      <w:r w:rsidR="00FE1FB1" w:rsidRPr="0034197F">
        <w:rPr>
          <w:rFonts w:ascii="Arial" w:hAnsi="Arial" w:cs="Arial"/>
        </w:rPr>
        <w:t>17-year-old</w:t>
      </w:r>
      <w:r w:rsidR="00A95045" w:rsidRPr="0034197F">
        <w:rPr>
          <w:rFonts w:ascii="Arial" w:hAnsi="Arial" w:cs="Arial"/>
        </w:rPr>
        <w:t xml:space="preserve"> female young offenders) or</w:t>
      </w:r>
      <w:r w:rsidR="000A7753" w:rsidRPr="0034197F">
        <w:rPr>
          <w:rFonts w:ascii="Arial" w:hAnsi="Arial" w:cs="Arial"/>
        </w:rPr>
        <w:t xml:space="preserve"> Secure Training Centre (</w:t>
      </w:r>
      <w:r w:rsidR="00A95045" w:rsidRPr="0034197F">
        <w:rPr>
          <w:rFonts w:ascii="Arial" w:hAnsi="Arial" w:cs="Arial"/>
        </w:rPr>
        <w:t>STC</w:t>
      </w:r>
      <w:r w:rsidR="000A7753" w:rsidRPr="0034197F">
        <w:rPr>
          <w:rFonts w:ascii="Arial" w:hAnsi="Arial" w:cs="Arial"/>
        </w:rPr>
        <w:t>). The service that the author has designed is based around assisting these children after they leave these young offenders institutes, to help them rehabilitate and prepare for a future life in society. The institute would be a</w:t>
      </w:r>
      <w:r w:rsidR="00BA3855" w:rsidRPr="0034197F">
        <w:rPr>
          <w:rFonts w:ascii="Arial" w:hAnsi="Arial" w:cs="Arial"/>
        </w:rPr>
        <w:t xml:space="preserve"> boarding school like environment for these children aged between 10-17. </w:t>
      </w:r>
    </w:p>
    <w:p w14:paraId="3CBA1BA9" w14:textId="4AC3E90D" w:rsidR="00E86244" w:rsidRPr="0034197F" w:rsidRDefault="00E86244" w:rsidP="0034197F">
      <w:pPr>
        <w:spacing w:line="360" w:lineRule="auto"/>
        <w:rPr>
          <w:rFonts w:ascii="Arial" w:hAnsi="Arial" w:cs="Arial"/>
        </w:rPr>
      </w:pPr>
    </w:p>
    <w:p w14:paraId="58D07C93" w14:textId="3237F6D8" w:rsidR="00E86244" w:rsidRPr="0034197F" w:rsidRDefault="00E86244" w:rsidP="0034197F">
      <w:pPr>
        <w:spacing w:line="360" w:lineRule="auto"/>
        <w:rPr>
          <w:rFonts w:ascii="Arial" w:hAnsi="Arial" w:cs="Arial"/>
        </w:rPr>
      </w:pPr>
      <w:r w:rsidRPr="002E74A1">
        <w:rPr>
          <w:rFonts w:ascii="Arial" w:hAnsi="Arial" w:cs="Arial"/>
          <w:color w:val="000000" w:themeColor="text1"/>
        </w:rPr>
        <w:t xml:space="preserve">Person centred planning </w:t>
      </w:r>
      <w:r w:rsidR="00A421A5" w:rsidRPr="002E74A1">
        <w:rPr>
          <w:rFonts w:ascii="Arial" w:hAnsi="Arial" w:cs="Arial"/>
          <w:color w:val="000000" w:themeColor="text1"/>
        </w:rPr>
        <w:t xml:space="preserve">was </w:t>
      </w:r>
      <w:r w:rsidR="00C15F37" w:rsidRPr="002E74A1">
        <w:rPr>
          <w:rFonts w:ascii="Arial" w:hAnsi="Arial" w:cs="Arial"/>
          <w:color w:val="000000" w:themeColor="text1"/>
        </w:rPr>
        <w:t>developed from passionate concern to support with developmental disabilities in discovering and contributing their (</w:t>
      </w:r>
      <w:proofErr w:type="spellStart"/>
      <w:r w:rsidR="00C15F37" w:rsidRPr="002E74A1">
        <w:rPr>
          <w:rFonts w:ascii="Arial" w:hAnsi="Arial" w:cs="Arial"/>
          <w:color w:val="000000" w:themeColor="text1"/>
        </w:rPr>
        <w:t>Holburn</w:t>
      </w:r>
      <w:proofErr w:type="spellEnd"/>
      <w:r w:rsidR="00C15F37" w:rsidRPr="002E74A1">
        <w:rPr>
          <w:rFonts w:ascii="Arial" w:hAnsi="Arial" w:cs="Arial"/>
          <w:color w:val="000000" w:themeColor="text1"/>
        </w:rPr>
        <w:t xml:space="preserve"> and </w:t>
      </w:r>
      <w:proofErr w:type="spellStart"/>
      <w:r w:rsidR="00C15F37" w:rsidRPr="002E74A1">
        <w:rPr>
          <w:rFonts w:ascii="Arial" w:hAnsi="Arial" w:cs="Arial"/>
          <w:color w:val="000000" w:themeColor="text1"/>
        </w:rPr>
        <w:t>Vietze</w:t>
      </w:r>
      <w:proofErr w:type="spellEnd"/>
      <w:r w:rsidR="00C15F37" w:rsidRPr="002E74A1">
        <w:rPr>
          <w:rFonts w:ascii="Arial" w:hAnsi="Arial" w:cs="Arial"/>
          <w:color w:val="000000" w:themeColor="text1"/>
        </w:rPr>
        <w:t>, 2002, p.24)</w:t>
      </w:r>
      <w:r w:rsidR="00D20038" w:rsidRPr="002E74A1">
        <w:rPr>
          <w:rFonts w:ascii="Arial" w:hAnsi="Arial" w:cs="Arial"/>
          <w:color w:val="000000" w:themeColor="text1"/>
        </w:rPr>
        <w:t>, this was done in the movement from segregation and control to the experience of participation</w:t>
      </w:r>
      <w:r w:rsidR="00422C4C" w:rsidRPr="002E74A1">
        <w:rPr>
          <w:rFonts w:ascii="Arial" w:hAnsi="Arial" w:cs="Arial"/>
          <w:color w:val="000000" w:themeColor="text1"/>
        </w:rPr>
        <w:t>, the National Disability Authority (2014) states the overall aim of person</w:t>
      </w:r>
      <w:r w:rsidR="00E90179">
        <w:rPr>
          <w:rFonts w:ascii="Arial" w:hAnsi="Arial" w:cs="Arial"/>
          <w:color w:val="000000" w:themeColor="text1"/>
        </w:rPr>
        <w:t xml:space="preserve"> </w:t>
      </w:r>
      <w:r w:rsidR="00422C4C" w:rsidRPr="002E74A1">
        <w:rPr>
          <w:rFonts w:ascii="Arial" w:hAnsi="Arial" w:cs="Arial"/>
          <w:color w:val="000000" w:themeColor="text1"/>
        </w:rPr>
        <w:t xml:space="preserve">centred planning is the use of good planning as a method </w:t>
      </w:r>
      <w:r w:rsidR="00924B92" w:rsidRPr="002E74A1">
        <w:rPr>
          <w:rFonts w:ascii="Arial" w:hAnsi="Arial" w:cs="Arial"/>
          <w:color w:val="000000" w:themeColor="text1"/>
        </w:rPr>
        <w:t xml:space="preserve">to positively change people’s lives and service. </w:t>
      </w:r>
      <w:r w:rsidR="00D76246" w:rsidRPr="002E74A1">
        <w:rPr>
          <w:rFonts w:ascii="Arial" w:hAnsi="Arial" w:cs="Arial"/>
          <w:color w:val="000000" w:themeColor="text1"/>
        </w:rPr>
        <w:t>According to O’Brien and O’Brien (</w:t>
      </w:r>
      <w:proofErr w:type="gramStart"/>
      <w:r w:rsidR="00D76246" w:rsidRPr="002E74A1">
        <w:rPr>
          <w:rFonts w:ascii="Arial" w:hAnsi="Arial" w:cs="Arial"/>
          <w:color w:val="000000" w:themeColor="text1"/>
        </w:rPr>
        <w:t>2000,p.</w:t>
      </w:r>
      <w:proofErr w:type="gramEnd"/>
      <w:r w:rsidR="00D76246" w:rsidRPr="002E74A1">
        <w:rPr>
          <w:rFonts w:ascii="Arial" w:hAnsi="Arial" w:cs="Arial"/>
          <w:color w:val="000000" w:themeColor="text1"/>
        </w:rPr>
        <w:t xml:space="preserve">20) person centred planning is a strategy used to move away from the belief of what is the disability and how professionals can treat it to what is the individuals capabilities </w:t>
      </w:r>
      <w:r w:rsidR="00D76246" w:rsidRPr="002E74A1">
        <w:rPr>
          <w:rFonts w:ascii="Arial" w:hAnsi="Arial" w:cs="Arial"/>
          <w:color w:val="000000" w:themeColor="text1"/>
        </w:rPr>
        <w:lastRenderedPageBreak/>
        <w:t>and talents and what supports and provisions the individual needs to express them.</w:t>
      </w:r>
      <w:r w:rsidR="0066045A" w:rsidRPr="002E74A1">
        <w:rPr>
          <w:rFonts w:ascii="Arial" w:hAnsi="Arial" w:cs="Arial"/>
          <w:color w:val="000000" w:themeColor="text1"/>
        </w:rPr>
        <w:t xml:space="preserve"> Inclusive Solutions (2015) expands on this as it states that person centred approaches offer alternative methods to traditional types of planning which are based upon the medical model of disability. Person centred planning foundation is influenced by the social model of disability rather than the medical model, as it aims to empower individuals who have traditionally been disempowered by segregated services by handing power and control back to the individual, which enables them to feel socially included in society and whilst their voices are listened to and taken into consideration</w:t>
      </w:r>
      <w:r w:rsidR="005D3E7C">
        <w:rPr>
          <w:rFonts w:ascii="Arial" w:hAnsi="Arial" w:cs="Arial"/>
          <w:color w:val="000000" w:themeColor="text1"/>
        </w:rPr>
        <w:t xml:space="preserve"> (Life Without Barriers, date unknown)</w:t>
      </w:r>
      <w:r w:rsidR="0066045A" w:rsidRPr="002E74A1">
        <w:rPr>
          <w:rFonts w:ascii="Arial" w:hAnsi="Arial" w:cs="Arial"/>
          <w:color w:val="000000" w:themeColor="text1"/>
        </w:rPr>
        <w:t xml:space="preserve">. </w:t>
      </w:r>
      <w:r w:rsidR="00703C82" w:rsidRPr="002E74A1">
        <w:rPr>
          <w:rFonts w:ascii="Arial" w:hAnsi="Arial" w:cs="Arial"/>
          <w:color w:val="000000" w:themeColor="text1"/>
        </w:rPr>
        <w:t xml:space="preserve"> The medical mo</w:t>
      </w:r>
      <w:r w:rsidR="00FD46C1" w:rsidRPr="002E74A1">
        <w:rPr>
          <w:rFonts w:ascii="Arial" w:hAnsi="Arial" w:cs="Arial"/>
          <w:color w:val="000000" w:themeColor="text1"/>
        </w:rPr>
        <w:t xml:space="preserve">del of disability </w:t>
      </w:r>
      <w:r w:rsidR="0020502B" w:rsidRPr="002E74A1">
        <w:rPr>
          <w:rFonts w:ascii="Arial" w:hAnsi="Arial" w:cs="Arial"/>
          <w:color w:val="000000" w:themeColor="text1"/>
        </w:rPr>
        <w:t>a focus</w:t>
      </w:r>
      <w:r w:rsidR="002E74A1" w:rsidRPr="002E74A1">
        <w:rPr>
          <w:rFonts w:ascii="Arial" w:hAnsi="Arial" w:cs="Arial"/>
          <w:color w:val="000000" w:themeColor="text1"/>
        </w:rPr>
        <w:t xml:space="preserve"> on </w:t>
      </w:r>
      <w:r w:rsidR="00074701" w:rsidRPr="002E74A1">
        <w:rPr>
          <w:rFonts w:ascii="Arial" w:hAnsi="Arial" w:cs="Arial"/>
          <w:color w:val="000000" w:themeColor="text1"/>
        </w:rPr>
        <w:t xml:space="preserve">an </w:t>
      </w:r>
      <w:r w:rsidR="00074701">
        <w:rPr>
          <w:rFonts w:ascii="Arial" w:hAnsi="Arial" w:cs="Arial"/>
          <w:color w:val="000000" w:themeColor="text1"/>
        </w:rPr>
        <w:t>individual’s</w:t>
      </w:r>
      <w:r w:rsidR="00FD46C1" w:rsidRPr="002E74A1">
        <w:rPr>
          <w:rFonts w:ascii="Arial" w:hAnsi="Arial" w:cs="Arial"/>
          <w:color w:val="000000" w:themeColor="text1"/>
        </w:rPr>
        <w:t xml:space="preserve"> difference</w:t>
      </w:r>
      <w:r w:rsidR="002E74A1" w:rsidRPr="002E74A1">
        <w:rPr>
          <w:rFonts w:ascii="Arial" w:hAnsi="Arial" w:cs="Arial"/>
          <w:color w:val="000000" w:themeColor="text1"/>
        </w:rPr>
        <w:t xml:space="preserve">. According to Disability Nottinghamshire (2018) a </w:t>
      </w:r>
      <w:r w:rsidR="001D6376" w:rsidRPr="002E74A1">
        <w:rPr>
          <w:rFonts w:ascii="Arial" w:hAnsi="Arial" w:cs="Arial"/>
          <w:color w:val="000000" w:themeColor="text1"/>
        </w:rPr>
        <w:t>person’s</w:t>
      </w:r>
      <w:r w:rsidR="002E74A1" w:rsidRPr="002E74A1">
        <w:rPr>
          <w:rFonts w:ascii="Arial" w:hAnsi="Arial" w:cs="Arial"/>
          <w:color w:val="000000" w:themeColor="text1"/>
        </w:rPr>
        <w:t xml:space="preserve"> difference</w:t>
      </w:r>
      <w:r w:rsidR="00FD46C1" w:rsidRPr="002E74A1">
        <w:rPr>
          <w:rFonts w:ascii="Arial" w:hAnsi="Arial" w:cs="Arial"/>
          <w:color w:val="000000" w:themeColor="text1"/>
        </w:rPr>
        <w:t xml:space="preserve"> should be ‘fixed’ or changed through medical or other</w:t>
      </w:r>
      <w:r w:rsidR="002E74A1" w:rsidRPr="002E74A1">
        <w:rPr>
          <w:rFonts w:ascii="Arial" w:hAnsi="Arial" w:cs="Arial"/>
          <w:color w:val="000000" w:themeColor="text1"/>
        </w:rPr>
        <w:t xml:space="preserve"> treatments. The social model of disability looks to the social environment and physical spaces that can exclude individuals. The social model emphasises the attitudes and changing ways of thinking about, and engaging with indifference in society, furthermore, focusing on removing barriers to participation in learning (Goddard and Walton, 2012. P55)</w:t>
      </w:r>
      <w:r w:rsidR="00B5037C" w:rsidRPr="0034197F">
        <w:rPr>
          <w:rFonts w:ascii="Arial" w:hAnsi="Arial" w:cs="Arial"/>
        </w:rPr>
        <w:t>.</w:t>
      </w:r>
      <w:r w:rsidR="00DE59AA">
        <w:rPr>
          <w:rFonts w:ascii="Arial" w:hAnsi="Arial" w:cs="Arial"/>
        </w:rPr>
        <w:t xml:space="preserve"> The use of the social model of disability as a foundation for person centred planning allows the individual who take part in the approaches to feel socially included in society</w:t>
      </w:r>
      <w:r w:rsidR="005D3E7C">
        <w:rPr>
          <w:rFonts w:ascii="Arial" w:hAnsi="Arial" w:cs="Arial"/>
        </w:rPr>
        <w:t xml:space="preserve"> Goddard and Walton, 2012.P55)</w:t>
      </w:r>
      <w:r w:rsidR="00DE59AA">
        <w:rPr>
          <w:rFonts w:ascii="Arial" w:hAnsi="Arial" w:cs="Arial"/>
        </w:rPr>
        <w:t xml:space="preserve">. </w:t>
      </w:r>
      <w:r w:rsidR="00B5037C" w:rsidRPr="0034197F">
        <w:rPr>
          <w:rFonts w:ascii="Arial" w:hAnsi="Arial" w:cs="Arial"/>
        </w:rPr>
        <w:t xml:space="preserve"> </w:t>
      </w:r>
    </w:p>
    <w:p w14:paraId="18B5FE87" w14:textId="04CC2057" w:rsidR="00EC7483" w:rsidRPr="0034197F" w:rsidRDefault="00EC7483" w:rsidP="0034197F">
      <w:pPr>
        <w:spacing w:line="360" w:lineRule="auto"/>
        <w:rPr>
          <w:rFonts w:ascii="Arial" w:hAnsi="Arial" w:cs="Arial"/>
        </w:rPr>
      </w:pPr>
    </w:p>
    <w:p w14:paraId="13020CC0" w14:textId="3A57CC0B" w:rsidR="00A060FE" w:rsidRPr="0034197F" w:rsidRDefault="00FC0645" w:rsidP="0034197F">
      <w:pPr>
        <w:spacing w:line="360" w:lineRule="auto"/>
        <w:rPr>
          <w:rFonts w:ascii="Arial" w:hAnsi="Arial" w:cs="Arial"/>
        </w:rPr>
      </w:pPr>
      <w:r w:rsidRPr="0034197F">
        <w:rPr>
          <w:rFonts w:ascii="Arial" w:hAnsi="Arial" w:cs="Arial"/>
        </w:rPr>
        <w:t xml:space="preserve">According to Oxfordshire County Council (date unknown) young people who commit crimes as a child are more likely to when they are adult and go onto suffer problems in later life such as substance misuse, poverty, reoffending, employment and general health. </w:t>
      </w:r>
      <w:r w:rsidR="0071186F" w:rsidRPr="0034197F">
        <w:rPr>
          <w:rFonts w:ascii="Arial" w:hAnsi="Arial" w:cs="Arial"/>
        </w:rPr>
        <w:t xml:space="preserve">The provision of a school institute environment for young offenders would have various agencies </w:t>
      </w:r>
      <w:r w:rsidRPr="0034197F">
        <w:rPr>
          <w:rFonts w:ascii="Arial" w:hAnsi="Arial" w:cs="Arial"/>
        </w:rPr>
        <w:t xml:space="preserve">and provisions in place on site to provide the young people with the correct support to prevent from future reoffending and to assist the young people to become successful and happy adults. </w:t>
      </w:r>
      <w:r w:rsidR="00661679" w:rsidRPr="0034197F">
        <w:rPr>
          <w:rFonts w:ascii="Arial" w:hAnsi="Arial" w:cs="Arial"/>
        </w:rPr>
        <w:t xml:space="preserve">Within the setting there would be a youth justice team. </w:t>
      </w:r>
      <w:r w:rsidR="00A060FE" w:rsidRPr="0034197F">
        <w:rPr>
          <w:rFonts w:ascii="Arial" w:hAnsi="Arial" w:cs="Arial"/>
        </w:rPr>
        <w:t xml:space="preserve">The youth justice team is available already for young offenders in every county as section 39 of the Crime and Disorder Act 1998 requires the co-operation of the names statutory partners to form a youth offending team. </w:t>
      </w:r>
    </w:p>
    <w:p w14:paraId="718D737A" w14:textId="04E115DD" w:rsidR="00D827AB" w:rsidRPr="0034197F" w:rsidRDefault="00A060FE" w:rsidP="0034197F">
      <w:pPr>
        <w:spacing w:line="360" w:lineRule="auto"/>
        <w:rPr>
          <w:rFonts w:ascii="Arial" w:hAnsi="Arial" w:cs="Arial"/>
        </w:rPr>
      </w:pPr>
      <w:r w:rsidRPr="0034197F">
        <w:rPr>
          <w:rFonts w:ascii="Arial" w:hAnsi="Arial" w:cs="Arial"/>
        </w:rPr>
        <w:t>Therefore</w:t>
      </w:r>
      <w:r w:rsidR="003C0881" w:rsidRPr="0034197F">
        <w:rPr>
          <w:rFonts w:ascii="Arial" w:hAnsi="Arial" w:cs="Arial"/>
        </w:rPr>
        <w:t>,</w:t>
      </w:r>
      <w:r w:rsidRPr="0034197F">
        <w:rPr>
          <w:rFonts w:ascii="Arial" w:hAnsi="Arial" w:cs="Arial"/>
        </w:rPr>
        <w:t xml:space="preserve"> </w:t>
      </w:r>
      <w:proofErr w:type="gramStart"/>
      <w:r w:rsidRPr="0034197F">
        <w:rPr>
          <w:rFonts w:ascii="Arial" w:hAnsi="Arial" w:cs="Arial"/>
        </w:rPr>
        <w:t>in order to</w:t>
      </w:r>
      <w:proofErr w:type="gramEnd"/>
      <w:r w:rsidRPr="0034197F">
        <w:rPr>
          <w:rFonts w:ascii="Arial" w:hAnsi="Arial" w:cs="Arial"/>
        </w:rPr>
        <w:t xml:space="preserve"> comply with the </w:t>
      </w:r>
      <w:r w:rsidR="003C0881" w:rsidRPr="0034197F">
        <w:rPr>
          <w:rFonts w:ascii="Arial" w:hAnsi="Arial" w:cs="Arial"/>
        </w:rPr>
        <w:t>legislation,</w:t>
      </w:r>
      <w:r w:rsidR="00D74001" w:rsidRPr="0034197F">
        <w:rPr>
          <w:rFonts w:ascii="Arial" w:hAnsi="Arial" w:cs="Arial"/>
        </w:rPr>
        <w:t xml:space="preserve"> the team in the environment created by the author would include:</w:t>
      </w:r>
    </w:p>
    <w:p w14:paraId="41E7F002" w14:textId="66AA3131" w:rsidR="00A060FE" w:rsidRPr="0034197F" w:rsidRDefault="00D74001" w:rsidP="0034197F">
      <w:pPr>
        <w:pStyle w:val="ListParagraph"/>
        <w:numPr>
          <w:ilvl w:val="0"/>
          <w:numId w:val="1"/>
        </w:numPr>
        <w:spacing w:line="360" w:lineRule="auto"/>
        <w:rPr>
          <w:rFonts w:ascii="Arial" w:hAnsi="Arial" w:cs="Arial"/>
        </w:rPr>
      </w:pPr>
      <w:r w:rsidRPr="0034197F">
        <w:rPr>
          <w:rFonts w:ascii="Arial" w:hAnsi="Arial" w:cs="Arial"/>
        </w:rPr>
        <w:t xml:space="preserve">An officer of a local probation board. </w:t>
      </w:r>
    </w:p>
    <w:p w14:paraId="2A2E01A3" w14:textId="57614F53" w:rsidR="00D74001" w:rsidRPr="0034197F" w:rsidRDefault="00D74001" w:rsidP="0034197F">
      <w:pPr>
        <w:pStyle w:val="ListParagraph"/>
        <w:numPr>
          <w:ilvl w:val="0"/>
          <w:numId w:val="1"/>
        </w:numPr>
        <w:spacing w:line="360" w:lineRule="auto"/>
        <w:rPr>
          <w:rFonts w:ascii="Arial" w:hAnsi="Arial" w:cs="Arial"/>
        </w:rPr>
      </w:pPr>
      <w:r w:rsidRPr="0034197F">
        <w:rPr>
          <w:rFonts w:ascii="Arial" w:hAnsi="Arial" w:cs="Arial"/>
        </w:rPr>
        <w:lastRenderedPageBreak/>
        <w:t xml:space="preserve">A person with experience of social work in relation to children, which were to be nominated by the Director of Children’s Services, for the services in England, in Wales </w:t>
      </w:r>
      <w:r w:rsidR="003C0881" w:rsidRPr="0034197F">
        <w:rPr>
          <w:rFonts w:ascii="Arial" w:hAnsi="Arial" w:cs="Arial"/>
        </w:rPr>
        <w:t>a social worker of the local authority</w:t>
      </w:r>
      <w:r w:rsidRPr="0034197F">
        <w:rPr>
          <w:rFonts w:ascii="Arial" w:hAnsi="Arial" w:cs="Arial"/>
        </w:rPr>
        <w:t xml:space="preserve">. </w:t>
      </w:r>
    </w:p>
    <w:p w14:paraId="73E55426" w14:textId="0CA4BAB1" w:rsidR="00D74001" w:rsidRPr="0034197F" w:rsidRDefault="003C0881" w:rsidP="0034197F">
      <w:pPr>
        <w:pStyle w:val="ListParagraph"/>
        <w:numPr>
          <w:ilvl w:val="0"/>
          <w:numId w:val="1"/>
        </w:numPr>
        <w:spacing w:line="360" w:lineRule="auto"/>
        <w:rPr>
          <w:rFonts w:ascii="Arial" w:hAnsi="Arial" w:cs="Arial"/>
        </w:rPr>
      </w:pPr>
      <w:r w:rsidRPr="0034197F">
        <w:rPr>
          <w:rFonts w:ascii="Arial" w:hAnsi="Arial" w:cs="Arial"/>
        </w:rPr>
        <w:t xml:space="preserve">A </w:t>
      </w:r>
      <w:proofErr w:type="gramStart"/>
      <w:r w:rsidRPr="0034197F">
        <w:rPr>
          <w:rFonts w:ascii="Arial" w:hAnsi="Arial" w:cs="Arial"/>
        </w:rPr>
        <w:t>police</w:t>
      </w:r>
      <w:proofErr w:type="gramEnd"/>
      <w:r w:rsidRPr="0034197F">
        <w:rPr>
          <w:rFonts w:ascii="Arial" w:hAnsi="Arial" w:cs="Arial"/>
        </w:rPr>
        <w:t xml:space="preserve"> officer. </w:t>
      </w:r>
    </w:p>
    <w:p w14:paraId="581DDC99" w14:textId="266032CB" w:rsidR="003C0881" w:rsidRPr="0034197F" w:rsidRDefault="003C0881" w:rsidP="0034197F">
      <w:pPr>
        <w:pStyle w:val="ListParagraph"/>
        <w:numPr>
          <w:ilvl w:val="0"/>
          <w:numId w:val="1"/>
        </w:numPr>
        <w:spacing w:line="360" w:lineRule="auto"/>
        <w:rPr>
          <w:rFonts w:ascii="Arial" w:hAnsi="Arial" w:cs="Arial"/>
        </w:rPr>
      </w:pPr>
      <w:r w:rsidRPr="0034197F">
        <w:rPr>
          <w:rFonts w:ascii="Arial" w:hAnsi="Arial" w:cs="Arial"/>
        </w:rPr>
        <w:t xml:space="preserve">A person nominated by the Local Health Board or Clinical group. </w:t>
      </w:r>
    </w:p>
    <w:p w14:paraId="46822C52" w14:textId="77777777" w:rsidR="003C0881" w:rsidRPr="0034197F" w:rsidRDefault="003C0881" w:rsidP="0034197F">
      <w:pPr>
        <w:pStyle w:val="ListParagraph"/>
        <w:numPr>
          <w:ilvl w:val="0"/>
          <w:numId w:val="1"/>
        </w:numPr>
        <w:spacing w:line="360" w:lineRule="auto"/>
        <w:rPr>
          <w:rFonts w:ascii="Arial" w:hAnsi="Arial" w:cs="Arial"/>
        </w:rPr>
      </w:pPr>
      <w:r w:rsidRPr="0034197F">
        <w:rPr>
          <w:rFonts w:ascii="Arial" w:hAnsi="Arial" w:cs="Arial"/>
        </w:rPr>
        <w:t xml:space="preserve">Educationalists. </w:t>
      </w:r>
    </w:p>
    <w:p w14:paraId="575C33F7" w14:textId="11FD9D52" w:rsidR="003C0881" w:rsidRPr="009F5D3C" w:rsidRDefault="003C0881" w:rsidP="0034197F">
      <w:pPr>
        <w:spacing w:line="360" w:lineRule="auto"/>
        <w:ind w:left="360"/>
        <w:jc w:val="right"/>
        <w:rPr>
          <w:rFonts w:ascii="Arial" w:hAnsi="Arial" w:cs="Arial"/>
          <w:color w:val="000000" w:themeColor="text1"/>
        </w:rPr>
      </w:pPr>
      <w:r w:rsidRPr="009F5D3C">
        <w:rPr>
          <w:rFonts w:ascii="Arial" w:hAnsi="Arial" w:cs="Arial"/>
          <w:color w:val="000000" w:themeColor="text1"/>
        </w:rPr>
        <w:t xml:space="preserve">(Legislation. Gov, 2018). </w:t>
      </w:r>
    </w:p>
    <w:p w14:paraId="49890836" w14:textId="22E07D78" w:rsidR="001B368D" w:rsidRPr="009F5D3C" w:rsidRDefault="001B368D" w:rsidP="0034197F">
      <w:pPr>
        <w:spacing w:line="360" w:lineRule="auto"/>
        <w:rPr>
          <w:rFonts w:ascii="Arial" w:hAnsi="Arial" w:cs="Arial"/>
          <w:color w:val="000000" w:themeColor="text1"/>
        </w:rPr>
      </w:pPr>
      <w:r w:rsidRPr="009F5D3C">
        <w:rPr>
          <w:rFonts w:ascii="Arial" w:hAnsi="Arial" w:cs="Arial"/>
          <w:color w:val="000000" w:themeColor="text1"/>
        </w:rPr>
        <w:t xml:space="preserve">As the individuals involved in receiving the provision will have a variety </w:t>
      </w:r>
      <w:r w:rsidR="001F1B40" w:rsidRPr="009F5D3C">
        <w:rPr>
          <w:rFonts w:ascii="Arial" w:hAnsi="Arial" w:cs="Arial"/>
          <w:color w:val="000000" w:themeColor="text1"/>
        </w:rPr>
        <w:t>of needs therefore depending on the needs depends what specialised services will be bought in. For example, if a child needed specialised counselling</w:t>
      </w:r>
      <w:r w:rsidR="007D210E" w:rsidRPr="009F5D3C">
        <w:rPr>
          <w:rFonts w:ascii="Arial" w:hAnsi="Arial" w:cs="Arial"/>
          <w:color w:val="000000" w:themeColor="text1"/>
        </w:rPr>
        <w:t xml:space="preserve"> for past events </w:t>
      </w:r>
      <w:r w:rsidR="00D1585F" w:rsidRPr="009F5D3C">
        <w:rPr>
          <w:rFonts w:ascii="Arial" w:hAnsi="Arial" w:cs="Arial"/>
          <w:color w:val="000000" w:themeColor="text1"/>
        </w:rPr>
        <w:t xml:space="preserve">a child </w:t>
      </w:r>
      <w:r w:rsidR="00CF7B87" w:rsidRPr="009F5D3C">
        <w:rPr>
          <w:rFonts w:ascii="Arial" w:hAnsi="Arial" w:cs="Arial"/>
          <w:color w:val="000000" w:themeColor="text1"/>
        </w:rPr>
        <w:t xml:space="preserve">would receive the appropriate councillors who would be in constant contact with other agencies such as psychiatrists to monitor the young people ensuring they are gaining the right support. However, all agencies involved would be given the </w:t>
      </w:r>
      <w:r w:rsidR="00FA5CF1" w:rsidRPr="009F5D3C">
        <w:rPr>
          <w:rFonts w:ascii="Arial" w:hAnsi="Arial" w:cs="Arial"/>
          <w:color w:val="000000" w:themeColor="text1"/>
        </w:rPr>
        <w:t>person-centred</w:t>
      </w:r>
      <w:r w:rsidR="00CF7B87" w:rsidRPr="009F5D3C">
        <w:rPr>
          <w:rFonts w:ascii="Arial" w:hAnsi="Arial" w:cs="Arial"/>
          <w:color w:val="000000" w:themeColor="text1"/>
        </w:rPr>
        <w:t xml:space="preserve"> planning tool of the one</w:t>
      </w:r>
      <w:r w:rsidR="00407789" w:rsidRPr="009F5D3C">
        <w:rPr>
          <w:rFonts w:ascii="Arial" w:hAnsi="Arial" w:cs="Arial"/>
          <w:color w:val="000000" w:themeColor="text1"/>
        </w:rPr>
        <w:t>-</w:t>
      </w:r>
      <w:r w:rsidR="00CF7B87" w:rsidRPr="009F5D3C">
        <w:rPr>
          <w:rFonts w:ascii="Arial" w:hAnsi="Arial" w:cs="Arial"/>
          <w:color w:val="000000" w:themeColor="text1"/>
        </w:rPr>
        <w:t xml:space="preserve">page profile to ensure that every child’s needs are met. </w:t>
      </w:r>
      <w:r w:rsidR="0044767C" w:rsidRPr="009F5D3C">
        <w:rPr>
          <w:rFonts w:ascii="Arial" w:hAnsi="Arial" w:cs="Arial"/>
          <w:color w:val="000000" w:themeColor="text1"/>
        </w:rPr>
        <w:t>A one</w:t>
      </w:r>
      <w:r w:rsidR="00167AF2" w:rsidRPr="009F5D3C">
        <w:rPr>
          <w:rFonts w:ascii="Arial" w:hAnsi="Arial" w:cs="Arial"/>
          <w:color w:val="000000" w:themeColor="text1"/>
        </w:rPr>
        <w:t>-</w:t>
      </w:r>
      <w:r w:rsidR="0044767C" w:rsidRPr="009F5D3C">
        <w:rPr>
          <w:rFonts w:ascii="Arial" w:hAnsi="Arial" w:cs="Arial"/>
          <w:color w:val="000000" w:themeColor="text1"/>
        </w:rPr>
        <w:t xml:space="preserve">page profile is </w:t>
      </w:r>
      <w:r w:rsidR="00FA5CF1" w:rsidRPr="009F5D3C">
        <w:rPr>
          <w:rFonts w:ascii="Arial" w:hAnsi="Arial" w:cs="Arial"/>
          <w:color w:val="000000" w:themeColor="text1"/>
        </w:rPr>
        <w:t>a brief introduction</w:t>
      </w:r>
      <w:r w:rsidR="0044767C" w:rsidRPr="009F5D3C">
        <w:rPr>
          <w:rFonts w:ascii="Arial" w:hAnsi="Arial" w:cs="Arial"/>
          <w:color w:val="000000" w:themeColor="text1"/>
        </w:rPr>
        <w:t xml:space="preserve"> to an individual</w:t>
      </w:r>
      <w:r w:rsidR="00167AF2" w:rsidRPr="009F5D3C">
        <w:rPr>
          <w:rFonts w:ascii="Arial" w:hAnsi="Arial" w:cs="Arial"/>
          <w:color w:val="000000" w:themeColor="text1"/>
        </w:rPr>
        <w:t xml:space="preserve">, which captures key information on a single page. This gives family, peers and agencies an understanding of the person and how best to support their specific needs, as it asks questions such as what is important to and for a person (it is not a </w:t>
      </w:r>
      <w:r w:rsidR="002F3C65" w:rsidRPr="009F5D3C">
        <w:rPr>
          <w:rFonts w:ascii="Arial" w:hAnsi="Arial" w:cs="Arial"/>
          <w:color w:val="000000" w:themeColor="text1"/>
        </w:rPr>
        <w:t>person-centred</w:t>
      </w:r>
      <w:r w:rsidR="00167AF2" w:rsidRPr="009F5D3C">
        <w:rPr>
          <w:rFonts w:ascii="Arial" w:hAnsi="Arial" w:cs="Arial"/>
          <w:color w:val="000000" w:themeColor="text1"/>
        </w:rPr>
        <w:t xml:space="preserve"> plan but a basic information guide) (New Paths to Inclusion, date unknown). </w:t>
      </w:r>
      <w:r w:rsidR="00FA5CF1" w:rsidRPr="009F5D3C">
        <w:rPr>
          <w:rFonts w:ascii="Arial" w:hAnsi="Arial" w:cs="Arial"/>
          <w:color w:val="000000" w:themeColor="text1"/>
        </w:rPr>
        <w:t xml:space="preserve">One major benefit of using a one-page profile within the environment would be allowing a young </w:t>
      </w:r>
      <w:r w:rsidR="00730E67" w:rsidRPr="009F5D3C">
        <w:rPr>
          <w:rFonts w:ascii="Arial" w:hAnsi="Arial" w:cs="Arial"/>
          <w:color w:val="000000" w:themeColor="text1"/>
        </w:rPr>
        <w:t>person’s</w:t>
      </w:r>
      <w:r w:rsidR="00FA5CF1" w:rsidRPr="009F5D3C">
        <w:rPr>
          <w:rFonts w:ascii="Arial" w:hAnsi="Arial" w:cs="Arial"/>
          <w:color w:val="000000" w:themeColor="text1"/>
        </w:rPr>
        <w:t xml:space="preserve"> voice to be heard whilst gaining the correct support and provisions to assist them in their learning. </w:t>
      </w:r>
      <w:r w:rsidR="00730E67" w:rsidRPr="009F5D3C">
        <w:rPr>
          <w:rFonts w:ascii="Arial" w:hAnsi="Arial" w:cs="Arial"/>
          <w:color w:val="000000" w:themeColor="text1"/>
        </w:rPr>
        <w:t>Another benefit of using the one-page profile is that it’s simplicity of the tool makes it an easy first step in a person-centred approach as it is based upon what works best for the individual. Furthermore, according Sanderson (date unknown) allows agencies to establish better relationships as it allows the agency to truly understand what a young person requires for support. Moreover</w:t>
      </w:r>
      <w:r w:rsidR="0054528B" w:rsidRPr="009F5D3C">
        <w:rPr>
          <w:rFonts w:ascii="Arial" w:hAnsi="Arial" w:cs="Arial"/>
          <w:color w:val="000000" w:themeColor="text1"/>
        </w:rPr>
        <w:t>,</w:t>
      </w:r>
      <w:r w:rsidR="00730E67" w:rsidRPr="009F5D3C">
        <w:rPr>
          <w:rFonts w:ascii="Arial" w:hAnsi="Arial" w:cs="Arial"/>
          <w:color w:val="000000" w:themeColor="text1"/>
        </w:rPr>
        <w:t xml:space="preserve"> Sanderson states the record can be transitioned from agency to agency whilst constantly being updated as a person’s needs and preference changes. </w:t>
      </w:r>
      <w:r w:rsidR="004377BE" w:rsidRPr="009F5D3C">
        <w:rPr>
          <w:rFonts w:ascii="Arial" w:hAnsi="Arial" w:cs="Arial"/>
          <w:color w:val="000000" w:themeColor="text1"/>
        </w:rPr>
        <w:t xml:space="preserve">This would be used within the environment as every child and member of staff would have a one-page profile to ensure that every individual is gaining the support needed. </w:t>
      </w:r>
    </w:p>
    <w:p w14:paraId="7A3EBACA" w14:textId="77777777" w:rsidR="00D827AB" w:rsidRPr="0034197F" w:rsidRDefault="00D827AB" w:rsidP="0034197F">
      <w:pPr>
        <w:spacing w:line="360" w:lineRule="auto"/>
        <w:rPr>
          <w:rFonts w:ascii="Arial" w:hAnsi="Arial" w:cs="Arial"/>
        </w:rPr>
      </w:pPr>
    </w:p>
    <w:p w14:paraId="51FC29BB" w14:textId="6BB6D378" w:rsidR="0071186F" w:rsidRPr="0034197F" w:rsidRDefault="00DE59AA" w:rsidP="0034197F">
      <w:pPr>
        <w:spacing w:line="360" w:lineRule="auto"/>
        <w:rPr>
          <w:rFonts w:ascii="Arial" w:hAnsi="Arial" w:cs="Arial"/>
        </w:rPr>
      </w:pPr>
      <w:r w:rsidRPr="0034197F">
        <w:rPr>
          <w:rFonts w:ascii="Arial" w:hAnsi="Arial" w:cs="Arial"/>
        </w:rPr>
        <w:lastRenderedPageBreak/>
        <w:t>A</w:t>
      </w:r>
      <w:r>
        <w:rPr>
          <w:rFonts w:ascii="Arial" w:hAnsi="Arial" w:cs="Arial"/>
        </w:rPr>
        <w:t xml:space="preserve"> major </w:t>
      </w:r>
      <w:r w:rsidRPr="0034197F">
        <w:rPr>
          <w:rFonts w:ascii="Arial" w:hAnsi="Arial" w:cs="Arial"/>
        </w:rPr>
        <w:t xml:space="preserve">benefit of a </w:t>
      </w:r>
      <w:r w:rsidR="00EE435D" w:rsidRPr="0034197F">
        <w:rPr>
          <w:rFonts w:ascii="Arial" w:hAnsi="Arial" w:cs="Arial"/>
        </w:rPr>
        <w:t>person</w:t>
      </w:r>
      <w:r w:rsidR="00EE435D">
        <w:rPr>
          <w:rFonts w:ascii="Arial" w:hAnsi="Arial" w:cs="Arial"/>
        </w:rPr>
        <w:t>-centred</w:t>
      </w:r>
      <w:r w:rsidRPr="0034197F">
        <w:rPr>
          <w:rFonts w:ascii="Arial" w:hAnsi="Arial" w:cs="Arial"/>
        </w:rPr>
        <w:t xml:space="preserve"> planning approach according to O’Brien and O’Brien (2000, p20.) is the approach concentrates on what works well and what does not work well, furthermore, what are the individual’s aspirations and what professional’s assistance is needed to achieve the individual</w:t>
      </w:r>
      <w:r>
        <w:rPr>
          <w:rFonts w:ascii="Arial" w:hAnsi="Arial" w:cs="Arial"/>
        </w:rPr>
        <w:t>’</w:t>
      </w:r>
      <w:r w:rsidRPr="0034197F">
        <w:rPr>
          <w:rFonts w:ascii="Arial" w:hAnsi="Arial" w:cs="Arial"/>
        </w:rPr>
        <w:t>s aspirations</w:t>
      </w:r>
      <w:r>
        <w:rPr>
          <w:rFonts w:ascii="Arial" w:hAnsi="Arial" w:cs="Arial"/>
        </w:rPr>
        <w:t>. Therefore, a</w:t>
      </w:r>
      <w:r w:rsidR="00D5063F" w:rsidRPr="0034197F">
        <w:rPr>
          <w:rFonts w:ascii="Arial" w:hAnsi="Arial" w:cs="Arial"/>
        </w:rPr>
        <w:t xml:space="preserve"> </w:t>
      </w:r>
      <w:r w:rsidRPr="0034197F">
        <w:rPr>
          <w:rFonts w:ascii="Arial" w:hAnsi="Arial" w:cs="Arial"/>
        </w:rPr>
        <w:t>person</w:t>
      </w:r>
      <w:r>
        <w:rPr>
          <w:rFonts w:ascii="Arial" w:hAnsi="Arial" w:cs="Arial"/>
        </w:rPr>
        <w:t>-centred</w:t>
      </w:r>
      <w:r w:rsidR="00FC0645" w:rsidRPr="0034197F">
        <w:rPr>
          <w:rFonts w:ascii="Arial" w:hAnsi="Arial" w:cs="Arial"/>
        </w:rPr>
        <w:t xml:space="preserve"> planning tool that would be used to meet the aim of allowing the pupils to realise and meet their aspirations would be the aspirations thinking tool. </w:t>
      </w:r>
      <w:r w:rsidR="000C70E4" w:rsidRPr="0034197F">
        <w:rPr>
          <w:rFonts w:ascii="Arial" w:hAnsi="Arial" w:cs="Arial"/>
        </w:rPr>
        <w:t xml:space="preserve">This tool assists children to consider what their dreams, personality, needs, preferences and aspirations for the future with insight and understanding. With the help of the </w:t>
      </w:r>
      <w:r w:rsidR="00D5063F" w:rsidRPr="0034197F">
        <w:rPr>
          <w:rFonts w:ascii="Arial" w:hAnsi="Arial" w:cs="Arial"/>
        </w:rPr>
        <w:t>professional’s</w:t>
      </w:r>
      <w:r w:rsidR="000C70E4" w:rsidRPr="0034197F">
        <w:rPr>
          <w:rFonts w:ascii="Arial" w:hAnsi="Arial" w:cs="Arial"/>
        </w:rPr>
        <w:t xml:space="preserve"> children using this tool can then go onto plan and take steps to make their aspirations a reality. </w:t>
      </w:r>
      <w:r w:rsidR="005D22F6" w:rsidRPr="0034197F">
        <w:rPr>
          <w:rFonts w:ascii="Arial" w:hAnsi="Arial" w:cs="Arial"/>
        </w:rPr>
        <w:t xml:space="preserve">This is influenced through the work of </w:t>
      </w:r>
      <w:r w:rsidR="00D67494" w:rsidRPr="0034197F">
        <w:rPr>
          <w:rFonts w:ascii="Arial" w:hAnsi="Arial" w:cs="Arial"/>
        </w:rPr>
        <w:t xml:space="preserve">P.A.T.H. (Panning Alternative Tomorrows with Hope). PATH was designed by O’Brien, Forest and </w:t>
      </w:r>
      <w:proofErr w:type="spellStart"/>
      <w:r w:rsidR="00D67494" w:rsidRPr="0034197F">
        <w:rPr>
          <w:rFonts w:ascii="Arial" w:hAnsi="Arial" w:cs="Arial"/>
        </w:rPr>
        <w:t>Pearpoint</w:t>
      </w:r>
      <w:proofErr w:type="spellEnd"/>
      <w:r w:rsidR="00D67494" w:rsidRPr="0034197F">
        <w:rPr>
          <w:rFonts w:ascii="Arial" w:hAnsi="Arial" w:cs="Arial"/>
        </w:rPr>
        <w:t xml:space="preserve">. PATH is a graphical model for planning that helps people find direction and build strength. PATH works in a stage of steps: </w:t>
      </w:r>
    </w:p>
    <w:p w14:paraId="3C837B9C" w14:textId="1B7540D9" w:rsidR="00D67494" w:rsidRPr="0034197F" w:rsidRDefault="00D67494" w:rsidP="0034197F">
      <w:pPr>
        <w:pStyle w:val="ListParagraph"/>
        <w:numPr>
          <w:ilvl w:val="0"/>
          <w:numId w:val="2"/>
        </w:numPr>
        <w:spacing w:line="360" w:lineRule="auto"/>
        <w:rPr>
          <w:rFonts w:ascii="Arial" w:hAnsi="Arial" w:cs="Arial"/>
        </w:rPr>
      </w:pPr>
      <w:r w:rsidRPr="0034197F">
        <w:rPr>
          <w:rFonts w:ascii="Arial" w:hAnsi="Arial" w:cs="Arial"/>
        </w:rPr>
        <w:t xml:space="preserve">The young persons dream. </w:t>
      </w:r>
    </w:p>
    <w:p w14:paraId="7C458ABD" w14:textId="63B9AEB8" w:rsidR="00D67494" w:rsidRPr="0034197F" w:rsidRDefault="00D67494" w:rsidP="0034197F">
      <w:pPr>
        <w:pStyle w:val="ListParagraph"/>
        <w:numPr>
          <w:ilvl w:val="0"/>
          <w:numId w:val="2"/>
        </w:numPr>
        <w:spacing w:line="360" w:lineRule="auto"/>
        <w:rPr>
          <w:rFonts w:ascii="Arial" w:hAnsi="Arial" w:cs="Arial"/>
        </w:rPr>
      </w:pPr>
      <w:r w:rsidRPr="0034197F">
        <w:rPr>
          <w:rFonts w:ascii="Arial" w:hAnsi="Arial" w:cs="Arial"/>
        </w:rPr>
        <w:t xml:space="preserve">The goal- this is where the individual thinks of possible positive outcome looking forward to 12 months in the future. </w:t>
      </w:r>
    </w:p>
    <w:p w14:paraId="6570B796" w14:textId="51912515"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Now-the individuals talks about their current situation and the individuals feelings on it. </w:t>
      </w:r>
    </w:p>
    <w:p w14:paraId="484886F2" w14:textId="700D881B"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Enrol- inviting everyone in the room to sign up and commit to PATH. </w:t>
      </w:r>
    </w:p>
    <w:p w14:paraId="253E6C79" w14:textId="02024C7C"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Stronger- What are the things the individual needs to keep motivated and stay committed to PATH?</w:t>
      </w:r>
    </w:p>
    <w:p w14:paraId="2D3CF0AA" w14:textId="65CF7130"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Six months into the future. </w:t>
      </w:r>
    </w:p>
    <w:p w14:paraId="62362B62" w14:textId="678402DF"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Next month- name the next steps to take for the next three months. </w:t>
      </w:r>
    </w:p>
    <w:p w14:paraId="4E6F0525" w14:textId="0739A06C"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First Steps- immediate actions within the next 24 hours. </w:t>
      </w:r>
    </w:p>
    <w:p w14:paraId="48CBFC91" w14:textId="322E462D"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Allow the individuals to name the path. </w:t>
      </w:r>
    </w:p>
    <w:p w14:paraId="3446EED9" w14:textId="0342983D" w:rsidR="0034197F" w:rsidRPr="0034197F" w:rsidRDefault="0034197F" w:rsidP="0034197F">
      <w:pPr>
        <w:pStyle w:val="ListParagraph"/>
        <w:numPr>
          <w:ilvl w:val="0"/>
          <w:numId w:val="2"/>
        </w:numPr>
        <w:spacing w:line="360" w:lineRule="auto"/>
        <w:rPr>
          <w:rFonts w:ascii="Arial" w:hAnsi="Arial" w:cs="Arial"/>
        </w:rPr>
      </w:pPr>
      <w:r w:rsidRPr="0034197F">
        <w:rPr>
          <w:rFonts w:ascii="Arial" w:hAnsi="Arial" w:cs="Arial"/>
        </w:rPr>
        <w:t xml:space="preserve">Invite everyone to state how they feel in one word. </w:t>
      </w:r>
    </w:p>
    <w:p w14:paraId="2CD71508" w14:textId="7668BCA4" w:rsidR="0034197F" w:rsidRDefault="0034197F" w:rsidP="0034197F">
      <w:pPr>
        <w:pStyle w:val="ListParagraph"/>
        <w:spacing w:line="360" w:lineRule="auto"/>
        <w:jc w:val="right"/>
        <w:rPr>
          <w:rFonts w:ascii="Arial" w:hAnsi="Arial" w:cs="Arial"/>
        </w:rPr>
      </w:pPr>
      <w:r w:rsidRPr="0034197F">
        <w:rPr>
          <w:rFonts w:ascii="Arial" w:hAnsi="Arial" w:cs="Arial"/>
        </w:rPr>
        <w:t>(</w:t>
      </w:r>
      <w:r w:rsidR="00465BFF">
        <w:rPr>
          <w:rFonts w:ascii="Arial" w:hAnsi="Arial" w:cs="Arial"/>
        </w:rPr>
        <w:t>SEND: Guidance Personal Centred toolkit</w:t>
      </w:r>
      <w:r w:rsidRPr="0034197F">
        <w:rPr>
          <w:rFonts w:ascii="Arial" w:hAnsi="Arial" w:cs="Arial"/>
        </w:rPr>
        <w:t>, 2015</w:t>
      </w:r>
      <w:r>
        <w:rPr>
          <w:rFonts w:ascii="Arial" w:hAnsi="Arial" w:cs="Arial"/>
        </w:rPr>
        <w:t>.p6</w:t>
      </w:r>
      <w:r w:rsidRPr="0034197F">
        <w:rPr>
          <w:rFonts w:ascii="Arial" w:hAnsi="Arial" w:cs="Arial"/>
        </w:rPr>
        <w:t>).</w:t>
      </w:r>
    </w:p>
    <w:p w14:paraId="2B19C57B" w14:textId="64E8D986" w:rsidR="00465BFF" w:rsidRPr="00FE1FB1" w:rsidRDefault="00465BFF" w:rsidP="00465BFF">
      <w:pPr>
        <w:pStyle w:val="ListParagraph"/>
        <w:spacing w:line="360" w:lineRule="auto"/>
        <w:ind w:left="0"/>
        <w:rPr>
          <w:rFonts w:ascii="Arial" w:hAnsi="Arial" w:cs="Arial"/>
          <w:color w:val="000000" w:themeColor="text1"/>
        </w:rPr>
      </w:pPr>
      <w:r w:rsidRPr="00FE1FB1">
        <w:rPr>
          <w:rFonts w:ascii="Arial" w:hAnsi="Arial" w:cs="Arial"/>
          <w:color w:val="000000" w:themeColor="text1"/>
        </w:rPr>
        <w:t>PATH works well when an individual has a group of people around them who are committed to making things happen (Unknown Author, 2014</w:t>
      </w:r>
      <w:r w:rsidR="00D313BD" w:rsidRPr="00FE1FB1">
        <w:rPr>
          <w:rFonts w:ascii="Arial" w:hAnsi="Arial" w:cs="Arial"/>
          <w:color w:val="000000" w:themeColor="text1"/>
        </w:rPr>
        <w:t>). It</w:t>
      </w:r>
      <w:r w:rsidR="00066055" w:rsidRPr="00FE1FB1">
        <w:rPr>
          <w:rFonts w:ascii="Arial" w:hAnsi="Arial" w:cs="Arial"/>
          <w:color w:val="000000" w:themeColor="text1"/>
        </w:rPr>
        <w:t xml:space="preserve"> would give the </w:t>
      </w:r>
      <w:r w:rsidR="00BB4676" w:rsidRPr="00FE1FB1">
        <w:rPr>
          <w:rFonts w:ascii="Arial" w:hAnsi="Arial" w:cs="Arial"/>
          <w:color w:val="000000" w:themeColor="text1"/>
        </w:rPr>
        <w:t>young offenders the support needed to meet their aspirations allowing them to feel included back in society which was taken away whilst incarceration (Forest</w:t>
      </w:r>
      <w:r w:rsidR="00980CB9" w:rsidRPr="00FE1FB1">
        <w:rPr>
          <w:rFonts w:ascii="Arial" w:hAnsi="Arial" w:cs="Arial"/>
          <w:color w:val="000000" w:themeColor="text1"/>
        </w:rPr>
        <w:t xml:space="preserve">, </w:t>
      </w:r>
      <w:r w:rsidR="00980CB9" w:rsidRPr="00FE1FB1">
        <w:rPr>
          <w:rFonts w:ascii="Arial" w:hAnsi="Arial" w:cs="Arial"/>
          <w:i/>
          <w:color w:val="000000" w:themeColor="text1"/>
        </w:rPr>
        <w:t xml:space="preserve">‘et al’, </w:t>
      </w:r>
      <w:r w:rsidR="00980CB9" w:rsidRPr="00FE1FB1">
        <w:rPr>
          <w:rFonts w:ascii="Arial" w:hAnsi="Arial" w:cs="Arial"/>
          <w:color w:val="000000" w:themeColor="text1"/>
        </w:rPr>
        <w:t>Date Unknown)</w:t>
      </w:r>
      <w:r w:rsidR="008C08E7" w:rsidRPr="00FE1FB1">
        <w:rPr>
          <w:rFonts w:ascii="Arial" w:hAnsi="Arial" w:cs="Arial"/>
          <w:color w:val="000000" w:themeColor="text1"/>
        </w:rPr>
        <w:t xml:space="preserve">. This </w:t>
      </w:r>
      <w:r w:rsidR="00D313BD" w:rsidRPr="00FE1FB1">
        <w:rPr>
          <w:rFonts w:ascii="Arial" w:hAnsi="Arial" w:cs="Arial"/>
          <w:color w:val="000000" w:themeColor="text1"/>
        </w:rPr>
        <w:t>person-centred</w:t>
      </w:r>
      <w:r w:rsidR="008C08E7" w:rsidRPr="00FE1FB1">
        <w:rPr>
          <w:rFonts w:ascii="Arial" w:hAnsi="Arial" w:cs="Arial"/>
          <w:color w:val="000000" w:themeColor="text1"/>
        </w:rPr>
        <w:t xml:space="preserve"> planning approach can be used alongside the </w:t>
      </w:r>
      <w:r w:rsidR="008C08E7" w:rsidRPr="00FE1FB1">
        <w:rPr>
          <w:rFonts w:ascii="Arial" w:hAnsi="Arial" w:cs="Arial"/>
          <w:color w:val="000000" w:themeColor="text1"/>
        </w:rPr>
        <w:lastRenderedPageBreak/>
        <w:t xml:space="preserve">MAPS approach, as MAPS sets out what needs to be done to meet the </w:t>
      </w:r>
      <w:proofErr w:type="gramStart"/>
      <w:r w:rsidR="008C08E7" w:rsidRPr="00FE1FB1">
        <w:rPr>
          <w:rFonts w:ascii="Arial" w:hAnsi="Arial" w:cs="Arial"/>
          <w:color w:val="000000" w:themeColor="text1"/>
        </w:rPr>
        <w:t>individuals</w:t>
      </w:r>
      <w:proofErr w:type="gramEnd"/>
      <w:r w:rsidR="008C08E7" w:rsidRPr="00FE1FB1">
        <w:rPr>
          <w:rFonts w:ascii="Arial" w:hAnsi="Arial" w:cs="Arial"/>
          <w:color w:val="000000" w:themeColor="text1"/>
        </w:rPr>
        <w:t xml:space="preserve"> aspirations, whereas, PATHS sets out who and what support is needed to assist in meeting the end goal (New Paths to Inclusion</w:t>
      </w:r>
      <w:r w:rsidR="002430B7" w:rsidRPr="00FE1FB1">
        <w:rPr>
          <w:rFonts w:ascii="Arial" w:hAnsi="Arial" w:cs="Arial"/>
          <w:color w:val="000000" w:themeColor="text1"/>
        </w:rPr>
        <w:t xml:space="preserve">, Date Unknown). </w:t>
      </w:r>
      <w:r w:rsidR="008C08E7" w:rsidRPr="00FE1FB1">
        <w:rPr>
          <w:rFonts w:ascii="Arial" w:hAnsi="Arial" w:cs="Arial"/>
          <w:color w:val="000000" w:themeColor="text1"/>
        </w:rPr>
        <w:t xml:space="preserve"> </w:t>
      </w:r>
      <w:r w:rsidR="00AC2A0A" w:rsidRPr="00FE1FB1">
        <w:rPr>
          <w:rFonts w:ascii="Arial" w:hAnsi="Arial" w:cs="Arial"/>
          <w:color w:val="000000" w:themeColor="text1"/>
        </w:rPr>
        <w:t xml:space="preserve">However, </w:t>
      </w:r>
      <w:r w:rsidR="002560A8" w:rsidRPr="00FE1FB1">
        <w:rPr>
          <w:rFonts w:ascii="Arial" w:hAnsi="Arial" w:cs="Arial"/>
          <w:color w:val="000000" w:themeColor="text1"/>
        </w:rPr>
        <w:t xml:space="preserve">the PATH method is highly criticised as PATH moves through highly defined questions was press the individuals for answers. But this barrier is over come as the method pushes past the </w:t>
      </w:r>
      <w:r w:rsidR="00D313BD" w:rsidRPr="00FE1FB1">
        <w:rPr>
          <w:rFonts w:ascii="Arial" w:hAnsi="Arial" w:cs="Arial"/>
          <w:color w:val="000000" w:themeColor="text1"/>
        </w:rPr>
        <w:t>confusions that the individual is feeling in the present but creates the opportunity for the individual to investigate common values which can be used in the future</w:t>
      </w:r>
      <w:r w:rsidR="00955B8E" w:rsidRPr="00FE1FB1">
        <w:rPr>
          <w:rFonts w:ascii="Arial" w:hAnsi="Arial" w:cs="Arial"/>
          <w:color w:val="000000" w:themeColor="text1"/>
        </w:rPr>
        <w:t xml:space="preserve"> (Forest </w:t>
      </w:r>
      <w:r w:rsidR="00955B8E" w:rsidRPr="00FE1FB1">
        <w:rPr>
          <w:rFonts w:ascii="Arial" w:hAnsi="Arial" w:cs="Arial"/>
          <w:i/>
          <w:color w:val="000000" w:themeColor="text1"/>
        </w:rPr>
        <w:t xml:space="preserve">‘et al’, </w:t>
      </w:r>
      <w:r w:rsidR="00955B8E" w:rsidRPr="00FE1FB1">
        <w:rPr>
          <w:rFonts w:ascii="Arial" w:hAnsi="Arial" w:cs="Arial"/>
          <w:color w:val="000000" w:themeColor="text1"/>
        </w:rPr>
        <w:t>1998)</w:t>
      </w:r>
      <w:r w:rsidR="00D313BD" w:rsidRPr="00FE1FB1">
        <w:rPr>
          <w:rFonts w:ascii="Arial" w:hAnsi="Arial" w:cs="Arial"/>
          <w:color w:val="000000" w:themeColor="text1"/>
        </w:rPr>
        <w:t xml:space="preserve">. Furthermore, another benefit of the youth offender who used this approach to person centred planning in the authors scheme, is the activities ability to allow the young person to develop a relationship with the agency who is assisting the individual in completing the task. </w:t>
      </w:r>
    </w:p>
    <w:p w14:paraId="07E04640" w14:textId="77777777" w:rsidR="0034197F" w:rsidRPr="0034197F" w:rsidRDefault="0034197F" w:rsidP="0034197F">
      <w:pPr>
        <w:pStyle w:val="ListParagraph"/>
        <w:spacing w:line="360" w:lineRule="auto"/>
        <w:ind w:left="0"/>
        <w:jc w:val="both"/>
        <w:rPr>
          <w:rFonts w:ascii="Arial" w:hAnsi="Arial" w:cs="Arial"/>
        </w:rPr>
      </w:pPr>
    </w:p>
    <w:p w14:paraId="6EEC5608" w14:textId="7BAD5CF3" w:rsidR="00D21D6F" w:rsidRPr="0034197F" w:rsidRDefault="00D21D6F" w:rsidP="0034197F">
      <w:pPr>
        <w:spacing w:line="360" w:lineRule="auto"/>
        <w:rPr>
          <w:rFonts w:ascii="Arial" w:hAnsi="Arial" w:cs="Arial"/>
        </w:rPr>
      </w:pPr>
    </w:p>
    <w:p w14:paraId="44D3D3C8" w14:textId="4391A2BE" w:rsidR="00D21D6F" w:rsidRPr="0034197F" w:rsidRDefault="00D21D6F" w:rsidP="0034197F">
      <w:pPr>
        <w:spacing w:line="360" w:lineRule="auto"/>
        <w:rPr>
          <w:rFonts w:ascii="Arial" w:hAnsi="Arial" w:cs="Arial"/>
        </w:rPr>
      </w:pPr>
      <w:r w:rsidRPr="0034197F">
        <w:rPr>
          <w:rFonts w:ascii="Arial" w:hAnsi="Arial" w:cs="Arial"/>
        </w:rPr>
        <w:t xml:space="preserve">An important person </w:t>
      </w:r>
      <w:r w:rsidR="00EE435D">
        <w:rPr>
          <w:rFonts w:ascii="Arial" w:hAnsi="Arial" w:cs="Arial"/>
        </w:rPr>
        <w:t>c</w:t>
      </w:r>
      <w:r w:rsidR="00EE435D" w:rsidRPr="0034197F">
        <w:rPr>
          <w:rFonts w:ascii="Arial" w:hAnsi="Arial" w:cs="Arial"/>
        </w:rPr>
        <w:t>antered</w:t>
      </w:r>
      <w:r w:rsidRPr="0034197F">
        <w:rPr>
          <w:rFonts w:ascii="Arial" w:hAnsi="Arial" w:cs="Arial"/>
        </w:rPr>
        <w:t xml:space="preserve"> approach that would be used is the decision-making profile. The decision-making profile creates a clear picture about how a person </w:t>
      </w:r>
      <w:proofErr w:type="gramStart"/>
      <w:r w:rsidRPr="0034197F">
        <w:rPr>
          <w:rFonts w:ascii="Arial" w:hAnsi="Arial" w:cs="Arial"/>
        </w:rPr>
        <w:t>makes a decision</w:t>
      </w:r>
      <w:proofErr w:type="gramEnd"/>
      <w:r w:rsidRPr="0034197F">
        <w:rPr>
          <w:rFonts w:ascii="Arial" w:hAnsi="Arial" w:cs="Arial"/>
        </w:rPr>
        <w:t xml:space="preserve"> and how the individual young person wants to be supported in the decision making (Helen Sanderson associates, date unknown) which would be used alongside the </w:t>
      </w:r>
      <w:r w:rsidR="00BE04BF" w:rsidRPr="0034197F">
        <w:rPr>
          <w:rFonts w:ascii="Arial" w:hAnsi="Arial" w:cs="Arial"/>
        </w:rPr>
        <w:t>decision-making</w:t>
      </w:r>
      <w:r w:rsidRPr="0034197F">
        <w:rPr>
          <w:rFonts w:ascii="Arial" w:hAnsi="Arial" w:cs="Arial"/>
        </w:rPr>
        <w:t xml:space="preserve"> agreement to help people have control in their lives. </w:t>
      </w:r>
      <w:r w:rsidR="008773B5" w:rsidRPr="0034197F">
        <w:rPr>
          <w:rFonts w:ascii="Arial" w:hAnsi="Arial" w:cs="Arial"/>
        </w:rPr>
        <w:t xml:space="preserve"> The tool allows the young person to ask for support or advice from family friends or professionals who have been in similar situations, or if they have information that may help the individual make an informed decision, this could be done through the pros and cons or hopes and fears from the outcome of the action (adhc.gov, date unknown). </w:t>
      </w:r>
      <w:r w:rsidR="009371D2" w:rsidRPr="0034197F">
        <w:rPr>
          <w:rFonts w:ascii="Arial" w:hAnsi="Arial" w:cs="Arial"/>
        </w:rPr>
        <w:t xml:space="preserve">For young </w:t>
      </w:r>
      <w:r w:rsidR="000505DF" w:rsidRPr="0034197F">
        <w:rPr>
          <w:rFonts w:ascii="Arial" w:hAnsi="Arial" w:cs="Arial"/>
        </w:rPr>
        <w:t>people to be their own unique selves, they must have the opportunity to exercise their rights and make choices about how they want to live their life</w:t>
      </w:r>
      <w:r w:rsidR="00F84681" w:rsidRPr="0034197F">
        <w:rPr>
          <w:rFonts w:ascii="Arial" w:hAnsi="Arial" w:cs="Arial"/>
        </w:rPr>
        <w:t xml:space="preserve">. The </w:t>
      </w:r>
      <w:r w:rsidR="00CC0827" w:rsidRPr="0034197F">
        <w:rPr>
          <w:rFonts w:ascii="Arial" w:hAnsi="Arial" w:cs="Arial"/>
        </w:rPr>
        <w:t>decision-making</w:t>
      </w:r>
      <w:r w:rsidR="00F84681" w:rsidRPr="0034197F">
        <w:rPr>
          <w:rFonts w:ascii="Arial" w:hAnsi="Arial" w:cs="Arial"/>
        </w:rPr>
        <w:t xml:space="preserve"> tool should be used alongside </w:t>
      </w:r>
      <w:r w:rsidR="00CC0827" w:rsidRPr="0034197F">
        <w:rPr>
          <w:rFonts w:ascii="Arial" w:hAnsi="Arial" w:cs="Arial"/>
        </w:rPr>
        <w:t xml:space="preserve">the </w:t>
      </w:r>
      <w:r w:rsidR="00936F50" w:rsidRPr="0034197F">
        <w:rPr>
          <w:rFonts w:ascii="Arial" w:hAnsi="Arial" w:cs="Arial"/>
        </w:rPr>
        <w:t>decision-making</w:t>
      </w:r>
      <w:r w:rsidR="00CC0827" w:rsidRPr="0034197F">
        <w:rPr>
          <w:rFonts w:ascii="Arial" w:hAnsi="Arial" w:cs="Arial"/>
        </w:rPr>
        <w:t xml:space="preserve"> agreement as for many people in the environment created by the author daily decisions would have been previously made for them in the </w:t>
      </w:r>
      <w:r w:rsidR="00050933" w:rsidRPr="0034197F">
        <w:rPr>
          <w:rFonts w:ascii="Arial" w:hAnsi="Arial" w:cs="Arial"/>
        </w:rPr>
        <w:t xml:space="preserve">form of institutions (for example, SCH, YOI or SCT) </w:t>
      </w:r>
      <w:r w:rsidR="00CC0827" w:rsidRPr="0034197F">
        <w:rPr>
          <w:rFonts w:ascii="Arial" w:hAnsi="Arial" w:cs="Arial"/>
        </w:rPr>
        <w:t xml:space="preserve">that </w:t>
      </w:r>
      <w:r w:rsidR="00050933" w:rsidRPr="0034197F">
        <w:rPr>
          <w:rFonts w:ascii="Arial" w:hAnsi="Arial" w:cs="Arial"/>
        </w:rPr>
        <w:t xml:space="preserve">they attended. </w:t>
      </w:r>
      <w:r w:rsidR="00936F50" w:rsidRPr="0034197F">
        <w:rPr>
          <w:rFonts w:ascii="Arial" w:hAnsi="Arial" w:cs="Arial"/>
        </w:rPr>
        <w:t>This tool would be used within the settings for individuals to increase the number of decisions they make overtime, using the decision-making tool to assist them in deciding. This will then help the individuals after they leave the establishment as the then adult would then be able to make decisions based on the appropriate outcome by assessing the situation and circumstances</w:t>
      </w:r>
      <w:r w:rsidR="005234D6" w:rsidRPr="0034197F">
        <w:rPr>
          <w:rFonts w:ascii="Arial" w:hAnsi="Arial" w:cs="Arial"/>
        </w:rPr>
        <w:t xml:space="preserve"> (Helen Sanderson associates, date unknown)</w:t>
      </w:r>
      <w:r w:rsidR="00936F50" w:rsidRPr="0034197F">
        <w:rPr>
          <w:rFonts w:ascii="Arial" w:hAnsi="Arial" w:cs="Arial"/>
        </w:rPr>
        <w:t xml:space="preserve">. </w:t>
      </w:r>
      <w:r w:rsidR="005234D6" w:rsidRPr="0034197F">
        <w:rPr>
          <w:rFonts w:ascii="Arial" w:hAnsi="Arial" w:cs="Arial"/>
        </w:rPr>
        <w:t xml:space="preserve">However, one major </w:t>
      </w:r>
      <w:r w:rsidR="005234D6" w:rsidRPr="0034197F">
        <w:rPr>
          <w:rFonts w:ascii="Arial" w:hAnsi="Arial" w:cs="Arial"/>
        </w:rPr>
        <w:lastRenderedPageBreak/>
        <w:t xml:space="preserve">negative of this decision making tool is that </w:t>
      </w:r>
      <w:r w:rsidR="00B0579E" w:rsidRPr="0034197F">
        <w:rPr>
          <w:rFonts w:ascii="Arial" w:hAnsi="Arial" w:cs="Arial"/>
        </w:rPr>
        <w:t xml:space="preserve">it is based upon taking time to weigh up decisions which may not be available in society later as some decisions are split second, therefore, it can be questioned whether this personal centred approach is appropriate for assisting the young offenders to make decisions later on in life in society (University of Stirling, 2017). </w:t>
      </w:r>
    </w:p>
    <w:p w14:paraId="117AF999" w14:textId="451D2871" w:rsidR="004E5240" w:rsidRDefault="004E5240" w:rsidP="0034197F">
      <w:pPr>
        <w:spacing w:line="360" w:lineRule="auto"/>
        <w:rPr>
          <w:rFonts w:ascii="Arial" w:hAnsi="Arial" w:cs="Arial"/>
        </w:rPr>
      </w:pPr>
    </w:p>
    <w:p w14:paraId="0E5C47F5" w14:textId="5E6C1989" w:rsidR="00EE435D" w:rsidRDefault="005951FE" w:rsidP="0034197F">
      <w:pPr>
        <w:spacing w:line="360" w:lineRule="auto"/>
        <w:rPr>
          <w:rFonts w:ascii="Arial" w:hAnsi="Arial" w:cs="Arial"/>
        </w:rPr>
      </w:pPr>
      <w:r>
        <w:rPr>
          <w:rFonts w:ascii="Arial" w:hAnsi="Arial" w:cs="Arial"/>
        </w:rPr>
        <w:t xml:space="preserve">Person centred planning being part of the foundations of the environment meets the seven core aims set out by the Welsh Government to ensure that every child and young peoples needs are met which allows them to feel socially included (WJEC, date unknown). The seven core aims for children and young people within Wales sets out the main aims of the UN Convention on the Rights of the Child. Person centred planning </w:t>
      </w:r>
      <w:r w:rsidR="00A6645A">
        <w:rPr>
          <w:rFonts w:ascii="Arial" w:hAnsi="Arial" w:cs="Arial"/>
        </w:rPr>
        <w:t>meets core aim number five that children are listened to, treated with respect</w:t>
      </w:r>
      <w:r w:rsidR="007B683D">
        <w:rPr>
          <w:rFonts w:ascii="Arial" w:hAnsi="Arial" w:cs="Arial"/>
        </w:rPr>
        <w:t xml:space="preserve"> (UNICEF, Date Unknown)</w:t>
      </w:r>
      <w:r w:rsidR="00A6645A">
        <w:rPr>
          <w:rFonts w:ascii="Arial" w:hAnsi="Arial" w:cs="Arial"/>
        </w:rPr>
        <w:t xml:space="preserve">. This is met </w:t>
      </w:r>
      <w:proofErr w:type="gramStart"/>
      <w:r w:rsidR="00192D00">
        <w:rPr>
          <w:rFonts w:ascii="Arial" w:hAnsi="Arial" w:cs="Arial"/>
        </w:rPr>
        <w:t>through the use of</w:t>
      </w:r>
      <w:proofErr w:type="gramEnd"/>
      <w:r w:rsidR="00192D00">
        <w:rPr>
          <w:rFonts w:ascii="Arial" w:hAnsi="Arial" w:cs="Arial"/>
        </w:rPr>
        <w:t xml:space="preserve"> tools in the environment </w:t>
      </w:r>
      <w:r w:rsidR="00161B6D">
        <w:rPr>
          <w:rFonts w:ascii="Arial" w:hAnsi="Arial" w:cs="Arial"/>
        </w:rPr>
        <w:t xml:space="preserve">as the person-centred approach, for example the one-page profile, is based upon the child or young person’s needs which they express to the agencies, then the correct support can be put into place. </w:t>
      </w:r>
      <w:r w:rsidR="00334530">
        <w:rPr>
          <w:rFonts w:ascii="Arial" w:hAnsi="Arial" w:cs="Arial"/>
        </w:rPr>
        <w:t xml:space="preserve">Furthermore, the </w:t>
      </w:r>
      <w:r w:rsidR="00E04667">
        <w:rPr>
          <w:rFonts w:ascii="Arial" w:hAnsi="Arial" w:cs="Arial"/>
        </w:rPr>
        <w:t>person-centred</w:t>
      </w:r>
      <w:r w:rsidR="00334530">
        <w:rPr>
          <w:rFonts w:ascii="Arial" w:hAnsi="Arial" w:cs="Arial"/>
        </w:rPr>
        <w:t xml:space="preserve"> approach meets the Health and Social Care Act 2008 as the act aims to ensure that people who are using a service have care or treatment which is personalised specifically for them (Legislation.Gov, 2008). This is met within the setting created by the author as the environment aims to use person centred approaches throughout to make sure that every young person is receiving the support that meets their needs or preferences most. </w:t>
      </w:r>
    </w:p>
    <w:p w14:paraId="7B269814" w14:textId="77777777" w:rsidR="005951FE" w:rsidRPr="0034197F" w:rsidRDefault="005951FE" w:rsidP="0034197F">
      <w:pPr>
        <w:spacing w:line="360" w:lineRule="auto"/>
        <w:rPr>
          <w:rFonts w:ascii="Arial" w:hAnsi="Arial" w:cs="Arial"/>
        </w:rPr>
      </w:pPr>
    </w:p>
    <w:p w14:paraId="10A3D5D2" w14:textId="1F5C10F5" w:rsidR="00D5063F" w:rsidRPr="0034197F" w:rsidRDefault="00D5063F" w:rsidP="0034197F">
      <w:pPr>
        <w:spacing w:line="360" w:lineRule="auto"/>
        <w:rPr>
          <w:rFonts w:ascii="Arial" w:hAnsi="Arial" w:cs="Arial"/>
        </w:rPr>
      </w:pPr>
      <w:r w:rsidRPr="0034197F">
        <w:rPr>
          <w:rFonts w:ascii="Arial" w:hAnsi="Arial" w:cs="Arial"/>
        </w:rPr>
        <w:t xml:space="preserve">Within the environment created by the author </w:t>
      </w:r>
      <w:r w:rsidR="00FA218C" w:rsidRPr="0034197F">
        <w:rPr>
          <w:rFonts w:ascii="Arial" w:hAnsi="Arial" w:cs="Arial"/>
        </w:rPr>
        <w:t xml:space="preserve">the youth offending team (YOT) will allocate a YOT supervising officer. </w:t>
      </w:r>
      <w:r w:rsidR="0058636C" w:rsidRPr="0034197F">
        <w:rPr>
          <w:rFonts w:ascii="Arial" w:hAnsi="Arial" w:cs="Arial"/>
        </w:rPr>
        <w:t xml:space="preserve">According to </w:t>
      </w:r>
      <w:r w:rsidR="00E05EE7" w:rsidRPr="0034197F">
        <w:rPr>
          <w:rFonts w:ascii="Arial" w:hAnsi="Arial" w:cs="Arial"/>
        </w:rPr>
        <w:t>Every</w:t>
      </w:r>
      <w:r w:rsidR="0058636C" w:rsidRPr="0034197F">
        <w:rPr>
          <w:rFonts w:ascii="Arial" w:hAnsi="Arial" w:cs="Arial"/>
        </w:rPr>
        <w:t xml:space="preserve"> Child Matters Change </w:t>
      </w:r>
      <w:proofErr w:type="gramStart"/>
      <w:r w:rsidR="0058636C" w:rsidRPr="0034197F">
        <w:rPr>
          <w:rFonts w:ascii="Arial" w:hAnsi="Arial" w:cs="Arial"/>
        </w:rPr>
        <w:t>For</w:t>
      </w:r>
      <w:proofErr w:type="gramEnd"/>
      <w:r w:rsidR="0058636C" w:rsidRPr="0034197F">
        <w:rPr>
          <w:rFonts w:ascii="Arial" w:hAnsi="Arial" w:cs="Arial"/>
        </w:rPr>
        <w:t xml:space="preserve"> Children document (unknown author, 2007) </w:t>
      </w:r>
      <w:r w:rsidR="003A0226" w:rsidRPr="0034197F">
        <w:rPr>
          <w:rFonts w:ascii="Arial" w:hAnsi="Arial" w:cs="Arial"/>
        </w:rPr>
        <w:t xml:space="preserve">the supervising officer or lead professional for young people in custody the supervising officer </w:t>
      </w:r>
      <w:r w:rsidR="00CC7920" w:rsidRPr="0034197F">
        <w:rPr>
          <w:rFonts w:ascii="Arial" w:hAnsi="Arial" w:cs="Arial"/>
        </w:rPr>
        <w:t xml:space="preserve">oversees the management of the case as a whole, however, whenever the young person is looked after or on the child protection register the lead officer </w:t>
      </w:r>
      <w:r w:rsidR="00EF5E67" w:rsidRPr="0034197F">
        <w:rPr>
          <w:rFonts w:ascii="Arial" w:hAnsi="Arial" w:cs="Arial"/>
        </w:rPr>
        <w:t>has to be a social worker</w:t>
      </w:r>
      <w:r w:rsidR="009A5ABC" w:rsidRPr="0034197F">
        <w:rPr>
          <w:rFonts w:ascii="Arial" w:hAnsi="Arial" w:cs="Arial"/>
        </w:rPr>
        <w:t xml:space="preserve"> (HM Government, 2006)</w:t>
      </w:r>
      <w:r w:rsidR="00E05EE7" w:rsidRPr="0034197F">
        <w:rPr>
          <w:rFonts w:ascii="Arial" w:hAnsi="Arial" w:cs="Arial"/>
        </w:rPr>
        <w:t xml:space="preserve">. </w:t>
      </w:r>
      <w:r w:rsidR="001A0DEC" w:rsidRPr="0034197F">
        <w:rPr>
          <w:rFonts w:ascii="Arial" w:hAnsi="Arial" w:cs="Arial"/>
        </w:rPr>
        <w:t xml:space="preserve">Therefore, as the setting will be focused on providing a youth offender with an education there will be a lead professional will coordinate the agencies and the actions identified in the assessment stage (CWDC, 2009). The lead </w:t>
      </w:r>
      <w:r w:rsidR="00B745D4" w:rsidRPr="0034197F">
        <w:rPr>
          <w:rFonts w:ascii="Arial" w:hAnsi="Arial" w:cs="Arial"/>
        </w:rPr>
        <w:t xml:space="preserve">professional in the environment would be a single point of contact for children </w:t>
      </w:r>
      <w:r w:rsidR="00B745D4" w:rsidRPr="0034197F">
        <w:rPr>
          <w:rFonts w:ascii="Arial" w:hAnsi="Arial" w:cs="Arial"/>
        </w:rPr>
        <w:lastRenderedPageBreak/>
        <w:t xml:space="preserve">and young people which will be supported by more than one practitioner in the Team Around the Child, for example councillors, child psychiatrist and social workers (CWDC, 2009). </w:t>
      </w:r>
    </w:p>
    <w:p w14:paraId="4F713D95" w14:textId="490564EF" w:rsidR="009A5ABC" w:rsidRPr="0034197F" w:rsidRDefault="009A5ABC" w:rsidP="0034197F">
      <w:pPr>
        <w:spacing w:line="360" w:lineRule="auto"/>
        <w:rPr>
          <w:rFonts w:ascii="Arial" w:hAnsi="Arial" w:cs="Arial"/>
        </w:rPr>
      </w:pPr>
    </w:p>
    <w:p w14:paraId="0D5EBB52" w14:textId="0468174C" w:rsidR="002277E0" w:rsidRDefault="009A5ABC" w:rsidP="0034197F">
      <w:pPr>
        <w:spacing w:before="240" w:line="360" w:lineRule="auto"/>
        <w:rPr>
          <w:rFonts w:ascii="Arial" w:hAnsi="Arial" w:cs="Arial"/>
        </w:rPr>
      </w:pPr>
      <w:r w:rsidRPr="0034197F">
        <w:rPr>
          <w:rFonts w:ascii="Arial" w:hAnsi="Arial" w:cs="Arial"/>
        </w:rPr>
        <w:t xml:space="preserve">The environment would also allow for after support for the children and young people when they are ready to leave the environment. This is influenced by the National Troubled families programme </w:t>
      </w:r>
      <w:r w:rsidR="00B90980" w:rsidRPr="0034197F">
        <w:rPr>
          <w:rFonts w:ascii="Arial" w:hAnsi="Arial" w:cs="Arial"/>
        </w:rPr>
        <w:t xml:space="preserve">initiative. This scheme provides a framework whereby </w:t>
      </w:r>
      <w:proofErr w:type="gramStart"/>
      <w:r w:rsidR="00B90980" w:rsidRPr="0034197F">
        <w:rPr>
          <w:rFonts w:ascii="Arial" w:hAnsi="Arial" w:cs="Arial"/>
        </w:rPr>
        <w:t>a number of</w:t>
      </w:r>
      <w:proofErr w:type="gramEnd"/>
      <w:r w:rsidR="00B90980" w:rsidRPr="0034197F">
        <w:rPr>
          <w:rFonts w:ascii="Arial" w:hAnsi="Arial" w:cs="Arial"/>
        </w:rPr>
        <w:t xml:space="preserve"> agencies, including YOT, can work together on the most pressing employment, educational, antisocial behaviour and offending challenges presented by families across England (Criminal Justice Joint Inspection, 2015). </w:t>
      </w:r>
      <w:r w:rsidR="009A59C8" w:rsidRPr="0034197F">
        <w:rPr>
          <w:rFonts w:ascii="Arial" w:hAnsi="Arial" w:cs="Arial"/>
        </w:rPr>
        <w:t xml:space="preserve">Within this scheme there is a high focus </w:t>
      </w:r>
      <w:r w:rsidR="007F3E3E" w:rsidRPr="0034197F">
        <w:rPr>
          <w:rFonts w:ascii="Arial" w:hAnsi="Arial" w:cs="Arial"/>
        </w:rPr>
        <w:t xml:space="preserve">on YOT addressing barriers such as educational engagement, decision making and family issues through the application of activities. Within this initiative </w:t>
      </w:r>
      <w:r w:rsidR="00B33C83" w:rsidRPr="0034197F">
        <w:rPr>
          <w:rFonts w:ascii="Arial" w:hAnsi="Arial" w:cs="Arial"/>
        </w:rPr>
        <w:t xml:space="preserve">demonstrates the importance of the key worker. According to GOV.UK (2017) 3 out of 4 families said that the involvement of a key worker had made a difference to their lives, with 72% of main carers stating that they felt the future was looking more positive than before </w:t>
      </w:r>
      <w:proofErr w:type="gramStart"/>
      <w:r w:rsidR="00B33C83" w:rsidRPr="0034197F">
        <w:rPr>
          <w:rFonts w:ascii="Arial" w:hAnsi="Arial" w:cs="Arial"/>
        </w:rPr>
        <w:t>as a result of</w:t>
      </w:r>
      <w:proofErr w:type="gramEnd"/>
      <w:r w:rsidR="00B33C83" w:rsidRPr="0034197F">
        <w:rPr>
          <w:rFonts w:ascii="Arial" w:hAnsi="Arial" w:cs="Arial"/>
        </w:rPr>
        <w:t xml:space="preserve"> the involvement of the key. </w:t>
      </w:r>
      <w:r w:rsidR="00B745D4" w:rsidRPr="0034197F">
        <w:rPr>
          <w:rFonts w:ascii="Arial" w:hAnsi="Arial" w:cs="Arial"/>
        </w:rPr>
        <w:t>The key workers role will be based after the young person leaves the environment as well as during the child</w:t>
      </w:r>
      <w:r w:rsidR="0057150E" w:rsidRPr="0034197F">
        <w:rPr>
          <w:rFonts w:ascii="Arial" w:hAnsi="Arial" w:cs="Arial"/>
        </w:rPr>
        <w:t xml:space="preserve"> being attending the environment. The role of a key worker is to identify the needs of a child by undertaking assessment, co-ordinating a care plan, referring to the services the child may need (Ceredigion, 2009). A key worker takes into consideration the feelings of the child whilst talking to parents about a child’s future. The difference between the role of a key worker and a lead professional is that both co-ordinate services, but the key worker works in depth capacity with families and children with the most complex of needs (Ceredigion, 2013). Therefore, the lead professional within the service created by the author would co-ordinate services creating a care plan for each child, however, when children have complex needs the key worker would be introduced to the child and the family and whilst working closely with both would also work alongside the lead professional to create the care plan. Furthermore, the key worker would remain in contact with the young people after the young person has stopped attending the care service, to support the children and families and refer them to schemes to assist them in future life. </w:t>
      </w:r>
      <w:r w:rsidR="008530D1">
        <w:rPr>
          <w:rFonts w:ascii="Arial" w:hAnsi="Arial" w:cs="Arial"/>
        </w:rPr>
        <w:t xml:space="preserve">The key worker would assist the young person </w:t>
      </w:r>
      <w:proofErr w:type="gramStart"/>
      <w:r w:rsidR="008530D1">
        <w:rPr>
          <w:rFonts w:ascii="Arial" w:hAnsi="Arial" w:cs="Arial"/>
        </w:rPr>
        <w:t>through the use of</w:t>
      </w:r>
      <w:proofErr w:type="gramEnd"/>
      <w:r w:rsidR="008530D1">
        <w:rPr>
          <w:rFonts w:ascii="Arial" w:hAnsi="Arial" w:cs="Arial"/>
        </w:rPr>
        <w:t xml:space="preserve"> </w:t>
      </w:r>
      <w:r w:rsidR="008530D1">
        <w:rPr>
          <w:rFonts w:ascii="Arial" w:hAnsi="Arial" w:cs="Arial"/>
        </w:rPr>
        <w:lastRenderedPageBreak/>
        <w:t xml:space="preserve">person centred tools such as the PATH and MAP and would use the </w:t>
      </w:r>
      <w:r w:rsidR="00CA206F">
        <w:rPr>
          <w:rFonts w:ascii="Arial" w:hAnsi="Arial" w:cs="Arial"/>
        </w:rPr>
        <w:t>one-page</w:t>
      </w:r>
      <w:r w:rsidR="008530D1">
        <w:rPr>
          <w:rFonts w:ascii="Arial" w:hAnsi="Arial" w:cs="Arial"/>
        </w:rPr>
        <w:t xml:space="preserve"> profile to ensure that the young person’s needs are met so that the individual feels socially included. </w:t>
      </w:r>
    </w:p>
    <w:p w14:paraId="28526EB8" w14:textId="160C61E6" w:rsidR="004A3DFB" w:rsidRDefault="004A3DFB" w:rsidP="0034197F">
      <w:pPr>
        <w:spacing w:before="240" w:line="360" w:lineRule="auto"/>
        <w:rPr>
          <w:rFonts w:ascii="Arial" w:hAnsi="Arial" w:cs="Arial"/>
        </w:rPr>
      </w:pPr>
      <w:r>
        <w:rPr>
          <w:rFonts w:ascii="Arial" w:hAnsi="Arial" w:cs="Arial"/>
        </w:rPr>
        <w:t xml:space="preserve">The key worker also meets the needs of the children and young people in other ways. It was found in </w:t>
      </w:r>
      <w:r w:rsidR="002C42BB">
        <w:rPr>
          <w:rFonts w:ascii="Arial" w:hAnsi="Arial" w:cs="Arial"/>
        </w:rPr>
        <w:t xml:space="preserve">a case study by Kate Morgan </w:t>
      </w:r>
      <w:r w:rsidR="002C42BB">
        <w:rPr>
          <w:rFonts w:ascii="Arial" w:hAnsi="Arial" w:cs="Arial"/>
          <w:i/>
        </w:rPr>
        <w:t xml:space="preserve">‘et al’ </w:t>
      </w:r>
      <w:r w:rsidR="002C42BB">
        <w:rPr>
          <w:rFonts w:ascii="Arial" w:hAnsi="Arial" w:cs="Arial"/>
        </w:rPr>
        <w:t xml:space="preserve">(2017) that young offenders that youth offenders often suffer from attachment disorders. Bowlby (1969) stated that attachment does not have to be reciprocal. Furthermore, Bowlby stated that attachments in children are behaviours such as seeking proximity to the attachment figure when upset or threatened. Therefore, within the setting the use of a key worker allows children with attachment disorders to create a bond with their key worker who the child or young person can turn when they need support. </w:t>
      </w:r>
    </w:p>
    <w:p w14:paraId="74148087" w14:textId="32B98F3F" w:rsidR="002C42BB" w:rsidRPr="002C42BB" w:rsidRDefault="002C42BB" w:rsidP="0034197F">
      <w:pPr>
        <w:spacing w:before="240" w:line="360" w:lineRule="auto"/>
        <w:rPr>
          <w:rFonts w:ascii="Arial" w:hAnsi="Arial" w:cs="Arial"/>
        </w:rPr>
      </w:pPr>
      <w:r>
        <w:rPr>
          <w:rFonts w:ascii="Arial" w:hAnsi="Arial" w:cs="Arial"/>
        </w:rPr>
        <w:t xml:space="preserve"> To conclude the young offenders service would use person centred approaches to assist the children and young people with their needs, the services will use tools such as the aspiration </w:t>
      </w:r>
      <w:r w:rsidR="00B2144C">
        <w:rPr>
          <w:rFonts w:ascii="Arial" w:hAnsi="Arial" w:cs="Arial"/>
        </w:rPr>
        <w:t xml:space="preserve">tool </w:t>
      </w:r>
      <w:r>
        <w:rPr>
          <w:rFonts w:ascii="Arial" w:hAnsi="Arial" w:cs="Arial"/>
        </w:rPr>
        <w:t xml:space="preserve">to allow </w:t>
      </w:r>
      <w:r w:rsidR="00B2144C">
        <w:rPr>
          <w:rFonts w:ascii="Arial" w:hAnsi="Arial" w:cs="Arial"/>
        </w:rPr>
        <w:t xml:space="preserve">children and young people to realise and create a plan to meet the needs of the child or young person, as person centred tool centres around the individuals needs and wishes which allows the recipients of the service to feel socially included whilst they are transition back into society after leaving prison. </w:t>
      </w:r>
    </w:p>
    <w:p w14:paraId="391D4BDC" w14:textId="77777777" w:rsidR="00011FCC" w:rsidRPr="00011FCC" w:rsidRDefault="00011FCC" w:rsidP="00011FCC">
      <w:pPr>
        <w:spacing w:after="160" w:line="360" w:lineRule="auto"/>
        <w:rPr>
          <w:rFonts w:ascii="Arial" w:eastAsiaTheme="minorHAnsi" w:hAnsi="Arial" w:cs="Arial"/>
          <w:b/>
          <w:szCs w:val="24"/>
          <w:lang w:eastAsia="en-US"/>
        </w:rPr>
      </w:pPr>
      <w:r w:rsidRPr="00011FCC">
        <w:rPr>
          <w:rFonts w:ascii="Arial" w:eastAsiaTheme="minorHAnsi" w:hAnsi="Arial" w:cs="Arial"/>
          <w:b/>
          <w:szCs w:val="24"/>
          <w:lang w:eastAsia="en-US"/>
        </w:rPr>
        <w:t xml:space="preserve">Reference List </w:t>
      </w:r>
    </w:p>
    <w:p w14:paraId="33F401A0" w14:textId="77777777" w:rsidR="00011FCC" w:rsidRPr="00011FCC" w:rsidRDefault="00011FCC" w:rsidP="00011FCC">
      <w:pPr>
        <w:spacing w:after="160" w:line="360" w:lineRule="auto"/>
        <w:rPr>
          <w:rFonts w:ascii="Arial" w:eastAsiaTheme="minorEastAsia" w:hAnsi="Arial" w:cs="Arial"/>
          <w:color w:val="000000" w:themeColor="text1"/>
          <w:kern w:val="24"/>
          <w:szCs w:val="24"/>
          <w:lang w:eastAsia="en-US"/>
        </w:rPr>
      </w:pPr>
      <w:r w:rsidRPr="00011FCC">
        <w:rPr>
          <w:rFonts w:ascii="Arial" w:eastAsiaTheme="minorHAnsi" w:hAnsi="Arial" w:cs="Arial"/>
          <w:color w:val="333333"/>
          <w:szCs w:val="24"/>
          <w:lang w:eastAsia="en-US"/>
        </w:rPr>
        <w:t xml:space="preserve">Bowlby J. (1969). </w:t>
      </w:r>
      <w:r w:rsidRPr="00011FCC">
        <w:rPr>
          <w:rFonts w:ascii="Arial" w:eastAsiaTheme="minorHAnsi" w:hAnsi="Arial" w:cs="Arial"/>
          <w:i/>
          <w:iCs/>
          <w:color w:val="333333"/>
          <w:szCs w:val="24"/>
          <w:lang w:eastAsia="en-US"/>
        </w:rPr>
        <w:t>Attachment. Attachment and loss: Vol. 1. Loss</w:t>
      </w:r>
      <w:r w:rsidRPr="00011FCC">
        <w:rPr>
          <w:rFonts w:ascii="Arial" w:eastAsiaTheme="minorHAnsi" w:hAnsi="Arial" w:cs="Arial"/>
          <w:color w:val="333333"/>
          <w:szCs w:val="24"/>
          <w:lang w:eastAsia="en-US"/>
        </w:rPr>
        <w:t>. New York: Basic Books.</w:t>
      </w:r>
    </w:p>
    <w:p w14:paraId="32EF34A3" w14:textId="77777777" w:rsidR="00011FCC" w:rsidRPr="00011FCC" w:rsidRDefault="00011FCC" w:rsidP="00011FCC">
      <w:pPr>
        <w:spacing w:after="160" w:line="360" w:lineRule="auto"/>
        <w:rPr>
          <w:rFonts w:ascii="Arial" w:eastAsiaTheme="minorHAnsi" w:hAnsi="Arial" w:cs="Arial"/>
          <w:color w:val="797B7E"/>
          <w:szCs w:val="24"/>
          <w:lang w:eastAsia="en-US"/>
        </w:rPr>
      </w:pPr>
      <w:r w:rsidRPr="00011FCC">
        <w:rPr>
          <w:rFonts w:ascii="Arial" w:eastAsiaTheme="minorEastAsia" w:hAnsi="Arial" w:cs="Arial"/>
          <w:color w:val="000000" w:themeColor="text1"/>
          <w:kern w:val="24"/>
          <w:szCs w:val="24"/>
          <w:lang w:eastAsia="en-US"/>
        </w:rPr>
        <w:t>Ceredigion County Council (2013) T</w:t>
      </w:r>
      <w:r w:rsidRPr="00011FCC">
        <w:rPr>
          <w:rFonts w:ascii="Arial" w:eastAsiaTheme="minorEastAsia" w:hAnsi="Arial" w:cs="Arial"/>
          <w:i/>
          <w:iCs/>
          <w:color w:val="000000" w:themeColor="text1"/>
          <w:kern w:val="24"/>
          <w:szCs w:val="24"/>
          <w:lang w:eastAsia="en-US"/>
        </w:rPr>
        <w:t>eam Around the Family. Guidance for Practitioners.</w:t>
      </w:r>
      <w:r w:rsidRPr="00011FCC">
        <w:rPr>
          <w:rFonts w:ascii="Arial" w:eastAsiaTheme="minorEastAsia" w:hAnsi="Arial" w:cs="Arial"/>
          <w:color w:val="000000" w:themeColor="text1"/>
          <w:kern w:val="24"/>
          <w:szCs w:val="24"/>
          <w:lang w:eastAsia="en-US"/>
        </w:rPr>
        <w:t xml:space="preserve"> Ceredigion: Ceredigion County Council.</w:t>
      </w:r>
    </w:p>
    <w:p w14:paraId="1DC31F11" w14:textId="77777777" w:rsidR="00011FCC" w:rsidRPr="00011FCC" w:rsidRDefault="00011FCC" w:rsidP="00011FCC">
      <w:pPr>
        <w:spacing w:after="160" w:line="360" w:lineRule="auto"/>
        <w:rPr>
          <w:rFonts w:ascii="Arial" w:eastAsiaTheme="minorHAnsi" w:hAnsi="Arial" w:cs="Arial"/>
          <w:color w:val="797B7E"/>
          <w:szCs w:val="24"/>
          <w:lang w:eastAsia="en-US"/>
        </w:rPr>
      </w:pPr>
      <w:r w:rsidRPr="00011FCC">
        <w:rPr>
          <w:rFonts w:ascii="Arial" w:eastAsiaTheme="minorEastAsia" w:hAnsi="Arial" w:cs="Arial"/>
          <w:color w:val="000000" w:themeColor="text1"/>
          <w:kern w:val="24"/>
          <w:szCs w:val="24"/>
          <w:lang w:eastAsia="en-US"/>
        </w:rPr>
        <w:t xml:space="preserve">Ceredigion Social Services Department </w:t>
      </w:r>
      <w:proofErr w:type="gramStart"/>
      <w:r w:rsidRPr="00011FCC">
        <w:rPr>
          <w:rFonts w:ascii="Arial" w:eastAsiaTheme="minorEastAsia" w:hAnsi="Arial" w:cs="Arial"/>
          <w:color w:val="000000" w:themeColor="text1"/>
          <w:kern w:val="24"/>
          <w:szCs w:val="24"/>
          <w:lang w:eastAsia="en-US"/>
        </w:rPr>
        <w:t>( 2009</w:t>
      </w:r>
      <w:proofErr w:type="gramEnd"/>
      <w:r w:rsidRPr="00011FCC">
        <w:rPr>
          <w:rFonts w:ascii="Arial" w:eastAsiaTheme="minorEastAsia" w:hAnsi="Arial" w:cs="Arial"/>
          <w:color w:val="000000" w:themeColor="text1"/>
          <w:kern w:val="24"/>
          <w:szCs w:val="24"/>
          <w:lang w:eastAsia="en-US"/>
        </w:rPr>
        <w:t xml:space="preserve">) </w:t>
      </w:r>
      <w:r w:rsidRPr="00011FCC">
        <w:rPr>
          <w:rFonts w:ascii="Arial" w:eastAsiaTheme="minorEastAsia" w:hAnsi="Arial" w:cs="Arial"/>
          <w:i/>
          <w:iCs/>
          <w:color w:val="000000" w:themeColor="text1"/>
          <w:kern w:val="24"/>
          <w:szCs w:val="24"/>
          <w:lang w:eastAsia="en-US"/>
        </w:rPr>
        <w:t xml:space="preserve">Tim Plant </w:t>
      </w:r>
      <w:proofErr w:type="spellStart"/>
      <w:r w:rsidRPr="00011FCC">
        <w:rPr>
          <w:rFonts w:ascii="Arial" w:eastAsiaTheme="minorEastAsia" w:hAnsi="Arial" w:cs="Arial"/>
          <w:i/>
          <w:iCs/>
          <w:color w:val="000000" w:themeColor="text1"/>
          <w:kern w:val="24"/>
          <w:szCs w:val="24"/>
          <w:lang w:eastAsia="en-US"/>
        </w:rPr>
        <w:t>Anabl</w:t>
      </w:r>
      <w:proofErr w:type="spellEnd"/>
      <w:r w:rsidRPr="00011FCC">
        <w:rPr>
          <w:rFonts w:ascii="Arial" w:eastAsiaTheme="minorEastAsia" w:hAnsi="Arial" w:cs="Arial"/>
          <w:i/>
          <w:iCs/>
          <w:color w:val="000000" w:themeColor="text1"/>
          <w:kern w:val="24"/>
          <w:szCs w:val="24"/>
          <w:lang w:eastAsia="en-US"/>
        </w:rPr>
        <w:t xml:space="preserve"> Ceredigion Disabled Children’s Team</w:t>
      </w:r>
      <w:r w:rsidRPr="00011FCC">
        <w:rPr>
          <w:rFonts w:ascii="Arial" w:eastAsiaTheme="minorEastAsia" w:hAnsi="Arial" w:cs="Arial"/>
          <w:color w:val="000000" w:themeColor="text1"/>
          <w:kern w:val="24"/>
          <w:szCs w:val="24"/>
          <w:lang w:eastAsia="en-US"/>
        </w:rPr>
        <w:t>. Ceredigion: Ceredigion County Council</w:t>
      </w:r>
      <w:r w:rsidRPr="00011FCC">
        <w:rPr>
          <w:rFonts w:ascii="Arial" w:eastAsiaTheme="minorHAnsi" w:hAnsi="Arial" w:cs="Arial"/>
          <w:color w:val="797B7E"/>
          <w:szCs w:val="24"/>
          <w:lang w:eastAsia="en-US"/>
        </w:rPr>
        <w:t>.</w:t>
      </w:r>
    </w:p>
    <w:p w14:paraId="618B9E73"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t xml:space="preserve">Criminal Justice Joint Inspection. (2015) </w:t>
      </w:r>
      <w:r w:rsidRPr="00011FCC">
        <w:rPr>
          <w:rFonts w:ascii="Arial" w:eastAsiaTheme="minorHAnsi" w:hAnsi="Arial" w:cs="Arial"/>
          <w:i/>
          <w:szCs w:val="24"/>
          <w:lang w:eastAsia="en-US"/>
        </w:rPr>
        <w:t xml:space="preserve">“The contribution of Youth Offending Teams to the work of the Troubled Families Programme in England” </w:t>
      </w:r>
      <w:r w:rsidRPr="00011FCC">
        <w:rPr>
          <w:rFonts w:ascii="Arial" w:eastAsiaTheme="minorHAnsi" w:hAnsi="Arial" w:cs="Arial"/>
          <w:szCs w:val="24"/>
          <w:lang w:eastAsia="en-US"/>
        </w:rPr>
        <w:t xml:space="preserve">Available at </w:t>
      </w:r>
      <w:hyperlink r:id="rId7" w:history="1">
        <w:r w:rsidRPr="00011FCC">
          <w:rPr>
            <w:rFonts w:ascii="Arial" w:eastAsiaTheme="minorHAnsi" w:hAnsi="Arial" w:cs="Arial"/>
            <w:color w:val="0563C1" w:themeColor="hyperlink"/>
            <w:szCs w:val="24"/>
            <w:u w:val="single"/>
            <w:lang w:eastAsia="en-US"/>
          </w:rPr>
          <w:t>http://dera.ioe.ac.uk/21829/1/Troubled%20Families.pdf</w:t>
        </w:r>
      </w:hyperlink>
      <w:r w:rsidRPr="00011FCC">
        <w:rPr>
          <w:rFonts w:ascii="Arial" w:eastAsiaTheme="minorHAnsi" w:hAnsi="Arial" w:cs="Arial"/>
          <w:szCs w:val="24"/>
          <w:lang w:eastAsia="en-US"/>
        </w:rPr>
        <w:t xml:space="preserve"> (Accessed on 08/04/2018). </w:t>
      </w:r>
    </w:p>
    <w:p w14:paraId="444A825C"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lastRenderedPageBreak/>
        <w:t xml:space="preserve">Disability Nottinghamshire. (2018) </w:t>
      </w:r>
      <w:r w:rsidRPr="00011FCC">
        <w:rPr>
          <w:rFonts w:ascii="Arial" w:eastAsiaTheme="minorHAnsi" w:hAnsi="Arial" w:cs="Arial"/>
          <w:i/>
          <w:szCs w:val="24"/>
          <w:lang w:eastAsia="en-US"/>
        </w:rPr>
        <w:t xml:space="preserve">“The Social Model vs The Medical Model of Disability” </w:t>
      </w:r>
      <w:r w:rsidRPr="00011FCC">
        <w:rPr>
          <w:rFonts w:ascii="Arial" w:eastAsiaTheme="minorHAnsi" w:hAnsi="Arial" w:cs="Arial"/>
          <w:szCs w:val="24"/>
          <w:lang w:eastAsia="en-US"/>
        </w:rPr>
        <w:t xml:space="preserve">Available at </w:t>
      </w:r>
      <w:hyperlink r:id="rId8" w:history="1">
        <w:r w:rsidRPr="00011FCC">
          <w:rPr>
            <w:rFonts w:ascii="Arial" w:eastAsiaTheme="minorHAnsi" w:hAnsi="Arial" w:cs="Arial"/>
            <w:color w:val="0563C1" w:themeColor="hyperlink"/>
            <w:szCs w:val="24"/>
            <w:u w:val="single"/>
            <w:lang w:eastAsia="en-US"/>
          </w:rPr>
          <w:t>http://www.disabilitynottinghamshire.org.uk/about/social-model-vs-medical-model-of-disability/</w:t>
        </w:r>
      </w:hyperlink>
      <w:r w:rsidRPr="00011FCC">
        <w:rPr>
          <w:rFonts w:ascii="Arial" w:eastAsiaTheme="minorHAnsi" w:hAnsi="Arial" w:cs="Arial"/>
          <w:szCs w:val="24"/>
          <w:lang w:eastAsia="en-US"/>
        </w:rPr>
        <w:t xml:space="preserve"> (Accessed on 08/04/2018). </w:t>
      </w:r>
    </w:p>
    <w:p w14:paraId="7977E26E"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t xml:space="preserve">Forest, M. O’Brien, J and </w:t>
      </w:r>
      <w:proofErr w:type="spellStart"/>
      <w:r w:rsidRPr="00011FCC">
        <w:rPr>
          <w:rFonts w:ascii="Arial" w:eastAsiaTheme="minorHAnsi" w:hAnsi="Arial" w:cs="Arial"/>
          <w:szCs w:val="24"/>
          <w:lang w:eastAsia="en-US"/>
        </w:rPr>
        <w:t>Pearpoint</w:t>
      </w:r>
      <w:proofErr w:type="spellEnd"/>
      <w:r w:rsidRPr="00011FCC">
        <w:rPr>
          <w:rFonts w:ascii="Arial" w:eastAsiaTheme="minorHAnsi" w:hAnsi="Arial" w:cs="Arial"/>
          <w:szCs w:val="24"/>
          <w:lang w:eastAsia="en-US"/>
        </w:rPr>
        <w:t xml:space="preserve">, J. (1998) </w:t>
      </w:r>
      <w:r w:rsidRPr="00011FCC">
        <w:rPr>
          <w:rFonts w:ascii="Arial" w:eastAsiaTheme="minorHAnsi" w:hAnsi="Arial" w:cs="Arial"/>
          <w:i/>
          <w:szCs w:val="24"/>
          <w:lang w:eastAsia="en-US"/>
        </w:rPr>
        <w:t>MAPS and PATH: Differences &amp; Similarities”</w:t>
      </w:r>
      <w:r w:rsidRPr="00011FCC">
        <w:rPr>
          <w:rFonts w:ascii="Arial" w:eastAsiaTheme="minorHAnsi" w:hAnsi="Arial" w:cs="Arial"/>
          <w:szCs w:val="24"/>
          <w:lang w:eastAsia="en-US"/>
        </w:rPr>
        <w:t xml:space="preserve"> Available at </w:t>
      </w:r>
      <w:hyperlink r:id="rId9" w:history="1">
        <w:r w:rsidRPr="00011FCC">
          <w:rPr>
            <w:rFonts w:ascii="Arial" w:eastAsiaTheme="minorHAnsi" w:hAnsi="Arial" w:cs="Arial"/>
            <w:color w:val="0563C1" w:themeColor="hyperlink"/>
            <w:szCs w:val="24"/>
            <w:u w:val="single"/>
            <w:lang w:eastAsia="en-US"/>
          </w:rPr>
          <w:t>www.northstarsls.org/sites/default/files/Maps%20vs.%20Path.pdf</w:t>
        </w:r>
      </w:hyperlink>
      <w:r w:rsidRPr="00011FCC">
        <w:rPr>
          <w:rFonts w:ascii="Arial" w:eastAsiaTheme="minorHAnsi" w:hAnsi="Arial" w:cs="Arial"/>
          <w:szCs w:val="24"/>
          <w:lang w:eastAsia="en-US"/>
        </w:rPr>
        <w:t xml:space="preserve"> (Accessed on 09/04/2018). </w:t>
      </w:r>
    </w:p>
    <w:p w14:paraId="07367C18"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Goddard, G. and Walton, A. (2012). </w:t>
      </w:r>
      <w:r w:rsidRPr="00011FCC">
        <w:rPr>
          <w:rFonts w:ascii="Arial" w:eastAsiaTheme="minorHAnsi" w:hAnsi="Arial" w:cs="Arial"/>
          <w:i/>
          <w:iCs/>
          <w:color w:val="000000" w:themeColor="text1"/>
          <w:szCs w:val="24"/>
          <w:lang w:eastAsia="en-US"/>
        </w:rPr>
        <w:t>Supporting every child</w:t>
      </w:r>
      <w:r w:rsidRPr="00011FCC">
        <w:rPr>
          <w:rFonts w:ascii="Arial" w:eastAsiaTheme="minorHAnsi" w:hAnsi="Arial" w:cs="Arial"/>
          <w:color w:val="000000" w:themeColor="text1"/>
          <w:szCs w:val="24"/>
          <w:lang w:eastAsia="en-US"/>
        </w:rPr>
        <w:t>. 2nd ed. London: SAGE Publications Inc, p 55.</w:t>
      </w:r>
    </w:p>
    <w:p w14:paraId="50434802"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t xml:space="preserve">GOV.UK. (Date Unknown) </w:t>
      </w:r>
      <w:r w:rsidRPr="00011FCC">
        <w:rPr>
          <w:rFonts w:ascii="Arial" w:eastAsiaTheme="minorHAnsi" w:hAnsi="Arial" w:cs="Arial"/>
          <w:i/>
          <w:szCs w:val="24"/>
          <w:lang w:eastAsia="en-US"/>
        </w:rPr>
        <w:t xml:space="preserve">“Age of criminal responsibility” </w:t>
      </w:r>
      <w:r w:rsidRPr="00011FCC">
        <w:rPr>
          <w:rFonts w:ascii="Arial" w:eastAsiaTheme="minorHAnsi" w:hAnsi="Arial" w:cs="Arial"/>
          <w:szCs w:val="24"/>
          <w:lang w:eastAsia="en-US"/>
        </w:rPr>
        <w:t xml:space="preserve">Available at </w:t>
      </w:r>
      <w:hyperlink r:id="rId10" w:history="1">
        <w:r w:rsidRPr="00011FCC">
          <w:rPr>
            <w:rFonts w:ascii="Arial" w:eastAsiaTheme="minorHAnsi" w:hAnsi="Arial" w:cs="Arial"/>
            <w:color w:val="0563C1" w:themeColor="hyperlink"/>
            <w:szCs w:val="24"/>
            <w:u w:val="single"/>
            <w:lang w:eastAsia="en-US"/>
          </w:rPr>
          <w:t>https://www.gov.uk/age-of-criminal-responsibility</w:t>
        </w:r>
      </w:hyperlink>
      <w:r w:rsidRPr="00011FCC">
        <w:rPr>
          <w:rFonts w:ascii="Arial" w:eastAsiaTheme="minorHAnsi" w:hAnsi="Arial" w:cs="Arial"/>
          <w:szCs w:val="24"/>
          <w:lang w:eastAsia="en-US"/>
        </w:rPr>
        <w:t xml:space="preserve"> (Accessed on 27/03/2018). </w:t>
      </w:r>
    </w:p>
    <w:p w14:paraId="402E63C5"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t xml:space="preserve">Helen Sanderson associates. (date unknown) </w:t>
      </w:r>
      <w:r w:rsidRPr="00011FCC">
        <w:rPr>
          <w:rFonts w:ascii="Arial" w:eastAsiaTheme="minorHAnsi" w:hAnsi="Arial" w:cs="Arial"/>
          <w:i/>
          <w:szCs w:val="24"/>
          <w:lang w:eastAsia="en-US"/>
        </w:rPr>
        <w:t xml:space="preserve">“Decision making profile” </w:t>
      </w:r>
      <w:r w:rsidRPr="00011FCC">
        <w:rPr>
          <w:rFonts w:ascii="Arial" w:eastAsiaTheme="minorHAnsi" w:hAnsi="Arial" w:cs="Arial"/>
          <w:szCs w:val="24"/>
          <w:lang w:eastAsia="en-US"/>
        </w:rPr>
        <w:t xml:space="preserve">Available at </w:t>
      </w:r>
      <w:hyperlink r:id="rId11" w:history="1">
        <w:r w:rsidRPr="00011FCC">
          <w:rPr>
            <w:rFonts w:ascii="Arial" w:eastAsiaTheme="minorHAnsi" w:hAnsi="Arial" w:cs="Arial"/>
            <w:color w:val="0563C1" w:themeColor="hyperlink"/>
            <w:szCs w:val="24"/>
            <w:u w:val="single"/>
            <w:lang w:eastAsia="en-US"/>
          </w:rPr>
          <w:t>http://helensandersonassociates.co.uk/person-centred-practice/person-centred-thinking-tools/decision-making-profile/</w:t>
        </w:r>
      </w:hyperlink>
      <w:r w:rsidRPr="00011FCC">
        <w:rPr>
          <w:rFonts w:ascii="Arial" w:eastAsiaTheme="minorHAnsi" w:hAnsi="Arial" w:cs="Arial"/>
          <w:szCs w:val="24"/>
          <w:lang w:eastAsia="en-US"/>
        </w:rPr>
        <w:t xml:space="preserve"> (Accessed on 08/04/2018). </w:t>
      </w:r>
    </w:p>
    <w:p w14:paraId="4EB65DBF"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t xml:space="preserve">HM Government. (2006) </w:t>
      </w:r>
      <w:r w:rsidRPr="00011FCC">
        <w:rPr>
          <w:rFonts w:ascii="Arial" w:eastAsiaTheme="minorHAnsi" w:hAnsi="Arial" w:cs="Arial"/>
          <w:i/>
          <w:szCs w:val="24"/>
          <w:lang w:eastAsia="en-US"/>
        </w:rPr>
        <w:t xml:space="preserve">“The lead professionals practitioners’ guide” </w:t>
      </w:r>
      <w:r w:rsidRPr="00011FCC">
        <w:rPr>
          <w:rFonts w:ascii="Arial" w:eastAsiaTheme="minorHAnsi" w:hAnsi="Arial" w:cs="Arial"/>
          <w:szCs w:val="24"/>
          <w:lang w:eastAsia="en-US"/>
        </w:rPr>
        <w:t xml:space="preserve">Available at </w:t>
      </w:r>
      <w:hyperlink r:id="rId12" w:history="1">
        <w:r w:rsidRPr="00011FCC">
          <w:rPr>
            <w:rFonts w:ascii="Arial" w:eastAsiaTheme="minorHAnsi" w:hAnsi="Arial" w:cs="Arial"/>
            <w:color w:val="0563C1" w:themeColor="hyperlink"/>
            <w:szCs w:val="24"/>
            <w:u w:val="single"/>
            <w:lang w:eastAsia="en-US"/>
          </w:rPr>
          <w:t>https://www.camden.gov.uk/ccm/cms-service/stream/asset/Lead%20Professional%20Practitioners%20Guide%20040407.pdf?asset_id=513584</w:t>
        </w:r>
      </w:hyperlink>
      <w:r w:rsidRPr="00011FCC">
        <w:rPr>
          <w:rFonts w:ascii="Arial" w:eastAsiaTheme="minorHAnsi" w:hAnsi="Arial" w:cs="Arial"/>
          <w:szCs w:val="24"/>
          <w:lang w:eastAsia="en-US"/>
        </w:rPr>
        <w:t xml:space="preserve"> (Accessed on 08/04/2018). </w:t>
      </w:r>
    </w:p>
    <w:p w14:paraId="453758C7"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proofErr w:type="spellStart"/>
      <w:r w:rsidRPr="00011FCC">
        <w:rPr>
          <w:rFonts w:ascii="Arial" w:eastAsiaTheme="minorHAnsi" w:hAnsi="Arial" w:cs="Arial"/>
          <w:color w:val="000000" w:themeColor="text1"/>
          <w:szCs w:val="24"/>
          <w:lang w:eastAsia="en-US"/>
        </w:rPr>
        <w:t>Holburn</w:t>
      </w:r>
      <w:proofErr w:type="spellEnd"/>
      <w:r w:rsidRPr="00011FCC">
        <w:rPr>
          <w:rFonts w:ascii="Arial" w:eastAsiaTheme="minorHAnsi" w:hAnsi="Arial" w:cs="Arial"/>
          <w:color w:val="000000" w:themeColor="text1"/>
          <w:szCs w:val="24"/>
          <w:lang w:eastAsia="en-US"/>
        </w:rPr>
        <w:t xml:space="preserve">, S. and </w:t>
      </w:r>
      <w:proofErr w:type="spellStart"/>
      <w:r w:rsidRPr="00011FCC">
        <w:rPr>
          <w:rFonts w:ascii="Arial" w:eastAsiaTheme="minorHAnsi" w:hAnsi="Arial" w:cs="Arial"/>
          <w:color w:val="000000" w:themeColor="text1"/>
          <w:szCs w:val="24"/>
          <w:lang w:eastAsia="en-US"/>
        </w:rPr>
        <w:t>Vietze</w:t>
      </w:r>
      <w:proofErr w:type="spellEnd"/>
      <w:r w:rsidRPr="00011FCC">
        <w:rPr>
          <w:rFonts w:ascii="Arial" w:eastAsiaTheme="minorHAnsi" w:hAnsi="Arial" w:cs="Arial"/>
          <w:color w:val="000000" w:themeColor="text1"/>
          <w:szCs w:val="24"/>
          <w:lang w:eastAsia="en-US"/>
        </w:rPr>
        <w:t xml:space="preserve">, P. (2002). </w:t>
      </w:r>
      <w:r w:rsidRPr="00011FCC">
        <w:rPr>
          <w:rFonts w:ascii="Arial" w:eastAsiaTheme="minorHAnsi" w:hAnsi="Arial" w:cs="Arial"/>
          <w:i/>
          <w:iCs/>
          <w:color w:val="000000" w:themeColor="text1"/>
          <w:szCs w:val="24"/>
          <w:lang w:eastAsia="en-US"/>
        </w:rPr>
        <w:t>Person-</w:t>
      </w:r>
      <w:proofErr w:type="spellStart"/>
      <w:r w:rsidRPr="00011FCC">
        <w:rPr>
          <w:rFonts w:ascii="Arial" w:eastAsiaTheme="minorHAnsi" w:hAnsi="Arial" w:cs="Arial"/>
          <w:i/>
          <w:iCs/>
          <w:color w:val="000000" w:themeColor="text1"/>
          <w:szCs w:val="24"/>
          <w:lang w:eastAsia="en-US"/>
        </w:rPr>
        <w:t>centered</w:t>
      </w:r>
      <w:proofErr w:type="spellEnd"/>
      <w:r w:rsidRPr="00011FCC">
        <w:rPr>
          <w:rFonts w:ascii="Arial" w:eastAsiaTheme="minorHAnsi" w:hAnsi="Arial" w:cs="Arial"/>
          <w:i/>
          <w:iCs/>
          <w:color w:val="000000" w:themeColor="text1"/>
          <w:szCs w:val="24"/>
          <w:lang w:eastAsia="en-US"/>
        </w:rPr>
        <w:t xml:space="preserve"> planning</w:t>
      </w:r>
      <w:r w:rsidRPr="00011FCC">
        <w:rPr>
          <w:rFonts w:ascii="Arial" w:eastAsiaTheme="minorHAnsi" w:hAnsi="Arial" w:cs="Arial"/>
          <w:color w:val="000000" w:themeColor="text1"/>
          <w:szCs w:val="24"/>
          <w:lang w:eastAsia="en-US"/>
        </w:rPr>
        <w:t>. Baltimore: Paul H. Brookes Pub., p.24.</w:t>
      </w:r>
    </w:p>
    <w:p w14:paraId="7755B5D0"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Inclusive Solutions (2015). </w:t>
      </w:r>
      <w:r w:rsidRPr="00011FCC">
        <w:rPr>
          <w:rFonts w:ascii="Arial" w:eastAsiaTheme="minorHAnsi" w:hAnsi="Arial" w:cs="Arial"/>
          <w:i/>
          <w:color w:val="000000" w:themeColor="text1"/>
          <w:szCs w:val="24"/>
          <w:lang w:eastAsia="en-US"/>
        </w:rPr>
        <w:t xml:space="preserve">“What is Person Centred Planning” </w:t>
      </w:r>
      <w:r w:rsidRPr="00011FCC">
        <w:rPr>
          <w:rFonts w:ascii="Arial" w:eastAsiaTheme="minorHAnsi" w:hAnsi="Arial" w:cs="Arial"/>
          <w:color w:val="000000" w:themeColor="text1"/>
          <w:szCs w:val="24"/>
          <w:lang w:eastAsia="en-US"/>
        </w:rPr>
        <w:t xml:space="preserve">Available at  </w:t>
      </w:r>
      <w:hyperlink r:id="rId13" w:history="1">
        <w:r w:rsidRPr="00011FCC">
          <w:rPr>
            <w:rFonts w:ascii="Arial" w:eastAsiaTheme="minorHAnsi" w:hAnsi="Arial" w:cs="Arial"/>
            <w:color w:val="0563C1" w:themeColor="hyperlink"/>
            <w:szCs w:val="24"/>
            <w:u w:val="single"/>
            <w:lang w:eastAsia="en-US"/>
          </w:rPr>
          <w:t>https://inclusive-solutions.com/person-centred-planning/</w:t>
        </w:r>
      </w:hyperlink>
      <w:r w:rsidRPr="00011FCC">
        <w:rPr>
          <w:rFonts w:ascii="Arial" w:eastAsiaTheme="minorHAnsi" w:hAnsi="Arial" w:cs="Arial"/>
          <w:color w:val="000000" w:themeColor="text1"/>
          <w:szCs w:val="24"/>
          <w:lang w:eastAsia="en-US"/>
        </w:rPr>
        <w:t xml:space="preserve"> (Accessed on 09/04/2018). </w:t>
      </w:r>
    </w:p>
    <w:p w14:paraId="2E2CDF81"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Legislation.Gov (2008) </w:t>
      </w:r>
      <w:r w:rsidRPr="00011FCC">
        <w:rPr>
          <w:rFonts w:ascii="Arial" w:eastAsiaTheme="minorHAnsi" w:hAnsi="Arial" w:cs="Arial"/>
          <w:i/>
          <w:color w:val="000000" w:themeColor="text1"/>
          <w:szCs w:val="24"/>
          <w:lang w:eastAsia="en-US"/>
        </w:rPr>
        <w:t xml:space="preserve">“Health and Social Care Act: 2008” </w:t>
      </w:r>
      <w:r w:rsidRPr="00011FCC">
        <w:rPr>
          <w:rFonts w:ascii="Arial" w:eastAsiaTheme="minorHAnsi" w:hAnsi="Arial" w:cs="Arial"/>
          <w:color w:val="000000" w:themeColor="text1"/>
          <w:szCs w:val="24"/>
          <w:lang w:eastAsia="en-US"/>
        </w:rPr>
        <w:t xml:space="preserve">Available at </w:t>
      </w:r>
      <w:hyperlink r:id="rId14" w:history="1">
        <w:r w:rsidRPr="00011FCC">
          <w:rPr>
            <w:rFonts w:ascii="Arial" w:eastAsiaTheme="minorHAnsi" w:hAnsi="Arial" w:cs="Arial"/>
            <w:color w:val="0563C1" w:themeColor="hyperlink"/>
            <w:szCs w:val="24"/>
            <w:u w:val="single"/>
            <w:lang w:eastAsia="en-US"/>
          </w:rPr>
          <w:t>https://www.legislation.gov.uk/ukpga/2008/14/introduction</w:t>
        </w:r>
      </w:hyperlink>
      <w:r w:rsidRPr="00011FCC">
        <w:rPr>
          <w:rFonts w:ascii="Arial" w:eastAsiaTheme="minorHAnsi" w:hAnsi="Arial" w:cs="Arial"/>
          <w:color w:val="000000" w:themeColor="text1"/>
          <w:szCs w:val="24"/>
          <w:lang w:eastAsia="en-US"/>
        </w:rPr>
        <w:t xml:space="preserve"> (Accessed on 09/04/2018). </w:t>
      </w:r>
    </w:p>
    <w:p w14:paraId="0A8723EB"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Legislation.Gov (2018) </w:t>
      </w:r>
      <w:r w:rsidRPr="00011FCC">
        <w:rPr>
          <w:rFonts w:ascii="Arial" w:eastAsiaTheme="minorHAnsi" w:hAnsi="Arial" w:cs="Arial"/>
          <w:i/>
          <w:color w:val="000000" w:themeColor="text1"/>
          <w:szCs w:val="24"/>
          <w:lang w:eastAsia="en-US"/>
        </w:rPr>
        <w:t xml:space="preserve">“Crime and Disorder Act” </w:t>
      </w:r>
      <w:r w:rsidRPr="00011FCC">
        <w:rPr>
          <w:rFonts w:ascii="Arial" w:eastAsiaTheme="minorHAnsi" w:hAnsi="Arial" w:cs="Arial"/>
          <w:color w:val="000000" w:themeColor="text1"/>
          <w:szCs w:val="24"/>
          <w:lang w:eastAsia="en-US"/>
        </w:rPr>
        <w:t xml:space="preserve">Available at </w:t>
      </w:r>
      <w:hyperlink r:id="rId15" w:history="1">
        <w:r w:rsidRPr="00011FCC">
          <w:rPr>
            <w:rFonts w:ascii="Arial" w:eastAsiaTheme="minorHAnsi" w:hAnsi="Arial" w:cs="Arial"/>
            <w:color w:val="0563C1" w:themeColor="hyperlink"/>
            <w:szCs w:val="24"/>
            <w:u w:val="single"/>
            <w:lang w:eastAsia="en-US"/>
          </w:rPr>
          <w:t>https://www.legislation.gov.uk/ukpga/1998/37/section/39</w:t>
        </w:r>
      </w:hyperlink>
      <w:r w:rsidRPr="00011FCC">
        <w:rPr>
          <w:rFonts w:ascii="Arial" w:eastAsiaTheme="minorHAnsi" w:hAnsi="Arial" w:cs="Arial"/>
          <w:color w:val="000000" w:themeColor="text1"/>
          <w:szCs w:val="24"/>
          <w:lang w:eastAsia="en-US"/>
        </w:rPr>
        <w:t xml:space="preserve"> (Accessed on 28/03/2018). </w:t>
      </w:r>
    </w:p>
    <w:p w14:paraId="7D79AFDB"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lastRenderedPageBreak/>
        <w:t xml:space="preserve">Moran, K., McDonald, J., Jackson, A., Turnbull, S. and </w:t>
      </w:r>
      <w:proofErr w:type="spellStart"/>
      <w:r w:rsidRPr="00011FCC">
        <w:rPr>
          <w:rFonts w:ascii="Arial" w:eastAsiaTheme="minorHAnsi" w:hAnsi="Arial" w:cs="Arial"/>
          <w:color w:val="000000" w:themeColor="text1"/>
          <w:szCs w:val="24"/>
          <w:lang w:eastAsia="en-US"/>
        </w:rPr>
        <w:t>Minnis</w:t>
      </w:r>
      <w:proofErr w:type="spellEnd"/>
      <w:r w:rsidRPr="00011FCC">
        <w:rPr>
          <w:rFonts w:ascii="Arial" w:eastAsiaTheme="minorHAnsi" w:hAnsi="Arial" w:cs="Arial"/>
          <w:color w:val="000000" w:themeColor="text1"/>
          <w:szCs w:val="24"/>
          <w:lang w:eastAsia="en-US"/>
        </w:rPr>
        <w:t xml:space="preserve">, H. (2017). A study of Attachment Disorders in young offenders attending specialist services. </w:t>
      </w:r>
      <w:r w:rsidRPr="00011FCC">
        <w:rPr>
          <w:rFonts w:ascii="Arial" w:eastAsiaTheme="minorHAnsi" w:hAnsi="Arial" w:cs="Arial"/>
          <w:i/>
          <w:iCs/>
          <w:color w:val="000000" w:themeColor="text1"/>
          <w:szCs w:val="24"/>
          <w:lang w:eastAsia="en-US"/>
        </w:rPr>
        <w:t>Child Abuse &amp; Neglect</w:t>
      </w:r>
      <w:r w:rsidRPr="00011FCC">
        <w:rPr>
          <w:rFonts w:ascii="Arial" w:eastAsiaTheme="minorHAnsi" w:hAnsi="Arial" w:cs="Arial"/>
          <w:color w:val="000000" w:themeColor="text1"/>
          <w:szCs w:val="24"/>
          <w:lang w:eastAsia="en-US"/>
        </w:rPr>
        <w:t>, 65, pp.77-87.</w:t>
      </w:r>
    </w:p>
    <w:p w14:paraId="405C5B52"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National Disability Authority. (2014) </w:t>
      </w:r>
      <w:r w:rsidRPr="00011FCC">
        <w:rPr>
          <w:rFonts w:ascii="Arial" w:eastAsiaTheme="minorHAnsi" w:hAnsi="Arial" w:cs="Arial"/>
          <w:i/>
          <w:color w:val="000000" w:themeColor="text1"/>
          <w:szCs w:val="24"/>
          <w:lang w:eastAsia="en-US"/>
        </w:rPr>
        <w:t xml:space="preserve">“So what is ‘person centred planning’? Definition and brief history” </w:t>
      </w:r>
      <w:r w:rsidRPr="00011FCC">
        <w:rPr>
          <w:rFonts w:ascii="Arial" w:eastAsiaTheme="minorHAnsi" w:hAnsi="Arial" w:cs="Arial"/>
          <w:color w:val="000000" w:themeColor="text1"/>
          <w:szCs w:val="24"/>
          <w:lang w:eastAsia="en-US"/>
        </w:rPr>
        <w:t xml:space="preserve">Available at </w:t>
      </w:r>
      <w:hyperlink r:id="rId16" w:history="1">
        <w:r w:rsidRPr="00011FCC">
          <w:rPr>
            <w:rFonts w:ascii="Arial" w:eastAsiaTheme="minorHAnsi" w:hAnsi="Arial" w:cs="Arial"/>
            <w:color w:val="0563C1" w:themeColor="hyperlink"/>
            <w:szCs w:val="24"/>
            <w:u w:val="single"/>
            <w:lang w:eastAsia="en-US"/>
          </w:rPr>
          <w:t>http://nda.ie/Good-practice/Guidelines/Guidelines-on-Person-Centered-Planning/Guidelines-on-Person-Centred-Planning-format-versions/2-What-is-Person-Centred-Planning-/</w:t>
        </w:r>
      </w:hyperlink>
      <w:r w:rsidRPr="00011FCC">
        <w:rPr>
          <w:rFonts w:ascii="Arial" w:eastAsiaTheme="minorHAnsi" w:hAnsi="Arial" w:cs="Arial"/>
          <w:color w:val="000000" w:themeColor="text1"/>
          <w:szCs w:val="24"/>
          <w:lang w:eastAsia="en-US"/>
        </w:rPr>
        <w:t xml:space="preserve"> (Accessed on 27/03/2018). </w:t>
      </w:r>
    </w:p>
    <w:p w14:paraId="32282EE2"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New Paths to Inclusion. (Date Unknown) </w:t>
      </w:r>
      <w:r w:rsidRPr="00011FCC">
        <w:rPr>
          <w:rFonts w:ascii="Arial" w:eastAsiaTheme="minorHAnsi" w:hAnsi="Arial" w:cs="Arial"/>
          <w:i/>
          <w:color w:val="000000" w:themeColor="text1"/>
          <w:szCs w:val="24"/>
          <w:lang w:eastAsia="en-US"/>
        </w:rPr>
        <w:t xml:space="preserve">“One Page Profile” </w:t>
      </w:r>
      <w:r w:rsidRPr="00011FCC">
        <w:rPr>
          <w:rFonts w:ascii="Arial" w:eastAsiaTheme="minorHAnsi" w:hAnsi="Arial" w:cs="Arial"/>
          <w:color w:val="000000" w:themeColor="text1"/>
          <w:szCs w:val="24"/>
          <w:lang w:eastAsia="en-US"/>
        </w:rPr>
        <w:t xml:space="preserve">Available at </w:t>
      </w:r>
      <w:hyperlink r:id="rId17" w:history="1">
        <w:r w:rsidRPr="00011FCC">
          <w:rPr>
            <w:rFonts w:ascii="Arial" w:eastAsiaTheme="minorHAnsi" w:hAnsi="Arial" w:cs="Arial"/>
            <w:color w:val="0563C1" w:themeColor="hyperlink"/>
            <w:szCs w:val="24"/>
            <w:u w:val="single"/>
            <w:lang w:eastAsia="en-US"/>
          </w:rPr>
          <w:t>http://trainingpack.personcentredplanning.eu/index.php/en/one-page-profile</w:t>
        </w:r>
      </w:hyperlink>
      <w:r w:rsidRPr="00011FCC">
        <w:rPr>
          <w:rFonts w:ascii="Arial" w:eastAsiaTheme="minorHAnsi" w:hAnsi="Arial" w:cs="Arial"/>
          <w:color w:val="000000" w:themeColor="text1"/>
          <w:szCs w:val="24"/>
          <w:lang w:eastAsia="en-US"/>
        </w:rPr>
        <w:t xml:space="preserve"> (Accessed on 02/04/2018). </w:t>
      </w:r>
    </w:p>
    <w:p w14:paraId="4A9B62A0"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New Paths to Inclusion. (Date Unknown) </w:t>
      </w:r>
      <w:r w:rsidRPr="00011FCC">
        <w:rPr>
          <w:rFonts w:ascii="Arial" w:eastAsiaTheme="minorHAnsi" w:hAnsi="Arial" w:cs="Arial"/>
          <w:i/>
          <w:color w:val="000000" w:themeColor="text1"/>
          <w:szCs w:val="24"/>
          <w:lang w:eastAsia="en-US"/>
        </w:rPr>
        <w:t xml:space="preserve">“MAP and PATH” </w:t>
      </w:r>
      <w:r w:rsidRPr="00011FCC">
        <w:rPr>
          <w:rFonts w:ascii="Arial" w:eastAsiaTheme="minorHAnsi" w:hAnsi="Arial" w:cs="Arial"/>
          <w:color w:val="000000" w:themeColor="text1"/>
          <w:szCs w:val="24"/>
          <w:lang w:eastAsia="en-US"/>
        </w:rPr>
        <w:t xml:space="preserve">Available at </w:t>
      </w:r>
      <w:hyperlink r:id="rId18" w:history="1">
        <w:r w:rsidRPr="00011FCC">
          <w:rPr>
            <w:rFonts w:ascii="Arial" w:eastAsiaTheme="minorHAnsi" w:hAnsi="Arial" w:cs="Arial"/>
            <w:color w:val="0563C1" w:themeColor="hyperlink"/>
            <w:szCs w:val="24"/>
            <w:u w:val="single"/>
            <w:lang w:eastAsia="en-US"/>
          </w:rPr>
          <w:t>http://trainingpack.personcentredplanning.eu/index.php/en/inclusive-training-course/module-5</w:t>
        </w:r>
      </w:hyperlink>
      <w:r w:rsidRPr="00011FCC">
        <w:rPr>
          <w:rFonts w:ascii="Arial" w:eastAsiaTheme="minorHAnsi" w:hAnsi="Arial" w:cs="Arial"/>
          <w:color w:val="000000" w:themeColor="text1"/>
          <w:szCs w:val="24"/>
          <w:lang w:eastAsia="en-US"/>
        </w:rPr>
        <w:t xml:space="preserve"> (Accessed on 09/04/2018). </w:t>
      </w:r>
      <w:hyperlink r:id="rId19" w:history="1">
        <w:r w:rsidRPr="00011FCC">
          <w:rPr>
            <w:rFonts w:ascii="Arial" w:eastAsiaTheme="minorHAnsi" w:hAnsi="Arial" w:cs="Arial"/>
            <w:color w:val="0563C1" w:themeColor="hyperlink"/>
            <w:szCs w:val="24"/>
            <w:u w:val="single"/>
            <w:lang w:eastAsia="en-US"/>
          </w:rPr>
          <w:t>http://helensandersonassociates.co.uk/person-centred-practice/one-page-profiles/</w:t>
        </w:r>
      </w:hyperlink>
      <w:r w:rsidRPr="00011FCC">
        <w:rPr>
          <w:rFonts w:ascii="Arial" w:eastAsiaTheme="minorHAnsi" w:hAnsi="Arial" w:cs="Arial"/>
          <w:color w:val="000000" w:themeColor="text1"/>
          <w:szCs w:val="24"/>
          <w:lang w:eastAsia="en-US"/>
        </w:rPr>
        <w:t xml:space="preserve"> (Accessed on 09/04/2018). </w:t>
      </w:r>
    </w:p>
    <w:p w14:paraId="46237BC0"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Sanderson, H. (Date Unknown) </w:t>
      </w:r>
      <w:r w:rsidRPr="00011FCC">
        <w:rPr>
          <w:rFonts w:ascii="Arial" w:eastAsiaTheme="minorHAnsi" w:hAnsi="Arial" w:cs="Arial"/>
          <w:i/>
          <w:color w:val="000000" w:themeColor="text1"/>
          <w:szCs w:val="24"/>
          <w:lang w:eastAsia="en-US"/>
        </w:rPr>
        <w:t xml:space="preserve">“One-Page Profiles” </w:t>
      </w:r>
      <w:r w:rsidRPr="00011FCC">
        <w:rPr>
          <w:rFonts w:ascii="Arial" w:eastAsiaTheme="minorHAnsi" w:hAnsi="Arial" w:cs="Arial"/>
          <w:color w:val="000000" w:themeColor="text1"/>
          <w:szCs w:val="24"/>
          <w:lang w:eastAsia="en-US"/>
        </w:rPr>
        <w:t xml:space="preserve">Available at </w:t>
      </w:r>
    </w:p>
    <w:p w14:paraId="5A4F569B"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SEND: Guidance Personal Centred toolkit. (2015). [</w:t>
      </w:r>
      <w:proofErr w:type="spellStart"/>
      <w:r w:rsidRPr="00011FCC">
        <w:rPr>
          <w:rFonts w:ascii="Arial" w:eastAsiaTheme="minorHAnsi" w:hAnsi="Arial" w:cs="Arial"/>
          <w:color w:val="000000" w:themeColor="text1"/>
          <w:szCs w:val="24"/>
          <w:lang w:eastAsia="en-US"/>
        </w:rPr>
        <w:t>ebook</w:t>
      </w:r>
      <w:proofErr w:type="spellEnd"/>
      <w:r w:rsidRPr="00011FCC">
        <w:rPr>
          <w:rFonts w:ascii="Arial" w:eastAsiaTheme="minorHAnsi" w:hAnsi="Arial" w:cs="Arial"/>
          <w:color w:val="000000" w:themeColor="text1"/>
          <w:szCs w:val="24"/>
          <w:lang w:eastAsia="en-US"/>
        </w:rPr>
        <w:t>] p.6. Available at: http://file:///C:/Users/Hope/AppData/Local/Packages/Microsoft.MicrosoftEdge_8wekyb3d8bbwe/TempState/Downloads/Person_Centred_Planning_Toolkit.pdf [Accessed 8 Apr. 2018].</w:t>
      </w:r>
    </w:p>
    <w:p w14:paraId="30BA5AB1"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UNICEF. (Date Unknown) </w:t>
      </w:r>
      <w:r w:rsidRPr="00011FCC">
        <w:rPr>
          <w:rFonts w:ascii="Arial" w:eastAsiaTheme="minorHAnsi" w:hAnsi="Arial" w:cs="Arial"/>
          <w:i/>
          <w:color w:val="000000" w:themeColor="text1"/>
          <w:szCs w:val="24"/>
          <w:lang w:eastAsia="en-US"/>
        </w:rPr>
        <w:t xml:space="preserve">“Every Child’s Right to be Heard” </w:t>
      </w:r>
      <w:r w:rsidRPr="00011FCC">
        <w:rPr>
          <w:rFonts w:ascii="Arial" w:eastAsiaTheme="minorHAnsi" w:hAnsi="Arial" w:cs="Arial"/>
          <w:color w:val="000000" w:themeColor="text1"/>
          <w:szCs w:val="24"/>
          <w:lang w:eastAsia="en-US"/>
        </w:rPr>
        <w:t xml:space="preserve">Available at </w:t>
      </w:r>
      <w:hyperlink r:id="rId20" w:history="1">
        <w:r w:rsidRPr="00011FCC">
          <w:rPr>
            <w:rFonts w:ascii="Arial" w:eastAsiaTheme="minorHAnsi" w:hAnsi="Arial" w:cs="Arial"/>
            <w:color w:val="0563C1" w:themeColor="hyperlink"/>
            <w:szCs w:val="24"/>
            <w:u w:val="single"/>
            <w:lang w:eastAsia="en-US"/>
          </w:rPr>
          <w:t>https://www.unicef.org/french/adolescence/files/Every_Childs_Right_to_be_Heard.pdf</w:t>
        </w:r>
      </w:hyperlink>
      <w:r w:rsidRPr="00011FCC">
        <w:rPr>
          <w:rFonts w:ascii="Arial" w:eastAsiaTheme="minorHAnsi" w:hAnsi="Arial" w:cs="Arial"/>
          <w:color w:val="000000" w:themeColor="text1"/>
          <w:szCs w:val="24"/>
          <w:lang w:eastAsia="en-US"/>
        </w:rPr>
        <w:t xml:space="preserve"> (Accessed on 09/04/2018). </w:t>
      </w:r>
    </w:p>
    <w:p w14:paraId="7835FEBB"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University of Sterling. (2017) </w:t>
      </w:r>
      <w:r w:rsidRPr="00011FCC">
        <w:rPr>
          <w:rFonts w:ascii="Arial" w:eastAsiaTheme="minorHAnsi" w:hAnsi="Arial" w:cs="Arial"/>
          <w:i/>
          <w:color w:val="000000" w:themeColor="text1"/>
          <w:szCs w:val="24"/>
          <w:lang w:eastAsia="en-US"/>
        </w:rPr>
        <w:t xml:space="preserve">“Decision Making” </w:t>
      </w:r>
      <w:r w:rsidRPr="00011FCC">
        <w:rPr>
          <w:rFonts w:ascii="Arial" w:eastAsiaTheme="minorHAnsi" w:hAnsi="Arial" w:cs="Arial"/>
          <w:color w:val="000000" w:themeColor="text1"/>
          <w:szCs w:val="24"/>
          <w:lang w:eastAsia="en-US"/>
        </w:rPr>
        <w:t xml:space="preserve">Available at </w:t>
      </w:r>
      <w:hyperlink r:id="rId21" w:history="1">
        <w:r w:rsidRPr="00011FCC">
          <w:rPr>
            <w:rFonts w:ascii="Arial" w:eastAsiaTheme="minorHAnsi" w:hAnsi="Arial" w:cs="Arial"/>
            <w:color w:val="0563C1" w:themeColor="hyperlink"/>
            <w:szCs w:val="24"/>
            <w:u w:val="single"/>
            <w:lang w:eastAsia="en-US"/>
          </w:rPr>
          <w:t>https://www.stir.ac.uk/media/services/careers/documents/informationleaflets/decision_making.pdf</w:t>
        </w:r>
      </w:hyperlink>
      <w:r w:rsidRPr="00011FCC">
        <w:rPr>
          <w:rFonts w:ascii="Arial" w:eastAsiaTheme="minorHAnsi" w:hAnsi="Arial" w:cs="Arial"/>
          <w:color w:val="000000" w:themeColor="text1"/>
          <w:szCs w:val="24"/>
          <w:lang w:eastAsia="en-US"/>
        </w:rPr>
        <w:t xml:space="preserve"> (Accessed on 08/04/2018). </w:t>
      </w:r>
    </w:p>
    <w:p w14:paraId="4A7A423F"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Unknown Author. (2014) </w:t>
      </w:r>
      <w:r w:rsidRPr="00011FCC">
        <w:rPr>
          <w:rFonts w:ascii="Arial" w:eastAsiaTheme="minorHAnsi" w:hAnsi="Arial" w:cs="Arial"/>
          <w:i/>
          <w:color w:val="000000" w:themeColor="text1"/>
          <w:szCs w:val="24"/>
          <w:lang w:eastAsia="en-US"/>
        </w:rPr>
        <w:t xml:space="preserve">“Personal Centred Approaches: All About Me” </w:t>
      </w:r>
      <w:r w:rsidRPr="00011FCC">
        <w:rPr>
          <w:rFonts w:ascii="Arial" w:eastAsiaTheme="minorHAnsi" w:hAnsi="Arial" w:cs="Arial"/>
          <w:color w:val="000000" w:themeColor="text1"/>
          <w:szCs w:val="24"/>
          <w:lang w:eastAsia="en-US"/>
        </w:rPr>
        <w:t xml:space="preserve">Available at </w:t>
      </w:r>
      <w:hyperlink r:id="rId22" w:history="1">
        <w:r w:rsidRPr="00011FCC">
          <w:rPr>
            <w:rFonts w:ascii="Arial" w:eastAsiaTheme="minorHAnsi" w:hAnsi="Arial" w:cs="Arial"/>
            <w:color w:val="0563C1" w:themeColor="hyperlink"/>
            <w:szCs w:val="24"/>
            <w:u w:val="single"/>
            <w:lang w:eastAsia="en-US"/>
          </w:rPr>
          <w:t>https://www2.oxfordshire.gov.uk/cms/sites/default/files/folders/documents/childrened</w:t>
        </w:r>
        <w:r w:rsidRPr="00011FCC">
          <w:rPr>
            <w:rFonts w:ascii="Arial" w:eastAsiaTheme="minorHAnsi" w:hAnsi="Arial" w:cs="Arial"/>
            <w:color w:val="0563C1" w:themeColor="hyperlink"/>
            <w:szCs w:val="24"/>
            <w:u w:val="single"/>
            <w:lang w:eastAsia="en-US"/>
          </w:rPr>
          <w:lastRenderedPageBreak/>
          <w:t>ucationandfamilies/educationandlearning/specialeducationalneeds/PersonCentredPlanningTools.pdf</w:t>
        </w:r>
      </w:hyperlink>
      <w:r w:rsidRPr="00011FCC">
        <w:rPr>
          <w:rFonts w:ascii="Arial" w:eastAsiaTheme="minorHAnsi" w:hAnsi="Arial" w:cs="Arial"/>
          <w:color w:val="000000" w:themeColor="text1"/>
          <w:szCs w:val="24"/>
          <w:lang w:eastAsia="en-US"/>
        </w:rPr>
        <w:t xml:space="preserve"> (Accessed on 08/04/2018). </w:t>
      </w:r>
    </w:p>
    <w:p w14:paraId="4F4C3D88" w14:textId="77777777" w:rsidR="00011FCC" w:rsidRPr="00011FCC" w:rsidRDefault="00011FCC" w:rsidP="00011FCC">
      <w:pPr>
        <w:spacing w:after="160" w:line="360" w:lineRule="auto"/>
        <w:rPr>
          <w:rFonts w:ascii="Arial" w:eastAsiaTheme="minorHAnsi" w:hAnsi="Arial" w:cs="Arial"/>
          <w:color w:val="000000" w:themeColor="text1"/>
          <w:szCs w:val="24"/>
          <w:lang w:eastAsia="en-US"/>
        </w:rPr>
      </w:pPr>
      <w:r w:rsidRPr="00011FCC">
        <w:rPr>
          <w:rFonts w:ascii="Arial" w:eastAsiaTheme="minorHAnsi" w:hAnsi="Arial" w:cs="Arial"/>
          <w:color w:val="000000" w:themeColor="text1"/>
          <w:szCs w:val="24"/>
          <w:lang w:eastAsia="en-US"/>
        </w:rPr>
        <w:t xml:space="preserve">Unknown Author. (2007) </w:t>
      </w:r>
      <w:r w:rsidRPr="00011FCC">
        <w:rPr>
          <w:rFonts w:ascii="Arial" w:eastAsiaTheme="minorHAnsi" w:hAnsi="Arial" w:cs="Arial"/>
          <w:i/>
          <w:color w:val="000000" w:themeColor="text1"/>
          <w:szCs w:val="24"/>
          <w:lang w:eastAsia="en-US"/>
        </w:rPr>
        <w:t xml:space="preserve">“Every Child Matters Change for Children” </w:t>
      </w:r>
      <w:r w:rsidRPr="00011FCC">
        <w:rPr>
          <w:rFonts w:ascii="Arial" w:eastAsiaTheme="minorHAnsi" w:hAnsi="Arial" w:cs="Arial"/>
          <w:color w:val="000000" w:themeColor="text1"/>
          <w:szCs w:val="24"/>
          <w:lang w:eastAsia="en-US"/>
        </w:rPr>
        <w:t xml:space="preserve">Available at </w:t>
      </w:r>
      <w:hyperlink r:id="rId23" w:history="1">
        <w:r w:rsidRPr="00011FCC">
          <w:rPr>
            <w:rFonts w:ascii="Arial" w:eastAsiaTheme="minorHAnsi" w:hAnsi="Arial" w:cs="Arial"/>
            <w:color w:val="0563C1" w:themeColor="hyperlink"/>
            <w:szCs w:val="24"/>
            <w:u w:val="single"/>
            <w:lang w:eastAsia="en-US"/>
          </w:rPr>
          <w:t>http://webarchive.nationalarchives.gov.uk/20130321051757/https://www.education.gov.uk/publications/eOrderingDownload/0335-2006BKT-EN.pdf</w:t>
        </w:r>
      </w:hyperlink>
      <w:r w:rsidRPr="00011FCC">
        <w:rPr>
          <w:rFonts w:ascii="Arial" w:eastAsiaTheme="minorHAnsi" w:hAnsi="Arial" w:cs="Arial"/>
          <w:color w:val="000000" w:themeColor="text1"/>
          <w:szCs w:val="24"/>
          <w:lang w:eastAsia="en-US"/>
        </w:rPr>
        <w:t xml:space="preserve"> (Accessed on 08/04/2018). </w:t>
      </w:r>
    </w:p>
    <w:p w14:paraId="3AE171A8" w14:textId="77777777" w:rsidR="00011FCC" w:rsidRPr="00011FCC" w:rsidRDefault="00011FCC" w:rsidP="00011FCC">
      <w:pPr>
        <w:spacing w:after="160" w:line="360" w:lineRule="auto"/>
        <w:rPr>
          <w:rFonts w:ascii="Arial" w:eastAsiaTheme="minorHAnsi" w:hAnsi="Arial" w:cs="Arial"/>
          <w:szCs w:val="24"/>
          <w:lang w:eastAsia="en-US"/>
        </w:rPr>
      </w:pPr>
      <w:r w:rsidRPr="00011FCC">
        <w:rPr>
          <w:rFonts w:ascii="Arial" w:eastAsiaTheme="minorHAnsi" w:hAnsi="Arial" w:cs="Arial"/>
          <w:szCs w:val="24"/>
          <w:lang w:eastAsia="en-US"/>
        </w:rPr>
        <w:t xml:space="preserve">WJEC. (Date Unknown) </w:t>
      </w:r>
      <w:r w:rsidRPr="00011FCC">
        <w:rPr>
          <w:rFonts w:ascii="Arial" w:eastAsiaTheme="minorHAnsi" w:hAnsi="Arial" w:cs="Arial"/>
          <w:i/>
          <w:szCs w:val="24"/>
          <w:lang w:eastAsia="en-US"/>
        </w:rPr>
        <w:t xml:space="preserve">“Welsh Assembly Government: Seven core aims for children and young people” </w:t>
      </w:r>
      <w:r w:rsidRPr="00011FCC">
        <w:rPr>
          <w:rFonts w:ascii="Arial" w:eastAsiaTheme="minorHAnsi" w:hAnsi="Arial" w:cs="Arial"/>
          <w:szCs w:val="24"/>
          <w:lang w:eastAsia="en-US"/>
        </w:rPr>
        <w:t xml:space="preserve">Available at </w:t>
      </w:r>
      <w:hyperlink r:id="rId24" w:history="1">
        <w:r w:rsidRPr="00011FCC">
          <w:rPr>
            <w:rFonts w:ascii="Arial" w:eastAsiaTheme="minorHAnsi" w:hAnsi="Arial" w:cs="Arial"/>
            <w:color w:val="0563C1" w:themeColor="hyperlink"/>
            <w:szCs w:val="24"/>
            <w:u w:val="single"/>
            <w:lang w:eastAsia="en-US"/>
          </w:rPr>
          <w:t>http://www.wjec.co.uk/uploads/publications/14641.pdf</w:t>
        </w:r>
      </w:hyperlink>
      <w:r w:rsidRPr="00011FCC">
        <w:rPr>
          <w:rFonts w:ascii="Arial" w:eastAsiaTheme="minorHAnsi" w:hAnsi="Arial" w:cs="Arial"/>
          <w:szCs w:val="24"/>
          <w:lang w:eastAsia="en-US"/>
        </w:rPr>
        <w:t xml:space="preserve"> (Accessed on 09/04/2018). </w:t>
      </w:r>
    </w:p>
    <w:p w14:paraId="6EFDF838" w14:textId="2780A0F3" w:rsidR="009A5ABC" w:rsidRPr="0034197F" w:rsidRDefault="009A5ABC" w:rsidP="0034197F">
      <w:pPr>
        <w:spacing w:before="240" w:line="360" w:lineRule="auto"/>
        <w:rPr>
          <w:rFonts w:ascii="Arial" w:hAnsi="Arial" w:cs="Arial"/>
        </w:rPr>
      </w:pPr>
    </w:p>
    <w:sectPr w:rsidR="009A5ABC" w:rsidRPr="0034197F">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9C9B5" w14:textId="77777777" w:rsidR="00F76660" w:rsidRDefault="00F76660" w:rsidP="002D1382">
      <w:r>
        <w:separator/>
      </w:r>
    </w:p>
  </w:endnote>
  <w:endnote w:type="continuationSeparator" w:id="0">
    <w:p w14:paraId="65F07726" w14:textId="77777777" w:rsidR="00F76660" w:rsidRDefault="00F76660" w:rsidP="002D1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4F8EBD" w14:textId="77777777" w:rsidR="00F76660" w:rsidRDefault="00F76660" w:rsidP="002D1382">
      <w:r>
        <w:separator/>
      </w:r>
    </w:p>
  </w:footnote>
  <w:footnote w:type="continuationSeparator" w:id="0">
    <w:p w14:paraId="1C1D635B" w14:textId="77777777" w:rsidR="00F76660" w:rsidRDefault="00F76660" w:rsidP="002D13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6E025" w14:textId="13B9D548" w:rsidR="002D1382" w:rsidRDefault="002D1382">
    <w:pPr>
      <w:pStyle w:val="Header"/>
    </w:pPr>
    <w:r>
      <w:t xml:space="preserve">1500585 </w:t>
    </w:r>
  </w:p>
  <w:p w14:paraId="5B37E2C0" w14:textId="3C40F164" w:rsidR="002D1382" w:rsidRDefault="002D1382">
    <w:pPr>
      <w:pStyle w:val="Header"/>
    </w:pPr>
    <w:r>
      <w:t xml:space="preserve">Hope Buchanan </w:t>
    </w:r>
  </w:p>
  <w:p w14:paraId="22795592" w14:textId="5B6FFD93" w:rsidR="002D1382" w:rsidRDefault="002D1382">
    <w:pPr>
      <w:pStyle w:val="Header"/>
    </w:pPr>
    <w:r>
      <w:t>SJE</w:t>
    </w:r>
    <w:r w:rsidR="00E42055">
      <w:t>U6006</w:t>
    </w:r>
  </w:p>
  <w:p w14:paraId="1E158FF8" w14:textId="77777777" w:rsidR="002D1382" w:rsidRDefault="002D1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9301E"/>
    <w:multiLevelType w:val="hybridMultilevel"/>
    <w:tmpl w:val="34A04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EE6B31"/>
    <w:multiLevelType w:val="hybridMultilevel"/>
    <w:tmpl w:val="0FDA9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905"/>
    <w:rsid w:val="00007569"/>
    <w:rsid w:val="00011FCC"/>
    <w:rsid w:val="000505DF"/>
    <w:rsid w:val="00050933"/>
    <w:rsid w:val="00066055"/>
    <w:rsid w:val="00074701"/>
    <w:rsid w:val="000A7753"/>
    <w:rsid w:val="000C70E4"/>
    <w:rsid w:val="00116905"/>
    <w:rsid w:val="00161B6D"/>
    <w:rsid w:val="00167AF2"/>
    <w:rsid w:val="00175F42"/>
    <w:rsid w:val="00192D00"/>
    <w:rsid w:val="001A0DEC"/>
    <w:rsid w:val="001B368D"/>
    <w:rsid w:val="001D6376"/>
    <w:rsid w:val="001F1B40"/>
    <w:rsid w:val="0020502B"/>
    <w:rsid w:val="002277E0"/>
    <w:rsid w:val="002430B7"/>
    <w:rsid w:val="002560A8"/>
    <w:rsid w:val="002741A3"/>
    <w:rsid w:val="002C42BB"/>
    <w:rsid w:val="002D1382"/>
    <w:rsid w:val="002E74A1"/>
    <w:rsid w:val="002F3C65"/>
    <w:rsid w:val="00327827"/>
    <w:rsid w:val="00334530"/>
    <w:rsid w:val="0034197F"/>
    <w:rsid w:val="003A0226"/>
    <w:rsid w:val="003C0881"/>
    <w:rsid w:val="003C12CA"/>
    <w:rsid w:val="00407789"/>
    <w:rsid w:val="00420473"/>
    <w:rsid w:val="00422C4C"/>
    <w:rsid w:val="004377BE"/>
    <w:rsid w:val="0044767C"/>
    <w:rsid w:val="00465BFF"/>
    <w:rsid w:val="004A3DFB"/>
    <w:rsid w:val="004E5240"/>
    <w:rsid w:val="005234D6"/>
    <w:rsid w:val="0054528B"/>
    <w:rsid w:val="0057150E"/>
    <w:rsid w:val="0058636C"/>
    <w:rsid w:val="005951FE"/>
    <w:rsid w:val="005D22F6"/>
    <w:rsid w:val="005D3E7C"/>
    <w:rsid w:val="005F09D4"/>
    <w:rsid w:val="0066045A"/>
    <w:rsid w:val="00661679"/>
    <w:rsid w:val="00703C82"/>
    <w:rsid w:val="0071186F"/>
    <w:rsid w:val="00730E67"/>
    <w:rsid w:val="0078687D"/>
    <w:rsid w:val="00787A80"/>
    <w:rsid w:val="007B683D"/>
    <w:rsid w:val="007D210E"/>
    <w:rsid w:val="007D2DDD"/>
    <w:rsid w:val="007F3E3E"/>
    <w:rsid w:val="008530D1"/>
    <w:rsid w:val="00865773"/>
    <w:rsid w:val="008712AC"/>
    <w:rsid w:val="008773B5"/>
    <w:rsid w:val="008C0261"/>
    <w:rsid w:val="008C08E7"/>
    <w:rsid w:val="00924B92"/>
    <w:rsid w:val="00936F50"/>
    <w:rsid w:val="009371D2"/>
    <w:rsid w:val="00955B8E"/>
    <w:rsid w:val="00967D65"/>
    <w:rsid w:val="00980CB9"/>
    <w:rsid w:val="00985C22"/>
    <w:rsid w:val="009A59C8"/>
    <w:rsid w:val="009A5ABC"/>
    <w:rsid w:val="009C111D"/>
    <w:rsid w:val="009F5D3C"/>
    <w:rsid w:val="00A060FE"/>
    <w:rsid w:val="00A421A5"/>
    <w:rsid w:val="00A6645A"/>
    <w:rsid w:val="00A95045"/>
    <w:rsid w:val="00AA0300"/>
    <w:rsid w:val="00AC2A0A"/>
    <w:rsid w:val="00AE3EF0"/>
    <w:rsid w:val="00B0579E"/>
    <w:rsid w:val="00B11547"/>
    <w:rsid w:val="00B2144C"/>
    <w:rsid w:val="00B33C83"/>
    <w:rsid w:val="00B5037C"/>
    <w:rsid w:val="00B527C5"/>
    <w:rsid w:val="00B745D4"/>
    <w:rsid w:val="00B90980"/>
    <w:rsid w:val="00B97A52"/>
    <w:rsid w:val="00BA3855"/>
    <w:rsid w:val="00BB4676"/>
    <w:rsid w:val="00BC4718"/>
    <w:rsid w:val="00BD565D"/>
    <w:rsid w:val="00BE04BF"/>
    <w:rsid w:val="00C15F37"/>
    <w:rsid w:val="00C26CFC"/>
    <w:rsid w:val="00CA206F"/>
    <w:rsid w:val="00CC0827"/>
    <w:rsid w:val="00CC7920"/>
    <w:rsid w:val="00CF7B87"/>
    <w:rsid w:val="00D1585F"/>
    <w:rsid w:val="00D20038"/>
    <w:rsid w:val="00D21D6F"/>
    <w:rsid w:val="00D313BD"/>
    <w:rsid w:val="00D35138"/>
    <w:rsid w:val="00D5063F"/>
    <w:rsid w:val="00D67494"/>
    <w:rsid w:val="00D74001"/>
    <w:rsid w:val="00D76246"/>
    <w:rsid w:val="00D827AB"/>
    <w:rsid w:val="00DE59AA"/>
    <w:rsid w:val="00DF2E24"/>
    <w:rsid w:val="00E04667"/>
    <w:rsid w:val="00E05EE7"/>
    <w:rsid w:val="00E35020"/>
    <w:rsid w:val="00E42055"/>
    <w:rsid w:val="00E86244"/>
    <w:rsid w:val="00E90179"/>
    <w:rsid w:val="00EB00F8"/>
    <w:rsid w:val="00EC7483"/>
    <w:rsid w:val="00ED261A"/>
    <w:rsid w:val="00EE435D"/>
    <w:rsid w:val="00EF5E67"/>
    <w:rsid w:val="00F76660"/>
    <w:rsid w:val="00F82048"/>
    <w:rsid w:val="00F84681"/>
    <w:rsid w:val="00FA218C"/>
    <w:rsid w:val="00FA5CF1"/>
    <w:rsid w:val="00FC0645"/>
    <w:rsid w:val="00FD46C1"/>
    <w:rsid w:val="00FD58F2"/>
    <w:rsid w:val="00FE1FB1"/>
    <w:rsid w:val="00FE2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585C1"/>
  <w15:chartTrackingRefBased/>
  <w15:docId w15:val="{62001CBB-876A-444F-8DF5-B76F57DB3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6905"/>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0FE"/>
    <w:pPr>
      <w:ind w:left="720"/>
      <w:contextualSpacing/>
    </w:pPr>
  </w:style>
  <w:style w:type="paragraph" w:styleId="Header">
    <w:name w:val="header"/>
    <w:basedOn w:val="Normal"/>
    <w:link w:val="HeaderChar"/>
    <w:uiPriority w:val="99"/>
    <w:unhideWhenUsed/>
    <w:rsid w:val="002D1382"/>
    <w:pPr>
      <w:tabs>
        <w:tab w:val="center" w:pos="4513"/>
        <w:tab w:val="right" w:pos="9026"/>
      </w:tabs>
    </w:pPr>
  </w:style>
  <w:style w:type="character" w:customStyle="1" w:styleId="HeaderChar">
    <w:name w:val="Header Char"/>
    <w:basedOn w:val="DefaultParagraphFont"/>
    <w:link w:val="Header"/>
    <w:uiPriority w:val="99"/>
    <w:rsid w:val="002D1382"/>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2D1382"/>
    <w:pPr>
      <w:tabs>
        <w:tab w:val="center" w:pos="4513"/>
        <w:tab w:val="right" w:pos="9026"/>
      </w:tabs>
    </w:pPr>
  </w:style>
  <w:style w:type="character" w:customStyle="1" w:styleId="FooterChar">
    <w:name w:val="Footer Char"/>
    <w:basedOn w:val="DefaultParagraphFont"/>
    <w:link w:val="Footer"/>
    <w:uiPriority w:val="99"/>
    <w:rsid w:val="002D1382"/>
    <w:rPr>
      <w:rFonts w:ascii="Tahoma" w:eastAsia="Times New Roman" w:hAnsi="Tahoma"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911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sabilitynottinghamshire.org.uk/about/social-model-vs-medical-model-of-disability/" TargetMode="External"/><Relationship Id="rId13" Type="http://schemas.openxmlformats.org/officeDocument/2006/relationships/hyperlink" Target="https://inclusive-solutions.com/person-centred-planning/" TargetMode="External"/><Relationship Id="rId18" Type="http://schemas.openxmlformats.org/officeDocument/2006/relationships/hyperlink" Target="http://trainingpack.personcentredplanning.eu/index.php/en/inclusive-training-course/module-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tir.ac.uk/media/services/careers/documents/informationleaflets/decision_making.pdf" TargetMode="External"/><Relationship Id="rId7" Type="http://schemas.openxmlformats.org/officeDocument/2006/relationships/hyperlink" Target="http://dera.ioe.ac.uk/21829/1/Troubled%20Families.pdf" TargetMode="External"/><Relationship Id="rId12" Type="http://schemas.openxmlformats.org/officeDocument/2006/relationships/hyperlink" Target="https://www.camden.gov.uk/ccm/cms-service/stream/asset/Lead%20Professional%20Practitioners%20Guide%20040407.pdf?asset_id=513584" TargetMode="External"/><Relationship Id="rId17" Type="http://schemas.openxmlformats.org/officeDocument/2006/relationships/hyperlink" Target="http://trainingpack.personcentredplanning.eu/index.php/en/one-page-profile"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nda.ie/Good-practice/Guidelines/Guidelines-on-Person-Centered-Planning/Guidelines-on-Person-Centred-Planning-format-versions/2-What-is-Person-Centred-Planning-/" TargetMode="External"/><Relationship Id="rId20" Type="http://schemas.openxmlformats.org/officeDocument/2006/relationships/hyperlink" Target="https://www.unicef.org/french/adolescence/files/Every_Childs_Right_to_be_Hear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elensandersonassociates.co.uk/person-centred-practice/person-centred-thinking-tools/decision-making-profile/" TargetMode="External"/><Relationship Id="rId24" Type="http://schemas.openxmlformats.org/officeDocument/2006/relationships/hyperlink" Target="http://www.wjec.co.uk/uploads/publications/14641.pdf" TargetMode="External"/><Relationship Id="rId5" Type="http://schemas.openxmlformats.org/officeDocument/2006/relationships/footnotes" Target="footnotes.xml"/><Relationship Id="rId15" Type="http://schemas.openxmlformats.org/officeDocument/2006/relationships/hyperlink" Target="https://www.legislation.gov.uk/ukpga/1998/37/section/39" TargetMode="External"/><Relationship Id="rId23" Type="http://schemas.openxmlformats.org/officeDocument/2006/relationships/hyperlink" Target="http://webarchive.nationalarchives.gov.uk/20130321051757/https://www.education.gov.uk/publications/eOrderingDownload/0335-2006BKT-EN.pdf" TargetMode="External"/><Relationship Id="rId10" Type="http://schemas.openxmlformats.org/officeDocument/2006/relationships/hyperlink" Target="https://www.gov.uk/age-of-criminal-responsibility" TargetMode="External"/><Relationship Id="rId19" Type="http://schemas.openxmlformats.org/officeDocument/2006/relationships/hyperlink" Target="http://helensandersonassociates.co.uk/person-centred-practice/one-page-profiles/" TargetMode="External"/><Relationship Id="rId4" Type="http://schemas.openxmlformats.org/officeDocument/2006/relationships/webSettings" Target="webSettings.xml"/><Relationship Id="rId9" Type="http://schemas.openxmlformats.org/officeDocument/2006/relationships/hyperlink" Target="http://www.northstarsls.org/sites/default/files/Maps%20vs.%20Path.pdf" TargetMode="External"/><Relationship Id="rId14" Type="http://schemas.openxmlformats.org/officeDocument/2006/relationships/hyperlink" Target="https://www.legislation.gov.uk/ukpga/2008/14/introduction" TargetMode="External"/><Relationship Id="rId22" Type="http://schemas.openxmlformats.org/officeDocument/2006/relationships/hyperlink" Target="https://www2.oxfordshire.gov.uk/cms/sites/default/files/folders/documents/childreneducationandfamilies/educationandlearning/specialeducationalneeds/PersonCentredPlanningTool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3642</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Hope Buchanan</dc:creator>
  <cp:keywords/>
  <dc:description/>
  <cp:lastModifiedBy>Hope Buchanan</cp:lastModifiedBy>
  <cp:revision>2</cp:revision>
  <dcterms:created xsi:type="dcterms:W3CDTF">2018-04-15T14:13:00Z</dcterms:created>
  <dcterms:modified xsi:type="dcterms:W3CDTF">2018-04-15T14:13:00Z</dcterms:modified>
</cp:coreProperties>
</file>