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E35FE" w:rsidRDefault="000E35FE" w:rsidP="000E35FE">
      <w:pPr>
        <w:spacing w:line="360" w:lineRule="auto"/>
        <w:ind w:left="2160" w:firstLine="720"/>
        <w:jc w:val="both"/>
        <w:rPr>
          <w:rFonts w:ascii="Times New Roman" w:hAnsi="Times New Roman" w:cs="Times New Roman"/>
          <w:b/>
          <w:bCs/>
          <w:sz w:val="24"/>
          <w:szCs w:val="24"/>
        </w:rPr>
      </w:pPr>
    </w:p>
    <w:p w:rsidR="00240CA4" w:rsidRPr="00AB4778" w:rsidRDefault="004A3161" w:rsidP="00240CA4">
      <w:pPr>
        <w:spacing w:line="480" w:lineRule="auto"/>
        <w:jc w:val="center"/>
        <w:rPr>
          <w:rFonts w:ascii="Times New Roman" w:hAnsi="Times New Roman" w:cs="Times New Roman"/>
          <w:i/>
          <w:sz w:val="24"/>
          <w:szCs w:val="24"/>
          <w:u w:val="single"/>
        </w:rPr>
      </w:pPr>
      <w:r>
        <w:rPr>
          <w:noProof/>
          <w:sz w:val="24"/>
          <w:szCs w:val="24"/>
          <w:lang w:val="bg-BG" w:eastAsia="bg-BG"/>
        </w:rPr>
        <w:drawing>
          <wp:inline distT="0" distB="0" distL="0" distR="0" wp14:anchorId="1E010B83" wp14:editId="292364DA">
            <wp:extent cx="5733334" cy="1114286"/>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nn.png"/>
                    <pic:cNvPicPr/>
                  </pic:nvPicPr>
                  <pic:blipFill>
                    <a:blip r:embed="rId9">
                      <a:extLst>
                        <a:ext uri="{28A0092B-C50C-407E-A947-70E740481C1C}">
                          <a14:useLocalDpi xmlns:a14="http://schemas.microsoft.com/office/drawing/2010/main" val="0"/>
                        </a:ext>
                      </a:extLst>
                    </a:blip>
                    <a:stretch>
                      <a:fillRect/>
                    </a:stretch>
                  </pic:blipFill>
                  <pic:spPr>
                    <a:xfrm>
                      <a:off x="0" y="0"/>
                      <a:ext cx="5733334" cy="1114286"/>
                    </a:xfrm>
                    <a:prstGeom prst="rect">
                      <a:avLst/>
                    </a:prstGeom>
                  </pic:spPr>
                </pic:pic>
              </a:graphicData>
            </a:graphic>
          </wp:inline>
        </w:drawing>
      </w:r>
      <w:r>
        <w:rPr>
          <w:sz w:val="24"/>
          <w:szCs w:val="24"/>
        </w:rPr>
        <w:br/>
      </w:r>
      <w:r>
        <w:rPr>
          <w:sz w:val="24"/>
          <w:szCs w:val="24"/>
        </w:rPr>
        <w:br/>
      </w:r>
      <w:r w:rsidRPr="004158BD">
        <w:rPr>
          <w:sz w:val="52"/>
          <w:szCs w:val="52"/>
        </w:rPr>
        <w:br/>
      </w:r>
      <w:r w:rsidR="00240CA4" w:rsidRPr="004158BD">
        <w:rPr>
          <w:i/>
          <w:sz w:val="52"/>
          <w:szCs w:val="52"/>
          <w:u w:val="single"/>
        </w:rPr>
        <w:t xml:space="preserve"> </w:t>
      </w:r>
      <w:r w:rsidRPr="004158BD">
        <w:rPr>
          <w:i/>
          <w:sz w:val="52"/>
          <w:szCs w:val="52"/>
          <w:u w:val="single"/>
        </w:rPr>
        <w:t xml:space="preserve">COMMUNITY </w:t>
      </w:r>
      <w:r w:rsidR="00240CA4" w:rsidRPr="004158BD">
        <w:rPr>
          <w:i/>
          <w:sz w:val="52"/>
          <w:szCs w:val="52"/>
          <w:u w:val="single"/>
        </w:rPr>
        <w:t xml:space="preserve">    </w:t>
      </w:r>
      <w:r w:rsidRPr="004158BD">
        <w:rPr>
          <w:i/>
          <w:sz w:val="52"/>
          <w:szCs w:val="52"/>
          <w:u w:val="single"/>
        </w:rPr>
        <w:t>ENGAGEMENT</w:t>
      </w:r>
      <w:r w:rsidR="00240CA4" w:rsidRPr="00240CA4">
        <w:rPr>
          <w:i/>
          <w:sz w:val="48"/>
          <w:szCs w:val="48"/>
          <w:u w:val="single"/>
        </w:rPr>
        <w:br/>
      </w:r>
      <w:r w:rsidRPr="00240CA4">
        <w:rPr>
          <w:i/>
          <w:u w:val="single"/>
        </w:rPr>
        <w:t xml:space="preserve"> </w:t>
      </w:r>
      <w:r w:rsidR="00240CA4" w:rsidRPr="00240CA4">
        <w:rPr>
          <w:i/>
          <w:sz w:val="44"/>
          <w:szCs w:val="44"/>
          <w:u w:val="single"/>
        </w:rPr>
        <w:t>LCBB4004</w:t>
      </w:r>
      <w:r w:rsidRPr="00240CA4">
        <w:rPr>
          <w:i/>
          <w:u w:val="single"/>
        </w:rPr>
        <w:br/>
      </w:r>
      <w:r>
        <w:br/>
      </w:r>
      <w:r>
        <w:br/>
      </w:r>
      <w:r>
        <w:br/>
      </w:r>
      <w:r w:rsidR="00240CA4">
        <w:t xml:space="preserve">  </w:t>
      </w:r>
      <w:proofErr w:type="spellStart"/>
      <w:r w:rsidR="00240CA4" w:rsidRPr="00240CA4">
        <w:rPr>
          <w:rFonts w:ascii="Arial Unicode MS" w:eastAsia="Arial Unicode MS" w:hAnsi="Arial Unicode MS" w:cs="Arial Unicode MS"/>
          <w:b/>
          <w:sz w:val="28"/>
          <w:szCs w:val="28"/>
          <w:u w:val="single"/>
        </w:rPr>
        <w:t>P</w:t>
      </w:r>
      <w:r w:rsidRPr="00240CA4">
        <w:rPr>
          <w:rFonts w:ascii="Arial Unicode MS" w:eastAsia="Arial Unicode MS" w:hAnsi="Arial Unicode MS" w:cs="Arial Unicode MS"/>
          <w:b/>
          <w:sz w:val="28"/>
          <w:szCs w:val="28"/>
          <w:u w:val="single"/>
        </w:rPr>
        <w:t>aolina</w:t>
      </w:r>
      <w:proofErr w:type="spellEnd"/>
      <w:r w:rsidRPr="00240CA4">
        <w:rPr>
          <w:rFonts w:ascii="Arial Unicode MS" w:eastAsia="Arial Unicode MS" w:hAnsi="Arial Unicode MS" w:cs="Arial Unicode MS"/>
          <w:b/>
          <w:sz w:val="28"/>
          <w:szCs w:val="28"/>
          <w:u w:val="single"/>
        </w:rPr>
        <w:t xml:space="preserve"> Markova</w:t>
      </w:r>
      <w:r w:rsidR="00240CA4" w:rsidRPr="00240CA4">
        <w:rPr>
          <w:rFonts w:ascii="Arial Unicode MS" w:eastAsia="Arial Unicode MS" w:hAnsi="Arial Unicode MS" w:cs="Arial Unicode MS"/>
          <w:b/>
          <w:sz w:val="28"/>
          <w:szCs w:val="28"/>
          <w:u w:val="single"/>
        </w:rPr>
        <w:t xml:space="preserve"> -</w:t>
      </w:r>
      <w:r w:rsidRPr="00240CA4">
        <w:rPr>
          <w:rFonts w:ascii="Arial Unicode MS" w:eastAsia="Arial Unicode MS" w:hAnsi="Arial Unicode MS" w:cs="Arial Unicode MS"/>
          <w:b/>
          <w:sz w:val="28"/>
          <w:szCs w:val="28"/>
          <w:u w:val="single"/>
        </w:rPr>
        <w:t xml:space="preserve"> </w:t>
      </w:r>
      <w:r w:rsidR="00240CA4" w:rsidRPr="00240CA4">
        <w:rPr>
          <w:b/>
          <w:sz w:val="28"/>
          <w:szCs w:val="28"/>
          <w:u w:val="single"/>
        </w:rPr>
        <w:t>2113318</w:t>
      </w:r>
      <w:r w:rsidR="00240CA4">
        <w:rPr>
          <w:b/>
          <w:sz w:val="28"/>
          <w:szCs w:val="28"/>
        </w:rPr>
        <w:br/>
      </w:r>
      <w:r w:rsidR="00240CA4">
        <w:rPr>
          <w:rFonts w:ascii="Bell MT" w:hAnsi="Bell MT" w:cs="Times New Roman"/>
          <w:b/>
          <w:sz w:val="24"/>
          <w:szCs w:val="24"/>
          <w:u w:val="single"/>
        </w:rPr>
        <w:br/>
        <w:t xml:space="preserve"> </w:t>
      </w:r>
      <w:r w:rsidR="00240CA4">
        <w:rPr>
          <w:b/>
          <w:sz w:val="28"/>
          <w:szCs w:val="28"/>
        </w:rPr>
        <w:t xml:space="preserve">                   </w:t>
      </w:r>
      <w:r w:rsidR="00240CA4">
        <w:rPr>
          <w:b/>
          <w:sz w:val="28"/>
          <w:szCs w:val="28"/>
        </w:rPr>
        <w:br/>
      </w:r>
      <w:r w:rsidR="00240CA4" w:rsidRPr="00240CA4">
        <w:rPr>
          <w:b/>
          <w:sz w:val="28"/>
          <w:szCs w:val="28"/>
        </w:rPr>
        <w:t xml:space="preserve">   </w:t>
      </w:r>
      <w:r w:rsidR="00240CA4" w:rsidRPr="00240CA4">
        <w:rPr>
          <w:rFonts w:ascii="Times New Roman" w:hAnsi="Times New Roman" w:cs="Times New Roman"/>
          <w:sz w:val="28"/>
          <w:szCs w:val="28"/>
          <w:u w:val="single"/>
        </w:rPr>
        <w:t>UWTSD October BA Business Management</w:t>
      </w:r>
      <w:r w:rsidR="00240CA4">
        <w:rPr>
          <w:rFonts w:ascii="Times New Roman" w:hAnsi="Times New Roman" w:cs="Times New Roman"/>
          <w:sz w:val="24"/>
          <w:szCs w:val="24"/>
          <w:u w:val="single"/>
        </w:rPr>
        <w:br/>
      </w:r>
      <w:r w:rsidR="00240CA4" w:rsidRPr="00AB4778">
        <w:rPr>
          <w:rFonts w:ascii="Bell MT" w:hAnsi="Bell MT" w:cs="Times New Roman"/>
          <w:b/>
          <w:sz w:val="24"/>
          <w:szCs w:val="24"/>
          <w:u w:val="single"/>
        </w:rPr>
        <w:t xml:space="preserve">Lecturer- </w:t>
      </w:r>
      <w:proofErr w:type="spellStart"/>
      <w:r w:rsidR="00240CA4" w:rsidRPr="00AB4778">
        <w:rPr>
          <w:rFonts w:ascii="Bell MT" w:hAnsi="Bell MT" w:cs="Times New Roman"/>
          <w:b/>
          <w:sz w:val="24"/>
          <w:szCs w:val="24"/>
          <w:u w:val="single"/>
        </w:rPr>
        <w:t>Faizu</w:t>
      </w:r>
      <w:proofErr w:type="spellEnd"/>
      <w:r w:rsidR="00240CA4" w:rsidRPr="00AB4778">
        <w:rPr>
          <w:rFonts w:ascii="Bell MT" w:hAnsi="Bell MT" w:cs="Times New Roman"/>
          <w:b/>
          <w:sz w:val="24"/>
          <w:szCs w:val="24"/>
          <w:u w:val="single"/>
        </w:rPr>
        <w:t xml:space="preserve"> </w:t>
      </w:r>
      <w:proofErr w:type="spellStart"/>
      <w:r w:rsidR="00240CA4" w:rsidRPr="00AB4778">
        <w:rPr>
          <w:rFonts w:ascii="Bell MT" w:hAnsi="Bell MT" w:cs="Times New Roman"/>
          <w:b/>
          <w:sz w:val="24"/>
          <w:szCs w:val="24"/>
          <w:u w:val="single"/>
        </w:rPr>
        <w:t>Edu</w:t>
      </w:r>
      <w:proofErr w:type="spellEnd"/>
      <w:r w:rsidR="00240CA4">
        <w:rPr>
          <w:rFonts w:ascii="Bell MT" w:hAnsi="Bell MT" w:cs="Times New Roman"/>
          <w:b/>
          <w:sz w:val="24"/>
          <w:szCs w:val="24"/>
          <w:u w:val="single"/>
        </w:rPr>
        <w:br/>
      </w:r>
      <w:r w:rsidR="004158BD">
        <w:rPr>
          <w:rFonts w:ascii="Bell MT" w:hAnsi="Bell MT" w:cs="Times New Roman"/>
          <w:b/>
          <w:sz w:val="24"/>
          <w:szCs w:val="24"/>
          <w:u w:val="single"/>
        </w:rPr>
        <w:t xml:space="preserve"> </w:t>
      </w:r>
      <w:r w:rsidR="00240CA4" w:rsidRPr="00AB4778">
        <w:rPr>
          <w:rFonts w:ascii="Times New Roman" w:hAnsi="Times New Roman" w:cs="Times New Roman"/>
          <w:i/>
          <w:sz w:val="24"/>
          <w:szCs w:val="24"/>
          <w:u w:val="single"/>
        </w:rPr>
        <w:t>Date</w:t>
      </w:r>
      <w:r w:rsidR="00991354">
        <w:rPr>
          <w:rFonts w:ascii="Times New Roman" w:hAnsi="Times New Roman" w:cs="Times New Roman"/>
          <w:i/>
          <w:sz w:val="24"/>
          <w:szCs w:val="24"/>
          <w:u w:val="single"/>
        </w:rPr>
        <w:t>-12/05</w:t>
      </w:r>
      <w:bookmarkStart w:id="0" w:name="_GoBack"/>
      <w:bookmarkEnd w:id="0"/>
      <w:r w:rsidR="004158BD">
        <w:rPr>
          <w:rFonts w:ascii="Times New Roman" w:hAnsi="Times New Roman" w:cs="Times New Roman"/>
          <w:i/>
          <w:sz w:val="24"/>
          <w:szCs w:val="24"/>
          <w:u w:val="single"/>
        </w:rPr>
        <w:t>/22</w:t>
      </w:r>
    </w:p>
    <w:p w:rsidR="00240CA4" w:rsidRPr="00AB4778" w:rsidRDefault="00240CA4" w:rsidP="00240CA4">
      <w:pPr>
        <w:spacing w:line="480" w:lineRule="auto"/>
        <w:jc w:val="center"/>
        <w:rPr>
          <w:rFonts w:ascii="Bell MT" w:hAnsi="Bell MT" w:cs="Times New Roman"/>
          <w:b/>
          <w:sz w:val="24"/>
          <w:szCs w:val="24"/>
          <w:u w:val="single"/>
        </w:rPr>
      </w:pPr>
    </w:p>
    <w:p w:rsidR="000E35FE" w:rsidRPr="00240CA4" w:rsidRDefault="004A3161" w:rsidP="00240CA4">
      <w:pPr>
        <w:spacing w:line="480" w:lineRule="auto"/>
        <w:rPr>
          <w:rFonts w:ascii="Times New Roman" w:hAnsi="Times New Roman" w:cs="Times New Roman"/>
          <w:i/>
          <w:sz w:val="24"/>
          <w:szCs w:val="24"/>
          <w:u w:val="single"/>
        </w:rPr>
      </w:pPr>
      <w:r>
        <w:br/>
        <w:t xml:space="preserve">                                        </w:t>
      </w:r>
      <w:r w:rsidR="00240CA4">
        <w:t xml:space="preserve">      </w:t>
      </w:r>
      <w:r>
        <w:br/>
      </w:r>
      <w:r>
        <w:br/>
      </w:r>
      <w:r>
        <w:br/>
      </w:r>
    </w:p>
    <w:sdt>
      <w:sdtPr>
        <w:rPr>
          <w:rFonts w:asciiTheme="minorHAnsi" w:eastAsiaTheme="minorHAnsi" w:hAnsiTheme="minorHAnsi" w:cstheme="minorBidi"/>
          <w:color w:val="auto"/>
          <w:sz w:val="22"/>
          <w:szCs w:val="22"/>
          <w:lang w:val="en-GB"/>
        </w:rPr>
        <w:id w:val="1792477093"/>
        <w:docPartObj>
          <w:docPartGallery w:val="Table of Contents"/>
          <w:docPartUnique/>
        </w:docPartObj>
      </w:sdtPr>
      <w:sdtEndPr>
        <w:rPr>
          <w:b/>
          <w:bCs/>
          <w:noProof/>
        </w:rPr>
      </w:sdtEndPr>
      <w:sdtContent>
        <w:p w:rsidR="000F70EF" w:rsidRDefault="000F70EF">
          <w:pPr>
            <w:pStyle w:val="aa"/>
          </w:pPr>
          <w:r>
            <w:t>Table of Contents</w:t>
          </w:r>
        </w:p>
        <w:p w:rsidR="00C83A5F" w:rsidRDefault="000F70EF">
          <w:pPr>
            <w:pStyle w:val="11"/>
            <w:tabs>
              <w:tab w:val="right" w:leader="dot" w:pos="9350"/>
            </w:tabs>
            <w:rPr>
              <w:rFonts w:eastAsiaTheme="minorEastAsia"/>
              <w:noProof/>
              <w:lang w:val="en-US"/>
            </w:rPr>
          </w:pPr>
          <w:r>
            <w:rPr>
              <w:b/>
              <w:bCs/>
              <w:noProof/>
            </w:rPr>
            <w:fldChar w:fldCharType="begin"/>
          </w:r>
          <w:r>
            <w:rPr>
              <w:b/>
              <w:bCs/>
              <w:noProof/>
            </w:rPr>
            <w:instrText xml:space="preserve"> TOC \o "1-3" \h \z \u </w:instrText>
          </w:r>
          <w:r>
            <w:rPr>
              <w:b/>
              <w:bCs/>
              <w:noProof/>
            </w:rPr>
            <w:fldChar w:fldCharType="separate"/>
          </w:r>
          <w:hyperlink w:anchor="_Toc100819719" w:history="1">
            <w:r w:rsidR="00C83A5F" w:rsidRPr="00C73303">
              <w:rPr>
                <w:rStyle w:val="a6"/>
                <w:rFonts w:ascii="Times New Roman" w:hAnsi="Times New Roman" w:cs="Times New Roman"/>
                <w:b/>
                <w:noProof/>
              </w:rPr>
              <w:t>Introduction</w:t>
            </w:r>
            <w:r w:rsidR="00C83A5F">
              <w:rPr>
                <w:noProof/>
                <w:webHidden/>
              </w:rPr>
              <w:tab/>
            </w:r>
            <w:r w:rsidR="00C83A5F">
              <w:rPr>
                <w:noProof/>
                <w:webHidden/>
              </w:rPr>
              <w:fldChar w:fldCharType="begin"/>
            </w:r>
            <w:r w:rsidR="00C83A5F">
              <w:rPr>
                <w:noProof/>
                <w:webHidden/>
              </w:rPr>
              <w:instrText xml:space="preserve"> PAGEREF _Toc100819719 \h </w:instrText>
            </w:r>
            <w:r w:rsidR="00C83A5F">
              <w:rPr>
                <w:noProof/>
                <w:webHidden/>
              </w:rPr>
            </w:r>
            <w:r w:rsidR="00C83A5F">
              <w:rPr>
                <w:noProof/>
                <w:webHidden/>
              </w:rPr>
              <w:fldChar w:fldCharType="separate"/>
            </w:r>
            <w:r w:rsidR="00C83A5F">
              <w:rPr>
                <w:noProof/>
                <w:webHidden/>
              </w:rPr>
              <w:t>3</w:t>
            </w:r>
            <w:r w:rsidR="00C83A5F">
              <w:rPr>
                <w:noProof/>
                <w:webHidden/>
              </w:rPr>
              <w:fldChar w:fldCharType="end"/>
            </w:r>
          </w:hyperlink>
        </w:p>
        <w:p w:rsidR="00C83A5F" w:rsidRDefault="00924766">
          <w:pPr>
            <w:pStyle w:val="21"/>
            <w:tabs>
              <w:tab w:val="right" w:leader="dot" w:pos="9350"/>
            </w:tabs>
            <w:rPr>
              <w:rFonts w:eastAsiaTheme="minorEastAsia"/>
              <w:noProof/>
              <w:lang w:val="en-US"/>
            </w:rPr>
          </w:pPr>
          <w:hyperlink w:anchor="_Toc100819720" w:history="1">
            <w:r w:rsidR="00C83A5F" w:rsidRPr="00C73303">
              <w:rPr>
                <w:rStyle w:val="a6"/>
                <w:rFonts w:ascii="Times New Roman" w:hAnsi="Times New Roman" w:cs="Times New Roman"/>
                <w:b/>
                <w:noProof/>
              </w:rPr>
              <w:t>Equality and Diversity Forum Project (EDF)</w:t>
            </w:r>
            <w:r w:rsidR="00C83A5F">
              <w:rPr>
                <w:noProof/>
                <w:webHidden/>
              </w:rPr>
              <w:tab/>
            </w:r>
            <w:r w:rsidR="00C83A5F">
              <w:rPr>
                <w:noProof/>
                <w:webHidden/>
              </w:rPr>
              <w:fldChar w:fldCharType="begin"/>
            </w:r>
            <w:r w:rsidR="00C83A5F">
              <w:rPr>
                <w:noProof/>
                <w:webHidden/>
              </w:rPr>
              <w:instrText xml:space="preserve"> PAGEREF _Toc100819720 \h </w:instrText>
            </w:r>
            <w:r w:rsidR="00C83A5F">
              <w:rPr>
                <w:noProof/>
                <w:webHidden/>
              </w:rPr>
            </w:r>
            <w:r w:rsidR="00C83A5F">
              <w:rPr>
                <w:noProof/>
                <w:webHidden/>
              </w:rPr>
              <w:fldChar w:fldCharType="separate"/>
            </w:r>
            <w:r w:rsidR="00C83A5F">
              <w:rPr>
                <w:noProof/>
                <w:webHidden/>
              </w:rPr>
              <w:t>3</w:t>
            </w:r>
            <w:r w:rsidR="00C83A5F">
              <w:rPr>
                <w:noProof/>
                <w:webHidden/>
              </w:rPr>
              <w:fldChar w:fldCharType="end"/>
            </w:r>
          </w:hyperlink>
        </w:p>
        <w:p w:rsidR="00C83A5F" w:rsidRDefault="00924766">
          <w:pPr>
            <w:pStyle w:val="21"/>
            <w:tabs>
              <w:tab w:val="right" w:leader="dot" w:pos="9350"/>
            </w:tabs>
            <w:rPr>
              <w:rFonts w:eastAsiaTheme="minorEastAsia"/>
              <w:noProof/>
              <w:lang w:val="en-US"/>
            </w:rPr>
          </w:pPr>
          <w:hyperlink w:anchor="_Toc100819721" w:history="1">
            <w:r w:rsidR="00C83A5F" w:rsidRPr="00C73303">
              <w:rPr>
                <w:rStyle w:val="a6"/>
                <w:rFonts w:ascii="Times New Roman" w:hAnsi="Times New Roman" w:cs="Times New Roman"/>
                <w:b/>
                <w:noProof/>
              </w:rPr>
              <w:t>Community engagement principles</w:t>
            </w:r>
            <w:r w:rsidR="00C83A5F">
              <w:rPr>
                <w:noProof/>
                <w:webHidden/>
              </w:rPr>
              <w:tab/>
            </w:r>
            <w:r w:rsidR="00C83A5F">
              <w:rPr>
                <w:noProof/>
                <w:webHidden/>
              </w:rPr>
              <w:fldChar w:fldCharType="begin"/>
            </w:r>
            <w:r w:rsidR="00C83A5F">
              <w:rPr>
                <w:noProof/>
                <w:webHidden/>
              </w:rPr>
              <w:instrText xml:space="preserve"> PAGEREF _Toc100819721 \h </w:instrText>
            </w:r>
            <w:r w:rsidR="00C83A5F">
              <w:rPr>
                <w:noProof/>
                <w:webHidden/>
              </w:rPr>
            </w:r>
            <w:r w:rsidR="00C83A5F">
              <w:rPr>
                <w:noProof/>
                <w:webHidden/>
              </w:rPr>
              <w:fldChar w:fldCharType="separate"/>
            </w:r>
            <w:r w:rsidR="00C83A5F">
              <w:rPr>
                <w:noProof/>
                <w:webHidden/>
              </w:rPr>
              <w:t>4</w:t>
            </w:r>
            <w:r w:rsidR="00C83A5F">
              <w:rPr>
                <w:noProof/>
                <w:webHidden/>
              </w:rPr>
              <w:fldChar w:fldCharType="end"/>
            </w:r>
          </w:hyperlink>
        </w:p>
        <w:p w:rsidR="00C83A5F" w:rsidRDefault="00924766">
          <w:pPr>
            <w:pStyle w:val="21"/>
            <w:tabs>
              <w:tab w:val="right" w:leader="dot" w:pos="9350"/>
            </w:tabs>
            <w:rPr>
              <w:rFonts w:eastAsiaTheme="minorEastAsia"/>
              <w:noProof/>
              <w:lang w:val="en-US"/>
            </w:rPr>
          </w:pPr>
          <w:hyperlink w:anchor="_Toc100819722" w:history="1">
            <w:r w:rsidR="00C83A5F" w:rsidRPr="00C73303">
              <w:rPr>
                <w:rStyle w:val="a6"/>
                <w:rFonts w:ascii="Times New Roman" w:hAnsi="Times New Roman" w:cs="Times New Roman"/>
                <w:b/>
                <w:noProof/>
              </w:rPr>
              <w:t>Benefits of stakeholders’ participation</w:t>
            </w:r>
            <w:r w:rsidR="00C83A5F">
              <w:rPr>
                <w:noProof/>
                <w:webHidden/>
              </w:rPr>
              <w:tab/>
            </w:r>
            <w:r w:rsidR="00C83A5F">
              <w:rPr>
                <w:noProof/>
                <w:webHidden/>
              </w:rPr>
              <w:fldChar w:fldCharType="begin"/>
            </w:r>
            <w:r w:rsidR="00C83A5F">
              <w:rPr>
                <w:noProof/>
                <w:webHidden/>
              </w:rPr>
              <w:instrText xml:space="preserve"> PAGEREF _Toc100819722 \h </w:instrText>
            </w:r>
            <w:r w:rsidR="00C83A5F">
              <w:rPr>
                <w:noProof/>
                <w:webHidden/>
              </w:rPr>
            </w:r>
            <w:r w:rsidR="00C83A5F">
              <w:rPr>
                <w:noProof/>
                <w:webHidden/>
              </w:rPr>
              <w:fldChar w:fldCharType="separate"/>
            </w:r>
            <w:r w:rsidR="00C83A5F">
              <w:rPr>
                <w:noProof/>
                <w:webHidden/>
              </w:rPr>
              <w:t>5</w:t>
            </w:r>
            <w:r w:rsidR="00C83A5F">
              <w:rPr>
                <w:noProof/>
                <w:webHidden/>
              </w:rPr>
              <w:fldChar w:fldCharType="end"/>
            </w:r>
          </w:hyperlink>
        </w:p>
        <w:p w:rsidR="00C83A5F" w:rsidRDefault="00924766">
          <w:pPr>
            <w:pStyle w:val="21"/>
            <w:tabs>
              <w:tab w:val="right" w:leader="dot" w:pos="9350"/>
            </w:tabs>
            <w:rPr>
              <w:rFonts w:eastAsiaTheme="minorEastAsia"/>
              <w:noProof/>
              <w:lang w:val="en-US"/>
            </w:rPr>
          </w:pPr>
          <w:hyperlink w:anchor="_Toc100819723" w:history="1">
            <w:r w:rsidR="00C83A5F" w:rsidRPr="00C73303">
              <w:rPr>
                <w:rStyle w:val="a6"/>
                <w:rFonts w:ascii="Times New Roman" w:hAnsi="Times New Roman" w:cs="Times New Roman"/>
                <w:b/>
                <w:noProof/>
              </w:rPr>
              <w:t>The relationship between the stakeholders and strategies for engaging them through social media platforms.</w:t>
            </w:r>
            <w:r w:rsidR="00C83A5F">
              <w:rPr>
                <w:noProof/>
                <w:webHidden/>
              </w:rPr>
              <w:tab/>
            </w:r>
            <w:r w:rsidR="00C83A5F">
              <w:rPr>
                <w:noProof/>
                <w:webHidden/>
              </w:rPr>
              <w:fldChar w:fldCharType="begin"/>
            </w:r>
            <w:r w:rsidR="00C83A5F">
              <w:rPr>
                <w:noProof/>
                <w:webHidden/>
              </w:rPr>
              <w:instrText xml:space="preserve"> PAGEREF _Toc100819723 \h </w:instrText>
            </w:r>
            <w:r w:rsidR="00C83A5F">
              <w:rPr>
                <w:noProof/>
                <w:webHidden/>
              </w:rPr>
            </w:r>
            <w:r w:rsidR="00C83A5F">
              <w:rPr>
                <w:noProof/>
                <w:webHidden/>
              </w:rPr>
              <w:fldChar w:fldCharType="separate"/>
            </w:r>
            <w:r w:rsidR="00C83A5F">
              <w:rPr>
                <w:noProof/>
                <w:webHidden/>
              </w:rPr>
              <w:t>6</w:t>
            </w:r>
            <w:r w:rsidR="00C83A5F">
              <w:rPr>
                <w:noProof/>
                <w:webHidden/>
              </w:rPr>
              <w:fldChar w:fldCharType="end"/>
            </w:r>
          </w:hyperlink>
        </w:p>
        <w:p w:rsidR="00C83A5F" w:rsidRDefault="00924766">
          <w:pPr>
            <w:pStyle w:val="21"/>
            <w:tabs>
              <w:tab w:val="right" w:leader="dot" w:pos="9350"/>
            </w:tabs>
            <w:rPr>
              <w:rFonts w:eastAsiaTheme="minorEastAsia"/>
              <w:noProof/>
              <w:lang w:val="en-US"/>
            </w:rPr>
          </w:pPr>
          <w:hyperlink w:anchor="_Toc100819724" w:history="1">
            <w:r w:rsidR="00C83A5F" w:rsidRPr="00C73303">
              <w:rPr>
                <w:rStyle w:val="a6"/>
                <w:rFonts w:ascii="Times New Roman" w:hAnsi="Times New Roman" w:cs="Times New Roman"/>
                <w:b/>
                <w:noProof/>
              </w:rPr>
              <w:t>Strategies for engaging stakeholders through social media platforms.</w:t>
            </w:r>
            <w:r w:rsidR="00C83A5F">
              <w:rPr>
                <w:noProof/>
                <w:webHidden/>
              </w:rPr>
              <w:tab/>
            </w:r>
            <w:r w:rsidR="00C83A5F">
              <w:rPr>
                <w:noProof/>
                <w:webHidden/>
              </w:rPr>
              <w:fldChar w:fldCharType="begin"/>
            </w:r>
            <w:r w:rsidR="00C83A5F">
              <w:rPr>
                <w:noProof/>
                <w:webHidden/>
              </w:rPr>
              <w:instrText xml:space="preserve"> PAGEREF _Toc100819724 \h </w:instrText>
            </w:r>
            <w:r w:rsidR="00C83A5F">
              <w:rPr>
                <w:noProof/>
                <w:webHidden/>
              </w:rPr>
            </w:r>
            <w:r w:rsidR="00C83A5F">
              <w:rPr>
                <w:noProof/>
                <w:webHidden/>
              </w:rPr>
              <w:fldChar w:fldCharType="separate"/>
            </w:r>
            <w:r w:rsidR="00C83A5F">
              <w:rPr>
                <w:noProof/>
                <w:webHidden/>
              </w:rPr>
              <w:t>7</w:t>
            </w:r>
            <w:r w:rsidR="00C83A5F">
              <w:rPr>
                <w:noProof/>
                <w:webHidden/>
              </w:rPr>
              <w:fldChar w:fldCharType="end"/>
            </w:r>
          </w:hyperlink>
        </w:p>
        <w:p w:rsidR="00C83A5F" w:rsidRDefault="00924766">
          <w:pPr>
            <w:pStyle w:val="21"/>
            <w:tabs>
              <w:tab w:val="right" w:leader="dot" w:pos="9350"/>
            </w:tabs>
            <w:rPr>
              <w:rFonts w:eastAsiaTheme="minorEastAsia"/>
              <w:noProof/>
              <w:lang w:val="en-US"/>
            </w:rPr>
          </w:pPr>
          <w:hyperlink w:anchor="_Toc100819725" w:history="1">
            <w:r w:rsidR="00C83A5F" w:rsidRPr="00C73303">
              <w:rPr>
                <w:rStyle w:val="a6"/>
                <w:rFonts w:ascii="Times New Roman" w:hAnsi="Times New Roman" w:cs="Times New Roman"/>
                <w:b/>
                <w:noProof/>
              </w:rPr>
              <w:t>How different social media platforms can be used as an outreach to support the Equality and Diversity forum project</w:t>
            </w:r>
            <w:r w:rsidR="00C83A5F">
              <w:rPr>
                <w:noProof/>
                <w:webHidden/>
              </w:rPr>
              <w:tab/>
            </w:r>
            <w:r w:rsidR="00C83A5F">
              <w:rPr>
                <w:noProof/>
                <w:webHidden/>
              </w:rPr>
              <w:fldChar w:fldCharType="begin"/>
            </w:r>
            <w:r w:rsidR="00C83A5F">
              <w:rPr>
                <w:noProof/>
                <w:webHidden/>
              </w:rPr>
              <w:instrText xml:space="preserve"> PAGEREF _Toc100819725 \h </w:instrText>
            </w:r>
            <w:r w:rsidR="00C83A5F">
              <w:rPr>
                <w:noProof/>
                <w:webHidden/>
              </w:rPr>
            </w:r>
            <w:r w:rsidR="00C83A5F">
              <w:rPr>
                <w:noProof/>
                <w:webHidden/>
              </w:rPr>
              <w:fldChar w:fldCharType="separate"/>
            </w:r>
            <w:r w:rsidR="00C83A5F">
              <w:rPr>
                <w:noProof/>
                <w:webHidden/>
              </w:rPr>
              <w:t>7</w:t>
            </w:r>
            <w:r w:rsidR="00C83A5F">
              <w:rPr>
                <w:noProof/>
                <w:webHidden/>
              </w:rPr>
              <w:fldChar w:fldCharType="end"/>
            </w:r>
          </w:hyperlink>
        </w:p>
        <w:p w:rsidR="00C83A5F" w:rsidRDefault="00924766">
          <w:pPr>
            <w:pStyle w:val="21"/>
            <w:tabs>
              <w:tab w:val="right" w:leader="dot" w:pos="9350"/>
            </w:tabs>
            <w:rPr>
              <w:rFonts w:eastAsiaTheme="minorEastAsia"/>
              <w:noProof/>
              <w:lang w:val="en-US"/>
            </w:rPr>
          </w:pPr>
          <w:hyperlink w:anchor="_Toc100819726" w:history="1">
            <w:r w:rsidR="00C83A5F" w:rsidRPr="00C73303">
              <w:rPr>
                <w:rStyle w:val="a6"/>
                <w:rFonts w:ascii="Times New Roman" w:hAnsi="Times New Roman" w:cs="Times New Roman"/>
                <w:b/>
                <w:noProof/>
              </w:rPr>
              <w:t>Relevant avenues that promote community participation, collaboration, diversity and inclusion to enable socio-cultural integration and multi-ulturalism</w:t>
            </w:r>
            <w:r w:rsidR="00C83A5F">
              <w:rPr>
                <w:noProof/>
                <w:webHidden/>
              </w:rPr>
              <w:tab/>
            </w:r>
            <w:r w:rsidR="00C83A5F">
              <w:rPr>
                <w:noProof/>
                <w:webHidden/>
              </w:rPr>
              <w:fldChar w:fldCharType="begin"/>
            </w:r>
            <w:r w:rsidR="00C83A5F">
              <w:rPr>
                <w:noProof/>
                <w:webHidden/>
              </w:rPr>
              <w:instrText xml:space="preserve"> PAGEREF _Toc100819726 \h </w:instrText>
            </w:r>
            <w:r w:rsidR="00C83A5F">
              <w:rPr>
                <w:noProof/>
                <w:webHidden/>
              </w:rPr>
            </w:r>
            <w:r w:rsidR="00C83A5F">
              <w:rPr>
                <w:noProof/>
                <w:webHidden/>
              </w:rPr>
              <w:fldChar w:fldCharType="separate"/>
            </w:r>
            <w:r w:rsidR="00C83A5F">
              <w:rPr>
                <w:noProof/>
                <w:webHidden/>
              </w:rPr>
              <w:t>8</w:t>
            </w:r>
            <w:r w:rsidR="00C83A5F">
              <w:rPr>
                <w:noProof/>
                <w:webHidden/>
              </w:rPr>
              <w:fldChar w:fldCharType="end"/>
            </w:r>
          </w:hyperlink>
        </w:p>
        <w:p w:rsidR="00C83A5F" w:rsidRDefault="00924766">
          <w:pPr>
            <w:pStyle w:val="21"/>
            <w:tabs>
              <w:tab w:val="right" w:leader="dot" w:pos="9350"/>
            </w:tabs>
            <w:rPr>
              <w:rFonts w:eastAsiaTheme="minorEastAsia"/>
              <w:noProof/>
              <w:lang w:val="en-US"/>
            </w:rPr>
          </w:pPr>
          <w:hyperlink w:anchor="_Toc100819727" w:history="1">
            <w:r w:rsidR="00C83A5F" w:rsidRPr="00C73303">
              <w:rPr>
                <w:rStyle w:val="a6"/>
                <w:rFonts w:ascii="Times New Roman" w:hAnsi="Times New Roman" w:cs="Times New Roman"/>
                <w:b/>
                <w:noProof/>
              </w:rPr>
              <w:t>Importance of adopting a forward-looking approach to educate community members on internal and external factors that affect community development</w:t>
            </w:r>
            <w:r w:rsidR="00C83A5F">
              <w:rPr>
                <w:noProof/>
                <w:webHidden/>
              </w:rPr>
              <w:tab/>
            </w:r>
            <w:r w:rsidR="00C83A5F">
              <w:rPr>
                <w:noProof/>
                <w:webHidden/>
              </w:rPr>
              <w:fldChar w:fldCharType="begin"/>
            </w:r>
            <w:r w:rsidR="00C83A5F">
              <w:rPr>
                <w:noProof/>
                <w:webHidden/>
              </w:rPr>
              <w:instrText xml:space="preserve"> PAGEREF _Toc100819727 \h </w:instrText>
            </w:r>
            <w:r w:rsidR="00C83A5F">
              <w:rPr>
                <w:noProof/>
                <w:webHidden/>
              </w:rPr>
            </w:r>
            <w:r w:rsidR="00C83A5F">
              <w:rPr>
                <w:noProof/>
                <w:webHidden/>
              </w:rPr>
              <w:fldChar w:fldCharType="separate"/>
            </w:r>
            <w:r w:rsidR="00C83A5F">
              <w:rPr>
                <w:noProof/>
                <w:webHidden/>
              </w:rPr>
              <w:t>9</w:t>
            </w:r>
            <w:r w:rsidR="00C83A5F">
              <w:rPr>
                <w:noProof/>
                <w:webHidden/>
              </w:rPr>
              <w:fldChar w:fldCharType="end"/>
            </w:r>
          </w:hyperlink>
        </w:p>
        <w:p w:rsidR="00C83A5F" w:rsidRDefault="00924766">
          <w:pPr>
            <w:pStyle w:val="11"/>
            <w:tabs>
              <w:tab w:val="right" w:leader="dot" w:pos="9350"/>
            </w:tabs>
            <w:rPr>
              <w:rFonts w:eastAsiaTheme="minorEastAsia"/>
              <w:noProof/>
              <w:lang w:val="en-US"/>
            </w:rPr>
          </w:pPr>
          <w:hyperlink w:anchor="_Toc100819728" w:history="1">
            <w:r w:rsidR="00C83A5F" w:rsidRPr="00C73303">
              <w:rPr>
                <w:rStyle w:val="a6"/>
                <w:rFonts w:ascii="Times New Roman" w:hAnsi="Times New Roman" w:cs="Times New Roman"/>
                <w:b/>
                <w:noProof/>
              </w:rPr>
              <w:t>Conclusion</w:t>
            </w:r>
            <w:r w:rsidR="00C83A5F">
              <w:rPr>
                <w:noProof/>
                <w:webHidden/>
              </w:rPr>
              <w:tab/>
            </w:r>
            <w:r w:rsidR="00C83A5F">
              <w:rPr>
                <w:noProof/>
                <w:webHidden/>
              </w:rPr>
              <w:fldChar w:fldCharType="begin"/>
            </w:r>
            <w:r w:rsidR="00C83A5F">
              <w:rPr>
                <w:noProof/>
                <w:webHidden/>
              </w:rPr>
              <w:instrText xml:space="preserve"> PAGEREF _Toc100819728 \h </w:instrText>
            </w:r>
            <w:r w:rsidR="00C83A5F">
              <w:rPr>
                <w:noProof/>
                <w:webHidden/>
              </w:rPr>
            </w:r>
            <w:r w:rsidR="00C83A5F">
              <w:rPr>
                <w:noProof/>
                <w:webHidden/>
              </w:rPr>
              <w:fldChar w:fldCharType="separate"/>
            </w:r>
            <w:r w:rsidR="00C83A5F">
              <w:rPr>
                <w:noProof/>
                <w:webHidden/>
              </w:rPr>
              <w:t>9</w:t>
            </w:r>
            <w:r w:rsidR="00C83A5F">
              <w:rPr>
                <w:noProof/>
                <w:webHidden/>
              </w:rPr>
              <w:fldChar w:fldCharType="end"/>
            </w:r>
          </w:hyperlink>
        </w:p>
        <w:p w:rsidR="00C83A5F" w:rsidRDefault="00924766">
          <w:pPr>
            <w:pStyle w:val="11"/>
            <w:tabs>
              <w:tab w:val="right" w:leader="dot" w:pos="9350"/>
            </w:tabs>
            <w:rPr>
              <w:rFonts w:eastAsiaTheme="minorEastAsia"/>
              <w:noProof/>
              <w:lang w:val="en-US"/>
            </w:rPr>
          </w:pPr>
          <w:hyperlink w:anchor="_Toc100819729" w:history="1">
            <w:r w:rsidR="00C83A5F" w:rsidRPr="00C73303">
              <w:rPr>
                <w:rStyle w:val="a6"/>
                <w:rFonts w:ascii="Times New Roman" w:hAnsi="Times New Roman" w:cs="Times New Roman"/>
                <w:b/>
                <w:noProof/>
              </w:rPr>
              <w:t>References</w:t>
            </w:r>
            <w:r w:rsidR="00C83A5F">
              <w:rPr>
                <w:noProof/>
                <w:webHidden/>
              </w:rPr>
              <w:tab/>
            </w:r>
            <w:r w:rsidR="00C83A5F">
              <w:rPr>
                <w:noProof/>
                <w:webHidden/>
              </w:rPr>
              <w:fldChar w:fldCharType="begin"/>
            </w:r>
            <w:r w:rsidR="00C83A5F">
              <w:rPr>
                <w:noProof/>
                <w:webHidden/>
              </w:rPr>
              <w:instrText xml:space="preserve"> PAGEREF _Toc100819729 \h </w:instrText>
            </w:r>
            <w:r w:rsidR="00C83A5F">
              <w:rPr>
                <w:noProof/>
                <w:webHidden/>
              </w:rPr>
            </w:r>
            <w:r w:rsidR="00C83A5F">
              <w:rPr>
                <w:noProof/>
                <w:webHidden/>
              </w:rPr>
              <w:fldChar w:fldCharType="separate"/>
            </w:r>
            <w:r w:rsidR="00C83A5F">
              <w:rPr>
                <w:noProof/>
                <w:webHidden/>
              </w:rPr>
              <w:t>10</w:t>
            </w:r>
            <w:r w:rsidR="00C83A5F">
              <w:rPr>
                <w:noProof/>
                <w:webHidden/>
              </w:rPr>
              <w:fldChar w:fldCharType="end"/>
            </w:r>
          </w:hyperlink>
        </w:p>
        <w:p w:rsidR="000F70EF" w:rsidRDefault="000F70EF">
          <w:r>
            <w:rPr>
              <w:b/>
              <w:bCs/>
              <w:noProof/>
            </w:rPr>
            <w:fldChar w:fldCharType="end"/>
          </w:r>
        </w:p>
      </w:sdtContent>
    </w:sdt>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0F70EF" w:rsidRDefault="000F70EF">
      <w:pPr>
        <w:spacing w:line="360" w:lineRule="auto"/>
        <w:jc w:val="both"/>
        <w:rPr>
          <w:rFonts w:ascii="Times New Roman" w:hAnsi="Times New Roman" w:cs="Times New Roman"/>
          <w:b/>
          <w:bCs/>
          <w:sz w:val="24"/>
          <w:szCs w:val="24"/>
        </w:rPr>
      </w:pPr>
    </w:p>
    <w:p w:rsidR="00801FCE" w:rsidRPr="000F70EF" w:rsidRDefault="002A5D3E" w:rsidP="000F70EF">
      <w:pPr>
        <w:pStyle w:val="1"/>
        <w:ind w:left="3600"/>
        <w:rPr>
          <w:rFonts w:ascii="Times New Roman" w:hAnsi="Times New Roman" w:cs="Times New Roman"/>
          <w:b/>
          <w:color w:val="auto"/>
        </w:rPr>
      </w:pPr>
      <w:bookmarkStart w:id="1" w:name="_Toc100819719"/>
      <w:r w:rsidRPr="000F70EF">
        <w:rPr>
          <w:rFonts w:ascii="Times New Roman" w:hAnsi="Times New Roman" w:cs="Times New Roman"/>
          <w:b/>
          <w:color w:val="auto"/>
        </w:rPr>
        <w:t>Introduction</w:t>
      </w:r>
      <w:bookmarkEnd w:id="1"/>
    </w:p>
    <w:p w:rsidR="00801FCE" w:rsidRPr="00892855" w:rsidRDefault="003C7A96">
      <w:pPr>
        <w:spacing w:line="360" w:lineRule="auto"/>
        <w:jc w:val="both"/>
        <w:rPr>
          <w:rFonts w:ascii="Times New Roman" w:hAnsi="Times New Roman" w:cs="Times New Roman"/>
          <w:sz w:val="24"/>
          <w:szCs w:val="24"/>
        </w:rPr>
      </w:pPr>
      <w:r w:rsidRPr="00892855">
        <w:rPr>
          <w:rFonts w:ascii="Times New Roman" w:hAnsi="Times New Roman" w:cs="Times New Roman"/>
          <w:sz w:val="24"/>
          <w:szCs w:val="24"/>
        </w:rPr>
        <w:t xml:space="preserve">Community engagement has proven to be beneficial to the wellbeing of the members of the society. It can be defined as the process of collaboratively working together with groups of people connected by geographical closeness and those who have similar interests regarding their well-being. Community engagement is regarded as a significant element in promoting </w:t>
      </w:r>
      <w:r w:rsidR="007D4497" w:rsidRPr="00892855">
        <w:rPr>
          <w:rFonts w:ascii="Times New Roman" w:hAnsi="Times New Roman" w:cs="Times New Roman"/>
          <w:sz w:val="24"/>
          <w:szCs w:val="24"/>
        </w:rPr>
        <w:t>behavioural</w:t>
      </w:r>
      <w:r w:rsidRPr="00892855">
        <w:rPr>
          <w:rFonts w:ascii="Times New Roman" w:hAnsi="Times New Roman" w:cs="Times New Roman"/>
          <w:sz w:val="24"/>
          <w:szCs w:val="24"/>
        </w:rPr>
        <w:t xml:space="preserve"> and environmental changes that safeguard the interests of people in a particular society. Mostly, it comprises of resource mobilisation, adjustments in relationships among partners and changes in programs as well as policies. Community engagement may take various diverse forms like individuals working together, organised groups, institutions and agencies.  Although community engagement is costly in terms of essential resources needed, time consumed and increased expectations from the society, its benefits outweigh the challenges encountered. In UK, the Equality and Diversity Forum Project has </w:t>
      </w:r>
      <w:proofErr w:type="spellStart"/>
      <w:r w:rsidRPr="00892855">
        <w:rPr>
          <w:rFonts w:ascii="Times New Roman" w:hAnsi="Times New Roman" w:cs="Times New Roman"/>
          <w:sz w:val="24"/>
          <w:szCs w:val="24"/>
        </w:rPr>
        <w:t>strategised</w:t>
      </w:r>
      <w:proofErr w:type="spellEnd"/>
      <w:r w:rsidRPr="00892855">
        <w:rPr>
          <w:rFonts w:ascii="Times New Roman" w:hAnsi="Times New Roman" w:cs="Times New Roman"/>
          <w:sz w:val="24"/>
          <w:szCs w:val="24"/>
        </w:rPr>
        <w:t xml:space="preserve"> several measures to help in curbing discrimination in society through community engagement.</w:t>
      </w:r>
    </w:p>
    <w:p w:rsidR="00801FCE" w:rsidRPr="00892855" w:rsidRDefault="003C7A96" w:rsidP="00AD7AE4">
      <w:pPr>
        <w:spacing w:line="360" w:lineRule="auto"/>
        <w:jc w:val="both"/>
        <w:rPr>
          <w:rFonts w:ascii="Times New Roman" w:hAnsi="Times New Roman" w:cs="Times New Roman"/>
          <w:sz w:val="24"/>
          <w:szCs w:val="24"/>
        </w:rPr>
      </w:pPr>
      <w:r w:rsidRPr="00892855">
        <w:rPr>
          <w:rFonts w:ascii="Times New Roman" w:hAnsi="Times New Roman" w:cs="Times New Roman"/>
          <w:sz w:val="24"/>
          <w:szCs w:val="24"/>
        </w:rPr>
        <w:t>As a Community Engagement Practitioner, I have been tasked to submit a report to the local authority.  This report will focus on describing Equality and Diversity Forum Project, analysing its best practices while highlighting the community engagement principles and importance of stakeholders’ involvement. Moreover,</w:t>
      </w:r>
      <w:r w:rsidR="00FF612A">
        <w:rPr>
          <w:rFonts w:ascii="Times New Roman" w:hAnsi="Times New Roman" w:cs="Times New Roman"/>
          <w:sz w:val="24"/>
          <w:szCs w:val="24"/>
        </w:rPr>
        <w:t xml:space="preserve"> </w:t>
      </w:r>
      <w:r w:rsidRPr="00892855">
        <w:rPr>
          <w:rFonts w:ascii="Times New Roman" w:hAnsi="Times New Roman" w:cs="Times New Roman"/>
          <w:sz w:val="24"/>
          <w:szCs w:val="24"/>
        </w:rPr>
        <w:t xml:space="preserve">the relationship between various stakeholders will be identified and established as well as providing a detailed discussion on how a variety of </w:t>
      </w:r>
      <w:r w:rsidRPr="00892855">
        <w:rPr>
          <w:rFonts w:ascii="Times New Roman" w:hAnsi="Times New Roman" w:cs="Times New Roman"/>
          <w:sz w:val="24"/>
          <w:szCs w:val="24"/>
        </w:rPr>
        <w:lastRenderedPageBreak/>
        <w:t>strategies can be implemented including use of social media platforms to promote t</w:t>
      </w:r>
      <w:r w:rsidR="00AA3D89">
        <w:rPr>
          <w:rFonts w:ascii="Times New Roman" w:hAnsi="Times New Roman" w:cs="Times New Roman"/>
          <w:sz w:val="24"/>
          <w:szCs w:val="24"/>
        </w:rPr>
        <w:t>his project.  Also, an analysis</w:t>
      </w:r>
      <w:r w:rsidRPr="00892855">
        <w:rPr>
          <w:rFonts w:ascii="Times New Roman" w:hAnsi="Times New Roman" w:cs="Times New Roman"/>
          <w:sz w:val="24"/>
          <w:szCs w:val="24"/>
        </w:rPr>
        <w:t xml:space="preserve"> </w:t>
      </w:r>
      <w:r w:rsidR="00FF612A">
        <w:rPr>
          <w:rFonts w:ascii="Times New Roman" w:hAnsi="Times New Roman" w:cs="Times New Roman"/>
          <w:sz w:val="24"/>
          <w:szCs w:val="24"/>
        </w:rPr>
        <w:t xml:space="preserve">of forward-looking approach to </w:t>
      </w:r>
      <w:r w:rsidRPr="00892855">
        <w:rPr>
          <w:rFonts w:ascii="Times New Roman" w:hAnsi="Times New Roman" w:cs="Times New Roman"/>
          <w:sz w:val="24"/>
          <w:szCs w:val="24"/>
        </w:rPr>
        <w:t>educate community members on internal and external aspects influencing community participation, inclusion and diversity to facilitate multiculturalism and socio-cultural integration will be provided.</w:t>
      </w:r>
    </w:p>
    <w:p w:rsidR="00801FCE" w:rsidRPr="005D30FE" w:rsidRDefault="003C7A96" w:rsidP="005D30FE">
      <w:pPr>
        <w:pStyle w:val="2"/>
        <w:rPr>
          <w:rFonts w:ascii="Times New Roman" w:hAnsi="Times New Roman" w:cs="Times New Roman"/>
          <w:b/>
          <w:color w:val="auto"/>
        </w:rPr>
      </w:pPr>
      <w:bookmarkStart w:id="2" w:name="_Toc100819720"/>
      <w:r w:rsidRPr="005D30FE">
        <w:rPr>
          <w:rFonts w:ascii="Times New Roman" w:hAnsi="Times New Roman" w:cs="Times New Roman"/>
          <w:b/>
          <w:color w:val="auto"/>
        </w:rPr>
        <w:t>Equality and Diversity Forum Project (EDF)</w:t>
      </w:r>
      <w:bookmarkEnd w:id="2"/>
    </w:p>
    <w:p w:rsidR="00801FCE" w:rsidRPr="00892855" w:rsidRDefault="003C7A96">
      <w:pPr>
        <w:spacing w:line="360" w:lineRule="auto"/>
        <w:jc w:val="both"/>
        <w:rPr>
          <w:rFonts w:ascii="Times New Roman" w:hAnsi="Times New Roman" w:cs="Times New Roman"/>
          <w:sz w:val="24"/>
          <w:szCs w:val="24"/>
        </w:rPr>
      </w:pPr>
      <w:r w:rsidRPr="00892855">
        <w:rPr>
          <w:rFonts w:ascii="Times New Roman" w:hAnsi="Times New Roman" w:cs="Times New Roman"/>
          <w:sz w:val="24"/>
          <w:szCs w:val="24"/>
        </w:rPr>
        <w:t>In 2002, Patrick Grattan MBE and Sarah Spencer CBE established the Equality and Diversity Forum with the main objective of promoting understanding and dialogue across diverse groups of individuals in the community with a key focus on making legislations that minimise discrimination cases (</w:t>
      </w:r>
      <w:r w:rsidRPr="00892855">
        <w:rPr>
          <w:rFonts w:ascii="Times New Roman" w:hAnsi="Times New Roman" w:cs="Times New Roman"/>
          <w:bCs/>
          <w:sz w:val="24"/>
          <w:szCs w:val="24"/>
        </w:rPr>
        <w:t>Equally Ours,</w:t>
      </w:r>
      <w:r w:rsidR="003E4E1C">
        <w:rPr>
          <w:rFonts w:ascii="Times New Roman" w:hAnsi="Times New Roman" w:cs="Times New Roman"/>
          <w:bCs/>
          <w:sz w:val="24"/>
          <w:szCs w:val="24"/>
        </w:rPr>
        <w:t xml:space="preserve"> </w:t>
      </w:r>
      <w:r w:rsidRPr="00892855">
        <w:rPr>
          <w:rFonts w:ascii="Times New Roman" w:hAnsi="Times New Roman" w:cs="Times New Roman"/>
          <w:bCs/>
          <w:sz w:val="24"/>
          <w:szCs w:val="24"/>
        </w:rPr>
        <w:t>2022)</w:t>
      </w:r>
      <w:r w:rsidRPr="00892855">
        <w:rPr>
          <w:rFonts w:ascii="Times New Roman" w:hAnsi="Times New Roman" w:cs="Times New Roman"/>
          <w:sz w:val="24"/>
          <w:szCs w:val="24"/>
        </w:rPr>
        <w:t>. The EDF project involves members of the forum, the wider public and observers of the forum who emphasise on enhancing equality. Additionally, this forum is committed to ensuring that equal opportunities are provided, development of good community relationships, enhancement of social justice as well as elimination of discrimination centred on disability, religion, race, gender, sexual orientation and age (</w:t>
      </w:r>
      <w:r w:rsidRPr="00892855">
        <w:rPr>
          <w:rFonts w:ascii="Times New Roman" w:hAnsi="Times New Roman" w:cs="Times New Roman"/>
          <w:bCs/>
          <w:sz w:val="24"/>
          <w:szCs w:val="24"/>
        </w:rPr>
        <w:t>Facebook.com,</w:t>
      </w:r>
      <w:r w:rsidR="000266EB">
        <w:rPr>
          <w:rFonts w:ascii="Times New Roman" w:hAnsi="Times New Roman" w:cs="Times New Roman"/>
          <w:bCs/>
          <w:sz w:val="24"/>
          <w:szCs w:val="24"/>
        </w:rPr>
        <w:t xml:space="preserve"> </w:t>
      </w:r>
      <w:r w:rsidRPr="00892855">
        <w:rPr>
          <w:rFonts w:ascii="Times New Roman" w:hAnsi="Times New Roman" w:cs="Times New Roman"/>
          <w:bCs/>
          <w:sz w:val="24"/>
          <w:szCs w:val="24"/>
        </w:rPr>
        <w:t>2022).</w:t>
      </w:r>
    </w:p>
    <w:p w:rsidR="00801FCE" w:rsidRPr="005D30FE" w:rsidRDefault="003C7A96" w:rsidP="005D30FE">
      <w:pPr>
        <w:pStyle w:val="2"/>
        <w:rPr>
          <w:rFonts w:ascii="Times New Roman" w:hAnsi="Times New Roman" w:cs="Times New Roman"/>
          <w:b/>
          <w:color w:val="auto"/>
        </w:rPr>
      </w:pPr>
      <w:bookmarkStart w:id="3" w:name="_Toc100819721"/>
      <w:r w:rsidRPr="005D30FE">
        <w:rPr>
          <w:rFonts w:ascii="Times New Roman" w:hAnsi="Times New Roman" w:cs="Times New Roman"/>
          <w:b/>
          <w:color w:val="auto"/>
        </w:rPr>
        <w:t>Community engagement principles</w:t>
      </w:r>
      <w:bookmarkEnd w:id="3"/>
    </w:p>
    <w:p w:rsidR="00801FCE" w:rsidRPr="00892855" w:rsidRDefault="003C7A96">
      <w:pPr>
        <w:spacing w:line="360" w:lineRule="auto"/>
        <w:jc w:val="both"/>
        <w:rPr>
          <w:rFonts w:ascii="Times New Roman" w:hAnsi="Times New Roman" w:cs="Times New Roman"/>
          <w:sz w:val="24"/>
          <w:szCs w:val="24"/>
        </w:rPr>
      </w:pPr>
      <w:r w:rsidRPr="00892855">
        <w:rPr>
          <w:rFonts w:ascii="Times New Roman" w:hAnsi="Times New Roman" w:cs="Times New Roman"/>
          <w:sz w:val="24"/>
          <w:szCs w:val="24"/>
        </w:rPr>
        <w:t>These principles are categorised into three main groups as follows;</w:t>
      </w:r>
    </w:p>
    <w:p w:rsidR="00801FCE" w:rsidRPr="00892855" w:rsidRDefault="003C7A96">
      <w:pPr>
        <w:spacing w:line="360" w:lineRule="auto"/>
        <w:jc w:val="both"/>
        <w:rPr>
          <w:rFonts w:ascii="Times New Roman" w:hAnsi="Times New Roman" w:cs="Times New Roman"/>
          <w:sz w:val="24"/>
          <w:szCs w:val="24"/>
        </w:rPr>
      </w:pPr>
      <w:r w:rsidRPr="00892855">
        <w:rPr>
          <w:rFonts w:ascii="Times New Roman" w:hAnsi="Times New Roman" w:cs="Times New Roman"/>
          <w:i/>
          <w:sz w:val="24"/>
          <w:szCs w:val="24"/>
        </w:rPr>
        <w:t xml:space="preserve">Significant aspects to consider prior to starting community engagement </w:t>
      </w:r>
      <w:r w:rsidRPr="00892855">
        <w:rPr>
          <w:rFonts w:ascii="Times New Roman" w:hAnsi="Times New Roman" w:cs="Times New Roman"/>
          <w:sz w:val="24"/>
          <w:szCs w:val="24"/>
        </w:rPr>
        <w:t xml:space="preserve">which comprises of: </w:t>
      </w:r>
    </w:p>
    <w:p w:rsidR="00801FCE" w:rsidRPr="00C47F5B" w:rsidRDefault="003C7A96" w:rsidP="00C47F5B">
      <w:pPr>
        <w:spacing w:line="360" w:lineRule="auto"/>
        <w:jc w:val="both"/>
        <w:rPr>
          <w:rFonts w:ascii="Times New Roman" w:hAnsi="Times New Roman" w:cs="Times New Roman"/>
          <w:sz w:val="24"/>
          <w:szCs w:val="24"/>
        </w:rPr>
      </w:pPr>
      <w:r w:rsidRPr="00C47F5B">
        <w:rPr>
          <w:rFonts w:ascii="Times New Roman" w:hAnsi="Times New Roman" w:cs="Times New Roman"/>
          <w:sz w:val="24"/>
          <w:szCs w:val="24"/>
        </w:rPr>
        <w:t>Defined goals, purposes and population whereby the researchers and organisers in EDF are required to give a clear description of the objectives for conducting community engagement. Also, the targeted participants in this project are identified in advance to assist in establishing the limitations of engagement</w:t>
      </w:r>
      <w:r w:rsidR="00C3267B" w:rsidRPr="00C3267B">
        <w:t xml:space="preserve"> </w:t>
      </w:r>
      <w:r w:rsidR="00C3267B">
        <w:t>(</w:t>
      </w:r>
      <w:r w:rsidR="00C3267B">
        <w:rPr>
          <w:rFonts w:ascii="Times New Roman" w:hAnsi="Times New Roman" w:cs="Times New Roman"/>
          <w:sz w:val="24"/>
          <w:szCs w:val="24"/>
        </w:rPr>
        <w:t>Briggs, 2014)</w:t>
      </w:r>
      <w:r w:rsidRPr="00C47F5B">
        <w:rPr>
          <w:rFonts w:ascii="Times New Roman" w:hAnsi="Times New Roman" w:cs="Times New Roman"/>
          <w:sz w:val="24"/>
          <w:szCs w:val="24"/>
        </w:rPr>
        <w:t>. The participants can be a virtual community or those based within the selected geographical location.</w:t>
      </w:r>
    </w:p>
    <w:p w:rsidR="00801FCE" w:rsidRPr="00C47F5B" w:rsidRDefault="003C7A96" w:rsidP="00C47F5B">
      <w:pPr>
        <w:spacing w:line="360" w:lineRule="auto"/>
        <w:jc w:val="both"/>
        <w:rPr>
          <w:rFonts w:ascii="Times New Roman" w:hAnsi="Times New Roman" w:cs="Times New Roman"/>
          <w:sz w:val="24"/>
          <w:szCs w:val="24"/>
        </w:rPr>
      </w:pPr>
      <w:r w:rsidRPr="00C47F5B">
        <w:rPr>
          <w:rFonts w:ascii="Times New Roman" w:hAnsi="Times New Roman" w:cs="Times New Roman"/>
          <w:sz w:val="24"/>
          <w:szCs w:val="24"/>
        </w:rPr>
        <w:t>Know t</w:t>
      </w:r>
      <w:r w:rsidR="000B62E4">
        <w:rPr>
          <w:rFonts w:ascii="Times New Roman" w:hAnsi="Times New Roman" w:cs="Times New Roman"/>
          <w:sz w:val="24"/>
          <w:szCs w:val="24"/>
        </w:rPr>
        <w:t xml:space="preserve">he community </w:t>
      </w:r>
      <w:r w:rsidRPr="00C47F5B">
        <w:rPr>
          <w:rFonts w:ascii="Times New Roman" w:hAnsi="Times New Roman" w:cs="Times New Roman"/>
          <w:sz w:val="24"/>
          <w:szCs w:val="24"/>
        </w:rPr>
        <w:t>is vital for EDF to have adequate knowledge about the community involved in this engagement in terms of culture, history, economic conditions and demographics. Members and organisers of this project must ensure that the terms they are using do not bring conflicting meanings during the community engagement. It is also essential to examine community’s past experiences in relation to discrimination cases to help in making significant decisions (Boon et al, 2020).</w:t>
      </w:r>
    </w:p>
    <w:p w:rsidR="00801FCE" w:rsidRPr="00892855" w:rsidRDefault="003C7A96">
      <w:pPr>
        <w:spacing w:line="360" w:lineRule="auto"/>
        <w:jc w:val="both"/>
        <w:rPr>
          <w:rFonts w:ascii="Times New Roman" w:hAnsi="Times New Roman" w:cs="Times New Roman"/>
          <w:sz w:val="24"/>
          <w:szCs w:val="24"/>
        </w:rPr>
      </w:pPr>
      <w:r w:rsidRPr="00892855">
        <w:rPr>
          <w:rFonts w:ascii="Times New Roman" w:hAnsi="Times New Roman" w:cs="Times New Roman"/>
          <w:i/>
          <w:sz w:val="24"/>
          <w:szCs w:val="24"/>
        </w:rPr>
        <w:t>Important items necessary for engagement include:</w:t>
      </w:r>
    </w:p>
    <w:p w:rsidR="00801FCE" w:rsidRPr="00D33F63" w:rsidRDefault="003C7A96" w:rsidP="00D33F63">
      <w:pPr>
        <w:spacing w:line="360" w:lineRule="auto"/>
        <w:jc w:val="both"/>
        <w:rPr>
          <w:rFonts w:ascii="Times New Roman" w:hAnsi="Times New Roman" w:cs="Times New Roman"/>
          <w:sz w:val="24"/>
          <w:szCs w:val="24"/>
        </w:rPr>
      </w:pPr>
      <w:r w:rsidRPr="00D33F63">
        <w:rPr>
          <w:rFonts w:ascii="Times New Roman" w:hAnsi="Times New Roman" w:cs="Times New Roman"/>
          <w:sz w:val="24"/>
          <w:szCs w:val="24"/>
        </w:rPr>
        <w:lastRenderedPageBreak/>
        <w:t>Going to the community since the success of engagement process entirely relies on full participation of members of the targeted society</w:t>
      </w:r>
      <w:r w:rsidR="0010373C" w:rsidRPr="00D33F63">
        <w:rPr>
          <w:rFonts w:ascii="Times New Roman" w:hAnsi="Times New Roman" w:cs="Times New Roman"/>
          <w:sz w:val="24"/>
          <w:szCs w:val="24"/>
        </w:rPr>
        <w:t xml:space="preserve"> (</w:t>
      </w:r>
      <w:proofErr w:type="spellStart"/>
      <w:r w:rsidRPr="00D33F63">
        <w:rPr>
          <w:rFonts w:ascii="Times New Roman" w:hAnsi="Times New Roman" w:cs="Times New Roman"/>
          <w:sz w:val="24"/>
          <w:szCs w:val="24"/>
        </w:rPr>
        <w:t>Ahenkan</w:t>
      </w:r>
      <w:proofErr w:type="spellEnd"/>
      <w:r w:rsidRPr="00D33F63">
        <w:rPr>
          <w:rFonts w:ascii="Times New Roman" w:hAnsi="Times New Roman" w:cs="Times New Roman"/>
          <w:sz w:val="24"/>
          <w:szCs w:val="24"/>
        </w:rPr>
        <w:t xml:space="preserve"> et al, 2020). Members of EDF have to meet with various community groups and vital leaders to determine their concerns and obstacles to participation. Moreover, community engagement has to involve both formal and informal sections in the society, diverse age groups and populations as well as varying interests among individuals.</w:t>
      </w:r>
    </w:p>
    <w:p w:rsidR="00801FCE" w:rsidRPr="00F91736" w:rsidRDefault="003C7A96" w:rsidP="00F91736">
      <w:pPr>
        <w:spacing w:line="360" w:lineRule="auto"/>
        <w:jc w:val="both"/>
        <w:rPr>
          <w:rFonts w:ascii="Times New Roman" w:hAnsi="Times New Roman" w:cs="Times New Roman"/>
          <w:sz w:val="24"/>
          <w:szCs w:val="24"/>
        </w:rPr>
      </w:pPr>
      <w:proofErr w:type="gramStart"/>
      <w:r w:rsidRPr="00F91736">
        <w:rPr>
          <w:rFonts w:ascii="Times New Roman" w:hAnsi="Times New Roman" w:cs="Times New Roman"/>
          <w:sz w:val="24"/>
          <w:szCs w:val="24"/>
        </w:rPr>
        <w:t>Searching for mutual self-determination.</w:t>
      </w:r>
      <w:proofErr w:type="gramEnd"/>
      <w:r w:rsidR="0010373C" w:rsidRPr="00F91736">
        <w:rPr>
          <w:rFonts w:ascii="Times New Roman" w:hAnsi="Times New Roman" w:cs="Times New Roman"/>
          <w:sz w:val="24"/>
          <w:szCs w:val="24"/>
        </w:rPr>
        <w:t xml:space="preserve"> </w:t>
      </w:r>
      <w:r w:rsidRPr="00F91736">
        <w:rPr>
          <w:rFonts w:ascii="Times New Roman" w:hAnsi="Times New Roman" w:cs="Times New Roman"/>
          <w:sz w:val="24"/>
          <w:szCs w:val="24"/>
        </w:rPr>
        <w:t>This is the foundation of community engagement process. For instance, when members of a community are able to identify the discrimination concerns, they can fully take part in the engagement process. The forum had to help the community to identify their individual issues, establish the specific problem and implement strategies to ascertain future outcomes.</w:t>
      </w:r>
    </w:p>
    <w:p w:rsidR="00801FCE" w:rsidRPr="00892855" w:rsidRDefault="003C7A96" w:rsidP="00ED0A23">
      <w:pPr>
        <w:spacing w:line="360" w:lineRule="auto"/>
        <w:jc w:val="both"/>
        <w:rPr>
          <w:rFonts w:ascii="Times New Roman" w:hAnsi="Times New Roman" w:cs="Times New Roman"/>
          <w:i/>
          <w:sz w:val="24"/>
          <w:szCs w:val="24"/>
        </w:rPr>
      </w:pPr>
      <w:r w:rsidRPr="00892855">
        <w:rPr>
          <w:rFonts w:ascii="Times New Roman" w:hAnsi="Times New Roman" w:cs="Times New Roman"/>
          <w:i/>
          <w:sz w:val="24"/>
          <w:szCs w:val="24"/>
        </w:rPr>
        <w:t>Aspects related to the success of community engagement process comprise of the following:</w:t>
      </w:r>
    </w:p>
    <w:p w:rsidR="00801FCE" w:rsidRPr="009A0EBC" w:rsidRDefault="003C7A96" w:rsidP="009A0EBC">
      <w:pPr>
        <w:spacing w:line="360" w:lineRule="auto"/>
        <w:jc w:val="both"/>
        <w:rPr>
          <w:rFonts w:ascii="Times New Roman" w:hAnsi="Times New Roman" w:cs="Times New Roman"/>
          <w:sz w:val="24"/>
          <w:szCs w:val="24"/>
        </w:rPr>
      </w:pPr>
      <w:r w:rsidRPr="009A0EBC">
        <w:rPr>
          <w:rFonts w:ascii="Times New Roman" w:hAnsi="Times New Roman" w:cs="Times New Roman"/>
          <w:sz w:val="24"/>
          <w:szCs w:val="24"/>
        </w:rPr>
        <w:t>Community partnerships are indispensable. Based on Ahmed et al (2018), the effectiveness in community engagement is realised when there are impartial partnerships in the society and open discussions about the making of decisions involving various forms of discrimination. EDF program members have to involve all partnership organisations available in the community and assess what each of them can gain from this engagement.</w:t>
      </w:r>
    </w:p>
    <w:p w:rsidR="00801FCE" w:rsidRPr="009A0EBC" w:rsidRDefault="003C7A96" w:rsidP="009A0EBC">
      <w:pPr>
        <w:spacing w:line="360" w:lineRule="auto"/>
        <w:jc w:val="both"/>
        <w:rPr>
          <w:rFonts w:ascii="Times New Roman" w:hAnsi="Times New Roman" w:cs="Times New Roman"/>
          <w:sz w:val="24"/>
          <w:szCs w:val="24"/>
        </w:rPr>
      </w:pPr>
      <w:proofErr w:type="gramStart"/>
      <w:r w:rsidRPr="009A0EBC">
        <w:rPr>
          <w:rFonts w:ascii="Times New Roman" w:hAnsi="Times New Roman" w:cs="Times New Roman"/>
          <w:sz w:val="24"/>
          <w:szCs w:val="24"/>
        </w:rPr>
        <w:t>Respecting various forms of diversity in the community in terms of culture, language, ethnicity, age, race, gender and other personal interests.</w:t>
      </w:r>
      <w:proofErr w:type="gramEnd"/>
      <w:r w:rsidRPr="009A0EBC">
        <w:rPr>
          <w:rFonts w:ascii="Times New Roman" w:hAnsi="Times New Roman" w:cs="Times New Roman"/>
          <w:sz w:val="24"/>
          <w:szCs w:val="24"/>
        </w:rPr>
        <w:t xml:space="preserve"> These factors tend to affect the involvement of a community and individual in the process of</w:t>
      </w:r>
      <w:r w:rsidR="009A0EBC">
        <w:rPr>
          <w:rFonts w:ascii="Times New Roman" w:hAnsi="Times New Roman" w:cs="Times New Roman"/>
          <w:sz w:val="24"/>
          <w:szCs w:val="24"/>
        </w:rPr>
        <w:t xml:space="preserve"> community engagement (Spencer</w:t>
      </w:r>
      <w:r w:rsidR="00D94AB4">
        <w:rPr>
          <w:rFonts w:ascii="Times New Roman" w:hAnsi="Times New Roman" w:cs="Times New Roman"/>
          <w:sz w:val="24"/>
          <w:szCs w:val="24"/>
        </w:rPr>
        <w:t xml:space="preserve">, </w:t>
      </w:r>
      <w:r w:rsidRPr="009A0EBC">
        <w:rPr>
          <w:rFonts w:ascii="Times New Roman" w:hAnsi="Times New Roman" w:cs="Times New Roman"/>
          <w:sz w:val="24"/>
          <w:szCs w:val="24"/>
        </w:rPr>
        <w:t xml:space="preserve">2021). It is the obligation of EDF to identify these diversities and establish strategies that will in minimising the participation barriers. </w:t>
      </w:r>
    </w:p>
    <w:p w:rsidR="00801FCE" w:rsidRPr="00D474C7" w:rsidRDefault="003C7A96" w:rsidP="00D474C7">
      <w:pPr>
        <w:spacing w:line="360" w:lineRule="auto"/>
        <w:jc w:val="both"/>
        <w:rPr>
          <w:rFonts w:ascii="Times New Roman" w:hAnsi="Times New Roman" w:cs="Times New Roman"/>
          <w:sz w:val="24"/>
          <w:szCs w:val="24"/>
        </w:rPr>
      </w:pPr>
      <w:r w:rsidRPr="00D474C7">
        <w:rPr>
          <w:rFonts w:ascii="Times New Roman" w:hAnsi="Times New Roman" w:cs="Times New Roman"/>
          <w:sz w:val="24"/>
          <w:szCs w:val="24"/>
        </w:rPr>
        <w:t xml:space="preserve">Mobilising community assets and developing the needed capacity. The availability of these assets is dependent on organisations and individuals taking part in community engagement. There is need to recognise the skills, interests and experiences of the target community in order to build successful long-term partnerships that play a crucial role in promoting the realisation of main objectives in community engagement. </w:t>
      </w:r>
    </w:p>
    <w:p w:rsidR="00801FCE" w:rsidRPr="00352AD1" w:rsidRDefault="003C7A96" w:rsidP="00352AD1">
      <w:pPr>
        <w:pStyle w:val="2"/>
        <w:rPr>
          <w:rFonts w:ascii="Times New Roman" w:hAnsi="Times New Roman" w:cs="Times New Roman"/>
          <w:b/>
          <w:color w:val="auto"/>
        </w:rPr>
      </w:pPr>
      <w:bookmarkStart w:id="4" w:name="_Toc100819722"/>
      <w:r w:rsidRPr="00352AD1">
        <w:rPr>
          <w:rFonts w:ascii="Times New Roman" w:hAnsi="Times New Roman" w:cs="Times New Roman"/>
          <w:b/>
          <w:color w:val="auto"/>
        </w:rPr>
        <w:lastRenderedPageBreak/>
        <w:t>Benefits of stakeholders’ participation</w:t>
      </w:r>
      <w:bookmarkEnd w:id="4"/>
    </w:p>
    <w:p w:rsidR="00801FCE" w:rsidRPr="00352AD1" w:rsidRDefault="003C7A96" w:rsidP="00352AD1">
      <w:pPr>
        <w:spacing w:line="360" w:lineRule="auto"/>
        <w:jc w:val="both"/>
        <w:rPr>
          <w:rFonts w:ascii="Times New Roman" w:hAnsi="Times New Roman" w:cs="Times New Roman"/>
          <w:sz w:val="24"/>
          <w:szCs w:val="24"/>
        </w:rPr>
      </w:pPr>
      <w:r w:rsidRPr="00CB461D">
        <w:rPr>
          <w:rFonts w:ascii="Times New Roman" w:hAnsi="Times New Roman" w:cs="Times New Roman"/>
          <w:sz w:val="24"/>
          <w:szCs w:val="24"/>
        </w:rPr>
        <w:t xml:space="preserve">The participation of stakeholders in community engagement is critical in transforming various aspects that facilitate equality, fairness and sustainability. The participation of </w:t>
      </w:r>
      <w:r w:rsidRPr="00352AD1">
        <w:rPr>
          <w:rFonts w:ascii="Times New Roman" w:hAnsi="Times New Roman" w:cs="Times New Roman"/>
          <w:sz w:val="24"/>
          <w:szCs w:val="24"/>
        </w:rPr>
        <w:t>stakeholders in community engagement has several benefits such as;</w:t>
      </w:r>
      <w:r w:rsidRPr="00352AD1">
        <w:rPr>
          <w:rFonts w:ascii="Arial" w:eastAsia="Times New Roman" w:hAnsi="Arial" w:cs="Arial"/>
          <w:b/>
          <w:bCs/>
          <w:color w:val="2C2C51"/>
          <w:spacing w:val="6"/>
          <w:sz w:val="20"/>
          <w:szCs w:val="20"/>
        </w:rPr>
        <w:t xml:space="preserve"> </w:t>
      </w:r>
    </w:p>
    <w:p w:rsidR="00801FCE" w:rsidRPr="00352AD1" w:rsidRDefault="003C7A96" w:rsidP="00352AD1">
      <w:pPr>
        <w:spacing w:line="360" w:lineRule="auto"/>
        <w:jc w:val="both"/>
        <w:rPr>
          <w:rFonts w:ascii="Times New Roman" w:hAnsi="Times New Roman" w:cs="Times New Roman"/>
          <w:bCs/>
          <w:sz w:val="24"/>
          <w:szCs w:val="24"/>
        </w:rPr>
      </w:pPr>
      <w:proofErr w:type="gramStart"/>
      <w:r w:rsidRPr="00352AD1">
        <w:rPr>
          <w:rFonts w:ascii="Times New Roman" w:hAnsi="Times New Roman" w:cs="Times New Roman"/>
          <w:bCs/>
          <w:i/>
          <w:sz w:val="24"/>
          <w:szCs w:val="24"/>
        </w:rPr>
        <w:t>Promotes an understanding in relation to the needs and aspirations of the community.</w:t>
      </w:r>
      <w:proofErr w:type="gramEnd"/>
      <w:r w:rsidRPr="00352AD1">
        <w:rPr>
          <w:rFonts w:ascii="Times New Roman" w:hAnsi="Times New Roman" w:cs="Times New Roman"/>
          <w:bCs/>
          <w:i/>
          <w:sz w:val="24"/>
          <w:szCs w:val="24"/>
        </w:rPr>
        <w:t xml:space="preserve"> </w:t>
      </w:r>
      <w:r w:rsidRPr="00352AD1">
        <w:rPr>
          <w:rFonts w:ascii="Times New Roman" w:hAnsi="Times New Roman" w:cs="Times New Roman"/>
          <w:bCs/>
          <w:sz w:val="24"/>
          <w:szCs w:val="24"/>
        </w:rPr>
        <w:t>Stakeholders and various decision makers engage in community-led discussions which are critical in enhancing the comprehension of beliefs and customs that are liked or disliked by members of the community and   factors that may influence them. Through this, the stakeholders are able to promote a better understanding of the aspirations and needs discriminated groups in the society</w:t>
      </w:r>
      <w:r w:rsidR="0017529A" w:rsidRPr="00352AD1">
        <w:rPr>
          <w:rFonts w:ascii="Times New Roman" w:hAnsi="Times New Roman" w:cs="Times New Roman"/>
          <w:bCs/>
          <w:sz w:val="24"/>
          <w:szCs w:val="24"/>
        </w:rPr>
        <w:t xml:space="preserve"> (Kumar and Kumar</w:t>
      </w:r>
      <w:r w:rsidRPr="00352AD1">
        <w:rPr>
          <w:rFonts w:ascii="Times New Roman" w:hAnsi="Times New Roman" w:cs="Times New Roman"/>
          <w:bCs/>
          <w:sz w:val="24"/>
          <w:szCs w:val="24"/>
        </w:rPr>
        <w:t>, 2020).</w:t>
      </w:r>
    </w:p>
    <w:p w:rsidR="00352AD1" w:rsidRDefault="003C7A96" w:rsidP="00352AD1">
      <w:pPr>
        <w:spacing w:line="360" w:lineRule="auto"/>
        <w:jc w:val="both"/>
        <w:rPr>
          <w:rFonts w:ascii="Times New Roman" w:hAnsi="Times New Roman" w:cs="Times New Roman"/>
          <w:bCs/>
          <w:sz w:val="24"/>
          <w:szCs w:val="24"/>
        </w:rPr>
      </w:pPr>
      <w:r w:rsidRPr="00352AD1">
        <w:rPr>
          <w:rFonts w:ascii="Times New Roman" w:hAnsi="Times New Roman" w:cs="Times New Roman"/>
          <w:bCs/>
          <w:i/>
          <w:sz w:val="24"/>
          <w:szCs w:val="24"/>
        </w:rPr>
        <w:t xml:space="preserve">Stakeholders facilitate effective decision making in Equality and Diversity Forum. </w:t>
      </w:r>
      <w:r w:rsidRPr="00352AD1">
        <w:rPr>
          <w:rFonts w:ascii="Times New Roman" w:hAnsi="Times New Roman" w:cs="Times New Roman"/>
          <w:bCs/>
          <w:sz w:val="24"/>
          <w:szCs w:val="24"/>
        </w:rPr>
        <w:t>Each stakeholder has a different perspective concerning important aspects in EDF that enable its members and organizers to make informed decision (</w:t>
      </w:r>
      <w:proofErr w:type="spellStart"/>
      <w:r w:rsidRPr="00352AD1">
        <w:rPr>
          <w:rFonts w:ascii="Times New Roman" w:hAnsi="Times New Roman" w:cs="Times New Roman"/>
          <w:bCs/>
          <w:sz w:val="24"/>
          <w:szCs w:val="24"/>
        </w:rPr>
        <w:t>Ramachandra</w:t>
      </w:r>
      <w:proofErr w:type="spellEnd"/>
      <w:r w:rsidRPr="00352AD1">
        <w:rPr>
          <w:rFonts w:ascii="Times New Roman" w:hAnsi="Times New Roman" w:cs="Times New Roman"/>
          <w:bCs/>
          <w:sz w:val="24"/>
          <w:szCs w:val="24"/>
        </w:rPr>
        <w:t xml:space="preserve"> and </w:t>
      </w:r>
      <w:proofErr w:type="spellStart"/>
      <w:r w:rsidRPr="00352AD1">
        <w:rPr>
          <w:rFonts w:ascii="Times New Roman" w:hAnsi="Times New Roman" w:cs="Times New Roman"/>
          <w:bCs/>
          <w:sz w:val="24"/>
          <w:szCs w:val="24"/>
        </w:rPr>
        <w:t>Mansor</w:t>
      </w:r>
      <w:proofErr w:type="spellEnd"/>
      <w:r w:rsidRPr="00352AD1">
        <w:rPr>
          <w:rFonts w:ascii="Times New Roman" w:hAnsi="Times New Roman" w:cs="Times New Roman"/>
          <w:bCs/>
          <w:sz w:val="24"/>
          <w:szCs w:val="24"/>
        </w:rPr>
        <w:t xml:space="preserve">, 2014). Also, these stakeholders reinforce already made decisions that have proven to be essential in attaining the main objective in EDF. </w:t>
      </w:r>
    </w:p>
    <w:p w:rsidR="00801FCE" w:rsidRPr="00352AD1" w:rsidRDefault="003C7A96" w:rsidP="00352AD1">
      <w:pPr>
        <w:spacing w:line="360" w:lineRule="auto"/>
        <w:jc w:val="both"/>
        <w:rPr>
          <w:rFonts w:ascii="Times New Roman" w:hAnsi="Times New Roman" w:cs="Times New Roman"/>
          <w:bCs/>
          <w:sz w:val="24"/>
          <w:szCs w:val="24"/>
        </w:rPr>
      </w:pPr>
      <w:r w:rsidRPr="00352AD1">
        <w:rPr>
          <w:rFonts w:ascii="Times New Roman" w:hAnsi="Times New Roman" w:cs="Times New Roman"/>
          <w:bCs/>
          <w:i/>
          <w:sz w:val="24"/>
          <w:szCs w:val="24"/>
        </w:rPr>
        <w:t>Additionally, stakeholders play a critical role in enhancing trust between the participants from the community and project organisers.</w:t>
      </w:r>
      <w:r w:rsidRPr="00352AD1">
        <w:rPr>
          <w:rFonts w:ascii="Times New Roman" w:hAnsi="Times New Roman" w:cs="Times New Roman"/>
          <w:bCs/>
          <w:sz w:val="24"/>
          <w:szCs w:val="24"/>
        </w:rPr>
        <w:t xml:space="preserve"> According to Wilkins (2018), successful community engagement is highly dependent on the trust developed among the participants. Through trust, distraction free setting is created which ensures that EDF operates in a secure environment so that any form of discrimination in that community is addressed.</w:t>
      </w:r>
    </w:p>
    <w:p w:rsidR="00801FCE" w:rsidRPr="000D25C7" w:rsidRDefault="003C7A96" w:rsidP="000D25C7">
      <w:pPr>
        <w:pStyle w:val="2"/>
        <w:rPr>
          <w:rFonts w:ascii="Times New Roman" w:hAnsi="Times New Roman" w:cs="Times New Roman"/>
          <w:b/>
          <w:color w:val="auto"/>
        </w:rPr>
      </w:pPr>
      <w:bookmarkStart w:id="5" w:name="_Toc100819723"/>
      <w:proofErr w:type="gramStart"/>
      <w:r w:rsidRPr="000D25C7">
        <w:rPr>
          <w:rFonts w:ascii="Times New Roman" w:hAnsi="Times New Roman" w:cs="Times New Roman"/>
          <w:b/>
          <w:color w:val="auto"/>
        </w:rPr>
        <w:t>The relationship between the stakeholders and strategies for engaging them through social media platforms.</w:t>
      </w:r>
      <w:bookmarkEnd w:id="5"/>
      <w:proofErr w:type="gramEnd"/>
      <w:r w:rsidRPr="000D25C7">
        <w:rPr>
          <w:rFonts w:ascii="Times New Roman" w:hAnsi="Times New Roman" w:cs="Times New Roman"/>
          <w:b/>
          <w:color w:val="auto"/>
        </w:rPr>
        <w:t xml:space="preserve"> </w:t>
      </w:r>
    </w:p>
    <w:p w:rsidR="00801FCE" w:rsidRPr="000D25C7" w:rsidRDefault="003C7A96" w:rsidP="000D25C7">
      <w:pPr>
        <w:spacing w:line="360" w:lineRule="auto"/>
        <w:jc w:val="both"/>
        <w:rPr>
          <w:rFonts w:ascii="Times New Roman" w:hAnsi="Times New Roman" w:cs="Times New Roman"/>
          <w:bCs/>
          <w:sz w:val="24"/>
          <w:szCs w:val="24"/>
        </w:rPr>
      </w:pPr>
      <w:r w:rsidRPr="000D25C7">
        <w:rPr>
          <w:rFonts w:ascii="Times New Roman" w:hAnsi="Times New Roman" w:cs="Times New Roman"/>
          <w:bCs/>
          <w:sz w:val="24"/>
          <w:szCs w:val="24"/>
        </w:rPr>
        <w:t>There are several stakeholders in community engagement comprising of primary, secondary as well as key stakeholders. The relationship between various stakeholders determines the success of Equality and Diversity Forum. For instance, government agencies relate with the community participants in different ways like ensuring that adequate funds are allocated to address discrimination issues in term gender, religion, race or even ethnicity</w:t>
      </w:r>
      <w:r w:rsidR="0095183C" w:rsidRPr="000D25C7">
        <w:rPr>
          <w:rFonts w:ascii="Times New Roman" w:hAnsi="Times New Roman" w:cs="Times New Roman"/>
          <w:bCs/>
          <w:sz w:val="24"/>
          <w:szCs w:val="24"/>
        </w:rPr>
        <w:t xml:space="preserve"> (</w:t>
      </w:r>
      <w:r w:rsidRPr="000D25C7">
        <w:rPr>
          <w:rFonts w:ascii="Times New Roman" w:hAnsi="Times New Roman" w:cs="Times New Roman"/>
          <w:bCs/>
          <w:sz w:val="24"/>
          <w:szCs w:val="24"/>
        </w:rPr>
        <w:t xml:space="preserve">Cyril et al, 2015). Additionally, government agencies take part in formulating policies that provide guidance on how Equality and Diversity forum can provide solution to cases of discrimination in the </w:t>
      </w:r>
      <w:r w:rsidRPr="000D25C7">
        <w:rPr>
          <w:rFonts w:ascii="Times New Roman" w:hAnsi="Times New Roman" w:cs="Times New Roman"/>
          <w:bCs/>
          <w:sz w:val="24"/>
          <w:szCs w:val="24"/>
        </w:rPr>
        <w:lastRenderedPageBreak/>
        <w:t xml:space="preserve">community. On the other hand, the local community provides a </w:t>
      </w:r>
      <w:proofErr w:type="gramStart"/>
      <w:r w:rsidRPr="000D25C7">
        <w:rPr>
          <w:rFonts w:ascii="Times New Roman" w:hAnsi="Times New Roman" w:cs="Times New Roman"/>
          <w:bCs/>
          <w:sz w:val="24"/>
          <w:szCs w:val="24"/>
        </w:rPr>
        <w:t>conducive</w:t>
      </w:r>
      <w:proofErr w:type="gramEnd"/>
      <w:r w:rsidRPr="000D25C7">
        <w:rPr>
          <w:rFonts w:ascii="Times New Roman" w:hAnsi="Times New Roman" w:cs="Times New Roman"/>
          <w:bCs/>
          <w:sz w:val="24"/>
          <w:szCs w:val="24"/>
        </w:rPr>
        <w:t xml:space="preserve"> environment for government agencies to oversee the results from the project carried out.</w:t>
      </w:r>
    </w:p>
    <w:p w:rsidR="00801FCE" w:rsidRPr="000D25C7" w:rsidRDefault="003C7A96" w:rsidP="000D25C7">
      <w:pPr>
        <w:spacing w:line="360" w:lineRule="auto"/>
        <w:jc w:val="both"/>
        <w:rPr>
          <w:rFonts w:ascii="Times New Roman" w:hAnsi="Times New Roman" w:cs="Times New Roman"/>
          <w:bCs/>
          <w:sz w:val="24"/>
          <w:szCs w:val="24"/>
        </w:rPr>
      </w:pPr>
      <w:r w:rsidRPr="000D25C7">
        <w:rPr>
          <w:rFonts w:ascii="Times New Roman" w:hAnsi="Times New Roman" w:cs="Times New Roman"/>
          <w:bCs/>
          <w:sz w:val="24"/>
          <w:szCs w:val="24"/>
        </w:rPr>
        <w:t xml:space="preserve">Moreover, employees and volunteer groups from Equality and Diversity forum operate under the regulations provided by government agencies while putting into consideration laws regulating various forms of discrimination in a particular community. </w:t>
      </w:r>
      <w:r w:rsidR="0095183C" w:rsidRPr="000D25C7">
        <w:rPr>
          <w:rFonts w:ascii="Times New Roman" w:hAnsi="Times New Roman" w:cs="Times New Roman"/>
          <w:bCs/>
          <w:sz w:val="24"/>
          <w:szCs w:val="24"/>
        </w:rPr>
        <w:t>According to Kumar and Kumar</w:t>
      </w:r>
      <w:r w:rsidRPr="000D25C7">
        <w:rPr>
          <w:rFonts w:ascii="Times New Roman" w:hAnsi="Times New Roman" w:cs="Times New Roman"/>
          <w:bCs/>
          <w:sz w:val="24"/>
          <w:szCs w:val="24"/>
        </w:rPr>
        <w:t xml:space="preserve"> (2020),</w:t>
      </w:r>
      <w:r w:rsidR="0095183C" w:rsidRPr="000D25C7">
        <w:rPr>
          <w:rFonts w:ascii="Times New Roman" w:hAnsi="Times New Roman" w:cs="Times New Roman"/>
          <w:bCs/>
          <w:sz w:val="24"/>
          <w:szCs w:val="24"/>
        </w:rPr>
        <w:t xml:space="preserve"> </w:t>
      </w:r>
      <w:r w:rsidRPr="000D25C7">
        <w:rPr>
          <w:rFonts w:ascii="Times New Roman" w:hAnsi="Times New Roman" w:cs="Times New Roman"/>
          <w:bCs/>
          <w:sz w:val="24"/>
          <w:szCs w:val="24"/>
        </w:rPr>
        <w:t>stakeholders have to carry out a study about the targeted community’s interests, culture and values before initiating community engagement to address inequality and diversity cases. This is important in avoiding conflicts between employees, volunteer groups as well as the participants from the community.</w:t>
      </w:r>
    </w:p>
    <w:p w:rsidR="00801FCE" w:rsidRPr="00782DC8" w:rsidRDefault="003C7A96" w:rsidP="00782DC8">
      <w:pPr>
        <w:spacing w:line="360" w:lineRule="auto"/>
        <w:jc w:val="both"/>
        <w:rPr>
          <w:rFonts w:ascii="Times New Roman" w:hAnsi="Times New Roman" w:cs="Times New Roman"/>
          <w:bCs/>
          <w:sz w:val="24"/>
          <w:szCs w:val="24"/>
        </w:rPr>
      </w:pPr>
      <w:r w:rsidRPr="00782DC8">
        <w:rPr>
          <w:rFonts w:ascii="Times New Roman" w:hAnsi="Times New Roman" w:cs="Times New Roman"/>
          <w:bCs/>
          <w:sz w:val="24"/>
          <w:szCs w:val="24"/>
        </w:rPr>
        <w:t>Special interest groups facilitate this project by providing needed information regarding ways in which they were discriminated. This category of stakeholders influences the legislation of some laws by government agencies to ensure that their rights are upheld in the process of community engagement</w:t>
      </w:r>
      <w:r w:rsidR="0095183C" w:rsidRPr="00782DC8">
        <w:rPr>
          <w:rFonts w:ascii="Times New Roman" w:hAnsi="Times New Roman" w:cs="Times New Roman"/>
          <w:bCs/>
          <w:sz w:val="24"/>
          <w:szCs w:val="24"/>
        </w:rPr>
        <w:t xml:space="preserve"> (</w:t>
      </w:r>
      <w:proofErr w:type="spellStart"/>
      <w:r w:rsidR="0095183C" w:rsidRPr="00782DC8">
        <w:rPr>
          <w:rFonts w:ascii="Times New Roman" w:hAnsi="Times New Roman" w:cs="Times New Roman"/>
          <w:bCs/>
          <w:sz w:val="24"/>
          <w:szCs w:val="24"/>
        </w:rPr>
        <w:t>Ramachandra</w:t>
      </w:r>
      <w:proofErr w:type="spellEnd"/>
      <w:r w:rsidRPr="00782DC8">
        <w:rPr>
          <w:rFonts w:ascii="Times New Roman" w:hAnsi="Times New Roman" w:cs="Times New Roman"/>
          <w:bCs/>
          <w:sz w:val="24"/>
          <w:szCs w:val="24"/>
        </w:rPr>
        <w:t xml:space="preserve"> and </w:t>
      </w:r>
      <w:proofErr w:type="spellStart"/>
      <w:r w:rsidRPr="00782DC8">
        <w:rPr>
          <w:rFonts w:ascii="Times New Roman" w:hAnsi="Times New Roman" w:cs="Times New Roman"/>
          <w:bCs/>
          <w:sz w:val="24"/>
          <w:szCs w:val="24"/>
        </w:rPr>
        <w:t>Mansor</w:t>
      </w:r>
      <w:proofErr w:type="spellEnd"/>
      <w:r w:rsidRPr="00782DC8">
        <w:rPr>
          <w:rFonts w:ascii="Times New Roman" w:hAnsi="Times New Roman" w:cs="Times New Roman"/>
          <w:bCs/>
          <w:sz w:val="24"/>
          <w:szCs w:val="24"/>
        </w:rPr>
        <w:t>, 2014).</w:t>
      </w:r>
    </w:p>
    <w:p w:rsidR="00801FCE" w:rsidRPr="00EE199E" w:rsidRDefault="003C7A96" w:rsidP="00EE199E">
      <w:pPr>
        <w:pStyle w:val="2"/>
        <w:rPr>
          <w:rFonts w:ascii="Times New Roman" w:hAnsi="Times New Roman" w:cs="Times New Roman"/>
          <w:b/>
          <w:color w:val="auto"/>
        </w:rPr>
      </w:pPr>
      <w:bookmarkStart w:id="6" w:name="_Toc100819724"/>
      <w:proofErr w:type="gramStart"/>
      <w:r w:rsidRPr="00EE199E">
        <w:rPr>
          <w:rFonts w:ascii="Times New Roman" w:hAnsi="Times New Roman" w:cs="Times New Roman"/>
          <w:b/>
          <w:color w:val="auto"/>
        </w:rPr>
        <w:t>Strategies for engaging stakeholders through social media platforms.</w:t>
      </w:r>
      <w:bookmarkEnd w:id="6"/>
      <w:proofErr w:type="gramEnd"/>
    </w:p>
    <w:p w:rsidR="00801FCE" w:rsidRPr="00EE199E" w:rsidRDefault="003C7A96" w:rsidP="00EE199E">
      <w:pPr>
        <w:spacing w:line="360" w:lineRule="auto"/>
        <w:jc w:val="both"/>
        <w:rPr>
          <w:rFonts w:ascii="Times New Roman" w:hAnsi="Times New Roman" w:cs="Times New Roman"/>
          <w:bCs/>
          <w:sz w:val="24"/>
          <w:szCs w:val="24"/>
        </w:rPr>
      </w:pPr>
      <w:r w:rsidRPr="00EE199E">
        <w:rPr>
          <w:rFonts w:ascii="Times New Roman" w:hAnsi="Times New Roman" w:cs="Times New Roman"/>
          <w:bCs/>
          <w:sz w:val="24"/>
          <w:szCs w:val="24"/>
        </w:rPr>
        <w:t xml:space="preserve">According to </w:t>
      </w:r>
      <w:proofErr w:type="spellStart"/>
      <w:r w:rsidRPr="00EE199E">
        <w:rPr>
          <w:rFonts w:ascii="Times New Roman" w:hAnsi="Times New Roman" w:cs="Times New Roman"/>
          <w:bCs/>
          <w:sz w:val="24"/>
          <w:szCs w:val="24"/>
        </w:rPr>
        <w:t>Esfahani</w:t>
      </w:r>
      <w:proofErr w:type="spellEnd"/>
      <w:r w:rsidRPr="00EE199E">
        <w:rPr>
          <w:rFonts w:ascii="Times New Roman" w:hAnsi="Times New Roman" w:cs="Times New Roman"/>
          <w:bCs/>
          <w:sz w:val="24"/>
          <w:szCs w:val="24"/>
        </w:rPr>
        <w:t xml:space="preserve"> and Johnson, (2018), social media platforms enable various stakeholders to interact easily and faster. Key strategies for engaging stakeholders include ensuring that as a community engagement practitioner, I have to survey the relationship among stakeholders in order to select the most effective social media platform to use. Furthermore, Thompson et al, (2021) argued that the Equality and Diversity forum has to maintain a relevant presence on social media to make sure that the accounts created meet different needs of stakeholders involved in this project.</w:t>
      </w:r>
    </w:p>
    <w:p w:rsidR="00801FCE" w:rsidRPr="00EE199E" w:rsidRDefault="003C7A96" w:rsidP="00EE199E">
      <w:pPr>
        <w:spacing w:line="360" w:lineRule="auto"/>
        <w:jc w:val="both"/>
        <w:rPr>
          <w:rFonts w:ascii="Times New Roman" w:hAnsi="Times New Roman" w:cs="Times New Roman"/>
          <w:bCs/>
          <w:sz w:val="24"/>
          <w:szCs w:val="24"/>
        </w:rPr>
      </w:pPr>
      <w:r w:rsidRPr="00EE199E">
        <w:rPr>
          <w:rFonts w:ascii="Times New Roman" w:hAnsi="Times New Roman" w:cs="Times New Roman"/>
          <w:bCs/>
          <w:sz w:val="24"/>
          <w:szCs w:val="24"/>
        </w:rPr>
        <w:t>In addition, Equality and Diversity forum has to prioritise the interest of stakeholders in creating social media accounts. For instance, some stakeholders may be less interested in being so much involved in various social media platforms therefore project organisers have to be limited on how they communicate with them</w:t>
      </w:r>
      <w:r w:rsidR="003A282B" w:rsidRPr="00EE199E">
        <w:rPr>
          <w:rFonts w:ascii="Times New Roman" w:hAnsi="Times New Roman" w:cs="Times New Roman"/>
          <w:bCs/>
          <w:sz w:val="24"/>
          <w:szCs w:val="24"/>
        </w:rPr>
        <w:t xml:space="preserve"> (</w:t>
      </w:r>
      <w:proofErr w:type="spellStart"/>
      <w:r w:rsidR="00A82113">
        <w:rPr>
          <w:rFonts w:ascii="Times New Roman" w:hAnsi="Times New Roman" w:cs="Times New Roman"/>
          <w:bCs/>
          <w:sz w:val="24"/>
          <w:szCs w:val="24"/>
        </w:rPr>
        <w:t>Dostilio</w:t>
      </w:r>
      <w:proofErr w:type="spellEnd"/>
      <w:r w:rsidR="00A82113">
        <w:rPr>
          <w:rFonts w:ascii="Times New Roman" w:hAnsi="Times New Roman" w:cs="Times New Roman"/>
          <w:bCs/>
          <w:sz w:val="24"/>
          <w:szCs w:val="24"/>
        </w:rPr>
        <w:t>, 2017</w:t>
      </w:r>
      <w:r w:rsidRPr="00EE199E">
        <w:rPr>
          <w:rFonts w:ascii="Times New Roman" w:hAnsi="Times New Roman" w:cs="Times New Roman"/>
          <w:bCs/>
          <w:sz w:val="24"/>
          <w:szCs w:val="24"/>
        </w:rPr>
        <w:t>).</w:t>
      </w:r>
    </w:p>
    <w:p w:rsidR="00801FCE" w:rsidRPr="00FE5C27" w:rsidRDefault="003C7A96" w:rsidP="00FE5C27">
      <w:pPr>
        <w:pStyle w:val="2"/>
        <w:jc w:val="both"/>
        <w:rPr>
          <w:rFonts w:ascii="Times New Roman" w:hAnsi="Times New Roman" w:cs="Times New Roman"/>
          <w:b/>
          <w:color w:val="auto"/>
        </w:rPr>
      </w:pPr>
      <w:bookmarkStart w:id="7" w:name="_Toc100819725"/>
      <w:r w:rsidRPr="00FE5C27">
        <w:rPr>
          <w:rFonts w:ascii="Times New Roman" w:hAnsi="Times New Roman" w:cs="Times New Roman"/>
          <w:b/>
          <w:color w:val="auto"/>
        </w:rPr>
        <w:t>How different social media platforms can be used as an outreach to support the Equal</w:t>
      </w:r>
      <w:r w:rsidR="00FE5C27" w:rsidRPr="00FE5C27">
        <w:rPr>
          <w:rFonts w:ascii="Times New Roman" w:hAnsi="Times New Roman" w:cs="Times New Roman"/>
          <w:b/>
          <w:color w:val="auto"/>
        </w:rPr>
        <w:t>ity and Diversity forum project</w:t>
      </w:r>
      <w:bookmarkEnd w:id="7"/>
    </w:p>
    <w:p w:rsidR="00801FCE" w:rsidRPr="00E72569" w:rsidRDefault="003C7A96" w:rsidP="00E72569">
      <w:pPr>
        <w:spacing w:line="360" w:lineRule="auto"/>
        <w:jc w:val="both"/>
        <w:rPr>
          <w:rFonts w:ascii="Times New Roman" w:hAnsi="Times New Roman" w:cs="Times New Roman"/>
          <w:bCs/>
          <w:sz w:val="24"/>
          <w:szCs w:val="24"/>
        </w:rPr>
      </w:pPr>
      <w:r w:rsidRPr="00E72569">
        <w:rPr>
          <w:rFonts w:ascii="Times New Roman" w:hAnsi="Times New Roman" w:cs="Times New Roman"/>
          <w:b/>
          <w:bCs/>
          <w:i/>
          <w:sz w:val="24"/>
          <w:szCs w:val="24"/>
        </w:rPr>
        <w:t xml:space="preserve">Facebook; </w:t>
      </w:r>
      <w:r w:rsidRPr="00E72569">
        <w:rPr>
          <w:rFonts w:ascii="Times New Roman" w:hAnsi="Times New Roman" w:cs="Times New Roman"/>
          <w:bCs/>
          <w:sz w:val="24"/>
          <w:szCs w:val="24"/>
        </w:rPr>
        <w:t xml:space="preserve">It is one of the most popular platform that can be used for community engagement since more than 2.6 billion individuals use it within a month. It provides a great platform for </w:t>
      </w:r>
      <w:r w:rsidRPr="00E72569">
        <w:rPr>
          <w:rFonts w:ascii="Times New Roman" w:hAnsi="Times New Roman" w:cs="Times New Roman"/>
          <w:bCs/>
          <w:sz w:val="24"/>
          <w:szCs w:val="24"/>
        </w:rPr>
        <w:lastRenderedPageBreak/>
        <w:t>stakeholders in EDF to post about different forms of discrimination in a particular community thus enlightening them on how address such issues (Marshall et al, 2021).  Various community engagement sessions can be held through live-streaming features such as Facebook Live which assists in reaching several stakeholders thus saving on transport and accommodation costs (Facebook.com, 2022)</w:t>
      </w:r>
    </w:p>
    <w:p w:rsidR="00801FCE" w:rsidRPr="00E72569" w:rsidRDefault="003C7A96" w:rsidP="00E72569">
      <w:pPr>
        <w:spacing w:line="360" w:lineRule="auto"/>
        <w:jc w:val="both"/>
        <w:rPr>
          <w:rFonts w:ascii="Times New Roman" w:hAnsi="Times New Roman" w:cs="Times New Roman"/>
          <w:bCs/>
          <w:sz w:val="24"/>
          <w:szCs w:val="24"/>
        </w:rPr>
      </w:pPr>
      <w:r w:rsidRPr="00E72569">
        <w:rPr>
          <w:rFonts w:ascii="Times New Roman" w:hAnsi="Times New Roman" w:cs="Times New Roman"/>
          <w:b/>
          <w:bCs/>
          <w:i/>
          <w:sz w:val="24"/>
          <w:szCs w:val="24"/>
        </w:rPr>
        <w:t>YouTube;</w:t>
      </w:r>
      <w:r w:rsidRPr="00E72569">
        <w:rPr>
          <w:rFonts w:ascii="Times New Roman" w:hAnsi="Times New Roman" w:cs="Times New Roman"/>
          <w:bCs/>
          <w:sz w:val="24"/>
          <w:szCs w:val="24"/>
        </w:rPr>
        <w:t xml:space="preserve"> This is video streaming App that can be used by Equality and Diversity forum stakeholders to showcase different films about forms of discrimination in order to encourage community members to share instances where they were discriminated. YouTube provides a platform where stakeholders in EDF can share virtual videos about remote meetings with selected community members. Moreover, this platform has made key stakeholders to creative in </w:t>
      </w:r>
      <w:r w:rsidR="0094281B" w:rsidRPr="00E72569">
        <w:rPr>
          <w:rFonts w:ascii="Times New Roman" w:hAnsi="Times New Roman" w:cs="Times New Roman"/>
          <w:bCs/>
          <w:sz w:val="24"/>
          <w:szCs w:val="24"/>
        </w:rPr>
        <w:t>developing</w:t>
      </w:r>
      <w:r w:rsidRPr="00E72569">
        <w:rPr>
          <w:rFonts w:ascii="Times New Roman" w:hAnsi="Times New Roman" w:cs="Times New Roman"/>
          <w:bCs/>
          <w:sz w:val="24"/>
          <w:szCs w:val="24"/>
        </w:rPr>
        <w:t xml:space="preserve"> content that educates the community about discrimination and ways of handling it (</w:t>
      </w:r>
      <w:r w:rsidR="000E5328">
        <w:rPr>
          <w:rFonts w:ascii="Times New Roman" w:hAnsi="Times New Roman" w:cs="Times New Roman"/>
          <w:bCs/>
          <w:sz w:val="24"/>
          <w:szCs w:val="24"/>
        </w:rPr>
        <w:t>Steinmetz et al</w:t>
      </w:r>
      <w:r w:rsidRPr="00E72569">
        <w:rPr>
          <w:rFonts w:ascii="Times New Roman" w:hAnsi="Times New Roman" w:cs="Times New Roman"/>
          <w:bCs/>
          <w:sz w:val="24"/>
          <w:szCs w:val="24"/>
        </w:rPr>
        <w:t>, 202</w:t>
      </w:r>
      <w:r w:rsidR="000E5328">
        <w:rPr>
          <w:rFonts w:ascii="Times New Roman" w:hAnsi="Times New Roman" w:cs="Times New Roman"/>
          <w:bCs/>
          <w:sz w:val="24"/>
          <w:szCs w:val="24"/>
        </w:rPr>
        <w:t>1</w:t>
      </w:r>
      <w:r w:rsidRPr="00E72569">
        <w:rPr>
          <w:rFonts w:ascii="Times New Roman" w:hAnsi="Times New Roman" w:cs="Times New Roman"/>
          <w:bCs/>
          <w:sz w:val="24"/>
          <w:szCs w:val="24"/>
        </w:rPr>
        <w:t>).</w:t>
      </w:r>
    </w:p>
    <w:p w:rsidR="00801FCE" w:rsidRPr="00A61B56" w:rsidRDefault="003C7A96" w:rsidP="00A61B56">
      <w:pPr>
        <w:spacing w:line="360" w:lineRule="auto"/>
        <w:jc w:val="both"/>
        <w:rPr>
          <w:rFonts w:ascii="Times New Roman" w:hAnsi="Times New Roman" w:cs="Times New Roman"/>
          <w:bCs/>
          <w:sz w:val="24"/>
          <w:szCs w:val="24"/>
        </w:rPr>
      </w:pPr>
      <w:proofErr w:type="spellStart"/>
      <w:r w:rsidRPr="00A61B56">
        <w:rPr>
          <w:rFonts w:ascii="Times New Roman" w:hAnsi="Times New Roman" w:cs="Times New Roman"/>
          <w:b/>
          <w:bCs/>
          <w:i/>
          <w:sz w:val="24"/>
          <w:szCs w:val="24"/>
        </w:rPr>
        <w:t>Instagram</w:t>
      </w:r>
      <w:proofErr w:type="spellEnd"/>
      <w:r w:rsidRPr="00A61B56">
        <w:rPr>
          <w:rFonts w:ascii="Times New Roman" w:hAnsi="Times New Roman" w:cs="Times New Roman"/>
          <w:b/>
          <w:bCs/>
          <w:i/>
          <w:sz w:val="24"/>
          <w:szCs w:val="24"/>
        </w:rPr>
        <w:t xml:space="preserve">: </w:t>
      </w:r>
      <w:r w:rsidRPr="00A61B56">
        <w:rPr>
          <w:rFonts w:ascii="Times New Roman" w:hAnsi="Times New Roman" w:cs="Times New Roman"/>
          <w:bCs/>
          <w:sz w:val="24"/>
          <w:szCs w:val="24"/>
        </w:rPr>
        <w:t xml:space="preserve">This is a platform that is suitable for visual storytelling which is essential in supporting the objectives of community engagement in Equality and Diversity forum. </w:t>
      </w:r>
      <w:r w:rsidR="0094281B" w:rsidRPr="00A61B56">
        <w:rPr>
          <w:rFonts w:ascii="Times New Roman" w:hAnsi="Times New Roman" w:cs="Times New Roman"/>
          <w:bCs/>
          <w:sz w:val="24"/>
          <w:szCs w:val="24"/>
        </w:rPr>
        <w:t xml:space="preserve"> According to Park and </w:t>
      </w:r>
      <w:proofErr w:type="spellStart"/>
      <w:r w:rsidR="0094281B" w:rsidRPr="00A61B56">
        <w:rPr>
          <w:rFonts w:ascii="Times New Roman" w:hAnsi="Times New Roman" w:cs="Times New Roman"/>
          <w:bCs/>
          <w:sz w:val="24"/>
          <w:szCs w:val="24"/>
        </w:rPr>
        <w:t>Corkery</w:t>
      </w:r>
      <w:proofErr w:type="spellEnd"/>
      <w:r w:rsidRPr="00A61B56">
        <w:rPr>
          <w:rFonts w:ascii="Times New Roman" w:hAnsi="Times New Roman" w:cs="Times New Roman"/>
          <w:bCs/>
          <w:sz w:val="24"/>
          <w:szCs w:val="24"/>
        </w:rPr>
        <w:t xml:space="preserve"> (2021), </w:t>
      </w:r>
      <w:proofErr w:type="spellStart"/>
      <w:r w:rsidRPr="00A61B56">
        <w:rPr>
          <w:rFonts w:ascii="Times New Roman" w:hAnsi="Times New Roman" w:cs="Times New Roman"/>
          <w:bCs/>
          <w:sz w:val="24"/>
          <w:szCs w:val="24"/>
        </w:rPr>
        <w:t>Instagram</w:t>
      </w:r>
      <w:proofErr w:type="spellEnd"/>
      <w:r w:rsidRPr="00A61B56">
        <w:rPr>
          <w:rFonts w:ascii="Times New Roman" w:hAnsi="Times New Roman" w:cs="Times New Roman"/>
          <w:bCs/>
          <w:sz w:val="24"/>
          <w:szCs w:val="24"/>
        </w:rPr>
        <w:t xml:space="preserve"> allows stakeholders to share posts with captions such as those showing gender- based discrimination. However, professionalism and creativity should be utilised more often in this case to affecting emotional wellbeing of discrimination victims. This can be done through use of cartoon themed images rather than actual pictures of those affected. Additionally, project organisers in EDF can post announcements about community engagement.</w:t>
      </w:r>
    </w:p>
    <w:p w:rsidR="00801FCE" w:rsidRPr="00660BEF" w:rsidRDefault="003C7A96" w:rsidP="00660BEF">
      <w:pPr>
        <w:pStyle w:val="2"/>
        <w:rPr>
          <w:rFonts w:ascii="Times New Roman" w:hAnsi="Times New Roman" w:cs="Times New Roman"/>
          <w:b/>
          <w:color w:val="auto"/>
        </w:rPr>
      </w:pPr>
      <w:bookmarkStart w:id="8" w:name="_Toc100819726"/>
      <w:r w:rsidRPr="00660BEF">
        <w:rPr>
          <w:rFonts w:ascii="Times New Roman" w:hAnsi="Times New Roman" w:cs="Times New Roman"/>
          <w:b/>
          <w:color w:val="auto"/>
        </w:rPr>
        <w:t>Relevant avenues that promote community participation, collaboration, diversity and inclusion to enable socio-cultural i</w:t>
      </w:r>
      <w:r w:rsidR="00660BEF" w:rsidRPr="00660BEF">
        <w:rPr>
          <w:rFonts w:ascii="Times New Roman" w:hAnsi="Times New Roman" w:cs="Times New Roman"/>
          <w:b/>
          <w:color w:val="auto"/>
        </w:rPr>
        <w:t>ntegration and multi-</w:t>
      </w:r>
      <w:proofErr w:type="spellStart"/>
      <w:r w:rsidR="00660BEF" w:rsidRPr="00660BEF">
        <w:rPr>
          <w:rFonts w:ascii="Times New Roman" w:hAnsi="Times New Roman" w:cs="Times New Roman"/>
          <w:b/>
          <w:color w:val="auto"/>
        </w:rPr>
        <w:t>ulturalism</w:t>
      </w:r>
      <w:bookmarkEnd w:id="8"/>
      <w:proofErr w:type="spellEnd"/>
    </w:p>
    <w:p w:rsidR="00801FCE" w:rsidRPr="00660BEF" w:rsidRDefault="003C7A96" w:rsidP="00660BEF">
      <w:pPr>
        <w:spacing w:line="360" w:lineRule="auto"/>
        <w:jc w:val="both"/>
        <w:rPr>
          <w:rFonts w:ascii="Times New Roman" w:hAnsi="Times New Roman" w:cs="Times New Roman"/>
          <w:b/>
          <w:sz w:val="24"/>
          <w:szCs w:val="24"/>
        </w:rPr>
      </w:pPr>
      <w:r w:rsidRPr="00660BEF">
        <w:rPr>
          <w:rFonts w:ascii="Times New Roman" w:hAnsi="Times New Roman" w:cs="Times New Roman"/>
          <w:bCs/>
          <w:sz w:val="24"/>
          <w:szCs w:val="24"/>
        </w:rPr>
        <w:t>There numerous avenues that can promote community participation, diversity and collaboration. For instance;</w:t>
      </w:r>
      <w:r w:rsidRPr="00660BEF">
        <w:rPr>
          <w:rFonts w:ascii="Times New Roman" w:hAnsi="Times New Roman" w:cs="Times New Roman"/>
          <w:b/>
          <w:sz w:val="24"/>
          <w:szCs w:val="24"/>
        </w:rPr>
        <w:t xml:space="preserve"> </w:t>
      </w:r>
    </w:p>
    <w:p w:rsidR="00801FCE" w:rsidRPr="00660BEF" w:rsidRDefault="003C7A96" w:rsidP="00660BEF">
      <w:pPr>
        <w:spacing w:line="360" w:lineRule="auto"/>
        <w:jc w:val="both"/>
        <w:rPr>
          <w:rFonts w:ascii="Times New Roman" w:hAnsi="Times New Roman" w:cs="Times New Roman"/>
          <w:bCs/>
          <w:sz w:val="24"/>
          <w:szCs w:val="24"/>
        </w:rPr>
      </w:pPr>
      <w:r w:rsidRPr="00660BEF">
        <w:rPr>
          <w:rFonts w:ascii="Times New Roman" w:hAnsi="Times New Roman" w:cs="Times New Roman"/>
          <w:b/>
          <w:i/>
          <w:iCs/>
          <w:sz w:val="24"/>
          <w:szCs w:val="24"/>
        </w:rPr>
        <w:t>The use of online engagement platform;</w:t>
      </w:r>
      <w:r w:rsidR="00660BEF">
        <w:rPr>
          <w:rFonts w:ascii="Times New Roman" w:hAnsi="Times New Roman" w:cs="Times New Roman"/>
          <w:b/>
          <w:i/>
          <w:iCs/>
          <w:sz w:val="24"/>
          <w:szCs w:val="24"/>
        </w:rPr>
        <w:t xml:space="preserve"> </w:t>
      </w:r>
      <w:r w:rsidR="000D4BBD" w:rsidRPr="00660BEF">
        <w:rPr>
          <w:rFonts w:ascii="Times New Roman" w:hAnsi="Times New Roman" w:cs="Times New Roman"/>
          <w:bCs/>
          <w:sz w:val="24"/>
          <w:szCs w:val="24"/>
        </w:rPr>
        <w:t>this</w:t>
      </w:r>
      <w:r w:rsidRPr="00660BEF">
        <w:rPr>
          <w:rFonts w:ascii="Times New Roman" w:hAnsi="Times New Roman" w:cs="Times New Roman"/>
          <w:bCs/>
          <w:sz w:val="24"/>
          <w:szCs w:val="24"/>
        </w:rPr>
        <w:t xml:space="preserve"> avenue can transform how discussions and consultations are done to promote the success of Equality and Diversity forum project. For example, the use of Engagement Hub provides </w:t>
      </w:r>
      <w:proofErr w:type="gramStart"/>
      <w:r w:rsidRPr="00660BEF">
        <w:rPr>
          <w:rFonts w:ascii="Times New Roman" w:hAnsi="Times New Roman" w:cs="Times New Roman"/>
          <w:bCs/>
          <w:sz w:val="24"/>
          <w:szCs w:val="24"/>
        </w:rPr>
        <w:t>an appropriate environment that promote</w:t>
      </w:r>
      <w:proofErr w:type="gramEnd"/>
      <w:r w:rsidRPr="00660BEF">
        <w:rPr>
          <w:rFonts w:ascii="Times New Roman" w:hAnsi="Times New Roman" w:cs="Times New Roman"/>
          <w:bCs/>
          <w:sz w:val="24"/>
          <w:szCs w:val="24"/>
        </w:rPr>
        <w:t xml:space="preserve"> community participation, diversity, inclusion and collaboration that facilitate multi-</w:t>
      </w:r>
      <w:proofErr w:type="spellStart"/>
      <w:r w:rsidRPr="00660BEF">
        <w:rPr>
          <w:rFonts w:ascii="Times New Roman" w:hAnsi="Times New Roman" w:cs="Times New Roman"/>
          <w:bCs/>
          <w:sz w:val="24"/>
          <w:szCs w:val="24"/>
        </w:rPr>
        <w:t>culturalism</w:t>
      </w:r>
      <w:proofErr w:type="spellEnd"/>
      <w:r w:rsidRPr="00660BEF">
        <w:rPr>
          <w:rFonts w:ascii="Times New Roman" w:hAnsi="Times New Roman" w:cs="Times New Roman"/>
          <w:bCs/>
          <w:sz w:val="24"/>
          <w:szCs w:val="24"/>
        </w:rPr>
        <w:t xml:space="preserve"> and socio-cultural integration which is important in eliminating discrimination cases.</w:t>
      </w:r>
      <w:r w:rsidR="00660BEF">
        <w:rPr>
          <w:rFonts w:ascii="Times New Roman" w:hAnsi="Times New Roman" w:cs="Times New Roman"/>
          <w:bCs/>
          <w:sz w:val="24"/>
          <w:szCs w:val="24"/>
        </w:rPr>
        <w:t xml:space="preserve"> A</w:t>
      </w:r>
      <w:r w:rsidRPr="00660BEF">
        <w:rPr>
          <w:rFonts w:ascii="Times New Roman" w:hAnsi="Times New Roman" w:cs="Times New Roman"/>
          <w:bCs/>
          <w:sz w:val="24"/>
          <w:szCs w:val="24"/>
        </w:rPr>
        <w:t xml:space="preserve">lso, </w:t>
      </w:r>
      <w:r w:rsidRPr="00660BEF">
        <w:rPr>
          <w:rFonts w:ascii="Times New Roman" w:hAnsi="Times New Roman" w:cs="Times New Roman"/>
          <w:bCs/>
          <w:sz w:val="24"/>
          <w:szCs w:val="24"/>
        </w:rPr>
        <w:lastRenderedPageBreak/>
        <w:t>Engagement Hub has a unique stakeholder relationship management system which allows stakeholders to track their offline activities and present timely reports about various engagement activities</w:t>
      </w:r>
      <w:r w:rsidR="002B1F99" w:rsidRPr="00660BEF">
        <w:rPr>
          <w:rFonts w:ascii="Times New Roman" w:hAnsi="Times New Roman" w:cs="Times New Roman"/>
          <w:bCs/>
          <w:sz w:val="24"/>
          <w:szCs w:val="24"/>
        </w:rPr>
        <w:t xml:space="preserve"> (</w:t>
      </w:r>
      <w:r w:rsidR="00CC5F44">
        <w:rPr>
          <w:rFonts w:ascii="Times New Roman" w:hAnsi="Times New Roman" w:cs="Times New Roman"/>
          <w:bCs/>
          <w:sz w:val="24"/>
          <w:szCs w:val="24"/>
        </w:rPr>
        <w:t>Haworth, 2015</w:t>
      </w:r>
      <w:r w:rsidRPr="00660BEF">
        <w:rPr>
          <w:rFonts w:ascii="Times New Roman" w:hAnsi="Times New Roman" w:cs="Times New Roman"/>
          <w:bCs/>
          <w:sz w:val="24"/>
          <w:szCs w:val="24"/>
        </w:rPr>
        <w:t xml:space="preserve">). </w:t>
      </w:r>
    </w:p>
    <w:p w:rsidR="00801FCE" w:rsidRPr="00376D6C" w:rsidRDefault="003C7A96" w:rsidP="00376D6C">
      <w:pPr>
        <w:spacing w:line="360" w:lineRule="auto"/>
        <w:jc w:val="both"/>
        <w:rPr>
          <w:rFonts w:ascii="Times New Roman" w:hAnsi="Times New Roman" w:cs="Times New Roman"/>
          <w:b/>
          <w:i/>
          <w:iCs/>
          <w:sz w:val="24"/>
          <w:szCs w:val="24"/>
        </w:rPr>
      </w:pPr>
      <w:r w:rsidRPr="00376D6C">
        <w:rPr>
          <w:rFonts w:ascii="Times New Roman" w:hAnsi="Times New Roman" w:cs="Times New Roman"/>
          <w:b/>
          <w:i/>
          <w:iCs/>
          <w:sz w:val="24"/>
          <w:szCs w:val="24"/>
        </w:rPr>
        <w:t xml:space="preserve">Google search; </w:t>
      </w:r>
      <w:r w:rsidRPr="00376D6C">
        <w:rPr>
          <w:rFonts w:ascii="Times New Roman" w:hAnsi="Times New Roman" w:cs="Times New Roman"/>
          <w:bCs/>
          <w:sz w:val="24"/>
          <w:szCs w:val="24"/>
        </w:rPr>
        <w:t>It enables the stak</w:t>
      </w:r>
      <w:r w:rsidR="00E86755" w:rsidRPr="00376D6C">
        <w:rPr>
          <w:rFonts w:ascii="Times New Roman" w:hAnsi="Times New Roman" w:cs="Times New Roman"/>
          <w:bCs/>
          <w:sz w:val="24"/>
          <w:szCs w:val="24"/>
        </w:rPr>
        <w:t>eholders in EDF to update their</w:t>
      </w:r>
      <w:r w:rsidRPr="00376D6C">
        <w:rPr>
          <w:rFonts w:ascii="Times New Roman" w:hAnsi="Times New Roman" w:cs="Times New Roman"/>
          <w:bCs/>
          <w:sz w:val="24"/>
          <w:szCs w:val="24"/>
        </w:rPr>
        <w:t xml:space="preserve"> activities involving discrimination issues in the society and how they were solved through community engagement. This online search has enabled other members of the society who were not part of the project to understand various forms of discrimination and how to address them (Zhao and Chen, 2O22)</w:t>
      </w:r>
      <w:r w:rsidR="00334930" w:rsidRPr="00376D6C">
        <w:rPr>
          <w:rFonts w:ascii="Times New Roman" w:hAnsi="Times New Roman" w:cs="Times New Roman"/>
          <w:bCs/>
          <w:sz w:val="24"/>
          <w:szCs w:val="24"/>
        </w:rPr>
        <w:t xml:space="preserve">. Therefore </w:t>
      </w:r>
      <w:r w:rsidRPr="00376D6C">
        <w:rPr>
          <w:rFonts w:ascii="Times New Roman" w:hAnsi="Times New Roman" w:cs="Times New Roman"/>
          <w:bCs/>
          <w:sz w:val="24"/>
          <w:szCs w:val="24"/>
        </w:rPr>
        <w:t>through this, there</w:t>
      </w:r>
      <w:r w:rsidR="00041119" w:rsidRPr="00376D6C">
        <w:rPr>
          <w:rFonts w:ascii="Times New Roman" w:hAnsi="Times New Roman" w:cs="Times New Roman"/>
          <w:bCs/>
          <w:sz w:val="24"/>
          <w:szCs w:val="24"/>
        </w:rPr>
        <w:t xml:space="preserve"> is</w:t>
      </w:r>
      <w:r w:rsidRPr="00376D6C">
        <w:rPr>
          <w:rFonts w:ascii="Times New Roman" w:hAnsi="Times New Roman" w:cs="Times New Roman"/>
          <w:bCs/>
          <w:sz w:val="24"/>
          <w:szCs w:val="24"/>
        </w:rPr>
        <w:t xml:space="preserve"> enhancement of community participation diversity, collaboration and inclusion with the aim of promoting socio-cultural integration and multi-</w:t>
      </w:r>
      <w:proofErr w:type="spellStart"/>
      <w:r w:rsidRPr="00376D6C">
        <w:rPr>
          <w:rFonts w:ascii="Times New Roman" w:hAnsi="Times New Roman" w:cs="Times New Roman"/>
          <w:bCs/>
          <w:sz w:val="24"/>
          <w:szCs w:val="24"/>
        </w:rPr>
        <w:t>culturalism</w:t>
      </w:r>
      <w:proofErr w:type="spellEnd"/>
      <w:r w:rsidRPr="00376D6C">
        <w:rPr>
          <w:rFonts w:ascii="Times New Roman" w:hAnsi="Times New Roman" w:cs="Times New Roman"/>
          <w:bCs/>
          <w:sz w:val="24"/>
          <w:szCs w:val="24"/>
        </w:rPr>
        <w:t xml:space="preserve">. </w:t>
      </w:r>
      <w:r w:rsidRPr="00376D6C">
        <w:rPr>
          <w:rFonts w:ascii="Times New Roman" w:hAnsi="Times New Roman" w:cs="Times New Roman"/>
          <w:b/>
          <w:i/>
          <w:iCs/>
          <w:sz w:val="24"/>
          <w:szCs w:val="24"/>
        </w:rPr>
        <w:t xml:space="preserve"> </w:t>
      </w:r>
    </w:p>
    <w:p w:rsidR="00801FCE" w:rsidRPr="00376D6C" w:rsidRDefault="003C7A96" w:rsidP="00376D6C">
      <w:pPr>
        <w:spacing w:line="360" w:lineRule="auto"/>
        <w:jc w:val="both"/>
        <w:rPr>
          <w:rFonts w:ascii="Times New Roman" w:hAnsi="Times New Roman" w:cs="Times New Roman"/>
          <w:bCs/>
          <w:sz w:val="24"/>
          <w:szCs w:val="24"/>
        </w:rPr>
      </w:pPr>
      <w:r w:rsidRPr="00376D6C">
        <w:rPr>
          <w:rFonts w:ascii="Times New Roman" w:hAnsi="Times New Roman" w:cs="Times New Roman"/>
          <w:b/>
          <w:i/>
          <w:iCs/>
          <w:sz w:val="24"/>
          <w:szCs w:val="24"/>
        </w:rPr>
        <w:t xml:space="preserve">Training; </w:t>
      </w:r>
      <w:r w:rsidR="00200180" w:rsidRPr="00376D6C">
        <w:rPr>
          <w:rFonts w:ascii="Times New Roman" w:hAnsi="Times New Roman" w:cs="Times New Roman"/>
          <w:bCs/>
          <w:sz w:val="24"/>
          <w:szCs w:val="24"/>
        </w:rPr>
        <w:t xml:space="preserve">According to </w:t>
      </w:r>
      <w:proofErr w:type="spellStart"/>
      <w:r w:rsidRPr="00376D6C">
        <w:rPr>
          <w:rFonts w:ascii="Times New Roman" w:hAnsi="Times New Roman" w:cs="Times New Roman"/>
          <w:bCs/>
          <w:sz w:val="24"/>
          <w:szCs w:val="24"/>
        </w:rPr>
        <w:t>Eal</w:t>
      </w:r>
      <w:r w:rsidR="00E831E3" w:rsidRPr="00376D6C">
        <w:rPr>
          <w:rFonts w:ascii="Times New Roman" w:hAnsi="Times New Roman" w:cs="Times New Roman"/>
          <w:bCs/>
          <w:sz w:val="24"/>
          <w:szCs w:val="24"/>
        </w:rPr>
        <w:t>es</w:t>
      </w:r>
      <w:proofErr w:type="spellEnd"/>
      <w:r w:rsidR="00E831E3" w:rsidRPr="00376D6C">
        <w:rPr>
          <w:rFonts w:ascii="Times New Roman" w:hAnsi="Times New Roman" w:cs="Times New Roman"/>
          <w:bCs/>
          <w:sz w:val="24"/>
          <w:szCs w:val="24"/>
        </w:rPr>
        <w:t xml:space="preserve"> et al (2017), </w:t>
      </w:r>
      <w:r w:rsidRPr="00376D6C">
        <w:rPr>
          <w:rFonts w:ascii="Times New Roman" w:hAnsi="Times New Roman" w:cs="Times New Roman"/>
          <w:bCs/>
          <w:sz w:val="24"/>
          <w:szCs w:val="24"/>
        </w:rPr>
        <w:t xml:space="preserve">training of stakeholders prior at various levels of community engagement is significant in promoting inclusion, collaboration diversity and community participation. This training equips stakeholders with key networking skills which helps them to interrelate with diverse groups of individual in the community. </w:t>
      </w:r>
    </w:p>
    <w:p w:rsidR="00801FCE" w:rsidRPr="009A163A" w:rsidRDefault="003C7A96" w:rsidP="00B05D48">
      <w:pPr>
        <w:pStyle w:val="2"/>
        <w:jc w:val="both"/>
        <w:rPr>
          <w:rFonts w:ascii="Times New Roman" w:hAnsi="Times New Roman" w:cs="Times New Roman"/>
          <w:b/>
          <w:color w:val="auto"/>
        </w:rPr>
      </w:pPr>
      <w:bookmarkStart w:id="9" w:name="_Toc100819727"/>
      <w:r w:rsidRPr="009A163A">
        <w:rPr>
          <w:rFonts w:ascii="Times New Roman" w:hAnsi="Times New Roman" w:cs="Times New Roman"/>
          <w:b/>
          <w:color w:val="auto"/>
        </w:rPr>
        <w:t>Importance of adopting a forw</w:t>
      </w:r>
      <w:r w:rsidR="00334930" w:rsidRPr="009A163A">
        <w:rPr>
          <w:rFonts w:ascii="Times New Roman" w:hAnsi="Times New Roman" w:cs="Times New Roman"/>
          <w:b/>
          <w:color w:val="auto"/>
        </w:rPr>
        <w:t>ard-looking approach to educate</w:t>
      </w:r>
      <w:r w:rsidRPr="009A163A">
        <w:rPr>
          <w:rFonts w:ascii="Times New Roman" w:hAnsi="Times New Roman" w:cs="Times New Roman"/>
          <w:b/>
          <w:color w:val="auto"/>
        </w:rPr>
        <w:t xml:space="preserve"> community members on internal and external factors th</w:t>
      </w:r>
      <w:r w:rsidR="006B554F" w:rsidRPr="009A163A">
        <w:rPr>
          <w:rFonts w:ascii="Times New Roman" w:hAnsi="Times New Roman" w:cs="Times New Roman"/>
          <w:b/>
          <w:color w:val="auto"/>
        </w:rPr>
        <w:t>at affect community development</w:t>
      </w:r>
      <w:bookmarkEnd w:id="9"/>
    </w:p>
    <w:p w:rsidR="00801FCE" w:rsidRPr="009A163A" w:rsidRDefault="003C7A96" w:rsidP="009A163A">
      <w:pPr>
        <w:spacing w:line="360" w:lineRule="auto"/>
        <w:jc w:val="both"/>
        <w:rPr>
          <w:rFonts w:ascii="Times New Roman" w:hAnsi="Times New Roman" w:cs="Times New Roman"/>
          <w:bCs/>
          <w:sz w:val="24"/>
          <w:szCs w:val="24"/>
        </w:rPr>
      </w:pPr>
      <w:r w:rsidRPr="009A163A">
        <w:rPr>
          <w:rFonts w:ascii="Times New Roman" w:hAnsi="Times New Roman" w:cs="Times New Roman"/>
          <w:bCs/>
          <w:sz w:val="24"/>
          <w:szCs w:val="24"/>
        </w:rPr>
        <w:t>Community engagement practitioner has to adopt a forward-looking approach to enlighten the members of a community on internal and external factors that influence various development projects in the community. Adoption of this approach has several benefits such as:</w:t>
      </w:r>
    </w:p>
    <w:p w:rsidR="00801FCE" w:rsidRPr="009A163A" w:rsidRDefault="003C7A96" w:rsidP="009A163A">
      <w:pPr>
        <w:spacing w:line="360" w:lineRule="auto"/>
        <w:jc w:val="both"/>
        <w:rPr>
          <w:rFonts w:ascii="Times New Roman" w:hAnsi="Times New Roman" w:cs="Times New Roman"/>
          <w:bCs/>
          <w:sz w:val="24"/>
          <w:szCs w:val="24"/>
        </w:rPr>
      </w:pPr>
      <w:r w:rsidRPr="009A163A">
        <w:rPr>
          <w:rFonts w:ascii="Times New Roman" w:hAnsi="Times New Roman" w:cs="Times New Roman"/>
          <w:bCs/>
          <w:sz w:val="24"/>
          <w:szCs w:val="24"/>
        </w:rPr>
        <w:t>The community is able to overcome challenges associated with advancement technology since forward-looking enables community members to acquire appropriate digital skills which have great contribution to community development (Boon et al, 2020). In addition, forward-looking approach enables the community to be innovative and incorporate modern strategies of analysing internal and external factors that affect community development. This approach enable</w:t>
      </w:r>
      <w:r w:rsidR="00BD09EA" w:rsidRPr="009A163A">
        <w:rPr>
          <w:rFonts w:ascii="Times New Roman" w:hAnsi="Times New Roman" w:cs="Times New Roman"/>
          <w:bCs/>
          <w:sz w:val="24"/>
          <w:szCs w:val="24"/>
        </w:rPr>
        <w:t>s</w:t>
      </w:r>
      <w:r w:rsidRPr="009A163A">
        <w:rPr>
          <w:rFonts w:ascii="Times New Roman" w:hAnsi="Times New Roman" w:cs="Times New Roman"/>
          <w:bCs/>
          <w:sz w:val="24"/>
          <w:szCs w:val="24"/>
        </w:rPr>
        <w:t xml:space="preserve"> community members to make right decisions that address factors affecting its development in relation to changing times.</w:t>
      </w:r>
    </w:p>
    <w:p w:rsidR="00801FCE" w:rsidRPr="009A163A" w:rsidRDefault="003C7A96" w:rsidP="009A163A">
      <w:pPr>
        <w:spacing w:line="360" w:lineRule="auto"/>
        <w:jc w:val="both"/>
        <w:rPr>
          <w:rFonts w:ascii="Times New Roman" w:hAnsi="Times New Roman" w:cs="Times New Roman"/>
          <w:bCs/>
          <w:sz w:val="24"/>
          <w:szCs w:val="24"/>
        </w:rPr>
      </w:pPr>
      <w:r w:rsidRPr="009A163A">
        <w:rPr>
          <w:rFonts w:ascii="Times New Roman" w:hAnsi="Times New Roman" w:cs="Times New Roman"/>
          <w:bCs/>
          <w:sz w:val="24"/>
          <w:szCs w:val="24"/>
        </w:rPr>
        <w:t xml:space="preserve">Also, the community members are educated on how to make long term goals because forward-looking approach majorly focuses predicting the future impacts of internal and external factors in community development. The community members are able to identify their strengths and </w:t>
      </w:r>
      <w:r w:rsidRPr="009A163A">
        <w:rPr>
          <w:rFonts w:ascii="Times New Roman" w:hAnsi="Times New Roman" w:cs="Times New Roman"/>
          <w:bCs/>
          <w:sz w:val="24"/>
          <w:szCs w:val="24"/>
        </w:rPr>
        <w:lastRenderedPageBreak/>
        <w:t>weaknesses as well as set</w:t>
      </w:r>
      <w:r w:rsidR="00370C36" w:rsidRPr="009A163A">
        <w:rPr>
          <w:rFonts w:ascii="Times New Roman" w:hAnsi="Times New Roman" w:cs="Times New Roman"/>
          <w:bCs/>
          <w:sz w:val="24"/>
          <w:szCs w:val="24"/>
        </w:rPr>
        <w:t xml:space="preserve">ting </w:t>
      </w:r>
      <w:r w:rsidRPr="009A163A">
        <w:rPr>
          <w:rFonts w:ascii="Times New Roman" w:hAnsi="Times New Roman" w:cs="Times New Roman"/>
          <w:bCs/>
          <w:sz w:val="24"/>
          <w:szCs w:val="24"/>
        </w:rPr>
        <w:t>new strategies that promote its development projects (</w:t>
      </w:r>
      <w:proofErr w:type="spellStart"/>
      <w:r w:rsidRPr="009A163A">
        <w:rPr>
          <w:rFonts w:ascii="Times New Roman" w:hAnsi="Times New Roman" w:cs="Times New Roman"/>
          <w:bCs/>
          <w:sz w:val="24"/>
          <w:szCs w:val="24"/>
        </w:rPr>
        <w:t>Ramachandra</w:t>
      </w:r>
      <w:proofErr w:type="spellEnd"/>
      <w:r w:rsidRPr="009A163A">
        <w:rPr>
          <w:rFonts w:ascii="Times New Roman" w:hAnsi="Times New Roman" w:cs="Times New Roman"/>
          <w:bCs/>
          <w:sz w:val="24"/>
          <w:szCs w:val="24"/>
        </w:rPr>
        <w:t xml:space="preserve"> and </w:t>
      </w:r>
      <w:proofErr w:type="spellStart"/>
      <w:r w:rsidRPr="009A163A">
        <w:rPr>
          <w:rFonts w:ascii="Times New Roman" w:hAnsi="Times New Roman" w:cs="Times New Roman"/>
          <w:bCs/>
          <w:sz w:val="24"/>
          <w:szCs w:val="24"/>
        </w:rPr>
        <w:t>Mansor</w:t>
      </w:r>
      <w:proofErr w:type="spellEnd"/>
      <w:r w:rsidRPr="009A163A">
        <w:rPr>
          <w:rFonts w:ascii="Times New Roman" w:hAnsi="Times New Roman" w:cs="Times New Roman"/>
          <w:bCs/>
          <w:sz w:val="24"/>
          <w:szCs w:val="24"/>
        </w:rPr>
        <w:t>, 2014).</w:t>
      </w:r>
    </w:p>
    <w:p w:rsidR="00801FCE" w:rsidRPr="00F33EAC" w:rsidRDefault="003C7A96" w:rsidP="00F33EAC">
      <w:pPr>
        <w:pStyle w:val="1"/>
        <w:rPr>
          <w:rFonts w:ascii="Times New Roman" w:hAnsi="Times New Roman" w:cs="Times New Roman"/>
          <w:b/>
          <w:color w:val="auto"/>
        </w:rPr>
      </w:pPr>
      <w:bookmarkStart w:id="10" w:name="_Toc100819728"/>
      <w:r w:rsidRPr="00F33EAC">
        <w:rPr>
          <w:rFonts w:ascii="Times New Roman" w:hAnsi="Times New Roman" w:cs="Times New Roman"/>
          <w:b/>
          <w:color w:val="auto"/>
        </w:rPr>
        <w:t>Conclusion</w:t>
      </w:r>
      <w:bookmarkEnd w:id="10"/>
    </w:p>
    <w:p w:rsidR="00801FCE" w:rsidRPr="00F33EAC" w:rsidRDefault="003C7A96" w:rsidP="00F33EAC">
      <w:pPr>
        <w:spacing w:line="360" w:lineRule="auto"/>
        <w:jc w:val="both"/>
        <w:rPr>
          <w:rFonts w:ascii="Times New Roman" w:hAnsi="Times New Roman" w:cs="Times New Roman"/>
          <w:bCs/>
          <w:sz w:val="24"/>
          <w:szCs w:val="24"/>
        </w:rPr>
      </w:pPr>
      <w:r w:rsidRPr="00F33EAC">
        <w:rPr>
          <w:rFonts w:ascii="Times New Roman" w:hAnsi="Times New Roman" w:cs="Times New Roman"/>
          <w:bCs/>
          <w:sz w:val="24"/>
          <w:szCs w:val="24"/>
        </w:rPr>
        <w:t>In conclusion, it is clear that community engagement plays a critical role in addressing social issues such as discrim</w:t>
      </w:r>
      <w:r w:rsidR="00F33EAC">
        <w:rPr>
          <w:rFonts w:ascii="Times New Roman" w:hAnsi="Times New Roman" w:cs="Times New Roman"/>
          <w:bCs/>
          <w:sz w:val="24"/>
          <w:szCs w:val="24"/>
        </w:rPr>
        <w:t>ination in form of gender, race</w:t>
      </w:r>
      <w:r w:rsidRPr="00F33EAC">
        <w:rPr>
          <w:rFonts w:ascii="Times New Roman" w:hAnsi="Times New Roman" w:cs="Times New Roman"/>
          <w:bCs/>
          <w:sz w:val="24"/>
          <w:szCs w:val="24"/>
        </w:rPr>
        <w:t xml:space="preserve"> </w:t>
      </w:r>
      <w:r w:rsidR="00F33EAC" w:rsidRPr="00F33EAC">
        <w:rPr>
          <w:rFonts w:ascii="Times New Roman" w:hAnsi="Times New Roman" w:cs="Times New Roman"/>
          <w:bCs/>
          <w:sz w:val="24"/>
          <w:szCs w:val="24"/>
        </w:rPr>
        <w:t>and cultural</w:t>
      </w:r>
      <w:r w:rsidRPr="00F33EAC">
        <w:rPr>
          <w:rFonts w:ascii="Times New Roman" w:hAnsi="Times New Roman" w:cs="Times New Roman"/>
          <w:bCs/>
          <w:sz w:val="24"/>
          <w:szCs w:val="24"/>
        </w:rPr>
        <w:t xml:space="preserve"> beliefs among others. Community engagement has facilitated the attainment of project objectives in Equality and Diversity forum by providing a platform and relevant stakeholders needed in the research.</w:t>
      </w:r>
      <w:r w:rsidR="00892855" w:rsidRPr="00F33EAC">
        <w:rPr>
          <w:rFonts w:ascii="Times New Roman" w:hAnsi="Times New Roman" w:cs="Times New Roman"/>
          <w:bCs/>
          <w:sz w:val="24"/>
          <w:szCs w:val="24"/>
        </w:rPr>
        <w:t xml:space="preserve"> </w:t>
      </w:r>
      <w:r w:rsidRPr="00F33EAC">
        <w:rPr>
          <w:rFonts w:ascii="Times New Roman" w:hAnsi="Times New Roman" w:cs="Times New Roman"/>
          <w:bCs/>
          <w:sz w:val="24"/>
          <w:szCs w:val="24"/>
        </w:rPr>
        <w:t xml:space="preserve">The success of Equality and Diversity forum was supported by utilisation of various social media platforms such as Facebook, YouTube and </w:t>
      </w:r>
      <w:proofErr w:type="spellStart"/>
      <w:r w:rsidRPr="00F33EAC">
        <w:rPr>
          <w:rFonts w:ascii="Times New Roman" w:hAnsi="Times New Roman" w:cs="Times New Roman"/>
          <w:bCs/>
          <w:sz w:val="24"/>
          <w:szCs w:val="24"/>
        </w:rPr>
        <w:t>Instagram</w:t>
      </w:r>
      <w:proofErr w:type="spellEnd"/>
      <w:r w:rsidRPr="00F33EAC">
        <w:rPr>
          <w:rFonts w:ascii="Times New Roman" w:hAnsi="Times New Roman" w:cs="Times New Roman"/>
          <w:bCs/>
          <w:sz w:val="24"/>
          <w:szCs w:val="24"/>
        </w:rPr>
        <w:t xml:space="preserve">. However, it is necessary to recommend some strategies that will ensure that the future event is successful. For instance, event planners have to focus on building authentic connections with community members, ensuring that the content created is engaging and investing in modern technology including the use of social media platforms to save on the costs of conducting a particular event. </w:t>
      </w:r>
    </w:p>
    <w:p w:rsidR="00801FCE" w:rsidRPr="00892855" w:rsidRDefault="00801FCE">
      <w:pPr>
        <w:pStyle w:val="a9"/>
        <w:spacing w:line="360" w:lineRule="auto"/>
        <w:jc w:val="both"/>
        <w:rPr>
          <w:rFonts w:ascii="Times New Roman" w:hAnsi="Times New Roman" w:cs="Times New Roman"/>
          <w:b/>
          <w:sz w:val="24"/>
          <w:szCs w:val="24"/>
        </w:rPr>
      </w:pPr>
    </w:p>
    <w:p w:rsidR="00801FCE" w:rsidRPr="00892855" w:rsidRDefault="00801FCE">
      <w:pPr>
        <w:pStyle w:val="a9"/>
        <w:spacing w:line="360" w:lineRule="auto"/>
        <w:jc w:val="both"/>
        <w:rPr>
          <w:rFonts w:ascii="Times New Roman" w:hAnsi="Times New Roman" w:cs="Times New Roman"/>
          <w:b/>
          <w:sz w:val="24"/>
          <w:szCs w:val="24"/>
        </w:rPr>
      </w:pPr>
    </w:p>
    <w:p w:rsidR="00801FCE" w:rsidRPr="0058478B" w:rsidRDefault="003C7A96" w:rsidP="0058478B">
      <w:pPr>
        <w:pStyle w:val="1"/>
        <w:ind w:left="2160" w:firstLine="720"/>
        <w:rPr>
          <w:rFonts w:ascii="Times New Roman" w:hAnsi="Times New Roman" w:cs="Times New Roman"/>
          <w:b/>
          <w:color w:val="auto"/>
        </w:rPr>
      </w:pPr>
      <w:bookmarkStart w:id="11" w:name="_Toc100819729"/>
      <w:r w:rsidRPr="0058478B">
        <w:rPr>
          <w:rFonts w:ascii="Times New Roman" w:hAnsi="Times New Roman" w:cs="Times New Roman"/>
          <w:b/>
          <w:color w:val="auto"/>
        </w:rPr>
        <w:t>References</w:t>
      </w:r>
      <w:bookmarkEnd w:id="11"/>
    </w:p>
    <w:p w:rsidR="00801FCE" w:rsidRPr="00892855" w:rsidRDefault="003C7A96" w:rsidP="0058478B">
      <w:pPr>
        <w:pStyle w:val="a9"/>
        <w:spacing w:line="360" w:lineRule="auto"/>
        <w:ind w:left="1260" w:hanging="1260"/>
        <w:jc w:val="both"/>
        <w:rPr>
          <w:rFonts w:ascii="Times New Roman" w:hAnsi="Times New Roman" w:cs="Times New Roman"/>
          <w:bCs/>
          <w:sz w:val="24"/>
          <w:szCs w:val="24"/>
        </w:rPr>
      </w:pPr>
      <w:proofErr w:type="gramStart"/>
      <w:r w:rsidRPr="00892855">
        <w:rPr>
          <w:rFonts w:ascii="Times New Roman" w:hAnsi="Times New Roman" w:cs="Times New Roman"/>
          <w:bCs/>
          <w:sz w:val="24"/>
          <w:szCs w:val="24"/>
        </w:rPr>
        <w:t xml:space="preserve">Boon, E., </w:t>
      </w:r>
      <w:proofErr w:type="spellStart"/>
      <w:r w:rsidRPr="00892855">
        <w:rPr>
          <w:rFonts w:ascii="Times New Roman" w:hAnsi="Times New Roman" w:cs="Times New Roman"/>
          <w:bCs/>
          <w:sz w:val="24"/>
          <w:szCs w:val="24"/>
        </w:rPr>
        <w:t>Bawole</w:t>
      </w:r>
      <w:proofErr w:type="spellEnd"/>
      <w:r w:rsidRPr="00892855">
        <w:rPr>
          <w:rFonts w:ascii="Times New Roman" w:hAnsi="Times New Roman" w:cs="Times New Roman"/>
          <w:bCs/>
          <w:sz w:val="24"/>
          <w:szCs w:val="24"/>
        </w:rPr>
        <w:t xml:space="preserve">, J.N. and </w:t>
      </w:r>
      <w:proofErr w:type="spellStart"/>
      <w:r w:rsidRPr="00892855">
        <w:rPr>
          <w:rFonts w:ascii="Times New Roman" w:hAnsi="Times New Roman" w:cs="Times New Roman"/>
          <w:bCs/>
          <w:sz w:val="24"/>
          <w:szCs w:val="24"/>
        </w:rPr>
        <w:t>Ahenkan</w:t>
      </w:r>
      <w:proofErr w:type="spellEnd"/>
      <w:r w:rsidRPr="00892855">
        <w:rPr>
          <w:rFonts w:ascii="Times New Roman" w:hAnsi="Times New Roman" w:cs="Times New Roman"/>
          <w:bCs/>
          <w:sz w:val="24"/>
          <w:szCs w:val="24"/>
        </w:rPr>
        <w:t>, A. (2020).</w:t>
      </w:r>
      <w:proofErr w:type="gramEnd"/>
      <w:r w:rsidRPr="00892855">
        <w:rPr>
          <w:rFonts w:ascii="Times New Roman" w:hAnsi="Times New Roman" w:cs="Times New Roman"/>
          <w:bCs/>
          <w:sz w:val="24"/>
          <w:szCs w:val="24"/>
        </w:rPr>
        <w:t xml:space="preserve"> Stakeholder participation in community development projects: an analysis of the quadripartite model of the International Centre for Enterprise and Sustainable Development (ICED) in UK. </w:t>
      </w:r>
      <w:proofErr w:type="gramStart"/>
      <w:r w:rsidRPr="00892855">
        <w:rPr>
          <w:rFonts w:ascii="Times New Roman" w:hAnsi="Times New Roman" w:cs="Times New Roman"/>
          <w:bCs/>
          <w:i/>
          <w:iCs/>
          <w:sz w:val="24"/>
          <w:szCs w:val="24"/>
        </w:rPr>
        <w:t>Community development</w:t>
      </w:r>
      <w:r w:rsidRPr="00892855">
        <w:rPr>
          <w:rFonts w:ascii="Times New Roman" w:hAnsi="Times New Roman" w:cs="Times New Roman"/>
          <w:bCs/>
          <w:sz w:val="24"/>
          <w:szCs w:val="24"/>
        </w:rPr>
        <w:t>, </w:t>
      </w:r>
      <w:r w:rsidRPr="00892855">
        <w:rPr>
          <w:rFonts w:ascii="Times New Roman" w:hAnsi="Times New Roman" w:cs="Times New Roman"/>
          <w:bCs/>
          <w:i/>
          <w:iCs/>
          <w:sz w:val="24"/>
          <w:szCs w:val="24"/>
        </w:rPr>
        <w:t>44</w:t>
      </w:r>
      <w:r w:rsidRPr="00892855">
        <w:rPr>
          <w:rFonts w:ascii="Times New Roman" w:hAnsi="Times New Roman" w:cs="Times New Roman"/>
          <w:bCs/>
          <w:sz w:val="24"/>
          <w:szCs w:val="24"/>
        </w:rPr>
        <w:t>(1), pp.38-54.</w:t>
      </w:r>
      <w:proofErr w:type="gramEnd"/>
    </w:p>
    <w:p w:rsidR="00801FCE" w:rsidRPr="00892855" w:rsidRDefault="003C7A96" w:rsidP="00D94AB4">
      <w:pPr>
        <w:pStyle w:val="a9"/>
        <w:spacing w:line="360" w:lineRule="auto"/>
        <w:ind w:left="1260" w:hanging="1350"/>
        <w:jc w:val="both"/>
        <w:rPr>
          <w:rFonts w:ascii="Times New Roman" w:hAnsi="Times New Roman" w:cs="Times New Roman"/>
          <w:bCs/>
          <w:sz w:val="24"/>
          <w:szCs w:val="24"/>
        </w:rPr>
      </w:pPr>
      <w:r w:rsidRPr="00892855">
        <w:rPr>
          <w:rFonts w:ascii="Times New Roman" w:hAnsi="Times New Roman" w:cs="Times New Roman"/>
          <w:bCs/>
          <w:sz w:val="24"/>
          <w:szCs w:val="24"/>
        </w:rPr>
        <w:t>Briggs, R. (2014). Community engagement for counterterrorism: Lessons from the United Kingdom. </w:t>
      </w:r>
      <w:r w:rsidRPr="00892855">
        <w:rPr>
          <w:rFonts w:ascii="Times New Roman" w:hAnsi="Times New Roman" w:cs="Times New Roman"/>
          <w:bCs/>
          <w:i/>
          <w:iCs/>
          <w:sz w:val="24"/>
          <w:szCs w:val="24"/>
        </w:rPr>
        <w:t>International affairs</w:t>
      </w:r>
      <w:r w:rsidRPr="00892855">
        <w:rPr>
          <w:rFonts w:ascii="Times New Roman" w:hAnsi="Times New Roman" w:cs="Times New Roman"/>
          <w:bCs/>
          <w:sz w:val="24"/>
          <w:szCs w:val="24"/>
        </w:rPr>
        <w:t>, </w:t>
      </w:r>
      <w:r w:rsidRPr="00892855">
        <w:rPr>
          <w:rFonts w:ascii="Times New Roman" w:hAnsi="Times New Roman" w:cs="Times New Roman"/>
          <w:bCs/>
          <w:i/>
          <w:iCs/>
          <w:sz w:val="24"/>
          <w:szCs w:val="24"/>
        </w:rPr>
        <w:t>86</w:t>
      </w:r>
      <w:r w:rsidRPr="00892855">
        <w:rPr>
          <w:rFonts w:ascii="Times New Roman" w:hAnsi="Times New Roman" w:cs="Times New Roman"/>
          <w:bCs/>
          <w:sz w:val="24"/>
          <w:szCs w:val="24"/>
        </w:rPr>
        <w:t>(4), pp.971-981.</w:t>
      </w:r>
    </w:p>
    <w:p w:rsidR="00801FCE" w:rsidRPr="00892855" w:rsidRDefault="003C7A96" w:rsidP="00872DE9">
      <w:pPr>
        <w:pStyle w:val="a9"/>
        <w:spacing w:line="360" w:lineRule="auto"/>
        <w:ind w:left="1260" w:hanging="1350"/>
        <w:jc w:val="both"/>
        <w:rPr>
          <w:rFonts w:ascii="Times New Roman" w:hAnsi="Times New Roman" w:cs="Times New Roman"/>
          <w:bCs/>
          <w:sz w:val="24"/>
          <w:szCs w:val="24"/>
        </w:rPr>
      </w:pPr>
      <w:proofErr w:type="gramStart"/>
      <w:r w:rsidRPr="00892855">
        <w:rPr>
          <w:rFonts w:ascii="Times New Roman" w:hAnsi="Times New Roman" w:cs="Times New Roman"/>
          <w:bCs/>
          <w:sz w:val="24"/>
          <w:szCs w:val="24"/>
        </w:rPr>
        <w:t xml:space="preserve">Cyril, S., Smith, B.J., </w:t>
      </w:r>
      <w:proofErr w:type="spellStart"/>
      <w:r w:rsidRPr="00892855">
        <w:rPr>
          <w:rFonts w:ascii="Times New Roman" w:hAnsi="Times New Roman" w:cs="Times New Roman"/>
          <w:bCs/>
          <w:sz w:val="24"/>
          <w:szCs w:val="24"/>
        </w:rPr>
        <w:t>Possamai-Inesedy</w:t>
      </w:r>
      <w:proofErr w:type="spellEnd"/>
      <w:r w:rsidRPr="00892855">
        <w:rPr>
          <w:rFonts w:ascii="Times New Roman" w:hAnsi="Times New Roman" w:cs="Times New Roman"/>
          <w:bCs/>
          <w:sz w:val="24"/>
          <w:szCs w:val="24"/>
        </w:rPr>
        <w:t xml:space="preserve">, A. and </w:t>
      </w:r>
      <w:proofErr w:type="spellStart"/>
      <w:r w:rsidRPr="00892855">
        <w:rPr>
          <w:rFonts w:ascii="Times New Roman" w:hAnsi="Times New Roman" w:cs="Times New Roman"/>
          <w:bCs/>
          <w:sz w:val="24"/>
          <w:szCs w:val="24"/>
        </w:rPr>
        <w:t>Renzaho</w:t>
      </w:r>
      <w:proofErr w:type="spellEnd"/>
      <w:r w:rsidRPr="00892855">
        <w:rPr>
          <w:rFonts w:ascii="Times New Roman" w:hAnsi="Times New Roman" w:cs="Times New Roman"/>
          <w:bCs/>
          <w:sz w:val="24"/>
          <w:szCs w:val="24"/>
        </w:rPr>
        <w:t>, A.M. (2015).</w:t>
      </w:r>
      <w:proofErr w:type="gramEnd"/>
      <w:r w:rsidRPr="00892855">
        <w:rPr>
          <w:rFonts w:ascii="Times New Roman" w:hAnsi="Times New Roman" w:cs="Times New Roman"/>
          <w:bCs/>
          <w:sz w:val="24"/>
          <w:szCs w:val="24"/>
        </w:rPr>
        <w:t xml:space="preserve"> </w:t>
      </w:r>
      <w:proofErr w:type="gramStart"/>
      <w:r w:rsidRPr="00892855">
        <w:rPr>
          <w:rFonts w:ascii="Times New Roman" w:hAnsi="Times New Roman" w:cs="Times New Roman"/>
          <w:bCs/>
          <w:sz w:val="24"/>
          <w:szCs w:val="24"/>
        </w:rPr>
        <w:t>Exploring the role of community engagement in improving the health of disadvantaged populations: a systematic review.</w:t>
      </w:r>
      <w:proofErr w:type="gramEnd"/>
      <w:r w:rsidRPr="00892855">
        <w:rPr>
          <w:rFonts w:ascii="Times New Roman" w:hAnsi="Times New Roman" w:cs="Times New Roman"/>
          <w:bCs/>
          <w:sz w:val="24"/>
          <w:szCs w:val="24"/>
        </w:rPr>
        <w:t> </w:t>
      </w:r>
      <w:proofErr w:type="gramStart"/>
      <w:r w:rsidRPr="00892855">
        <w:rPr>
          <w:rFonts w:ascii="Times New Roman" w:hAnsi="Times New Roman" w:cs="Times New Roman"/>
          <w:bCs/>
          <w:i/>
          <w:iCs/>
          <w:sz w:val="24"/>
          <w:szCs w:val="24"/>
        </w:rPr>
        <w:t>Global health action</w:t>
      </w:r>
      <w:r w:rsidRPr="00892855">
        <w:rPr>
          <w:rFonts w:ascii="Times New Roman" w:hAnsi="Times New Roman" w:cs="Times New Roman"/>
          <w:bCs/>
          <w:sz w:val="24"/>
          <w:szCs w:val="24"/>
        </w:rPr>
        <w:t>, </w:t>
      </w:r>
      <w:r w:rsidRPr="00892855">
        <w:rPr>
          <w:rFonts w:ascii="Times New Roman" w:hAnsi="Times New Roman" w:cs="Times New Roman"/>
          <w:bCs/>
          <w:i/>
          <w:iCs/>
          <w:sz w:val="24"/>
          <w:szCs w:val="24"/>
        </w:rPr>
        <w:t>8</w:t>
      </w:r>
      <w:r w:rsidRPr="00892855">
        <w:rPr>
          <w:rFonts w:ascii="Times New Roman" w:hAnsi="Times New Roman" w:cs="Times New Roman"/>
          <w:bCs/>
          <w:sz w:val="24"/>
          <w:szCs w:val="24"/>
        </w:rPr>
        <w:t>(1), p.29842.</w:t>
      </w:r>
      <w:proofErr w:type="gramEnd"/>
    </w:p>
    <w:p w:rsidR="00801FCE" w:rsidRPr="00892855" w:rsidRDefault="003C7A96" w:rsidP="00872DE9">
      <w:pPr>
        <w:pStyle w:val="a9"/>
        <w:spacing w:line="360" w:lineRule="auto"/>
        <w:ind w:left="1260" w:hanging="1260"/>
        <w:jc w:val="both"/>
        <w:rPr>
          <w:rFonts w:ascii="Times New Roman" w:hAnsi="Times New Roman" w:cs="Times New Roman"/>
          <w:bCs/>
          <w:sz w:val="24"/>
          <w:szCs w:val="24"/>
        </w:rPr>
      </w:pPr>
      <w:proofErr w:type="spellStart"/>
      <w:proofErr w:type="gramStart"/>
      <w:r w:rsidRPr="00892855">
        <w:rPr>
          <w:rFonts w:ascii="Times New Roman" w:hAnsi="Times New Roman" w:cs="Times New Roman"/>
          <w:bCs/>
          <w:sz w:val="24"/>
          <w:szCs w:val="24"/>
        </w:rPr>
        <w:t>Dostilio</w:t>
      </w:r>
      <w:proofErr w:type="spellEnd"/>
      <w:r w:rsidRPr="00892855">
        <w:rPr>
          <w:rFonts w:ascii="Times New Roman" w:hAnsi="Times New Roman" w:cs="Times New Roman"/>
          <w:bCs/>
          <w:sz w:val="24"/>
          <w:szCs w:val="24"/>
        </w:rPr>
        <w:t>, L.D. ed. (2017).</w:t>
      </w:r>
      <w:proofErr w:type="gramEnd"/>
      <w:r w:rsidRPr="00892855">
        <w:rPr>
          <w:rFonts w:ascii="Times New Roman" w:hAnsi="Times New Roman" w:cs="Times New Roman"/>
          <w:bCs/>
          <w:sz w:val="24"/>
          <w:szCs w:val="24"/>
        </w:rPr>
        <w:t> </w:t>
      </w:r>
      <w:r w:rsidRPr="00892855">
        <w:rPr>
          <w:rFonts w:ascii="Times New Roman" w:hAnsi="Times New Roman" w:cs="Times New Roman"/>
          <w:bCs/>
          <w:i/>
          <w:iCs/>
          <w:sz w:val="24"/>
          <w:szCs w:val="24"/>
        </w:rPr>
        <w:t>The community engagement professional in higher education: A competency model for an emerging field</w:t>
      </w:r>
      <w:r w:rsidRPr="00892855">
        <w:rPr>
          <w:rFonts w:ascii="Times New Roman" w:hAnsi="Times New Roman" w:cs="Times New Roman"/>
          <w:bCs/>
          <w:sz w:val="24"/>
          <w:szCs w:val="24"/>
        </w:rPr>
        <w:t>. Stylus Publishing, LLC.</w:t>
      </w:r>
    </w:p>
    <w:p w:rsidR="00801FCE" w:rsidRPr="00892855" w:rsidRDefault="003C7A96" w:rsidP="00872DE9">
      <w:pPr>
        <w:pStyle w:val="a9"/>
        <w:spacing w:line="360" w:lineRule="auto"/>
        <w:ind w:left="1260" w:hanging="1260"/>
        <w:jc w:val="both"/>
        <w:rPr>
          <w:rFonts w:ascii="Times New Roman" w:hAnsi="Times New Roman" w:cs="Times New Roman"/>
          <w:bCs/>
          <w:sz w:val="24"/>
          <w:szCs w:val="24"/>
        </w:rPr>
      </w:pPr>
      <w:proofErr w:type="gramStart"/>
      <w:r w:rsidRPr="00892855">
        <w:rPr>
          <w:rFonts w:ascii="Times New Roman" w:hAnsi="Times New Roman" w:cs="Times New Roman"/>
          <w:bCs/>
          <w:sz w:val="24"/>
          <w:szCs w:val="24"/>
        </w:rPr>
        <w:lastRenderedPageBreak/>
        <w:t>Equally Ours.</w:t>
      </w:r>
      <w:proofErr w:type="gramEnd"/>
      <w:r w:rsidRPr="00892855">
        <w:rPr>
          <w:rFonts w:ascii="Times New Roman" w:hAnsi="Times New Roman" w:cs="Times New Roman"/>
          <w:bCs/>
          <w:sz w:val="24"/>
          <w:szCs w:val="24"/>
        </w:rPr>
        <w:t xml:space="preserve"> </w:t>
      </w:r>
      <w:proofErr w:type="gramStart"/>
      <w:r w:rsidRPr="00892855">
        <w:rPr>
          <w:rFonts w:ascii="Times New Roman" w:hAnsi="Times New Roman" w:cs="Times New Roman"/>
          <w:bCs/>
          <w:sz w:val="24"/>
          <w:szCs w:val="24"/>
        </w:rPr>
        <w:t>(2022). </w:t>
      </w:r>
      <w:r w:rsidRPr="00892855">
        <w:rPr>
          <w:rFonts w:ascii="Times New Roman" w:hAnsi="Times New Roman" w:cs="Times New Roman"/>
          <w:bCs/>
          <w:i/>
          <w:iCs/>
          <w:sz w:val="24"/>
          <w:szCs w:val="24"/>
        </w:rPr>
        <w:t>Blog Action day on Inequality 2014</w:t>
      </w:r>
      <w:r w:rsidRPr="00892855">
        <w:rPr>
          <w:rFonts w:ascii="Times New Roman" w:hAnsi="Times New Roman" w:cs="Times New Roman"/>
          <w:bCs/>
          <w:sz w:val="24"/>
          <w:szCs w:val="24"/>
        </w:rPr>
        <w:t>.</w:t>
      </w:r>
      <w:proofErr w:type="gramEnd"/>
      <w:r w:rsidRPr="00892855">
        <w:rPr>
          <w:rFonts w:ascii="Times New Roman" w:hAnsi="Times New Roman" w:cs="Times New Roman"/>
          <w:bCs/>
          <w:sz w:val="24"/>
          <w:szCs w:val="24"/>
        </w:rPr>
        <w:t xml:space="preserve"> [</w:t>
      </w:r>
      <w:proofErr w:type="gramStart"/>
      <w:r w:rsidRPr="00892855">
        <w:rPr>
          <w:rFonts w:ascii="Times New Roman" w:hAnsi="Times New Roman" w:cs="Times New Roman"/>
          <w:bCs/>
          <w:sz w:val="24"/>
          <w:szCs w:val="24"/>
        </w:rPr>
        <w:t>online</w:t>
      </w:r>
      <w:proofErr w:type="gramEnd"/>
      <w:r w:rsidRPr="00892855">
        <w:rPr>
          <w:rFonts w:ascii="Times New Roman" w:hAnsi="Times New Roman" w:cs="Times New Roman"/>
          <w:bCs/>
          <w:sz w:val="24"/>
          <w:szCs w:val="24"/>
        </w:rPr>
        <w:t xml:space="preserve">] Available at: </w:t>
      </w:r>
      <w:hyperlink r:id="rId10" w:history="1">
        <w:r w:rsidRPr="00892855">
          <w:rPr>
            <w:rStyle w:val="a6"/>
            <w:rFonts w:ascii="Times New Roman" w:hAnsi="Times New Roman" w:cs="Times New Roman"/>
            <w:bCs/>
            <w:sz w:val="24"/>
            <w:szCs w:val="24"/>
          </w:rPr>
          <w:t>http://www.edf.org.uk/blog/</w:t>
        </w:r>
      </w:hyperlink>
      <w:r w:rsidRPr="00892855">
        <w:rPr>
          <w:rFonts w:ascii="Times New Roman" w:hAnsi="Times New Roman" w:cs="Times New Roman"/>
          <w:bCs/>
          <w:sz w:val="24"/>
          <w:szCs w:val="24"/>
        </w:rPr>
        <w:t xml:space="preserve">  [Accessed 13 April 2022].</w:t>
      </w:r>
    </w:p>
    <w:p w:rsidR="00801FCE" w:rsidRPr="00892855" w:rsidRDefault="003C7A96" w:rsidP="00872DE9">
      <w:pPr>
        <w:pStyle w:val="a9"/>
        <w:spacing w:line="360" w:lineRule="auto"/>
        <w:ind w:left="1260" w:hanging="1350"/>
        <w:jc w:val="both"/>
        <w:rPr>
          <w:rFonts w:ascii="Times New Roman" w:hAnsi="Times New Roman" w:cs="Times New Roman"/>
          <w:bCs/>
          <w:sz w:val="24"/>
          <w:szCs w:val="24"/>
        </w:rPr>
      </w:pPr>
      <w:proofErr w:type="gramStart"/>
      <w:r w:rsidRPr="00892855">
        <w:rPr>
          <w:rFonts w:ascii="Times New Roman" w:hAnsi="Times New Roman" w:cs="Times New Roman"/>
          <w:bCs/>
          <w:sz w:val="24"/>
          <w:szCs w:val="24"/>
        </w:rPr>
        <w:t>Facebook.com. (2022).</w:t>
      </w:r>
      <w:proofErr w:type="gramEnd"/>
      <w:r w:rsidRPr="00892855">
        <w:rPr>
          <w:rFonts w:ascii="Times New Roman" w:hAnsi="Times New Roman" w:cs="Times New Roman"/>
          <w:bCs/>
          <w:sz w:val="24"/>
          <w:szCs w:val="24"/>
        </w:rPr>
        <w:t> </w:t>
      </w:r>
      <w:proofErr w:type="gramStart"/>
      <w:r w:rsidRPr="00892855">
        <w:rPr>
          <w:rFonts w:ascii="Times New Roman" w:hAnsi="Times New Roman" w:cs="Times New Roman"/>
          <w:bCs/>
          <w:i/>
          <w:iCs/>
          <w:sz w:val="24"/>
          <w:szCs w:val="24"/>
        </w:rPr>
        <w:t>Equality and Diversity Forum - Interest | Facebook</w:t>
      </w:r>
      <w:r w:rsidRPr="00892855">
        <w:rPr>
          <w:rFonts w:ascii="Times New Roman" w:hAnsi="Times New Roman" w:cs="Times New Roman"/>
          <w:bCs/>
          <w:sz w:val="24"/>
          <w:szCs w:val="24"/>
        </w:rPr>
        <w:t>.</w:t>
      </w:r>
      <w:proofErr w:type="gramEnd"/>
      <w:r w:rsidRPr="00892855">
        <w:rPr>
          <w:rFonts w:ascii="Times New Roman" w:hAnsi="Times New Roman" w:cs="Times New Roman"/>
          <w:bCs/>
          <w:sz w:val="24"/>
          <w:szCs w:val="24"/>
        </w:rPr>
        <w:t xml:space="preserve"> [</w:t>
      </w:r>
      <w:proofErr w:type="gramStart"/>
      <w:r w:rsidRPr="00892855">
        <w:rPr>
          <w:rFonts w:ascii="Times New Roman" w:hAnsi="Times New Roman" w:cs="Times New Roman"/>
          <w:bCs/>
          <w:sz w:val="24"/>
          <w:szCs w:val="24"/>
        </w:rPr>
        <w:t>online</w:t>
      </w:r>
      <w:proofErr w:type="gramEnd"/>
      <w:r w:rsidRPr="00892855">
        <w:rPr>
          <w:rFonts w:ascii="Times New Roman" w:hAnsi="Times New Roman" w:cs="Times New Roman"/>
          <w:bCs/>
          <w:sz w:val="24"/>
          <w:szCs w:val="24"/>
        </w:rPr>
        <w:t>] Available at:  &lt;https://www.facebook.com/pages/Equality-and-Diversity-Forum/140141446018084?fref=ts&gt; [Accessed 13 April 2022].</w:t>
      </w:r>
    </w:p>
    <w:p w:rsidR="00801FCE" w:rsidRPr="00892855" w:rsidRDefault="003C7A96" w:rsidP="00872DE9">
      <w:pPr>
        <w:pStyle w:val="a9"/>
        <w:spacing w:line="360" w:lineRule="auto"/>
        <w:ind w:left="1260" w:hanging="1260"/>
        <w:jc w:val="both"/>
        <w:rPr>
          <w:rFonts w:ascii="Times New Roman" w:hAnsi="Times New Roman" w:cs="Times New Roman"/>
          <w:bCs/>
          <w:sz w:val="24"/>
          <w:szCs w:val="24"/>
        </w:rPr>
      </w:pPr>
      <w:proofErr w:type="gramStart"/>
      <w:r w:rsidRPr="00892855">
        <w:rPr>
          <w:rFonts w:ascii="Times New Roman" w:hAnsi="Times New Roman" w:cs="Times New Roman"/>
          <w:bCs/>
          <w:sz w:val="24"/>
          <w:szCs w:val="24"/>
        </w:rPr>
        <w:t>Haworth, B., Bruce, E. and Middleton, P. (2015).</w:t>
      </w:r>
      <w:proofErr w:type="gramEnd"/>
      <w:r w:rsidRPr="00892855">
        <w:rPr>
          <w:rFonts w:ascii="Times New Roman" w:hAnsi="Times New Roman" w:cs="Times New Roman"/>
          <w:bCs/>
          <w:sz w:val="24"/>
          <w:szCs w:val="24"/>
        </w:rPr>
        <w:t xml:space="preserve"> Emerging technologies for risk reduction: assessing the potential use of social media and VGI for increasing community engagement. </w:t>
      </w:r>
      <w:proofErr w:type="gramStart"/>
      <w:r w:rsidRPr="00892855">
        <w:rPr>
          <w:rFonts w:ascii="Times New Roman" w:hAnsi="Times New Roman" w:cs="Times New Roman"/>
          <w:bCs/>
          <w:i/>
          <w:iCs/>
          <w:sz w:val="24"/>
          <w:szCs w:val="24"/>
        </w:rPr>
        <w:t>Australian Journal of Emergency Management</w:t>
      </w:r>
      <w:r w:rsidRPr="00892855">
        <w:rPr>
          <w:rFonts w:ascii="Times New Roman" w:hAnsi="Times New Roman" w:cs="Times New Roman"/>
          <w:bCs/>
          <w:sz w:val="24"/>
          <w:szCs w:val="24"/>
        </w:rPr>
        <w:t>, </w:t>
      </w:r>
      <w:r w:rsidRPr="00892855">
        <w:rPr>
          <w:rFonts w:ascii="Times New Roman" w:hAnsi="Times New Roman" w:cs="Times New Roman"/>
          <w:bCs/>
          <w:i/>
          <w:iCs/>
          <w:sz w:val="24"/>
          <w:szCs w:val="24"/>
        </w:rPr>
        <w:t>30</w:t>
      </w:r>
      <w:r w:rsidRPr="00892855">
        <w:rPr>
          <w:rFonts w:ascii="Times New Roman" w:hAnsi="Times New Roman" w:cs="Times New Roman"/>
          <w:bCs/>
          <w:sz w:val="24"/>
          <w:szCs w:val="24"/>
        </w:rPr>
        <w:t>(3), pp.36-41.</w:t>
      </w:r>
      <w:proofErr w:type="gramEnd"/>
    </w:p>
    <w:p w:rsidR="00801FCE" w:rsidRPr="00892855" w:rsidRDefault="00872DE9" w:rsidP="00872DE9">
      <w:pPr>
        <w:pStyle w:val="a9"/>
        <w:spacing w:line="360" w:lineRule="auto"/>
        <w:ind w:left="1260" w:hanging="1440"/>
        <w:jc w:val="both"/>
        <w:rPr>
          <w:rFonts w:ascii="Times New Roman" w:hAnsi="Times New Roman" w:cs="Times New Roman"/>
          <w:bCs/>
          <w:sz w:val="24"/>
          <w:szCs w:val="24"/>
        </w:rPr>
      </w:pPr>
      <w:r>
        <w:rPr>
          <w:rFonts w:ascii="Times New Roman" w:hAnsi="Times New Roman" w:cs="Times New Roman"/>
          <w:bCs/>
          <w:sz w:val="24"/>
          <w:szCs w:val="24"/>
        </w:rPr>
        <w:t xml:space="preserve">   </w:t>
      </w:r>
      <w:proofErr w:type="gramStart"/>
      <w:r w:rsidR="003C7A96" w:rsidRPr="00892855">
        <w:rPr>
          <w:rFonts w:ascii="Times New Roman" w:hAnsi="Times New Roman" w:cs="Times New Roman"/>
          <w:bCs/>
          <w:sz w:val="24"/>
          <w:szCs w:val="24"/>
        </w:rPr>
        <w:t>Kumar, J. and Kumar, V. (2020).</w:t>
      </w:r>
      <w:proofErr w:type="gramEnd"/>
      <w:r w:rsidR="003C7A96" w:rsidRPr="00892855">
        <w:rPr>
          <w:rFonts w:ascii="Times New Roman" w:hAnsi="Times New Roman" w:cs="Times New Roman"/>
          <w:bCs/>
          <w:sz w:val="24"/>
          <w:szCs w:val="24"/>
        </w:rPr>
        <w:t xml:space="preserve"> </w:t>
      </w:r>
      <w:proofErr w:type="gramStart"/>
      <w:r w:rsidR="003C7A96" w:rsidRPr="00892855">
        <w:rPr>
          <w:rFonts w:ascii="Times New Roman" w:hAnsi="Times New Roman" w:cs="Times New Roman"/>
          <w:bCs/>
          <w:sz w:val="24"/>
          <w:szCs w:val="24"/>
        </w:rPr>
        <w:t>Drivers of brand community engagement.</w:t>
      </w:r>
      <w:proofErr w:type="gramEnd"/>
      <w:r w:rsidR="003C7A96" w:rsidRPr="00892855">
        <w:rPr>
          <w:rFonts w:ascii="Times New Roman" w:hAnsi="Times New Roman" w:cs="Times New Roman"/>
          <w:bCs/>
          <w:sz w:val="24"/>
          <w:szCs w:val="24"/>
        </w:rPr>
        <w:t> </w:t>
      </w:r>
      <w:proofErr w:type="gramStart"/>
      <w:r w:rsidR="003C7A96" w:rsidRPr="00892855">
        <w:rPr>
          <w:rFonts w:ascii="Times New Roman" w:hAnsi="Times New Roman" w:cs="Times New Roman"/>
          <w:bCs/>
          <w:i/>
          <w:iCs/>
          <w:sz w:val="24"/>
          <w:szCs w:val="24"/>
        </w:rPr>
        <w:t>Journal of Retailing and Consumer Services</w:t>
      </w:r>
      <w:r w:rsidR="003C7A96" w:rsidRPr="00892855">
        <w:rPr>
          <w:rFonts w:ascii="Times New Roman" w:hAnsi="Times New Roman" w:cs="Times New Roman"/>
          <w:bCs/>
          <w:sz w:val="24"/>
          <w:szCs w:val="24"/>
        </w:rPr>
        <w:t>, </w:t>
      </w:r>
      <w:r w:rsidR="003C7A96" w:rsidRPr="00892855">
        <w:rPr>
          <w:rFonts w:ascii="Times New Roman" w:hAnsi="Times New Roman" w:cs="Times New Roman"/>
          <w:bCs/>
          <w:i/>
          <w:iCs/>
          <w:sz w:val="24"/>
          <w:szCs w:val="24"/>
        </w:rPr>
        <w:t>54</w:t>
      </w:r>
      <w:r w:rsidR="003C7A96" w:rsidRPr="00892855">
        <w:rPr>
          <w:rFonts w:ascii="Times New Roman" w:hAnsi="Times New Roman" w:cs="Times New Roman"/>
          <w:bCs/>
          <w:sz w:val="24"/>
          <w:szCs w:val="24"/>
        </w:rPr>
        <w:t>, p.101949.</w:t>
      </w:r>
      <w:proofErr w:type="gramEnd"/>
    </w:p>
    <w:p w:rsidR="00801FCE" w:rsidRPr="00892855" w:rsidRDefault="00872DE9" w:rsidP="00872DE9">
      <w:pPr>
        <w:pStyle w:val="a9"/>
        <w:spacing w:line="360" w:lineRule="auto"/>
        <w:ind w:left="1260" w:hanging="1440"/>
        <w:jc w:val="both"/>
        <w:rPr>
          <w:rFonts w:ascii="Times New Roman" w:hAnsi="Times New Roman" w:cs="Times New Roman"/>
          <w:bCs/>
          <w:sz w:val="24"/>
          <w:szCs w:val="24"/>
        </w:rPr>
      </w:pPr>
      <w:r>
        <w:rPr>
          <w:rFonts w:ascii="Times New Roman" w:hAnsi="Times New Roman" w:cs="Times New Roman"/>
          <w:bCs/>
          <w:sz w:val="24"/>
          <w:szCs w:val="24"/>
        </w:rPr>
        <w:t xml:space="preserve">   </w:t>
      </w:r>
      <w:proofErr w:type="spellStart"/>
      <w:r w:rsidR="003C7A96" w:rsidRPr="00892855">
        <w:rPr>
          <w:rFonts w:ascii="Times New Roman" w:hAnsi="Times New Roman" w:cs="Times New Roman"/>
          <w:bCs/>
          <w:sz w:val="24"/>
          <w:szCs w:val="24"/>
        </w:rPr>
        <w:t>Ramachandra</w:t>
      </w:r>
      <w:proofErr w:type="spellEnd"/>
      <w:r w:rsidR="003C7A96" w:rsidRPr="00892855">
        <w:rPr>
          <w:rFonts w:ascii="Times New Roman" w:hAnsi="Times New Roman" w:cs="Times New Roman"/>
          <w:bCs/>
          <w:sz w:val="24"/>
          <w:szCs w:val="24"/>
        </w:rPr>
        <w:t xml:space="preserve">, A. and </w:t>
      </w:r>
      <w:proofErr w:type="spellStart"/>
      <w:r w:rsidR="003C7A96" w:rsidRPr="00892855">
        <w:rPr>
          <w:rFonts w:ascii="Times New Roman" w:hAnsi="Times New Roman" w:cs="Times New Roman"/>
          <w:bCs/>
          <w:sz w:val="24"/>
          <w:szCs w:val="24"/>
        </w:rPr>
        <w:t>Mansor</w:t>
      </w:r>
      <w:proofErr w:type="spellEnd"/>
      <w:r w:rsidR="003C7A96" w:rsidRPr="00892855">
        <w:rPr>
          <w:rFonts w:ascii="Times New Roman" w:hAnsi="Times New Roman" w:cs="Times New Roman"/>
          <w:bCs/>
          <w:sz w:val="24"/>
          <w:szCs w:val="24"/>
        </w:rPr>
        <w:t>, N.N.A., 2014. Sustainability of community engagement–in the hands of stakeholders</w:t>
      </w:r>
      <w:proofErr w:type="gramStart"/>
      <w:r w:rsidR="003C7A96" w:rsidRPr="00892855">
        <w:rPr>
          <w:rFonts w:ascii="Times New Roman" w:hAnsi="Times New Roman" w:cs="Times New Roman"/>
          <w:bCs/>
          <w:sz w:val="24"/>
          <w:szCs w:val="24"/>
        </w:rPr>
        <w:t>?.</w:t>
      </w:r>
      <w:proofErr w:type="gramEnd"/>
      <w:r w:rsidR="003C7A96" w:rsidRPr="00892855">
        <w:rPr>
          <w:rFonts w:ascii="Times New Roman" w:hAnsi="Times New Roman" w:cs="Times New Roman"/>
          <w:bCs/>
          <w:sz w:val="24"/>
          <w:szCs w:val="24"/>
        </w:rPr>
        <w:t> </w:t>
      </w:r>
      <w:proofErr w:type="gramStart"/>
      <w:r w:rsidR="003C7A96" w:rsidRPr="00892855">
        <w:rPr>
          <w:rFonts w:ascii="Times New Roman" w:hAnsi="Times New Roman" w:cs="Times New Roman"/>
          <w:bCs/>
          <w:i/>
          <w:iCs/>
          <w:sz w:val="24"/>
          <w:szCs w:val="24"/>
        </w:rPr>
        <w:t>Education+ Training</w:t>
      </w:r>
      <w:r w:rsidR="003C7A96" w:rsidRPr="00892855">
        <w:rPr>
          <w:rFonts w:ascii="Times New Roman" w:hAnsi="Times New Roman" w:cs="Times New Roman"/>
          <w:bCs/>
          <w:sz w:val="24"/>
          <w:szCs w:val="24"/>
        </w:rPr>
        <w:t>.</w:t>
      </w:r>
      <w:proofErr w:type="gramEnd"/>
      <w:r w:rsidR="003C7A96" w:rsidRPr="00892855">
        <w:rPr>
          <w:rFonts w:ascii="Times New Roman" w:hAnsi="Times New Roman" w:cs="Times New Roman"/>
          <w:bCs/>
          <w:sz w:val="24"/>
          <w:szCs w:val="24"/>
        </w:rPr>
        <w:t xml:space="preserve"> </w:t>
      </w:r>
      <w:proofErr w:type="gramStart"/>
      <w:r w:rsidR="003C7A96" w:rsidRPr="00892855">
        <w:rPr>
          <w:rFonts w:ascii="Times New Roman" w:hAnsi="Times New Roman" w:cs="Times New Roman"/>
          <w:bCs/>
          <w:sz w:val="24"/>
          <w:szCs w:val="24"/>
        </w:rPr>
        <w:t>3(2), pp.14-163.</w:t>
      </w:r>
      <w:proofErr w:type="gramEnd"/>
    </w:p>
    <w:p w:rsidR="00801FCE" w:rsidRPr="00892855" w:rsidRDefault="00872DE9" w:rsidP="00872DE9">
      <w:pPr>
        <w:pStyle w:val="a9"/>
        <w:spacing w:line="360" w:lineRule="auto"/>
        <w:ind w:left="1260" w:hanging="1440"/>
        <w:jc w:val="both"/>
        <w:rPr>
          <w:rFonts w:ascii="Times New Roman" w:hAnsi="Times New Roman" w:cs="Times New Roman"/>
          <w:bCs/>
          <w:sz w:val="24"/>
          <w:szCs w:val="24"/>
        </w:rPr>
      </w:pPr>
      <w:r>
        <w:rPr>
          <w:rFonts w:ascii="Times New Roman" w:hAnsi="Times New Roman" w:cs="Times New Roman"/>
          <w:bCs/>
          <w:sz w:val="24"/>
          <w:szCs w:val="24"/>
        </w:rPr>
        <w:t xml:space="preserve">  </w:t>
      </w:r>
      <w:proofErr w:type="gramStart"/>
      <w:r w:rsidR="003C7A96" w:rsidRPr="00892855">
        <w:rPr>
          <w:rFonts w:ascii="Times New Roman" w:hAnsi="Times New Roman" w:cs="Times New Roman"/>
          <w:bCs/>
          <w:sz w:val="24"/>
          <w:szCs w:val="24"/>
        </w:rPr>
        <w:t xml:space="preserve">Spencer, J., Gilmore, B., </w:t>
      </w:r>
      <w:proofErr w:type="spellStart"/>
      <w:r w:rsidR="003C7A96" w:rsidRPr="00892855">
        <w:rPr>
          <w:rFonts w:ascii="Times New Roman" w:hAnsi="Times New Roman" w:cs="Times New Roman"/>
          <w:bCs/>
          <w:sz w:val="24"/>
          <w:szCs w:val="24"/>
        </w:rPr>
        <w:t>Lodenstein</w:t>
      </w:r>
      <w:proofErr w:type="spellEnd"/>
      <w:r w:rsidR="003C7A96" w:rsidRPr="00892855">
        <w:rPr>
          <w:rFonts w:ascii="Times New Roman" w:hAnsi="Times New Roman" w:cs="Times New Roman"/>
          <w:bCs/>
          <w:sz w:val="24"/>
          <w:szCs w:val="24"/>
        </w:rPr>
        <w:t xml:space="preserve">, E. and </w:t>
      </w:r>
      <w:proofErr w:type="spellStart"/>
      <w:r w:rsidR="003C7A96" w:rsidRPr="00892855">
        <w:rPr>
          <w:rFonts w:ascii="Times New Roman" w:hAnsi="Times New Roman" w:cs="Times New Roman"/>
          <w:bCs/>
          <w:sz w:val="24"/>
          <w:szCs w:val="24"/>
        </w:rPr>
        <w:t>Portela</w:t>
      </w:r>
      <w:proofErr w:type="spellEnd"/>
      <w:r w:rsidR="003C7A96" w:rsidRPr="00892855">
        <w:rPr>
          <w:rFonts w:ascii="Times New Roman" w:hAnsi="Times New Roman" w:cs="Times New Roman"/>
          <w:bCs/>
          <w:sz w:val="24"/>
          <w:szCs w:val="24"/>
        </w:rPr>
        <w:t>, A. (2021).</w:t>
      </w:r>
      <w:proofErr w:type="gramEnd"/>
      <w:r w:rsidR="003C7A96" w:rsidRPr="00892855">
        <w:rPr>
          <w:rFonts w:ascii="Times New Roman" w:hAnsi="Times New Roman" w:cs="Times New Roman"/>
          <w:bCs/>
          <w:sz w:val="24"/>
          <w:szCs w:val="24"/>
        </w:rPr>
        <w:t xml:space="preserve"> </w:t>
      </w:r>
      <w:proofErr w:type="gramStart"/>
      <w:r w:rsidR="003C7A96" w:rsidRPr="00892855">
        <w:rPr>
          <w:rFonts w:ascii="Times New Roman" w:hAnsi="Times New Roman" w:cs="Times New Roman"/>
          <w:bCs/>
          <w:sz w:val="24"/>
          <w:szCs w:val="24"/>
        </w:rPr>
        <w:t xml:space="preserve">A mapping and synthesis of tools for stakeholder and community engagement in quality improvement initiatives for reproductive, maternal, </w:t>
      </w:r>
      <w:proofErr w:type="spellStart"/>
      <w:r w:rsidR="003C7A96" w:rsidRPr="00892855">
        <w:rPr>
          <w:rFonts w:ascii="Times New Roman" w:hAnsi="Times New Roman" w:cs="Times New Roman"/>
          <w:bCs/>
          <w:sz w:val="24"/>
          <w:szCs w:val="24"/>
        </w:rPr>
        <w:t>newborn</w:t>
      </w:r>
      <w:proofErr w:type="spellEnd"/>
      <w:r w:rsidR="003C7A96" w:rsidRPr="00892855">
        <w:rPr>
          <w:rFonts w:ascii="Times New Roman" w:hAnsi="Times New Roman" w:cs="Times New Roman"/>
          <w:bCs/>
          <w:sz w:val="24"/>
          <w:szCs w:val="24"/>
        </w:rPr>
        <w:t>, child and adolescent health.</w:t>
      </w:r>
      <w:proofErr w:type="gramEnd"/>
      <w:r w:rsidR="003C7A96" w:rsidRPr="00892855">
        <w:rPr>
          <w:rFonts w:ascii="Times New Roman" w:hAnsi="Times New Roman" w:cs="Times New Roman"/>
          <w:bCs/>
          <w:sz w:val="24"/>
          <w:szCs w:val="24"/>
        </w:rPr>
        <w:t> </w:t>
      </w:r>
      <w:proofErr w:type="gramStart"/>
      <w:r w:rsidR="003C7A96" w:rsidRPr="00892855">
        <w:rPr>
          <w:rFonts w:ascii="Times New Roman" w:hAnsi="Times New Roman" w:cs="Times New Roman"/>
          <w:bCs/>
          <w:i/>
          <w:iCs/>
          <w:sz w:val="24"/>
          <w:szCs w:val="24"/>
        </w:rPr>
        <w:t>Health Expectations</w:t>
      </w:r>
      <w:r w:rsidR="003C7A96" w:rsidRPr="00892855">
        <w:rPr>
          <w:rFonts w:ascii="Times New Roman" w:hAnsi="Times New Roman" w:cs="Times New Roman"/>
          <w:bCs/>
          <w:sz w:val="24"/>
          <w:szCs w:val="24"/>
        </w:rPr>
        <w:t>, </w:t>
      </w:r>
      <w:r w:rsidR="003C7A96" w:rsidRPr="00892855">
        <w:rPr>
          <w:rFonts w:ascii="Times New Roman" w:hAnsi="Times New Roman" w:cs="Times New Roman"/>
          <w:bCs/>
          <w:i/>
          <w:iCs/>
          <w:sz w:val="24"/>
          <w:szCs w:val="24"/>
        </w:rPr>
        <w:t>24</w:t>
      </w:r>
      <w:r w:rsidR="003C7A96" w:rsidRPr="00892855">
        <w:rPr>
          <w:rFonts w:ascii="Times New Roman" w:hAnsi="Times New Roman" w:cs="Times New Roman"/>
          <w:bCs/>
          <w:sz w:val="24"/>
          <w:szCs w:val="24"/>
        </w:rPr>
        <w:t>(3), pp.744-756.</w:t>
      </w:r>
      <w:proofErr w:type="gramEnd"/>
    </w:p>
    <w:p w:rsidR="00801FCE" w:rsidRPr="00892855" w:rsidRDefault="00872DE9" w:rsidP="00872DE9">
      <w:pPr>
        <w:pStyle w:val="a9"/>
        <w:spacing w:line="360" w:lineRule="auto"/>
        <w:ind w:left="1260" w:hanging="1440"/>
        <w:jc w:val="both"/>
        <w:rPr>
          <w:rFonts w:ascii="Times New Roman" w:hAnsi="Times New Roman" w:cs="Times New Roman"/>
          <w:bCs/>
          <w:sz w:val="24"/>
          <w:szCs w:val="24"/>
        </w:rPr>
      </w:pPr>
      <w:r>
        <w:rPr>
          <w:rFonts w:ascii="Times New Roman" w:hAnsi="Times New Roman" w:cs="Times New Roman"/>
          <w:bCs/>
          <w:sz w:val="24"/>
          <w:szCs w:val="24"/>
        </w:rPr>
        <w:t xml:space="preserve"> </w:t>
      </w:r>
      <w:proofErr w:type="gramStart"/>
      <w:r w:rsidR="003C7A96" w:rsidRPr="00892855">
        <w:rPr>
          <w:rFonts w:ascii="Times New Roman" w:hAnsi="Times New Roman" w:cs="Times New Roman"/>
          <w:bCs/>
          <w:sz w:val="24"/>
          <w:szCs w:val="24"/>
        </w:rPr>
        <w:t xml:space="preserve">Steinmetz, C., </w:t>
      </w:r>
      <w:proofErr w:type="spellStart"/>
      <w:r w:rsidR="003C7A96" w:rsidRPr="00892855">
        <w:rPr>
          <w:rFonts w:ascii="Times New Roman" w:hAnsi="Times New Roman" w:cs="Times New Roman"/>
          <w:bCs/>
          <w:sz w:val="24"/>
          <w:szCs w:val="24"/>
        </w:rPr>
        <w:t>Rahmat</w:t>
      </w:r>
      <w:proofErr w:type="spellEnd"/>
      <w:r w:rsidR="003C7A96" w:rsidRPr="00892855">
        <w:rPr>
          <w:rFonts w:ascii="Times New Roman" w:hAnsi="Times New Roman" w:cs="Times New Roman"/>
          <w:bCs/>
          <w:sz w:val="24"/>
          <w:szCs w:val="24"/>
        </w:rPr>
        <w:t xml:space="preserve">, H., Marshall, N., Bishop, K., Thompson, S., Park, M., </w:t>
      </w:r>
      <w:proofErr w:type="spellStart"/>
      <w:r w:rsidR="003C7A96" w:rsidRPr="00892855">
        <w:rPr>
          <w:rFonts w:ascii="Times New Roman" w:hAnsi="Times New Roman" w:cs="Times New Roman"/>
          <w:bCs/>
          <w:sz w:val="24"/>
          <w:szCs w:val="24"/>
        </w:rPr>
        <w:t>Corkery</w:t>
      </w:r>
      <w:proofErr w:type="spellEnd"/>
      <w:r w:rsidR="003C7A96" w:rsidRPr="00892855">
        <w:rPr>
          <w:rFonts w:ascii="Times New Roman" w:hAnsi="Times New Roman" w:cs="Times New Roman"/>
          <w:bCs/>
          <w:sz w:val="24"/>
          <w:szCs w:val="24"/>
        </w:rPr>
        <w:t xml:space="preserve">, L. and </w:t>
      </w:r>
      <w:proofErr w:type="spellStart"/>
      <w:r w:rsidR="003C7A96" w:rsidRPr="00892855">
        <w:rPr>
          <w:rFonts w:ascii="Times New Roman" w:hAnsi="Times New Roman" w:cs="Times New Roman"/>
          <w:bCs/>
          <w:sz w:val="24"/>
          <w:szCs w:val="24"/>
        </w:rPr>
        <w:t>Tietz</w:t>
      </w:r>
      <w:proofErr w:type="spellEnd"/>
      <w:r w:rsidR="003C7A96" w:rsidRPr="00892855">
        <w:rPr>
          <w:rFonts w:ascii="Times New Roman" w:hAnsi="Times New Roman" w:cs="Times New Roman"/>
          <w:bCs/>
          <w:sz w:val="24"/>
          <w:szCs w:val="24"/>
        </w:rPr>
        <w:t>, C., (2021).</w:t>
      </w:r>
      <w:proofErr w:type="gramEnd"/>
      <w:r w:rsidR="003C7A96" w:rsidRPr="00892855">
        <w:rPr>
          <w:rFonts w:ascii="Times New Roman" w:hAnsi="Times New Roman" w:cs="Times New Roman"/>
          <w:bCs/>
          <w:sz w:val="24"/>
          <w:szCs w:val="24"/>
        </w:rPr>
        <w:t xml:space="preserve"> Liking, Tweeting and Posting: An Analysis of Community Engagement through Social Media Platforms. </w:t>
      </w:r>
      <w:proofErr w:type="gramStart"/>
      <w:r w:rsidR="003C7A96" w:rsidRPr="00892855">
        <w:rPr>
          <w:rFonts w:ascii="Times New Roman" w:hAnsi="Times New Roman" w:cs="Times New Roman"/>
          <w:bCs/>
          <w:i/>
          <w:iCs/>
          <w:sz w:val="24"/>
          <w:szCs w:val="24"/>
        </w:rPr>
        <w:t>Urban Policy and Research</w:t>
      </w:r>
      <w:r w:rsidR="003C7A96" w:rsidRPr="00892855">
        <w:rPr>
          <w:rFonts w:ascii="Times New Roman" w:hAnsi="Times New Roman" w:cs="Times New Roman"/>
          <w:bCs/>
          <w:sz w:val="24"/>
          <w:szCs w:val="24"/>
        </w:rPr>
        <w:t>, </w:t>
      </w:r>
      <w:r w:rsidR="003C7A96" w:rsidRPr="00892855">
        <w:rPr>
          <w:rFonts w:ascii="Times New Roman" w:hAnsi="Times New Roman" w:cs="Times New Roman"/>
          <w:bCs/>
          <w:i/>
          <w:iCs/>
          <w:sz w:val="24"/>
          <w:szCs w:val="24"/>
        </w:rPr>
        <w:t>39</w:t>
      </w:r>
      <w:r w:rsidR="003C7A96" w:rsidRPr="00892855">
        <w:rPr>
          <w:rFonts w:ascii="Times New Roman" w:hAnsi="Times New Roman" w:cs="Times New Roman"/>
          <w:bCs/>
          <w:sz w:val="24"/>
          <w:szCs w:val="24"/>
        </w:rPr>
        <w:t>(1), pp.85-105.</w:t>
      </w:r>
      <w:proofErr w:type="gramEnd"/>
    </w:p>
    <w:p w:rsidR="00801FCE" w:rsidRPr="00892855" w:rsidRDefault="00872DE9" w:rsidP="00872DE9">
      <w:pPr>
        <w:pStyle w:val="a9"/>
        <w:spacing w:line="360" w:lineRule="auto"/>
        <w:ind w:left="1260" w:hanging="1530"/>
        <w:jc w:val="both"/>
        <w:rPr>
          <w:rFonts w:ascii="Times New Roman" w:hAnsi="Times New Roman" w:cs="Times New Roman"/>
          <w:bCs/>
          <w:sz w:val="24"/>
          <w:szCs w:val="24"/>
        </w:rPr>
      </w:pPr>
      <w:r>
        <w:rPr>
          <w:rFonts w:ascii="Times New Roman" w:hAnsi="Times New Roman" w:cs="Times New Roman"/>
          <w:bCs/>
          <w:sz w:val="24"/>
          <w:szCs w:val="24"/>
        </w:rPr>
        <w:t xml:space="preserve">  </w:t>
      </w:r>
      <w:proofErr w:type="gramStart"/>
      <w:r w:rsidR="003C7A96" w:rsidRPr="00892855">
        <w:rPr>
          <w:rFonts w:ascii="Times New Roman" w:hAnsi="Times New Roman" w:cs="Times New Roman"/>
          <w:bCs/>
          <w:sz w:val="24"/>
          <w:szCs w:val="24"/>
        </w:rPr>
        <w:t>Zhao, X. and Chen, Y.R.R. (2022).</w:t>
      </w:r>
      <w:proofErr w:type="gramEnd"/>
      <w:r w:rsidR="003C7A96" w:rsidRPr="00892855">
        <w:rPr>
          <w:rFonts w:ascii="Times New Roman" w:hAnsi="Times New Roman" w:cs="Times New Roman"/>
          <w:bCs/>
          <w:sz w:val="24"/>
          <w:szCs w:val="24"/>
        </w:rPr>
        <w:t xml:space="preserve"> How brand-stakeholder dialogue drives brand-hosted community engagement on social media: A mixed-methods approach. </w:t>
      </w:r>
      <w:proofErr w:type="gramStart"/>
      <w:r w:rsidR="003C7A96" w:rsidRPr="00892855">
        <w:rPr>
          <w:rFonts w:ascii="Times New Roman" w:hAnsi="Times New Roman" w:cs="Times New Roman"/>
          <w:bCs/>
          <w:i/>
          <w:iCs/>
          <w:sz w:val="24"/>
          <w:szCs w:val="24"/>
        </w:rPr>
        <w:t>Computers in Human Behaviour</w:t>
      </w:r>
      <w:r w:rsidR="003C7A96" w:rsidRPr="00892855">
        <w:rPr>
          <w:rFonts w:ascii="Times New Roman" w:hAnsi="Times New Roman" w:cs="Times New Roman"/>
          <w:bCs/>
          <w:sz w:val="24"/>
          <w:szCs w:val="24"/>
        </w:rPr>
        <w:t>, p.107208.</w:t>
      </w:r>
      <w:proofErr w:type="gramEnd"/>
    </w:p>
    <w:p w:rsidR="00801FCE" w:rsidRPr="00892855" w:rsidRDefault="00801FCE">
      <w:pPr>
        <w:pStyle w:val="a9"/>
        <w:spacing w:line="360" w:lineRule="auto"/>
        <w:jc w:val="both"/>
        <w:rPr>
          <w:rFonts w:ascii="Times New Roman" w:hAnsi="Times New Roman" w:cs="Times New Roman"/>
          <w:bCs/>
          <w:sz w:val="24"/>
          <w:szCs w:val="24"/>
        </w:rPr>
      </w:pPr>
    </w:p>
    <w:p w:rsidR="00801FCE" w:rsidRPr="00892855" w:rsidRDefault="00801FCE">
      <w:pPr>
        <w:pStyle w:val="a9"/>
        <w:spacing w:line="360" w:lineRule="auto"/>
        <w:jc w:val="both"/>
        <w:rPr>
          <w:rFonts w:ascii="Times New Roman" w:hAnsi="Times New Roman" w:cs="Times New Roman"/>
          <w:bCs/>
          <w:sz w:val="24"/>
          <w:szCs w:val="24"/>
        </w:rPr>
      </w:pPr>
    </w:p>
    <w:p w:rsidR="00801FCE" w:rsidRPr="00892855" w:rsidRDefault="00801FCE">
      <w:pPr>
        <w:pStyle w:val="a9"/>
        <w:spacing w:line="360" w:lineRule="auto"/>
        <w:jc w:val="both"/>
        <w:rPr>
          <w:rFonts w:ascii="Times New Roman" w:hAnsi="Times New Roman" w:cs="Times New Roman"/>
          <w:bCs/>
          <w:sz w:val="24"/>
          <w:szCs w:val="24"/>
        </w:rPr>
      </w:pPr>
    </w:p>
    <w:p w:rsidR="00801FCE" w:rsidRPr="00892855" w:rsidRDefault="00801FCE">
      <w:pPr>
        <w:pStyle w:val="a9"/>
        <w:spacing w:line="360" w:lineRule="auto"/>
        <w:jc w:val="both"/>
        <w:rPr>
          <w:rFonts w:ascii="Times New Roman" w:hAnsi="Times New Roman" w:cs="Times New Roman"/>
          <w:bCs/>
          <w:sz w:val="24"/>
          <w:szCs w:val="24"/>
        </w:rPr>
      </w:pPr>
    </w:p>
    <w:p w:rsidR="00801FCE" w:rsidRPr="00892855" w:rsidRDefault="00801FCE">
      <w:pPr>
        <w:pStyle w:val="a9"/>
        <w:spacing w:line="360" w:lineRule="auto"/>
        <w:jc w:val="both"/>
        <w:rPr>
          <w:rFonts w:ascii="Times New Roman" w:hAnsi="Times New Roman" w:cs="Times New Roman"/>
          <w:bCs/>
          <w:sz w:val="24"/>
          <w:szCs w:val="24"/>
        </w:rPr>
      </w:pPr>
    </w:p>
    <w:p w:rsidR="00801FCE" w:rsidRPr="00892855" w:rsidRDefault="00801FCE">
      <w:pPr>
        <w:pStyle w:val="a9"/>
        <w:spacing w:line="360" w:lineRule="auto"/>
        <w:jc w:val="both"/>
        <w:rPr>
          <w:rFonts w:ascii="Times New Roman" w:hAnsi="Times New Roman" w:cs="Times New Roman"/>
          <w:bCs/>
          <w:sz w:val="24"/>
          <w:szCs w:val="24"/>
        </w:rPr>
      </w:pPr>
    </w:p>
    <w:p w:rsidR="00801FCE" w:rsidRPr="00892855" w:rsidRDefault="00801FCE">
      <w:pPr>
        <w:spacing w:line="360" w:lineRule="auto"/>
        <w:jc w:val="both"/>
        <w:rPr>
          <w:rFonts w:ascii="Times New Roman" w:hAnsi="Times New Roman" w:cs="Times New Roman"/>
          <w:sz w:val="24"/>
          <w:szCs w:val="24"/>
        </w:rPr>
      </w:pPr>
    </w:p>
    <w:p w:rsidR="00801FCE" w:rsidRPr="00892855" w:rsidRDefault="00801FCE">
      <w:pPr>
        <w:spacing w:line="360" w:lineRule="auto"/>
        <w:jc w:val="both"/>
        <w:rPr>
          <w:rFonts w:ascii="Times New Roman" w:hAnsi="Times New Roman" w:cs="Times New Roman"/>
          <w:sz w:val="24"/>
          <w:szCs w:val="24"/>
        </w:rPr>
      </w:pPr>
    </w:p>
    <w:p w:rsidR="00801FCE" w:rsidRPr="00892855" w:rsidRDefault="00801FCE">
      <w:pPr>
        <w:spacing w:line="360" w:lineRule="auto"/>
        <w:jc w:val="both"/>
        <w:rPr>
          <w:rFonts w:ascii="Times New Roman" w:hAnsi="Times New Roman" w:cs="Times New Roman"/>
          <w:sz w:val="24"/>
          <w:szCs w:val="24"/>
        </w:rPr>
      </w:pPr>
    </w:p>
    <w:p w:rsidR="00801FCE" w:rsidRPr="00892855" w:rsidRDefault="00801FCE">
      <w:pPr>
        <w:spacing w:line="360" w:lineRule="auto"/>
        <w:jc w:val="both"/>
        <w:rPr>
          <w:rFonts w:ascii="Times New Roman" w:hAnsi="Times New Roman" w:cs="Times New Roman"/>
          <w:sz w:val="24"/>
          <w:szCs w:val="24"/>
        </w:rPr>
      </w:pPr>
    </w:p>
    <w:p w:rsidR="00801FCE" w:rsidRPr="00892855" w:rsidRDefault="00801FCE">
      <w:pPr>
        <w:spacing w:line="360" w:lineRule="auto"/>
        <w:jc w:val="both"/>
        <w:rPr>
          <w:rFonts w:ascii="Times New Roman" w:hAnsi="Times New Roman" w:cs="Times New Roman"/>
          <w:sz w:val="24"/>
          <w:szCs w:val="24"/>
        </w:rPr>
      </w:pPr>
    </w:p>
    <w:sectPr w:rsidR="00801FCE" w:rsidRPr="00892855">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24766" w:rsidRDefault="00924766">
      <w:pPr>
        <w:spacing w:line="240" w:lineRule="auto"/>
      </w:pPr>
      <w:r>
        <w:separator/>
      </w:r>
    </w:p>
  </w:endnote>
  <w:endnote w:type="continuationSeparator" w:id="0">
    <w:p w:rsidR="00924766" w:rsidRDefault="009247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等线 Light">
    <w:altName w:val="Segoe Print"/>
    <w:charset w:val="00"/>
    <w:family w:val="auto"/>
    <w:pitch w:val="default"/>
  </w:font>
  <w:font w:name="Tahoma">
    <w:panose1 w:val="020B060403050404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Bell MT">
    <w:panose1 w:val="02020503060305020303"/>
    <w:charset w:val="00"/>
    <w:family w:val="roman"/>
    <w:pitch w:val="variable"/>
    <w:sig w:usb0="00000003" w:usb1="00000000" w:usb2="00000000" w:usb3="00000000" w:csb0="00000001" w:csb1="00000000"/>
  </w:font>
  <w:font w:name="等线">
    <w:panose1 w:val="00000000000000000000"/>
    <w:charset w:val="80"/>
    <w:family w:val="roman"/>
    <w:notTrueType/>
    <w:pitch w:val="default"/>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83519411"/>
      <w:docPartObj>
        <w:docPartGallery w:val="Page Numbers (Bottom of Page)"/>
        <w:docPartUnique/>
      </w:docPartObj>
    </w:sdtPr>
    <w:sdtEndPr>
      <w:rPr>
        <w:noProof/>
      </w:rPr>
    </w:sdtEndPr>
    <w:sdtContent>
      <w:p w:rsidR="000E35FE" w:rsidRDefault="000E35FE">
        <w:pPr>
          <w:pStyle w:val="a3"/>
          <w:jc w:val="right"/>
        </w:pPr>
        <w:r>
          <w:fldChar w:fldCharType="begin"/>
        </w:r>
        <w:r>
          <w:instrText xml:space="preserve"> PAGE   \* MERGEFORMAT </w:instrText>
        </w:r>
        <w:r>
          <w:fldChar w:fldCharType="separate"/>
        </w:r>
        <w:r w:rsidR="00991354">
          <w:rPr>
            <w:noProof/>
          </w:rPr>
          <w:t>1</w:t>
        </w:r>
        <w:r>
          <w:rPr>
            <w:noProof/>
          </w:rPr>
          <w:fldChar w:fldCharType="end"/>
        </w:r>
      </w:p>
    </w:sdtContent>
  </w:sdt>
  <w:p w:rsidR="000E35FE" w:rsidRDefault="000E35FE">
    <w:pPr>
      <w:pStyle w:val="a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24766" w:rsidRDefault="00924766">
      <w:pPr>
        <w:spacing w:after="0"/>
      </w:pPr>
      <w:r>
        <w:separator/>
      </w:r>
    </w:p>
  </w:footnote>
  <w:footnote w:type="continuationSeparator" w:id="0">
    <w:p w:rsidR="00924766" w:rsidRDefault="00924766">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E35FE" w:rsidRDefault="000E35FE">
    <w:pPr>
      <w:pStyle w:val="a5"/>
      <w:rPr>
        <w:lang w:val="en-US"/>
      </w:rPr>
    </w:pPr>
    <w:r>
      <w:rPr>
        <w:lang w:val="en-US"/>
      </w:rPr>
      <w:tab/>
    </w:r>
    <w:r>
      <w:rPr>
        <w:lang w:val="en-US"/>
      </w:rPr>
      <w:tab/>
      <w:t xml:space="preserve">Community engagement </w:t>
    </w:r>
    <w:r w:rsidR="00240CA4">
      <w:rPr>
        <w:lang w:val="en-US"/>
      </w:rPr>
      <w:t>assignment 2</w:t>
    </w:r>
  </w:p>
  <w:p w:rsidR="00240CA4" w:rsidRDefault="00240CA4">
    <w:pPr>
      <w:pStyle w:val="a5"/>
      <w:rPr>
        <w:lang w:val="en-US"/>
      </w:rPr>
    </w:pPr>
  </w:p>
  <w:p w:rsidR="00240CA4" w:rsidRPr="000E35FE" w:rsidRDefault="00240CA4">
    <w:pPr>
      <w:pStyle w:val="a5"/>
      <w:rPr>
        <w:lang w:val="en-US"/>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FCA25DB"/>
    <w:multiLevelType w:val="multilevel"/>
    <w:tmpl w:val="2FCA25DB"/>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ExMDA0srA0MrK0MDBR0lEKTi0uzszPAykwrAUAE3NLYiwAAAA="/>
  </w:docVars>
  <w:rsids>
    <w:rsidRoot w:val="00B34229"/>
    <w:rsid w:val="000040AB"/>
    <w:rsid w:val="000172FF"/>
    <w:rsid w:val="00017F97"/>
    <w:rsid w:val="000266EB"/>
    <w:rsid w:val="0003263A"/>
    <w:rsid w:val="00041119"/>
    <w:rsid w:val="000B62E4"/>
    <w:rsid w:val="000D25C7"/>
    <w:rsid w:val="000D4BBD"/>
    <w:rsid w:val="000D6AFF"/>
    <w:rsid w:val="000E35FE"/>
    <w:rsid w:val="000E5328"/>
    <w:rsid w:val="000F04DF"/>
    <w:rsid w:val="000F3683"/>
    <w:rsid w:val="000F70EF"/>
    <w:rsid w:val="0010373C"/>
    <w:rsid w:val="00105147"/>
    <w:rsid w:val="00107791"/>
    <w:rsid w:val="00111675"/>
    <w:rsid w:val="00112E68"/>
    <w:rsid w:val="00124A96"/>
    <w:rsid w:val="001528AF"/>
    <w:rsid w:val="0016244F"/>
    <w:rsid w:val="0017529A"/>
    <w:rsid w:val="0017682C"/>
    <w:rsid w:val="0019148D"/>
    <w:rsid w:val="0019649B"/>
    <w:rsid w:val="001C5726"/>
    <w:rsid w:val="001D3BBD"/>
    <w:rsid w:val="001D5598"/>
    <w:rsid w:val="001D7B70"/>
    <w:rsid w:val="00200180"/>
    <w:rsid w:val="00237EFB"/>
    <w:rsid w:val="00240CA4"/>
    <w:rsid w:val="00266771"/>
    <w:rsid w:val="00271A6C"/>
    <w:rsid w:val="002915E5"/>
    <w:rsid w:val="002A5D3E"/>
    <w:rsid w:val="002B1F99"/>
    <w:rsid w:val="002F13D6"/>
    <w:rsid w:val="002F7E12"/>
    <w:rsid w:val="0032140B"/>
    <w:rsid w:val="00322D5E"/>
    <w:rsid w:val="003348B3"/>
    <w:rsid w:val="00334930"/>
    <w:rsid w:val="00352AD1"/>
    <w:rsid w:val="00370C36"/>
    <w:rsid w:val="00376D6C"/>
    <w:rsid w:val="003818F5"/>
    <w:rsid w:val="00383CF8"/>
    <w:rsid w:val="00391099"/>
    <w:rsid w:val="003A282B"/>
    <w:rsid w:val="003C7A96"/>
    <w:rsid w:val="003D20CC"/>
    <w:rsid w:val="003E0F5F"/>
    <w:rsid w:val="003E4E1C"/>
    <w:rsid w:val="00401F58"/>
    <w:rsid w:val="004051A0"/>
    <w:rsid w:val="004158BD"/>
    <w:rsid w:val="0043545A"/>
    <w:rsid w:val="00451D85"/>
    <w:rsid w:val="004524D0"/>
    <w:rsid w:val="004A003D"/>
    <w:rsid w:val="004A3161"/>
    <w:rsid w:val="004C0D53"/>
    <w:rsid w:val="004C3A28"/>
    <w:rsid w:val="004C4DA1"/>
    <w:rsid w:val="004D04EB"/>
    <w:rsid w:val="004D319D"/>
    <w:rsid w:val="004E1956"/>
    <w:rsid w:val="004E6244"/>
    <w:rsid w:val="004F59C1"/>
    <w:rsid w:val="004F76E0"/>
    <w:rsid w:val="00513188"/>
    <w:rsid w:val="00525DC7"/>
    <w:rsid w:val="0053199B"/>
    <w:rsid w:val="005712FB"/>
    <w:rsid w:val="005744BB"/>
    <w:rsid w:val="0058478B"/>
    <w:rsid w:val="005929F5"/>
    <w:rsid w:val="005D30FE"/>
    <w:rsid w:val="005F4876"/>
    <w:rsid w:val="006038E2"/>
    <w:rsid w:val="00613A78"/>
    <w:rsid w:val="00615F86"/>
    <w:rsid w:val="0062652D"/>
    <w:rsid w:val="00635DC6"/>
    <w:rsid w:val="00640485"/>
    <w:rsid w:val="006432FD"/>
    <w:rsid w:val="006528C2"/>
    <w:rsid w:val="00660BEF"/>
    <w:rsid w:val="00673716"/>
    <w:rsid w:val="00681161"/>
    <w:rsid w:val="00693EE7"/>
    <w:rsid w:val="00697186"/>
    <w:rsid w:val="006A1507"/>
    <w:rsid w:val="006A392D"/>
    <w:rsid w:val="006B554F"/>
    <w:rsid w:val="00726C0D"/>
    <w:rsid w:val="0076745A"/>
    <w:rsid w:val="00782DC8"/>
    <w:rsid w:val="0079660A"/>
    <w:rsid w:val="007A693D"/>
    <w:rsid w:val="007C0F08"/>
    <w:rsid w:val="007D4497"/>
    <w:rsid w:val="007D5B80"/>
    <w:rsid w:val="00801FCE"/>
    <w:rsid w:val="00804C5C"/>
    <w:rsid w:val="008320C5"/>
    <w:rsid w:val="00872DE9"/>
    <w:rsid w:val="00892855"/>
    <w:rsid w:val="00893390"/>
    <w:rsid w:val="008A08BA"/>
    <w:rsid w:val="008C206E"/>
    <w:rsid w:val="008C3393"/>
    <w:rsid w:val="008C35BF"/>
    <w:rsid w:val="008C6812"/>
    <w:rsid w:val="008E7EED"/>
    <w:rsid w:val="008F037C"/>
    <w:rsid w:val="00924766"/>
    <w:rsid w:val="00933062"/>
    <w:rsid w:val="0094281B"/>
    <w:rsid w:val="00946380"/>
    <w:rsid w:val="0095183C"/>
    <w:rsid w:val="00963DC3"/>
    <w:rsid w:val="0098178B"/>
    <w:rsid w:val="00982758"/>
    <w:rsid w:val="00991354"/>
    <w:rsid w:val="009A0EBC"/>
    <w:rsid w:val="009A163A"/>
    <w:rsid w:val="009A2DCD"/>
    <w:rsid w:val="009A5229"/>
    <w:rsid w:val="009E6282"/>
    <w:rsid w:val="009F715F"/>
    <w:rsid w:val="00A000AC"/>
    <w:rsid w:val="00A14CFA"/>
    <w:rsid w:val="00A33EC7"/>
    <w:rsid w:val="00A443D5"/>
    <w:rsid w:val="00A61B56"/>
    <w:rsid w:val="00A75FFA"/>
    <w:rsid w:val="00A82113"/>
    <w:rsid w:val="00AA0EAB"/>
    <w:rsid w:val="00AA3D14"/>
    <w:rsid w:val="00AA3D89"/>
    <w:rsid w:val="00AA5C15"/>
    <w:rsid w:val="00AA62E9"/>
    <w:rsid w:val="00AB36B4"/>
    <w:rsid w:val="00AC27C3"/>
    <w:rsid w:val="00AD7AE4"/>
    <w:rsid w:val="00AF712A"/>
    <w:rsid w:val="00B04B30"/>
    <w:rsid w:val="00B05D48"/>
    <w:rsid w:val="00B10485"/>
    <w:rsid w:val="00B14116"/>
    <w:rsid w:val="00B34229"/>
    <w:rsid w:val="00B5115B"/>
    <w:rsid w:val="00B630D1"/>
    <w:rsid w:val="00B74CF1"/>
    <w:rsid w:val="00B84B20"/>
    <w:rsid w:val="00BA33E3"/>
    <w:rsid w:val="00BC45DA"/>
    <w:rsid w:val="00BC48AB"/>
    <w:rsid w:val="00BD09EA"/>
    <w:rsid w:val="00BD73ED"/>
    <w:rsid w:val="00BF26BE"/>
    <w:rsid w:val="00BF6D54"/>
    <w:rsid w:val="00C16539"/>
    <w:rsid w:val="00C30179"/>
    <w:rsid w:val="00C3267B"/>
    <w:rsid w:val="00C47F5B"/>
    <w:rsid w:val="00C5545D"/>
    <w:rsid w:val="00C55526"/>
    <w:rsid w:val="00C83A5F"/>
    <w:rsid w:val="00CB461D"/>
    <w:rsid w:val="00CC5F44"/>
    <w:rsid w:val="00CF206C"/>
    <w:rsid w:val="00CF2F6E"/>
    <w:rsid w:val="00CF7C92"/>
    <w:rsid w:val="00D11028"/>
    <w:rsid w:val="00D22987"/>
    <w:rsid w:val="00D240CF"/>
    <w:rsid w:val="00D33F63"/>
    <w:rsid w:val="00D474C7"/>
    <w:rsid w:val="00D60A6D"/>
    <w:rsid w:val="00D94AB4"/>
    <w:rsid w:val="00DB1A42"/>
    <w:rsid w:val="00DD0DA5"/>
    <w:rsid w:val="00E56535"/>
    <w:rsid w:val="00E610D7"/>
    <w:rsid w:val="00E6739C"/>
    <w:rsid w:val="00E72569"/>
    <w:rsid w:val="00E73869"/>
    <w:rsid w:val="00E831E3"/>
    <w:rsid w:val="00E86755"/>
    <w:rsid w:val="00E94243"/>
    <w:rsid w:val="00EA30A6"/>
    <w:rsid w:val="00EA5DB5"/>
    <w:rsid w:val="00EA63EB"/>
    <w:rsid w:val="00EC1AC1"/>
    <w:rsid w:val="00EC42D5"/>
    <w:rsid w:val="00ED0A23"/>
    <w:rsid w:val="00EE199E"/>
    <w:rsid w:val="00EE7EB5"/>
    <w:rsid w:val="00F0084B"/>
    <w:rsid w:val="00F050FE"/>
    <w:rsid w:val="00F05BE7"/>
    <w:rsid w:val="00F1380D"/>
    <w:rsid w:val="00F31644"/>
    <w:rsid w:val="00F33EAC"/>
    <w:rsid w:val="00F418D8"/>
    <w:rsid w:val="00F50A8C"/>
    <w:rsid w:val="00F50B1E"/>
    <w:rsid w:val="00F57216"/>
    <w:rsid w:val="00F61497"/>
    <w:rsid w:val="00F66D36"/>
    <w:rsid w:val="00F91736"/>
    <w:rsid w:val="00FA231E"/>
    <w:rsid w:val="00FC4E45"/>
    <w:rsid w:val="00FE33B4"/>
    <w:rsid w:val="00FE5C27"/>
    <w:rsid w:val="00FF612A"/>
    <w:rsid w:val="00FF657A"/>
    <w:rsid w:val="032D516F"/>
    <w:rsid w:val="04FA57BF"/>
    <w:rsid w:val="08A14458"/>
    <w:rsid w:val="0D0B3146"/>
    <w:rsid w:val="0DDA4A0F"/>
    <w:rsid w:val="0E280A1F"/>
    <w:rsid w:val="0E3C7F4D"/>
    <w:rsid w:val="0FB758F8"/>
    <w:rsid w:val="103A5647"/>
    <w:rsid w:val="108472B6"/>
    <w:rsid w:val="12301B77"/>
    <w:rsid w:val="13405250"/>
    <w:rsid w:val="15C076B6"/>
    <w:rsid w:val="16A96FF2"/>
    <w:rsid w:val="1A4660EE"/>
    <w:rsid w:val="1AC80671"/>
    <w:rsid w:val="1BBB6BA1"/>
    <w:rsid w:val="1BE92BD3"/>
    <w:rsid w:val="1F647304"/>
    <w:rsid w:val="2480724F"/>
    <w:rsid w:val="2691096D"/>
    <w:rsid w:val="2830700B"/>
    <w:rsid w:val="2E764D09"/>
    <w:rsid w:val="348953EB"/>
    <w:rsid w:val="35301D0A"/>
    <w:rsid w:val="3732652F"/>
    <w:rsid w:val="39B051C8"/>
    <w:rsid w:val="3D587A04"/>
    <w:rsid w:val="3DA823F9"/>
    <w:rsid w:val="44C62691"/>
    <w:rsid w:val="45A93B45"/>
    <w:rsid w:val="45C119B1"/>
    <w:rsid w:val="46290A3C"/>
    <w:rsid w:val="4924133C"/>
    <w:rsid w:val="49D42C14"/>
    <w:rsid w:val="4A5432F3"/>
    <w:rsid w:val="4D3F6B37"/>
    <w:rsid w:val="4E150EF8"/>
    <w:rsid w:val="502461CA"/>
    <w:rsid w:val="50D300B3"/>
    <w:rsid w:val="519C5ECC"/>
    <w:rsid w:val="567D5FDA"/>
    <w:rsid w:val="56C033BD"/>
    <w:rsid w:val="5B5C4D58"/>
    <w:rsid w:val="5BF26D3E"/>
    <w:rsid w:val="5C3A6E47"/>
    <w:rsid w:val="5C7A0EDC"/>
    <w:rsid w:val="5DE510D6"/>
    <w:rsid w:val="61F71336"/>
    <w:rsid w:val="62C6618F"/>
    <w:rsid w:val="6337559C"/>
    <w:rsid w:val="641E0C47"/>
    <w:rsid w:val="6687249A"/>
    <w:rsid w:val="66CC2226"/>
    <w:rsid w:val="69B875FD"/>
    <w:rsid w:val="6BF54D91"/>
    <w:rsid w:val="6F0357BE"/>
    <w:rsid w:val="704D1482"/>
    <w:rsid w:val="71221227"/>
    <w:rsid w:val="716D3C47"/>
    <w:rsid w:val="7239377D"/>
    <w:rsid w:val="72994022"/>
    <w:rsid w:val="733A033B"/>
    <w:rsid w:val="79353DD1"/>
    <w:rsid w:val="7D884B7E"/>
    <w:rsid w:val="7DC41653"/>
    <w:rsid w:val="7F352312"/>
    <w:rsid w:val="7FBB17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qFormat="1"/>
    <w:lsdException w:name="footer" w:qFormat="1"/>
    <w:lsdException w:name="caption" w:uiPriority="35" w:qFormat="1"/>
    <w:lsdException w:name="Title" w:semiHidden="0" w:uiPriority="10" w:unhideWhenUsed="0" w:qFormat="1"/>
    <w:lsdException w:name="Default Paragraph Font" w:semiHidden="0" w:uiPriority="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Normal (Web)" w:qFormat="1"/>
    <w:lsdException w:name="Normal Table" w:qFormat="1"/>
    <w:lsdException w:name="Table Grid" w:semiHidden="0" w:uiPriority="39" w:unhideWhenUsed="0"/>
    <w:lsdException w:name="Placeholder Text" w:unhideWhenUsed="0"/>
    <w:lsdException w:name="No Spacing" w:semiHidden="0"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spacing w:after="160" w:line="259" w:lineRule="auto"/>
    </w:pPr>
    <w:rPr>
      <w:rFonts w:asciiTheme="minorHAnsi" w:eastAsiaTheme="minorHAnsi" w:hAnsiTheme="minorHAnsi" w:cstheme="minorBidi"/>
      <w:sz w:val="22"/>
      <w:szCs w:val="22"/>
      <w:lang w:eastAsia="en-US"/>
    </w:rPr>
  </w:style>
  <w:style w:type="paragraph" w:styleId="1">
    <w:name w:val="heading 1"/>
    <w:basedOn w:val="a"/>
    <w:next w:val="a"/>
    <w:link w:val="10"/>
    <w:uiPriority w:val="9"/>
    <w:qFormat/>
    <w:rsid w:val="00F33E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5">
    <w:name w:val="heading 5"/>
    <w:basedOn w:val="a"/>
    <w:next w:val="a"/>
    <w:link w:val="50"/>
    <w:uiPriority w:val="9"/>
    <w:semiHidden/>
    <w:unhideWhenUsed/>
    <w:qFormat/>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153"/>
        <w:tab w:val="right" w:pos="8306"/>
      </w:tabs>
      <w:snapToGrid w:val="0"/>
    </w:pPr>
    <w:rPr>
      <w:sz w:val="18"/>
      <w:szCs w:val="18"/>
    </w:rPr>
  </w:style>
  <w:style w:type="paragraph" w:styleId="a5">
    <w:name w:val="header"/>
    <w:basedOn w:val="a"/>
    <w:uiPriority w:val="99"/>
    <w:unhideWhenUsed/>
    <w:qFormat/>
    <w:pPr>
      <w:tabs>
        <w:tab w:val="center" w:pos="4153"/>
        <w:tab w:val="right" w:pos="8306"/>
      </w:tabs>
      <w:snapToGrid w:val="0"/>
    </w:pPr>
    <w:rPr>
      <w:sz w:val="18"/>
      <w:szCs w:val="18"/>
    </w:rPr>
  </w:style>
  <w:style w:type="character" w:styleId="a6">
    <w:name w:val="Hyperlink"/>
    <w:basedOn w:val="a0"/>
    <w:uiPriority w:val="99"/>
    <w:unhideWhenUsed/>
    <w:qFormat/>
    <w:rPr>
      <w:color w:val="0563C1" w:themeColor="hyperlink"/>
      <w:u w:val="single"/>
    </w:rPr>
  </w:style>
  <w:style w:type="paragraph" w:styleId="a7">
    <w:name w:val="Normal (Web)"/>
    <w:basedOn w:val="a"/>
    <w:uiPriority w:val="99"/>
    <w:semiHidden/>
    <w:unhideWhenUsed/>
    <w:qFormat/>
    <w:rPr>
      <w:rFonts w:ascii="Times New Roman" w:hAnsi="Times New Roman" w:cs="Times New Roman"/>
      <w:sz w:val="24"/>
      <w:szCs w:val="24"/>
    </w:rPr>
  </w:style>
  <w:style w:type="character" w:styleId="a8">
    <w:name w:val="Strong"/>
    <w:basedOn w:val="a0"/>
    <w:uiPriority w:val="22"/>
    <w:qFormat/>
    <w:rPr>
      <w:b/>
      <w:bCs/>
    </w:rPr>
  </w:style>
  <w:style w:type="paragraph" w:styleId="a9">
    <w:name w:val="List Paragraph"/>
    <w:basedOn w:val="a"/>
    <w:uiPriority w:val="34"/>
    <w:qFormat/>
    <w:pPr>
      <w:ind w:left="720"/>
      <w:contextualSpacing/>
    </w:pPr>
  </w:style>
  <w:style w:type="table" w:customStyle="1" w:styleId="TableGrid">
    <w:name w:val="TableGrid"/>
    <w:qFormat/>
    <w:rPr>
      <w:rFonts w:ascii="Calibri" w:eastAsia="Times New Roman" w:hAnsi="Calibri"/>
    </w:rPr>
    <w:tblPr>
      <w:tblCellMar>
        <w:top w:w="0" w:type="dxa"/>
        <w:left w:w="0" w:type="dxa"/>
        <w:bottom w:w="0" w:type="dxa"/>
        <w:right w:w="0" w:type="dxa"/>
      </w:tblCellMar>
    </w:tblPr>
  </w:style>
  <w:style w:type="character" w:customStyle="1" w:styleId="50">
    <w:name w:val="Заглавие 5 Знак"/>
    <w:basedOn w:val="a0"/>
    <w:link w:val="5"/>
    <w:uiPriority w:val="9"/>
    <w:semiHidden/>
    <w:qFormat/>
    <w:rPr>
      <w:rFonts w:asciiTheme="majorHAnsi" w:eastAsiaTheme="majorEastAsia" w:hAnsiTheme="majorHAnsi" w:cstheme="majorBidi"/>
      <w:color w:val="2E74B5" w:themeColor="accent1" w:themeShade="BF"/>
      <w:lang w:val="en-GB"/>
    </w:rPr>
  </w:style>
  <w:style w:type="character" w:customStyle="1" w:styleId="20">
    <w:name w:val="Заглавие 2 Знак"/>
    <w:basedOn w:val="a0"/>
    <w:link w:val="2"/>
    <w:uiPriority w:val="9"/>
    <w:qFormat/>
    <w:rPr>
      <w:rFonts w:asciiTheme="majorHAnsi" w:eastAsiaTheme="majorEastAsia" w:hAnsiTheme="majorHAnsi" w:cstheme="majorBidi"/>
      <w:color w:val="2E74B5" w:themeColor="accent1" w:themeShade="BF"/>
      <w:sz w:val="26"/>
      <w:szCs w:val="26"/>
      <w:lang w:val="en-GB"/>
    </w:rPr>
  </w:style>
  <w:style w:type="character" w:customStyle="1" w:styleId="10">
    <w:name w:val="Заглавие 1 Знак"/>
    <w:basedOn w:val="a0"/>
    <w:link w:val="1"/>
    <w:uiPriority w:val="9"/>
    <w:rsid w:val="00F33EAC"/>
    <w:rPr>
      <w:rFonts w:asciiTheme="majorHAnsi" w:eastAsiaTheme="majorEastAsia" w:hAnsiTheme="majorHAnsi" w:cstheme="majorBidi"/>
      <w:color w:val="2E74B5" w:themeColor="accent1" w:themeShade="BF"/>
      <w:sz w:val="32"/>
      <w:szCs w:val="32"/>
      <w:lang w:eastAsia="en-US"/>
    </w:rPr>
  </w:style>
  <w:style w:type="character" w:customStyle="1" w:styleId="a4">
    <w:name w:val="Долен колонтитул Знак"/>
    <w:basedOn w:val="a0"/>
    <w:link w:val="a3"/>
    <w:uiPriority w:val="99"/>
    <w:rsid w:val="000E35FE"/>
    <w:rPr>
      <w:rFonts w:asciiTheme="minorHAnsi" w:eastAsiaTheme="minorHAnsi" w:hAnsiTheme="minorHAnsi" w:cstheme="minorBidi"/>
      <w:sz w:val="18"/>
      <w:szCs w:val="18"/>
      <w:lang w:eastAsia="en-US"/>
    </w:rPr>
  </w:style>
  <w:style w:type="paragraph" w:styleId="aa">
    <w:name w:val="TOC Heading"/>
    <w:basedOn w:val="1"/>
    <w:next w:val="a"/>
    <w:uiPriority w:val="39"/>
    <w:unhideWhenUsed/>
    <w:qFormat/>
    <w:rsid w:val="000F70EF"/>
    <w:pPr>
      <w:outlineLvl w:val="9"/>
    </w:pPr>
    <w:rPr>
      <w:lang w:val="en-US"/>
    </w:rPr>
  </w:style>
  <w:style w:type="paragraph" w:styleId="21">
    <w:name w:val="toc 2"/>
    <w:basedOn w:val="a"/>
    <w:next w:val="a"/>
    <w:autoRedefine/>
    <w:uiPriority w:val="39"/>
    <w:unhideWhenUsed/>
    <w:rsid w:val="000F70EF"/>
    <w:pPr>
      <w:spacing w:after="100"/>
      <w:ind w:left="220"/>
    </w:pPr>
  </w:style>
  <w:style w:type="paragraph" w:styleId="11">
    <w:name w:val="toc 1"/>
    <w:basedOn w:val="a"/>
    <w:next w:val="a"/>
    <w:autoRedefine/>
    <w:uiPriority w:val="39"/>
    <w:unhideWhenUsed/>
    <w:rsid w:val="000F70EF"/>
    <w:pPr>
      <w:spacing w:after="100"/>
    </w:pPr>
  </w:style>
  <w:style w:type="paragraph" w:styleId="ab">
    <w:name w:val="Balloon Text"/>
    <w:basedOn w:val="a"/>
    <w:link w:val="ac"/>
    <w:uiPriority w:val="99"/>
    <w:semiHidden/>
    <w:unhideWhenUsed/>
    <w:rsid w:val="004A3161"/>
    <w:pPr>
      <w:spacing w:after="0" w:line="240" w:lineRule="auto"/>
    </w:pPr>
    <w:rPr>
      <w:rFonts w:ascii="Tahoma" w:hAnsi="Tahoma" w:cs="Tahoma"/>
      <w:sz w:val="16"/>
      <w:szCs w:val="16"/>
    </w:rPr>
  </w:style>
  <w:style w:type="character" w:customStyle="1" w:styleId="ac">
    <w:name w:val="Изнесен текст Знак"/>
    <w:basedOn w:val="a0"/>
    <w:link w:val="ab"/>
    <w:uiPriority w:val="99"/>
    <w:semiHidden/>
    <w:rsid w:val="004A3161"/>
    <w:rPr>
      <w:rFonts w:ascii="Tahoma" w:eastAsiaTheme="minorHAnsi" w:hAnsi="Tahoma" w:cs="Tahoma"/>
      <w:sz w:val="16"/>
      <w:szCs w:val="1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qFormat="1"/>
    <w:lsdException w:name="footer" w:qFormat="1"/>
    <w:lsdException w:name="caption" w:uiPriority="35" w:qFormat="1"/>
    <w:lsdException w:name="Title" w:semiHidden="0" w:uiPriority="10" w:unhideWhenUsed="0" w:qFormat="1"/>
    <w:lsdException w:name="Default Paragraph Font" w:semiHidden="0" w:uiPriority="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Normal (Web)" w:qFormat="1"/>
    <w:lsdException w:name="Normal Table" w:qFormat="1"/>
    <w:lsdException w:name="Table Grid" w:semiHidden="0" w:uiPriority="39" w:unhideWhenUsed="0"/>
    <w:lsdException w:name="Placeholder Text" w:unhideWhenUsed="0"/>
    <w:lsdException w:name="No Spacing" w:semiHidden="0"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spacing w:after="160" w:line="259" w:lineRule="auto"/>
    </w:pPr>
    <w:rPr>
      <w:rFonts w:asciiTheme="minorHAnsi" w:eastAsiaTheme="minorHAnsi" w:hAnsiTheme="minorHAnsi" w:cstheme="minorBidi"/>
      <w:sz w:val="22"/>
      <w:szCs w:val="22"/>
      <w:lang w:eastAsia="en-US"/>
    </w:rPr>
  </w:style>
  <w:style w:type="paragraph" w:styleId="1">
    <w:name w:val="heading 1"/>
    <w:basedOn w:val="a"/>
    <w:next w:val="a"/>
    <w:link w:val="10"/>
    <w:uiPriority w:val="9"/>
    <w:qFormat/>
    <w:rsid w:val="00F33E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5">
    <w:name w:val="heading 5"/>
    <w:basedOn w:val="a"/>
    <w:next w:val="a"/>
    <w:link w:val="50"/>
    <w:uiPriority w:val="9"/>
    <w:semiHidden/>
    <w:unhideWhenUsed/>
    <w:qFormat/>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153"/>
        <w:tab w:val="right" w:pos="8306"/>
      </w:tabs>
      <w:snapToGrid w:val="0"/>
    </w:pPr>
    <w:rPr>
      <w:sz w:val="18"/>
      <w:szCs w:val="18"/>
    </w:rPr>
  </w:style>
  <w:style w:type="paragraph" w:styleId="a5">
    <w:name w:val="header"/>
    <w:basedOn w:val="a"/>
    <w:uiPriority w:val="99"/>
    <w:unhideWhenUsed/>
    <w:qFormat/>
    <w:pPr>
      <w:tabs>
        <w:tab w:val="center" w:pos="4153"/>
        <w:tab w:val="right" w:pos="8306"/>
      </w:tabs>
      <w:snapToGrid w:val="0"/>
    </w:pPr>
    <w:rPr>
      <w:sz w:val="18"/>
      <w:szCs w:val="18"/>
    </w:rPr>
  </w:style>
  <w:style w:type="character" w:styleId="a6">
    <w:name w:val="Hyperlink"/>
    <w:basedOn w:val="a0"/>
    <w:uiPriority w:val="99"/>
    <w:unhideWhenUsed/>
    <w:qFormat/>
    <w:rPr>
      <w:color w:val="0563C1" w:themeColor="hyperlink"/>
      <w:u w:val="single"/>
    </w:rPr>
  </w:style>
  <w:style w:type="paragraph" w:styleId="a7">
    <w:name w:val="Normal (Web)"/>
    <w:basedOn w:val="a"/>
    <w:uiPriority w:val="99"/>
    <w:semiHidden/>
    <w:unhideWhenUsed/>
    <w:qFormat/>
    <w:rPr>
      <w:rFonts w:ascii="Times New Roman" w:hAnsi="Times New Roman" w:cs="Times New Roman"/>
      <w:sz w:val="24"/>
      <w:szCs w:val="24"/>
    </w:rPr>
  </w:style>
  <w:style w:type="character" w:styleId="a8">
    <w:name w:val="Strong"/>
    <w:basedOn w:val="a0"/>
    <w:uiPriority w:val="22"/>
    <w:qFormat/>
    <w:rPr>
      <w:b/>
      <w:bCs/>
    </w:rPr>
  </w:style>
  <w:style w:type="paragraph" w:styleId="a9">
    <w:name w:val="List Paragraph"/>
    <w:basedOn w:val="a"/>
    <w:uiPriority w:val="34"/>
    <w:qFormat/>
    <w:pPr>
      <w:ind w:left="720"/>
      <w:contextualSpacing/>
    </w:pPr>
  </w:style>
  <w:style w:type="table" w:customStyle="1" w:styleId="TableGrid">
    <w:name w:val="TableGrid"/>
    <w:qFormat/>
    <w:rPr>
      <w:rFonts w:ascii="Calibri" w:eastAsia="Times New Roman" w:hAnsi="Calibri"/>
    </w:rPr>
    <w:tblPr>
      <w:tblCellMar>
        <w:top w:w="0" w:type="dxa"/>
        <w:left w:w="0" w:type="dxa"/>
        <w:bottom w:w="0" w:type="dxa"/>
        <w:right w:w="0" w:type="dxa"/>
      </w:tblCellMar>
    </w:tblPr>
  </w:style>
  <w:style w:type="character" w:customStyle="1" w:styleId="50">
    <w:name w:val="Заглавие 5 Знак"/>
    <w:basedOn w:val="a0"/>
    <w:link w:val="5"/>
    <w:uiPriority w:val="9"/>
    <w:semiHidden/>
    <w:qFormat/>
    <w:rPr>
      <w:rFonts w:asciiTheme="majorHAnsi" w:eastAsiaTheme="majorEastAsia" w:hAnsiTheme="majorHAnsi" w:cstheme="majorBidi"/>
      <w:color w:val="2E74B5" w:themeColor="accent1" w:themeShade="BF"/>
      <w:lang w:val="en-GB"/>
    </w:rPr>
  </w:style>
  <w:style w:type="character" w:customStyle="1" w:styleId="20">
    <w:name w:val="Заглавие 2 Знак"/>
    <w:basedOn w:val="a0"/>
    <w:link w:val="2"/>
    <w:uiPriority w:val="9"/>
    <w:qFormat/>
    <w:rPr>
      <w:rFonts w:asciiTheme="majorHAnsi" w:eastAsiaTheme="majorEastAsia" w:hAnsiTheme="majorHAnsi" w:cstheme="majorBidi"/>
      <w:color w:val="2E74B5" w:themeColor="accent1" w:themeShade="BF"/>
      <w:sz w:val="26"/>
      <w:szCs w:val="26"/>
      <w:lang w:val="en-GB"/>
    </w:rPr>
  </w:style>
  <w:style w:type="character" w:customStyle="1" w:styleId="10">
    <w:name w:val="Заглавие 1 Знак"/>
    <w:basedOn w:val="a0"/>
    <w:link w:val="1"/>
    <w:uiPriority w:val="9"/>
    <w:rsid w:val="00F33EAC"/>
    <w:rPr>
      <w:rFonts w:asciiTheme="majorHAnsi" w:eastAsiaTheme="majorEastAsia" w:hAnsiTheme="majorHAnsi" w:cstheme="majorBidi"/>
      <w:color w:val="2E74B5" w:themeColor="accent1" w:themeShade="BF"/>
      <w:sz w:val="32"/>
      <w:szCs w:val="32"/>
      <w:lang w:eastAsia="en-US"/>
    </w:rPr>
  </w:style>
  <w:style w:type="character" w:customStyle="1" w:styleId="a4">
    <w:name w:val="Долен колонтитул Знак"/>
    <w:basedOn w:val="a0"/>
    <w:link w:val="a3"/>
    <w:uiPriority w:val="99"/>
    <w:rsid w:val="000E35FE"/>
    <w:rPr>
      <w:rFonts w:asciiTheme="minorHAnsi" w:eastAsiaTheme="minorHAnsi" w:hAnsiTheme="minorHAnsi" w:cstheme="minorBidi"/>
      <w:sz w:val="18"/>
      <w:szCs w:val="18"/>
      <w:lang w:eastAsia="en-US"/>
    </w:rPr>
  </w:style>
  <w:style w:type="paragraph" w:styleId="aa">
    <w:name w:val="TOC Heading"/>
    <w:basedOn w:val="1"/>
    <w:next w:val="a"/>
    <w:uiPriority w:val="39"/>
    <w:unhideWhenUsed/>
    <w:qFormat/>
    <w:rsid w:val="000F70EF"/>
    <w:pPr>
      <w:outlineLvl w:val="9"/>
    </w:pPr>
    <w:rPr>
      <w:lang w:val="en-US"/>
    </w:rPr>
  </w:style>
  <w:style w:type="paragraph" w:styleId="21">
    <w:name w:val="toc 2"/>
    <w:basedOn w:val="a"/>
    <w:next w:val="a"/>
    <w:autoRedefine/>
    <w:uiPriority w:val="39"/>
    <w:unhideWhenUsed/>
    <w:rsid w:val="000F70EF"/>
    <w:pPr>
      <w:spacing w:after="100"/>
      <w:ind w:left="220"/>
    </w:pPr>
  </w:style>
  <w:style w:type="paragraph" w:styleId="11">
    <w:name w:val="toc 1"/>
    <w:basedOn w:val="a"/>
    <w:next w:val="a"/>
    <w:autoRedefine/>
    <w:uiPriority w:val="39"/>
    <w:unhideWhenUsed/>
    <w:rsid w:val="000F70EF"/>
    <w:pPr>
      <w:spacing w:after="100"/>
    </w:pPr>
  </w:style>
  <w:style w:type="paragraph" w:styleId="ab">
    <w:name w:val="Balloon Text"/>
    <w:basedOn w:val="a"/>
    <w:link w:val="ac"/>
    <w:uiPriority w:val="99"/>
    <w:semiHidden/>
    <w:unhideWhenUsed/>
    <w:rsid w:val="004A3161"/>
    <w:pPr>
      <w:spacing w:after="0" w:line="240" w:lineRule="auto"/>
    </w:pPr>
    <w:rPr>
      <w:rFonts w:ascii="Tahoma" w:hAnsi="Tahoma" w:cs="Tahoma"/>
      <w:sz w:val="16"/>
      <w:szCs w:val="16"/>
    </w:rPr>
  </w:style>
  <w:style w:type="character" w:customStyle="1" w:styleId="ac">
    <w:name w:val="Изнесен текст Знак"/>
    <w:basedOn w:val="a0"/>
    <w:link w:val="ab"/>
    <w:uiPriority w:val="99"/>
    <w:semiHidden/>
    <w:rsid w:val="004A3161"/>
    <w:rPr>
      <w:rFonts w:ascii="Tahoma" w:eastAsiaTheme="minorHAnsi"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www.edf.org.uk/blog/"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B8418D-9687-47BA-AC86-C76405FF3A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3091</Words>
  <Characters>17624</Characters>
  <Application>Microsoft Office Word</Application>
  <DocSecurity>0</DocSecurity>
  <Lines>146</Lines>
  <Paragraphs>41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The Government of Kenya</Company>
  <LinksUpToDate>false</LinksUpToDate>
  <CharactersWithSpaces>20674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Lubo</cp:lastModifiedBy>
  <cp:revision>4</cp:revision>
  <dcterms:created xsi:type="dcterms:W3CDTF">2022-04-19T14:53:00Z</dcterms:created>
  <dcterms:modified xsi:type="dcterms:W3CDTF">2022-04-30T13:35:00Z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1033-11.2.0.11074</vt:lpwstr>
  </property>
  <property fmtid="{D5CDD505-2E9C-101B-9397-08002B2CF9AE}" pid="3" name="ICV">
    <vt:lpwstr>E3FC4007D3D840EA9D9BA744A979293E</vt:lpwstr>
  </property>
</Properties>
</file>