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CA965C" w14:textId="77777777" w:rsidR="00251A91" w:rsidRDefault="00251A91">
      <w:pPr>
        <w:spacing w:line="360" w:lineRule="auto"/>
        <w:jc w:val="center"/>
        <w:rPr>
          <w:rFonts w:ascii="Times New Roman" w:eastAsia="Times New Roman" w:hAnsi="Times New Roman" w:cs="Times New Roman"/>
          <w:b/>
          <w:sz w:val="32"/>
          <w:szCs w:val="32"/>
          <w:lang w:val="en-GB"/>
        </w:rPr>
      </w:pPr>
    </w:p>
    <w:p w14:paraId="3DF73258" w14:textId="77777777" w:rsidR="00251A91" w:rsidRDefault="00251A91">
      <w:pPr>
        <w:spacing w:line="360" w:lineRule="auto"/>
        <w:jc w:val="center"/>
        <w:rPr>
          <w:rFonts w:ascii="Times New Roman" w:eastAsia="Times New Roman" w:hAnsi="Times New Roman" w:cs="Times New Roman"/>
          <w:b/>
          <w:sz w:val="32"/>
          <w:szCs w:val="32"/>
          <w:lang w:val="en-GB"/>
        </w:rPr>
      </w:pPr>
    </w:p>
    <w:p w14:paraId="4F533B9A" w14:textId="77777777" w:rsidR="00251A91" w:rsidRDefault="00251A91">
      <w:pPr>
        <w:spacing w:line="360" w:lineRule="auto"/>
        <w:jc w:val="center"/>
        <w:rPr>
          <w:rFonts w:ascii="Times New Roman" w:eastAsia="Times New Roman" w:hAnsi="Times New Roman" w:cs="Times New Roman"/>
          <w:b/>
          <w:sz w:val="32"/>
          <w:szCs w:val="32"/>
          <w:lang w:val="en-GB"/>
        </w:rPr>
      </w:pPr>
    </w:p>
    <w:p w14:paraId="4722506C" w14:textId="77777777" w:rsidR="00251A91" w:rsidRDefault="00251A91">
      <w:pPr>
        <w:spacing w:line="360" w:lineRule="auto"/>
        <w:jc w:val="center"/>
        <w:rPr>
          <w:rFonts w:ascii="Times New Roman" w:eastAsia="Times New Roman" w:hAnsi="Times New Roman" w:cs="Times New Roman"/>
          <w:b/>
          <w:sz w:val="32"/>
          <w:szCs w:val="32"/>
          <w:lang w:val="en-GB"/>
        </w:rPr>
      </w:pPr>
    </w:p>
    <w:p w14:paraId="0A741209" w14:textId="77777777" w:rsidR="00251A91" w:rsidRDefault="00251A91">
      <w:pPr>
        <w:spacing w:line="360" w:lineRule="auto"/>
        <w:jc w:val="center"/>
        <w:rPr>
          <w:rFonts w:ascii="Times New Roman" w:eastAsia="Times New Roman" w:hAnsi="Times New Roman" w:cs="Times New Roman"/>
          <w:b/>
          <w:sz w:val="32"/>
          <w:szCs w:val="32"/>
          <w:lang w:val="en-GB"/>
        </w:rPr>
      </w:pPr>
    </w:p>
    <w:p w14:paraId="21E48BBC" w14:textId="77777777" w:rsidR="00251A91" w:rsidRDefault="00251A91">
      <w:pPr>
        <w:spacing w:line="360" w:lineRule="auto"/>
        <w:jc w:val="center"/>
        <w:rPr>
          <w:rFonts w:ascii="Times New Roman" w:eastAsia="Times New Roman" w:hAnsi="Times New Roman" w:cs="Times New Roman"/>
          <w:b/>
          <w:sz w:val="32"/>
          <w:szCs w:val="32"/>
          <w:lang w:val="en-GB"/>
        </w:rPr>
      </w:pPr>
    </w:p>
    <w:p w14:paraId="57D16211" w14:textId="77777777" w:rsidR="00251A91" w:rsidRDefault="00251A91">
      <w:pPr>
        <w:spacing w:line="360" w:lineRule="auto"/>
        <w:jc w:val="center"/>
        <w:rPr>
          <w:rFonts w:ascii="Times New Roman" w:eastAsia="Times New Roman" w:hAnsi="Times New Roman" w:cs="Times New Roman"/>
          <w:b/>
          <w:sz w:val="32"/>
          <w:szCs w:val="32"/>
          <w:lang w:val="en-GB"/>
        </w:rPr>
      </w:pPr>
    </w:p>
    <w:p w14:paraId="7EB7678C" w14:textId="77777777" w:rsidR="009C09B4" w:rsidRPr="00F20D45" w:rsidRDefault="009C09B4" w:rsidP="009C09B4">
      <w:pPr>
        <w:pStyle w:val="Normal1"/>
        <w:spacing w:line="360" w:lineRule="auto"/>
        <w:jc w:val="center"/>
        <w:rPr>
          <w:rFonts w:ascii="Times New Roman" w:eastAsia="Times New Roman" w:hAnsi="Times New Roman" w:cs="Times New Roman"/>
          <w:b/>
          <w:sz w:val="40"/>
          <w:szCs w:val="40"/>
        </w:rPr>
      </w:pPr>
      <w:r w:rsidRPr="00F20D45">
        <w:rPr>
          <w:rFonts w:ascii="Times New Roman" w:eastAsia="Times New Roman" w:hAnsi="Times New Roman" w:cs="Times New Roman"/>
          <w:b/>
          <w:sz w:val="40"/>
          <w:szCs w:val="40"/>
        </w:rPr>
        <w:t>UNIVERSITY OF WALES TRINITY SAINT DAVID</w:t>
      </w:r>
    </w:p>
    <w:p w14:paraId="5D0C508E" w14:textId="77777777" w:rsidR="009C09B4" w:rsidRPr="00226C47" w:rsidRDefault="009C09B4" w:rsidP="009C09B4">
      <w:pPr>
        <w:pStyle w:val="Normal1"/>
        <w:spacing w:line="360" w:lineRule="auto"/>
        <w:jc w:val="center"/>
        <w:rPr>
          <w:rFonts w:ascii="Times New Roman" w:eastAsia="Times New Roman" w:hAnsi="Times New Roman" w:cs="Times New Roman"/>
          <w:b/>
          <w:sz w:val="32"/>
          <w:szCs w:val="32"/>
        </w:rPr>
      </w:pPr>
    </w:p>
    <w:p w14:paraId="3C7B4A9A" w14:textId="77777777" w:rsidR="009C09B4" w:rsidRPr="00226C47" w:rsidRDefault="009C09B4" w:rsidP="009C09B4">
      <w:pPr>
        <w:pStyle w:val="Normal1"/>
        <w:spacing w:line="360" w:lineRule="auto"/>
        <w:jc w:val="center"/>
        <w:rPr>
          <w:rFonts w:ascii="Times New Roman" w:eastAsia="Times New Roman" w:hAnsi="Times New Roman" w:cs="Times New Roman"/>
          <w:b/>
          <w:sz w:val="32"/>
          <w:szCs w:val="32"/>
        </w:rPr>
      </w:pPr>
    </w:p>
    <w:p w14:paraId="60E9C8D0" w14:textId="77777777" w:rsidR="009C09B4" w:rsidRPr="00226C47" w:rsidRDefault="009C09B4" w:rsidP="009C09B4">
      <w:pPr>
        <w:pStyle w:val="Normal1"/>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PROGRAMME: BA BUSINESS MANAGEMENT</w:t>
      </w:r>
    </w:p>
    <w:p w14:paraId="03C9CFB9" w14:textId="5D0B0696" w:rsidR="009C09B4" w:rsidRPr="00F20D45" w:rsidRDefault="009C09B4" w:rsidP="009C09B4">
      <w:pPr>
        <w:pStyle w:val="Normal1"/>
        <w:spacing w:line="360" w:lineRule="auto"/>
        <w:jc w:val="center"/>
        <w:rPr>
          <w:rFonts w:ascii="Times New Roman" w:eastAsia="Times New Roman" w:hAnsi="Times New Roman" w:cs="Times New Roman"/>
          <w:b/>
          <w:sz w:val="32"/>
          <w:szCs w:val="32"/>
          <w:lang w:val="en-GB"/>
        </w:rPr>
      </w:pPr>
      <w:r w:rsidRPr="00F20D45">
        <w:rPr>
          <w:rFonts w:ascii="Times New Roman" w:eastAsia="Times New Roman" w:hAnsi="Times New Roman" w:cs="Times New Roman"/>
          <w:b/>
          <w:sz w:val="32"/>
          <w:szCs w:val="32"/>
          <w:lang w:val="en-GB"/>
        </w:rPr>
        <w:t xml:space="preserve">MODULE: MANAGING PEOPLE </w:t>
      </w:r>
      <w:r>
        <w:rPr>
          <w:rFonts w:ascii="Times New Roman" w:eastAsia="Times New Roman" w:hAnsi="Times New Roman" w:cs="Times New Roman"/>
          <w:b/>
          <w:sz w:val="32"/>
          <w:szCs w:val="32"/>
          <w:lang w:val="en-GB"/>
        </w:rPr>
        <w:t xml:space="preserve">(LCBB5004)- </w:t>
      </w:r>
      <w:r w:rsidRPr="00F20D45">
        <w:rPr>
          <w:rFonts w:ascii="Times New Roman" w:eastAsia="Times New Roman" w:hAnsi="Times New Roman" w:cs="Times New Roman"/>
          <w:b/>
          <w:sz w:val="32"/>
          <w:szCs w:val="32"/>
          <w:lang w:val="en-GB"/>
        </w:rPr>
        <w:t>A</w:t>
      </w:r>
      <w:r>
        <w:rPr>
          <w:rFonts w:ascii="Times New Roman" w:eastAsia="Times New Roman" w:hAnsi="Times New Roman" w:cs="Times New Roman"/>
          <w:b/>
          <w:sz w:val="32"/>
          <w:szCs w:val="32"/>
          <w:lang w:val="en-GB"/>
        </w:rPr>
        <w:t>2</w:t>
      </w:r>
    </w:p>
    <w:p w14:paraId="70329EDB" w14:textId="77777777" w:rsidR="009C09B4" w:rsidRDefault="009C09B4" w:rsidP="009C09B4">
      <w:pPr>
        <w:pStyle w:val="Normal1"/>
        <w:spacing w:line="360" w:lineRule="auto"/>
        <w:jc w:val="center"/>
        <w:rPr>
          <w:rFonts w:ascii="Times New Roman" w:eastAsia="Times New Roman" w:hAnsi="Times New Roman" w:cs="Times New Roman"/>
          <w:b/>
          <w:sz w:val="32"/>
          <w:szCs w:val="32"/>
          <w:lang w:val="en-GB"/>
        </w:rPr>
      </w:pPr>
      <w:r w:rsidRPr="00F20D45">
        <w:rPr>
          <w:rFonts w:ascii="Times New Roman" w:eastAsia="Times New Roman" w:hAnsi="Times New Roman" w:cs="Times New Roman"/>
          <w:b/>
          <w:sz w:val="32"/>
          <w:szCs w:val="32"/>
          <w:lang w:val="en-GB"/>
        </w:rPr>
        <w:t>STUDENT NAME: ANA-MARIA RIZEA</w:t>
      </w:r>
    </w:p>
    <w:p w14:paraId="61052FAB" w14:textId="77777777" w:rsidR="009C09B4" w:rsidRDefault="009C09B4" w:rsidP="009C09B4">
      <w:pPr>
        <w:pStyle w:val="Normal1"/>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STUDENT NUMBER: 1917143</w:t>
      </w:r>
    </w:p>
    <w:p w14:paraId="16AC1DEA" w14:textId="77777777" w:rsidR="00251A91" w:rsidRDefault="00251A91">
      <w:pPr>
        <w:spacing w:line="360" w:lineRule="auto"/>
        <w:jc w:val="center"/>
        <w:rPr>
          <w:rFonts w:ascii="Times New Roman" w:eastAsia="Times New Roman" w:hAnsi="Times New Roman" w:cs="Times New Roman"/>
          <w:b/>
          <w:sz w:val="32"/>
          <w:szCs w:val="32"/>
          <w:lang w:val="en-GB"/>
        </w:rPr>
      </w:pPr>
    </w:p>
    <w:p w14:paraId="64045786" w14:textId="77777777" w:rsidR="00251A91" w:rsidRDefault="00251A91">
      <w:pPr>
        <w:spacing w:line="360" w:lineRule="auto"/>
        <w:jc w:val="center"/>
        <w:rPr>
          <w:rFonts w:ascii="Times New Roman" w:eastAsia="Times New Roman" w:hAnsi="Times New Roman" w:cs="Times New Roman"/>
          <w:b/>
          <w:sz w:val="32"/>
          <w:szCs w:val="32"/>
          <w:lang w:val="en-GB"/>
        </w:rPr>
      </w:pPr>
    </w:p>
    <w:p w14:paraId="159E8E64" w14:textId="77777777" w:rsidR="00251A91" w:rsidRDefault="00251A91">
      <w:pPr>
        <w:spacing w:line="360" w:lineRule="auto"/>
        <w:jc w:val="center"/>
        <w:rPr>
          <w:rFonts w:ascii="Times New Roman" w:eastAsia="Times New Roman" w:hAnsi="Times New Roman" w:cs="Times New Roman"/>
          <w:b/>
          <w:sz w:val="32"/>
          <w:szCs w:val="32"/>
          <w:lang w:val="en-GB"/>
        </w:rPr>
      </w:pPr>
    </w:p>
    <w:p w14:paraId="7EC95C94" w14:textId="77777777" w:rsidR="00251A91" w:rsidRDefault="00251A91">
      <w:pPr>
        <w:spacing w:line="360" w:lineRule="auto"/>
        <w:jc w:val="center"/>
        <w:rPr>
          <w:rFonts w:ascii="Times New Roman" w:eastAsia="Times New Roman" w:hAnsi="Times New Roman" w:cs="Times New Roman"/>
          <w:b/>
          <w:sz w:val="32"/>
          <w:szCs w:val="32"/>
          <w:lang w:val="en-GB"/>
        </w:rPr>
      </w:pPr>
    </w:p>
    <w:p w14:paraId="0DF19A32" w14:textId="77777777" w:rsidR="00251A91" w:rsidRDefault="00251A91">
      <w:pPr>
        <w:spacing w:line="360" w:lineRule="auto"/>
        <w:jc w:val="center"/>
        <w:rPr>
          <w:rFonts w:ascii="Times New Roman" w:eastAsia="Times New Roman" w:hAnsi="Times New Roman" w:cs="Times New Roman"/>
          <w:b/>
          <w:sz w:val="32"/>
          <w:szCs w:val="32"/>
          <w:lang w:val="en-GB"/>
        </w:rPr>
      </w:pPr>
    </w:p>
    <w:p w14:paraId="00000001" w14:textId="57FE983D" w:rsidR="001533D8" w:rsidRPr="00251A91" w:rsidRDefault="00B967B5">
      <w:pPr>
        <w:spacing w:line="360" w:lineRule="auto"/>
        <w:jc w:val="center"/>
        <w:rPr>
          <w:rFonts w:ascii="Times New Roman" w:eastAsia="Times New Roman" w:hAnsi="Times New Roman" w:cs="Times New Roman"/>
          <w:b/>
          <w:sz w:val="32"/>
          <w:szCs w:val="32"/>
          <w:lang w:val="en-GB"/>
        </w:rPr>
      </w:pPr>
      <w:r w:rsidRPr="00251A91">
        <w:rPr>
          <w:sz w:val="32"/>
          <w:szCs w:val="32"/>
          <w:lang w:val="en-GB"/>
        </w:rPr>
        <w:br w:type="page"/>
      </w:r>
    </w:p>
    <w:p w14:paraId="00000002" w14:textId="77777777" w:rsidR="001533D8" w:rsidRPr="009C09B4" w:rsidRDefault="00B967B5">
      <w:pPr>
        <w:spacing w:line="360" w:lineRule="auto"/>
        <w:jc w:val="center"/>
        <w:rPr>
          <w:rFonts w:ascii="Times New Roman" w:eastAsia="Times New Roman" w:hAnsi="Times New Roman" w:cs="Times New Roman"/>
          <w:b/>
          <w:sz w:val="32"/>
          <w:szCs w:val="32"/>
          <w:lang w:val="en-GB"/>
        </w:rPr>
      </w:pPr>
      <w:r w:rsidRPr="009C09B4">
        <w:rPr>
          <w:rFonts w:ascii="Times New Roman" w:eastAsia="Times New Roman" w:hAnsi="Times New Roman" w:cs="Times New Roman"/>
          <w:b/>
          <w:sz w:val="32"/>
          <w:szCs w:val="32"/>
          <w:lang w:val="en-GB"/>
        </w:rPr>
        <w:lastRenderedPageBreak/>
        <w:t xml:space="preserve">Executive summary </w:t>
      </w:r>
    </w:p>
    <w:p w14:paraId="5FCA63C3" w14:textId="38747013" w:rsidR="00FC5902" w:rsidRDefault="00A17CC4">
      <w:p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ab/>
      </w:r>
      <w:r w:rsidR="00B967B5" w:rsidRPr="00251A91">
        <w:rPr>
          <w:rFonts w:ascii="Times New Roman" w:eastAsia="Times New Roman" w:hAnsi="Times New Roman" w:cs="Times New Roman"/>
          <w:sz w:val="24"/>
          <w:szCs w:val="24"/>
          <w:lang w:val="en-GB"/>
        </w:rPr>
        <w:t>This report outlines the overall efficiency of employee engagement strategies. It reviewed the main drivers of employee engagement and it also identifies the effective tools for measuring the employee enlistment activities of the business organisation. A value proposition of employee engagement has been developed in this study and it has provided proper recommendations for increasing the efficiency of the overall employee engagement activities.</w:t>
      </w:r>
    </w:p>
    <w:p w14:paraId="38591005" w14:textId="77777777" w:rsidR="00FC5902" w:rsidRDefault="00FC5902">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sdt>
      <w:sdtPr>
        <w:rPr>
          <w:rFonts w:ascii="Arial" w:eastAsia="Arial" w:hAnsi="Arial" w:cs="Arial"/>
          <w:color w:val="auto"/>
          <w:sz w:val="22"/>
          <w:szCs w:val="22"/>
        </w:rPr>
        <w:id w:val="-1259824822"/>
        <w:docPartObj>
          <w:docPartGallery w:val="Table of Contents"/>
          <w:docPartUnique/>
        </w:docPartObj>
      </w:sdtPr>
      <w:sdtEndPr>
        <w:rPr>
          <w:b/>
          <w:bCs/>
          <w:noProof/>
        </w:rPr>
      </w:sdtEndPr>
      <w:sdtContent>
        <w:p w14:paraId="23FAA1CB" w14:textId="5F4E508B" w:rsidR="00FC5902" w:rsidRPr="00FC5902" w:rsidRDefault="00FC5902" w:rsidP="00FC5902">
          <w:pPr>
            <w:pStyle w:val="TOCHeading"/>
            <w:spacing w:line="360" w:lineRule="auto"/>
            <w:jc w:val="center"/>
            <w:rPr>
              <w:rFonts w:ascii="Times New Roman" w:hAnsi="Times New Roman" w:cs="Times New Roman"/>
              <w:b/>
              <w:color w:val="000000" w:themeColor="text1"/>
              <w:sz w:val="24"/>
              <w:szCs w:val="24"/>
            </w:rPr>
          </w:pPr>
          <w:r w:rsidRPr="00FC5902">
            <w:rPr>
              <w:rFonts w:ascii="Times New Roman" w:hAnsi="Times New Roman" w:cs="Times New Roman"/>
              <w:b/>
              <w:color w:val="000000" w:themeColor="text1"/>
              <w:sz w:val="24"/>
              <w:szCs w:val="24"/>
            </w:rPr>
            <w:t>Table of Contents</w:t>
          </w:r>
        </w:p>
        <w:p w14:paraId="0C00D300" w14:textId="34BE19D6" w:rsidR="00FC5902" w:rsidRPr="00FC5902" w:rsidRDefault="00FC5902" w:rsidP="00FC5902">
          <w:pPr>
            <w:pStyle w:val="TOC1"/>
            <w:tabs>
              <w:tab w:val="right" w:leader="dot" w:pos="9019"/>
            </w:tabs>
            <w:spacing w:line="360" w:lineRule="auto"/>
            <w:jc w:val="both"/>
            <w:rPr>
              <w:rFonts w:ascii="Times New Roman" w:hAnsi="Times New Roman" w:cs="Times New Roman"/>
              <w:noProof/>
              <w:color w:val="000000" w:themeColor="text1"/>
              <w:sz w:val="24"/>
              <w:szCs w:val="24"/>
            </w:rPr>
          </w:pPr>
          <w:r w:rsidRPr="00FC5902">
            <w:rPr>
              <w:rFonts w:ascii="Times New Roman" w:hAnsi="Times New Roman" w:cs="Times New Roman"/>
              <w:color w:val="000000" w:themeColor="text1"/>
              <w:sz w:val="24"/>
              <w:szCs w:val="24"/>
            </w:rPr>
            <w:fldChar w:fldCharType="begin"/>
          </w:r>
          <w:r w:rsidRPr="00FC5902">
            <w:rPr>
              <w:rFonts w:ascii="Times New Roman" w:hAnsi="Times New Roman" w:cs="Times New Roman"/>
              <w:color w:val="000000" w:themeColor="text1"/>
              <w:sz w:val="24"/>
              <w:szCs w:val="24"/>
            </w:rPr>
            <w:instrText xml:space="preserve"> TOC \o "1-3" \h \z \u </w:instrText>
          </w:r>
          <w:r w:rsidRPr="00FC5902">
            <w:rPr>
              <w:rFonts w:ascii="Times New Roman" w:hAnsi="Times New Roman" w:cs="Times New Roman"/>
              <w:color w:val="000000" w:themeColor="text1"/>
              <w:sz w:val="24"/>
              <w:szCs w:val="24"/>
            </w:rPr>
            <w:fldChar w:fldCharType="separate"/>
          </w:r>
          <w:hyperlink w:anchor="_Toc80033630" w:history="1">
            <w:r w:rsidRPr="00FC5902">
              <w:rPr>
                <w:rStyle w:val="Hyperlink"/>
                <w:rFonts w:ascii="Times New Roman" w:hAnsi="Times New Roman" w:cs="Times New Roman"/>
                <w:noProof/>
                <w:color w:val="000000" w:themeColor="text1"/>
                <w:sz w:val="24"/>
                <w:szCs w:val="24"/>
              </w:rPr>
              <w:t>Introduction</w:t>
            </w:r>
            <w:r w:rsidRPr="00FC5902">
              <w:rPr>
                <w:rFonts w:ascii="Times New Roman" w:hAnsi="Times New Roman" w:cs="Times New Roman"/>
                <w:noProof/>
                <w:webHidden/>
                <w:color w:val="000000" w:themeColor="text1"/>
                <w:sz w:val="24"/>
                <w:szCs w:val="24"/>
              </w:rPr>
              <w:tab/>
            </w:r>
            <w:r w:rsidRPr="00FC5902">
              <w:rPr>
                <w:rFonts w:ascii="Times New Roman" w:hAnsi="Times New Roman" w:cs="Times New Roman"/>
                <w:noProof/>
                <w:webHidden/>
                <w:color w:val="000000" w:themeColor="text1"/>
                <w:sz w:val="24"/>
                <w:szCs w:val="24"/>
              </w:rPr>
              <w:fldChar w:fldCharType="begin"/>
            </w:r>
            <w:r w:rsidRPr="00FC5902">
              <w:rPr>
                <w:rFonts w:ascii="Times New Roman" w:hAnsi="Times New Roman" w:cs="Times New Roman"/>
                <w:noProof/>
                <w:webHidden/>
                <w:color w:val="000000" w:themeColor="text1"/>
                <w:sz w:val="24"/>
                <w:szCs w:val="24"/>
              </w:rPr>
              <w:instrText xml:space="preserve"> PAGEREF _Toc80033630 \h </w:instrText>
            </w:r>
            <w:r w:rsidRPr="00FC5902">
              <w:rPr>
                <w:rFonts w:ascii="Times New Roman" w:hAnsi="Times New Roman" w:cs="Times New Roman"/>
                <w:noProof/>
                <w:webHidden/>
                <w:color w:val="000000" w:themeColor="text1"/>
                <w:sz w:val="24"/>
                <w:szCs w:val="24"/>
              </w:rPr>
            </w:r>
            <w:r w:rsidRPr="00FC5902">
              <w:rPr>
                <w:rFonts w:ascii="Times New Roman" w:hAnsi="Times New Roman" w:cs="Times New Roman"/>
                <w:noProof/>
                <w:webHidden/>
                <w:color w:val="000000" w:themeColor="text1"/>
                <w:sz w:val="24"/>
                <w:szCs w:val="24"/>
              </w:rPr>
              <w:fldChar w:fldCharType="separate"/>
            </w:r>
            <w:r w:rsidR="009C09B4">
              <w:rPr>
                <w:rFonts w:ascii="Times New Roman" w:hAnsi="Times New Roman" w:cs="Times New Roman"/>
                <w:noProof/>
                <w:webHidden/>
                <w:color w:val="000000" w:themeColor="text1"/>
                <w:sz w:val="24"/>
                <w:szCs w:val="24"/>
              </w:rPr>
              <w:t>4</w:t>
            </w:r>
            <w:r w:rsidRPr="00FC5902">
              <w:rPr>
                <w:rFonts w:ascii="Times New Roman" w:hAnsi="Times New Roman" w:cs="Times New Roman"/>
                <w:noProof/>
                <w:webHidden/>
                <w:color w:val="000000" w:themeColor="text1"/>
                <w:sz w:val="24"/>
                <w:szCs w:val="24"/>
              </w:rPr>
              <w:fldChar w:fldCharType="end"/>
            </w:r>
          </w:hyperlink>
        </w:p>
        <w:p w14:paraId="16AB67DA" w14:textId="70565B72" w:rsidR="00FC5902" w:rsidRPr="00FC5902" w:rsidRDefault="00422521" w:rsidP="00FC590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0033631" w:history="1">
            <w:r w:rsidR="00FC5902" w:rsidRPr="00FC5902">
              <w:rPr>
                <w:rStyle w:val="Hyperlink"/>
                <w:rFonts w:ascii="Times New Roman" w:hAnsi="Times New Roman" w:cs="Times New Roman"/>
                <w:noProof/>
                <w:color w:val="000000" w:themeColor="text1"/>
                <w:sz w:val="24"/>
                <w:szCs w:val="24"/>
              </w:rPr>
              <w:t>Reviewing the concept and drivers of employee engagement</w:t>
            </w:r>
            <w:r w:rsidR="00FC5902" w:rsidRPr="00FC5902">
              <w:rPr>
                <w:rFonts w:ascii="Times New Roman" w:hAnsi="Times New Roman" w:cs="Times New Roman"/>
                <w:noProof/>
                <w:webHidden/>
                <w:color w:val="000000" w:themeColor="text1"/>
                <w:sz w:val="24"/>
                <w:szCs w:val="24"/>
              </w:rPr>
              <w:tab/>
            </w:r>
            <w:r w:rsidR="00FC5902" w:rsidRPr="00FC5902">
              <w:rPr>
                <w:rFonts w:ascii="Times New Roman" w:hAnsi="Times New Roman" w:cs="Times New Roman"/>
                <w:noProof/>
                <w:webHidden/>
                <w:color w:val="000000" w:themeColor="text1"/>
                <w:sz w:val="24"/>
                <w:szCs w:val="24"/>
              </w:rPr>
              <w:fldChar w:fldCharType="begin"/>
            </w:r>
            <w:r w:rsidR="00FC5902" w:rsidRPr="00FC5902">
              <w:rPr>
                <w:rFonts w:ascii="Times New Roman" w:hAnsi="Times New Roman" w:cs="Times New Roman"/>
                <w:noProof/>
                <w:webHidden/>
                <w:color w:val="000000" w:themeColor="text1"/>
                <w:sz w:val="24"/>
                <w:szCs w:val="24"/>
              </w:rPr>
              <w:instrText xml:space="preserve"> PAGEREF _Toc80033631 \h </w:instrText>
            </w:r>
            <w:r w:rsidR="00FC5902" w:rsidRPr="00FC5902">
              <w:rPr>
                <w:rFonts w:ascii="Times New Roman" w:hAnsi="Times New Roman" w:cs="Times New Roman"/>
                <w:noProof/>
                <w:webHidden/>
                <w:color w:val="000000" w:themeColor="text1"/>
                <w:sz w:val="24"/>
                <w:szCs w:val="24"/>
              </w:rPr>
            </w:r>
            <w:r w:rsidR="00FC5902" w:rsidRPr="00FC5902">
              <w:rPr>
                <w:rFonts w:ascii="Times New Roman" w:hAnsi="Times New Roman" w:cs="Times New Roman"/>
                <w:noProof/>
                <w:webHidden/>
                <w:color w:val="000000" w:themeColor="text1"/>
                <w:sz w:val="24"/>
                <w:szCs w:val="24"/>
              </w:rPr>
              <w:fldChar w:fldCharType="separate"/>
            </w:r>
            <w:r w:rsidR="009C09B4">
              <w:rPr>
                <w:rFonts w:ascii="Times New Roman" w:hAnsi="Times New Roman" w:cs="Times New Roman"/>
                <w:noProof/>
                <w:webHidden/>
                <w:color w:val="000000" w:themeColor="text1"/>
                <w:sz w:val="24"/>
                <w:szCs w:val="24"/>
              </w:rPr>
              <w:t>4</w:t>
            </w:r>
            <w:r w:rsidR="00FC5902" w:rsidRPr="00FC5902">
              <w:rPr>
                <w:rFonts w:ascii="Times New Roman" w:hAnsi="Times New Roman" w:cs="Times New Roman"/>
                <w:noProof/>
                <w:webHidden/>
                <w:color w:val="000000" w:themeColor="text1"/>
                <w:sz w:val="24"/>
                <w:szCs w:val="24"/>
              </w:rPr>
              <w:fldChar w:fldCharType="end"/>
            </w:r>
          </w:hyperlink>
        </w:p>
        <w:p w14:paraId="48BBE4E8" w14:textId="741F3F77" w:rsidR="00FC5902" w:rsidRPr="00FC5902" w:rsidRDefault="00422521" w:rsidP="00FC590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0033632" w:history="1">
            <w:r w:rsidR="00FC5902" w:rsidRPr="00FC5902">
              <w:rPr>
                <w:rStyle w:val="Hyperlink"/>
                <w:rFonts w:ascii="Times New Roman" w:hAnsi="Times New Roman" w:cs="Times New Roman"/>
                <w:noProof/>
                <w:color w:val="000000" w:themeColor="text1"/>
                <w:sz w:val="24"/>
                <w:szCs w:val="24"/>
              </w:rPr>
              <w:t>Evaluating diagnostic tools for measuring engagement</w:t>
            </w:r>
            <w:r w:rsidR="00FC5902" w:rsidRPr="00FC5902">
              <w:rPr>
                <w:rFonts w:ascii="Times New Roman" w:hAnsi="Times New Roman" w:cs="Times New Roman"/>
                <w:noProof/>
                <w:webHidden/>
                <w:color w:val="000000" w:themeColor="text1"/>
                <w:sz w:val="24"/>
                <w:szCs w:val="24"/>
              </w:rPr>
              <w:tab/>
            </w:r>
            <w:r w:rsidR="00FC5902" w:rsidRPr="00FC5902">
              <w:rPr>
                <w:rFonts w:ascii="Times New Roman" w:hAnsi="Times New Roman" w:cs="Times New Roman"/>
                <w:noProof/>
                <w:webHidden/>
                <w:color w:val="000000" w:themeColor="text1"/>
                <w:sz w:val="24"/>
                <w:szCs w:val="24"/>
              </w:rPr>
              <w:fldChar w:fldCharType="begin"/>
            </w:r>
            <w:r w:rsidR="00FC5902" w:rsidRPr="00FC5902">
              <w:rPr>
                <w:rFonts w:ascii="Times New Roman" w:hAnsi="Times New Roman" w:cs="Times New Roman"/>
                <w:noProof/>
                <w:webHidden/>
                <w:color w:val="000000" w:themeColor="text1"/>
                <w:sz w:val="24"/>
                <w:szCs w:val="24"/>
              </w:rPr>
              <w:instrText xml:space="preserve"> PAGEREF _Toc80033632 \h </w:instrText>
            </w:r>
            <w:r w:rsidR="00FC5902" w:rsidRPr="00FC5902">
              <w:rPr>
                <w:rFonts w:ascii="Times New Roman" w:hAnsi="Times New Roman" w:cs="Times New Roman"/>
                <w:noProof/>
                <w:webHidden/>
                <w:color w:val="000000" w:themeColor="text1"/>
                <w:sz w:val="24"/>
                <w:szCs w:val="24"/>
              </w:rPr>
            </w:r>
            <w:r w:rsidR="00FC5902" w:rsidRPr="00FC5902">
              <w:rPr>
                <w:rFonts w:ascii="Times New Roman" w:hAnsi="Times New Roman" w:cs="Times New Roman"/>
                <w:noProof/>
                <w:webHidden/>
                <w:color w:val="000000" w:themeColor="text1"/>
                <w:sz w:val="24"/>
                <w:szCs w:val="24"/>
              </w:rPr>
              <w:fldChar w:fldCharType="separate"/>
            </w:r>
            <w:r w:rsidR="009C09B4">
              <w:rPr>
                <w:rFonts w:ascii="Times New Roman" w:hAnsi="Times New Roman" w:cs="Times New Roman"/>
                <w:noProof/>
                <w:webHidden/>
                <w:color w:val="000000" w:themeColor="text1"/>
                <w:sz w:val="24"/>
                <w:szCs w:val="24"/>
              </w:rPr>
              <w:t>5</w:t>
            </w:r>
            <w:r w:rsidR="00FC5902" w:rsidRPr="00FC5902">
              <w:rPr>
                <w:rFonts w:ascii="Times New Roman" w:hAnsi="Times New Roman" w:cs="Times New Roman"/>
                <w:noProof/>
                <w:webHidden/>
                <w:color w:val="000000" w:themeColor="text1"/>
                <w:sz w:val="24"/>
                <w:szCs w:val="24"/>
              </w:rPr>
              <w:fldChar w:fldCharType="end"/>
            </w:r>
          </w:hyperlink>
        </w:p>
        <w:p w14:paraId="6B497E25" w14:textId="728251EE" w:rsidR="00FC5902" w:rsidRPr="00FC5902" w:rsidRDefault="00422521" w:rsidP="00FC590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0033633" w:history="1">
            <w:r w:rsidR="00FC5902" w:rsidRPr="00FC5902">
              <w:rPr>
                <w:rStyle w:val="Hyperlink"/>
                <w:rFonts w:ascii="Times New Roman" w:hAnsi="Times New Roman" w:cs="Times New Roman"/>
                <w:noProof/>
                <w:color w:val="000000" w:themeColor="text1"/>
                <w:sz w:val="24"/>
                <w:szCs w:val="24"/>
              </w:rPr>
              <w:t>Constructing an employee value proposition from the ideas and analysis previously</w:t>
            </w:r>
            <w:r w:rsidR="00FC5902" w:rsidRPr="00FC5902">
              <w:rPr>
                <w:rFonts w:ascii="Times New Roman" w:hAnsi="Times New Roman" w:cs="Times New Roman"/>
                <w:noProof/>
                <w:webHidden/>
                <w:color w:val="000000" w:themeColor="text1"/>
                <w:sz w:val="24"/>
                <w:szCs w:val="24"/>
              </w:rPr>
              <w:tab/>
            </w:r>
            <w:r w:rsidR="00FC5902" w:rsidRPr="00FC5902">
              <w:rPr>
                <w:rFonts w:ascii="Times New Roman" w:hAnsi="Times New Roman" w:cs="Times New Roman"/>
                <w:noProof/>
                <w:webHidden/>
                <w:color w:val="000000" w:themeColor="text1"/>
                <w:sz w:val="24"/>
                <w:szCs w:val="24"/>
              </w:rPr>
              <w:fldChar w:fldCharType="begin"/>
            </w:r>
            <w:r w:rsidR="00FC5902" w:rsidRPr="00FC5902">
              <w:rPr>
                <w:rFonts w:ascii="Times New Roman" w:hAnsi="Times New Roman" w:cs="Times New Roman"/>
                <w:noProof/>
                <w:webHidden/>
                <w:color w:val="000000" w:themeColor="text1"/>
                <w:sz w:val="24"/>
                <w:szCs w:val="24"/>
              </w:rPr>
              <w:instrText xml:space="preserve"> PAGEREF _Toc80033633 \h </w:instrText>
            </w:r>
            <w:r w:rsidR="00FC5902" w:rsidRPr="00FC5902">
              <w:rPr>
                <w:rFonts w:ascii="Times New Roman" w:hAnsi="Times New Roman" w:cs="Times New Roman"/>
                <w:noProof/>
                <w:webHidden/>
                <w:color w:val="000000" w:themeColor="text1"/>
                <w:sz w:val="24"/>
                <w:szCs w:val="24"/>
              </w:rPr>
            </w:r>
            <w:r w:rsidR="00FC5902" w:rsidRPr="00FC5902">
              <w:rPr>
                <w:rFonts w:ascii="Times New Roman" w:hAnsi="Times New Roman" w:cs="Times New Roman"/>
                <w:noProof/>
                <w:webHidden/>
                <w:color w:val="000000" w:themeColor="text1"/>
                <w:sz w:val="24"/>
                <w:szCs w:val="24"/>
              </w:rPr>
              <w:fldChar w:fldCharType="separate"/>
            </w:r>
            <w:r w:rsidR="009C09B4">
              <w:rPr>
                <w:rFonts w:ascii="Times New Roman" w:hAnsi="Times New Roman" w:cs="Times New Roman"/>
                <w:noProof/>
                <w:webHidden/>
                <w:color w:val="000000" w:themeColor="text1"/>
                <w:sz w:val="24"/>
                <w:szCs w:val="24"/>
              </w:rPr>
              <w:t>6</w:t>
            </w:r>
            <w:r w:rsidR="00FC5902" w:rsidRPr="00FC5902">
              <w:rPr>
                <w:rFonts w:ascii="Times New Roman" w:hAnsi="Times New Roman" w:cs="Times New Roman"/>
                <w:noProof/>
                <w:webHidden/>
                <w:color w:val="000000" w:themeColor="text1"/>
                <w:sz w:val="24"/>
                <w:szCs w:val="24"/>
              </w:rPr>
              <w:fldChar w:fldCharType="end"/>
            </w:r>
          </w:hyperlink>
        </w:p>
        <w:p w14:paraId="7D793C23" w14:textId="795E7CFB" w:rsidR="00FC5902" w:rsidRPr="00FC5902" w:rsidRDefault="00422521" w:rsidP="00FC590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0033634" w:history="1">
            <w:r w:rsidR="00FC5902" w:rsidRPr="00FC5902">
              <w:rPr>
                <w:rStyle w:val="Hyperlink"/>
                <w:rFonts w:ascii="Times New Roman" w:hAnsi="Times New Roman" w:cs="Times New Roman"/>
                <w:noProof/>
                <w:color w:val="000000" w:themeColor="text1"/>
                <w:sz w:val="24"/>
                <w:szCs w:val="24"/>
              </w:rPr>
              <w:t>Identifying the strategies to raise the levels of engagement</w:t>
            </w:r>
            <w:r w:rsidR="00FC5902" w:rsidRPr="00FC5902">
              <w:rPr>
                <w:rFonts w:ascii="Times New Roman" w:hAnsi="Times New Roman" w:cs="Times New Roman"/>
                <w:noProof/>
                <w:webHidden/>
                <w:color w:val="000000" w:themeColor="text1"/>
                <w:sz w:val="24"/>
                <w:szCs w:val="24"/>
              </w:rPr>
              <w:tab/>
            </w:r>
            <w:r w:rsidR="00FC5902" w:rsidRPr="00FC5902">
              <w:rPr>
                <w:rFonts w:ascii="Times New Roman" w:hAnsi="Times New Roman" w:cs="Times New Roman"/>
                <w:noProof/>
                <w:webHidden/>
                <w:color w:val="000000" w:themeColor="text1"/>
                <w:sz w:val="24"/>
                <w:szCs w:val="24"/>
              </w:rPr>
              <w:fldChar w:fldCharType="begin"/>
            </w:r>
            <w:r w:rsidR="00FC5902" w:rsidRPr="00FC5902">
              <w:rPr>
                <w:rFonts w:ascii="Times New Roman" w:hAnsi="Times New Roman" w:cs="Times New Roman"/>
                <w:noProof/>
                <w:webHidden/>
                <w:color w:val="000000" w:themeColor="text1"/>
                <w:sz w:val="24"/>
                <w:szCs w:val="24"/>
              </w:rPr>
              <w:instrText xml:space="preserve"> PAGEREF _Toc80033634 \h </w:instrText>
            </w:r>
            <w:r w:rsidR="00FC5902" w:rsidRPr="00FC5902">
              <w:rPr>
                <w:rFonts w:ascii="Times New Roman" w:hAnsi="Times New Roman" w:cs="Times New Roman"/>
                <w:noProof/>
                <w:webHidden/>
                <w:color w:val="000000" w:themeColor="text1"/>
                <w:sz w:val="24"/>
                <w:szCs w:val="24"/>
              </w:rPr>
            </w:r>
            <w:r w:rsidR="00FC5902" w:rsidRPr="00FC5902">
              <w:rPr>
                <w:rFonts w:ascii="Times New Roman" w:hAnsi="Times New Roman" w:cs="Times New Roman"/>
                <w:noProof/>
                <w:webHidden/>
                <w:color w:val="000000" w:themeColor="text1"/>
                <w:sz w:val="24"/>
                <w:szCs w:val="24"/>
              </w:rPr>
              <w:fldChar w:fldCharType="separate"/>
            </w:r>
            <w:r w:rsidR="009C09B4">
              <w:rPr>
                <w:rFonts w:ascii="Times New Roman" w:hAnsi="Times New Roman" w:cs="Times New Roman"/>
                <w:noProof/>
                <w:webHidden/>
                <w:color w:val="000000" w:themeColor="text1"/>
                <w:sz w:val="24"/>
                <w:szCs w:val="24"/>
              </w:rPr>
              <w:t>7</w:t>
            </w:r>
            <w:r w:rsidR="00FC5902" w:rsidRPr="00FC5902">
              <w:rPr>
                <w:rFonts w:ascii="Times New Roman" w:hAnsi="Times New Roman" w:cs="Times New Roman"/>
                <w:noProof/>
                <w:webHidden/>
                <w:color w:val="000000" w:themeColor="text1"/>
                <w:sz w:val="24"/>
                <w:szCs w:val="24"/>
              </w:rPr>
              <w:fldChar w:fldCharType="end"/>
            </w:r>
          </w:hyperlink>
        </w:p>
        <w:p w14:paraId="2F04FDBB" w14:textId="24B835A4" w:rsidR="00FC5902" w:rsidRPr="00FC5902" w:rsidRDefault="00422521" w:rsidP="00FC590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0033635" w:history="1">
            <w:r w:rsidR="00FC5902" w:rsidRPr="00FC5902">
              <w:rPr>
                <w:rStyle w:val="Hyperlink"/>
                <w:rFonts w:ascii="Times New Roman" w:hAnsi="Times New Roman" w:cs="Times New Roman"/>
                <w:noProof/>
                <w:color w:val="000000" w:themeColor="text1"/>
                <w:sz w:val="24"/>
                <w:szCs w:val="24"/>
              </w:rPr>
              <w:t>Conclusion</w:t>
            </w:r>
            <w:r w:rsidR="00FC5902" w:rsidRPr="00FC5902">
              <w:rPr>
                <w:rFonts w:ascii="Times New Roman" w:hAnsi="Times New Roman" w:cs="Times New Roman"/>
                <w:noProof/>
                <w:webHidden/>
                <w:color w:val="000000" w:themeColor="text1"/>
                <w:sz w:val="24"/>
                <w:szCs w:val="24"/>
              </w:rPr>
              <w:tab/>
            </w:r>
            <w:r w:rsidR="00FC5902" w:rsidRPr="00FC5902">
              <w:rPr>
                <w:rFonts w:ascii="Times New Roman" w:hAnsi="Times New Roman" w:cs="Times New Roman"/>
                <w:noProof/>
                <w:webHidden/>
                <w:color w:val="000000" w:themeColor="text1"/>
                <w:sz w:val="24"/>
                <w:szCs w:val="24"/>
              </w:rPr>
              <w:fldChar w:fldCharType="begin"/>
            </w:r>
            <w:r w:rsidR="00FC5902" w:rsidRPr="00FC5902">
              <w:rPr>
                <w:rFonts w:ascii="Times New Roman" w:hAnsi="Times New Roman" w:cs="Times New Roman"/>
                <w:noProof/>
                <w:webHidden/>
                <w:color w:val="000000" w:themeColor="text1"/>
                <w:sz w:val="24"/>
                <w:szCs w:val="24"/>
              </w:rPr>
              <w:instrText xml:space="preserve"> PAGEREF _Toc80033635 \h </w:instrText>
            </w:r>
            <w:r w:rsidR="00FC5902" w:rsidRPr="00FC5902">
              <w:rPr>
                <w:rFonts w:ascii="Times New Roman" w:hAnsi="Times New Roman" w:cs="Times New Roman"/>
                <w:noProof/>
                <w:webHidden/>
                <w:color w:val="000000" w:themeColor="text1"/>
                <w:sz w:val="24"/>
                <w:szCs w:val="24"/>
              </w:rPr>
            </w:r>
            <w:r w:rsidR="00FC5902" w:rsidRPr="00FC5902">
              <w:rPr>
                <w:rFonts w:ascii="Times New Roman" w:hAnsi="Times New Roman" w:cs="Times New Roman"/>
                <w:noProof/>
                <w:webHidden/>
                <w:color w:val="000000" w:themeColor="text1"/>
                <w:sz w:val="24"/>
                <w:szCs w:val="24"/>
              </w:rPr>
              <w:fldChar w:fldCharType="separate"/>
            </w:r>
            <w:r w:rsidR="009C09B4">
              <w:rPr>
                <w:rFonts w:ascii="Times New Roman" w:hAnsi="Times New Roman" w:cs="Times New Roman"/>
                <w:noProof/>
                <w:webHidden/>
                <w:color w:val="000000" w:themeColor="text1"/>
                <w:sz w:val="24"/>
                <w:szCs w:val="24"/>
              </w:rPr>
              <w:t>8</w:t>
            </w:r>
            <w:r w:rsidR="00FC5902" w:rsidRPr="00FC5902">
              <w:rPr>
                <w:rFonts w:ascii="Times New Roman" w:hAnsi="Times New Roman" w:cs="Times New Roman"/>
                <w:noProof/>
                <w:webHidden/>
                <w:color w:val="000000" w:themeColor="text1"/>
                <w:sz w:val="24"/>
                <w:szCs w:val="24"/>
              </w:rPr>
              <w:fldChar w:fldCharType="end"/>
            </w:r>
          </w:hyperlink>
        </w:p>
        <w:p w14:paraId="6D86C1E0" w14:textId="7235909D" w:rsidR="00FC5902" w:rsidRPr="00FC5902" w:rsidRDefault="00422521" w:rsidP="00FC5902">
          <w:pPr>
            <w:pStyle w:val="TOC1"/>
            <w:tabs>
              <w:tab w:val="right" w:leader="dot" w:pos="9019"/>
            </w:tabs>
            <w:spacing w:line="360" w:lineRule="auto"/>
            <w:jc w:val="both"/>
            <w:rPr>
              <w:rFonts w:ascii="Times New Roman" w:hAnsi="Times New Roman" w:cs="Times New Roman"/>
              <w:noProof/>
              <w:color w:val="000000" w:themeColor="text1"/>
              <w:sz w:val="24"/>
              <w:szCs w:val="24"/>
            </w:rPr>
          </w:pPr>
          <w:hyperlink w:anchor="_Toc80033636" w:history="1">
            <w:r w:rsidR="00FC5902" w:rsidRPr="00FC5902">
              <w:rPr>
                <w:rStyle w:val="Hyperlink"/>
                <w:rFonts w:ascii="Times New Roman" w:hAnsi="Times New Roman" w:cs="Times New Roman"/>
                <w:noProof/>
                <w:color w:val="000000" w:themeColor="text1"/>
                <w:sz w:val="24"/>
                <w:szCs w:val="24"/>
              </w:rPr>
              <w:t>References</w:t>
            </w:r>
            <w:r w:rsidR="00FC5902" w:rsidRPr="00FC5902">
              <w:rPr>
                <w:rFonts w:ascii="Times New Roman" w:hAnsi="Times New Roman" w:cs="Times New Roman"/>
                <w:noProof/>
                <w:webHidden/>
                <w:color w:val="000000" w:themeColor="text1"/>
                <w:sz w:val="24"/>
                <w:szCs w:val="24"/>
              </w:rPr>
              <w:tab/>
            </w:r>
            <w:r w:rsidR="00FC5902" w:rsidRPr="00FC5902">
              <w:rPr>
                <w:rFonts w:ascii="Times New Roman" w:hAnsi="Times New Roman" w:cs="Times New Roman"/>
                <w:noProof/>
                <w:webHidden/>
                <w:color w:val="000000" w:themeColor="text1"/>
                <w:sz w:val="24"/>
                <w:szCs w:val="24"/>
              </w:rPr>
              <w:fldChar w:fldCharType="begin"/>
            </w:r>
            <w:r w:rsidR="00FC5902" w:rsidRPr="00FC5902">
              <w:rPr>
                <w:rFonts w:ascii="Times New Roman" w:hAnsi="Times New Roman" w:cs="Times New Roman"/>
                <w:noProof/>
                <w:webHidden/>
                <w:color w:val="000000" w:themeColor="text1"/>
                <w:sz w:val="24"/>
                <w:szCs w:val="24"/>
              </w:rPr>
              <w:instrText xml:space="preserve"> PAGEREF _Toc80033636 \h </w:instrText>
            </w:r>
            <w:r w:rsidR="00FC5902" w:rsidRPr="00FC5902">
              <w:rPr>
                <w:rFonts w:ascii="Times New Roman" w:hAnsi="Times New Roman" w:cs="Times New Roman"/>
                <w:noProof/>
                <w:webHidden/>
                <w:color w:val="000000" w:themeColor="text1"/>
                <w:sz w:val="24"/>
                <w:szCs w:val="24"/>
              </w:rPr>
            </w:r>
            <w:r w:rsidR="00FC5902" w:rsidRPr="00FC5902">
              <w:rPr>
                <w:rFonts w:ascii="Times New Roman" w:hAnsi="Times New Roman" w:cs="Times New Roman"/>
                <w:noProof/>
                <w:webHidden/>
                <w:color w:val="000000" w:themeColor="text1"/>
                <w:sz w:val="24"/>
                <w:szCs w:val="24"/>
              </w:rPr>
              <w:fldChar w:fldCharType="separate"/>
            </w:r>
            <w:r w:rsidR="009C09B4">
              <w:rPr>
                <w:rFonts w:ascii="Times New Roman" w:hAnsi="Times New Roman" w:cs="Times New Roman"/>
                <w:noProof/>
                <w:webHidden/>
                <w:color w:val="000000" w:themeColor="text1"/>
                <w:sz w:val="24"/>
                <w:szCs w:val="24"/>
              </w:rPr>
              <w:t>9</w:t>
            </w:r>
            <w:r w:rsidR="00FC5902" w:rsidRPr="00FC5902">
              <w:rPr>
                <w:rFonts w:ascii="Times New Roman" w:hAnsi="Times New Roman" w:cs="Times New Roman"/>
                <w:noProof/>
                <w:webHidden/>
                <w:color w:val="000000" w:themeColor="text1"/>
                <w:sz w:val="24"/>
                <w:szCs w:val="24"/>
              </w:rPr>
              <w:fldChar w:fldCharType="end"/>
            </w:r>
          </w:hyperlink>
        </w:p>
        <w:p w14:paraId="611DBBEA" w14:textId="65C8B17F" w:rsidR="00FC5902" w:rsidRDefault="00FC5902" w:rsidP="00FC5902">
          <w:pPr>
            <w:spacing w:line="360" w:lineRule="auto"/>
            <w:jc w:val="both"/>
          </w:pPr>
          <w:r w:rsidRPr="00FC5902">
            <w:rPr>
              <w:rFonts w:ascii="Times New Roman" w:hAnsi="Times New Roman" w:cs="Times New Roman"/>
              <w:b/>
              <w:bCs/>
              <w:noProof/>
              <w:color w:val="000000" w:themeColor="text1"/>
              <w:sz w:val="24"/>
              <w:szCs w:val="24"/>
            </w:rPr>
            <w:fldChar w:fldCharType="end"/>
          </w:r>
        </w:p>
      </w:sdtContent>
    </w:sdt>
    <w:p w14:paraId="00000003" w14:textId="726218A9" w:rsidR="001533D8" w:rsidRPr="00251A91" w:rsidRDefault="00B967B5">
      <w:pPr>
        <w:spacing w:line="360" w:lineRule="auto"/>
        <w:jc w:val="both"/>
        <w:rPr>
          <w:rFonts w:ascii="Times New Roman" w:eastAsia="Times New Roman" w:hAnsi="Times New Roman" w:cs="Times New Roman"/>
          <w:b/>
          <w:sz w:val="24"/>
          <w:szCs w:val="24"/>
          <w:lang w:val="en-GB"/>
        </w:rPr>
      </w:pPr>
      <w:r w:rsidRPr="00251A91">
        <w:rPr>
          <w:lang w:val="en-GB"/>
        </w:rPr>
        <w:br w:type="page"/>
      </w:r>
    </w:p>
    <w:p w14:paraId="00000004" w14:textId="77777777" w:rsidR="001533D8" w:rsidRPr="009C09B4" w:rsidRDefault="00B967B5" w:rsidP="00251A91">
      <w:pPr>
        <w:pStyle w:val="Heading1"/>
        <w:rPr>
          <w:sz w:val="28"/>
          <w:szCs w:val="28"/>
        </w:rPr>
      </w:pPr>
      <w:bookmarkStart w:id="0" w:name="_Toc80033630"/>
      <w:r w:rsidRPr="009C09B4">
        <w:rPr>
          <w:sz w:val="28"/>
          <w:szCs w:val="28"/>
        </w:rPr>
        <w:lastRenderedPageBreak/>
        <w:t>Introduction</w:t>
      </w:r>
      <w:bookmarkEnd w:id="0"/>
      <w:r w:rsidRPr="009C09B4">
        <w:rPr>
          <w:sz w:val="28"/>
          <w:szCs w:val="28"/>
        </w:rPr>
        <w:t xml:space="preserve"> </w:t>
      </w:r>
    </w:p>
    <w:p w14:paraId="00000005" w14:textId="77777777" w:rsidR="001533D8" w:rsidRPr="00251A91" w:rsidRDefault="00B967B5" w:rsidP="009C09B4">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Employee engagement is an important part of modern day organisational characteristics as it helps to increase the overall productivity of the business firm. Effective employee engagement strategies are crucial for understanding the opinion of the employees regarding the implemented strategies. However, employee engagement strategies can establish effective and transparent communication among the higher authority and employees. This method is effective for enhancing the overall motivation of the general employees. The focus of this study has been made on reviewing the employee engagement strategies of the business organisation. It will also develop effective strategies to raise the level of engagement among employees. </w:t>
      </w:r>
    </w:p>
    <w:p w14:paraId="00000006" w14:textId="77777777" w:rsidR="001533D8" w:rsidRPr="009C09B4" w:rsidRDefault="00B967B5" w:rsidP="00251A91">
      <w:pPr>
        <w:pStyle w:val="Heading1"/>
        <w:rPr>
          <w:sz w:val="28"/>
          <w:szCs w:val="28"/>
        </w:rPr>
      </w:pPr>
      <w:bookmarkStart w:id="1" w:name="_Toc80033631"/>
      <w:r w:rsidRPr="009C09B4">
        <w:rPr>
          <w:sz w:val="28"/>
          <w:szCs w:val="28"/>
        </w:rPr>
        <w:t>Reviewing the concept and drivers of employee engagement</w:t>
      </w:r>
      <w:bookmarkEnd w:id="1"/>
      <w:r w:rsidRPr="009C09B4">
        <w:rPr>
          <w:sz w:val="28"/>
          <w:szCs w:val="28"/>
        </w:rPr>
        <w:t xml:space="preserve"> </w:t>
      </w:r>
    </w:p>
    <w:p w14:paraId="00000007" w14:textId="77777777" w:rsidR="001533D8" w:rsidRPr="00251A91" w:rsidRDefault="00B967B5">
      <w:pPr>
        <w:spacing w:line="360" w:lineRule="auto"/>
        <w:jc w:val="both"/>
        <w:rPr>
          <w:rFonts w:ascii="Times New Roman" w:eastAsia="Times New Roman" w:hAnsi="Times New Roman" w:cs="Times New Roman"/>
          <w:b/>
          <w:sz w:val="24"/>
          <w:szCs w:val="24"/>
          <w:lang w:val="en-GB"/>
        </w:rPr>
      </w:pPr>
      <w:r w:rsidRPr="00251A91">
        <w:rPr>
          <w:rFonts w:ascii="Times New Roman" w:eastAsia="Times New Roman" w:hAnsi="Times New Roman" w:cs="Times New Roman"/>
          <w:b/>
          <w:sz w:val="24"/>
          <w:szCs w:val="24"/>
          <w:lang w:val="en-GB"/>
        </w:rPr>
        <w:t xml:space="preserve">Strategic narrative </w:t>
      </w:r>
    </w:p>
    <w:p w14:paraId="00000008" w14:textId="77777777" w:rsidR="001533D8" w:rsidRPr="00251A91" w:rsidRDefault="00B967B5" w:rsidP="009C09B4">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Leadership ability and characteristics are two major factors of strategic narrative as it is important for the leaders to be visible to the front line staff of the organisation. As per the view of Opoku‐</w:t>
      </w:r>
      <w:proofErr w:type="spellStart"/>
      <w:r w:rsidRPr="00251A91">
        <w:rPr>
          <w:rFonts w:ascii="Times New Roman" w:eastAsia="Times New Roman" w:hAnsi="Times New Roman" w:cs="Times New Roman"/>
          <w:sz w:val="24"/>
          <w:szCs w:val="24"/>
          <w:lang w:val="en-GB"/>
        </w:rPr>
        <w:t>Dakwa</w:t>
      </w:r>
      <w:proofErr w:type="spellEnd"/>
      <w:r w:rsidRPr="00251A91">
        <w:rPr>
          <w:rFonts w:ascii="Times New Roman" w:eastAsia="Times New Roman" w:hAnsi="Times New Roman" w:cs="Times New Roman"/>
          <w:sz w:val="24"/>
          <w:szCs w:val="24"/>
          <w:lang w:val="en-GB"/>
        </w:rPr>
        <w:t xml:space="preserve"> </w:t>
      </w:r>
      <w:r w:rsidRPr="00251A91">
        <w:rPr>
          <w:rFonts w:ascii="Times New Roman" w:eastAsia="Times New Roman" w:hAnsi="Times New Roman" w:cs="Times New Roman"/>
          <w:i/>
          <w:sz w:val="24"/>
          <w:szCs w:val="24"/>
          <w:lang w:val="en-GB"/>
        </w:rPr>
        <w:t xml:space="preserve">et al. </w:t>
      </w:r>
      <w:r w:rsidRPr="00251A91">
        <w:rPr>
          <w:rFonts w:ascii="Times New Roman" w:eastAsia="Times New Roman" w:hAnsi="Times New Roman" w:cs="Times New Roman"/>
          <w:sz w:val="24"/>
          <w:szCs w:val="24"/>
          <w:lang w:val="en-GB"/>
        </w:rPr>
        <w:t xml:space="preserve">(2018), the concept of employee engagement is dependent on the overall quality of leadership not only in terms of the process for fostering and engaging employees but also the overall level of engagement is broadcasted to the wider groups. There are two major levels of the engagement process and the first part is fundamentally. There are four sublevels of this factor such as alignment of systems, clarity, trust and unleashing talent. All the four parts are equally important for managing the employee engagement process in a structural manner. For instance, it is very difficult for the CEO or other important influencers of the business to establish effective engagement with each employee. It is possible in a SME but it is very difficult in a large organisation. It is the duty of the team leaders to establish effective communication between the management and employees through maintaining trust and clarity within the decision making activities.    </w:t>
      </w:r>
    </w:p>
    <w:p w14:paraId="00000009" w14:textId="77777777" w:rsidR="001533D8" w:rsidRPr="00251A91" w:rsidRDefault="00B967B5">
      <w:pPr>
        <w:spacing w:line="360" w:lineRule="auto"/>
        <w:jc w:val="both"/>
        <w:rPr>
          <w:rFonts w:ascii="Times New Roman" w:eastAsia="Times New Roman" w:hAnsi="Times New Roman" w:cs="Times New Roman"/>
          <w:b/>
          <w:sz w:val="24"/>
          <w:szCs w:val="24"/>
          <w:lang w:val="en-GB"/>
        </w:rPr>
      </w:pPr>
      <w:r w:rsidRPr="00251A91">
        <w:rPr>
          <w:rFonts w:ascii="Times New Roman" w:eastAsia="Times New Roman" w:hAnsi="Times New Roman" w:cs="Times New Roman"/>
          <w:b/>
          <w:sz w:val="24"/>
          <w:szCs w:val="24"/>
          <w:lang w:val="en-GB"/>
        </w:rPr>
        <w:t xml:space="preserve">Engaging leaders </w:t>
      </w:r>
    </w:p>
    <w:p w14:paraId="0000000A" w14:textId="77777777" w:rsidR="001533D8" w:rsidRP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Two way communication is an essential element of drivers towards establishing a successful employee engagement structure. As per the findings of Rupp </w:t>
      </w:r>
      <w:r w:rsidRPr="00251A91">
        <w:rPr>
          <w:rFonts w:ascii="Times New Roman" w:eastAsia="Times New Roman" w:hAnsi="Times New Roman" w:cs="Times New Roman"/>
          <w:i/>
          <w:sz w:val="24"/>
          <w:szCs w:val="24"/>
          <w:lang w:val="en-GB"/>
        </w:rPr>
        <w:t xml:space="preserve">et al. </w:t>
      </w:r>
      <w:r w:rsidRPr="00251A91">
        <w:rPr>
          <w:rFonts w:ascii="Times New Roman" w:eastAsia="Times New Roman" w:hAnsi="Times New Roman" w:cs="Times New Roman"/>
          <w:sz w:val="24"/>
          <w:szCs w:val="24"/>
          <w:lang w:val="en-GB"/>
        </w:rPr>
        <w:t xml:space="preserve">(2018), the implementation of two way communication can provide clarity regarding the implementation process of a specific strategy. On the other hand, the employees can provide a clear conception regarding the faced challenges while implementing the strategies. According to the findings of a survey the employee net promoter score has dropped significantly with each organisational layer farther from the CEO (Lemon and </w:t>
      </w:r>
      <w:proofErr w:type="spellStart"/>
      <w:r w:rsidRPr="00251A91">
        <w:rPr>
          <w:rFonts w:ascii="Times New Roman" w:eastAsia="Times New Roman" w:hAnsi="Times New Roman" w:cs="Times New Roman"/>
          <w:sz w:val="24"/>
          <w:szCs w:val="24"/>
          <w:lang w:val="en-GB"/>
        </w:rPr>
        <w:t>Palenchar</w:t>
      </w:r>
      <w:proofErr w:type="spellEnd"/>
      <w:r w:rsidRPr="00251A91">
        <w:rPr>
          <w:rFonts w:ascii="Times New Roman" w:eastAsia="Times New Roman" w:hAnsi="Times New Roman" w:cs="Times New Roman"/>
          <w:sz w:val="24"/>
          <w:szCs w:val="24"/>
          <w:lang w:val="en-GB"/>
        </w:rPr>
        <w:t xml:space="preserve">, 2018). The higher authority of this </w:t>
      </w:r>
      <w:r w:rsidRPr="00251A91">
        <w:rPr>
          <w:rFonts w:ascii="Times New Roman" w:eastAsia="Times New Roman" w:hAnsi="Times New Roman" w:cs="Times New Roman"/>
          <w:sz w:val="24"/>
          <w:szCs w:val="24"/>
          <w:lang w:val="en-GB"/>
        </w:rPr>
        <w:lastRenderedPageBreak/>
        <w:t xml:space="preserve">organisation has introduced flexibility within the working hours based on employee feedback. It is a great example of two way communication in an organisational context.    </w:t>
      </w:r>
    </w:p>
    <w:p w14:paraId="0000000B" w14:textId="77777777" w:rsidR="001533D8" w:rsidRPr="00251A91" w:rsidRDefault="00B967B5">
      <w:pPr>
        <w:spacing w:line="360" w:lineRule="auto"/>
        <w:jc w:val="both"/>
        <w:rPr>
          <w:rFonts w:ascii="Times New Roman" w:eastAsia="Times New Roman" w:hAnsi="Times New Roman" w:cs="Times New Roman"/>
          <w:b/>
          <w:sz w:val="24"/>
          <w:szCs w:val="24"/>
          <w:lang w:val="en-GB"/>
        </w:rPr>
      </w:pPr>
      <w:r w:rsidRPr="00251A91">
        <w:rPr>
          <w:rFonts w:ascii="Times New Roman" w:eastAsia="Times New Roman" w:hAnsi="Times New Roman" w:cs="Times New Roman"/>
          <w:b/>
          <w:sz w:val="24"/>
          <w:szCs w:val="24"/>
          <w:lang w:val="en-GB"/>
        </w:rPr>
        <w:t xml:space="preserve">Employee voice </w:t>
      </w:r>
    </w:p>
    <w:p w14:paraId="0000000C" w14:textId="4D00F0AE" w:rsidR="001533D8" w:rsidRP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The concept of employee voice is directly linked to employee empowerment. As per the opinion of O’Connor and Crowley-Henry (2019), an empowered employee can raise a voice and it is the duty of the higher authority to listen to the </w:t>
      </w:r>
      <w:r w:rsidR="00251A91" w:rsidRPr="00251A91">
        <w:rPr>
          <w:rFonts w:ascii="Times New Roman" w:eastAsia="Times New Roman" w:hAnsi="Times New Roman" w:cs="Times New Roman"/>
          <w:sz w:val="24"/>
          <w:szCs w:val="24"/>
          <w:lang w:val="en-GB"/>
        </w:rPr>
        <w:t>employee’s</w:t>
      </w:r>
      <w:r w:rsidRPr="00251A91">
        <w:rPr>
          <w:rFonts w:ascii="Times New Roman" w:eastAsia="Times New Roman" w:hAnsi="Times New Roman" w:cs="Times New Roman"/>
          <w:sz w:val="24"/>
          <w:szCs w:val="24"/>
          <w:lang w:val="en-GB"/>
        </w:rPr>
        <w:t xml:space="preserve"> voice and develop strategies accordingly. All the employees have an emotional backpack and it is the responsibility of a leader to keep the weight of the backpacks as light as possible. This method is effective for increasing the motivation and engagement of employees. Understanding the specific needs and expectations of the employees by providing proper scope to them to express their issues are a great way to establish an effective employee engagement strategy.  This organisation has introduced the concept of job design restructuring process based on the collected information from employees. It is a perfect example of employee empowerment.    </w:t>
      </w:r>
    </w:p>
    <w:p w14:paraId="0000000D" w14:textId="77777777" w:rsidR="001533D8" w:rsidRPr="00251A91" w:rsidRDefault="00B967B5">
      <w:pPr>
        <w:spacing w:line="360" w:lineRule="auto"/>
        <w:jc w:val="both"/>
        <w:rPr>
          <w:rFonts w:ascii="Times New Roman" w:eastAsia="Times New Roman" w:hAnsi="Times New Roman" w:cs="Times New Roman"/>
          <w:b/>
          <w:sz w:val="24"/>
          <w:szCs w:val="24"/>
          <w:lang w:val="en-GB"/>
        </w:rPr>
      </w:pPr>
      <w:r w:rsidRPr="00251A91">
        <w:rPr>
          <w:rFonts w:ascii="Times New Roman" w:eastAsia="Times New Roman" w:hAnsi="Times New Roman" w:cs="Times New Roman"/>
          <w:b/>
          <w:sz w:val="24"/>
          <w:szCs w:val="24"/>
          <w:lang w:val="en-GB"/>
        </w:rPr>
        <w:t xml:space="preserve">Integrity </w:t>
      </w:r>
    </w:p>
    <w:p w14:paraId="0000000E" w14:textId="77777777" w:rsidR="001533D8" w:rsidRP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Organisational behaviour is one of the most important drivers of employee engagement and it is related to organisational culture. In the words of </w:t>
      </w:r>
      <w:proofErr w:type="spellStart"/>
      <w:r w:rsidRPr="00251A91">
        <w:rPr>
          <w:rFonts w:ascii="Times New Roman" w:eastAsia="Times New Roman" w:hAnsi="Times New Roman" w:cs="Times New Roman"/>
          <w:sz w:val="24"/>
          <w:szCs w:val="24"/>
          <w:lang w:val="en-GB"/>
        </w:rPr>
        <w:t>Eldor</w:t>
      </w:r>
      <w:proofErr w:type="spellEnd"/>
      <w:r w:rsidRPr="00251A91">
        <w:rPr>
          <w:rFonts w:ascii="Times New Roman" w:eastAsia="Times New Roman" w:hAnsi="Times New Roman" w:cs="Times New Roman"/>
          <w:sz w:val="24"/>
          <w:szCs w:val="24"/>
          <w:lang w:val="en-GB"/>
        </w:rPr>
        <w:t xml:space="preserve"> and Vigoda-Gadot (2017), it can be identified that the overall value of the business organisation determines the business objectives and work ethics. Business organisations develop the complete design of the induction programs and training sessions based on the organisational characteristics as well as objectives. It helps to develop an emotional attachment between employees and the management. The overall communication between the management and employees will be smooth through applying this strategy.   </w:t>
      </w:r>
    </w:p>
    <w:p w14:paraId="0000000F" w14:textId="77777777" w:rsidR="001533D8" w:rsidRPr="00441373" w:rsidRDefault="00B967B5" w:rsidP="00251A91">
      <w:pPr>
        <w:pStyle w:val="Heading1"/>
        <w:rPr>
          <w:sz w:val="28"/>
          <w:szCs w:val="28"/>
        </w:rPr>
      </w:pPr>
      <w:bookmarkStart w:id="2" w:name="_Toc80033632"/>
      <w:r w:rsidRPr="00441373">
        <w:rPr>
          <w:sz w:val="28"/>
          <w:szCs w:val="28"/>
        </w:rPr>
        <w:t>Evaluating diagnostic tools for measuring engagement</w:t>
      </w:r>
      <w:bookmarkEnd w:id="2"/>
      <w:r w:rsidRPr="00441373">
        <w:rPr>
          <w:sz w:val="28"/>
          <w:szCs w:val="28"/>
        </w:rPr>
        <w:t xml:space="preserve"> </w:t>
      </w:r>
    </w:p>
    <w:p w14:paraId="00000010" w14:textId="77777777" w:rsidR="001533D8" w:rsidRPr="00251A91" w:rsidRDefault="00B967B5">
      <w:pPr>
        <w:spacing w:line="360" w:lineRule="auto"/>
        <w:jc w:val="both"/>
        <w:rPr>
          <w:rFonts w:ascii="Times New Roman" w:eastAsia="Times New Roman" w:hAnsi="Times New Roman" w:cs="Times New Roman"/>
          <w:b/>
          <w:sz w:val="24"/>
          <w:szCs w:val="24"/>
          <w:lang w:val="en-GB"/>
        </w:rPr>
      </w:pPr>
      <w:r w:rsidRPr="00251A91">
        <w:rPr>
          <w:rFonts w:ascii="Times New Roman" w:eastAsia="Times New Roman" w:hAnsi="Times New Roman" w:cs="Times New Roman"/>
          <w:b/>
          <w:sz w:val="24"/>
          <w:szCs w:val="24"/>
          <w:lang w:val="en-GB"/>
        </w:rPr>
        <w:t xml:space="preserve">Social media survey </w:t>
      </w:r>
    </w:p>
    <w:p w14:paraId="00000011" w14:textId="756757BD" w:rsidR="001533D8" w:rsidRP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Survey is one of the most important tools for understanding the efficiency of employee engagement strategies. According to the provided case scenario, it has been understood that the organisation has taken effective initiatives such as work from home, flexible working structure, making workplace safe from Covid and many others. All these factors are equally important to manage the employee </w:t>
      </w:r>
      <w:r w:rsidR="00251A91" w:rsidRPr="00251A91">
        <w:rPr>
          <w:rFonts w:ascii="Times New Roman" w:eastAsia="Times New Roman" w:hAnsi="Times New Roman" w:cs="Times New Roman"/>
          <w:sz w:val="24"/>
          <w:szCs w:val="24"/>
          <w:lang w:val="en-GB"/>
        </w:rPr>
        <w:t>wellbeing</w:t>
      </w:r>
      <w:r w:rsidRPr="00251A91">
        <w:rPr>
          <w:rFonts w:ascii="Times New Roman" w:eastAsia="Times New Roman" w:hAnsi="Times New Roman" w:cs="Times New Roman"/>
          <w:sz w:val="24"/>
          <w:szCs w:val="24"/>
          <w:lang w:val="en-GB"/>
        </w:rPr>
        <w:t xml:space="preserve"> during the pandemic time period. As per the view of Shuck </w:t>
      </w:r>
      <w:r w:rsidRPr="00251A91">
        <w:rPr>
          <w:rFonts w:ascii="Times New Roman" w:eastAsia="Times New Roman" w:hAnsi="Times New Roman" w:cs="Times New Roman"/>
          <w:i/>
          <w:sz w:val="24"/>
          <w:szCs w:val="24"/>
          <w:lang w:val="en-GB"/>
        </w:rPr>
        <w:t xml:space="preserve">et al. </w:t>
      </w:r>
      <w:r w:rsidRPr="00251A91">
        <w:rPr>
          <w:rFonts w:ascii="Times New Roman" w:eastAsia="Times New Roman" w:hAnsi="Times New Roman" w:cs="Times New Roman"/>
          <w:sz w:val="24"/>
          <w:szCs w:val="24"/>
          <w:lang w:val="en-GB"/>
        </w:rPr>
        <w:t xml:space="preserve">(2017), understanding the efficiency of the initiatives is also crucial for increasing the sustainability of the business entity. Social media survey is one of the most important processes for determining the motive and expectations of the employees through collecting information from primary sources. Business organisations organise surveys on the social media platform </w:t>
      </w:r>
      <w:r w:rsidRPr="00251A91">
        <w:rPr>
          <w:rFonts w:ascii="Times New Roman" w:eastAsia="Times New Roman" w:hAnsi="Times New Roman" w:cs="Times New Roman"/>
          <w:sz w:val="24"/>
          <w:szCs w:val="24"/>
          <w:lang w:val="en-GB"/>
        </w:rPr>
        <w:lastRenderedPageBreak/>
        <w:t xml:space="preserve">and it does not disclose the identity of the participants. According to the findings of Jin and McDonald (2017), it is not only crucial for employee engagement but also helpful to develop relevant and effective training schedules for the employees. However, privacy issues can have a negative impact on the employees and it can decrease employee loyalty. Business organisations have been forced to change the traditional business management process due to the negative impacts of Covid and the new process is not familiar to the employees. Employees have been facing issues to adopt the new organisational culture and social media surveys can provide a clear conception regarding the feedback of the employees of the new strategies.             </w:t>
      </w:r>
    </w:p>
    <w:p w14:paraId="00000012" w14:textId="77777777" w:rsidR="001533D8" w:rsidRPr="00251A91" w:rsidRDefault="00B967B5">
      <w:pPr>
        <w:spacing w:line="360" w:lineRule="auto"/>
        <w:jc w:val="both"/>
        <w:rPr>
          <w:rFonts w:ascii="Times New Roman" w:eastAsia="Times New Roman" w:hAnsi="Times New Roman" w:cs="Times New Roman"/>
          <w:b/>
          <w:sz w:val="24"/>
          <w:szCs w:val="24"/>
          <w:lang w:val="en-GB"/>
        </w:rPr>
      </w:pPr>
      <w:r w:rsidRPr="00251A91">
        <w:rPr>
          <w:rFonts w:ascii="Times New Roman" w:eastAsia="Times New Roman" w:hAnsi="Times New Roman" w:cs="Times New Roman"/>
          <w:b/>
          <w:sz w:val="24"/>
          <w:szCs w:val="24"/>
          <w:lang w:val="en-GB"/>
        </w:rPr>
        <w:t xml:space="preserve">Knowledge management system </w:t>
      </w:r>
    </w:p>
    <w:p w14:paraId="129BB9A8" w14:textId="6A3E4158" w:rsidR="00441373"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Knowledge management system is another important tool for tracking the daily growth of the employees and </w:t>
      </w:r>
      <w:r w:rsidR="00F378BC" w:rsidRPr="00251A91">
        <w:rPr>
          <w:rFonts w:ascii="Times New Roman" w:eastAsia="Times New Roman" w:hAnsi="Times New Roman" w:cs="Times New Roman"/>
          <w:sz w:val="24"/>
          <w:szCs w:val="24"/>
          <w:lang w:val="en-GB"/>
        </w:rPr>
        <w:t>it</w:t>
      </w:r>
      <w:r w:rsidRPr="00251A91">
        <w:rPr>
          <w:rFonts w:ascii="Times New Roman" w:eastAsia="Times New Roman" w:hAnsi="Times New Roman" w:cs="Times New Roman"/>
          <w:sz w:val="24"/>
          <w:szCs w:val="24"/>
          <w:lang w:val="en-GB"/>
        </w:rPr>
        <w:t xml:space="preserve"> also helps to keep the record of the daily development of the strategies. According to the view of Ahmed </w:t>
      </w:r>
      <w:r w:rsidRPr="00251A91">
        <w:rPr>
          <w:rFonts w:ascii="Times New Roman" w:eastAsia="Times New Roman" w:hAnsi="Times New Roman" w:cs="Times New Roman"/>
          <w:i/>
          <w:sz w:val="24"/>
          <w:szCs w:val="24"/>
          <w:lang w:val="en-GB"/>
        </w:rPr>
        <w:t xml:space="preserve">et al. </w:t>
      </w:r>
      <w:r w:rsidRPr="00251A91">
        <w:rPr>
          <w:rFonts w:ascii="Times New Roman" w:eastAsia="Times New Roman" w:hAnsi="Times New Roman" w:cs="Times New Roman"/>
          <w:sz w:val="24"/>
          <w:szCs w:val="24"/>
          <w:lang w:val="en-GB"/>
        </w:rPr>
        <w:t>(2017), there are multiple drivers such as job allocation, appraisal system and training programs that can make an impact on the employee engagement strategies. A cloud based knowledge management system helps to record the skills and interest of the employees and allocating jobs according to the personal and professional skills of the employees might be an effective process for establishing a proper employee engagement structure. On the other hand, proper monitoring of the strategy development process is also required for this strategy.</w:t>
      </w:r>
    </w:p>
    <w:p w14:paraId="00000013" w14:textId="05F49243" w:rsidR="001533D8" w:rsidRP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 Leaders are required to break the total workforce into different small parts and focusing into the small groups is helpful to identify personal skills and capabilities of the employees. It also helps to identify the commitment of each employee towards the organisation. A cloud based knowledge management system is effective to record the issues and challenges faced by the employees while performing a specific job. This method is effective to develop the training sessions in a structural and authentic manner. In the words of Osborne and Hammoud (2017), developing the employee appraisal strategies based on personal skills and commitment is one of the authentic ways to enhance the employee engagement process. It is equally effective for both large companies and SMEs.             </w:t>
      </w:r>
    </w:p>
    <w:p w14:paraId="00000014" w14:textId="77777777" w:rsidR="001533D8" w:rsidRPr="00251A91" w:rsidRDefault="00B967B5" w:rsidP="00251A91">
      <w:pPr>
        <w:pStyle w:val="Heading1"/>
      </w:pPr>
      <w:bookmarkStart w:id="3" w:name="_Toc80033633"/>
      <w:r w:rsidRPr="00251A91">
        <w:t>Constructing an employee value proposition from the ideas and analysis previously</w:t>
      </w:r>
      <w:bookmarkEnd w:id="3"/>
      <w:r w:rsidRPr="00251A91">
        <w:t xml:space="preserve"> </w:t>
      </w:r>
    </w:p>
    <w:p w14:paraId="349C8FA3" w14:textId="77777777" w:rsidR="00441373"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Employee value proposition is effective to provide proper facilities to the employees based on the level of skills and commitment of the employees. According to the above discussion it can be understood that the business organisation has adopted multiple strategies for overcoming the challenges faced by Covid. As stated by </w:t>
      </w:r>
      <w:proofErr w:type="spellStart"/>
      <w:r w:rsidRPr="00251A91">
        <w:rPr>
          <w:rFonts w:ascii="Times New Roman" w:eastAsia="Times New Roman" w:hAnsi="Times New Roman" w:cs="Times New Roman"/>
          <w:sz w:val="24"/>
          <w:szCs w:val="24"/>
          <w:lang w:val="en-GB"/>
        </w:rPr>
        <w:t>Tepayakul</w:t>
      </w:r>
      <w:proofErr w:type="spellEnd"/>
      <w:r w:rsidRPr="00251A91">
        <w:rPr>
          <w:rFonts w:ascii="Times New Roman" w:eastAsia="Times New Roman" w:hAnsi="Times New Roman" w:cs="Times New Roman"/>
          <w:sz w:val="24"/>
          <w:szCs w:val="24"/>
          <w:lang w:val="en-GB"/>
        </w:rPr>
        <w:t xml:space="preserve"> and </w:t>
      </w:r>
      <w:proofErr w:type="spellStart"/>
      <w:r w:rsidRPr="00251A91">
        <w:rPr>
          <w:rFonts w:ascii="Times New Roman" w:eastAsia="Times New Roman" w:hAnsi="Times New Roman" w:cs="Times New Roman"/>
          <w:sz w:val="24"/>
          <w:szCs w:val="24"/>
          <w:lang w:val="en-GB"/>
        </w:rPr>
        <w:t>Rinthaisong</w:t>
      </w:r>
      <w:proofErr w:type="spellEnd"/>
      <w:r w:rsidRPr="00251A91">
        <w:rPr>
          <w:rFonts w:ascii="Times New Roman" w:eastAsia="Times New Roman" w:hAnsi="Times New Roman" w:cs="Times New Roman"/>
          <w:sz w:val="24"/>
          <w:szCs w:val="24"/>
          <w:lang w:val="en-GB"/>
        </w:rPr>
        <w:t xml:space="preserve"> (2018), the working process during a pandemic is a new experience for each individual and it is crucial </w:t>
      </w:r>
      <w:r w:rsidRPr="00251A91">
        <w:rPr>
          <w:rFonts w:ascii="Times New Roman" w:eastAsia="Times New Roman" w:hAnsi="Times New Roman" w:cs="Times New Roman"/>
          <w:sz w:val="24"/>
          <w:szCs w:val="24"/>
          <w:lang w:val="en-GB"/>
        </w:rPr>
        <w:lastRenderedPageBreak/>
        <w:t xml:space="preserve">to provide proper support and mental assistance to increase productivity and profitability. The organisation has successfully adopted new strategies but it has not developed any strategy for measuring employee engagement. The higher authority can fail to identify the potential benefits of the strategies. On the other hand, the implementation of social media surveys and knowledge management systems are familiar with this organisation. Lack of transparency in the social media survey process is a major concern for the employees of this organisation. </w:t>
      </w:r>
    </w:p>
    <w:p w14:paraId="00000015" w14:textId="7B2E2709" w:rsidR="001533D8" w:rsidRP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The organisation has introduced a working from home facility for the employees and it adds a great value proposition. For instance, the risks regarding virus contamination can be reduced through applying this strategy. Providing flexibility within the working structure is another important step for this organisation and it helps to maintain employee satisfaction. The new situation has made a huge impact on the mental health condition of the employees. Employees are eligible to work in a flexible atmosphere due to the implementation of this strategy. The roles of the employees have also been restructured by the strategy developers and it is an effective process for the employees to get customised facilities for the higher authority.  All these factors are important for the value proposition process.                  </w:t>
      </w:r>
    </w:p>
    <w:p w14:paraId="00000016" w14:textId="77777777" w:rsidR="001533D8" w:rsidRPr="00251A91" w:rsidRDefault="00B967B5" w:rsidP="00251A91">
      <w:pPr>
        <w:pStyle w:val="Heading1"/>
      </w:pPr>
      <w:bookmarkStart w:id="4" w:name="_Toc80033634"/>
      <w:r w:rsidRPr="00251A91">
        <w:t>Identifying the strategies to raise the levels of engagement</w:t>
      </w:r>
      <w:bookmarkEnd w:id="4"/>
      <w:r w:rsidRPr="00251A91">
        <w:t xml:space="preserve"> </w:t>
      </w:r>
    </w:p>
    <w:p w14:paraId="00000017" w14:textId="77777777" w:rsidR="001533D8" w:rsidRP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The overall characteristics of the organisation are effective for increasing the flexibility of the working process. It helps to increase the morale and motivation of the general employees. As per the opinion of </w:t>
      </w:r>
      <w:proofErr w:type="spellStart"/>
      <w:r w:rsidRPr="00251A91">
        <w:rPr>
          <w:rFonts w:ascii="Times New Roman" w:eastAsia="Times New Roman" w:hAnsi="Times New Roman" w:cs="Times New Roman"/>
          <w:sz w:val="24"/>
          <w:szCs w:val="24"/>
          <w:lang w:val="en-GB"/>
        </w:rPr>
        <w:t>Motyka</w:t>
      </w:r>
      <w:proofErr w:type="spellEnd"/>
      <w:r w:rsidRPr="00251A91">
        <w:rPr>
          <w:rFonts w:ascii="Times New Roman" w:eastAsia="Times New Roman" w:hAnsi="Times New Roman" w:cs="Times New Roman"/>
          <w:sz w:val="24"/>
          <w:szCs w:val="24"/>
          <w:lang w:val="en-GB"/>
        </w:rPr>
        <w:t xml:space="preserve"> (2018), effective strategies such as consulting with the employees for collecting feedback is an important process. This method is effective for a business organisation to increase employee engagement. Providing comparatively higher attention towards profit gathering is the general nature of a private limited organisation. Business organisations can provide equal importance to increase employee engagement as it provides to increase customer engagement. The higher authority has developer effective strategies but it has no measurement process for evaluating the efficiency of the strategies. </w:t>
      </w:r>
    </w:p>
    <w:p w14:paraId="14C88697" w14:textId="77777777" w:rsidR="00441373"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The policy makers of this organisation can organise closed door interviews with the employees for identifying their mental state. The higher authority can also appoint mental health care service providers for identifying the actual state of mind of the employees. The pandemic situation created by the covid-19 virus has made a huge impact on the general characteristics of mental and physical </w:t>
      </w:r>
      <w:r w:rsidR="00251A91" w:rsidRPr="00251A91">
        <w:rPr>
          <w:rFonts w:ascii="Times New Roman" w:eastAsia="Times New Roman" w:hAnsi="Times New Roman" w:cs="Times New Roman"/>
          <w:sz w:val="24"/>
          <w:szCs w:val="24"/>
          <w:lang w:val="en-GB"/>
        </w:rPr>
        <w:t>well-being</w:t>
      </w:r>
      <w:r w:rsidRPr="00251A91">
        <w:rPr>
          <w:rFonts w:ascii="Times New Roman" w:eastAsia="Times New Roman" w:hAnsi="Times New Roman" w:cs="Times New Roman"/>
          <w:sz w:val="24"/>
          <w:szCs w:val="24"/>
          <w:lang w:val="en-GB"/>
        </w:rPr>
        <w:t xml:space="preserve">. It is very essential to take proper care of the employees and reduce job-related stress for establishing an appropriate employee engagement strategy. This method is very effective for reducing the overall job stress and it will also help to identify the actual potential and capabilities of the general employees. The employees and </w:t>
      </w:r>
      <w:r w:rsidRPr="00251A91">
        <w:rPr>
          <w:rFonts w:ascii="Times New Roman" w:eastAsia="Times New Roman" w:hAnsi="Times New Roman" w:cs="Times New Roman"/>
          <w:sz w:val="24"/>
          <w:szCs w:val="24"/>
          <w:lang w:val="en-GB"/>
        </w:rPr>
        <w:lastRenderedPageBreak/>
        <w:t xml:space="preserve">the care provider must sign mutual consent for not disclosing the Identity of the employees to the higher authority. It has been highlighted by </w:t>
      </w:r>
      <w:proofErr w:type="spellStart"/>
      <w:r w:rsidRPr="00251A91">
        <w:rPr>
          <w:rFonts w:ascii="Times New Roman" w:eastAsia="Times New Roman" w:hAnsi="Times New Roman" w:cs="Times New Roman"/>
          <w:sz w:val="24"/>
          <w:szCs w:val="24"/>
          <w:lang w:val="en-GB"/>
        </w:rPr>
        <w:t>Gutermann</w:t>
      </w:r>
      <w:proofErr w:type="spellEnd"/>
      <w:r w:rsidRPr="00251A91">
        <w:rPr>
          <w:rFonts w:ascii="Times New Roman" w:eastAsia="Times New Roman" w:hAnsi="Times New Roman" w:cs="Times New Roman"/>
          <w:sz w:val="24"/>
          <w:szCs w:val="24"/>
          <w:lang w:val="en-GB"/>
        </w:rPr>
        <w:t xml:space="preserve"> </w:t>
      </w:r>
      <w:r w:rsidRPr="00251A91">
        <w:rPr>
          <w:rFonts w:ascii="Times New Roman" w:eastAsia="Times New Roman" w:hAnsi="Times New Roman" w:cs="Times New Roman"/>
          <w:i/>
          <w:sz w:val="24"/>
          <w:szCs w:val="24"/>
          <w:lang w:val="en-GB"/>
        </w:rPr>
        <w:t xml:space="preserve">et al. </w:t>
      </w:r>
      <w:r w:rsidRPr="00251A91">
        <w:rPr>
          <w:rFonts w:ascii="Times New Roman" w:eastAsia="Times New Roman" w:hAnsi="Times New Roman" w:cs="Times New Roman"/>
          <w:sz w:val="24"/>
          <w:szCs w:val="24"/>
          <w:lang w:val="en-GB"/>
        </w:rPr>
        <w:t xml:space="preserve">(2017), this method is very helpful to encourage the employees to participate in the mental care session. </w:t>
      </w:r>
    </w:p>
    <w:p w14:paraId="00000018" w14:textId="753F345B" w:rsidR="001533D8" w:rsidRP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 xml:space="preserve">Leadership characteristics is another important part of this process and the leaders can establish participative leadership approaches for encouraging the employees to establish effective communication. This process is crucial for establishing two-way communication between the management team and the employees. It is not only crucial for providing better experience to the Employees but also social for developing the training designs based on the feedback and characteristics of the employees. It will be helpful for understanding the creativity and other skills of the employees and it will also highlight the commitment of each employee towards the overall </w:t>
      </w:r>
      <w:r w:rsidR="00251A91" w:rsidRPr="00251A91">
        <w:rPr>
          <w:rFonts w:ascii="Times New Roman" w:eastAsia="Times New Roman" w:hAnsi="Times New Roman" w:cs="Times New Roman"/>
          <w:sz w:val="24"/>
          <w:szCs w:val="24"/>
          <w:lang w:val="en-GB"/>
        </w:rPr>
        <w:t>well-being</w:t>
      </w:r>
      <w:r w:rsidRPr="00251A91">
        <w:rPr>
          <w:rFonts w:ascii="Times New Roman" w:eastAsia="Times New Roman" w:hAnsi="Times New Roman" w:cs="Times New Roman"/>
          <w:sz w:val="24"/>
          <w:szCs w:val="24"/>
          <w:lang w:val="en-GB"/>
        </w:rPr>
        <w:t xml:space="preserve"> of the business organisation.</w:t>
      </w:r>
    </w:p>
    <w:p w14:paraId="00000019" w14:textId="77777777" w:rsidR="001533D8" w:rsidRP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Employees are the backbone of a business organisation and employee engagement is crucial for providing proper shape to the overall productivity of a business organisation. Based on the collected information it has been understood that this organisation has no previous experience to evaluate the employee engagement strategies. Empowering the employees through providing sufficient assistance and other facilities such as attractive bonus packages might be helpful. Empowered employees can easily share their thoughts and opinions to the higher authority and this method is very crucial for increasing the overall transparency and sustainability of the business management approaches.</w:t>
      </w:r>
    </w:p>
    <w:p w14:paraId="0000001A" w14:textId="77777777" w:rsidR="001533D8" w:rsidRPr="00251A91" w:rsidRDefault="00B967B5" w:rsidP="00251A91">
      <w:pPr>
        <w:pStyle w:val="Heading1"/>
      </w:pPr>
      <w:bookmarkStart w:id="5" w:name="_Toc80033635"/>
      <w:r w:rsidRPr="00251A91">
        <w:t>Conclusion</w:t>
      </w:r>
      <w:bookmarkEnd w:id="5"/>
      <w:r w:rsidRPr="00251A91">
        <w:t xml:space="preserve">  </w:t>
      </w:r>
    </w:p>
    <w:p w14:paraId="0000001B" w14:textId="796174AD" w:rsidR="00251A91" w:rsidRDefault="00B967B5" w:rsidP="00441373">
      <w:pPr>
        <w:spacing w:line="360" w:lineRule="auto"/>
        <w:ind w:firstLine="720"/>
        <w:jc w:val="both"/>
        <w:rPr>
          <w:rFonts w:ascii="Times New Roman" w:eastAsia="Times New Roman" w:hAnsi="Times New Roman" w:cs="Times New Roman"/>
          <w:sz w:val="24"/>
          <w:szCs w:val="24"/>
          <w:lang w:val="en-GB"/>
        </w:rPr>
      </w:pPr>
      <w:r w:rsidRPr="00251A91">
        <w:rPr>
          <w:rFonts w:ascii="Times New Roman" w:eastAsia="Times New Roman" w:hAnsi="Times New Roman" w:cs="Times New Roman"/>
          <w:sz w:val="24"/>
          <w:szCs w:val="24"/>
          <w:lang w:val="en-GB"/>
        </w:rPr>
        <w:t>The above discussion highlights that employee engagement is an important task for a business organisation as it is linked with the productivity and efficiency of the business entity. The pandemic situation created by the covid-19 virus has changed the working process of the business organisations. This business organisation has introduced effective strategies such as flexibility within the working time and work from home facility for increasing the efficiency of its customer engagement activities. However, lack of strategies for evaluating the customer engagement activities is one of the major weaknesses of this business organisation. Closed door interviews and employee empowerment are two major strategies that can increase the overall employee engagement.</w:t>
      </w:r>
    </w:p>
    <w:p w14:paraId="2AC61626" w14:textId="77777777" w:rsidR="00251A91" w:rsidRDefault="00251A91">
      <w:pP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br w:type="page"/>
      </w:r>
    </w:p>
    <w:p w14:paraId="6C9A5FFE" w14:textId="61A07088" w:rsidR="001533D8" w:rsidRDefault="00251A91" w:rsidP="00251A91">
      <w:pPr>
        <w:pStyle w:val="Heading1"/>
      </w:pPr>
      <w:bookmarkStart w:id="6" w:name="_Toc80033636"/>
      <w:r>
        <w:lastRenderedPageBreak/>
        <w:t>References</w:t>
      </w:r>
      <w:bookmarkEnd w:id="6"/>
      <w:r>
        <w:t xml:space="preserve"> </w:t>
      </w:r>
    </w:p>
    <w:p w14:paraId="1ACC7099" w14:textId="77777777" w:rsidR="00251A91" w:rsidRDefault="00251A91" w:rsidP="00251A91">
      <w:pPr>
        <w:spacing w:line="360" w:lineRule="auto"/>
        <w:jc w:val="both"/>
        <w:rPr>
          <w:rFonts w:ascii="Times New Roman" w:hAnsi="Times New Roman" w:cs="Times New Roman"/>
          <w:sz w:val="24"/>
          <w:szCs w:val="24"/>
        </w:rPr>
      </w:pPr>
      <w:r w:rsidRPr="00B503AD">
        <w:rPr>
          <w:rFonts w:ascii="Times New Roman" w:hAnsi="Times New Roman" w:cs="Times New Roman"/>
          <w:sz w:val="24"/>
          <w:szCs w:val="24"/>
        </w:rPr>
        <w:t xml:space="preserve">Ahmed, U., Khalid, N., Ammar, A. and Shah, M.H., </w:t>
      </w:r>
      <w:r>
        <w:rPr>
          <w:rFonts w:ascii="Times New Roman" w:hAnsi="Times New Roman" w:cs="Times New Roman"/>
          <w:sz w:val="24"/>
          <w:szCs w:val="24"/>
        </w:rPr>
        <w:t>(</w:t>
      </w:r>
      <w:r w:rsidRPr="00B503AD">
        <w:rPr>
          <w:rFonts w:ascii="Times New Roman" w:hAnsi="Times New Roman" w:cs="Times New Roman"/>
          <w:sz w:val="24"/>
          <w:szCs w:val="24"/>
        </w:rPr>
        <w:t>2017</w:t>
      </w:r>
      <w:r>
        <w:rPr>
          <w:rFonts w:ascii="Times New Roman" w:hAnsi="Times New Roman" w:cs="Times New Roman"/>
          <w:sz w:val="24"/>
          <w:szCs w:val="24"/>
        </w:rPr>
        <w:t>)</w:t>
      </w:r>
      <w:r w:rsidRPr="00B503AD">
        <w:rPr>
          <w:rFonts w:ascii="Times New Roman" w:hAnsi="Times New Roman" w:cs="Times New Roman"/>
          <w:sz w:val="24"/>
          <w:szCs w:val="24"/>
        </w:rPr>
        <w:t>. Assessing moderation of employee engagement on the relationship between work discretion, job clarity and business performance in the banking sector of Pakistan. Asian Economic and Financial Review, 7(12), p.1197.</w:t>
      </w:r>
    </w:p>
    <w:p w14:paraId="30086BF6" w14:textId="77777777" w:rsidR="00251A91" w:rsidRDefault="00251A91" w:rsidP="00251A91">
      <w:pPr>
        <w:spacing w:line="360" w:lineRule="auto"/>
        <w:jc w:val="both"/>
        <w:rPr>
          <w:rFonts w:ascii="Times New Roman" w:hAnsi="Times New Roman" w:cs="Times New Roman"/>
          <w:sz w:val="24"/>
          <w:szCs w:val="24"/>
        </w:rPr>
      </w:pPr>
      <w:proofErr w:type="spellStart"/>
      <w:r w:rsidRPr="00B503AD">
        <w:rPr>
          <w:rFonts w:ascii="Times New Roman" w:hAnsi="Times New Roman" w:cs="Times New Roman"/>
          <w:sz w:val="24"/>
          <w:szCs w:val="24"/>
        </w:rPr>
        <w:t>Eldor</w:t>
      </w:r>
      <w:proofErr w:type="spellEnd"/>
      <w:r w:rsidRPr="00B503AD">
        <w:rPr>
          <w:rFonts w:ascii="Times New Roman" w:hAnsi="Times New Roman" w:cs="Times New Roman"/>
          <w:sz w:val="24"/>
          <w:szCs w:val="24"/>
        </w:rPr>
        <w:t xml:space="preserve">, L. and Vigoda-Gadot, E., </w:t>
      </w:r>
      <w:r>
        <w:rPr>
          <w:rFonts w:ascii="Times New Roman" w:hAnsi="Times New Roman" w:cs="Times New Roman"/>
          <w:sz w:val="24"/>
          <w:szCs w:val="24"/>
        </w:rPr>
        <w:t>(</w:t>
      </w:r>
      <w:r w:rsidRPr="00B503AD">
        <w:rPr>
          <w:rFonts w:ascii="Times New Roman" w:hAnsi="Times New Roman" w:cs="Times New Roman"/>
          <w:sz w:val="24"/>
          <w:szCs w:val="24"/>
        </w:rPr>
        <w:t>2017</w:t>
      </w:r>
      <w:r>
        <w:rPr>
          <w:rFonts w:ascii="Times New Roman" w:hAnsi="Times New Roman" w:cs="Times New Roman"/>
          <w:sz w:val="24"/>
          <w:szCs w:val="24"/>
        </w:rPr>
        <w:t>)</w:t>
      </w:r>
      <w:r w:rsidRPr="00B503AD">
        <w:rPr>
          <w:rFonts w:ascii="Times New Roman" w:hAnsi="Times New Roman" w:cs="Times New Roman"/>
          <w:sz w:val="24"/>
          <w:szCs w:val="24"/>
        </w:rPr>
        <w:t>. The nature of employee engagement: Rethinking the employee–organization relationship. </w:t>
      </w:r>
      <w:r w:rsidRPr="00B503AD">
        <w:rPr>
          <w:rFonts w:ascii="Times New Roman" w:hAnsi="Times New Roman" w:cs="Times New Roman"/>
          <w:i/>
          <w:iCs/>
          <w:sz w:val="24"/>
          <w:szCs w:val="24"/>
        </w:rPr>
        <w:t>The International Journal of Human Resource Management</w:t>
      </w:r>
      <w:r w:rsidRPr="00B503AD">
        <w:rPr>
          <w:rFonts w:ascii="Times New Roman" w:hAnsi="Times New Roman" w:cs="Times New Roman"/>
          <w:sz w:val="24"/>
          <w:szCs w:val="24"/>
        </w:rPr>
        <w:t>, </w:t>
      </w:r>
      <w:r w:rsidRPr="00B503AD">
        <w:rPr>
          <w:rFonts w:ascii="Times New Roman" w:hAnsi="Times New Roman" w:cs="Times New Roman"/>
          <w:i/>
          <w:iCs/>
          <w:sz w:val="24"/>
          <w:szCs w:val="24"/>
        </w:rPr>
        <w:t>28</w:t>
      </w:r>
      <w:r w:rsidRPr="00B503AD">
        <w:rPr>
          <w:rFonts w:ascii="Times New Roman" w:hAnsi="Times New Roman" w:cs="Times New Roman"/>
          <w:sz w:val="24"/>
          <w:szCs w:val="24"/>
        </w:rPr>
        <w:t>(3), pp.526-552.</w:t>
      </w:r>
    </w:p>
    <w:p w14:paraId="4E2286B2" w14:textId="77777777" w:rsidR="00251A91" w:rsidRPr="00B503AD" w:rsidRDefault="00251A91" w:rsidP="00251A91">
      <w:pPr>
        <w:spacing w:line="360" w:lineRule="auto"/>
        <w:jc w:val="both"/>
        <w:rPr>
          <w:rFonts w:ascii="Times New Roman" w:hAnsi="Times New Roman" w:cs="Times New Roman"/>
          <w:sz w:val="24"/>
          <w:szCs w:val="24"/>
        </w:rPr>
      </w:pPr>
      <w:proofErr w:type="spellStart"/>
      <w:r w:rsidRPr="00B503AD">
        <w:rPr>
          <w:rFonts w:ascii="Times New Roman" w:hAnsi="Times New Roman" w:cs="Times New Roman"/>
          <w:sz w:val="24"/>
          <w:szCs w:val="24"/>
        </w:rPr>
        <w:t>Gutermann</w:t>
      </w:r>
      <w:proofErr w:type="spellEnd"/>
      <w:r w:rsidRPr="00B503AD">
        <w:rPr>
          <w:rFonts w:ascii="Times New Roman" w:hAnsi="Times New Roman" w:cs="Times New Roman"/>
          <w:sz w:val="24"/>
          <w:szCs w:val="24"/>
        </w:rPr>
        <w:t>, D., Lehmann‐</w:t>
      </w:r>
      <w:proofErr w:type="spellStart"/>
      <w:r w:rsidRPr="00B503AD">
        <w:rPr>
          <w:rFonts w:ascii="Times New Roman" w:hAnsi="Times New Roman" w:cs="Times New Roman"/>
          <w:sz w:val="24"/>
          <w:szCs w:val="24"/>
        </w:rPr>
        <w:t>Willenbrock</w:t>
      </w:r>
      <w:proofErr w:type="spellEnd"/>
      <w:r w:rsidRPr="00B503AD">
        <w:rPr>
          <w:rFonts w:ascii="Times New Roman" w:hAnsi="Times New Roman" w:cs="Times New Roman"/>
          <w:sz w:val="24"/>
          <w:szCs w:val="24"/>
        </w:rPr>
        <w:t xml:space="preserve">, N., Boer, D., Born, M. and </w:t>
      </w:r>
      <w:proofErr w:type="spellStart"/>
      <w:r w:rsidRPr="00B503AD">
        <w:rPr>
          <w:rFonts w:ascii="Times New Roman" w:hAnsi="Times New Roman" w:cs="Times New Roman"/>
          <w:sz w:val="24"/>
          <w:szCs w:val="24"/>
        </w:rPr>
        <w:t>Voelpel</w:t>
      </w:r>
      <w:proofErr w:type="spellEnd"/>
      <w:r w:rsidRPr="00B503AD">
        <w:rPr>
          <w:rFonts w:ascii="Times New Roman" w:hAnsi="Times New Roman" w:cs="Times New Roman"/>
          <w:sz w:val="24"/>
          <w:szCs w:val="24"/>
        </w:rPr>
        <w:t xml:space="preserve">, S.C., </w:t>
      </w:r>
      <w:r>
        <w:rPr>
          <w:rFonts w:ascii="Times New Roman" w:hAnsi="Times New Roman" w:cs="Times New Roman"/>
          <w:sz w:val="24"/>
          <w:szCs w:val="24"/>
        </w:rPr>
        <w:t>(</w:t>
      </w:r>
      <w:r w:rsidRPr="00B503AD">
        <w:rPr>
          <w:rFonts w:ascii="Times New Roman" w:hAnsi="Times New Roman" w:cs="Times New Roman"/>
          <w:sz w:val="24"/>
          <w:szCs w:val="24"/>
        </w:rPr>
        <w:t>2017</w:t>
      </w:r>
      <w:r>
        <w:rPr>
          <w:rFonts w:ascii="Times New Roman" w:hAnsi="Times New Roman" w:cs="Times New Roman"/>
          <w:sz w:val="24"/>
          <w:szCs w:val="24"/>
        </w:rPr>
        <w:t>)</w:t>
      </w:r>
      <w:r w:rsidRPr="00B503AD">
        <w:rPr>
          <w:rFonts w:ascii="Times New Roman" w:hAnsi="Times New Roman" w:cs="Times New Roman"/>
          <w:sz w:val="24"/>
          <w:szCs w:val="24"/>
        </w:rPr>
        <w:t>. How leaders affect followers’ work engagement and performance: Integrating leader− member exchange and crossover theory. </w:t>
      </w:r>
      <w:r w:rsidRPr="00B503AD">
        <w:rPr>
          <w:rFonts w:ascii="Times New Roman" w:hAnsi="Times New Roman" w:cs="Times New Roman"/>
          <w:i/>
          <w:iCs/>
          <w:sz w:val="24"/>
          <w:szCs w:val="24"/>
        </w:rPr>
        <w:t>British Journal of Management</w:t>
      </w:r>
      <w:r w:rsidRPr="00B503AD">
        <w:rPr>
          <w:rFonts w:ascii="Times New Roman" w:hAnsi="Times New Roman" w:cs="Times New Roman"/>
          <w:sz w:val="24"/>
          <w:szCs w:val="24"/>
        </w:rPr>
        <w:t>, </w:t>
      </w:r>
      <w:r w:rsidRPr="00B503AD">
        <w:rPr>
          <w:rFonts w:ascii="Times New Roman" w:hAnsi="Times New Roman" w:cs="Times New Roman"/>
          <w:i/>
          <w:iCs/>
          <w:sz w:val="24"/>
          <w:szCs w:val="24"/>
        </w:rPr>
        <w:t>28</w:t>
      </w:r>
      <w:r w:rsidRPr="00B503AD">
        <w:rPr>
          <w:rFonts w:ascii="Times New Roman" w:hAnsi="Times New Roman" w:cs="Times New Roman"/>
          <w:sz w:val="24"/>
          <w:szCs w:val="24"/>
        </w:rPr>
        <w:t>(2), pp.299-314.</w:t>
      </w:r>
    </w:p>
    <w:p w14:paraId="1D963BB3" w14:textId="77777777" w:rsidR="00251A91" w:rsidRDefault="00251A91" w:rsidP="00251A91">
      <w:pPr>
        <w:spacing w:line="360" w:lineRule="auto"/>
        <w:jc w:val="both"/>
        <w:rPr>
          <w:rFonts w:ascii="Times New Roman" w:hAnsi="Times New Roman" w:cs="Times New Roman"/>
          <w:sz w:val="24"/>
          <w:szCs w:val="24"/>
        </w:rPr>
      </w:pPr>
      <w:r w:rsidRPr="00B503AD">
        <w:rPr>
          <w:rFonts w:ascii="Times New Roman" w:hAnsi="Times New Roman" w:cs="Times New Roman"/>
          <w:sz w:val="24"/>
          <w:szCs w:val="24"/>
        </w:rPr>
        <w:t xml:space="preserve">Jin, M.H. and McDonald, B., </w:t>
      </w:r>
      <w:r>
        <w:rPr>
          <w:rFonts w:ascii="Times New Roman" w:hAnsi="Times New Roman" w:cs="Times New Roman"/>
          <w:sz w:val="24"/>
          <w:szCs w:val="24"/>
        </w:rPr>
        <w:t>(</w:t>
      </w:r>
      <w:r w:rsidRPr="00B503AD">
        <w:rPr>
          <w:rFonts w:ascii="Times New Roman" w:hAnsi="Times New Roman" w:cs="Times New Roman"/>
          <w:sz w:val="24"/>
          <w:szCs w:val="24"/>
        </w:rPr>
        <w:t>2017</w:t>
      </w:r>
      <w:r>
        <w:rPr>
          <w:rFonts w:ascii="Times New Roman" w:hAnsi="Times New Roman" w:cs="Times New Roman"/>
          <w:sz w:val="24"/>
          <w:szCs w:val="24"/>
        </w:rPr>
        <w:t>)</w:t>
      </w:r>
      <w:r w:rsidRPr="00B503AD">
        <w:rPr>
          <w:rFonts w:ascii="Times New Roman" w:hAnsi="Times New Roman" w:cs="Times New Roman"/>
          <w:sz w:val="24"/>
          <w:szCs w:val="24"/>
        </w:rPr>
        <w:t>. Understanding employee engagement in the public sector: The role of immediate supervisor, perceived organizational support, and learning opportunities. </w:t>
      </w:r>
      <w:r w:rsidRPr="00B503AD">
        <w:rPr>
          <w:rFonts w:ascii="Times New Roman" w:hAnsi="Times New Roman" w:cs="Times New Roman"/>
          <w:i/>
          <w:iCs/>
          <w:sz w:val="24"/>
          <w:szCs w:val="24"/>
        </w:rPr>
        <w:t>The American Review of Public Administration</w:t>
      </w:r>
      <w:r w:rsidRPr="00B503AD">
        <w:rPr>
          <w:rFonts w:ascii="Times New Roman" w:hAnsi="Times New Roman" w:cs="Times New Roman"/>
          <w:sz w:val="24"/>
          <w:szCs w:val="24"/>
        </w:rPr>
        <w:t>, </w:t>
      </w:r>
      <w:r w:rsidRPr="00B503AD">
        <w:rPr>
          <w:rFonts w:ascii="Times New Roman" w:hAnsi="Times New Roman" w:cs="Times New Roman"/>
          <w:i/>
          <w:iCs/>
          <w:sz w:val="24"/>
          <w:szCs w:val="24"/>
        </w:rPr>
        <w:t>47</w:t>
      </w:r>
      <w:r w:rsidRPr="00B503AD">
        <w:rPr>
          <w:rFonts w:ascii="Times New Roman" w:hAnsi="Times New Roman" w:cs="Times New Roman"/>
          <w:sz w:val="24"/>
          <w:szCs w:val="24"/>
        </w:rPr>
        <w:t>(8), pp.881-897.</w:t>
      </w:r>
    </w:p>
    <w:p w14:paraId="277CFE1F" w14:textId="77777777" w:rsidR="00251A91" w:rsidRDefault="00251A91" w:rsidP="00251A91">
      <w:pPr>
        <w:spacing w:line="360" w:lineRule="auto"/>
        <w:jc w:val="both"/>
        <w:rPr>
          <w:rFonts w:ascii="Times New Roman" w:hAnsi="Times New Roman" w:cs="Times New Roman"/>
          <w:sz w:val="24"/>
          <w:szCs w:val="24"/>
        </w:rPr>
      </w:pPr>
      <w:r w:rsidRPr="00B503AD">
        <w:rPr>
          <w:rFonts w:ascii="Times New Roman" w:hAnsi="Times New Roman" w:cs="Times New Roman"/>
          <w:sz w:val="24"/>
          <w:szCs w:val="24"/>
        </w:rPr>
        <w:t xml:space="preserve">Lemon, L.L. and </w:t>
      </w:r>
      <w:proofErr w:type="spellStart"/>
      <w:r w:rsidRPr="00B503AD">
        <w:rPr>
          <w:rFonts w:ascii="Times New Roman" w:hAnsi="Times New Roman" w:cs="Times New Roman"/>
          <w:sz w:val="24"/>
          <w:szCs w:val="24"/>
        </w:rPr>
        <w:t>Palenchar</w:t>
      </w:r>
      <w:proofErr w:type="spellEnd"/>
      <w:r w:rsidRPr="00B503AD">
        <w:rPr>
          <w:rFonts w:ascii="Times New Roman" w:hAnsi="Times New Roman" w:cs="Times New Roman"/>
          <w:sz w:val="24"/>
          <w:szCs w:val="24"/>
        </w:rPr>
        <w:t xml:space="preserve">, M.J., </w:t>
      </w:r>
      <w:r>
        <w:rPr>
          <w:rFonts w:ascii="Times New Roman" w:hAnsi="Times New Roman" w:cs="Times New Roman"/>
          <w:sz w:val="24"/>
          <w:szCs w:val="24"/>
        </w:rPr>
        <w:t>(</w:t>
      </w:r>
      <w:r w:rsidRPr="00B503AD">
        <w:rPr>
          <w:rFonts w:ascii="Times New Roman" w:hAnsi="Times New Roman" w:cs="Times New Roman"/>
          <w:sz w:val="24"/>
          <w:szCs w:val="24"/>
        </w:rPr>
        <w:t>2018</w:t>
      </w:r>
      <w:r>
        <w:rPr>
          <w:rFonts w:ascii="Times New Roman" w:hAnsi="Times New Roman" w:cs="Times New Roman"/>
          <w:sz w:val="24"/>
          <w:szCs w:val="24"/>
        </w:rPr>
        <w:t>)</w:t>
      </w:r>
      <w:r w:rsidRPr="00B503AD">
        <w:rPr>
          <w:rFonts w:ascii="Times New Roman" w:hAnsi="Times New Roman" w:cs="Times New Roman"/>
          <w:sz w:val="24"/>
          <w:szCs w:val="24"/>
        </w:rPr>
        <w:t>. Public relations and zones of engagement: Employees’ lived experiences and the fundamental nature of employee engagement. Public Relations Review, 44(1), pp.142-155.</w:t>
      </w:r>
    </w:p>
    <w:p w14:paraId="012DB8AB" w14:textId="77777777" w:rsidR="00251A91" w:rsidRDefault="00251A91" w:rsidP="00251A91">
      <w:pPr>
        <w:spacing w:line="360" w:lineRule="auto"/>
        <w:jc w:val="both"/>
        <w:rPr>
          <w:rFonts w:ascii="Times New Roman" w:hAnsi="Times New Roman" w:cs="Times New Roman"/>
          <w:sz w:val="24"/>
          <w:szCs w:val="24"/>
        </w:rPr>
      </w:pPr>
      <w:proofErr w:type="spellStart"/>
      <w:r w:rsidRPr="00B503AD">
        <w:rPr>
          <w:rFonts w:ascii="Times New Roman" w:hAnsi="Times New Roman" w:cs="Times New Roman"/>
          <w:sz w:val="24"/>
          <w:szCs w:val="24"/>
        </w:rPr>
        <w:t>Motyka</w:t>
      </w:r>
      <w:proofErr w:type="spellEnd"/>
      <w:r w:rsidRPr="00B503AD">
        <w:rPr>
          <w:rFonts w:ascii="Times New Roman" w:hAnsi="Times New Roman" w:cs="Times New Roman"/>
          <w:sz w:val="24"/>
          <w:szCs w:val="24"/>
        </w:rPr>
        <w:t xml:space="preserve">, B., </w:t>
      </w:r>
      <w:r>
        <w:rPr>
          <w:rFonts w:ascii="Times New Roman" w:hAnsi="Times New Roman" w:cs="Times New Roman"/>
          <w:sz w:val="24"/>
          <w:szCs w:val="24"/>
        </w:rPr>
        <w:t>(</w:t>
      </w:r>
      <w:r w:rsidRPr="00B503AD">
        <w:rPr>
          <w:rFonts w:ascii="Times New Roman" w:hAnsi="Times New Roman" w:cs="Times New Roman"/>
          <w:sz w:val="24"/>
          <w:szCs w:val="24"/>
        </w:rPr>
        <w:t>2018</w:t>
      </w:r>
      <w:r>
        <w:rPr>
          <w:rFonts w:ascii="Times New Roman" w:hAnsi="Times New Roman" w:cs="Times New Roman"/>
          <w:sz w:val="24"/>
          <w:szCs w:val="24"/>
        </w:rPr>
        <w:t>)</w:t>
      </w:r>
      <w:r w:rsidRPr="00B503AD">
        <w:rPr>
          <w:rFonts w:ascii="Times New Roman" w:hAnsi="Times New Roman" w:cs="Times New Roman"/>
          <w:sz w:val="24"/>
          <w:szCs w:val="24"/>
        </w:rPr>
        <w:t>. Employee engagement and performance: a systematic literature review. </w:t>
      </w:r>
      <w:r w:rsidRPr="00B503AD">
        <w:rPr>
          <w:rFonts w:ascii="Times New Roman" w:hAnsi="Times New Roman" w:cs="Times New Roman"/>
          <w:i/>
          <w:iCs/>
          <w:sz w:val="24"/>
          <w:szCs w:val="24"/>
        </w:rPr>
        <w:t>International Journal of Management and Economics</w:t>
      </w:r>
      <w:r w:rsidRPr="00B503AD">
        <w:rPr>
          <w:rFonts w:ascii="Times New Roman" w:hAnsi="Times New Roman" w:cs="Times New Roman"/>
          <w:sz w:val="24"/>
          <w:szCs w:val="24"/>
        </w:rPr>
        <w:t>, </w:t>
      </w:r>
      <w:r w:rsidRPr="00B503AD">
        <w:rPr>
          <w:rFonts w:ascii="Times New Roman" w:hAnsi="Times New Roman" w:cs="Times New Roman"/>
          <w:i/>
          <w:iCs/>
          <w:sz w:val="24"/>
          <w:szCs w:val="24"/>
        </w:rPr>
        <w:t>54</w:t>
      </w:r>
      <w:r w:rsidRPr="00B503AD">
        <w:rPr>
          <w:rFonts w:ascii="Times New Roman" w:hAnsi="Times New Roman" w:cs="Times New Roman"/>
          <w:sz w:val="24"/>
          <w:szCs w:val="24"/>
        </w:rPr>
        <w:t>(3), pp.227-244.</w:t>
      </w:r>
    </w:p>
    <w:p w14:paraId="52121D96" w14:textId="77777777" w:rsidR="00251A91" w:rsidRDefault="00251A91" w:rsidP="00251A91">
      <w:pPr>
        <w:spacing w:line="360" w:lineRule="auto"/>
        <w:jc w:val="both"/>
        <w:rPr>
          <w:rFonts w:ascii="Times New Roman" w:hAnsi="Times New Roman" w:cs="Times New Roman"/>
          <w:sz w:val="24"/>
          <w:szCs w:val="24"/>
        </w:rPr>
      </w:pPr>
      <w:r w:rsidRPr="00B503AD">
        <w:rPr>
          <w:rFonts w:ascii="Times New Roman" w:hAnsi="Times New Roman" w:cs="Times New Roman"/>
          <w:sz w:val="24"/>
          <w:szCs w:val="24"/>
        </w:rPr>
        <w:t xml:space="preserve">O’Connor, E.P. and Crowley-Henry, M., </w:t>
      </w:r>
      <w:r>
        <w:rPr>
          <w:rFonts w:ascii="Times New Roman" w:hAnsi="Times New Roman" w:cs="Times New Roman"/>
          <w:sz w:val="24"/>
          <w:szCs w:val="24"/>
        </w:rPr>
        <w:t>(</w:t>
      </w:r>
      <w:r w:rsidRPr="00B503AD">
        <w:rPr>
          <w:rFonts w:ascii="Times New Roman" w:hAnsi="Times New Roman" w:cs="Times New Roman"/>
          <w:sz w:val="24"/>
          <w:szCs w:val="24"/>
        </w:rPr>
        <w:t>2019</w:t>
      </w:r>
      <w:r>
        <w:rPr>
          <w:rFonts w:ascii="Times New Roman" w:hAnsi="Times New Roman" w:cs="Times New Roman"/>
          <w:sz w:val="24"/>
          <w:szCs w:val="24"/>
        </w:rPr>
        <w:t>)</w:t>
      </w:r>
      <w:r w:rsidRPr="00B503AD">
        <w:rPr>
          <w:rFonts w:ascii="Times New Roman" w:hAnsi="Times New Roman" w:cs="Times New Roman"/>
          <w:sz w:val="24"/>
          <w:szCs w:val="24"/>
        </w:rPr>
        <w:t>. Exploring the relationship between exclusive talent management, perceived organizational justice and employee engagement: Bridging the literature. Journal of Business Ethics, 156(4), pp.903-917.</w:t>
      </w:r>
    </w:p>
    <w:p w14:paraId="1C05D671" w14:textId="77777777" w:rsidR="00251A91" w:rsidRDefault="00251A91" w:rsidP="00251A91">
      <w:pPr>
        <w:spacing w:line="360" w:lineRule="auto"/>
        <w:jc w:val="both"/>
        <w:rPr>
          <w:rFonts w:ascii="Times New Roman" w:hAnsi="Times New Roman" w:cs="Times New Roman"/>
          <w:sz w:val="24"/>
          <w:szCs w:val="24"/>
        </w:rPr>
      </w:pPr>
      <w:r w:rsidRPr="00B503AD">
        <w:rPr>
          <w:rFonts w:ascii="Times New Roman" w:hAnsi="Times New Roman" w:cs="Times New Roman"/>
          <w:sz w:val="24"/>
          <w:szCs w:val="24"/>
        </w:rPr>
        <w:t>Opoku‐</w:t>
      </w:r>
      <w:proofErr w:type="spellStart"/>
      <w:r w:rsidRPr="00B503AD">
        <w:rPr>
          <w:rFonts w:ascii="Times New Roman" w:hAnsi="Times New Roman" w:cs="Times New Roman"/>
          <w:sz w:val="24"/>
          <w:szCs w:val="24"/>
        </w:rPr>
        <w:t>Dakwa</w:t>
      </w:r>
      <w:proofErr w:type="spellEnd"/>
      <w:r w:rsidRPr="00B503AD">
        <w:rPr>
          <w:rFonts w:ascii="Times New Roman" w:hAnsi="Times New Roman" w:cs="Times New Roman"/>
          <w:sz w:val="24"/>
          <w:szCs w:val="24"/>
        </w:rPr>
        <w:t xml:space="preserve">, A., Chen, C.C. and Rupp, D.E., </w:t>
      </w:r>
      <w:r>
        <w:rPr>
          <w:rFonts w:ascii="Times New Roman" w:hAnsi="Times New Roman" w:cs="Times New Roman"/>
          <w:sz w:val="24"/>
          <w:szCs w:val="24"/>
        </w:rPr>
        <w:t>(</w:t>
      </w:r>
      <w:r w:rsidRPr="00B503AD">
        <w:rPr>
          <w:rFonts w:ascii="Times New Roman" w:hAnsi="Times New Roman" w:cs="Times New Roman"/>
          <w:sz w:val="24"/>
          <w:szCs w:val="24"/>
        </w:rPr>
        <w:t>2018</w:t>
      </w:r>
      <w:r>
        <w:rPr>
          <w:rFonts w:ascii="Times New Roman" w:hAnsi="Times New Roman" w:cs="Times New Roman"/>
          <w:sz w:val="24"/>
          <w:szCs w:val="24"/>
        </w:rPr>
        <w:t>)</w:t>
      </w:r>
      <w:r w:rsidRPr="00B503AD">
        <w:rPr>
          <w:rFonts w:ascii="Times New Roman" w:hAnsi="Times New Roman" w:cs="Times New Roman"/>
          <w:sz w:val="24"/>
          <w:szCs w:val="24"/>
        </w:rPr>
        <w:t>. CSR initiative characteristics and employee engagement: An impact‐based perspective. </w:t>
      </w:r>
      <w:r w:rsidRPr="00B503AD">
        <w:rPr>
          <w:rFonts w:ascii="Times New Roman" w:hAnsi="Times New Roman" w:cs="Times New Roman"/>
          <w:i/>
          <w:iCs/>
          <w:sz w:val="24"/>
          <w:szCs w:val="24"/>
        </w:rPr>
        <w:t>Journal of Organizational Behavior</w:t>
      </w:r>
      <w:r w:rsidRPr="00B503AD">
        <w:rPr>
          <w:rFonts w:ascii="Times New Roman" w:hAnsi="Times New Roman" w:cs="Times New Roman"/>
          <w:sz w:val="24"/>
          <w:szCs w:val="24"/>
        </w:rPr>
        <w:t>, </w:t>
      </w:r>
      <w:r w:rsidRPr="00B503AD">
        <w:rPr>
          <w:rFonts w:ascii="Times New Roman" w:hAnsi="Times New Roman" w:cs="Times New Roman"/>
          <w:i/>
          <w:iCs/>
          <w:sz w:val="24"/>
          <w:szCs w:val="24"/>
        </w:rPr>
        <w:t>39</w:t>
      </w:r>
      <w:r w:rsidRPr="00B503AD">
        <w:rPr>
          <w:rFonts w:ascii="Times New Roman" w:hAnsi="Times New Roman" w:cs="Times New Roman"/>
          <w:sz w:val="24"/>
          <w:szCs w:val="24"/>
        </w:rPr>
        <w:t>(5), pp.580-593.</w:t>
      </w:r>
    </w:p>
    <w:p w14:paraId="27006EEA" w14:textId="77777777" w:rsidR="00251A91" w:rsidRDefault="00251A91" w:rsidP="00251A91">
      <w:pPr>
        <w:spacing w:line="360" w:lineRule="auto"/>
        <w:jc w:val="both"/>
        <w:rPr>
          <w:rFonts w:ascii="Times New Roman" w:hAnsi="Times New Roman" w:cs="Times New Roman"/>
          <w:sz w:val="24"/>
          <w:szCs w:val="24"/>
        </w:rPr>
      </w:pPr>
      <w:r w:rsidRPr="00B503AD">
        <w:rPr>
          <w:rFonts w:ascii="Times New Roman" w:hAnsi="Times New Roman" w:cs="Times New Roman"/>
          <w:sz w:val="24"/>
          <w:szCs w:val="24"/>
        </w:rPr>
        <w:t xml:space="preserve">Osborne, S. and Hammoud, M.S., </w:t>
      </w:r>
      <w:r>
        <w:rPr>
          <w:rFonts w:ascii="Times New Roman" w:hAnsi="Times New Roman" w:cs="Times New Roman"/>
          <w:sz w:val="24"/>
          <w:szCs w:val="24"/>
        </w:rPr>
        <w:t>(</w:t>
      </w:r>
      <w:r w:rsidRPr="00B503AD">
        <w:rPr>
          <w:rFonts w:ascii="Times New Roman" w:hAnsi="Times New Roman" w:cs="Times New Roman"/>
          <w:sz w:val="24"/>
          <w:szCs w:val="24"/>
        </w:rPr>
        <w:t>2017</w:t>
      </w:r>
      <w:r>
        <w:rPr>
          <w:rFonts w:ascii="Times New Roman" w:hAnsi="Times New Roman" w:cs="Times New Roman"/>
          <w:sz w:val="24"/>
          <w:szCs w:val="24"/>
        </w:rPr>
        <w:t>)</w:t>
      </w:r>
      <w:r w:rsidRPr="00B503AD">
        <w:rPr>
          <w:rFonts w:ascii="Times New Roman" w:hAnsi="Times New Roman" w:cs="Times New Roman"/>
          <w:sz w:val="24"/>
          <w:szCs w:val="24"/>
        </w:rPr>
        <w:t>. Effective employee engagement in the workplace. International Journal of Applied Management and Technology, 16(1), p.4.</w:t>
      </w:r>
    </w:p>
    <w:p w14:paraId="56ABD3E2" w14:textId="77777777" w:rsidR="00251A91" w:rsidRDefault="00251A91" w:rsidP="00251A91">
      <w:pPr>
        <w:spacing w:line="360" w:lineRule="auto"/>
        <w:jc w:val="both"/>
        <w:rPr>
          <w:rFonts w:ascii="Times New Roman" w:hAnsi="Times New Roman" w:cs="Times New Roman"/>
          <w:sz w:val="24"/>
          <w:szCs w:val="24"/>
        </w:rPr>
      </w:pPr>
      <w:r w:rsidRPr="00B503AD">
        <w:rPr>
          <w:rFonts w:ascii="Times New Roman" w:hAnsi="Times New Roman" w:cs="Times New Roman"/>
          <w:sz w:val="24"/>
          <w:szCs w:val="24"/>
        </w:rPr>
        <w:t xml:space="preserve">Rupp, D.E., Shao, R., </w:t>
      </w:r>
      <w:proofErr w:type="spellStart"/>
      <w:r w:rsidRPr="00B503AD">
        <w:rPr>
          <w:rFonts w:ascii="Times New Roman" w:hAnsi="Times New Roman" w:cs="Times New Roman"/>
          <w:sz w:val="24"/>
          <w:szCs w:val="24"/>
        </w:rPr>
        <w:t>Skarlicki</w:t>
      </w:r>
      <w:proofErr w:type="spellEnd"/>
      <w:r w:rsidRPr="00B503AD">
        <w:rPr>
          <w:rFonts w:ascii="Times New Roman" w:hAnsi="Times New Roman" w:cs="Times New Roman"/>
          <w:sz w:val="24"/>
          <w:szCs w:val="24"/>
        </w:rPr>
        <w:t xml:space="preserve">, D.P., Paddock, E.L., Kim, T.Y. and </w:t>
      </w:r>
      <w:proofErr w:type="spellStart"/>
      <w:r w:rsidRPr="00B503AD">
        <w:rPr>
          <w:rFonts w:ascii="Times New Roman" w:hAnsi="Times New Roman" w:cs="Times New Roman"/>
          <w:sz w:val="24"/>
          <w:szCs w:val="24"/>
        </w:rPr>
        <w:t>Nadisic</w:t>
      </w:r>
      <w:proofErr w:type="spellEnd"/>
      <w:r w:rsidRPr="00B503AD">
        <w:rPr>
          <w:rFonts w:ascii="Times New Roman" w:hAnsi="Times New Roman" w:cs="Times New Roman"/>
          <w:sz w:val="24"/>
          <w:szCs w:val="24"/>
        </w:rPr>
        <w:t xml:space="preserve">, T., </w:t>
      </w:r>
      <w:r>
        <w:rPr>
          <w:rFonts w:ascii="Times New Roman" w:hAnsi="Times New Roman" w:cs="Times New Roman"/>
          <w:sz w:val="24"/>
          <w:szCs w:val="24"/>
        </w:rPr>
        <w:t>(</w:t>
      </w:r>
      <w:r w:rsidRPr="00B503AD">
        <w:rPr>
          <w:rFonts w:ascii="Times New Roman" w:hAnsi="Times New Roman" w:cs="Times New Roman"/>
          <w:sz w:val="24"/>
          <w:szCs w:val="24"/>
        </w:rPr>
        <w:t>2018</w:t>
      </w:r>
      <w:r>
        <w:rPr>
          <w:rFonts w:ascii="Times New Roman" w:hAnsi="Times New Roman" w:cs="Times New Roman"/>
          <w:sz w:val="24"/>
          <w:szCs w:val="24"/>
        </w:rPr>
        <w:t>)</w:t>
      </w:r>
      <w:r w:rsidRPr="00B503AD">
        <w:rPr>
          <w:rFonts w:ascii="Times New Roman" w:hAnsi="Times New Roman" w:cs="Times New Roman"/>
          <w:sz w:val="24"/>
          <w:szCs w:val="24"/>
        </w:rPr>
        <w:t>. Corporate social responsibility and employee engagement: The moderating role of CSR‐specific relative autonomy and individualism. </w:t>
      </w:r>
      <w:r w:rsidRPr="00B503AD">
        <w:rPr>
          <w:rFonts w:ascii="Times New Roman" w:hAnsi="Times New Roman" w:cs="Times New Roman"/>
          <w:i/>
          <w:iCs/>
          <w:sz w:val="24"/>
          <w:szCs w:val="24"/>
        </w:rPr>
        <w:t>Journal of Organizational Behavior</w:t>
      </w:r>
      <w:r w:rsidRPr="00B503AD">
        <w:rPr>
          <w:rFonts w:ascii="Times New Roman" w:hAnsi="Times New Roman" w:cs="Times New Roman"/>
          <w:sz w:val="24"/>
          <w:szCs w:val="24"/>
        </w:rPr>
        <w:t>, </w:t>
      </w:r>
      <w:r w:rsidRPr="00B503AD">
        <w:rPr>
          <w:rFonts w:ascii="Times New Roman" w:hAnsi="Times New Roman" w:cs="Times New Roman"/>
          <w:i/>
          <w:iCs/>
          <w:sz w:val="24"/>
          <w:szCs w:val="24"/>
        </w:rPr>
        <w:t>39</w:t>
      </w:r>
      <w:r w:rsidRPr="00B503AD">
        <w:rPr>
          <w:rFonts w:ascii="Times New Roman" w:hAnsi="Times New Roman" w:cs="Times New Roman"/>
          <w:sz w:val="24"/>
          <w:szCs w:val="24"/>
        </w:rPr>
        <w:t>(5), pp.559-579.</w:t>
      </w:r>
    </w:p>
    <w:p w14:paraId="18EC6CE1" w14:textId="77777777" w:rsidR="00251A91" w:rsidRDefault="00251A91" w:rsidP="00251A91">
      <w:pPr>
        <w:spacing w:line="360" w:lineRule="auto"/>
        <w:jc w:val="both"/>
        <w:rPr>
          <w:rFonts w:ascii="Times New Roman" w:hAnsi="Times New Roman" w:cs="Times New Roman"/>
          <w:sz w:val="24"/>
          <w:szCs w:val="24"/>
        </w:rPr>
      </w:pPr>
      <w:r w:rsidRPr="00B503AD">
        <w:rPr>
          <w:rFonts w:ascii="Times New Roman" w:hAnsi="Times New Roman" w:cs="Times New Roman"/>
          <w:sz w:val="24"/>
          <w:szCs w:val="24"/>
        </w:rPr>
        <w:t xml:space="preserve">Shuck, B., </w:t>
      </w:r>
      <w:proofErr w:type="spellStart"/>
      <w:r w:rsidRPr="00B503AD">
        <w:rPr>
          <w:rFonts w:ascii="Times New Roman" w:hAnsi="Times New Roman" w:cs="Times New Roman"/>
          <w:sz w:val="24"/>
          <w:szCs w:val="24"/>
        </w:rPr>
        <w:t>Osam</w:t>
      </w:r>
      <w:proofErr w:type="spellEnd"/>
      <w:r w:rsidRPr="00B503AD">
        <w:rPr>
          <w:rFonts w:ascii="Times New Roman" w:hAnsi="Times New Roman" w:cs="Times New Roman"/>
          <w:sz w:val="24"/>
          <w:szCs w:val="24"/>
        </w:rPr>
        <w:t xml:space="preserve">, K., </w:t>
      </w:r>
      <w:proofErr w:type="spellStart"/>
      <w:r w:rsidRPr="00B503AD">
        <w:rPr>
          <w:rFonts w:ascii="Times New Roman" w:hAnsi="Times New Roman" w:cs="Times New Roman"/>
          <w:sz w:val="24"/>
          <w:szCs w:val="24"/>
        </w:rPr>
        <w:t>Zigarmi</w:t>
      </w:r>
      <w:proofErr w:type="spellEnd"/>
      <w:r w:rsidRPr="00B503AD">
        <w:rPr>
          <w:rFonts w:ascii="Times New Roman" w:hAnsi="Times New Roman" w:cs="Times New Roman"/>
          <w:sz w:val="24"/>
          <w:szCs w:val="24"/>
        </w:rPr>
        <w:t xml:space="preserve">, D. and </w:t>
      </w:r>
      <w:proofErr w:type="spellStart"/>
      <w:r w:rsidRPr="00B503AD">
        <w:rPr>
          <w:rFonts w:ascii="Times New Roman" w:hAnsi="Times New Roman" w:cs="Times New Roman"/>
          <w:sz w:val="24"/>
          <w:szCs w:val="24"/>
        </w:rPr>
        <w:t>Nimon</w:t>
      </w:r>
      <w:proofErr w:type="spellEnd"/>
      <w:r w:rsidRPr="00B503AD">
        <w:rPr>
          <w:rFonts w:ascii="Times New Roman" w:hAnsi="Times New Roman" w:cs="Times New Roman"/>
          <w:sz w:val="24"/>
          <w:szCs w:val="24"/>
        </w:rPr>
        <w:t xml:space="preserve">, K., </w:t>
      </w:r>
      <w:r>
        <w:rPr>
          <w:rFonts w:ascii="Times New Roman" w:hAnsi="Times New Roman" w:cs="Times New Roman"/>
          <w:sz w:val="24"/>
          <w:szCs w:val="24"/>
        </w:rPr>
        <w:t>(</w:t>
      </w:r>
      <w:r w:rsidRPr="00B503AD">
        <w:rPr>
          <w:rFonts w:ascii="Times New Roman" w:hAnsi="Times New Roman" w:cs="Times New Roman"/>
          <w:sz w:val="24"/>
          <w:szCs w:val="24"/>
        </w:rPr>
        <w:t>2017</w:t>
      </w:r>
      <w:r>
        <w:rPr>
          <w:rFonts w:ascii="Times New Roman" w:hAnsi="Times New Roman" w:cs="Times New Roman"/>
          <w:sz w:val="24"/>
          <w:szCs w:val="24"/>
        </w:rPr>
        <w:t>)</w:t>
      </w:r>
      <w:r w:rsidRPr="00B503AD">
        <w:rPr>
          <w:rFonts w:ascii="Times New Roman" w:hAnsi="Times New Roman" w:cs="Times New Roman"/>
          <w:sz w:val="24"/>
          <w:szCs w:val="24"/>
        </w:rPr>
        <w:t>. Definitional and conceptual muddling: Identifying the positionality of employee engagement and defining the construct. </w:t>
      </w:r>
      <w:r w:rsidRPr="00B503AD">
        <w:rPr>
          <w:rFonts w:ascii="Times New Roman" w:hAnsi="Times New Roman" w:cs="Times New Roman"/>
          <w:i/>
          <w:iCs/>
          <w:sz w:val="24"/>
          <w:szCs w:val="24"/>
        </w:rPr>
        <w:t>Human Resource Development Review</w:t>
      </w:r>
      <w:r w:rsidRPr="00B503AD">
        <w:rPr>
          <w:rFonts w:ascii="Times New Roman" w:hAnsi="Times New Roman" w:cs="Times New Roman"/>
          <w:sz w:val="24"/>
          <w:szCs w:val="24"/>
        </w:rPr>
        <w:t>, </w:t>
      </w:r>
      <w:r w:rsidRPr="00B503AD">
        <w:rPr>
          <w:rFonts w:ascii="Times New Roman" w:hAnsi="Times New Roman" w:cs="Times New Roman"/>
          <w:i/>
          <w:iCs/>
          <w:sz w:val="24"/>
          <w:szCs w:val="24"/>
        </w:rPr>
        <w:t>16</w:t>
      </w:r>
      <w:r w:rsidRPr="00B503AD">
        <w:rPr>
          <w:rFonts w:ascii="Times New Roman" w:hAnsi="Times New Roman" w:cs="Times New Roman"/>
          <w:sz w:val="24"/>
          <w:szCs w:val="24"/>
        </w:rPr>
        <w:t>(3), pp.263-293.</w:t>
      </w:r>
    </w:p>
    <w:p w14:paraId="4119BD2B" w14:textId="77777777" w:rsidR="00251A91" w:rsidRDefault="00251A91" w:rsidP="00251A91">
      <w:pPr>
        <w:spacing w:line="360" w:lineRule="auto"/>
        <w:jc w:val="both"/>
        <w:rPr>
          <w:rFonts w:ascii="Times New Roman" w:hAnsi="Times New Roman" w:cs="Times New Roman"/>
          <w:sz w:val="24"/>
          <w:szCs w:val="24"/>
        </w:rPr>
      </w:pPr>
      <w:proofErr w:type="spellStart"/>
      <w:r w:rsidRPr="00B503AD">
        <w:rPr>
          <w:rFonts w:ascii="Times New Roman" w:hAnsi="Times New Roman" w:cs="Times New Roman"/>
          <w:sz w:val="24"/>
          <w:szCs w:val="24"/>
        </w:rPr>
        <w:lastRenderedPageBreak/>
        <w:t>Tepayakul</w:t>
      </w:r>
      <w:proofErr w:type="spellEnd"/>
      <w:r w:rsidRPr="00B503AD">
        <w:rPr>
          <w:rFonts w:ascii="Times New Roman" w:hAnsi="Times New Roman" w:cs="Times New Roman"/>
          <w:sz w:val="24"/>
          <w:szCs w:val="24"/>
        </w:rPr>
        <w:t xml:space="preserve">, R. and </w:t>
      </w:r>
      <w:proofErr w:type="spellStart"/>
      <w:r w:rsidRPr="00B503AD">
        <w:rPr>
          <w:rFonts w:ascii="Times New Roman" w:hAnsi="Times New Roman" w:cs="Times New Roman"/>
          <w:sz w:val="24"/>
          <w:szCs w:val="24"/>
        </w:rPr>
        <w:t>Rinthaisong</w:t>
      </w:r>
      <w:proofErr w:type="spellEnd"/>
      <w:r w:rsidRPr="00B503AD">
        <w:rPr>
          <w:rFonts w:ascii="Times New Roman" w:hAnsi="Times New Roman" w:cs="Times New Roman"/>
          <w:sz w:val="24"/>
          <w:szCs w:val="24"/>
        </w:rPr>
        <w:t xml:space="preserve">, I., </w:t>
      </w:r>
      <w:r>
        <w:rPr>
          <w:rFonts w:ascii="Times New Roman" w:hAnsi="Times New Roman" w:cs="Times New Roman"/>
          <w:sz w:val="24"/>
          <w:szCs w:val="24"/>
        </w:rPr>
        <w:t>(</w:t>
      </w:r>
      <w:r w:rsidRPr="00B503AD">
        <w:rPr>
          <w:rFonts w:ascii="Times New Roman" w:hAnsi="Times New Roman" w:cs="Times New Roman"/>
          <w:sz w:val="24"/>
          <w:szCs w:val="24"/>
        </w:rPr>
        <w:t>2018</w:t>
      </w:r>
      <w:r>
        <w:rPr>
          <w:rFonts w:ascii="Times New Roman" w:hAnsi="Times New Roman" w:cs="Times New Roman"/>
          <w:sz w:val="24"/>
          <w:szCs w:val="24"/>
        </w:rPr>
        <w:t>)</w:t>
      </w:r>
      <w:r w:rsidRPr="00B503AD">
        <w:rPr>
          <w:rFonts w:ascii="Times New Roman" w:hAnsi="Times New Roman" w:cs="Times New Roman"/>
          <w:sz w:val="24"/>
          <w:szCs w:val="24"/>
        </w:rPr>
        <w:t>. Job satisfaction and employee engagement among human resources staff of Thai private higher education institutions. </w:t>
      </w:r>
      <w:r w:rsidRPr="00B503AD">
        <w:rPr>
          <w:rFonts w:ascii="Times New Roman" w:hAnsi="Times New Roman" w:cs="Times New Roman"/>
          <w:i/>
          <w:iCs/>
          <w:sz w:val="24"/>
          <w:szCs w:val="24"/>
        </w:rPr>
        <w:t>The Journal of Behavioral Science</w:t>
      </w:r>
      <w:r w:rsidRPr="00B503AD">
        <w:rPr>
          <w:rFonts w:ascii="Times New Roman" w:hAnsi="Times New Roman" w:cs="Times New Roman"/>
          <w:sz w:val="24"/>
          <w:szCs w:val="24"/>
        </w:rPr>
        <w:t>, </w:t>
      </w:r>
      <w:r w:rsidRPr="00B503AD">
        <w:rPr>
          <w:rFonts w:ascii="Times New Roman" w:hAnsi="Times New Roman" w:cs="Times New Roman"/>
          <w:i/>
          <w:iCs/>
          <w:sz w:val="24"/>
          <w:szCs w:val="24"/>
        </w:rPr>
        <w:t>13</w:t>
      </w:r>
      <w:r w:rsidRPr="00B503AD">
        <w:rPr>
          <w:rFonts w:ascii="Times New Roman" w:hAnsi="Times New Roman" w:cs="Times New Roman"/>
          <w:sz w:val="24"/>
          <w:szCs w:val="24"/>
        </w:rPr>
        <w:t>(2), pp.68-81.</w:t>
      </w:r>
    </w:p>
    <w:p w14:paraId="02CD5898" w14:textId="77777777" w:rsidR="00251A91" w:rsidRPr="00251A91" w:rsidRDefault="00251A91" w:rsidP="00251A91">
      <w:pPr>
        <w:rPr>
          <w:lang w:val="en-GB"/>
        </w:rPr>
      </w:pPr>
    </w:p>
    <w:p w14:paraId="6309FA9B" w14:textId="77777777" w:rsidR="00251A91" w:rsidRPr="00251A91" w:rsidRDefault="00251A91">
      <w:pPr>
        <w:spacing w:line="360" w:lineRule="auto"/>
        <w:jc w:val="both"/>
        <w:rPr>
          <w:rFonts w:ascii="Times New Roman" w:eastAsia="Times New Roman" w:hAnsi="Times New Roman" w:cs="Times New Roman"/>
          <w:sz w:val="24"/>
          <w:szCs w:val="24"/>
          <w:lang w:val="en-GB"/>
        </w:rPr>
      </w:pPr>
    </w:p>
    <w:sectPr w:rsidR="00251A91" w:rsidRPr="00251A91" w:rsidSect="009C09B4">
      <w:footerReference w:type="default" r:id="rId7"/>
      <w:headerReference w:type="first" r:id="rId8"/>
      <w:footerReference w:type="first" r:id="rId9"/>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8C48C6" w14:textId="77777777" w:rsidR="00422521" w:rsidRDefault="00422521" w:rsidP="00FC5902">
      <w:pPr>
        <w:spacing w:line="240" w:lineRule="auto"/>
      </w:pPr>
      <w:r>
        <w:separator/>
      </w:r>
    </w:p>
  </w:endnote>
  <w:endnote w:type="continuationSeparator" w:id="0">
    <w:p w14:paraId="66FD40D9" w14:textId="77777777" w:rsidR="00422521" w:rsidRDefault="00422521" w:rsidP="00FC590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7531559"/>
      <w:docPartObj>
        <w:docPartGallery w:val="Page Numbers (Bottom of Page)"/>
        <w:docPartUnique/>
      </w:docPartObj>
    </w:sdtPr>
    <w:sdtEndPr>
      <w:rPr>
        <w:noProof/>
      </w:rPr>
    </w:sdtEndPr>
    <w:sdtContent>
      <w:p w14:paraId="6E4F2179" w14:textId="37FB1B87" w:rsidR="009C09B4" w:rsidRDefault="009C09B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97645EB" w14:textId="77777777" w:rsidR="00FC5902" w:rsidRDefault="00FC59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A1DB14" w14:textId="77777777" w:rsidR="009C09B4" w:rsidRDefault="009C0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9D8D8" w14:textId="77777777" w:rsidR="00422521" w:rsidRDefault="00422521" w:rsidP="00FC5902">
      <w:pPr>
        <w:spacing w:line="240" w:lineRule="auto"/>
      </w:pPr>
      <w:r>
        <w:separator/>
      </w:r>
    </w:p>
  </w:footnote>
  <w:footnote w:type="continuationSeparator" w:id="0">
    <w:p w14:paraId="60F94042" w14:textId="77777777" w:rsidR="00422521" w:rsidRDefault="00422521" w:rsidP="00FC590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2F2581" w14:textId="248B88C6" w:rsidR="009C09B4" w:rsidRDefault="009C09B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3D8"/>
    <w:rsid w:val="001533D8"/>
    <w:rsid w:val="00251A91"/>
    <w:rsid w:val="00422521"/>
    <w:rsid w:val="00441373"/>
    <w:rsid w:val="0093717C"/>
    <w:rsid w:val="009C09B4"/>
    <w:rsid w:val="00A17CC4"/>
    <w:rsid w:val="00B967B5"/>
    <w:rsid w:val="00F378BC"/>
    <w:rsid w:val="00FC59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EEEF8"/>
  <w15:docId w15:val="{3B900A33-8F7C-453D-829F-680BACDB7D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251A91"/>
    <w:pPr>
      <w:spacing w:before="120" w:after="120" w:line="360" w:lineRule="auto"/>
      <w:jc w:val="both"/>
      <w:outlineLvl w:val="0"/>
    </w:pPr>
    <w:rPr>
      <w:rFonts w:ascii="Times New Roman" w:eastAsia="Times New Roman" w:hAnsi="Times New Roman" w:cs="Times New Roman"/>
      <w:b/>
      <w:sz w:val="24"/>
      <w:szCs w:val="24"/>
      <w:lang w:val="en-GB"/>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Header">
    <w:name w:val="header"/>
    <w:basedOn w:val="Normal"/>
    <w:link w:val="HeaderChar"/>
    <w:uiPriority w:val="99"/>
    <w:unhideWhenUsed/>
    <w:rsid w:val="00FC5902"/>
    <w:pPr>
      <w:tabs>
        <w:tab w:val="center" w:pos="4680"/>
        <w:tab w:val="right" w:pos="9360"/>
      </w:tabs>
      <w:spacing w:line="240" w:lineRule="auto"/>
    </w:pPr>
  </w:style>
  <w:style w:type="character" w:customStyle="1" w:styleId="HeaderChar">
    <w:name w:val="Header Char"/>
    <w:basedOn w:val="DefaultParagraphFont"/>
    <w:link w:val="Header"/>
    <w:uiPriority w:val="99"/>
    <w:rsid w:val="00FC5902"/>
  </w:style>
  <w:style w:type="paragraph" w:styleId="Footer">
    <w:name w:val="footer"/>
    <w:basedOn w:val="Normal"/>
    <w:link w:val="FooterChar"/>
    <w:uiPriority w:val="99"/>
    <w:unhideWhenUsed/>
    <w:rsid w:val="00FC5902"/>
    <w:pPr>
      <w:tabs>
        <w:tab w:val="center" w:pos="4680"/>
        <w:tab w:val="right" w:pos="9360"/>
      </w:tabs>
      <w:spacing w:line="240" w:lineRule="auto"/>
    </w:pPr>
  </w:style>
  <w:style w:type="character" w:customStyle="1" w:styleId="FooterChar">
    <w:name w:val="Footer Char"/>
    <w:basedOn w:val="DefaultParagraphFont"/>
    <w:link w:val="Footer"/>
    <w:uiPriority w:val="99"/>
    <w:rsid w:val="00FC5902"/>
  </w:style>
  <w:style w:type="paragraph" w:styleId="TOCHeading">
    <w:name w:val="TOC Heading"/>
    <w:basedOn w:val="Heading1"/>
    <w:next w:val="Normal"/>
    <w:uiPriority w:val="39"/>
    <w:unhideWhenUsed/>
    <w:qFormat/>
    <w:rsid w:val="00FC5902"/>
    <w:pPr>
      <w:keepNext/>
      <w:keepLines/>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C5902"/>
    <w:pPr>
      <w:spacing w:after="100"/>
    </w:pPr>
  </w:style>
  <w:style w:type="character" w:styleId="Hyperlink">
    <w:name w:val="Hyperlink"/>
    <w:basedOn w:val="DefaultParagraphFont"/>
    <w:uiPriority w:val="99"/>
    <w:unhideWhenUsed/>
    <w:rsid w:val="00FC5902"/>
    <w:rPr>
      <w:color w:val="0000FF" w:themeColor="hyperlink"/>
      <w:u w:val="single"/>
    </w:rPr>
  </w:style>
  <w:style w:type="paragraph" w:customStyle="1" w:styleId="Normal1">
    <w:name w:val="Normal1"/>
    <w:rsid w:val="009C09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691F9B-8C74-4668-8A22-1B5B29A0E9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2644</Words>
  <Characters>15071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rizea</dc:creator>
  <cp:lastModifiedBy>ana rizea</cp:lastModifiedBy>
  <cp:revision>4</cp:revision>
  <dcterms:created xsi:type="dcterms:W3CDTF">2021-08-17T08:46:00Z</dcterms:created>
  <dcterms:modified xsi:type="dcterms:W3CDTF">2021-08-23T19:23:00Z</dcterms:modified>
</cp:coreProperties>
</file>