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916D6" w:rsidRDefault="007916D6" w:rsidP="007916D6">
      <w:pPr>
        <w:pStyle w:val="Title"/>
        <w:rPr>
          <w:lang w:val="en-US"/>
        </w:rPr>
      </w:pPr>
      <w:r>
        <w:rPr>
          <w:lang w:val="en-US"/>
        </w:rPr>
        <w:t>Pharaohs, Phoenicians and Peoples of the Sea</w:t>
      </w:r>
    </w:p>
    <w:p w:rsidR="007916D6" w:rsidRDefault="007916D6" w:rsidP="007916D6">
      <w:pPr>
        <w:pStyle w:val="Heading1"/>
        <w:rPr>
          <w:lang w:val="en-US"/>
        </w:rPr>
      </w:pPr>
      <w:r>
        <w:rPr>
          <w:lang w:val="en-US"/>
        </w:rPr>
        <w:t xml:space="preserve">Early Cycladic Culture: </w:t>
      </w:r>
      <w:proofErr w:type="spellStart"/>
      <w:r>
        <w:rPr>
          <w:lang w:val="en-US"/>
        </w:rPr>
        <w:t>Grotta-Pelos</w:t>
      </w:r>
      <w:proofErr w:type="spellEnd"/>
      <w:r>
        <w:rPr>
          <w:lang w:val="en-US"/>
        </w:rPr>
        <w:t xml:space="preserve"> &amp; </w:t>
      </w:r>
      <w:proofErr w:type="spellStart"/>
      <w:r>
        <w:rPr>
          <w:lang w:val="en-US"/>
        </w:rPr>
        <w:t>Keros</w:t>
      </w:r>
      <w:proofErr w:type="spellEnd"/>
      <w:r>
        <w:rPr>
          <w:lang w:val="en-US"/>
        </w:rPr>
        <w:t>-Syros</w:t>
      </w:r>
    </w:p>
    <w:p w:rsidR="007916D6" w:rsidRDefault="007916D6" w:rsidP="0093425E">
      <w:pPr>
        <w:spacing w:after="120"/>
        <w:ind w:left="709" w:hanging="709"/>
        <w:rPr>
          <w:lang w:val="en-US" w:eastAsia="en-GB"/>
        </w:rPr>
      </w:pPr>
    </w:p>
    <w:p w:rsidR="0093425E" w:rsidRPr="0093425E" w:rsidRDefault="0093425E" w:rsidP="0093425E">
      <w:pPr>
        <w:spacing w:after="120"/>
        <w:ind w:left="709" w:hanging="709"/>
        <w:rPr>
          <w:lang w:val="en-US" w:eastAsia="en-GB"/>
        </w:rPr>
      </w:pPr>
      <w:proofErr w:type="spellStart"/>
      <w:r w:rsidRPr="0093425E">
        <w:rPr>
          <w:lang w:val="en-US" w:eastAsia="en-GB"/>
        </w:rPr>
        <w:t>Broodbank</w:t>
      </w:r>
      <w:proofErr w:type="spellEnd"/>
      <w:r w:rsidRPr="0093425E">
        <w:rPr>
          <w:lang w:val="en-US" w:eastAsia="en-GB"/>
        </w:rPr>
        <w:t>,</w:t>
      </w:r>
      <w:r>
        <w:rPr>
          <w:lang w:val="en-US" w:eastAsia="en-GB"/>
        </w:rPr>
        <w:t xml:space="preserve"> C. 1989. </w:t>
      </w:r>
      <w:proofErr w:type="gramStart"/>
      <w:r w:rsidRPr="0093425E">
        <w:rPr>
          <w:lang w:val="en-US" w:eastAsia="en-GB"/>
        </w:rPr>
        <w:t>The Longboat and Society in the Cyclades</w:t>
      </w:r>
      <w:r>
        <w:rPr>
          <w:lang w:val="en-US" w:eastAsia="en-GB"/>
        </w:rPr>
        <w:t xml:space="preserve"> during the </w:t>
      </w:r>
      <w:proofErr w:type="spellStart"/>
      <w:r>
        <w:rPr>
          <w:lang w:val="en-US" w:eastAsia="en-GB"/>
        </w:rPr>
        <w:t>Keros</w:t>
      </w:r>
      <w:proofErr w:type="spellEnd"/>
      <w:r>
        <w:rPr>
          <w:lang w:val="en-US" w:eastAsia="en-GB"/>
        </w:rPr>
        <w:t>-Syros Culture.</w:t>
      </w:r>
      <w:proofErr w:type="gramEnd"/>
      <w:r>
        <w:rPr>
          <w:lang w:val="en-US" w:eastAsia="en-GB"/>
        </w:rPr>
        <w:t xml:space="preserve"> </w:t>
      </w:r>
      <w:r w:rsidRPr="00B618CF">
        <w:rPr>
          <w:i/>
          <w:lang w:val="en-US" w:eastAsia="en-GB"/>
        </w:rPr>
        <w:t>American Journal of Archaeology</w:t>
      </w:r>
      <w:r w:rsidRPr="0093425E">
        <w:rPr>
          <w:lang w:val="en-US" w:eastAsia="en-GB"/>
        </w:rPr>
        <w:t xml:space="preserve"> </w:t>
      </w:r>
      <w:r>
        <w:rPr>
          <w:lang w:val="en-US" w:eastAsia="en-GB"/>
        </w:rPr>
        <w:t xml:space="preserve">93: </w:t>
      </w:r>
      <w:r w:rsidRPr="0093425E">
        <w:rPr>
          <w:lang w:val="en-US" w:eastAsia="en-GB"/>
        </w:rPr>
        <w:t>319-37.</w:t>
      </w:r>
    </w:p>
    <w:p w:rsidR="0093425E" w:rsidRPr="0093425E" w:rsidRDefault="0093425E" w:rsidP="0093425E">
      <w:pPr>
        <w:spacing w:after="120"/>
        <w:ind w:left="709" w:hanging="709"/>
        <w:rPr>
          <w:lang w:val="en-US" w:eastAsia="en-GB"/>
        </w:rPr>
      </w:pPr>
      <w:proofErr w:type="spellStart"/>
      <w:r w:rsidRPr="0093425E">
        <w:rPr>
          <w:lang w:val="en-US" w:eastAsia="en-GB"/>
        </w:rPr>
        <w:t>Broodbank</w:t>
      </w:r>
      <w:proofErr w:type="spellEnd"/>
      <w:r w:rsidRPr="0093425E">
        <w:rPr>
          <w:lang w:val="en-US" w:eastAsia="en-GB"/>
        </w:rPr>
        <w:t xml:space="preserve">, C. </w:t>
      </w:r>
      <w:r>
        <w:rPr>
          <w:lang w:val="en-US" w:eastAsia="en-GB"/>
        </w:rPr>
        <w:t xml:space="preserve">1993. </w:t>
      </w:r>
      <w:r w:rsidRPr="0093425E">
        <w:rPr>
          <w:lang w:val="en-US" w:eastAsia="en-GB"/>
        </w:rPr>
        <w:t>Ulysses without Sails: Trade, Distance, Knowledge and Power in the Early Cyclades</w:t>
      </w:r>
      <w:r>
        <w:rPr>
          <w:lang w:val="en-US" w:eastAsia="en-GB"/>
        </w:rPr>
        <w:t>.</w:t>
      </w:r>
      <w:r w:rsidRPr="0093425E">
        <w:rPr>
          <w:lang w:val="en-US" w:eastAsia="en-GB"/>
        </w:rPr>
        <w:t xml:space="preserve"> </w:t>
      </w:r>
      <w:r>
        <w:rPr>
          <w:i/>
          <w:lang w:val="en-US" w:eastAsia="en-GB"/>
        </w:rPr>
        <w:t xml:space="preserve">World </w:t>
      </w:r>
      <w:proofErr w:type="gramStart"/>
      <w:r>
        <w:rPr>
          <w:i/>
          <w:lang w:val="en-US" w:eastAsia="en-GB"/>
        </w:rPr>
        <w:t xml:space="preserve">Archaeology </w:t>
      </w:r>
      <w:r w:rsidRPr="0093425E">
        <w:rPr>
          <w:lang w:val="en-US" w:eastAsia="en-GB"/>
        </w:rPr>
        <w:t xml:space="preserve"> 24</w:t>
      </w:r>
      <w:proofErr w:type="gramEnd"/>
      <w:r>
        <w:rPr>
          <w:lang w:val="en-US" w:eastAsia="en-GB"/>
        </w:rPr>
        <w:t>(</w:t>
      </w:r>
      <w:r w:rsidRPr="0093425E">
        <w:rPr>
          <w:lang w:val="en-US" w:eastAsia="en-GB"/>
        </w:rPr>
        <w:t>3)</w:t>
      </w:r>
      <w:r>
        <w:rPr>
          <w:lang w:val="en-US" w:eastAsia="en-GB"/>
        </w:rPr>
        <w:t>:</w:t>
      </w:r>
      <w:r w:rsidRPr="0093425E">
        <w:rPr>
          <w:lang w:val="en-US" w:eastAsia="en-GB"/>
        </w:rPr>
        <w:t xml:space="preserve"> 315-31</w:t>
      </w:r>
      <w:r>
        <w:rPr>
          <w:lang w:val="en-US" w:eastAsia="en-GB"/>
        </w:rPr>
        <w:t>.</w:t>
      </w:r>
    </w:p>
    <w:p w:rsidR="00E20575" w:rsidRPr="00E20575" w:rsidRDefault="00E20575" w:rsidP="0093425E">
      <w:pPr>
        <w:spacing w:after="120"/>
        <w:ind w:left="709" w:hanging="709"/>
        <w:rPr>
          <w:lang w:val="en-US" w:eastAsia="en-GB"/>
        </w:rPr>
      </w:pPr>
      <w:proofErr w:type="spellStart"/>
      <w:r w:rsidRPr="00E20575">
        <w:rPr>
          <w:lang w:val="en-US" w:eastAsia="en-GB"/>
        </w:rPr>
        <w:t>Broodbank</w:t>
      </w:r>
      <w:proofErr w:type="spellEnd"/>
      <w:r w:rsidRPr="00E20575">
        <w:rPr>
          <w:lang w:val="en-US" w:eastAsia="en-GB"/>
        </w:rPr>
        <w:t>,</w:t>
      </w:r>
      <w:r>
        <w:rPr>
          <w:lang w:val="en-US" w:eastAsia="en-GB"/>
        </w:rPr>
        <w:t xml:space="preserve"> C. 2000.</w:t>
      </w:r>
      <w:r w:rsidRPr="00E20575">
        <w:rPr>
          <w:lang w:val="en-US" w:eastAsia="en-GB"/>
        </w:rPr>
        <w:t xml:space="preserve"> </w:t>
      </w:r>
      <w:proofErr w:type="gramStart"/>
      <w:r w:rsidRPr="00230159">
        <w:rPr>
          <w:i/>
          <w:lang w:val="en-US" w:eastAsia="en-GB"/>
        </w:rPr>
        <w:t>An Island</w:t>
      </w:r>
      <w:proofErr w:type="gramEnd"/>
      <w:r w:rsidRPr="00230159">
        <w:rPr>
          <w:i/>
          <w:lang w:val="en-US" w:eastAsia="en-GB"/>
        </w:rPr>
        <w:t xml:space="preserve"> Archaeology of the Early Cyclades</w:t>
      </w:r>
      <w:r>
        <w:rPr>
          <w:lang w:val="en-US" w:eastAsia="en-GB"/>
        </w:rPr>
        <w:t>. Cambridge: Cambridge University Press.</w:t>
      </w:r>
    </w:p>
    <w:p w:rsidR="00E20575" w:rsidRPr="00E20575" w:rsidRDefault="00E20575" w:rsidP="00230159">
      <w:pPr>
        <w:spacing w:after="120"/>
        <w:ind w:left="709" w:hanging="709"/>
        <w:rPr>
          <w:lang w:val="en-US" w:eastAsia="en-GB"/>
        </w:rPr>
      </w:pPr>
      <w:proofErr w:type="spellStart"/>
      <w:r w:rsidRPr="00E20575">
        <w:rPr>
          <w:lang w:val="en-US" w:eastAsia="en-GB"/>
        </w:rPr>
        <w:t>Broodbank</w:t>
      </w:r>
      <w:proofErr w:type="spellEnd"/>
      <w:r w:rsidRPr="00E20575">
        <w:rPr>
          <w:lang w:val="en-US" w:eastAsia="en-GB"/>
        </w:rPr>
        <w:t xml:space="preserve">, </w:t>
      </w:r>
      <w:r>
        <w:rPr>
          <w:lang w:val="en-US" w:eastAsia="en-GB"/>
        </w:rPr>
        <w:t xml:space="preserve">C. 2008. </w:t>
      </w:r>
      <w:proofErr w:type="gramStart"/>
      <w:r w:rsidRPr="00E20575">
        <w:rPr>
          <w:lang w:val="en-US" w:eastAsia="en-GB"/>
        </w:rPr>
        <w:t>The Early Bronze Age in the Cyclades</w:t>
      </w:r>
      <w:r>
        <w:rPr>
          <w:lang w:val="en-US" w:eastAsia="en-GB"/>
        </w:rPr>
        <w:t>.</w:t>
      </w:r>
      <w:proofErr w:type="gramEnd"/>
      <w:r>
        <w:rPr>
          <w:lang w:val="en-US" w:eastAsia="en-GB"/>
        </w:rPr>
        <w:t xml:space="preserve"> In</w:t>
      </w:r>
      <w:r w:rsidRPr="00E20575">
        <w:rPr>
          <w:lang w:val="en-US" w:eastAsia="en-GB"/>
        </w:rPr>
        <w:t xml:space="preserve"> C. W. </w:t>
      </w:r>
      <w:proofErr w:type="spellStart"/>
      <w:r w:rsidRPr="00E20575">
        <w:rPr>
          <w:lang w:val="en-US" w:eastAsia="en-GB"/>
        </w:rPr>
        <w:t>Shelmerdine</w:t>
      </w:r>
      <w:proofErr w:type="spellEnd"/>
      <w:r w:rsidRPr="00E20575">
        <w:rPr>
          <w:lang w:val="en-US" w:eastAsia="en-GB"/>
        </w:rPr>
        <w:t xml:space="preserve"> (ed.) </w:t>
      </w:r>
      <w:r w:rsidRPr="00230159">
        <w:rPr>
          <w:i/>
          <w:lang w:val="en-US" w:eastAsia="en-GB"/>
        </w:rPr>
        <w:t>The Cambridge Companion to the Aegean Bronze Age</w:t>
      </w:r>
      <w:r>
        <w:rPr>
          <w:lang w:val="en-US" w:eastAsia="en-GB"/>
        </w:rPr>
        <w:t xml:space="preserve">. </w:t>
      </w:r>
      <w:r w:rsidRPr="00E20575">
        <w:rPr>
          <w:lang w:val="en-US" w:eastAsia="en-GB"/>
        </w:rPr>
        <w:t>47-76.</w:t>
      </w:r>
      <w:r>
        <w:rPr>
          <w:lang w:val="en-US" w:eastAsia="en-GB"/>
        </w:rPr>
        <w:t xml:space="preserve"> Cambridge: Cambridge University Press.</w:t>
      </w:r>
      <w:r w:rsidRPr="00E20575">
        <w:rPr>
          <w:lang w:val="en-US" w:eastAsia="en-GB"/>
        </w:rPr>
        <w:t xml:space="preserve"> </w:t>
      </w:r>
    </w:p>
    <w:p w:rsidR="00E20575" w:rsidRPr="00E20575" w:rsidRDefault="00E20575" w:rsidP="00230159">
      <w:pPr>
        <w:spacing w:after="120"/>
        <w:ind w:left="709" w:hanging="709"/>
        <w:rPr>
          <w:lang w:val="en-US" w:eastAsia="en-GB"/>
        </w:rPr>
      </w:pPr>
      <w:r w:rsidRPr="00E20575">
        <w:rPr>
          <w:lang w:val="en-US" w:eastAsia="en-GB"/>
        </w:rPr>
        <w:t>Davis,</w:t>
      </w:r>
      <w:r>
        <w:rPr>
          <w:lang w:val="en-US" w:eastAsia="en-GB"/>
        </w:rPr>
        <w:t xml:space="preserve"> </w:t>
      </w:r>
      <w:r w:rsidRPr="00E20575">
        <w:rPr>
          <w:lang w:val="en-US" w:eastAsia="en-GB"/>
        </w:rPr>
        <w:t xml:space="preserve">J. L. </w:t>
      </w:r>
      <w:r>
        <w:rPr>
          <w:lang w:val="en-US" w:eastAsia="en-GB"/>
        </w:rPr>
        <w:t xml:space="preserve">1992. </w:t>
      </w:r>
      <w:r w:rsidRPr="00E20575">
        <w:rPr>
          <w:lang w:val="en-US" w:eastAsia="en-GB"/>
        </w:rPr>
        <w:t>Review of Aegean Prehistory I: The Islands of the Aegean</w:t>
      </w:r>
      <w:r>
        <w:rPr>
          <w:lang w:val="en-US" w:eastAsia="en-GB"/>
        </w:rPr>
        <w:t xml:space="preserve">. </w:t>
      </w:r>
      <w:r w:rsidRPr="00230159">
        <w:rPr>
          <w:i/>
          <w:lang w:val="en-US" w:eastAsia="en-GB"/>
        </w:rPr>
        <w:t xml:space="preserve">American Journal of Archaeology </w:t>
      </w:r>
      <w:r w:rsidRPr="00E20575">
        <w:rPr>
          <w:lang w:val="en-US" w:eastAsia="en-GB"/>
        </w:rPr>
        <w:t>96</w:t>
      </w:r>
      <w:r>
        <w:rPr>
          <w:lang w:val="en-US" w:eastAsia="en-GB"/>
        </w:rPr>
        <w:t>:</w:t>
      </w:r>
      <w:r w:rsidRPr="00E20575">
        <w:rPr>
          <w:lang w:val="en-US" w:eastAsia="en-GB"/>
        </w:rPr>
        <w:t xml:space="preserve"> 699-756.</w:t>
      </w:r>
    </w:p>
    <w:p w:rsidR="00E20575" w:rsidRPr="00E20575" w:rsidRDefault="00E20575" w:rsidP="00230159">
      <w:pPr>
        <w:spacing w:after="120"/>
        <w:ind w:left="709" w:hanging="709"/>
        <w:rPr>
          <w:lang w:val="en-US" w:eastAsia="en-GB"/>
        </w:rPr>
      </w:pPr>
      <w:r w:rsidRPr="00E20575">
        <w:rPr>
          <w:lang w:val="en-US" w:eastAsia="en-GB"/>
        </w:rPr>
        <w:t>Davis,</w:t>
      </w:r>
      <w:r>
        <w:rPr>
          <w:lang w:val="en-US" w:eastAsia="en-GB"/>
        </w:rPr>
        <w:t xml:space="preserve"> </w:t>
      </w:r>
      <w:r w:rsidRPr="00E20575">
        <w:rPr>
          <w:lang w:val="en-US" w:eastAsia="en-GB"/>
        </w:rPr>
        <w:t xml:space="preserve">J. L. </w:t>
      </w:r>
      <w:r>
        <w:rPr>
          <w:lang w:val="en-US" w:eastAsia="en-GB"/>
        </w:rPr>
        <w:t xml:space="preserve">2001. </w:t>
      </w:r>
      <w:proofErr w:type="gramStart"/>
      <w:r>
        <w:rPr>
          <w:lang w:val="en-US" w:eastAsia="en-GB"/>
        </w:rPr>
        <w:t>The Islands of the Aegean.</w:t>
      </w:r>
      <w:proofErr w:type="gramEnd"/>
      <w:r>
        <w:rPr>
          <w:lang w:val="en-US" w:eastAsia="en-GB"/>
        </w:rPr>
        <w:t xml:space="preserve"> In T. Cullen (ed.)</w:t>
      </w:r>
      <w:r w:rsidRPr="00E20575">
        <w:rPr>
          <w:lang w:val="en-US" w:eastAsia="en-GB"/>
        </w:rPr>
        <w:t xml:space="preserve"> </w:t>
      </w:r>
      <w:r w:rsidRPr="00230159">
        <w:rPr>
          <w:i/>
          <w:lang w:val="en-US" w:eastAsia="en-GB"/>
        </w:rPr>
        <w:t>Aegean Prehistory: A Review</w:t>
      </w:r>
      <w:r>
        <w:rPr>
          <w:lang w:val="en-US" w:eastAsia="en-GB"/>
        </w:rPr>
        <w:t xml:space="preserve">. </w:t>
      </w:r>
      <w:r w:rsidRPr="00E20575">
        <w:rPr>
          <w:lang w:val="en-US" w:eastAsia="en-GB"/>
        </w:rPr>
        <w:t>19-76.</w:t>
      </w:r>
      <w:r>
        <w:rPr>
          <w:lang w:val="en-US" w:eastAsia="en-GB"/>
        </w:rPr>
        <w:t xml:space="preserve"> Boston: American Institute of Archaeology.</w:t>
      </w:r>
    </w:p>
    <w:p w:rsidR="00230159" w:rsidRDefault="00230159" w:rsidP="00230159">
      <w:pPr>
        <w:spacing w:after="120"/>
        <w:ind w:left="709" w:hanging="709"/>
        <w:rPr>
          <w:lang w:val="en-US" w:eastAsia="en-GB"/>
        </w:rPr>
      </w:pPr>
      <w:proofErr w:type="spellStart"/>
      <w:r>
        <w:rPr>
          <w:lang w:val="en-US" w:eastAsia="en-GB"/>
        </w:rPr>
        <w:t>Fitton</w:t>
      </w:r>
      <w:proofErr w:type="spellEnd"/>
      <w:r>
        <w:rPr>
          <w:lang w:val="en-US" w:eastAsia="en-GB"/>
        </w:rPr>
        <w:t xml:space="preserve">, J.L. 1989. </w:t>
      </w:r>
      <w:r>
        <w:rPr>
          <w:i/>
          <w:lang w:val="en-US" w:eastAsia="en-GB"/>
        </w:rPr>
        <w:t>Cycladic Art</w:t>
      </w:r>
      <w:r>
        <w:rPr>
          <w:lang w:val="en-US" w:eastAsia="en-GB"/>
        </w:rPr>
        <w:t>. London: British Museum.</w:t>
      </w:r>
    </w:p>
    <w:p w:rsidR="00B618CF" w:rsidRPr="00B618CF" w:rsidRDefault="00B618CF" w:rsidP="00B618CF">
      <w:pPr>
        <w:spacing w:after="120"/>
        <w:ind w:left="709" w:hanging="709"/>
        <w:rPr>
          <w:lang w:val="en-US" w:eastAsia="en-GB"/>
        </w:rPr>
      </w:pPr>
      <w:proofErr w:type="spellStart"/>
      <w:r w:rsidRPr="00B618CF">
        <w:rPr>
          <w:lang w:val="en-US" w:eastAsia="en-GB"/>
        </w:rPr>
        <w:t>Fitton</w:t>
      </w:r>
      <w:proofErr w:type="spellEnd"/>
      <w:r w:rsidRPr="00B618CF">
        <w:rPr>
          <w:lang w:val="en-US" w:eastAsia="en-GB"/>
        </w:rPr>
        <w:t>,</w:t>
      </w:r>
      <w:r>
        <w:rPr>
          <w:lang w:val="en-US" w:eastAsia="en-GB"/>
        </w:rPr>
        <w:t xml:space="preserve"> J.L. 1989. </w:t>
      </w:r>
      <w:proofErr w:type="spellStart"/>
      <w:r w:rsidRPr="00B618CF">
        <w:rPr>
          <w:lang w:val="en-US" w:eastAsia="en-GB"/>
        </w:rPr>
        <w:t>Esse</w:t>
      </w:r>
      <w:proofErr w:type="spellEnd"/>
      <w:r w:rsidRPr="00B618CF">
        <w:rPr>
          <w:lang w:val="en-US" w:eastAsia="en-GB"/>
        </w:rPr>
        <w:t xml:space="preserve"> Quam </w:t>
      </w:r>
      <w:proofErr w:type="spellStart"/>
      <w:r w:rsidRPr="00B618CF">
        <w:rPr>
          <w:lang w:val="en-US" w:eastAsia="en-GB"/>
        </w:rPr>
        <w:t>Videri</w:t>
      </w:r>
      <w:proofErr w:type="spellEnd"/>
      <w:r w:rsidRPr="00B618CF">
        <w:rPr>
          <w:lang w:val="en-US" w:eastAsia="en-GB"/>
        </w:rPr>
        <w:t xml:space="preserve">: A Reconsideration of the </w:t>
      </w:r>
      <w:proofErr w:type="spellStart"/>
      <w:r w:rsidRPr="00B618CF">
        <w:rPr>
          <w:lang w:val="en-US" w:eastAsia="en-GB"/>
        </w:rPr>
        <w:t>Kythnos</w:t>
      </w:r>
      <w:proofErr w:type="spellEnd"/>
      <w:r w:rsidRPr="00B618CF">
        <w:rPr>
          <w:lang w:val="en-US" w:eastAsia="en-GB"/>
        </w:rPr>
        <w:t xml:space="preserve"> Hoard of Early Cycladic Tools</w:t>
      </w:r>
      <w:r>
        <w:rPr>
          <w:lang w:val="en-US" w:eastAsia="en-GB"/>
        </w:rPr>
        <w:t>.</w:t>
      </w:r>
      <w:r w:rsidRPr="00B618CF">
        <w:rPr>
          <w:lang w:val="en-US" w:eastAsia="en-GB"/>
        </w:rPr>
        <w:t xml:space="preserve"> </w:t>
      </w:r>
      <w:r w:rsidRPr="00B618CF">
        <w:rPr>
          <w:i/>
          <w:lang w:val="en-US" w:eastAsia="en-GB"/>
        </w:rPr>
        <w:t>American Journal of Archaeology</w:t>
      </w:r>
      <w:r w:rsidRPr="00B618CF">
        <w:rPr>
          <w:lang w:val="en-US" w:eastAsia="en-GB"/>
        </w:rPr>
        <w:t xml:space="preserve"> 93(1989) 31-39.</w:t>
      </w:r>
    </w:p>
    <w:p w:rsidR="00E20575" w:rsidRPr="00E20575" w:rsidRDefault="00E20575" w:rsidP="00230159">
      <w:pPr>
        <w:spacing w:after="120"/>
        <w:ind w:left="709" w:hanging="709"/>
        <w:rPr>
          <w:lang w:val="en-US" w:eastAsia="en-GB"/>
        </w:rPr>
      </w:pPr>
      <w:proofErr w:type="gramStart"/>
      <w:r w:rsidRPr="00E20575">
        <w:rPr>
          <w:lang w:val="en-US" w:eastAsia="en-GB"/>
        </w:rPr>
        <w:t>Hendrix,</w:t>
      </w:r>
      <w:r>
        <w:rPr>
          <w:lang w:val="en-US" w:eastAsia="en-GB"/>
        </w:rPr>
        <w:t xml:space="preserve"> E. 2003.</w:t>
      </w:r>
      <w:proofErr w:type="gramEnd"/>
      <w:r>
        <w:rPr>
          <w:lang w:val="en-US" w:eastAsia="en-GB"/>
        </w:rPr>
        <w:t xml:space="preserve"> </w:t>
      </w:r>
      <w:proofErr w:type="gramStart"/>
      <w:r>
        <w:rPr>
          <w:lang w:val="en-US" w:eastAsia="en-GB"/>
        </w:rPr>
        <w:t>P</w:t>
      </w:r>
      <w:r w:rsidRPr="00E20575">
        <w:rPr>
          <w:lang w:val="en-US" w:eastAsia="en-GB"/>
        </w:rPr>
        <w:t>ainted Early Cycladic Figures: An Exploration of Context and Meaning</w:t>
      </w:r>
      <w:r>
        <w:rPr>
          <w:lang w:val="en-US" w:eastAsia="en-GB"/>
        </w:rPr>
        <w:t>.</w:t>
      </w:r>
      <w:proofErr w:type="gramEnd"/>
      <w:r>
        <w:rPr>
          <w:lang w:val="en-US" w:eastAsia="en-GB"/>
        </w:rPr>
        <w:t xml:space="preserve"> </w:t>
      </w:r>
      <w:r w:rsidRPr="00B618CF">
        <w:rPr>
          <w:i/>
          <w:lang w:val="en-US" w:eastAsia="en-GB"/>
        </w:rPr>
        <w:t>Hesperia</w:t>
      </w:r>
      <w:r w:rsidRPr="00E20575">
        <w:rPr>
          <w:lang w:val="en-US" w:eastAsia="en-GB"/>
        </w:rPr>
        <w:t xml:space="preserve"> 72</w:t>
      </w:r>
      <w:r>
        <w:rPr>
          <w:lang w:val="en-US" w:eastAsia="en-GB"/>
        </w:rPr>
        <w:t>:</w:t>
      </w:r>
      <w:r w:rsidRPr="00E20575">
        <w:rPr>
          <w:lang w:val="en-US" w:eastAsia="en-GB"/>
        </w:rPr>
        <w:t xml:space="preserve"> 405-46.</w:t>
      </w:r>
    </w:p>
    <w:p w:rsidR="00E20575" w:rsidRDefault="00E20575" w:rsidP="00230159">
      <w:pPr>
        <w:spacing w:after="120"/>
        <w:ind w:left="709" w:hanging="709"/>
        <w:rPr>
          <w:lang w:val="en-US" w:eastAsia="en-GB"/>
        </w:rPr>
      </w:pPr>
      <w:proofErr w:type="gramStart"/>
      <w:r w:rsidRPr="00E20575">
        <w:rPr>
          <w:lang w:val="en-US" w:eastAsia="en-GB"/>
        </w:rPr>
        <w:t xml:space="preserve">Hoffman, </w:t>
      </w:r>
      <w:r>
        <w:rPr>
          <w:lang w:val="en-US" w:eastAsia="en-GB"/>
        </w:rPr>
        <w:t>G.L. 2002.</w:t>
      </w:r>
      <w:proofErr w:type="gramEnd"/>
      <w:r>
        <w:rPr>
          <w:lang w:val="en-US" w:eastAsia="en-GB"/>
        </w:rPr>
        <w:t xml:space="preserve"> </w:t>
      </w:r>
      <w:r w:rsidRPr="00E20575">
        <w:rPr>
          <w:lang w:val="en-US" w:eastAsia="en-GB"/>
        </w:rPr>
        <w:t>Painted Ladies: Earl</w:t>
      </w:r>
      <w:r>
        <w:rPr>
          <w:lang w:val="en-US" w:eastAsia="en-GB"/>
        </w:rPr>
        <w:t>y Cycladic II Mourning Figures?</w:t>
      </w:r>
      <w:r w:rsidRPr="00E20575">
        <w:rPr>
          <w:lang w:val="en-US" w:eastAsia="en-GB"/>
        </w:rPr>
        <w:t xml:space="preserve"> </w:t>
      </w:r>
      <w:r w:rsidRPr="00B618CF">
        <w:rPr>
          <w:i/>
          <w:lang w:val="en-US" w:eastAsia="en-GB"/>
        </w:rPr>
        <w:t>American Journal of Archaeology</w:t>
      </w:r>
      <w:r w:rsidRPr="00B618CF">
        <w:rPr>
          <w:lang w:val="en-US" w:eastAsia="en-GB"/>
        </w:rPr>
        <w:t xml:space="preserve"> </w:t>
      </w:r>
      <w:r>
        <w:rPr>
          <w:lang w:val="en-US" w:eastAsia="en-GB"/>
        </w:rPr>
        <w:t xml:space="preserve">106: </w:t>
      </w:r>
      <w:r w:rsidRPr="00E20575">
        <w:rPr>
          <w:lang w:val="en-US" w:eastAsia="en-GB"/>
        </w:rPr>
        <w:t>525-50.</w:t>
      </w:r>
    </w:p>
    <w:p w:rsidR="00B618CF" w:rsidRPr="00E20575" w:rsidRDefault="00B618CF" w:rsidP="00230159">
      <w:pPr>
        <w:spacing w:after="120"/>
        <w:ind w:left="709" w:hanging="709"/>
        <w:rPr>
          <w:lang w:val="en-US" w:eastAsia="en-GB"/>
        </w:rPr>
      </w:pPr>
      <w:proofErr w:type="spellStart"/>
      <w:r w:rsidRPr="00B618CF">
        <w:rPr>
          <w:lang w:val="en-US" w:eastAsia="en-GB"/>
        </w:rPr>
        <w:t>Nakou</w:t>
      </w:r>
      <w:proofErr w:type="spellEnd"/>
      <w:r w:rsidRPr="00B618CF">
        <w:rPr>
          <w:lang w:val="en-US" w:eastAsia="en-GB"/>
        </w:rPr>
        <w:t>,</w:t>
      </w:r>
      <w:r>
        <w:rPr>
          <w:lang w:val="en-US" w:eastAsia="en-GB"/>
        </w:rPr>
        <w:t xml:space="preserve"> G. 1995. </w:t>
      </w:r>
      <w:r w:rsidRPr="00B618CF">
        <w:rPr>
          <w:lang w:val="en-US" w:eastAsia="en-GB"/>
        </w:rPr>
        <w:t xml:space="preserve">The Cutting Edge: A New </w:t>
      </w:r>
      <w:r>
        <w:rPr>
          <w:lang w:val="en-US" w:eastAsia="en-GB"/>
        </w:rPr>
        <w:t xml:space="preserve">Look at Early Aegean Metallurgy. </w:t>
      </w:r>
      <w:r>
        <w:rPr>
          <w:i/>
          <w:lang w:val="en-US" w:eastAsia="en-GB"/>
        </w:rPr>
        <w:t>Journal of Mediterranean Archaeology</w:t>
      </w:r>
      <w:r>
        <w:rPr>
          <w:lang w:val="en-US" w:eastAsia="en-GB"/>
        </w:rPr>
        <w:t xml:space="preserve"> 8(</w:t>
      </w:r>
      <w:r w:rsidRPr="00B618CF">
        <w:rPr>
          <w:lang w:val="en-US" w:eastAsia="en-GB"/>
        </w:rPr>
        <w:t>2)</w:t>
      </w:r>
      <w:r>
        <w:rPr>
          <w:lang w:val="en-US" w:eastAsia="en-GB"/>
        </w:rPr>
        <w:t>:</w:t>
      </w:r>
      <w:r w:rsidRPr="00B618CF">
        <w:rPr>
          <w:lang w:val="en-US" w:eastAsia="en-GB"/>
        </w:rPr>
        <w:t xml:space="preserve"> 1-32.</w:t>
      </w:r>
    </w:p>
    <w:p w:rsidR="00FC2CEB" w:rsidRPr="00FC2CEB" w:rsidRDefault="00FC2CEB" w:rsidP="00230159">
      <w:pPr>
        <w:spacing w:after="120"/>
        <w:ind w:left="709" w:hanging="709"/>
        <w:rPr>
          <w:lang w:val="en-US" w:eastAsia="en-GB"/>
        </w:rPr>
      </w:pPr>
      <w:r w:rsidRPr="00FC2CEB">
        <w:rPr>
          <w:lang w:val="en-US" w:eastAsia="en-GB"/>
        </w:rPr>
        <w:t xml:space="preserve"> </w:t>
      </w:r>
      <w:proofErr w:type="spellStart"/>
      <w:r w:rsidRPr="00FC2CEB">
        <w:rPr>
          <w:lang w:val="en-US" w:eastAsia="en-GB"/>
        </w:rPr>
        <w:t>Sotirakopoulou</w:t>
      </w:r>
      <w:proofErr w:type="spellEnd"/>
      <w:r w:rsidRPr="00FC2CEB">
        <w:rPr>
          <w:lang w:val="en-US" w:eastAsia="en-GB"/>
        </w:rPr>
        <w:t>,</w:t>
      </w:r>
      <w:r w:rsidR="00230159">
        <w:rPr>
          <w:lang w:val="en-US" w:eastAsia="en-GB"/>
        </w:rPr>
        <w:t xml:space="preserve"> P. 1998. </w:t>
      </w:r>
      <w:proofErr w:type="gramStart"/>
      <w:r w:rsidRPr="00FC2CEB">
        <w:rPr>
          <w:lang w:val="en-US" w:eastAsia="en-GB"/>
        </w:rPr>
        <w:t>The Early Bronze Age Stone Figurines from Akrotiri on Thera and their Significance fo</w:t>
      </w:r>
      <w:r w:rsidR="00230159">
        <w:rPr>
          <w:lang w:val="en-US" w:eastAsia="en-GB"/>
        </w:rPr>
        <w:t>r the Early Cycladic Settlement.</w:t>
      </w:r>
      <w:proofErr w:type="gramEnd"/>
      <w:r w:rsidR="00230159">
        <w:rPr>
          <w:lang w:val="en-US" w:eastAsia="en-GB"/>
        </w:rPr>
        <w:t xml:space="preserve"> </w:t>
      </w:r>
      <w:r w:rsidRPr="00FC2CEB">
        <w:rPr>
          <w:lang w:val="en-US" w:eastAsia="en-GB"/>
        </w:rPr>
        <w:t xml:space="preserve"> </w:t>
      </w:r>
      <w:r w:rsidR="00230159" w:rsidRPr="00230159">
        <w:rPr>
          <w:i/>
          <w:lang w:val="en-US" w:eastAsia="en-GB"/>
        </w:rPr>
        <w:t>Annual of the British School at Athens</w:t>
      </w:r>
      <w:r w:rsidR="00230159">
        <w:rPr>
          <w:lang w:val="en-US" w:eastAsia="en-GB"/>
        </w:rPr>
        <w:t xml:space="preserve"> </w:t>
      </w:r>
      <w:r w:rsidRPr="00FC2CEB">
        <w:rPr>
          <w:lang w:val="en-US" w:eastAsia="en-GB"/>
        </w:rPr>
        <w:t>93</w:t>
      </w:r>
      <w:r w:rsidR="00230159">
        <w:rPr>
          <w:lang w:val="en-US" w:eastAsia="en-GB"/>
        </w:rPr>
        <w:t>:</w:t>
      </w:r>
      <w:r w:rsidRPr="00FC2CEB">
        <w:rPr>
          <w:lang w:val="en-US" w:eastAsia="en-GB"/>
        </w:rPr>
        <w:t xml:space="preserve"> 107-65.</w:t>
      </w:r>
    </w:p>
    <w:p w:rsidR="00E20575" w:rsidRPr="007916D6" w:rsidRDefault="00FC2CEB" w:rsidP="007916D6">
      <w:pPr>
        <w:spacing w:after="120"/>
        <w:ind w:left="709" w:hanging="709"/>
        <w:rPr>
          <w:lang w:val="en-US" w:eastAsia="en-GB"/>
        </w:rPr>
      </w:pPr>
      <w:proofErr w:type="spellStart"/>
      <w:r w:rsidRPr="00FC2CEB">
        <w:rPr>
          <w:lang w:val="en-US" w:eastAsia="en-GB"/>
        </w:rPr>
        <w:t>Sotirakopoulou</w:t>
      </w:r>
      <w:proofErr w:type="spellEnd"/>
      <w:r w:rsidRPr="00FC2CEB">
        <w:rPr>
          <w:lang w:val="en-US" w:eastAsia="en-GB"/>
        </w:rPr>
        <w:t xml:space="preserve">, </w:t>
      </w:r>
      <w:r w:rsidR="00230159" w:rsidRPr="00FC2CEB">
        <w:rPr>
          <w:lang w:val="en-US" w:eastAsia="en-GB"/>
        </w:rPr>
        <w:t xml:space="preserve">P. </w:t>
      </w:r>
      <w:r w:rsidR="00230159">
        <w:rPr>
          <w:lang w:val="en-US" w:eastAsia="en-GB"/>
        </w:rPr>
        <w:t xml:space="preserve"> 2008. T</w:t>
      </w:r>
      <w:r w:rsidRPr="00FC2CEB">
        <w:rPr>
          <w:lang w:val="en-US" w:eastAsia="en-GB"/>
        </w:rPr>
        <w:t xml:space="preserve">he </w:t>
      </w:r>
      <w:proofErr w:type="spellStart"/>
      <w:r w:rsidRPr="00FC2CEB">
        <w:rPr>
          <w:lang w:val="en-US" w:eastAsia="en-GB"/>
        </w:rPr>
        <w:t>Keros</w:t>
      </w:r>
      <w:proofErr w:type="spellEnd"/>
      <w:r w:rsidR="00230159">
        <w:rPr>
          <w:lang w:val="en-US" w:eastAsia="en-GB"/>
        </w:rPr>
        <w:t xml:space="preserve"> Hoard: Some Further Discussion. </w:t>
      </w:r>
      <w:r w:rsidR="00230159" w:rsidRPr="00230159">
        <w:rPr>
          <w:i/>
          <w:lang w:val="en-US" w:eastAsia="en-GB"/>
        </w:rPr>
        <w:t xml:space="preserve">American Journal of Archaeology </w:t>
      </w:r>
      <w:r w:rsidRPr="00FC2CEB">
        <w:rPr>
          <w:lang w:val="en-US" w:eastAsia="en-GB"/>
        </w:rPr>
        <w:t>112</w:t>
      </w:r>
      <w:r w:rsidR="00230159">
        <w:rPr>
          <w:lang w:val="en-US" w:eastAsia="en-GB"/>
        </w:rPr>
        <w:t xml:space="preserve">: </w:t>
      </w:r>
      <w:r w:rsidRPr="00FC2CEB">
        <w:rPr>
          <w:lang w:val="en-US" w:eastAsia="en-GB"/>
        </w:rPr>
        <w:t>279-94.</w:t>
      </w:r>
    </w:p>
    <w:sectPr w:rsidR="00E20575" w:rsidRPr="007916D6" w:rsidSect="005610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E20575"/>
    <w:rsid w:val="00230159"/>
    <w:rsid w:val="00284290"/>
    <w:rsid w:val="00300569"/>
    <w:rsid w:val="0056103C"/>
    <w:rsid w:val="007916D6"/>
    <w:rsid w:val="008C78FB"/>
    <w:rsid w:val="0093425E"/>
    <w:rsid w:val="00B618CF"/>
    <w:rsid w:val="00E20575"/>
    <w:rsid w:val="00FC2CE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8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6103C"/>
  </w:style>
  <w:style w:type="paragraph" w:styleId="Heading1">
    <w:name w:val="heading 1"/>
    <w:basedOn w:val="Normal"/>
    <w:next w:val="Normal"/>
    <w:link w:val="Heading1Char"/>
    <w:uiPriority w:val="9"/>
    <w:qFormat/>
    <w:rsid w:val="007916D6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E20575"/>
    <w:rPr>
      <w:i/>
      <w:iCs/>
    </w:rPr>
  </w:style>
  <w:style w:type="character" w:customStyle="1" w:styleId="Heading1Char">
    <w:name w:val="Heading 1 Char"/>
    <w:basedOn w:val="DefaultParagraphFont"/>
    <w:link w:val="Heading1"/>
    <w:uiPriority w:val="9"/>
    <w:rsid w:val="007916D6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Title">
    <w:name w:val="Title"/>
    <w:basedOn w:val="Normal"/>
    <w:next w:val="Normal"/>
    <w:link w:val="TitleChar"/>
    <w:uiPriority w:val="10"/>
    <w:qFormat/>
    <w:rsid w:val="007916D6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916D6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94195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8366755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87101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4539219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1364993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3642767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3437567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98132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4216047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36722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94278270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492267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095777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328043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7757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0007567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519914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15981884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8828051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0128099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847680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5482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6043541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606060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21150209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1674949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2650928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59967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43671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2489843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030281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3042653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6597861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428335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754358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766418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5511320">
          <w:marLeft w:val="0"/>
          <w:marRight w:val="0"/>
          <w:marTop w:val="3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79560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31045004">
                  <w:marLeft w:val="0"/>
                  <w:marRight w:val="-3600"/>
                  <w:marTop w:val="0"/>
                  <w:marBottom w:val="6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39779971">
                      <w:marLeft w:val="-300"/>
                      <w:marRight w:val="4200"/>
                      <w:marTop w:val="0"/>
                      <w:marBottom w:val="54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2659647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3749341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266</Words>
  <Characters>1521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Gilfach</Company>
  <LinksUpToDate>false</LinksUpToDate>
  <CharactersWithSpaces>1784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2012-02-12T11:07:00Z</dcterms:created>
  <dcterms:modified xsi:type="dcterms:W3CDTF">2012-02-12T11:07:00Z</dcterms:modified>
</cp:coreProperties>
</file>