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1C640" w14:textId="77777777" w:rsidR="00DF2DC1" w:rsidRDefault="00DF2DC1" w:rsidP="00DF2DC1">
      <w:pPr>
        <w:jc w:val="center"/>
        <w:rPr>
          <w:b/>
          <w:i/>
          <w:sz w:val="28"/>
          <w:szCs w:val="28"/>
          <w:u w:val="single"/>
        </w:rPr>
      </w:pPr>
      <w:r w:rsidRPr="00DF2DC1">
        <w:rPr>
          <w:b/>
          <w:i/>
          <w:sz w:val="28"/>
          <w:szCs w:val="28"/>
          <w:u w:val="single"/>
        </w:rPr>
        <w:t>Was Frederick II a visionary, or simply self-serving?</w:t>
      </w:r>
    </w:p>
    <w:p w14:paraId="350F865A" w14:textId="77777777" w:rsidR="00DF2DC1" w:rsidRDefault="00DF2DC1" w:rsidP="00DF2DC1">
      <w:pPr>
        <w:jc w:val="center"/>
        <w:rPr>
          <w:b/>
          <w:i/>
          <w:sz w:val="28"/>
          <w:szCs w:val="28"/>
          <w:u w:val="single"/>
        </w:rPr>
      </w:pPr>
    </w:p>
    <w:p w14:paraId="2FA20356" w14:textId="030C67EE" w:rsidR="00DF2DC1" w:rsidRDefault="00DF2DC1" w:rsidP="00DF2DC1">
      <w:pPr>
        <w:rPr>
          <w:sz w:val="24"/>
          <w:szCs w:val="24"/>
        </w:rPr>
      </w:pPr>
      <w:r>
        <w:rPr>
          <w:sz w:val="24"/>
          <w:szCs w:val="24"/>
        </w:rPr>
        <w:t>Within this essay I shall be discussing</w:t>
      </w:r>
      <w:r w:rsidR="00292362">
        <w:rPr>
          <w:sz w:val="24"/>
          <w:szCs w:val="24"/>
        </w:rPr>
        <w:t xml:space="preserve"> whether</w:t>
      </w:r>
      <w:r w:rsidR="002A3E38">
        <w:rPr>
          <w:sz w:val="24"/>
          <w:szCs w:val="24"/>
        </w:rPr>
        <w:t xml:space="preserve"> Fredrick II was a visionary, or self-serving</w:t>
      </w:r>
      <w:r w:rsidR="00C44C42">
        <w:rPr>
          <w:sz w:val="24"/>
          <w:szCs w:val="24"/>
        </w:rPr>
        <w:t xml:space="preserve"> ruler</w:t>
      </w:r>
      <w:r w:rsidR="002A3E38">
        <w:rPr>
          <w:sz w:val="24"/>
          <w:szCs w:val="24"/>
        </w:rPr>
        <w:t>. I also intend</w:t>
      </w:r>
      <w:r w:rsidR="00A66F31">
        <w:rPr>
          <w:sz w:val="24"/>
          <w:szCs w:val="24"/>
        </w:rPr>
        <w:t xml:space="preserve"> </w:t>
      </w:r>
      <w:r w:rsidR="008362C8">
        <w:rPr>
          <w:sz w:val="24"/>
          <w:szCs w:val="24"/>
        </w:rPr>
        <w:t xml:space="preserve">to </w:t>
      </w:r>
      <w:r w:rsidR="00A66F31">
        <w:rPr>
          <w:sz w:val="24"/>
          <w:szCs w:val="24"/>
        </w:rPr>
        <w:t>express</w:t>
      </w:r>
      <w:r w:rsidR="002A3E38">
        <w:rPr>
          <w:sz w:val="24"/>
          <w:szCs w:val="24"/>
        </w:rPr>
        <w:t xml:space="preserve"> my </w:t>
      </w:r>
      <w:r w:rsidR="004C1CD4">
        <w:rPr>
          <w:sz w:val="24"/>
          <w:szCs w:val="24"/>
        </w:rPr>
        <w:t>opinion</w:t>
      </w:r>
      <w:r w:rsidR="002A3E38">
        <w:rPr>
          <w:sz w:val="24"/>
          <w:szCs w:val="24"/>
        </w:rPr>
        <w:t xml:space="preserve"> on which of t</w:t>
      </w:r>
      <w:r w:rsidR="00A66F31">
        <w:rPr>
          <w:sz w:val="24"/>
          <w:szCs w:val="24"/>
        </w:rPr>
        <w:t xml:space="preserve">hese </w:t>
      </w:r>
      <w:r w:rsidR="002A3E38">
        <w:rPr>
          <w:sz w:val="24"/>
          <w:szCs w:val="24"/>
        </w:rPr>
        <w:t>Frederick was</w:t>
      </w:r>
      <w:r w:rsidR="00A66F31">
        <w:rPr>
          <w:sz w:val="24"/>
          <w:szCs w:val="24"/>
        </w:rPr>
        <w:t xml:space="preserve"> and coming to some sort of </w:t>
      </w:r>
      <w:r w:rsidR="008362C8">
        <w:rPr>
          <w:sz w:val="24"/>
          <w:szCs w:val="24"/>
        </w:rPr>
        <w:t>con</w:t>
      </w:r>
      <w:r w:rsidR="00A66F31">
        <w:rPr>
          <w:sz w:val="24"/>
          <w:szCs w:val="24"/>
        </w:rPr>
        <w:t>clusion on him.</w:t>
      </w:r>
      <w:r w:rsidR="007C3B12">
        <w:rPr>
          <w:sz w:val="24"/>
          <w:szCs w:val="24"/>
        </w:rPr>
        <w:t xml:space="preserve"> Firstly</w:t>
      </w:r>
      <w:r w:rsidR="004A555B">
        <w:rPr>
          <w:sz w:val="24"/>
          <w:szCs w:val="24"/>
        </w:rPr>
        <w:t>,</w:t>
      </w:r>
      <w:r w:rsidR="007C3B12">
        <w:rPr>
          <w:sz w:val="24"/>
          <w:szCs w:val="24"/>
        </w:rPr>
        <w:t xml:space="preserve"> I would like to compare being visionary or self-serving. </w:t>
      </w:r>
    </w:p>
    <w:p w14:paraId="09097043" w14:textId="35AEFE35" w:rsidR="004A555B" w:rsidRDefault="004A555B" w:rsidP="00DF2DC1">
      <w:pPr>
        <w:rPr>
          <w:b/>
          <w:i/>
          <w:sz w:val="24"/>
          <w:szCs w:val="24"/>
          <w:u w:val="single"/>
        </w:rPr>
      </w:pPr>
      <w:r w:rsidRPr="004A555B">
        <w:rPr>
          <w:b/>
          <w:i/>
          <w:sz w:val="24"/>
          <w:szCs w:val="24"/>
          <w:u w:val="single"/>
        </w:rPr>
        <w:t>Visionary</w:t>
      </w:r>
      <w:r>
        <w:rPr>
          <w:b/>
          <w:i/>
          <w:sz w:val="24"/>
          <w:szCs w:val="24"/>
          <w:u w:val="single"/>
        </w:rPr>
        <w:t xml:space="preserve">: </w:t>
      </w:r>
    </w:p>
    <w:p w14:paraId="155B0CAD" w14:textId="5BD57910" w:rsidR="004A555B" w:rsidRDefault="004A555B" w:rsidP="00DF2DC1">
      <w:pPr>
        <w:rPr>
          <w:b/>
          <w:sz w:val="24"/>
          <w:szCs w:val="24"/>
        </w:rPr>
      </w:pPr>
      <w:r w:rsidRPr="004A555B">
        <w:rPr>
          <w:b/>
          <w:sz w:val="24"/>
          <w:szCs w:val="24"/>
        </w:rPr>
        <w:t>“Thinking about or planning the future with imagination or wisdom.”</w:t>
      </w:r>
      <w:r>
        <w:rPr>
          <w:rStyle w:val="FootnoteReference"/>
          <w:b/>
          <w:sz w:val="24"/>
          <w:szCs w:val="24"/>
        </w:rPr>
        <w:footnoteReference w:id="1"/>
      </w:r>
      <w:r w:rsidRPr="004A555B">
        <w:rPr>
          <w:b/>
          <w:sz w:val="24"/>
          <w:szCs w:val="24"/>
        </w:rPr>
        <w:t xml:space="preserve"> </w:t>
      </w:r>
    </w:p>
    <w:p w14:paraId="27923E78" w14:textId="5F7FBFD6" w:rsidR="004A555B" w:rsidRDefault="004A555B" w:rsidP="00DF2DC1">
      <w:pPr>
        <w:rPr>
          <w:b/>
          <w:i/>
          <w:sz w:val="24"/>
          <w:szCs w:val="24"/>
          <w:u w:val="single"/>
        </w:rPr>
      </w:pPr>
      <w:r w:rsidRPr="006E5E1E">
        <w:rPr>
          <w:b/>
          <w:i/>
          <w:sz w:val="24"/>
          <w:szCs w:val="24"/>
          <w:u w:val="single"/>
        </w:rPr>
        <w:t>Self-serving:</w:t>
      </w:r>
    </w:p>
    <w:p w14:paraId="42EF6E6D" w14:textId="2C22E514" w:rsidR="006E5E1E" w:rsidRPr="006E5E1E" w:rsidRDefault="006E5E1E" w:rsidP="00DF2DC1">
      <w:pPr>
        <w:rPr>
          <w:b/>
          <w:sz w:val="24"/>
          <w:szCs w:val="24"/>
        </w:rPr>
      </w:pPr>
      <w:r>
        <w:rPr>
          <w:b/>
          <w:sz w:val="24"/>
          <w:szCs w:val="24"/>
        </w:rPr>
        <w:t>“preoccupied with one’s own interests, often disregarding the truth or the interests, well-being, etc, of others”</w:t>
      </w:r>
      <w:r>
        <w:rPr>
          <w:rStyle w:val="FootnoteReference"/>
          <w:b/>
          <w:sz w:val="24"/>
          <w:szCs w:val="24"/>
        </w:rPr>
        <w:footnoteReference w:id="2"/>
      </w:r>
      <w:r>
        <w:rPr>
          <w:b/>
          <w:sz w:val="24"/>
          <w:szCs w:val="24"/>
        </w:rPr>
        <w:t xml:space="preserve"> </w:t>
      </w:r>
    </w:p>
    <w:p w14:paraId="1067E575" w14:textId="091AAD6B" w:rsidR="003817E2" w:rsidRDefault="006B43C5" w:rsidP="00DF2DC1">
      <w:pPr>
        <w:rPr>
          <w:sz w:val="24"/>
          <w:szCs w:val="24"/>
        </w:rPr>
      </w:pPr>
      <w:r>
        <w:rPr>
          <w:sz w:val="24"/>
          <w:szCs w:val="24"/>
        </w:rPr>
        <w:t>D</w:t>
      </w:r>
      <w:r w:rsidR="00EE452A">
        <w:rPr>
          <w:sz w:val="24"/>
          <w:szCs w:val="24"/>
        </w:rPr>
        <w:t>uring his lif</w:t>
      </w:r>
      <w:r w:rsidR="00A66F31">
        <w:rPr>
          <w:sz w:val="24"/>
          <w:szCs w:val="24"/>
        </w:rPr>
        <w:t>e</w:t>
      </w:r>
      <w:r w:rsidR="00EE452A">
        <w:rPr>
          <w:sz w:val="24"/>
          <w:szCs w:val="24"/>
        </w:rPr>
        <w:t xml:space="preserve"> </w:t>
      </w:r>
      <w:r w:rsidR="00862DD5">
        <w:rPr>
          <w:sz w:val="24"/>
          <w:szCs w:val="24"/>
        </w:rPr>
        <w:t xml:space="preserve">Frederick II </w:t>
      </w:r>
      <w:r w:rsidR="00A66F31">
        <w:rPr>
          <w:sz w:val="24"/>
          <w:szCs w:val="24"/>
        </w:rPr>
        <w:t>had</w:t>
      </w:r>
      <w:r w:rsidR="00862DD5">
        <w:rPr>
          <w:sz w:val="24"/>
          <w:szCs w:val="24"/>
        </w:rPr>
        <w:t xml:space="preserve"> to wear many hats due to his</w:t>
      </w:r>
      <w:r w:rsidR="00EE452A">
        <w:rPr>
          <w:sz w:val="24"/>
          <w:szCs w:val="24"/>
        </w:rPr>
        <w:t xml:space="preserve"> </w:t>
      </w:r>
      <w:r w:rsidR="00A66F31">
        <w:rPr>
          <w:sz w:val="24"/>
          <w:szCs w:val="24"/>
        </w:rPr>
        <w:t>numerous</w:t>
      </w:r>
      <w:r w:rsidR="00EE452A">
        <w:rPr>
          <w:sz w:val="24"/>
          <w:szCs w:val="24"/>
        </w:rPr>
        <w:t xml:space="preserve"> titles,</w:t>
      </w:r>
      <w:r w:rsidR="00A66F31">
        <w:rPr>
          <w:sz w:val="24"/>
          <w:szCs w:val="24"/>
        </w:rPr>
        <w:t xml:space="preserve"> such as</w:t>
      </w:r>
      <w:r w:rsidR="00EE452A">
        <w:rPr>
          <w:sz w:val="24"/>
          <w:szCs w:val="24"/>
        </w:rPr>
        <w:t xml:space="preserve"> </w:t>
      </w:r>
      <w:r w:rsidR="00EE452A" w:rsidRPr="00E21100">
        <w:rPr>
          <w:b/>
          <w:sz w:val="24"/>
          <w:szCs w:val="24"/>
        </w:rPr>
        <w:t xml:space="preserve">“King of Sicily (1197-1250), Duke of Swabia (as Frederick VI, 1228-35), German King </w:t>
      </w:r>
      <w:r w:rsidR="00E21100" w:rsidRPr="00E21100">
        <w:rPr>
          <w:b/>
          <w:sz w:val="24"/>
          <w:szCs w:val="24"/>
        </w:rPr>
        <w:t xml:space="preserve">(1212-50), </w:t>
      </w:r>
      <w:r w:rsidR="00EE452A" w:rsidRPr="00E21100">
        <w:rPr>
          <w:b/>
          <w:sz w:val="24"/>
          <w:szCs w:val="24"/>
        </w:rPr>
        <w:t xml:space="preserve">and </w:t>
      </w:r>
      <w:r w:rsidR="00E21100" w:rsidRPr="00E21100">
        <w:rPr>
          <w:b/>
          <w:sz w:val="24"/>
          <w:szCs w:val="24"/>
        </w:rPr>
        <w:t>H</w:t>
      </w:r>
      <w:r w:rsidR="00EE452A" w:rsidRPr="00E21100">
        <w:rPr>
          <w:b/>
          <w:sz w:val="24"/>
          <w:szCs w:val="24"/>
        </w:rPr>
        <w:t>oly Roman emperor</w:t>
      </w:r>
      <w:r w:rsidR="00E21100" w:rsidRPr="00E21100">
        <w:rPr>
          <w:b/>
          <w:sz w:val="24"/>
          <w:szCs w:val="24"/>
        </w:rPr>
        <w:t xml:space="preserve"> (1220-50)</w:t>
      </w:r>
      <w:r w:rsidR="00EE452A" w:rsidRPr="00E21100">
        <w:rPr>
          <w:b/>
          <w:sz w:val="24"/>
          <w:szCs w:val="24"/>
        </w:rPr>
        <w:t>”</w:t>
      </w:r>
      <w:r w:rsidR="00E21100">
        <w:rPr>
          <w:rStyle w:val="FootnoteReference"/>
          <w:b/>
          <w:sz w:val="24"/>
          <w:szCs w:val="24"/>
        </w:rPr>
        <w:footnoteReference w:id="3"/>
      </w:r>
      <w:r w:rsidR="00E21100">
        <w:rPr>
          <w:sz w:val="24"/>
          <w:szCs w:val="24"/>
        </w:rPr>
        <w:t>.</w:t>
      </w:r>
    </w:p>
    <w:p w14:paraId="62E9E6F9" w14:textId="3E8019EE" w:rsidR="003817E2" w:rsidRPr="003817E2" w:rsidRDefault="003817E2" w:rsidP="00DF2DC1">
      <w:pPr>
        <w:rPr>
          <w:b/>
          <w:sz w:val="24"/>
          <w:szCs w:val="24"/>
        </w:rPr>
      </w:pPr>
      <w:r w:rsidRPr="003817E2">
        <w:rPr>
          <w:b/>
          <w:sz w:val="24"/>
          <w:szCs w:val="24"/>
        </w:rPr>
        <w:t>“Historians used to see Frederick as a Renaissance prince before his time, or even as the first truly modern man</w:t>
      </w:r>
      <w:r>
        <w:rPr>
          <w:b/>
          <w:sz w:val="24"/>
          <w:szCs w:val="24"/>
        </w:rPr>
        <w:t>.</w:t>
      </w:r>
      <w:r w:rsidRPr="003817E2">
        <w:rPr>
          <w:b/>
          <w:sz w:val="24"/>
          <w:szCs w:val="24"/>
        </w:rPr>
        <w:t>”</w:t>
      </w:r>
      <w:r>
        <w:rPr>
          <w:rStyle w:val="FootnoteReference"/>
          <w:b/>
          <w:sz w:val="24"/>
          <w:szCs w:val="24"/>
        </w:rPr>
        <w:footnoteReference w:id="4"/>
      </w:r>
    </w:p>
    <w:p w14:paraId="7566CF82" w14:textId="77A8D747" w:rsidR="00F72CE4" w:rsidRDefault="006B43C5" w:rsidP="00DF2DC1">
      <w:pPr>
        <w:rPr>
          <w:sz w:val="24"/>
          <w:szCs w:val="24"/>
        </w:rPr>
      </w:pPr>
      <w:r>
        <w:rPr>
          <w:sz w:val="24"/>
          <w:szCs w:val="24"/>
        </w:rPr>
        <w:t xml:space="preserve">Having read </w:t>
      </w:r>
      <w:r w:rsidR="00A66F31">
        <w:rPr>
          <w:sz w:val="24"/>
          <w:szCs w:val="24"/>
        </w:rPr>
        <w:t xml:space="preserve">the </w:t>
      </w:r>
      <w:r>
        <w:rPr>
          <w:sz w:val="24"/>
          <w:szCs w:val="24"/>
        </w:rPr>
        <w:t xml:space="preserve">above </w:t>
      </w:r>
      <w:r w:rsidR="00A66F31">
        <w:rPr>
          <w:sz w:val="24"/>
          <w:szCs w:val="24"/>
        </w:rPr>
        <w:t xml:space="preserve">extract, I wish to look in </w:t>
      </w:r>
      <w:r>
        <w:rPr>
          <w:sz w:val="24"/>
          <w:szCs w:val="24"/>
        </w:rPr>
        <w:t>greater</w:t>
      </w:r>
      <w:r w:rsidR="00A66F31">
        <w:rPr>
          <w:sz w:val="24"/>
          <w:szCs w:val="24"/>
        </w:rPr>
        <w:t xml:space="preserve"> depth </w:t>
      </w:r>
      <w:r>
        <w:rPr>
          <w:sz w:val="24"/>
          <w:szCs w:val="24"/>
        </w:rPr>
        <w:t>as to</w:t>
      </w:r>
      <w:r w:rsidR="00A66F31">
        <w:rPr>
          <w:sz w:val="24"/>
          <w:szCs w:val="24"/>
        </w:rPr>
        <w:t xml:space="preserve"> how true this is. </w:t>
      </w:r>
      <w:r w:rsidR="00F72CE4">
        <w:rPr>
          <w:sz w:val="24"/>
          <w:szCs w:val="24"/>
        </w:rPr>
        <w:t>In the b</w:t>
      </w:r>
      <w:r w:rsidR="004C1CD4">
        <w:rPr>
          <w:sz w:val="24"/>
          <w:szCs w:val="24"/>
        </w:rPr>
        <w:t xml:space="preserve">ook ‘Frederick II: A Medieval Emperor’, the author ‘David Abulafia’ </w:t>
      </w:r>
      <w:r w:rsidR="00350340">
        <w:rPr>
          <w:sz w:val="24"/>
          <w:szCs w:val="24"/>
        </w:rPr>
        <w:t xml:space="preserve">says </w:t>
      </w:r>
      <w:r w:rsidR="004C1CD4">
        <w:rPr>
          <w:sz w:val="24"/>
          <w:szCs w:val="24"/>
        </w:rPr>
        <w:t>in the first sentence of his preface;</w:t>
      </w:r>
    </w:p>
    <w:p w14:paraId="0433A332" w14:textId="2EB83CC8" w:rsidR="004C1CD4" w:rsidRDefault="004C1CD4" w:rsidP="00DF2DC1">
      <w:pPr>
        <w:rPr>
          <w:b/>
          <w:sz w:val="24"/>
          <w:szCs w:val="24"/>
        </w:rPr>
      </w:pPr>
      <w:r w:rsidRPr="004C1CD4">
        <w:rPr>
          <w:b/>
          <w:sz w:val="24"/>
          <w:szCs w:val="24"/>
        </w:rPr>
        <w:t>“Frederick II is one of a small band of medieval rulers who possesses modern admirers.</w:t>
      </w:r>
      <w:r w:rsidR="008F6DFC">
        <w:rPr>
          <w:b/>
          <w:sz w:val="24"/>
          <w:szCs w:val="24"/>
        </w:rPr>
        <w:t xml:space="preserve"> His wide cultural tastes, his apparent tolerance of Jews and Muslims, his defiance of popes have earned him an exceptional reputation.</w:t>
      </w:r>
      <w:r w:rsidRPr="004C1CD4">
        <w:rPr>
          <w:b/>
          <w:sz w:val="24"/>
          <w:szCs w:val="24"/>
        </w:rPr>
        <w:t>”</w:t>
      </w:r>
      <w:r>
        <w:rPr>
          <w:rStyle w:val="FootnoteReference"/>
          <w:b/>
          <w:sz w:val="24"/>
          <w:szCs w:val="24"/>
        </w:rPr>
        <w:footnoteReference w:id="5"/>
      </w:r>
    </w:p>
    <w:p w14:paraId="02FF5F2B" w14:textId="77777777" w:rsidR="0002607F" w:rsidRDefault="006B43C5" w:rsidP="00DF2DC1">
      <w:pPr>
        <w:rPr>
          <w:sz w:val="24"/>
          <w:szCs w:val="24"/>
        </w:rPr>
      </w:pPr>
      <w:r>
        <w:rPr>
          <w:sz w:val="24"/>
          <w:szCs w:val="24"/>
        </w:rPr>
        <w:t xml:space="preserve">Since </w:t>
      </w:r>
      <w:r w:rsidR="002749DF">
        <w:rPr>
          <w:sz w:val="24"/>
          <w:szCs w:val="24"/>
        </w:rPr>
        <w:t xml:space="preserve">reading this </w:t>
      </w:r>
      <w:r>
        <w:rPr>
          <w:sz w:val="24"/>
          <w:szCs w:val="24"/>
        </w:rPr>
        <w:t>statement</w:t>
      </w:r>
      <w:r w:rsidR="002749DF">
        <w:rPr>
          <w:sz w:val="24"/>
          <w:szCs w:val="24"/>
        </w:rPr>
        <w:t xml:space="preserve">, it </w:t>
      </w:r>
      <w:r>
        <w:rPr>
          <w:sz w:val="24"/>
          <w:szCs w:val="24"/>
        </w:rPr>
        <w:t>led</w:t>
      </w:r>
      <w:r w:rsidR="002749DF">
        <w:rPr>
          <w:sz w:val="24"/>
          <w:szCs w:val="24"/>
        </w:rPr>
        <w:t xml:space="preserve"> me</w:t>
      </w:r>
      <w:r>
        <w:rPr>
          <w:sz w:val="24"/>
          <w:szCs w:val="24"/>
        </w:rPr>
        <w:t xml:space="preserve"> to</w:t>
      </w:r>
      <w:r w:rsidR="002749DF">
        <w:rPr>
          <w:sz w:val="24"/>
          <w:szCs w:val="24"/>
        </w:rPr>
        <w:t xml:space="preserve"> consider Frederick II as a Visionary</w:t>
      </w:r>
      <w:r w:rsidR="001D7170">
        <w:rPr>
          <w:sz w:val="24"/>
          <w:szCs w:val="24"/>
        </w:rPr>
        <w:t xml:space="preserve"> if I’m honest</w:t>
      </w:r>
      <w:r w:rsidR="002749DF">
        <w:rPr>
          <w:sz w:val="24"/>
          <w:szCs w:val="24"/>
        </w:rPr>
        <w:t xml:space="preserve">. This is down to the fact that Abulafia uses the words </w:t>
      </w:r>
      <w:r w:rsidR="002749DF" w:rsidRPr="002749DF">
        <w:rPr>
          <w:b/>
          <w:sz w:val="24"/>
          <w:szCs w:val="24"/>
        </w:rPr>
        <w:t>“possesses modern admirers”</w:t>
      </w:r>
      <w:r w:rsidR="002749DF">
        <w:rPr>
          <w:rStyle w:val="FootnoteReference"/>
          <w:b/>
          <w:sz w:val="24"/>
          <w:szCs w:val="24"/>
        </w:rPr>
        <w:footnoteReference w:id="6"/>
      </w:r>
      <w:r w:rsidR="002749DF">
        <w:rPr>
          <w:b/>
          <w:sz w:val="24"/>
          <w:szCs w:val="24"/>
        </w:rPr>
        <w:t xml:space="preserve">, </w:t>
      </w:r>
      <w:r w:rsidR="002749DF">
        <w:rPr>
          <w:sz w:val="24"/>
          <w:szCs w:val="24"/>
        </w:rPr>
        <w:t xml:space="preserve">and surely if Frederick II is still admired by people of modern times the things </w:t>
      </w:r>
      <w:r w:rsidR="008C76F6">
        <w:rPr>
          <w:sz w:val="24"/>
          <w:szCs w:val="24"/>
        </w:rPr>
        <w:t>that he did and accomplished must be from a visionary’s point of view</w:t>
      </w:r>
      <w:r w:rsidR="001D7170">
        <w:rPr>
          <w:sz w:val="24"/>
          <w:szCs w:val="24"/>
        </w:rPr>
        <w:t>.</w:t>
      </w:r>
      <w:r w:rsidR="008C76F6">
        <w:rPr>
          <w:sz w:val="24"/>
          <w:szCs w:val="24"/>
        </w:rPr>
        <w:t xml:space="preserve"> However</w:t>
      </w:r>
      <w:r w:rsidR="00E832D0">
        <w:rPr>
          <w:sz w:val="24"/>
          <w:szCs w:val="24"/>
        </w:rPr>
        <w:t>,</w:t>
      </w:r>
      <w:r w:rsidR="001D7170">
        <w:rPr>
          <w:sz w:val="24"/>
          <w:szCs w:val="24"/>
        </w:rPr>
        <w:t xml:space="preserve"> </w:t>
      </w:r>
      <w:r w:rsidR="008C76F6">
        <w:rPr>
          <w:sz w:val="24"/>
          <w:szCs w:val="24"/>
        </w:rPr>
        <w:t>I</w:t>
      </w:r>
      <w:r w:rsidR="001D7170">
        <w:rPr>
          <w:sz w:val="24"/>
          <w:szCs w:val="24"/>
        </w:rPr>
        <w:t xml:space="preserve"> don’t intend</w:t>
      </w:r>
      <w:r w:rsidR="008C76F6">
        <w:rPr>
          <w:sz w:val="24"/>
          <w:szCs w:val="24"/>
        </w:rPr>
        <w:t xml:space="preserve"> jump</w:t>
      </w:r>
      <w:r w:rsidR="001D7170">
        <w:rPr>
          <w:sz w:val="24"/>
          <w:szCs w:val="24"/>
        </w:rPr>
        <w:t>ing</w:t>
      </w:r>
      <w:r w:rsidR="008C76F6">
        <w:rPr>
          <w:sz w:val="24"/>
          <w:szCs w:val="24"/>
        </w:rPr>
        <w:t xml:space="preserve"> to conclusions and see</w:t>
      </w:r>
      <w:r w:rsidR="001D7170">
        <w:rPr>
          <w:sz w:val="24"/>
          <w:szCs w:val="24"/>
        </w:rPr>
        <w:t>ing</w:t>
      </w:r>
      <w:r w:rsidR="008C76F6">
        <w:rPr>
          <w:sz w:val="24"/>
          <w:szCs w:val="24"/>
        </w:rPr>
        <w:t xml:space="preserve"> him worthy to be admired.</w:t>
      </w:r>
      <w:r w:rsidR="00E21100">
        <w:rPr>
          <w:sz w:val="24"/>
          <w:szCs w:val="24"/>
        </w:rPr>
        <w:t xml:space="preserve"> One</w:t>
      </w:r>
      <w:r>
        <w:rPr>
          <w:sz w:val="24"/>
          <w:szCs w:val="24"/>
        </w:rPr>
        <w:t xml:space="preserve"> of Frederick’s</w:t>
      </w:r>
      <w:r w:rsidR="00E21100">
        <w:rPr>
          <w:sz w:val="24"/>
          <w:szCs w:val="24"/>
        </w:rPr>
        <w:t xml:space="preserve"> accomplishment</w:t>
      </w:r>
      <w:r>
        <w:rPr>
          <w:sz w:val="24"/>
          <w:szCs w:val="24"/>
        </w:rPr>
        <w:t>s</w:t>
      </w:r>
      <w:r w:rsidR="00E21100">
        <w:rPr>
          <w:sz w:val="24"/>
          <w:szCs w:val="24"/>
        </w:rPr>
        <w:t xml:space="preserve"> that I have come across in my research that Fredrick II could well be admired for is the fact that he</w:t>
      </w:r>
      <w:r w:rsidR="00821B57">
        <w:rPr>
          <w:sz w:val="24"/>
          <w:szCs w:val="24"/>
        </w:rPr>
        <w:t xml:space="preserve"> </w:t>
      </w:r>
      <w:r w:rsidR="00821B57" w:rsidRPr="00821B57">
        <w:rPr>
          <w:b/>
          <w:sz w:val="24"/>
          <w:szCs w:val="24"/>
        </w:rPr>
        <w:t>“established the University of Naples in 1224 (the first State University in Europe)”</w:t>
      </w:r>
      <w:r w:rsidR="00821B57">
        <w:rPr>
          <w:rStyle w:val="FootnoteReference"/>
          <w:b/>
          <w:sz w:val="24"/>
          <w:szCs w:val="24"/>
        </w:rPr>
        <w:footnoteReference w:id="7"/>
      </w:r>
      <w:r w:rsidR="004536BB">
        <w:rPr>
          <w:b/>
          <w:sz w:val="24"/>
          <w:szCs w:val="24"/>
        </w:rPr>
        <w:t>.</w:t>
      </w:r>
      <w:r w:rsidR="00730F0C">
        <w:rPr>
          <w:b/>
          <w:sz w:val="24"/>
          <w:szCs w:val="24"/>
        </w:rPr>
        <w:t xml:space="preserve"> </w:t>
      </w:r>
      <w:r w:rsidR="00B92F78">
        <w:rPr>
          <w:sz w:val="24"/>
          <w:szCs w:val="24"/>
        </w:rPr>
        <w:t>It</w:t>
      </w:r>
      <w:r w:rsidR="00362ED0">
        <w:rPr>
          <w:sz w:val="24"/>
          <w:szCs w:val="24"/>
        </w:rPr>
        <w:t xml:space="preserve"> is likely that he did this because </w:t>
      </w:r>
      <w:r w:rsidR="00362ED0" w:rsidRPr="00362ED0">
        <w:rPr>
          <w:b/>
          <w:sz w:val="24"/>
          <w:szCs w:val="24"/>
        </w:rPr>
        <w:t xml:space="preserve">“He encouraged scholarship, poetry and mathematics, and </w:t>
      </w:r>
      <w:r w:rsidR="00362ED0" w:rsidRPr="00362ED0">
        <w:rPr>
          <w:b/>
          <w:sz w:val="24"/>
          <w:szCs w:val="24"/>
        </w:rPr>
        <w:lastRenderedPageBreak/>
        <w:t>original thinking in all areas.”</w:t>
      </w:r>
      <w:r w:rsidR="00362ED0">
        <w:rPr>
          <w:rStyle w:val="FootnoteReference"/>
          <w:b/>
          <w:sz w:val="24"/>
          <w:szCs w:val="24"/>
        </w:rPr>
        <w:footnoteReference w:id="8"/>
      </w:r>
      <w:r w:rsidR="004536BB">
        <w:rPr>
          <w:b/>
          <w:sz w:val="24"/>
          <w:szCs w:val="24"/>
        </w:rPr>
        <w:t xml:space="preserve"> </w:t>
      </w:r>
      <w:r w:rsidR="004536BB">
        <w:rPr>
          <w:sz w:val="24"/>
          <w:szCs w:val="24"/>
        </w:rPr>
        <w:t xml:space="preserve">When considering that the establishment of </w:t>
      </w:r>
      <w:r w:rsidR="001D7170">
        <w:rPr>
          <w:sz w:val="24"/>
          <w:szCs w:val="24"/>
        </w:rPr>
        <w:t xml:space="preserve">this </w:t>
      </w:r>
      <w:r w:rsidR="004536BB">
        <w:rPr>
          <w:sz w:val="24"/>
          <w:szCs w:val="24"/>
        </w:rPr>
        <w:t>University is down to Frederick II, one must acknowledge that it is an extremely admirable accomplishment</w:t>
      </w:r>
      <w:r w:rsidR="00F674EE">
        <w:rPr>
          <w:sz w:val="24"/>
          <w:szCs w:val="24"/>
        </w:rPr>
        <w:t xml:space="preserve">, however, the question is, did he do </w:t>
      </w:r>
      <w:r w:rsidR="00540324">
        <w:rPr>
          <w:sz w:val="24"/>
          <w:szCs w:val="24"/>
        </w:rPr>
        <w:t>this</w:t>
      </w:r>
      <w:r w:rsidR="00F674EE">
        <w:rPr>
          <w:sz w:val="24"/>
          <w:szCs w:val="24"/>
        </w:rPr>
        <w:t xml:space="preserve"> as a visionary or as a self-serving accomplishment? In my opinion Fredric</w:t>
      </w:r>
      <w:r w:rsidR="00540324">
        <w:rPr>
          <w:sz w:val="24"/>
          <w:szCs w:val="24"/>
        </w:rPr>
        <w:t>k</w:t>
      </w:r>
      <w:r w:rsidR="00F674EE">
        <w:rPr>
          <w:sz w:val="24"/>
          <w:szCs w:val="24"/>
        </w:rPr>
        <w:t xml:space="preserve"> must have done </w:t>
      </w:r>
      <w:r w:rsidR="00540324">
        <w:rPr>
          <w:sz w:val="24"/>
          <w:szCs w:val="24"/>
        </w:rPr>
        <w:t>it</w:t>
      </w:r>
      <w:r w:rsidR="00F674EE">
        <w:rPr>
          <w:sz w:val="24"/>
          <w:szCs w:val="24"/>
        </w:rPr>
        <w:t xml:space="preserve"> as a visionary, he </w:t>
      </w:r>
      <w:r w:rsidR="00B92F78">
        <w:rPr>
          <w:sz w:val="24"/>
          <w:szCs w:val="24"/>
        </w:rPr>
        <w:t xml:space="preserve">could </w:t>
      </w:r>
      <w:r w:rsidR="00F674EE">
        <w:rPr>
          <w:sz w:val="24"/>
          <w:szCs w:val="24"/>
        </w:rPr>
        <w:t>obviously</w:t>
      </w:r>
      <w:r w:rsidR="00540324">
        <w:rPr>
          <w:sz w:val="24"/>
          <w:szCs w:val="24"/>
        </w:rPr>
        <w:t xml:space="preserve"> see or </w:t>
      </w:r>
      <w:r w:rsidR="00F674EE">
        <w:rPr>
          <w:sz w:val="24"/>
          <w:szCs w:val="24"/>
        </w:rPr>
        <w:t xml:space="preserve">thought that there was a need for establishing the University. A visionary </w:t>
      </w:r>
      <w:r w:rsidR="00540324">
        <w:rPr>
          <w:sz w:val="24"/>
          <w:szCs w:val="24"/>
        </w:rPr>
        <w:t>would</w:t>
      </w:r>
      <w:r w:rsidR="00AF4B84">
        <w:rPr>
          <w:sz w:val="24"/>
          <w:szCs w:val="24"/>
        </w:rPr>
        <w:t xml:space="preserve"> have known that there were individuals that would highly benefit from the establishment, and that there would be a benefit having more people classed as academics. </w:t>
      </w:r>
    </w:p>
    <w:p w14:paraId="0AB861BB" w14:textId="6B7EF412" w:rsidR="00B92F78" w:rsidRDefault="00AF4B84" w:rsidP="00DF2DC1">
      <w:pPr>
        <w:rPr>
          <w:sz w:val="24"/>
          <w:szCs w:val="24"/>
        </w:rPr>
      </w:pPr>
      <w:r>
        <w:rPr>
          <w:sz w:val="24"/>
          <w:szCs w:val="24"/>
        </w:rPr>
        <w:t>A</w:t>
      </w:r>
      <w:r w:rsidR="00B92F78">
        <w:rPr>
          <w:sz w:val="24"/>
          <w:szCs w:val="24"/>
        </w:rPr>
        <w:t xml:space="preserve">dditionally, </w:t>
      </w:r>
      <w:r>
        <w:rPr>
          <w:sz w:val="24"/>
          <w:szCs w:val="24"/>
        </w:rPr>
        <w:t>it would have been a rather costly establishment to fund if it didn’t work out, therefore he must have had some sort of a vision before going ahead with it.</w:t>
      </w:r>
      <w:r w:rsidR="0002607F">
        <w:rPr>
          <w:sz w:val="24"/>
          <w:szCs w:val="24"/>
        </w:rPr>
        <w:t xml:space="preserve"> F</w:t>
      </w:r>
      <w:r>
        <w:rPr>
          <w:sz w:val="24"/>
          <w:szCs w:val="24"/>
        </w:rPr>
        <w:t>rom the current research and knowledge that I have</w:t>
      </w:r>
      <w:r w:rsidR="00540324">
        <w:rPr>
          <w:sz w:val="24"/>
          <w:szCs w:val="24"/>
        </w:rPr>
        <w:t xml:space="preserve"> o</w:t>
      </w:r>
      <w:r w:rsidR="00463B53">
        <w:rPr>
          <w:sz w:val="24"/>
          <w:szCs w:val="24"/>
        </w:rPr>
        <w:t>f</w:t>
      </w:r>
      <w:r>
        <w:rPr>
          <w:sz w:val="24"/>
          <w:szCs w:val="24"/>
        </w:rPr>
        <w:t xml:space="preserve"> Frederick it is </w:t>
      </w:r>
      <w:r w:rsidR="0002607F">
        <w:rPr>
          <w:sz w:val="24"/>
          <w:szCs w:val="24"/>
        </w:rPr>
        <w:t>suggestive</w:t>
      </w:r>
      <w:r>
        <w:rPr>
          <w:sz w:val="24"/>
          <w:szCs w:val="24"/>
        </w:rPr>
        <w:t xml:space="preserve"> that he </w:t>
      </w:r>
      <w:r w:rsidR="0058446F">
        <w:rPr>
          <w:sz w:val="24"/>
          <w:szCs w:val="24"/>
        </w:rPr>
        <w:t xml:space="preserve">may very well have been a visionary but from what I can gather he </w:t>
      </w:r>
      <w:r w:rsidR="00463B53">
        <w:rPr>
          <w:sz w:val="24"/>
          <w:szCs w:val="24"/>
        </w:rPr>
        <w:t>could possibly</w:t>
      </w:r>
      <w:r w:rsidR="0058446F">
        <w:rPr>
          <w:sz w:val="24"/>
          <w:szCs w:val="24"/>
        </w:rPr>
        <w:t xml:space="preserve"> have used that to his advantage</w:t>
      </w:r>
      <w:r w:rsidR="00540324">
        <w:rPr>
          <w:sz w:val="24"/>
          <w:szCs w:val="24"/>
        </w:rPr>
        <w:t xml:space="preserve"> also</w:t>
      </w:r>
      <w:r w:rsidR="0058446F">
        <w:rPr>
          <w:sz w:val="24"/>
          <w:szCs w:val="24"/>
        </w:rPr>
        <w:t>. For example, just consider</w:t>
      </w:r>
      <w:r w:rsidR="00F674EE">
        <w:rPr>
          <w:sz w:val="24"/>
          <w:szCs w:val="24"/>
        </w:rPr>
        <w:t xml:space="preserve"> </w:t>
      </w:r>
      <w:r w:rsidR="0058446F">
        <w:rPr>
          <w:sz w:val="24"/>
          <w:szCs w:val="24"/>
        </w:rPr>
        <w:t xml:space="preserve">the glory and acknowledgement an individual would have for establishing anything of importance. The attention that must have been drawn towards him for establishing a state University must have been incredible, he was already a man </w:t>
      </w:r>
      <w:r w:rsidR="00540324">
        <w:rPr>
          <w:sz w:val="24"/>
          <w:szCs w:val="24"/>
        </w:rPr>
        <w:t>high in</w:t>
      </w:r>
      <w:r w:rsidR="0058446F">
        <w:rPr>
          <w:sz w:val="24"/>
          <w:szCs w:val="24"/>
        </w:rPr>
        <w:t xml:space="preserve"> power and status. So</w:t>
      </w:r>
      <w:r w:rsidR="008F6DFC">
        <w:rPr>
          <w:sz w:val="24"/>
          <w:szCs w:val="24"/>
        </w:rPr>
        <w:t>,</w:t>
      </w:r>
      <w:r w:rsidR="0058446F">
        <w:rPr>
          <w:sz w:val="24"/>
          <w:szCs w:val="24"/>
        </w:rPr>
        <w:t xml:space="preserve"> I would say that he may well have been a visionary</w:t>
      </w:r>
      <w:r w:rsidR="008F6DFC">
        <w:rPr>
          <w:sz w:val="24"/>
          <w:szCs w:val="24"/>
        </w:rPr>
        <w:t>,</w:t>
      </w:r>
      <w:r w:rsidR="0058446F">
        <w:rPr>
          <w:sz w:val="24"/>
          <w:szCs w:val="24"/>
        </w:rPr>
        <w:t xml:space="preserve"> but he did like the boost of his </w:t>
      </w:r>
      <w:r w:rsidR="008F6DFC">
        <w:rPr>
          <w:sz w:val="24"/>
          <w:szCs w:val="24"/>
        </w:rPr>
        <w:t>own ego.</w:t>
      </w:r>
      <w:r w:rsidR="00540324">
        <w:rPr>
          <w:sz w:val="24"/>
          <w:szCs w:val="24"/>
        </w:rPr>
        <w:t xml:space="preserve"> </w:t>
      </w:r>
    </w:p>
    <w:p w14:paraId="577084BF" w14:textId="1591228F" w:rsidR="005152ED" w:rsidRDefault="008F6DFC" w:rsidP="00DF2DC1">
      <w:pPr>
        <w:rPr>
          <w:sz w:val="24"/>
          <w:szCs w:val="24"/>
        </w:rPr>
      </w:pPr>
      <w:r>
        <w:rPr>
          <w:sz w:val="24"/>
          <w:szCs w:val="24"/>
        </w:rPr>
        <w:t xml:space="preserve">I would now like to </w:t>
      </w:r>
      <w:r w:rsidR="00463B53">
        <w:rPr>
          <w:sz w:val="24"/>
          <w:szCs w:val="24"/>
        </w:rPr>
        <w:t>refer</w:t>
      </w:r>
      <w:r>
        <w:rPr>
          <w:sz w:val="24"/>
          <w:szCs w:val="24"/>
        </w:rPr>
        <w:t xml:space="preserve"> to the </w:t>
      </w:r>
      <w:r w:rsidR="003F7171">
        <w:rPr>
          <w:sz w:val="24"/>
          <w:szCs w:val="24"/>
        </w:rPr>
        <w:t>extract</w:t>
      </w:r>
      <w:r>
        <w:rPr>
          <w:sz w:val="24"/>
          <w:szCs w:val="24"/>
        </w:rPr>
        <w:t xml:space="preserve"> above</w:t>
      </w:r>
      <w:r w:rsidR="00540324">
        <w:rPr>
          <w:sz w:val="24"/>
          <w:szCs w:val="24"/>
        </w:rPr>
        <w:t xml:space="preserve"> </w:t>
      </w:r>
      <w:r w:rsidR="003F7171">
        <w:rPr>
          <w:sz w:val="24"/>
          <w:szCs w:val="24"/>
        </w:rPr>
        <w:t xml:space="preserve">and reflect on some of the things that the author has to say. From this extract </w:t>
      </w:r>
      <w:r w:rsidR="005152ED">
        <w:rPr>
          <w:sz w:val="24"/>
          <w:szCs w:val="24"/>
        </w:rPr>
        <w:t xml:space="preserve">the </w:t>
      </w:r>
      <w:r w:rsidR="00D41BF5">
        <w:rPr>
          <w:sz w:val="24"/>
          <w:szCs w:val="24"/>
        </w:rPr>
        <w:t>au</w:t>
      </w:r>
      <w:r w:rsidR="005152ED">
        <w:rPr>
          <w:sz w:val="24"/>
          <w:szCs w:val="24"/>
        </w:rPr>
        <w:t>th</w:t>
      </w:r>
      <w:r w:rsidR="00D41BF5">
        <w:rPr>
          <w:sz w:val="24"/>
          <w:szCs w:val="24"/>
        </w:rPr>
        <w:t>o</w:t>
      </w:r>
      <w:r w:rsidR="005152ED">
        <w:rPr>
          <w:sz w:val="24"/>
          <w:szCs w:val="24"/>
        </w:rPr>
        <w:t>r uses the following:</w:t>
      </w:r>
      <w:r w:rsidR="003F7171">
        <w:rPr>
          <w:sz w:val="24"/>
          <w:szCs w:val="24"/>
        </w:rPr>
        <w:t xml:space="preserve"> </w:t>
      </w:r>
    </w:p>
    <w:p w14:paraId="77028B82" w14:textId="31AD52B1" w:rsidR="004C1CD4" w:rsidRDefault="005152ED" w:rsidP="00DF2DC1">
      <w:pPr>
        <w:rPr>
          <w:b/>
          <w:sz w:val="24"/>
          <w:szCs w:val="24"/>
        </w:rPr>
      </w:pPr>
      <w:r w:rsidRPr="005152ED">
        <w:rPr>
          <w:b/>
          <w:sz w:val="24"/>
          <w:szCs w:val="24"/>
        </w:rPr>
        <w:t>“</w:t>
      </w:r>
      <w:r>
        <w:rPr>
          <w:b/>
          <w:sz w:val="24"/>
          <w:szCs w:val="24"/>
        </w:rPr>
        <w:t>w</w:t>
      </w:r>
      <w:r w:rsidRPr="005152ED">
        <w:rPr>
          <w:b/>
          <w:sz w:val="24"/>
          <w:szCs w:val="24"/>
        </w:rPr>
        <w:t>ide cultural tastes”, “tolerance of Jews and Muslims”, “defiance of popes”, “exceptional reputation”</w:t>
      </w:r>
      <w:r>
        <w:rPr>
          <w:rStyle w:val="FootnoteReference"/>
          <w:b/>
          <w:sz w:val="24"/>
          <w:szCs w:val="24"/>
        </w:rPr>
        <w:footnoteReference w:id="9"/>
      </w:r>
      <w:r w:rsidRPr="005152ED">
        <w:rPr>
          <w:b/>
          <w:sz w:val="24"/>
          <w:szCs w:val="24"/>
        </w:rPr>
        <w:t xml:space="preserve">  </w:t>
      </w:r>
      <w:r w:rsidR="008F6DFC" w:rsidRPr="005152ED">
        <w:rPr>
          <w:b/>
          <w:sz w:val="24"/>
          <w:szCs w:val="24"/>
        </w:rPr>
        <w:t xml:space="preserve"> </w:t>
      </w:r>
    </w:p>
    <w:p w14:paraId="7E16699A" w14:textId="77777777" w:rsidR="009F76FC" w:rsidRDefault="005152ED" w:rsidP="00DF2DC1">
      <w:pPr>
        <w:rPr>
          <w:sz w:val="24"/>
          <w:szCs w:val="24"/>
        </w:rPr>
      </w:pPr>
      <w:r>
        <w:rPr>
          <w:sz w:val="24"/>
          <w:szCs w:val="24"/>
        </w:rPr>
        <w:t xml:space="preserve">I would like to </w:t>
      </w:r>
      <w:r w:rsidR="00463B53">
        <w:rPr>
          <w:sz w:val="24"/>
          <w:szCs w:val="24"/>
        </w:rPr>
        <w:t>discuss</w:t>
      </w:r>
      <w:r>
        <w:rPr>
          <w:sz w:val="24"/>
          <w:szCs w:val="24"/>
        </w:rPr>
        <w:t xml:space="preserve"> each one of these shortened extracts individually, starting with </w:t>
      </w:r>
      <w:r w:rsidRPr="005152ED">
        <w:rPr>
          <w:b/>
          <w:sz w:val="24"/>
          <w:szCs w:val="24"/>
        </w:rPr>
        <w:t>“wide cultural tastes”</w:t>
      </w:r>
      <w:r w:rsidR="0000247F">
        <w:rPr>
          <w:rStyle w:val="FootnoteReference"/>
          <w:b/>
          <w:sz w:val="24"/>
          <w:szCs w:val="24"/>
        </w:rPr>
        <w:footnoteReference w:id="10"/>
      </w:r>
      <w:r>
        <w:rPr>
          <w:b/>
          <w:sz w:val="24"/>
          <w:szCs w:val="24"/>
        </w:rPr>
        <w:t xml:space="preserve">. </w:t>
      </w:r>
      <w:r>
        <w:rPr>
          <w:sz w:val="24"/>
          <w:szCs w:val="24"/>
        </w:rPr>
        <w:t xml:space="preserve">If this analysis of Fredrick II is </w:t>
      </w:r>
      <w:r w:rsidR="00D41BF5">
        <w:rPr>
          <w:sz w:val="24"/>
          <w:szCs w:val="24"/>
        </w:rPr>
        <w:t>true</w:t>
      </w:r>
      <w:r>
        <w:rPr>
          <w:sz w:val="24"/>
          <w:szCs w:val="24"/>
        </w:rPr>
        <w:t xml:space="preserve">, it is evidence that he may well have been a visionary, the fact that he had </w:t>
      </w:r>
      <w:r w:rsidR="0000247F">
        <w:rPr>
          <w:sz w:val="24"/>
          <w:szCs w:val="24"/>
        </w:rPr>
        <w:t xml:space="preserve">a broad taste in culture may suggest that he had an innovative </w:t>
      </w:r>
      <w:r w:rsidR="00D41BF5">
        <w:rPr>
          <w:sz w:val="24"/>
          <w:szCs w:val="24"/>
        </w:rPr>
        <w:t>style</w:t>
      </w:r>
      <w:r w:rsidR="0000247F">
        <w:rPr>
          <w:sz w:val="24"/>
          <w:szCs w:val="24"/>
        </w:rPr>
        <w:t xml:space="preserve"> of thinking</w:t>
      </w:r>
      <w:r w:rsidR="00D41BF5">
        <w:rPr>
          <w:sz w:val="24"/>
          <w:szCs w:val="24"/>
        </w:rPr>
        <w:t>, o</w:t>
      </w:r>
      <w:r w:rsidR="0000247F">
        <w:rPr>
          <w:sz w:val="24"/>
          <w:szCs w:val="24"/>
        </w:rPr>
        <w:t>r</w:t>
      </w:r>
      <w:r w:rsidR="00D41BF5">
        <w:rPr>
          <w:sz w:val="24"/>
          <w:szCs w:val="24"/>
        </w:rPr>
        <w:t xml:space="preserve"> he was</w:t>
      </w:r>
      <w:r w:rsidR="0000247F">
        <w:rPr>
          <w:sz w:val="24"/>
          <w:szCs w:val="24"/>
        </w:rPr>
        <w:t xml:space="preserve"> not as narrow minded as many of the people would have been during </w:t>
      </w:r>
      <w:r w:rsidR="00D41BF5">
        <w:rPr>
          <w:sz w:val="24"/>
          <w:szCs w:val="24"/>
        </w:rPr>
        <w:t>his</w:t>
      </w:r>
      <w:r w:rsidR="0000247F">
        <w:rPr>
          <w:sz w:val="24"/>
          <w:szCs w:val="24"/>
        </w:rPr>
        <w:t xml:space="preserve"> reign. </w:t>
      </w:r>
    </w:p>
    <w:p w14:paraId="1C1F036F" w14:textId="3524EDAF" w:rsidR="00926E27" w:rsidRDefault="0000247F" w:rsidP="00DF2DC1">
      <w:pPr>
        <w:rPr>
          <w:sz w:val="24"/>
          <w:szCs w:val="24"/>
        </w:rPr>
      </w:pPr>
      <w:r>
        <w:rPr>
          <w:sz w:val="24"/>
          <w:szCs w:val="24"/>
        </w:rPr>
        <w:t xml:space="preserve">This </w:t>
      </w:r>
      <w:r w:rsidR="009F76FC">
        <w:rPr>
          <w:sz w:val="24"/>
          <w:szCs w:val="24"/>
        </w:rPr>
        <w:t>leads</w:t>
      </w:r>
      <w:r>
        <w:rPr>
          <w:sz w:val="24"/>
          <w:szCs w:val="24"/>
        </w:rPr>
        <w:t xml:space="preserve"> me to </w:t>
      </w:r>
      <w:r w:rsidR="00D41BF5">
        <w:rPr>
          <w:sz w:val="24"/>
          <w:szCs w:val="24"/>
        </w:rPr>
        <w:t>the</w:t>
      </w:r>
      <w:r>
        <w:rPr>
          <w:sz w:val="24"/>
          <w:szCs w:val="24"/>
        </w:rPr>
        <w:t xml:space="preserve"> next point</w:t>
      </w:r>
      <w:r w:rsidR="00D41BF5">
        <w:rPr>
          <w:sz w:val="24"/>
          <w:szCs w:val="24"/>
        </w:rPr>
        <w:t xml:space="preserve"> I’d like to make on</w:t>
      </w:r>
      <w:r>
        <w:rPr>
          <w:sz w:val="24"/>
          <w:szCs w:val="24"/>
        </w:rPr>
        <w:t xml:space="preserve">, </w:t>
      </w:r>
      <w:r w:rsidRPr="0000247F">
        <w:rPr>
          <w:b/>
          <w:sz w:val="24"/>
          <w:szCs w:val="24"/>
        </w:rPr>
        <w:t>“tolerance of Jews and Muslims”</w:t>
      </w:r>
      <w:r>
        <w:rPr>
          <w:rStyle w:val="FootnoteReference"/>
          <w:b/>
          <w:sz w:val="24"/>
          <w:szCs w:val="24"/>
        </w:rPr>
        <w:footnoteReference w:id="11"/>
      </w:r>
      <w:r w:rsidR="00C8042F">
        <w:rPr>
          <w:sz w:val="24"/>
          <w:szCs w:val="24"/>
        </w:rPr>
        <w:t>. H</w:t>
      </w:r>
      <w:r w:rsidR="009F76FC">
        <w:rPr>
          <w:sz w:val="24"/>
          <w:szCs w:val="24"/>
        </w:rPr>
        <w:t>is</w:t>
      </w:r>
      <w:r>
        <w:rPr>
          <w:sz w:val="24"/>
          <w:szCs w:val="24"/>
        </w:rPr>
        <w:t xml:space="preserve"> broad taste in culture may </w:t>
      </w:r>
      <w:r w:rsidR="00C8042F">
        <w:rPr>
          <w:sz w:val="24"/>
          <w:szCs w:val="24"/>
        </w:rPr>
        <w:t xml:space="preserve">also </w:t>
      </w:r>
      <w:r>
        <w:rPr>
          <w:sz w:val="24"/>
          <w:szCs w:val="24"/>
        </w:rPr>
        <w:t xml:space="preserve">have </w:t>
      </w:r>
      <w:r w:rsidR="00C8042F">
        <w:rPr>
          <w:sz w:val="24"/>
          <w:szCs w:val="24"/>
        </w:rPr>
        <w:t xml:space="preserve">guided </w:t>
      </w:r>
      <w:r w:rsidR="00D41BF5">
        <w:rPr>
          <w:sz w:val="24"/>
          <w:szCs w:val="24"/>
        </w:rPr>
        <w:t>the way he treated</w:t>
      </w:r>
      <w:r>
        <w:rPr>
          <w:sz w:val="24"/>
          <w:szCs w:val="24"/>
        </w:rPr>
        <w:t xml:space="preserve"> the Jewish and Muslim people</w:t>
      </w:r>
      <w:r w:rsidR="0097311A">
        <w:rPr>
          <w:sz w:val="24"/>
          <w:szCs w:val="24"/>
        </w:rPr>
        <w:t xml:space="preserve"> and as I researched I found out that he not only tolerated them but </w:t>
      </w:r>
      <w:r w:rsidR="0097311A" w:rsidRPr="0097311A">
        <w:rPr>
          <w:b/>
          <w:sz w:val="24"/>
          <w:szCs w:val="24"/>
        </w:rPr>
        <w:t>“he hobnobbed amicably with Jewish and Muslim sages”</w:t>
      </w:r>
      <w:r w:rsidR="0097311A">
        <w:rPr>
          <w:rStyle w:val="FootnoteReference"/>
          <w:b/>
          <w:sz w:val="24"/>
          <w:szCs w:val="24"/>
        </w:rPr>
        <w:footnoteReference w:id="12"/>
      </w:r>
      <w:r w:rsidR="0097311A" w:rsidRPr="0097311A">
        <w:rPr>
          <w:b/>
          <w:sz w:val="24"/>
          <w:szCs w:val="24"/>
        </w:rPr>
        <w:t>,</w:t>
      </w:r>
      <w:r w:rsidRPr="0097311A">
        <w:rPr>
          <w:sz w:val="24"/>
          <w:szCs w:val="24"/>
        </w:rPr>
        <w:t xml:space="preserve"> </w:t>
      </w:r>
      <w:r>
        <w:rPr>
          <w:sz w:val="24"/>
          <w:szCs w:val="24"/>
        </w:rPr>
        <w:t>and</w:t>
      </w:r>
      <w:r w:rsidR="0097311A">
        <w:rPr>
          <w:sz w:val="24"/>
          <w:szCs w:val="24"/>
        </w:rPr>
        <w:t xml:space="preserve"> this</w:t>
      </w:r>
      <w:r>
        <w:rPr>
          <w:sz w:val="24"/>
          <w:szCs w:val="24"/>
        </w:rPr>
        <w:t xml:space="preserve"> </w:t>
      </w:r>
      <w:r w:rsidR="00AF63F7">
        <w:rPr>
          <w:sz w:val="24"/>
          <w:szCs w:val="24"/>
        </w:rPr>
        <w:t>was not done very often for this time</w:t>
      </w:r>
      <w:r w:rsidR="0097311A">
        <w:rPr>
          <w:sz w:val="24"/>
          <w:szCs w:val="24"/>
        </w:rPr>
        <w:t xml:space="preserve"> especially by the </w:t>
      </w:r>
      <w:r w:rsidR="0097311A" w:rsidRPr="0097311A">
        <w:rPr>
          <w:b/>
          <w:sz w:val="24"/>
          <w:szCs w:val="24"/>
        </w:rPr>
        <w:t>‘Holy Roman Emperor”</w:t>
      </w:r>
      <w:r w:rsidR="0097311A">
        <w:rPr>
          <w:rStyle w:val="FootnoteReference"/>
          <w:b/>
          <w:sz w:val="24"/>
          <w:szCs w:val="24"/>
        </w:rPr>
        <w:footnoteReference w:id="13"/>
      </w:r>
      <w:r w:rsidR="00AF63F7" w:rsidRPr="0097311A">
        <w:rPr>
          <w:b/>
          <w:sz w:val="24"/>
          <w:szCs w:val="24"/>
        </w:rPr>
        <w:t>.</w:t>
      </w:r>
      <w:r w:rsidR="00AF63F7">
        <w:rPr>
          <w:sz w:val="24"/>
          <w:szCs w:val="24"/>
        </w:rPr>
        <w:t xml:space="preserve"> It </w:t>
      </w:r>
      <w:r w:rsidR="00ED501F">
        <w:rPr>
          <w:sz w:val="24"/>
          <w:szCs w:val="24"/>
        </w:rPr>
        <w:t xml:space="preserve">is behaviour that would not have been expected by an emperor and it </w:t>
      </w:r>
      <w:r w:rsidR="00AF63F7">
        <w:rPr>
          <w:sz w:val="24"/>
          <w:szCs w:val="24"/>
        </w:rPr>
        <w:t xml:space="preserve">is possible to say the same about the </w:t>
      </w:r>
      <w:r w:rsidR="00AF63F7" w:rsidRPr="00AF63F7">
        <w:rPr>
          <w:b/>
          <w:sz w:val="24"/>
          <w:szCs w:val="24"/>
        </w:rPr>
        <w:t>“defiance of popes”</w:t>
      </w:r>
      <w:r w:rsidR="00AF63F7">
        <w:rPr>
          <w:rStyle w:val="FootnoteReference"/>
          <w:b/>
          <w:sz w:val="24"/>
          <w:szCs w:val="24"/>
        </w:rPr>
        <w:footnoteReference w:id="14"/>
      </w:r>
      <w:r w:rsidR="00AF63F7">
        <w:rPr>
          <w:b/>
          <w:sz w:val="24"/>
          <w:szCs w:val="24"/>
        </w:rPr>
        <w:t xml:space="preserve">, </w:t>
      </w:r>
      <w:r w:rsidR="00AF63F7">
        <w:rPr>
          <w:sz w:val="24"/>
          <w:szCs w:val="24"/>
        </w:rPr>
        <w:t>even more so for this point, as the popes during the reign of Frederick II would most certainly not have been defined often. But this also su</w:t>
      </w:r>
      <w:r w:rsidR="00C8042F">
        <w:rPr>
          <w:sz w:val="24"/>
          <w:szCs w:val="24"/>
        </w:rPr>
        <w:t>pports the theory</w:t>
      </w:r>
      <w:r w:rsidR="00AF63F7">
        <w:rPr>
          <w:sz w:val="24"/>
          <w:szCs w:val="24"/>
        </w:rPr>
        <w:t xml:space="preserve"> that Frederick II was a visionary, perhaps he knew that the role of the pope would decline throughout the years, and how the church would not be an important part of </w:t>
      </w:r>
      <w:r w:rsidR="00C015C1">
        <w:rPr>
          <w:sz w:val="24"/>
          <w:szCs w:val="24"/>
        </w:rPr>
        <w:t>people’s</w:t>
      </w:r>
      <w:r w:rsidR="00AF63F7">
        <w:rPr>
          <w:sz w:val="24"/>
          <w:szCs w:val="24"/>
        </w:rPr>
        <w:t xml:space="preserve"> lives </w:t>
      </w:r>
      <w:r w:rsidR="00ED501F">
        <w:rPr>
          <w:sz w:val="24"/>
          <w:szCs w:val="24"/>
        </w:rPr>
        <w:t>in time to come</w:t>
      </w:r>
      <w:r w:rsidR="00AF63F7">
        <w:rPr>
          <w:sz w:val="24"/>
          <w:szCs w:val="24"/>
        </w:rPr>
        <w:t>.</w:t>
      </w:r>
      <w:r w:rsidR="00F515F0">
        <w:rPr>
          <w:sz w:val="24"/>
          <w:szCs w:val="24"/>
        </w:rPr>
        <w:t xml:space="preserve"> </w:t>
      </w:r>
      <w:r w:rsidR="00F515F0">
        <w:rPr>
          <w:sz w:val="24"/>
          <w:szCs w:val="24"/>
        </w:rPr>
        <w:lastRenderedPageBreak/>
        <w:t xml:space="preserve">However, as the book </w:t>
      </w:r>
      <w:r w:rsidR="00926E27">
        <w:rPr>
          <w:sz w:val="24"/>
          <w:szCs w:val="24"/>
        </w:rPr>
        <w:t>also points out ever so clearly to us, Frederick II was not the only one who disagreed with some of the church’s views</w:t>
      </w:r>
      <w:r w:rsidR="0085542A">
        <w:rPr>
          <w:sz w:val="24"/>
          <w:szCs w:val="24"/>
        </w:rPr>
        <w:t xml:space="preserve">, he was merely caught up </w:t>
      </w:r>
      <w:proofErr w:type="gramStart"/>
      <w:r w:rsidR="0085542A">
        <w:rPr>
          <w:sz w:val="24"/>
          <w:szCs w:val="24"/>
        </w:rPr>
        <w:t>in the midst of</w:t>
      </w:r>
      <w:proofErr w:type="gramEnd"/>
      <w:r w:rsidR="0085542A">
        <w:rPr>
          <w:sz w:val="24"/>
          <w:szCs w:val="24"/>
        </w:rPr>
        <w:t xml:space="preserve"> it as the following extracts show</w:t>
      </w:r>
      <w:r w:rsidR="00926E27">
        <w:rPr>
          <w:sz w:val="24"/>
          <w:szCs w:val="24"/>
        </w:rPr>
        <w:t>:</w:t>
      </w:r>
    </w:p>
    <w:p w14:paraId="0671E11B" w14:textId="73D9C5D6" w:rsidR="00926E27" w:rsidRDefault="00926E27" w:rsidP="00DF2DC1">
      <w:pPr>
        <w:rPr>
          <w:b/>
          <w:sz w:val="24"/>
          <w:szCs w:val="24"/>
        </w:rPr>
      </w:pPr>
      <w:r w:rsidRPr="00926E27">
        <w:rPr>
          <w:b/>
          <w:sz w:val="24"/>
          <w:szCs w:val="24"/>
        </w:rPr>
        <w:t>“And the Holy Roman Emperors had long been embroiled in conflict with the papacy over papal claims to universal authority,”</w:t>
      </w:r>
      <w:r>
        <w:rPr>
          <w:rStyle w:val="FootnoteReference"/>
          <w:b/>
          <w:sz w:val="24"/>
          <w:szCs w:val="24"/>
        </w:rPr>
        <w:footnoteReference w:id="15"/>
      </w:r>
    </w:p>
    <w:p w14:paraId="12CD4A91" w14:textId="7503C590" w:rsidR="0085542A" w:rsidRPr="00926E27" w:rsidRDefault="0085542A" w:rsidP="00DF2DC1">
      <w:pPr>
        <w:rPr>
          <w:b/>
          <w:sz w:val="24"/>
          <w:szCs w:val="24"/>
        </w:rPr>
      </w:pPr>
      <w:r>
        <w:rPr>
          <w:b/>
          <w:sz w:val="24"/>
          <w:szCs w:val="24"/>
        </w:rPr>
        <w:t xml:space="preserve">“In the early thirteenth </w:t>
      </w:r>
      <w:proofErr w:type="gramStart"/>
      <w:r>
        <w:rPr>
          <w:b/>
          <w:sz w:val="24"/>
          <w:szCs w:val="24"/>
        </w:rPr>
        <w:t>century</w:t>
      </w:r>
      <w:proofErr w:type="gramEnd"/>
      <w:r>
        <w:rPr>
          <w:b/>
          <w:sz w:val="24"/>
          <w:szCs w:val="24"/>
        </w:rPr>
        <w:t xml:space="preserve"> the contradictions between different claims to authority resulted in the most violent of all the clashes between secular and spiritual power: the reign of Frederick II, King of Sicily and Holy Roman Emperor, saw the intensification of an already bitter c</w:t>
      </w:r>
      <w:r w:rsidR="00862DD5">
        <w:rPr>
          <w:b/>
          <w:sz w:val="24"/>
          <w:szCs w:val="24"/>
        </w:rPr>
        <w:t>onflict,”</w:t>
      </w:r>
      <w:r>
        <w:rPr>
          <w:b/>
          <w:sz w:val="24"/>
          <w:szCs w:val="24"/>
        </w:rPr>
        <w:t xml:space="preserve"> </w:t>
      </w:r>
      <w:r w:rsidR="00862DD5">
        <w:rPr>
          <w:rStyle w:val="FootnoteReference"/>
          <w:b/>
          <w:sz w:val="24"/>
          <w:szCs w:val="24"/>
        </w:rPr>
        <w:footnoteReference w:id="16"/>
      </w:r>
    </w:p>
    <w:p w14:paraId="461D299D" w14:textId="7B084F14" w:rsidR="00054F6C" w:rsidRDefault="00F515F0" w:rsidP="00DF2DC1">
      <w:pPr>
        <w:rPr>
          <w:sz w:val="24"/>
          <w:szCs w:val="24"/>
        </w:rPr>
      </w:pPr>
      <w:r>
        <w:rPr>
          <w:sz w:val="24"/>
          <w:szCs w:val="24"/>
        </w:rPr>
        <w:t xml:space="preserve"> </w:t>
      </w:r>
      <w:r w:rsidR="00054F6C">
        <w:rPr>
          <w:sz w:val="24"/>
          <w:szCs w:val="24"/>
        </w:rPr>
        <w:t xml:space="preserve"> </w:t>
      </w:r>
      <w:r w:rsidR="00926E27">
        <w:rPr>
          <w:sz w:val="24"/>
          <w:szCs w:val="24"/>
        </w:rPr>
        <w:t>Although he might not have been the first, h</w:t>
      </w:r>
      <w:r w:rsidR="00054F6C">
        <w:rPr>
          <w:sz w:val="24"/>
          <w:szCs w:val="24"/>
        </w:rPr>
        <w:t>is religious views were rather different compared with most people of t</w:t>
      </w:r>
      <w:r w:rsidR="00845758">
        <w:rPr>
          <w:sz w:val="24"/>
          <w:szCs w:val="24"/>
        </w:rPr>
        <w:t>he time too</w:t>
      </w:r>
      <w:r w:rsidR="00054F6C">
        <w:rPr>
          <w:sz w:val="24"/>
          <w:szCs w:val="24"/>
        </w:rPr>
        <w:t xml:space="preserve">, and he was not afraid to express these views. The following </w:t>
      </w:r>
      <w:r w:rsidR="00E21F83">
        <w:rPr>
          <w:sz w:val="24"/>
          <w:szCs w:val="24"/>
        </w:rPr>
        <w:t>extracts</w:t>
      </w:r>
      <w:r w:rsidR="00054F6C">
        <w:rPr>
          <w:sz w:val="24"/>
          <w:szCs w:val="24"/>
        </w:rPr>
        <w:t xml:space="preserve"> express these opinions and the church’s response</w:t>
      </w:r>
      <w:r w:rsidR="00CF2A6D">
        <w:rPr>
          <w:sz w:val="24"/>
          <w:szCs w:val="24"/>
        </w:rPr>
        <w:t xml:space="preserve"> to these opinions</w:t>
      </w:r>
      <w:r w:rsidR="00054F6C">
        <w:rPr>
          <w:sz w:val="24"/>
          <w:szCs w:val="24"/>
        </w:rPr>
        <w:t>:</w:t>
      </w:r>
    </w:p>
    <w:p w14:paraId="21CE4CAC" w14:textId="0CDE1890" w:rsidR="00CF2A6D" w:rsidRPr="00CF2A6D" w:rsidRDefault="00CF2A6D" w:rsidP="00DF2DC1">
      <w:pPr>
        <w:rPr>
          <w:b/>
          <w:sz w:val="24"/>
          <w:szCs w:val="24"/>
        </w:rPr>
      </w:pPr>
      <w:r w:rsidRPr="00CF2A6D">
        <w:rPr>
          <w:b/>
          <w:sz w:val="24"/>
          <w:szCs w:val="24"/>
        </w:rPr>
        <w:t>“described Moses, Christ and Muhammad as a trio of deluded charlatans”</w:t>
      </w:r>
      <w:r>
        <w:rPr>
          <w:rStyle w:val="FootnoteReference"/>
          <w:b/>
          <w:sz w:val="24"/>
          <w:szCs w:val="24"/>
        </w:rPr>
        <w:footnoteReference w:id="17"/>
      </w:r>
      <w:r w:rsidRPr="00CF2A6D">
        <w:rPr>
          <w:b/>
          <w:sz w:val="24"/>
          <w:szCs w:val="24"/>
        </w:rPr>
        <w:t xml:space="preserve"> </w:t>
      </w:r>
      <w:r w:rsidR="00054F6C" w:rsidRPr="00CF2A6D">
        <w:rPr>
          <w:b/>
          <w:sz w:val="24"/>
          <w:szCs w:val="24"/>
        </w:rPr>
        <w:t xml:space="preserve"> </w:t>
      </w:r>
    </w:p>
    <w:p w14:paraId="232696C8" w14:textId="56518CFF" w:rsidR="00E21F83" w:rsidRDefault="00054F6C" w:rsidP="00DF2DC1">
      <w:pPr>
        <w:rPr>
          <w:b/>
          <w:sz w:val="24"/>
          <w:szCs w:val="24"/>
        </w:rPr>
      </w:pPr>
      <w:r w:rsidRPr="00CF2A6D">
        <w:rPr>
          <w:b/>
          <w:sz w:val="24"/>
          <w:szCs w:val="24"/>
        </w:rPr>
        <w:t>“the papacy and its supporters, who branded him as Antichrist.”</w:t>
      </w:r>
      <w:r w:rsidR="00CF2A6D">
        <w:rPr>
          <w:rStyle w:val="FootnoteReference"/>
          <w:b/>
          <w:sz w:val="24"/>
          <w:szCs w:val="24"/>
        </w:rPr>
        <w:footnoteReference w:id="18"/>
      </w:r>
    </w:p>
    <w:p w14:paraId="119B049B" w14:textId="58B90BB2" w:rsidR="00E21F83" w:rsidRDefault="00E21F83" w:rsidP="00DF2DC1">
      <w:pPr>
        <w:rPr>
          <w:sz w:val="24"/>
          <w:szCs w:val="24"/>
        </w:rPr>
      </w:pPr>
      <w:r>
        <w:rPr>
          <w:sz w:val="24"/>
          <w:szCs w:val="24"/>
        </w:rPr>
        <w:t xml:space="preserve">These </w:t>
      </w:r>
      <w:r w:rsidR="000A02C7">
        <w:rPr>
          <w:sz w:val="24"/>
          <w:szCs w:val="24"/>
        </w:rPr>
        <w:t xml:space="preserve">radical opinions that Frederick had on the important biblical figures, and the title of </w:t>
      </w:r>
      <w:r w:rsidR="000A02C7" w:rsidRPr="000A02C7">
        <w:rPr>
          <w:b/>
          <w:sz w:val="24"/>
          <w:szCs w:val="24"/>
        </w:rPr>
        <w:t>“Antichrist”</w:t>
      </w:r>
      <w:r w:rsidR="000A02C7">
        <w:rPr>
          <w:rStyle w:val="FootnoteReference"/>
          <w:b/>
          <w:sz w:val="24"/>
          <w:szCs w:val="24"/>
        </w:rPr>
        <w:footnoteReference w:id="19"/>
      </w:r>
      <w:r w:rsidR="000A02C7">
        <w:rPr>
          <w:b/>
          <w:sz w:val="24"/>
          <w:szCs w:val="24"/>
        </w:rPr>
        <w:t xml:space="preserve"> </w:t>
      </w:r>
      <w:r w:rsidR="000A02C7">
        <w:rPr>
          <w:sz w:val="24"/>
          <w:szCs w:val="24"/>
        </w:rPr>
        <w:t>was still not enough for him. It would prove that he would never fail to find ways of going against the traditions that existed within the church, upsetting the pope in particular:</w:t>
      </w:r>
    </w:p>
    <w:p w14:paraId="692D89C0" w14:textId="60A6FBA2" w:rsidR="000A02C7" w:rsidRPr="000A02C7" w:rsidRDefault="000A02C7" w:rsidP="00DF2DC1">
      <w:pPr>
        <w:rPr>
          <w:b/>
          <w:sz w:val="24"/>
          <w:szCs w:val="24"/>
        </w:rPr>
      </w:pPr>
      <w:r w:rsidRPr="000A02C7">
        <w:rPr>
          <w:b/>
          <w:sz w:val="24"/>
          <w:szCs w:val="24"/>
        </w:rPr>
        <w:t xml:space="preserve">“In 1229 he crowned himself King of Jerusalem in the church of the Holy Sepulchre. The pope, who had excommunicated him the year before, was not pleased” </w:t>
      </w:r>
      <w:r w:rsidRPr="000A02C7">
        <w:rPr>
          <w:rStyle w:val="FootnoteReference"/>
          <w:b/>
          <w:sz w:val="24"/>
          <w:szCs w:val="24"/>
        </w:rPr>
        <w:footnoteReference w:id="20"/>
      </w:r>
    </w:p>
    <w:p w14:paraId="349CDCC0" w14:textId="47D9F6C3" w:rsidR="00E722E8" w:rsidRDefault="00AF63F7" w:rsidP="00DF2DC1">
      <w:pPr>
        <w:rPr>
          <w:sz w:val="24"/>
          <w:szCs w:val="24"/>
        </w:rPr>
      </w:pPr>
      <w:r>
        <w:rPr>
          <w:sz w:val="24"/>
          <w:szCs w:val="24"/>
        </w:rPr>
        <w:t xml:space="preserve"> This brings me to</w:t>
      </w:r>
      <w:r w:rsidR="00845758">
        <w:rPr>
          <w:sz w:val="24"/>
          <w:szCs w:val="24"/>
        </w:rPr>
        <w:t xml:space="preserve"> the</w:t>
      </w:r>
      <w:r>
        <w:rPr>
          <w:sz w:val="24"/>
          <w:szCs w:val="24"/>
        </w:rPr>
        <w:t xml:space="preserve"> </w:t>
      </w:r>
      <w:r w:rsidR="00A53DC8">
        <w:rPr>
          <w:sz w:val="24"/>
          <w:szCs w:val="24"/>
        </w:rPr>
        <w:t xml:space="preserve">final point on Frederick’s </w:t>
      </w:r>
      <w:r w:rsidR="00A53DC8" w:rsidRPr="00A53DC8">
        <w:rPr>
          <w:b/>
          <w:sz w:val="24"/>
          <w:szCs w:val="24"/>
        </w:rPr>
        <w:t>“exceptional reputation”</w:t>
      </w:r>
      <w:r w:rsidR="00A53DC8">
        <w:rPr>
          <w:rStyle w:val="FootnoteReference"/>
          <w:b/>
          <w:sz w:val="24"/>
          <w:szCs w:val="24"/>
        </w:rPr>
        <w:footnoteReference w:id="21"/>
      </w:r>
      <w:r w:rsidR="004B2306">
        <w:rPr>
          <w:sz w:val="24"/>
          <w:szCs w:val="24"/>
        </w:rPr>
        <w:t xml:space="preserve">, in </w:t>
      </w:r>
      <w:r w:rsidR="004001F3">
        <w:rPr>
          <w:sz w:val="24"/>
          <w:szCs w:val="24"/>
        </w:rPr>
        <w:t xml:space="preserve">my opinion the reason Frederick II had such a good reputation is because of his broadened taste in culture, his tolerance and his defiance. </w:t>
      </w:r>
      <w:r w:rsidR="004238C1">
        <w:rPr>
          <w:sz w:val="24"/>
          <w:szCs w:val="24"/>
        </w:rPr>
        <w:t>These</w:t>
      </w:r>
      <w:r w:rsidR="004001F3">
        <w:rPr>
          <w:sz w:val="24"/>
          <w:szCs w:val="24"/>
        </w:rPr>
        <w:t xml:space="preserve"> things which suggest to me that he was a visionary also makes me think that he did it all for his reputation, </w:t>
      </w:r>
      <w:r w:rsidR="004238C1">
        <w:rPr>
          <w:sz w:val="24"/>
          <w:szCs w:val="24"/>
        </w:rPr>
        <w:t>for</w:t>
      </w:r>
      <w:r w:rsidR="004001F3">
        <w:rPr>
          <w:sz w:val="24"/>
          <w:szCs w:val="24"/>
        </w:rPr>
        <w:t xml:space="preserve"> it to be seen so exceptional</w:t>
      </w:r>
      <w:r w:rsidR="004238C1">
        <w:rPr>
          <w:sz w:val="24"/>
          <w:szCs w:val="24"/>
        </w:rPr>
        <w:t>.</w:t>
      </w:r>
      <w:r w:rsidR="00E722E8">
        <w:rPr>
          <w:sz w:val="24"/>
          <w:szCs w:val="24"/>
        </w:rPr>
        <w:t xml:space="preserve"> As this next extract from the book points out</w:t>
      </w:r>
      <w:r w:rsidR="008A4463">
        <w:rPr>
          <w:sz w:val="24"/>
          <w:szCs w:val="24"/>
        </w:rPr>
        <w:t>,</w:t>
      </w:r>
      <w:r w:rsidR="00E722E8">
        <w:rPr>
          <w:sz w:val="24"/>
          <w:szCs w:val="24"/>
        </w:rPr>
        <w:t xml:space="preserve"> the points that I have highlighted above are not things that were uncommon to Frederick’s manner, and in </w:t>
      </w:r>
      <w:r w:rsidR="00276D2B">
        <w:rPr>
          <w:sz w:val="24"/>
          <w:szCs w:val="24"/>
        </w:rPr>
        <w:t>fact</w:t>
      </w:r>
      <w:r w:rsidR="00E722E8">
        <w:rPr>
          <w:sz w:val="24"/>
          <w:szCs w:val="24"/>
        </w:rPr>
        <w:t xml:space="preserve"> they are things that occurred </w:t>
      </w:r>
      <w:r w:rsidR="008A4463">
        <w:rPr>
          <w:sz w:val="24"/>
          <w:szCs w:val="24"/>
        </w:rPr>
        <w:t>frequently</w:t>
      </w:r>
      <w:r w:rsidR="00E722E8">
        <w:rPr>
          <w:sz w:val="24"/>
          <w:szCs w:val="24"/>
        </w:rPr>
        <w:t>:</w:t>
      </w:r>
    </w:p>
    <w:p w14:paraId="4035503F" w14:textId="16EA1412" w:rsidR="00E722E8" w:rsidRDefault="00E722E8" w:rsidP="00DF2DC1">
      <w:pPr>
        <w:rPr>
          <w:b/>
          <w:sz w:val="24"/>
          <w:szCs w:val="24"/>
        </w:rPr>
      </w:pPr>
      <w:r w:rsidRPr="00276D2B">
        <w:rPr>
          <w:b/>
          <w:sz w:val="24"/>
          <w:szCs w:val="24"/>
        </w:rPr>
        <w:t xml:space="preserve">“His involvement </w:t>
      </w:r>
      <w:r w:rsidR="00276D2B" w:rsidRPr="00276D2B">
        <w:rPr>
          <w:b/>
          <w:sz w:val="24"/>
          <w:szCs w:val="24"/>
        </w:rPr>
        <w:t>in a series of struggles with popes attracted to him legends about his behaviour, or magnified aspects of his behaviour out of proportion to reality.</w:t>
      </w:r>
      <w:r w:rsidR="00222EA0">
        <w:rPr>
          <w:b/>
          <w:sz w:val="24"/>
          <w:szCs w:val="24"/>
        </w:rPr>
        <w:t xml:space="preserve"> He was an ideal target for gossips</w:t>
      </w:r>
      <w:r w:rsidR="00276D2B" w:rsidRPr="00276D2B">
        <w:rPr>
          <w:b/>
          <w:sz w:val="24"/>
          <w:szCs w:val="24"/>
        </w:rPr>
        <w:t>”</w:t>
      </w:r>
      <w:r w:rsidR="00276D2B">
        <w:rPr>
          <w:rStyle w:val="FootnoteReference"/>
          <w:b/>
          <w:sz w:val="24"/>
          <w:szCs w:val="24"/>
        </w:rPr>
        <w:footnoteReference w:id="22"/>
      </w:r>
    </w:p>
    <w:p w14:paraId="6A035F6A" w14:textId="2E6DDB2B" w:rsidR="004238C1" w:rsidRDefault="004238C1" w:rsidP="00DF2DC1">
      <w:pPr>
        <w:rPr>
          <w:sz w:val="24"/>
          <w:szCs w:val="24"/>
        </w:rPr>
      </w:pPr>
      <w:r>
        <w:rPr>
          <w:sz w:val="24"/>
          <w:szCs w:val="24"/>
        </w:rPr>
        <w:lastRenderedPageBreak/>
        <w:t xml:space="preserve"> </w:t>
      </w:r>
      <w:proofErr w:type="gramStart"/>
      <w:r w:rsidR="00E722E8">
        <w:rPr>
          <w:sz w:val="24"/>
          <w:szCs w:val="24"/>
        </w:rPr>
        <w:t>M</w:t>
      </w:r>
      <w:r>
        <w:rPr>
          <w:sz w:val="24"/>
          <w:szCs w:val="24"/>
        </w:rPr>
        <w:t xml:space="preserve">y opinion is that </w:t>
      </w:r>
      <w:r w:rsidR="00BE0F95">
        <w:rPr>
          <w:sz w:val="24"/>
          <w:szCs w:val="24"/>
        </w:rPr>
        <w:t>Frederick II</w:t>
      </w:r>
      <w:proofErr w:type="gramEnd"/>
      <w:r>
        <w:rPr>
          <w:sz w:val="24"/>
          <w:szCs w:val="24"/>
        </w:rPr>
        <w:t xml:space="preserve"> could see the bigger picture of things, not only how good the specific event or incident would be, but how they would make him look.</w:t>
      </w:r>
      <w:r w:rsidR="00055522">
        <w:rPr>
          <w:sz w:val="24"/>
          <w:szCs w:val="24"/>
        </w:rPr>
        <w:t xml:space="preserve"> A</w:t>
      </w:r>
      <w:r w:rsidR="00276D2B">
        <w:rPr>
          <w:sz w:val="24"/>
          <w:szCs w:val="24"/>
        </w:rPr>
        <w:t>gain, as I mentioned earlier he did things that people wouldn’t expect him to do, as the author sa</w:t>
      </w:r>
      <w:r w:rsidR="001D1265">
        <w:rPr>
          <w:sz w:val="24"/>
          <w:szCs w:val="24"/>
        </w:rPr>
        <w:t xml:space="preserve">ys there were </w:t>
      </w:r>
      <w:r w:rsidR="001D1265" w:rsidRPr="001D1265">
        <w:rPr>
          <w:b/>
          <w:sz w:val="24"/>
          <w:szCs w:val="24"/>
        </w:rPr>
        <w:t>“aspects of his behaviour out of proportion to reality.”</w:t>
      </w:r>
      <w:r w:rsidR="001D1265">
        <w:rPr>
          <w:rStyle w:val="FootnoteReference"/>
          <w:b/>
          <w:sz w:val="24"/>
          <w:szCs w:val="24"/>
        </w:rPr>
        <w:footnoteReference w:id="23"/>
      </w:r>
      <w:r w:rsidR="00276D2B">
        <w:rPr>
          <w:sz w:val="24"/>
          <w:szCs w:val="24"/>
        </w:rPr>
        <w:t xml:space="preserve"> </w:t>
      </w:r>
      <w:r>
        <w:rPr>
          <w:sz w:val="24"/>
          <w:szCs w:val="24"/>
        </w:rPr>
        <w:t xml:space="preserve"> </w:t>
      </w:r>
      <w:r w:rsidR="00BE0F95">
        <w:rPr>
          <w:sz w:val="24"/>
          <w:szCs w:val="24"/>
        </w:rPr>
        <w:t>It</w:t>
      </w:r>
      <w:r w:rsidR="001D1265">
        <w:rPr>
          <w:sz w:val="24"/>
          <w:szCs w:val="24"/>
        </w:rPr>
        <w:t xml:space="preserve"> is when people behave or act like this they are taken notice of</w:t>
      </w:r>
      <w:r w:rsidR="00222EA0">
        <w:rPr>
          <w:sz w:val="24"/>
          <w:szCs w:val="24"/>
        </w:rPr>
        <w:t xml:space="preserve"> and like the extract points out he was most likely gossiped about</w:t>
      </w:r>
      <w:r w:rsidR="00BE0F95">
        <w:rPr>
          <w:sz w:val="24"/>
          <w:szCs w:val="24"/>
        </w:rPr>
        <w:t xml:space="preserve">. This point might question </w:t>
      </w:r>
      <w:r w:rsidR="001D1265">
        <w:rPr>
          <w:sz w:val="24"/>
          <w:szCs w:val="24"/>
        </w:rPr>
        <w:t>wh</w:t>
      </w:r>
      <w:r w:rsidR="00BE0F95">
        <w:rPr>
          <w:sz w:val="24"/>
          <w:szCs w:val="24"/>
        </w:rPr>
        <w:t>ether</w:t>
      </w:r>
      <w:r w:rsidR="001D1265">
        <w:rPr>
          <w:sz w:val="24"/>
          <w:szCs w:val="24"/>
        </w:rPr>
        <w:t xml:space="preserve"> Fredrick II was merely self-serving.</w:t>
      </w:r>
      <w:r w:rsidR="005468C6">
        <w:rPr>
          <w:sz w:val="24"/>
          <w:szCs w:val="24"/>
        </w:rPr>
        <w:t xml:space="preserve"> For example</w:t>
      </w:r>
      <w:r w:rsidR="001F4B42">
        <w:rPr>
          <w:sz w:val="24"/>
          <w:szCs w:val="24"/>
        </w:rPr>
        <w:t xml:space="preserve">, it is also pointed out in the book that </w:t>
      </w:r>
      <w:r w:rsidR="001F4B42" w:rsidRPr="001F4B42">
        <w:rPr>
          <w:b/>
          <w:sz w:val="24"/>
          <w:szCs w:val="24"/>
        </w:rPr>
        <w:t>“no other Holy Roman Emperor wore his crown in the church of the Holy Sepulchre in Jerusalem”</w:t>
      </w:r>
      <w:r w:rsidR="001F4B42">
        <w:rPr>
          <w:rStyle w:val="FootnoteReference"/>
          <w:b/>
          <w:sz w:val="24"/>
          <w:szCs w:val="24"/>
        </w:rPr>
        <w:footnoteReference w:id="24"/>
      </w:r>
      <w:r w:rsidR="001F4B42">
        <w:rPr>
          <w:b/>
          <w:sz w:val="24"/>
          <w:szCs w:val="24"/>
        </w:rPr>
        <w:t xml:space="preserve">, </w:t>
      </w:r>
      <w:r w:rsidR="001F4B42">
        <w:rPr>
          <w:sz w:val="24"/>
          <w:szCs w:val="24"/>
        </w:rPr>
        <w:t>so one must ask why he felt the need to do so if it had never been done</w:t>
      </w:r>
      <w:r w:rsidR="0085706D">
        <w:rPr>
          <w:sz w:val="24"/>
          <w:szCs w:val="24"/>
        </w:rPr>
        <w:t xml:space="preserve"> by anyone</w:t>
      </w:r>
      <w:r w:rsidR="001F4B42">
        <w:rPr>
          <w:sz w:val="24"/>
          <w:szCs w:val="24"/>
        </w:rPr>
        <w:t xml:space="preserve"> before, or afte</w:t>
      </w:r>
      <w:r w:rsidR="00CD53DC">
        <w:rPr>
          <w:sz w:val="24"/>
          <w:szCs w:val="24"/>
        </w:rPr>
        <w:t xml:space="preserve">r. </w:t>
      </w:r>
      <w:r w:rsidR="00D67EC0">
        <w:rPr>
          <w:sz w:val="24"/>
          <w:szCs w:val="24"/>
        </w:rPr>
        <w:t>I</w:t>
      </w:r>
      <w:r w:rsidR="00CD53DC">
        <w:rPr>
          <w:sz w:val="24"/>
          <w:szCs w:val="24"/>
        </w:rPr>
        <w:t>t is obvious to see that people didn’t see him as a typical</w:t>
      </w:r>
      <w:r w:rsidR="0085706D">
        <w:rPr>
          <w:sz w:val="24"/>
          <w:szCs w:val="24"/>
        </w:rPr>
        <w:t xml:space="preserve"> or</w:t>
      </w:r>
      <w:r w:rsidR="00CD53DC">
        <w:rPr>
          <w:sz w:val="24"/>
          <w:szCs w:val="24"/>
        </w:rPr>
        <w:t xml:space="preserve"> conventional emperor, and </w:t>
      </w:r>
      <w:r w:rsidR="00F61315">
        <w:rPr>
          <w:sz w:val="24"/>
          <w:szCs w:val="24"/>
        </w:rPr>
        <w:t>two</w:t>
      </w:r>
      <w:r w:rsidR="00CD53DC">
        <w:rPr>
          <w:sz w:val="24"/>
          <w:szCs w:val="24"/>
        </w:rPr>
        <w:t xml:space="preserve"> description</w:t>
      </w:r>
      <w:r w:rsidR="00F61315">
        <w:rPr>
          <w:sz w:val="24"/>
          <w:szCs w:val="24"/>
        </w:rPr>
        <w:t>s</w:t>
      </w:r>
      <w:r w:rsidR="00CD53DC">
        <w:rPr>
          <w:sz w:val="24"/>
          <w:szCs w:val="24"/>
        </w:rPr>
        <w:t xml:space="preserve"> that I found of him that I found</w:t>
      </w:r>
      <w:r w:rsidR="00F61315">
        <w:rPr>
          <w:sz w:val="24"/>
          <w:szCs w:val="24"/>
        </w:rPr>
        <w:t xml:space="preserve"> extremely</w:t>
      </w:r>
      <w:r w:rsidR="00CD53DC">
        <w:rPr>
          <w:sz w:val="24"/>
          <w:szCs w:val="24"/>
        </w:rPr>
        <w:t xml:space="preserve"> interesting </w:t>
      </w:r>
      <w:r w:rsidR="00F61315">
        <w:rPr>
          <w:sz w:val="24"/>
          <w:szCs w:val="24"/>
        </w:rPr>
        <w:t>are</w:t>
      </w:r>
      <w:r w:rsidR="00CD53DC">
        <w:rPr>
          <w:sz w:val="24"/>
          <w:szCs w:val="24"/>
        </w:rPr>
        <w:t xml:space="preserve"> the following, </w:t>
      </w:r>
      <w:r w:rsidR="00CD53DC" w:rsidRPr="00CD53DC">
        <w:rPr>
          <w:b/>
          <w:sz w:val="24"/>
          <w:szCs w:val="24"/>
        </w:rPr>
        <w:t>“Frederick astonished his contemporaries because he was more like an oriental despot than a European King.”</w:t>
      </w:r>
      <w:r w:rsidR="00CD53DC">
        <w:rPr>
          <w:rStyle w:val="FootnoteReference"/>
          <w:b/>
          <w:sz w:val="24"/>
          <w:szCs w:val="24"/>
        </w:rPr>
        <w:footnoteReference w:id="25"/>
      </w:r>
      <w:r w:rsidR="00F61315" w:rsidRPr="00F61315">
        <w:rPr>
          <w:sz w:val="24"/>
          <w:szCs w:val="24"/>
        </w:rPr>
        <w:t>, and</w:t>
      </w:r>
      <w:r w:rsidR="00F61315">
        <w:rPr>
          <w:sz w:val="24"/>
          <w:szCs w:val="24"/>
        </w:rPr>
        <w:t xml:space="preserve"> </w:t>
      </w:r>
      <w:r w:rsidR="00F61315" w:rsidRPr="00F61315">
        <w:rPr>
          <w:b/>
          <w:sz w:val="24"/>
          <w:szCs w:val="24"/>
        </w:rPr>
        <w:t>“He was witty, entertaining and cruel in several different languages”</w:t>
      </w:r>
      <w:r w:rsidR="00F61315">
        <w:rPr>
          <w:rStyle w:val="FootnoteReference"/>
          <w:b/>
          <w:sz w:val="24"/>
          <w:szCs w:val="24"/>
        </w:rPr>
        <w:footnoteReference w:id="26"/>
      </w:r>
      <w:r w:rsidR="00F61315">
        <w:rPr>
          <w:sz w:val="24"/>
          <w:szCs w:val="24"/>
        </w:rPr>
        <w:t>.</w:t>
      </w:r>
      <w:r w:rsidR="005A55A0">
        <w:rPr>
          <w:sz w:val="24"/>
          <w:szCs w:val="24"/>
        </w:rPr>
        <w:t xml:space="preserve"> </w:t>
      </w:r>
      <w:r w:rsidR="00D67EC0">
        <w:rPr>
          <w:sz w:val="24"/>
          <w:szCs w:val="24"/>
        </w:rPr>
        <w:t>In m</w:t>
      </w:r>
      <w:r w:rsidR="005A55A0">
        <w:rPr>
          <w:sz w:val="24"/>
          <w:szCs w:val="24"/>
        </w:rPr>
        <w:t>y opinion</w:t>
      </w:r>
      <w:r w:rsidR="0085706D">
        <w:rPr>
          <w:sz w:val="24"/>
          <w:szCs w:val="24"/>
        </w:rPr>
        <w:t xml:space="preserve"> </w:t>
      </w:r>
      <w:r w:rsidR="005A55A0">
        <w:rPr>
          <w:sz w:val="24"/>
          <w:szCs w:val="24"/>
        </w:rPr>
        <w:t>th</w:t>
      </w:r>
      <w:r w:rsidR="00F61315">
        <w:rPr>
          <w:sz w:val="24"/>
          <w:szCs w:val="24"/>
        </w:rPr>
        <w:t>ese</w:t>
      </w:r>
      <w:r w:rsidR="005A55A0">
        <w:rPr>
          <w:sz w:val="24"/>
          <w:szCs w:val="24"/>
        </w:rPr>
        <w:t xml:space="preserve"> very short sentence</w:t>
      </w:r>
      <w:r w:rsidR="00F61315">
        <w:rPr>
          <w:sz w:val="24"/>
          <w:szCs w:val="24"/>
        </w:rPr>
        <w:t>s</w:t>
      </w:r>
      <w:r w:rsidR="005A55A0">
        <w:rPr>
          <w:sz w:val="24"/>
          <w:szCs w:val="24"/>
        </w:rPr>
        <w:t xml:space="preserve"> </w:t>
      </w:r>
      <w:r w:rsidR="00F61315">
        <w:rPr>
          <w:sz w:val="24"/>
          <w:szCs w:val="24"/>
        </w:rPr>
        <w:t>say</w:t>
      </w:r>
      <w:r w:rsidR="005A55A0">
        <w:rPr>
          <w:sz w:val="24"/>
          <w:szCs w:val="24"/>
        </w:rPr>
        <w:t xml:space="preserve"> quite a lot about Frederick II and </w:t>
      </w:r>
      <w:r w:rsidR="00F61315">
        <w:rPr>
          <w:sz w:val="24"/>
          <w:szCs w:val="24"/>
        </w:rPr>
        <w:t>sum</w:t>
      </w:r>
      <w:r w:rsidR="00D67EC0">
        <w:rPr>
          <w:sz w:val="24"/>
          <w:szCs w:val="24"/>
        </w:rPr>
        <w:t xml:space="preserve"> him</w:t>
      </w:r>
      <w:r w:rsidR="005A55A0">
        <w:rPr>
          <w:sz w:val="24"/>
          <w:szCs w:val="24"/>
        </w:rPr>
        <w:t xml:space="preserve"> up </w:t>
      </w:r>
      <w:r w:rsidR="0085706D">
        <w:rPr>
          <w:sz w:val="24"/>
          <w:szCs w:val="24"/>
        </w:rPr>
        <w:t>quite adequately,</w:t>
      </w:r>
      <w:r w:rsidR="00F61315">
        <w:rPr>
          <w:sz w:val="24"/>
          <w:szCs w:val="24"/>
        </w:rPr>
        <w:t xml:space="preserve"> </w:t>
      </w:r>
      <w:r w:rsidR="0085706D">
        <w:rPr>
          <w:sz w:val="24"/>
          <w:szCs w:val="24"/>
        </w:rPr>
        <w:t>e</w:t>
      </w:r>
      <w:r w:rsidR="00F61315">
        <w:rPr>
          <w:sz w:val="24"/>
          <w:szCs w:val="24"/>
        </w:rPr>
        <w:t>specially the second one I h</w:t>
      </w:r>
      <w:r w:rsidR="00EB78DC">
        <w:rPr>
          <w:sz w:val="24"/>
          <w:szCs w:val="24"/>
        </w:rPr>
        <w:t>ave extracted,</w:t>
      </w:r>
      <w:r w:rsidR="00783DE4">
        <w:rPr>
          <w:sz w:val="24"/>
          <w:szCs w:val="24"/>
        </w:rPr>
        <w:t xml:space="preserve"> the use of the words</w:t>
      </w:r>
      <w:r w:rsidR="00EB78DC">
        <w:rPr>
          <w:sz w:val="24"/>
          <w:szCs w:val="24"/>
        </w:rPr>
        <w:t xml:space="preserve"> ‘witty’ and ‘entertaining’ are not words that I would use to describe someone of Frederick’s status.</w:t>
      </w:r>
      <w:r w:rsidR="00F61315">
        <w:rPr>
          <w:sz w:val="24"/>
          <w:szCs w:val="24"/>
        </w:rPr>
        <w:t xml:space="preserve"> </w:t>
      </w:r>
      <w:r w:rsidR="00783DE4">
        <w:rPr>
          <w:sz w:val="24"/>
          <w:szCs w:val="24"/>
        </w:rPr>
        <w:t>As mentioned earlier h</w:t>
      </w:r>
      <w:r>
        <w:rPr>
          <w:sz w:val="24"/>
          <w:szCs w:val="24"/>
        </w:rPr>
        <w:t>e is</w:t>
      </w:r>
      <w:r w:rsidR="001F4B42">
        <w:rPr>
          <w:sz w:val="24"/>
          <w:szCs w:val="24"/>
        </w:rPr>
        <w:t xml:space="preserve"> also </w:t>
      </w:r>
      <w:r>
        <w:rPr>
          <w:sz w:val="24"/>
          <w:szCs w:val="24"/>
        </w:rPr>
        <w:t>seen as someone with extremely modern ideas</w:t>
      </w:r>
      <w:r w:rsidR="00783DE4">
        <w:rPr>
          <w:sz w:val="24"/>
          <w:szCs w:val="24"/>
        </w:rPr>
        <w:t xml:space="preserve"> and he is also seen this way</w:t>
      </w:r>
      <w:r>
        <w:rPr>
          <w:sz w:val="24"/>
          <w:szCs w:val="24"/>
        </w:rPr>
        <w:t xml:space="preserve"> </w:t>
      </w:r>
      <w:r w:rsidR="00F659DF">
        <w:rPr>
          <w:sz w:val="24"/>
          <w:szCs w:val="24"/>
        </w:rPr>
        <w:t xml:space="preserve">through David Abulafia’s eyes, and he </w:t>
      </w:r>
      <w:proofErr w:type="gramStart"/>
      <w:r w:rsidR="00F659DF">
        <w:rPr>
          <w:sz w:val="24"/>
          <w:szCs w:val="24"/>
        </w:rPr>
        <w:t>is of the opinion that</w:t>
      </w:r>
      <w:proofErr w:type="gramEnd"/>
      <w:r w:rsidR="00F659DF">
        <w:rPr>
          <w:sz w:val="24"/>
          <w:szCs w:val="24"/>
        </w:rPr>
        <w:t xml:space="preserve"> Frederick II would be worthy to be acknowledged even if this was not the case, </w:t>
      </w:r>
      <w:r>
        <w:rPr>
          <w:sz w:val="24"/>
          <w:szCs w:val="24"/>
        </w:rPr>
        <w:t>as the extract below points out:</w:t>
      </w:r>
    </w:p>
    <w:p w14:paraId="77F0FF23" w14:textId="0F442525" w:rsidR="005152ED" w:rsidRDefault="00F659DF" w:rsidP="00DF2DC1">
      <w:pPr>
        <w:rPr>
          <w:b/>
          <w:sz w:val="24"/>
          <w:szCs w:val="24"/>
        </w:rPr>
      </w:pPr>
      <w:r w:rsidRPr="00F659DF">
        <w:rPr>
          <w:b/>
          <w:sz w:val="24"/>
          <w:szCs w:val="24"/>
        </w:rPr>
        <w:t>“</w:t>
      </w:r>
      <w:r w:rsidR="004238C1" w:rsidRPr="00F659DF">
        <w:rPr>
          <w:b/>
          <w:sz w:val="24"/>
          <w:szCs w:val="24"/>
        </w:rPr>
        <w:t xml:space="preserve">He is portrayed as a genius, </w:t>
      </w:r>
      <w:r w:rsidR="00FE383C" w:rsidRPr="00F659DF">
        <w:rPr>
          <w:b/>
          <w:sz w:val="24"/>
          <w:szCs w:val="24"/>
        </w:rPr>
        <w:t xml:space="preserve">thinking the thoughts of later </w:t>
      </w:r>
      <w:r w:rsidRPr="00F659DF">
        <w:rPr>
          <w:b/>
          <w:sz w:val="24"/>
          <w:szCs w:val="24"/>
        </w:rPr>
        <w:t>generations</w:t>
      </w:r>
      <w:r>
        <w:rPr>
          <w:b/>
          <w:sz w:val="24"/>
          <w:szCs w:val="24"/>
        </w:rPr>
        <w:t xml:space="preserve">, seeking to create a new, secular, world order. Even if none of this were true, the fact that he has been seen in this light would entitle him to the close attention of historians </w:t>
      </w:r>
      <w:r w:rsidR="00C015C1">
        <w:rPr>
          <w:b/>
          <w:sz w:val="24"/>
          <w:szCs w:val="24"/>
        </w:rPr>
        <w:t>and readers of history books.”</w:t>
      </w:r>
      <w:r w:rsidR="00C015C1">
        <w:rPr>
          <w:rStyle w:val="FootnoteReference"/>
          <w:b/>
          <w:sz w:val="24"/>
          <w:szCs w:val="24"/>
        </w:rPr>
        <w:footnoteReference w:id="27"/>
      </w:r>
    </w:p>
    <w:p w14:paraId="49921682" w14:textId="062DD9FA" w:rsidR="00222EA0" w:rsidRDefault="00C015C1" w:rsidP="00DF2DC1">
      <w:pPr>
        <w:rPr>
          <w:sz w:val="24"/>
          <w:szCs w:val="24"/>
        </w:rPr>
      </w:pPr>
      <w:r>
        <w:rPr>
          <w:sz w:val="24"/>
          <w:szCs w:val="24"/>
        </w:rPr>
        <w:t>From this extract it is possible to see that the author see’s Fredrick as a moderniser and someone that was able to accept the changes that times to come would bring. As well as this, I would say that it is evident that the author would also categorise Frederick II as a visionary also.</w:t>
      </w:r>
      <w:r w:rsidR="00222EA0">
        <w:rPr>
          <w:sz w:val="24"/>
          <w:szCs w:val="24"/>
        </w:rPr>
        <w:t xml:space="preserve"> However, this analysis of Fredrick II is extremely popular I have found through my research, he is seen by many as a great man as the definition below from the ‘History Today’ website describes him as they write about his death:</w:t>
      </w:r>
    </w:p>
    <w:p w14:paraId="4451C2E0" w14:textId="49C00E39" w:rsidR="00C015C1" w:rsidRDefault="00222EA0" w:rsidP="00DF2DC1">
      <w:pPr>
        <w:rPr>
          <w:b/>
          <w:sz w:val="24"/>
          <w:szCs w:val="24"/>
        </w:rPr>
      </w:pPr>
      <w:r w:rsidRPr="005468C6">
        <w:rPr>
          <w:b/>
          <w:sz w:val="24"/>
          <w:szCs w:val="24"/>
        </w:rPr>
        <w:t xml:space="preserve">“The most gifted, vivid and extraordinary of the medieval Holy Roman Emperors died on </w:t>
      </w:r>
      <w:r w:rsidR="005468C6" w:rsidRPr="005468C6">
        <w:rPr>
          <w:b/>
          <w:sz w:val="24"/>
          <w:szCs w:val="24"/>
        </w:rPr>
        <w:t>December 13</w:t>
      </w:r>
      <w:r w:rsidR="005468C6" w:rsidRPr="005468C6">
        <w:rPr>
          <w:b/>
          <w:sz w:val="24"/>
          <w:szCs w:val="24"/>
          <w:vertAlign w:val="superscript"/>
        </w:rPr>
        <w:t>th</w:t>
      </w:r>
      <w:r w:rsidR="005468C6" w:rsidRPr="005468C6">
        <w:rPr>
          <w:b/>
          <w:sz w:val="24"/>
          <w:szCs w:val="24"/>
        </w:rPr>
        <w:t>, 1250.”</w:t>
      </w:r>
      <w:r w:rsidR="005468C6">
        <w:rPr>
          <w:rStyle w:val="FootnoteReference"/>
          <w:b/>
          <w:sz w:val="24"/>
          <w:szCs w:val="24"/>
        </w:rPr>
        <w:footnoteReference w:id="28"/>
      </w:r>
    </w:p>
    <w:p w14:paraId="368A1E50" w14:textId="5B1C66AB" w:rsidR="003D21F7" w:rsidRDefault="00F62539" w:rsidP="00DF2DC1">
      <w:pPr>
        <w:rPr>
          <w:sz w:val="24"/>
          <w:szCs w:val="24"/>
        </w:rPr>
      </w:pPr>
      <w:r>
        <w:rPr>
          <w:sz w:val="24"/>
          <w:szCs w:val="24"/>
        </w:rPr>
        <w:t>Alternatively</w:t>
      </w:r>
      <w:r w:rsidR="003D21F7">
        <w:rPr>
          <w:sz w:val="24"/>
          <w:szCs w:val="24"/>
        </w:rPr>
        <w:t>, there are also other reviews on Frederick II that would support the other side of the argument and agree that he was merely self-serving during his reign, as I found out from the ‘Online Medieval Sourcebook’:</w:t>
      </w:r>
    </w:p>
    <w:p w14:paraId="2B39CCB5" w14:textId="19F011A9" w:rsidR="003D21F7" w:rsidRDefault="003D21F7" w:rsidP="00DF2DC1">
      <w:pPr>
        <w:rPr>
          <w:b/>
          <w:sz w:val="24"/>
          <w:szCs w:val="24"/>
        </w:rPr>
      </w:pPr>
      <w:r w:rsidRPr="003D21F7">
        <w:rPr>
          <w:b/>
          <w:sz w:val="24"/>
          <w:szCs w:val="24"/>
        </w:rPr>
        <w:lastRenderedPageBreak/>
        <w:t>“The Emperor Frederick II in the thirteenth century recognized that the demand of the cities for constitutional freedom was to his own economic advantage”</w:t>
      </w:r>
      <w:r>
        <w:rPr>
          <w:rStyle w:val="FootnoteReference"/>
          <w:b/>
          <w:sz w:val="24"/>
          <w:szCs w:val="24"/>
        </w:rPr>
        <w:footnoteReference w:id="29"/>
      </w:r>
      <w:r w:rsidRPr="003D21F7">
        <w:rPr>
          <w:b/>
          <w:sz w:val="24"/>
          <w:szCs w:val="24"/>
        </w:rPr>
        <w:t xml:space="preserve"> </w:t>
      </w:r>
    </w:p>
    <w:p w14:paraId="29E24CF9" w14:textId="177CDAF5" w:rsidR="00CA2675" w:rsidRDefault="00CA2675" w:rsidP="00DF2DC1">
      <w:pPr>
        <w:rPr>
          <w:b/>
          <w:sz w:val="24"/>
          <w:szCs w:val="24"/>
        </w:rPr>
      </w:pPr>
      <w:r>
        <w:rPr>
          <w:b/>
          <w:sz w:val="24"/>
          <w:szCs w:val="24"/>
        </w:rPr>
        <w:t>“Here begin the taxes of the cities and villas:”</w:t>
      </w:r>
    </w:p>
    <w:p w14:paraId="64A5A117" w14:textId="4EA2721E" w:rsidR="00CA2675" w:rsidRDefault="00CA2675" w:rsidP="00DF2DC1">
      <w:pPr>
        <w:rPr>
          <w:b/>
          <w:sz w:val="24"/>
          <w:szCs w:val="24"/>
        </w:rPr>
      </w:pPr>
      <w:r>
        <w:rPr>
          <w:b/>
          <w:sz w:val="24"/>
          <w:szCs w:val="24"/>
        </w:rPr>
        <w:t>“4. Also from Friedberg: 120m., of which half is given to the Lord Emperor and half for their buildings”</w:t>
      </w:r>
    </w:p>
    <w:p w14:paraId="7E0B6147" w14:textId="4DBC7C5E" w:rsidR="00EB78DC" w:rsidRDefault="00862DD5" w:rsidP="00DF2DC1">
      <w:pPr>
        <w:rPr>
          <w:b/>
          <w:sz w:val="24"/>
          <w:szCs w:val="24"/>
        </w:rPr>
      </w:pPr>
      <w:r>
        <w:rPr>
          <w:b/>
          <w:sz w:val="24"/>
          <w:szCs w:val="24"/>
        </w:rPr>
        <w:t xml:space="preserve"> </w:t>
      </w:r>
      <w:r w:rsidR="005A55A0">
        <w:rPr>
          <w:b/>
          <w:sz w:val="24"/>
          <w:szCs w:val="24"/>
        </w:rPr>
        <w:t xml:space="preserve">“6. Also from </w:t>
      </w:r>
      <w:proofErr w:type="spellStart"/>
      <w:r w:rsidR="005A55A0">
        <w:rPr>
          <w:b/>
          <w:sz w:val="24"/>
          <w:szCs w:val="24"/>
        </w:rPr>
        <w:t>Seligenstadt</w:t>
      </w:r>
      <w:proofErr w:type="spellEnd"/>
      <w:r w:rsidR="005A55A0">
        <w:rPr>
          <w:b/>
          <w:sz w:val="24"/>
          <w:szCs w:val="24"/>
        </w:rPr>
        <w:t>: 120m., they pay that for their buildings</w:t>
      </w:r>
    </w:p>
    <w:p w14:paraId="46BFF46E" w14:textId="1DEE51B6" w:rsidR="00730F0C" w:rsidRDefault="00862DD5" w:rsidP="00DF2DC1">
      <w:pPr>
        <w:rPr>
          <w:b/>
          <w:sz w:val="24"/>
          <w:szCs w:val="24"/>
        </w:rPr>
      </w:pPr>
      <w:r>
        <w:rPr>
          <w:b/>
          <w:sz w:val="24"/>
          <w:szCs w:val="24"/>
        </w:rPr>
        <w:t xml:space="preserve"> </w:t>
      </w:r>
      <w:r w:rsidR="00730F0C">
        <w:rPr>
          <w:b/>
          <w:sz w:val="24"/>
          <w:szCs w:val="24"/>
        </w:rPr>
        <w:t>“10. Also from the two villas at Ingelheim: 70m. for which brother Sebastian ought to do the work of the manor house.”</w:t>
      </w:r>
    </w:p>
    <w:p w14:paraId="7436BFD4" w14:textId="7F11658C" w:rsidR="00730F0C" w:rsidRDefault="00730F0C" w:rsidP="00DF2DC1">
      <w:pPr>
        <w:rPr>
          <w:b/>
          <w:sz w:val="24"/>
          <w:szCs w:val="24"/>
        </w:rPr>
      </w:pPr>
      <w:r>
        <w:rPr>
          <w:b/>
          <w:sz w:val="24"/>
          <w:szCs w:val="24"/>
        </w:rPr>
        <w:t xml:space="preserve">“11. </w:t>
      </w:r>
      <w:proofErr w:type="gramStart"/>
      <w:r>
        <w:rPr>
          <w:b/>
          <w:sz w:val="24"/>
          <w:szCs w:val="24"/>
        </w:rPr>
        <w:t>Also</w:t>
      </w:r>
      <w:proofErr w:type="gramEnd"/>
      <w:r>
        <w:rPr>
          <w:b/>
          <w:sz w:val="24"/>
          <w:szCs w:val="24"/>
        </w:rPr>
        <w:t xml:space="preserve"> Wesel: Free for four years, on account of the fact that it redeems it advocacy for 300m. The Jews there 20m”</w:t>
      </w:r>
    </w:p>
    <w:p w14:paraId="7A69A1F8" w14:textId="4900C85B" w:rsidR="00CF2A6D" w:rsidRDefault="00CF2A6D" w:rsidP="00DF2DC1">
      <w:pPr>
        <w:rPr>
          <w:b/>
          <w:sz w:val="24"/>
          <w:szCs w:val="24"/>
        </w:rPr>
      </w:pPr>
      <w:r>
        <w:rPr>
          <w:b/>
          <w:sz w:val="24"/>
          <w:szCs w:val="24"/>
        </w:rPr>
        <w:t xml:space="preserve">“14. Also from </w:t>
      </w:r>
      <w:proofErr w:type="spellStart"/>
      <w:r>
        <w:rPr>
          <w:b/>
          <w:sz w:val="24"/>
          <w:szCs w:val="24"/>
        </w:rPr>
        <w:t>D</w:t>
      </w:r>
      <w:r>
        <w:rPr>
          <w:rFonts w:cstheme="minorHAnsi"/>
          <w:b/>
          <w:sz w:val="24"/>
          <w:szCs w:val="24"/>
        </w:rPr>
        <w:t>ü</w:t>
      </w:r>
      <w:r>
        <w:rPr>
          <w:b/>
          <w:sz w:val="24"/>
          <w:szCs w:val="24"/>
        </w:rPr>
        <w:t>ren</w:t>
      </w:r>
      <w:proofErr w:type="spellEnd"/>
      <w:r>
        <w:rPr>
          <w:b/>
          <w:sz w:val="24"/>
          <w:szCs w:val="24"/>
        </w:rPr>
        <w:t>: 40m</w:t>
      </w:r>
      <w:r w:rsidR="00BC31B4">
        <w:rPr>
          <w:b/>
          <w:sz w:val="24"/>
          <w:szCs w:val="24"/>
        </w:rPr>
        <w:t>.</w:t>
      </w:r>
      <w:r>
        <w:rPr>
          <w:b/>
          <w:sz w:val="24"/>
          <w:szCs w:val="24"/>
        </w:rPr>
        <w:t>,</w:t>
      </w:r>
      <w:r w:rsidR="00BC31B4">
        <w:rPr>
          <w:b/>
          <w:sz w:val="24"/>
          <w:szCs w:val="24"/>
        </w:rPr>
        <w:t xml:space="preserve"> of which one half goes to the Emperor, and one-half for their buildings. The Jews there 10m.”</w:t>
      </w:r>
      <w:r w:rsidR="00292362">
        <w:rPr>
          <w:rStyle w:val="FootnoteReference"/>
          <w:b/>
          <w:sz w:val="24"/>
          <w:szCs w:val="24"/>
        </w:rPr>
        <w:footnoteReference w:id="30"/>
      </w:r>
    </w:p>
    <w:p w14:paraId="27C0FE7A" w14:textId="3C9C46DE" w:rsidR="00353572" w:rsidRDefault="00F62539" w:rsidP="00DF2DC1">
      <w:pPr>
        <w:rPr>
          <w:sz w:val="24"/>
          <w:szCs w:val="24"/>
        </w:rPr>
      </w:pPr>
      <w:r>
        <w:rPr>
          <w:sz w:val="24"/>
          <w:szCs w:val="24"/>
        </w:rPr>
        <w:t xml:space="preserve"> </w:t>
      </w:r>
      <w:r w:rsidR="00862DD5">
        <w:rPr>
          <w:sz w:val="24"/>
          <w:szCs w:val="24"/>
        </w:rPr>
        <w:t>A</w:t>
      </w:r>
      <w:r>
        <w:rPr>
          <w:sz w:val="24"/>
          <w:szCs w:val="24"/>
        </w:rPr>
        <w:t xml:space="preserve">bove </w:t>
      </w:r>
      <w:r w:rsidR="00862DD5">
        <w:rPr>
          <w:sz w:val="24"/>
          <w:szCs w:val="24"/>
        </w:rPr>
        <w:t xml:space="preserve">the </w:t>
      </w:r>
      <w:r>
        <w:rPr>
          <w:sz w:val="24"/>
          <w:szCs w:val="24"/>
        </w:rPr>
        <w:t>extract provide</w:t>
      </w:r>
      <w:r w:rsidR="00862DD5">
        <w:rPr>
          <w:sz w:val="24"/>
          <w:szCs w:val="24"/>
        </w:rPr>
        <w:t>s</w:t>
      </w:r>
      <w:r w:rsidR="00353572">
        <w:rPr>
          <w:sz w:val="24"/>
          <w:szCs w:val="24"/>
        </w:rPr>
        <w:t xml:space="preserve"> evidence </w:t>
      </w:r>
      <w:r>
        <w:rPr>
          <w:sz w:val="24"/>
          <w:szCs w:val="24"/>
        </w:rPr>
        <w:t xml:space="preserve">of </w:t>
      </w:r>
      <w:r w:rsidR="00353572">
        <w:rPr>
          <w:sz w:val="24"/>
          <w:szCs w:val="24"/>
        </w:rPr>
        <w:t>how Frederick II was a self-serving emperor and</w:t>
      </w:r>
      <w:r w:rsidR="00292362">
        <w:rPr>
          <w:sz w:val="24"/>
          <w:szCs w:val="24"/>
        </w:rPr>
        <w:t xml:space="preserve"> just some of</w:t>
      </w:r>
      <w:r w:rsidR="00353572">
        <w:rPr>
          <w:sz w:val="24"/>
          <w:szCs w:val="24"/>
        </w:rPr>
        <w:t xml:space="preserve"> the taxes that were enforced and they payments that were expected to be paid</w:t>
      </w:r>
      <w:r w:rsidR="00783DE4">
        <w:rPr>
          <w:sz w:val="24"/>
          <w:szCs w:val="24"/>
        </w:rPr>
        <w:t xml:space="preserve"> that he would benefit from</w:t>
      </w:r>
      <w:r w:rsidR="00353572">
        <w:rPr>
          <w:sz w:val="24"/>
          <w:szCs w:val="24"/>
        </w:rPr>
        <w:t>. As it is possible to see</w:t>
      </w:r>
      <w:r w:rsidR="00BC31B4">
        <w:rPr>
          <w:sz w:val="24"/>
          <w:szCs w:val="24"/>
        </w:rPr>
        <w:t xml:space="preserve"> the payments did vary, but</w:t>
      </w:r>
      <w:r w:rsidR="00353572">
        <w:rPr>
          <w:sz w:val="24"/>
          <w:szCs w:val="24"/>
        </w:rPr>
        <w:t xml:space="preserve"> from point four</w:t>
      </w:r>
      <w:r w:rsidR="00BC31B4">
        <w:rPr>
          <w:sz w:val="24"/>
          <w:szCs w:val="24"/>
        </w:rPr>
        <w:t xml:space="preserve"> and fourteen</w:t>
      </w:r>
      <w:r>
        <w:rPr>
          <w:sz w:val="24"/>
          <w:szCs w:val="24"/>
        </w:rPr>
        <w:t xml:space="preserve">, half </w:t>
      </w:r>
      <w:r w:rsidR="00353572">
        <w:rPr>
          <w:sz w:val="24"/>
          <w:szCs w:val="24"/>
        </w:rPr>
        <w:t>of the payment was to be payed to the emperor</w:t>
      </w:r>
      <w:r>
        <w:rPr>
          <w:sz w:val="24"/>
          <w:szCs w:val="24"/>
        </w:rPr>
        <w:t xml:space="preserve"> which demonstrates</w:t>
      </w:r>
      <w:r w:rsidR="00353572">
        <w:rPr>
          <w:sz w:val="24"/>
          <w:szCs w:val="24"/>
        </w:rPr>
        <w:t xml:space="preserve"> to me evidence of Frederick’s self-serving nature. No doubt was he also a visionary also, because this extract also plainly points out that he was aware that he would benefit from this. </w:t>
      </w:r>
    </w:p>
    <w:p w14:paraId="6C8BA3AE" w14:textId="77777777" w:rsidR="00783DE4" w:rsidRDefault="00783DE4" w:rsidP="00DF2DC1">
      <w:pPr>
        <w:rPr>
          <w:sz w:val="24"/>
          <w:szCs w:val="24"/>
        </w:rPr>
      </w:pPr>
    </w:p>
    <w:p w14:paraId="4365572D" w14:textId="67D22990" w:rsidR="00362ED0" w:rsidRPr="00353572" w:rsidRDefault="00362ED0" w:rsidP="00DF2DC1">
      <w:pPr>
        <w:rPr>
          <w:sz w:val="24"/>
          <w:szCs w:val="24"/>
        </w:rPr>
      </w:pPr>
      <w:r>
        <w:rPr>
          <w:sz w:val="24"/>
          <w:szCs w:val="24"/>
        </w:rPr>
        <w:t xml:space="preserve">To conclude I have reflected over the points that I have raised in the body and structure of this essay, and the research that I have done on Frederick II. As I have </w:t>
      </w:r>
      <w:r w:rsidR="00F62539">
        <w:rPr>
          <w:sz w:val="24"/>
          <w:szCs w:val="24"/>
        </w:rPr>
        <w:t>highlighted</w:t>
      </w:r>
      <w:r>
        <w:rPr>
          <w:sz w:val="24"/>
          <w:szCs w:val="24"/>
        </w:rPr>
        <w:t xml:space="preserve"> at stages it is without a doubt that Frederick II was a visionary throughout his reign. I believe that he had extremely modern ways of thinking and interpreting things, and one point I would highly admire him for is that he stuck by his visionary senses whether it made his judgements popular or unpopular. However, I do honestly believe that he used </w:t>
      </w:r>
      <w:r w:rsidR="000C1E8A">
        <w:rPr>
          <w:sz w:val="24"/>
          <w:szCs w:val="24"/>
        </w:rPr>
        <w:t xml:space="preserve">these visionary foresights to be self-serving, and to accomplish and achieve things that would be beneficial to him. I would go as far to say that everything that I have found out about </w:t>
      </w:r>
      <w:bookmarkStart w:id="2" w:name="_GoBack"/>
      <w:bookmarkEnd w:id="2"/>
      <w:r w:rsidR="000C1E8A">
        <w:rPr>
          <w:sz w:val="24"/>
          <w:szCs w:val="24"/>
        </w:rPr>
        <w:t>Fredrick II that could categorise him as a visionary has helped him or put him at some sort of advantage, therefore my conclusion is he was simply self-serving</w:t>
      </w:r>
      <w:r w:rsidR="00F62539">
        <w:rPr>
          <w:sz w:val="24"/>
          <w:szCs w:val="24"/>
        </w:rPr>
        <w:t xml:space="preserve"> as his cause was to benefit himself rather than others</w:t>
      </w:r>
      <w:r w:rsidR="000C1E8A">
        <w:rPr>
          <w:sz w:val="24"/>
          <w:szCs w:val="24"/>
        </w:rPr>
        <w:t xml:space="preserve">.  </w:t>
      </w:r>
      <w:r>
        <w:rPr>
          <w:sz w:val="24"/>
          <w:szCs w:val="24"/>
        </w:rPr>
        <w:t xml:space="preserve">   </w:t>
      </w:r>
    </w:p>
    <w:p w14:paraId="5D34F529" w14:textId="291EA386" w:rsidR="00CA2675" w:rsidRDefault="00CA2675" w:rsidP="00DF2DC1">
      <w:pPr>
        <w:rPr>
          <w:b/>
          <w:sz w:val="24"/>
          <w:szCs w:val="24"/>
        </w:rPr>
      </w:pPr>
    </w:p>
    <w:p w14:paraId="4AC719E3" w14:textId="77777777" w:rsidR="00CA2675" w:rsidRDefault="00CA2675" w:rsidP="00DF2DC1">
      <w:pPr>
        <w:rPr>
          <w:b/>
          <w:sz w:val="24"/>
          <w:szCs w:val="24"/>
        </w:rPr>
      </w:pPr>
    </w:p>
    <w:p w14:paraId="7569ED44" w14:textId="77777777" w:rsidR="00CA2675" w:rsidRPr="003D21F7" w:rsidRDefault="00CA2675" w:rsidP="00DF2DC1">
      <w:pPr>
        <w:rPr>
          <w:b/>
          <w:sz w:val="24"/>
          <w:szCs w:val="24"/>
        </w:rPr>
      </w:pPr>
    </w:p>
    <w:p w14:paraId="67EE8110" w14:textId="7EE24095" w:rsidR="003D21F7" w:rsidRPr="003D21F7" w:rsidRDefault="003D21F7" w:rsidP="00DF2DC1">
      <w:pPr>
        <w:rPr>
          <w:sz w:val="24"/>
          <w:szCs w:val="24"/>
        </w:rPr>
      </w:pPr>
      <w:r>
        <w:rPr>
          <w:sz w:val="24"/>
          <w:szCs w:val="24"/>
        </w:rPr>
        <w:t xml:space="preserve"> </w:t>
      </w:r>
    </w:p>
    <w:p w14:paraId="37AEFF3A" w14:textId="77777777" w:rsidR="00DF2DC1" w:rsidRDefault="00DF2DC1">
      <w:pPr>
        <w:rPr>
          <w:b/>
          <w:i/>
          <w:sz w:val="28"/>
          <w:szCs w:val="28"/>
          <w:u w:val="single"/>
        </w:rPr>
      </w:pPr>
      <w:r>
        <w:rPr>
          <w:b/>
          <w:i/>
          <w:sz w:val="28"/>
          <w:szCs w:val="28"/>
          <w:u w:val="single"/>
        </w:rPr>
        <w:br w:type="page"/>
      </w:r>
    </w:p>
    <w:p w14:paraId="4F82176E" w14:textId="77777777" w:rsidR="0033659C" w:rsidRDefault="00DF2DC1" w:rsidP="00DF2DC1">
      <w:pPr>
        <w:jc w:val="center"/>
        <w:rPr>
          <w:b/>
          <w:i/>
          <w:sz w:val="28"/>
          <w:szCs w:val="28"/>
          <w:u w:val="single"/>
        </w:rPr>
      </w:pPr>
      <w:r>
        <w:rPr>
          <w:b/>
          <w:i/>
          <w:sz w:val="28"/>
          <w:szCs w:val="28"/>
          <w:u w:val="single"/>
        </w:rPr>
        <w:lastRenderedPageBreak/>
        <w:t>Bibliography</w:t>
      </w:r>
    </w:p>
    <w:p w14:paraId="4CC9BC1D" w14:textId="77777777" w:rsidR="002749DF" w:rsidRDefault="002749DF" w:rsidP="00DF2DC1">
      <w:pPr>
        <w:jc w:val="center"/>
        <w:rPr>
          <w:b/>
          <w:i/>
          <w:sz w:val="28"/>
          <w:szCs w:val="28"/>
          <w:u w:val="single"/>
        </w:rPr>
      </w:pPr>
    </w:p>
    <w:p w14:paraId="7242869D" w14:textId="77777777" w:rsidR="002749DF" w:rsidRPr="004A555B" w:rsidRDefault="002749DF" w:rsidP="002749DF">
      <w:pPr>
        <w:pStyle w:val="FootnoteText"/>
        <w:rPr>
          <w:sz w:val="22"/>
          <w:szCs w:val="22"/>
        </w:rPr>
      </w:pPr>
      <w:r w:rsidRPr="004A555B">
        <w:rPr>
          <w:sz w:val="22"/>
          <w:szCs w:val="22"/>
        </w:rPr>
        <w:t>David Abulafia, ‘Frederick II: A Medieval Emperor, (Oxford University Press, New York, Oxford), (1988)</w:t>
      </w:r>
    </w:p>
    <w:p w14:paraId="7D332C51" w14:textId="77777777" w:rsidR="00E832D0" w:rsidRPr="004A555B" w:rsidRDefault="00E832D0" w:rsidP="002749DF">
      <w:pPr>
        <w:pStyle w:val="FootnoteText"/>
        <w:rPr>
          <w:sz w:val="22"/>
          <w:szCs w:val="22"/>
        </w:rPr>
      </w:pPr>
    </w:p>
    <w:p w14:paraId="2F382639" w14:textId="32B7C598" w:rsidR="002749DF" w:rsidRDefault="00E832D0" w:rsidP="002749DF">
      <w:r w:rsidRPr="004A555B">
        <w:t>(</w:t>
      </w:r>
      <w:hyperlink r:id="rId7" w:history="1">
        <w:r w:rsidRPr="004A555B">
          <w:rPr>
            <w:rStyle w:val="Hyperlink"/>
          </w:rPr>
          <w:t>https://www.britannica.com/biography/Frederick-II-Holy-Roman-emperor</w:t>
        </w:r>
      </w:hyperlink>
      <w:r w:rsidRPr="004A555B">
        <w:t>)</w:t>
      </w:r>
    </w:p>
    <w:p w14:paraId="4F243162" w14:textId="68F0EF26" w:rsidR="00FB381B" w:rsidRPr="004A555B" w:rsidRDefault="00FB381B" w:rsidP="002749DF">
      <w:r>
        <w:t>(</w:t>
      </w:r>
      <w:hyperlink r:id="rId8" w:history="1">
        <w:r w:rsidRPr="00904E05">
          <w:rPr>
            <w:rStyle w:val="Hyperlink"/>
          </w:rPr>
          <w:t>http://www.dictionary.com/browse/self-serving</w:t>
        </w:r>
      </w:hyperlink>
      <w:r>
        <w:t xml:space="preserve"> )</w:t>
      </w:r>
    </w:p>
    <w:p w14:paraId="36C6A382" w14:textId="7FF6E70E" w:rsidR="005468C6" w:rsidRPr="004A555B" w:rsidRDefault="005468C6" w:rsidP="002749DF">
      <w:r w:rsidRPr="004A555B">
        <w:t>(</w:t>
      </w:r>
      <w:hyperlink r:id="rId9" w:history="1">
        <w:r w:rsidRPr="004A555B">
          <w:rPr>
            <w:rStyle w:val="Hyperlink"/>
          </w:rPr>
          <w:t>http://www.historytoday.com/richard-cavendish/death-emperor-frederick-ii</w:t>
        </w:r>
      </w:hyperlink>
      <w:r w:rsidRPr="004A555B">
        <w:t xml:space="preserve"> )</w:t>
      </w:r>
    </w:p>
    <w:p w14:paraId="181F29DB" w14:textId="3F9A4C7E" w:rsidR="00F20D52" w:rsidRPr="004A555B" w:rsidRDefault="00F20D52" w:rsidP="002749DF">
      <w:r w:rsidRPr="004A555B">
        <w:t>(</w:t>
      </w:r>
      <w:hyperlink r:id="rId10" w:history="1">
        <w:r w:rsidRPr="004A555B">
          <w:rPr>
            <w:rStyle w:val="Hyperlink"/>
          </w:rPr>
          <w:t>https://sourcebooks.fordham.edu/source/1224fred2-lictgen.asp</w:t>
        </w:r>
      </w:hyperlink>
      <w:r w:rsidRPr="004A555B">
        <w:t xml:space="preserve"> )</w:t>
      </w:r>
    </w:p>
    <w:p w14:paraId="1D7556DE" w14:textId="355DD78E" w:rsidR="004A555B" w:rsidRPr="004A555B" w:rsidRDefault="004A555B" w:rsidP="002749DF">
      <w:r w:rsidRPr="004A555B">
        <w:t>(</w:t>
      </w:r>
      <w:hyperlink r:id="rId11" w:history="1">
        <w:r w:rsidRPr="004A555B">
          <w:rPr>
            <w:rStyle w:val="Hyperlink"/>
          </w:rPr>
          <w:t>https://en.oxforddictionaries.com/definition/visionary</w:t>
        </w:r>
      </w:hyperlink>
      <w:r w:rsidRPr="004A555B">
        <w:t xml:space="preserve">) </w:t>
      </w:r>
    </w:p>
    <w:sectPr w:rsidR="004A555B" w:rsidRPr="004A55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AC9E3" w14:textId="77777777" w:rsidR="004C1CD4" w:rsidRDefault="004C1CD4" w:rsidP="004C1CD4">
      <w:pPr>
        <w:spacing w:after="0" w:line="240" w:lineRule="auto"/>
      </w:pPr>
      <w:r>
        <w:separator/>
      </w:r>
    </w:p>
  </w:endnote>
  <w:endnote w:type="continuationSeparator" w:id="0">
    <w:p w14:paraId="1DF18F41" w14:textId="77777777" w:rsidR="004C1CD4" w:rsidRDefault="004C1CD4" w:rsidP="004C1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E59C0" w14:textId="77777777" w:rsidR="004C1CD4" w:rsidRDefault="004C1CD4" w:rsidP="004C1CD4">
      <w:pPr>
        <w:spacing w:after="0" w:line="240" w:lineRule="auto"/>
      </w:pPr>
      <w:r>
        <w:separator/>
      </w:r>
    </w:p>
  </w:footnote>
  <w:footnote w:type="continuationSeparator" w:id="0">
    <w:p w14:paraId="63833590" w14:textId="77777777" w:rsidR="004C1CD4" w:rsidRDefault="004C1CD4" w:rsidP="004C1CD4">
      <w:pPr>
        <w:spacing w:after="0" w:line="240" w:lineRule="auto"/>
      </w:pPr>
      <w:r>
        <w:continuationSeparator/>
      </w:r>
    </w:p>
  </w:footnote>
  <w:footnote w:id="1">
    <w:p w14:paraId="6E7347B3" w14:textId="1A58113F" w:rsidR="004A555B" w:rsidRDefault="004A555B">
      <w:pPr>
        <w:pStyle w:val="FootnoteText"/>
      </w:pPr>
      <w:r>
        <w:rPr>
          <w:rStyle w:val="FootnoteReference"/>
        </w:rPr>
        <w:footnoteRef/>
      </w:r>
      <w:r>
        <w:t xml:space="preserve"> ‘Oxford living dictionary’, (</w:t>
      </w:r>
      <w:hyperlink r:id="rId1" w:history="1">
        <w:r w:rsidRPr="00904E05">
          <w:rPr>
            <w:rStyle w:val="Hyperlink"/>
          </w:rPr>
          <w:t>https://en.oxforddictionaries.com/definition/visionary</w:t>
        </w:r>
      </w:hyperlink>
      <w:r>
        <w:t xml:space="preserve"> ){Accessed 16/11/17}</w:t>
      </w:r>
    </w:p>
  </w:footnote>
  <w:footnote w:id="2">
    <w:p w14:paraId="51BAF114" w14:textId="7DC4476C" w:rsidR="006E5E1E" w:rsidRDefault="006E5E1E">
      <w:pPr>
        <w:pStyle w:val="FootnoteText"/>
      </w:pPr>
      <w:r>
        <w:rPr>
          <w:rStyle w:val="FootnoteReference"/>
        </w:rPr>
        <w:footnoteRef/>
      </w:r>
      <w:r>
        <w:t xml:space="preserve"> ‘Dictionary. Com’, (</w:t>
      </w:r>
      <w:hyperlink r:id="rId2" w:history="1">
        <w:r w:rsidRPr="00904E05">
          <w:rPr>
            <w:rStyle w:val="Hyperlink"/>
          </w:rPr>
          <w:t>http://www.dictionary.com/browse/self-serving</w:t>
        </w:r>
      </w:hyperlink>
      <w:r>
        <w:t xml:space="preserve"> )</w:t>
      </w:r>
      <w:r w:rsidRPr="006E5E1E">
        <w:t xml:space="preserve"> </w:t>
      </w:r>
      <w:r>
        <w:t>{Accessed 16/11/17}</w:t>
      </w:r>
    </w:p>
  </w:footnote>
  <w:footnote w:id="3">
    <w:p w14:paraId="14B4804D" w14:textId="77777777" w:rsidR="00E21100" w:rsidRDefault="00E21100">
      <w:pPr>
        <w:pStyle w:val="FootnoteText"/>
      </w:pPr>
      <w:r>
        <w:rPr>
          <w:rStyle w:val="FootnoteReference"/>
        </w:rPr>
        <w:footnoteRef/>
      </w:r>
      <w:r>
        <w:t xml:space="preserve"> Wolf, ‘Frederick II’</w:t>
      </w:r>
    </w:p>
  </w:footnote>
  <w:footnote w:id="4">
    <w:p w14:paraId="536F9B19" w14:textId="43EFE5D2" w:rsidR="003817E2" w:rsidRDefault="003817E2">
      <w:pPr>
        <w:pStyle w:val="FootnoteText"/>
      </w:pPr>
      <w:r>
        <w:rPr>
          <w:rStyle w:val="FootnoteReference"/>
        </w:rPr>
        <w:footnoteRef/>
      </w:r>
      <w:r>
        <w:t xml:space="preserve"> Richard Cavendish, ‘Death of Emperor Frederick II’, (12 December 2000)</w:t>
      </w:r>
    </w:p>
  </w:footnote>
  <w:footnote w:id="5">
    <w:p w14:paraId="6BAAB607" w14:textId="77777777" w:rsidR="004C1CD4" w:rsidRDefault="004C1CD4">
      <w:pPr>
        <w:pStyle w:val="FootnoteText"/>
      </w:pPr>
      <w:r>
        <w:rPr>
          <w:rStyle w:val="FootnoteReference"/>
        </w:rPr>
        <w:footnoteRef/>
      </w:r>
      <w:r>
        <w:t xml:space="preserve"> </w:t>
      </w:r>
      <w:r w:rsidR="0014728A">
        <w:t>David Abulafia, ‘Frederick II: A Medieval Emperor, preface, (Oxford University Press, New York, Oxford), (1988</w:t>
      </w:r>
    </w:p>
  </w:footnote>
  <w:footnote w:id="6">
    <w:p w14:paraId="0F162341" w14:textId="77777777" w:rsidR="002749DF" w:rsidRDefault="002749DF">
      <w:pPr>
        <w:pStyle w:val="FootnoteText"/>
      </w:pPr>
      <w:r>
        <w:rPr>
          <w:rStyle w:val="FootnoteReference"/>
        </w:rPr>
        <w:footnoteRef/>
      </w:r>
      <w:r>
        <w:t xml:space="preserve"> Abulafia, ‘Frederick II: A Medieval Emperor, preface</w:t>
      </w:r>
    </w:p>
  </w:footnote>
  <w:footnote w:id="7">
    <w:p w14:paraId="5F534011" w14:textId="479FD7D9" w:rsidR="00821B57" w:rsidRDefault="00821B57">
      <w:pPr>
        <w:pStyle w:val="FootnoteText"/>
      </w:pPr>
      <w:r>
        <w:rPr>
          <w:rStyle w:val="FootnoteReference"/>
        </w:rPr>
        <w:footnoteRef/>
      </w:r>
      <w:r>
        <w:t xml:space="preserve"> R.H.C Davis, </w:t>
      </w:r>
      <w:r w:rsidR="00F20D52">
        <w:t>‘History of Medieval Europe</w:t>
      </w:r>
      <w:r w:rsidR="001D1265">
        <w:t>’</w:t>
      </w:r>
      <w:r w:rsidR="00F20D52">
        <w:t xml:space="preserve">, London, (1957), (p.373), </w:t>
      </w:r>
      <w:r w:rsidR="001D1265">
        <w:t xml:space="preserve">(Translation of the LICTERAE GENERALES), </w:t>
      </w:r>
      <w:r w:rsidR="00F20D52">
        <w:t>(</w:t>
      </w:r>
      <w:hyperlink r:id="rId3" w:history="1">
        <w:r w:rsidR="00F20D52" w:rsidRPr="00A741FB">
          <w:rPr>
            <w:rStyle w:val="Hyperlink"/>
          </w:rPr>
          <w:t>https://sourcebooks.fordham.edu/source/1224fred2-lictgen.asp</w:t>
        </w:r>
      </w:hyperlink>
      <w:r w:rsidR="00F20D52">
        <w:t xml:space="preserve"> )</w:t>
      </w:r>
      <w:r w:rsidR="00C668E2">
        <w:t xml:space="preserve"> {accessed 13/11/17}</w:t>
      </w:r>
    </w:p>
  </w:footnote>
  <w:footnote w:id="8">
    <w:p w14:paraId="02C956E7" w14:textId="3986BEF6" w:rsidR="00362ED0" w:rsidRDefault="00362ED0">
      <w:pPr>
        <w:pStyle w:val="FootnoteText"/>
      </w:pPr>
      <w:r>
        <w:rPr>
          <w:rStyle w:val="FootnoteReference"/>
        </w:rPr>
        <w:footnoteRef/>
      </w:r>
      <w:r>
        <w:t xml:space="preserve"> Richard Cavendish, ‘Death of Emperor Frederick II’, (12 December 2000)</w:t>
      </w:r>
    </w:p>
  </w:footnote>
  <w:footnote w:id="9">
    <w:p w14:paraId="00D54206" w14:textId="34D3B1F7" w:rsidR="005152ED" w:rsidRDefault="005152ED">
      <w:pPr>
        <w:pStyle w:val="FootnoteText"/>
      </w:pPr>
      <w:r>
        <w:rPr>
          <w:rStyle w:val="FootnoteReference"/>
        </w:rPr>
        <w:footnoteRef/>
      </w:r>
      <w:r>
        <w:t xml:space="preserve"> Abulafia, ‘Frederick II: A Medieval Emperor, preface</w:t>
      </w:r>
    </w:p>
  </w:footnote>
  <w:footnote w:id="10">
    <w:p w14:paraId="12E909C0" w14:textId="361A9505" w:rsidR="0000247F" w:rsidRDefault="0000247F">
      <w:pPr>
        <w:pStyle w:val="FootnoteText"/>
      </w:pPr>
      <w:r>
        <w:rPr>
          <w:rStyle w:val="FootnoteReference"/>
        </w:rPr>
        <w:footnoteRef/>
      </w:r>
      <w:r>
        <w:t xml:space="preserve"> Abulafia, ‘Frederick II: A Medieval Emperor, preface</w:t>
      </w:r>
    </w:p>
  </w:footnote>
  <w:footnote w:id="11">
    <w:p w14:paraId="41D7159C" w14:textId="18203773" w:rsidR="0000247F" w:rsidRDefault="0000247F">
      <w:pPr>
        <w:pStyle w:val="FootnoteText"/>
      </w:pPr>
      <w:r>
        <w:rPr>
          <w:rStyle w:val="FootnoteReference"/>
        </w:rPr>
        <w:footnoteRef/>
      </w:r>
      <w:r>
        <w:t xml:space="preserve"> Abulafia, ‘Frederick II: A Medieval Emperor, preface</w:t>
      </w:r>
    </w:p>
  </w:footnote>
  <w:footnote w:id="12">
    <w:p w14:paraId="6F039A3D" w14:textId="3E1AD68D" w:rsidR="0097311A" w:rsidRDefault="0097311A">
      <w:pPr>
        <w:pStyle w:val="FootnoteText"/>
      </w:pPr>
      <w:r>
        <w:rPr>
          <w:rStyle w:val="FootnoteReference"/>
        </w:rPr>
        <w:footnoteRef/>
      </w:r>
      <w:r>
        <w:t>Richard Cavendish, ‘Death of Emperor Frederick II’, (12 December 2000)</w:t>
      </w:r>
    </w:p>
  </w:footnote>
  <w:footnote w:id="13">
    <w:p w14:paraId="0950E284" w14:textId="195ECDCB" w:rsidR="0097311A" w:rsidRDefault="0097311A">
      <w:pPr>
        <w:pStyle w:val="FootnoteText"/>
      </w:pPr>
      <w:r>
        <w:rPr>
          <w:rStyle w:val="FootnoteReference"/>
        </w:rPr>
        <w:footnoteRef/>
      </w:r>
      <w:r>
        <w:t xml:space="preserve"> Abulafia, ‘Frederick II: A Medieval Emperor, preface</w:t>
      </w:r>
    </w:p>
  </w:footnote>
  <w:footnote w:id="14">
    <w:p w14:paraId="587E969E" w14:textId="1BE0C30E" w:rsidR="00AF63F7" w:rsidRDefault="00AF63F7">
      <w:pPr>
        <w:pStyle w:val="FootnoteText"/>
      </w:pPr>
      <w:r>
        <w:rPr>
          <w:rStyle w:val="FootnoteReference"/>
        </w:rPr>
        <w:footnoteRef/>
      </w:r>
      <w:r>
        <w:t xml:space="preserve"> Abulafia, ‘Frederick II: A Medieval Emperor, preface</w:t>
      </w:r>
    </w:p>
  </w:footnote>
  <w:footnote w:id="15">
    <w:p w14:paraId="1B4ABD98" w14:textId="173F3F09" w:rsidR="00926E27" w:rsidRDefault="00926E27">
      <w:pPr>
        <w:pStyle w:val="FootnoteText"/>
      </w:pPr>
      <w:r>
        <w:rPr>
          <w:rStyle w:val="FootnoteReference"/>
        </w:rPr>
        <w:footnoteRef/>
      </w:r>
      <w:r>
        <w:t xml:space="preserve"> Abulafia, ‘Frederick II: A Medieval </w:t>
      </w:r>
      <w:proofErr w:type="gramStart"/>
      <w:r>
        <w:t>Emperor,p.</w:t>
      </w:r>
      <w:proofErr w:type="gramEnd"/>
      <w:r>
        <w:t>13</w:t>
      </w:r>
    </w:p>
  </w:footnote>
  <w:footnote w:id="16">
    <w:p w14:paraId="2CBF15C8" w14:textId="57ED94AE" w:rsidR="00862DD5" w:rsidRDefault="00862DD5">
      <w:pPr>
        <w:pStyle w:val="FootnoteText"/>
      </w:pPr>
      <w:r>
        <w:rPr>
          <w:rStyle w:val="FootnoteReference"/>
        </w:rPr>
        <w:footnoteRef/>
      </w:r>
      <w:r>
        <w:t xml:space="preserve"> </w:t>
      </w:r>
      <w:r>
        <w:t xml:space="preserve">Abulafia, ‘Frederick II: A Medieval </w:t>
      </w:r>
      <w:proofErr w:type="gramStart"/>
      <w:r>
        <w:t>Emperor,p.</w:t>
      </w:r>
      <w:proofErr w:type="gramEnd"/>
      <w:r>
        <w:t>13</w:t>
      </w:r>
    </w:p>
  </w:footnote>
  <w:footnote w:id="17">
    <w:p w14:paraId="3F60F5E6" w14:textId="730CAFC7" w:rsidR="00CF2A6D" w:rsidRDefault="00CF2A6D">
      <w:pPr>
        <w:pStyle w:val="FootnoteText"/>
      </w:pPr>
      <w:r>
        <w:rPr>
          <w:rStyle w:val="FootnoteReference"/>
        </w:rPr>
        <w:footnoteRef/>
      </w:r>
      <w:r>
        <w:t xml:space="preserve"> Richard Cavendish, ‘Death of Emperor Frederick II’, (12 December 2000)</w:t>
      </w:r>
    </w:p>
  </w:footnote>
  <w:footnote w:id="18">
    <w:p w14:paraId="16929B71" w14:textId="787DE55A" w:rsidR="00CF2A6D" w:rsidRDefault="00CF2A6D">
      <w:pPr>
        <w:pStyle w:val="FootnoteText"/>
      </w:pPr>
      <w:r>
        <w:rPr>
          <w:rStyle w:val="FootnoteReference"/>
        </w:rPr>
        <w:footnoteRef/>
      </w:r>
      <w:r>
        <w:t xml:space="preserve"> Richard Cavendish, ‘Death of Emperor Frederick II’, (12 December 2000)</w:t>
      </w:r>
    </w:p>
  </w:footnote>
  <w:footnote w:id="19">
    <w:p w14:paraId="2F1A45D5" w14:textId="23D25F0E" w:rsidR="000A02C7" w:rsidRDefault="000A02C7">
      <w:pPr>
        <w:pStyle w:val="FootnoteText"/>
      </w:pPr>
      <w:r>
        <w:rPr>
          <w:rStyle w:val="FootnoteReference"/>
        </w:rPr>
        <w:footnoteRef/>
      </w:r>
      <w:r>
        <w:t xml:space="preserve"> F. </w:t>
      </w:r>
      <w:proofErr w:type="spellStart"/>
      <w:r>
        <w:t>Keutgen</w:t>
      </w:r>
      <w:proofErr w:type="spellEnd"/>
      <w:r>
        <w:t xml:space="preserve">, </w:t>
      </w:r>
      <w:proofErr w:type="spellStart"/>
      <w:r>
        <w:t>ed</w:t>
      </w:r>
      <w:proofErr w:type="spellEnd"/>
      <w:r>
        <w:t>, ‘</w:t>
      </w:r>
      <w:proofErr w:type="spellStart"/>
      <w:r>
        <w:t>Urkenden</w:t>
      </w:r>
      <w:proofErr w:type="spellEnd"/>
      <w:r>
        <w:t xml:space="preserve"> </w:t>
      </w:r>
      <w:proofErr w:type="spellStart"/>
      <w:r>
        <w:t>zur</w:t>
      </w:r>
      <w:proofErr w:type="spellEnd"/>
      <w:r>
        <w:t xml:space="preserve"> </w:t>
      </w:r>
      <w:proofErr w:type="spellStart"/>
      <w:r>
        <w:t>St</w:t>
      </w:r>
      <w:r>
        <w:rPr>
          <w:rFonts w:cstheme="minorHAnsi"/>
        </w:rPr>
        <w:t>ä</w:t>
      </w:r>
      <w:r>
        <w:t>dtischen</w:t>
      </w:r>
      <w:proofErr w:type="spellEnd"/>
      <w:r>
        <w:t xml:space="preserve"> </w:t>
      </w:r>
      <w:proofErr w:type="spellStart"/>
      <w:r>
        <w:t>Verassungsgeschichte</w:t>
      </w:r>
      <w:proofErr w:type="spellEnd"/>
      <w:r>
        <w:t xml:space="preserve">, (Berlin: Emil Felber,1901), p.489, reprinted in Roy C. Crave &amp; Herbert H. Coulson, A Source Book for Medieval Economic History, (Milwaukee: The Bruce Publishing Co., 1936; reprint ed., New York: </w:t>
      </w:r>
      <w:proofErr w:type="spellStart"/>
      <w:r>
        <w:t>Biblo</w:t>
      </w:r>
      <w:proofErr w:type="spellEnd"/>
      <w:r>
        <w:t xml:space="preserve"> &amp; Tannen, 1965, pp. 375-376,</w:t>
      </w:r>
    </w:p>
  </w:footnote>
  <w:footnote w:id="20">
    <w:p w14:paraId="01105E02" w14:textId="06CE6BC5" w:rsidR="000A02C7" w:rsidRDefault="000A02C7">
      <w:pPr>
        <w:pStyle w:val="FootnoteText"/>
      </w:pPr>
      <w:r>
        <w:rPr>
          <w:rStyle w:val="FootnoteReference"/>
        </w:rPr>
        <w:footnoteRef/>
      </w:r>
      <w:r>
        <w:t xml:space="preserve"> Abulafia, ‘Frederick II: A Medieval Emperor, preface</w:t>
      </w:r>
    </w:p>
  </w:footnote>
  <w:footnote w:id="21">
    <w:p w14:paraId="057F2406" w14:textId="3D361320" w:rsidR="00A53DC8" w:rsidRDefault="00A53DC8">
      <w:pPr>
        <w:pStyle w:val="FootnoteText"/>
      </w:pPr>
      <w:r>
        <w:rPr>
          <w:rStyle w:val="FootnoteReference"/>
        </w:rPr>
        <w:footnoteRef/>
      </w:r>
      <w:r>
        <w:t xml:space="preserve"> </w:t>
      </w:r>
      <w:bookmarkStart w:id="0" w:name="_Hlk498432310"/>
      <w:r>
        <w:t>Abulafia, ‘Frederick II: A Medieval Emperor, preface</w:t>
      </w:r>
      <w:bookmarkEnd w:id="0"/>
    </w:p>
  </w:footnote>
  <w:footnote w:id="22">
    <w:p w14:paraId="051B743A" w14:textId="6912808B" w:rsidR="00276D2B" w:rsidRDefault="00276D2B">
      <w:pPr>
        <w:pStyle w:val="FootnoteText"/>
      </w:pPr>
      <w:r>
        <w:rPr>
          <w:rStyle w:val="FootnoteReference"/>
        </w:rPr>
        <w:footnoteRef/>
      </w:r>
      <w:r>
        <w:t xml:space="preserve"> Abulafia, ‘Frederick II: A Medieval Emperor, preface</w:t>
      </w:r>
    </w:p>
  </w:footnote>
  <w:footnote w:id="23">
    <w:p w14:paraId="0E96A789" w14:textId="02B347A1" w:rsidR="001D1265" w:rsidRDefault="001D1265">
      <w:pPr>
        <w:pStyle w:val="FootnoteText"/>
      </w:pPr>
      <w:r>
        <w:rPr>
          <w:rStyle w:val="FootnoteReference"/>
        </w:rPr>
        <w:footnoteRef/>
      </w:r>
      <w:r>
        <w:t xml:space="preserve"> Abulafia, ‘Frederick II: A Medieval Emperor, preface</w:t>
      </w:r>
    </w:p>
  </w:footnote>
  <w:footnote w:id="24">
    <w:p w14:paraId="08440D5F" w14:textId="5F106DB9" w:rsidR="001F4B42" w:rsidRDefault="001F4B42">
      <w:pPr>
        <w:pStyle w:val="FootnoteText"/>
      </w:pPr>
      <w:r>
        <w:rPr>
          <w:rStyle w:val="FootnoteReference"/>
        </w:rPr>
        <w:footnoteRef/>
      </w:r>
      <w:r>
        <w:t xml:space="preserve"> Abulafia, ‘Frederick II: A Medieval Emperor, preface</w:t>
      </w:r>
    </w:p>
  </w:footnote>
  <w:footnote w:id="25">
    <w:p w14:paraId="0BFF0600" w14:textId="25519CE2" w:rsidR="00CD53DC" w:rsidRDefault="00CD53DC">
      <w:pPr>
        <w:pStyle w:val="FootnoteText"/>
      </w:pPr>
      <w:r>
        <w:rPr>
          <w:rStyle w:val="FootnoteReference"/>
        </w:rPr>
        <w:footnoteRef/>
      </w:r>
      <w:r>
        <w:t xml:space="preserve"> </w:t>
      </w:r>
      <w:r w:rsidR="005A55A0">
        <w:t>Cavendish, ‘Death of Emperor Frederick II’, (12 December 2000), {accessed 14/11/17}</w:t>
      </w:r>
    </w:p>
  </w:footnote>
  <w:footnote w:id="26">
    <w:p w14:paraId="42B8E935" w14:textId="54925FD2" w:rsidR="00F61315" w:rsidRDefault="00F61315">
      <w:pPr>
        <w:pStyle w:val="FootnoteText"/>
      </w:pPr>
      <w:r>
        <w:rPr>
          <w:rStyle w:val="FootnoteReference"/>
        </w:rPr>
        <w:footnoteRef/>
      </w:r>
      <w:r>
        <w:t xml:space="preserve"> Cavendish, ‘Death of Emperor Frederick II’, (12 December 2000)</w:t>
      </w:r>
    </w:p>
  </w:footnote>
  <w:footnote w:id="27">
    <w:p w14:paraId="18880BDC" w14:textId="53E83B9F" w:rsidR="00C015C1" w:rsidRDefault="00C015C1">
      <w:pPr>
        <w:pStyle w:val="FootnoteText"/>
      </w:pPr>
      <w:r>
        <w:rPr>
          <w:rStyle w:val="FootnoteReference"/>
        </w:rPr>
        <w:footnoteRef/>
      </w:r>
      <w:r>
        <w:t xml:space="preserve"> Abulafia, ‘Frederick II: A Medieval Emperor, preface</w:t>
      </w:r>
    </w:p>
  </w:footnote>
  <w:footnote w:id="28">
    <w:p w14:paraId="4E8C12A3" w14:textId="25658675" w:rsidR="005468C6" w:rsidRDefault="005468C6">
      <w:pPr>
        <w:pStyle w:val="FootnoteText"/>
      </w:pPr>
      <w:r>
        <w:rPr>
          <w:rStyle w:val="FootnoteReference"/>
        </w:rPr>
        <w:footnoteRef/>
      </w:r>
      <w:r>
        <w:t xml:space="preserve"> Cavendish, ‘Death of Emperor Frederick II’, (12 December 2000),</w:t>
      </w:r>
    </w:p>
  </w:footnote>
  <w:footnote w:id="29">
    <w:p w14:paraId="27DFD6AD" w14:textId="2CA28875" w:rsidR="003D21F7" w:rsidRDefault="003D21F7">
      <w:pPr>
        <w:pStyle w:val="FootnoteText"/>
      </w:pPr>
      <w:r>
        <w:rPr>
          <w:rStyle w:val="FootnoteReference"/>
        </w:rPr>
        <w:footnoteRef/>
      </w:r>
      <w:r>
        <w:t xml:space="preserve"> </w:t>
      </w:r>
      <w:bookmarkStart w:id="1" w:name="_Hlk498450733"/>
      <w:r>
        <w:t xml:space="preserve">F. </w:t>
      </w:r>
      <w:proofErr w:type="spellStart"/>
      <w:r>
        <w:t>Keut</w:t>
      </w:r>
      <w:r w:rsidR="000E6F17">
        <w:t>gen</w:t>
      </w:r>
      <w:proofErr w:type="spellEnd"/>
      <w:r w:rsidR="000E6F17">
        <w:t xml:space="preserve">, </w:t>
      </w:r>
      <w:proofErr w:type="spellStart"/>
      <w:r w:rsidR="000E6F17">
        <w:t>ed</w:t>
      </w:r>
      <w:proofErr w:type="spellEnd"/>
      <w:r w:rsidR="000E6F17">
        <w:t>, ‘</w:t>
      </w:r>
      <w:proofErr w:type="spellStart"/>
      <w:r w:rsidR="000E6F17">
        <w:t>Urkenden</w:t>
      </w:r>
      <w:proofErr w:type="spellEnd"/>
      <w:r w:rsidR="000E6F17">
        <w:t xml:space="preserve"> </w:t>
      </w:r>
      <w:proofErr w:type="spellStart"/>
      <w:r w:rsidR="000E6F17">
        <w:t>zur</w:t>
      </w:r>
      <w:proofErr w:type="spellEnd"/>
      <w:r w:rsidR="000E6F17">
        <w:t xml:space="preserve"> </w:t>
      </w:r>
      <w:proofErr w:type="spellStart"/>
      <w:r w:rsidR="000E6F17">
        <w:t>St</w:t>
      </w:r>
      <w:r w:rsidR="000E6F17">
        <w:rPr>
          <w:rFonts w:cstheme="minorHAnsi"/>
        </w:rPr>
        <w:t>ä</w:t>
      </w:r>
      <w:r w:rsidR="000E6F17">
        <w:t>dtischen</w:t>
      </w:r>
      <w:proofErr w:type="spellEnd"/>
      <w:r w:rsidR="000E6F17">
        <w:t xml:space="preserve"> </w:t>
      </w:r>
      <w:proofErr w:type="spellStart"/>
      <w:r w:rsidR="000E6F17">
        <w:t>Verassungsgeschichte</w:t>
      </w:r>
      <w:proofErr w:type="spellEnd"/>
      <w:r w:rsidR="000E6F17">
        <w:t>, (Berlin: Emil Felber,1901), p.489, reprinted in Roy C. Crave &amp; Herbert H. Coulson, A Source Book for Medieval Economic History, (Milwaukee: The Bruc</w:t>
      </w:r>
      <w:r w:rsidR="00EB78DC">
        <w:t xml:space="preserve">e </w:t>
      </w:r>
      <w:r w:rsidR="000E6F17">
        <w:t xml:space="preserve">Publishing Co., 1936; reprint ed., New York: </w:t>
      </w:r>
      <w:proofErr w:type="spellStart"/>
      <w:r w:rsidR="000E6F17">
        <w:t>Biblo</w:t>
      </w:r>
      <w:proofErr w:type="spellEnd"/>
      <w:r w:rsidR="000E6F17">
        <w:t xml:space="preserve"> &amp; Tannen, 1965, pp. 375-376</w:t>
      </w:r>
      <w:r w:rsidR="00CA2675">
        <w:t xml:space="preserve">, </w:t>
      </w:r>
      <w:bookmarkEnd w:id="1"/>
      <w:r w:rsidR="00CA2675">
        <w:t>(</w:t>
      </w:r>
      <w:hyperlink r:id="rId4" w:history="1">
        <w:r w:rsidR="00CA2675" w:rsidRPr="00640872">
          <w:rPr>
            <w:rStyle w:val="Hyperlink"/>
          </w:rPr>
          <w:t>https://sourcebooks.fordham.edu/source/1241Precaria.asp</w:t>
        </w:r>
      </w:hyperlink>
      <w:r w:rsidR="00CA2675">
        <w:t xml:space="preserve"> )</w:t>
      </w:r>
      <w:r w:rsidR="00CA2675" w:rsidRPr="00CA2675">
        <w:t xml:space="preserve"> </w:t>
      </w:r>
      <w:r w:rsidR="00CA2675">
        <w:t>{accessed 14/11/17}</w:t>
      </w:r>
    </w:p>
  </w:footnote>
  <w:footnote w:id="30">
    <w:p w14:paraId="1375AF1E" w14:textId="0EBC883A" w:rsidR="00292362" w:rsidRDefault="00292362">
      <w:pPr>
        <w:pStyle w:val="FootnoteText"/>
      </w:pPr>
      <w:r>
        <w:rPr>
          <w:rStyle w:val="FootnoteReference"/>
        </w:rPr>
        <w:footnoteRef/>
      </w:r>
      <w:r>
        <w:t xml:space="preserve"> F. </w:t>
      </w:r>
      <w:proofErr w:type="spellStart"/>
      <w:r>
        <w:t>Keutgen</w:t>
      </w:r>
      <w:proofErr w:type="spellEnd"/>
      <w:r>
        <w:t xml:space="preserve">, </w:t>
      </w:r>
      <w:proofErr w:type="spellStart"/>
      <w:r>
        <w:t>ed</w:t>
      </w:r>
      <w:proofErr w:type="spellEnd"/>
      <w:r>
        <w:t>, ‘</w:t>
      </w:r>
      <w:proofErr w:type="spellStart"/>
      <w:r>
        <w:t>Urkenden</w:t>
      </w:r>
      <w:proofErr w:type="spellEnd"/>
      <w:r>
        <w:t xml:space="preserve"> </w:t>
      </w:r>
      <w:proofErr w:type="spellStart"/>
      <w:r>
        <w:t>zur</w:t>
      </w:r>
      <w:proofErr w:type="spellEnd"/>
      <w:r>
        <w:t xml:space="preserve"> </w:t>
      </w:r>
      <w:proofErr w:type="spellStart"/>
      <w:r>
        <w:t>St</w:t>
      </w:r>
      <w:r>
        <w:rPr>
          <w:rFonts w:cstheme="minorHAnsi"/>
        </w:rPr>
        <w:t>ä</w:t>
      </w:r>
      <w:r>
        <w:t>dtischen</w:t>
      </w:r>
      <w:proofErr w:type="spellEnd"/>
      <w:r>
        <w:t xml:space="preserve"> </w:t>
      </w:r>
      <w:proofErr w:type="spellStart"/>
      <w:r>
        <w:t>Verassungsgeschichte</w:t>
      </w:r>
      <w:proofErr w:type="spellEnd"/>
      <w:r>
        <w:t xml:space="preserve">, (Berlin: Emil Felber,1901), p.489, reprinted in Roy C. Crave &amp; Herbert H. Coulson, A Source Book for Medieval Economic History, (Milwaukee: The Bruce Publishing Co., 1936; reprint ed., New York: </w:t>
      </w:r>
      <w:proofErr w:type="spellStart"/>
      <w:r>
        <w:t>Biblo</w:t>
      </w:r>
      <w:proofErr w:type="spellEnd"/>
      <w:r>
        <w:t xml:space="preserve"> &amp; Tannen, 1965, pp. 375-376,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DC1"/>
    <w:rsid w:val="0000247F"/>
    <w:rsid w:val="0002607F"/>
    <w:rsid w:val="00054F6C"/>
    <w:rsid w:val="00055522"/>
    <w:rsid w:val="000A02C7"/>
    <w:rsid w:val="000A414C"/>
    <w:rsid w:val="000C1E8A"/>
    <w:rsid w:val="000C39E9"/>
    <w:rsid w:val="000C6C59"/>
    <w:rsid w:val="000E6F17"/>
    <w:rsid w:val="0014728A"/>
    <w:rsid w:val="00151806"/>
    <w:rsid w:val="001A7A56"/>
    <w:rsid w:val="001B3574"/>
    <w:rsid w:val="001D1265"/>
    <w:rsid w:val="001D7170"/>
    <w:rsid w:val="001F4B42"/>
    <w:rsid w:val="00222EA0"/>
    <w:rsid w:val="002749DF"/>
    <w:rsid w:val="00276D2B"/>
    <w:rsid w:val="00292362"/>
    <w:rsid w:val="002A3E38"/>
    <w:rsid w:val="002E5310"/>
    <w:rsid w:val="00300720"/>
    <w:rsid w:val="0033659C"/>
    <w:rsid w:val="00350340"/>
    <w:rsid w:val="00353572"/>
    <w:rsid w:val="00362ED0"/>
    <w:rsid w:val="003817E2"/>
    <w:rsid w:val="003A0CB1"/>
    <w:rsid w:val="003D21F7"/>
    <w:rsid w:val="003F7171"/>
    <w:rsid w:val="004001F3"/>
    <w:rsid w:val="004238C1"/>
    <w:rsid w:val="00447160"/>
    <w:rsid w:val="004536BB"/>
    <w:rsid w:val="00463B53"/>
    <w:rsid w:val="004A555B"/>
    <w:rsid w:val="004B2306"/>
    <w:rsid w:val="004C1CD4"/>
    <w:rsid w:val="005152ED"/>
    <w:rsid w:val="00540324"/>
    <w:rsid w:val="005468C6"/>
    <w:rsid w:val="0058446F"/>
    <w:rsid w:val="005A55A0"/>
    <w:rsid w:val="0060134C"/>
    <w:rsid w:val="00644338"/>
    <w:rsid w:val="00671AEA"/>
    <w:rsid w:val="006B43C5"/>
    <w:rsid w:val="006B6C4A"/>
    <w:rsid w:val="006C7EB1"/>
    <w:rsid w:val="006E5E1E"/>
    <w:rsid w:val="00730F0C"/>
    <w:rsid w:val="007337B3"/>
    <w:rsid w:val="00783DE4"/>
    <w:rsid w:val="007C3B12"/>
    <w:rsid w:val="00816129"/>
    <w:rsid w:val="00821B57"/>
    <w:rsid w:val="008362C8"/>
    <w:rsid w:val="00845758"/>
    <w:rsid w:val="0085542A"/>
    <w:rsid w:val="0085706D"/>
    <w:rsid w:val="00862DD5"/>
    <w:rsid w:val="00865758"/>
    <w:rsid w:val="008A4463"/>
    <w:rsid w:val="008C76F6"/>
    <w:rsid w:val="008F5EA8"/>
    <w:rsid w:val="008F6DFC"/>
    <w:rsid w:val="00926E27"/>
    <w:rsid w:val="00941237"/>
    <w:rsid w:val="00967143"/>
    <w:rsid w:val="0097311A"/>
    <w:rsid w:val="009F00A4"/>
    <w:rsid w:val="009F76FC"/>
    <w:rsid w:val="00A53DC8"/>
    <w:rsid w:val="00A66F31"/>
    <w:rsid w:val="00A9539E"/>
    <w:rsid w:val="00A971AB"/>
    <w:rsid w:val="00AF4B84"/>
    <w:rsid w:val="00AF63F7"/>
    <w:rsid w:val="00B00394"/>
    <w:rsid w:val="00B026FB"/>
    <w:rsid w:val="00B33D9E"/>
    <w:rsid w:val="00B92F78"/>
    <w:rsid w:val="00BC31B4"/>
    <w:rsid w:val="00BE0F95"/>
    <w:rsid w:val="00C015C1"/>
    <w:rsid w:val="00C44C42"/>
    <w:rsid w:val="00C668E2"/>
    <w:rsid w:val="00C8042F"/>
    <w:rsid w:val="00CA2675"/>
    <w:rsid w:val="00CB4AD3"/>
    <w:rsid w:val="00CD53DC"/>
    <w:rsid w:val="00CF2A6D"/>
    <w:rsid w:val="00D41BF5"/>
    <w:rsid w:val="00D67EC0"/>
    <w:rsid w:val="00DE4027"/>
    <w:rsid w:val="00DF2DC1"/>
    <w:rsid w:val="00E21100"/>
    <w:rsid w:val="00E21F83"/>
    <w:rsid w:val="00E42D26"/>
    <w:rsid w:val="00E4769A"/>
    <w:rsid w:val="00E722E8"/>
    <w:rsid w:val="00E832D0"/>
    <w:rsid w:val="00EB78DC"/>
    <w:rsid w:val="00ED501F"/>
    <w:rsid w:val="00EE452A"/>
    <w:rsid w:val="00F20D52"/>
    <w:rsid w:val="00F262B2"/>
    <w:rsid w:val="00F319BE"/>
    <w:rsid w:val="00F515F0"/>
    <w:rsid w:val="00F61315"/>
    <w:rsid w:val="00F62539"/>
    <w:rsid w:val="00F659DF"/>
    <w:rsid w:val="00F66EFD"/>
    <w:rsid w:val="00F674EE"/>
    <w:rsid w:val="00F72CE4"/>
    <w:rsid w:val="00F92FA3"/>
    <w:rsid w:val="00FA06CE"/>
    <w:rsid w:val="00FB381B"/>
    <w:rsid w:val="00FE2A09"/>
    <w:rsid w:val="00FE3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83CEF"/>
  <w15:chartTrackingRefBased/>
  <w15:docId w15:val="{DF947013-B36B-49C8-9C5D-F9BF2167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C1C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1CD4"/>
    <w:rPr>
      <w:sz w:val="20"/>
      <w:szCs w:val="20"/>
    </w:rPr>
  </w:style>
  <w:style w:type="character" w:styleId="FootnoteReference">
    <w:name w:val="footnote reference"/>
    <w:basedOn w:val="DefaultParagraphFont"/>
    <w:uiPriority w:val="99"/>
    <w:semiHidden/>
    <w:unhideWhenUsed/>
    <w:rsid w:val="004C1CD4"/>
    <w:rPr>
      <w:vertAlign w:val="superscript"/>
    </w:rPr>
  </w:style>
  <w:style w:type="character" w:styleId="Hyperlink">
    <w:name w:val="Hyperlink"/>
    <w:basedOn w:val="DefaultParagraphFont"/>
    <w:uiPriority w:val="99"/>
    <w:unhideWhenUsed/>
    <w:rsid w:val="00E832D0"/>
    <w:rPr>
      <w:color w:val="0563C1" w:themeColor="hyperlink"/>
      <w:u w:val="single"/>
    </w:rPr>
  </w:style>
  <w:style w:type="character" w:styleId="UnresolvedMention">
    <w:name w:val="Unresolved Mention"/>
    <w:basedOn w:val="DefaultParagraphFont"/>
    <w:uiPriority w:val="99"/>
    <w:semiHidden/>
    <w:unhideWhenUsed/>
    <w:rsid w:val="00E832D0"/>
    <w:rPr>
      <w:color w:val="808080"/>
      <w:shd w:val="clear" w:color="auto" w:fill="E6E6E6"/>
    </w:rPr>
  </w:style>
  <w:style w:type="character" w:styleId="CommentReference">
    <w:name w:val="annotation reference"/>
    <w:basedOn w:val="DefaultParagraphFont"/>
    <w:uiPriority w:val="99"/>
    <w:semiHidden/>
    <w:unhideWhenUsed/>
    <w:rsid w:val="0058446F"/>
    <w:rPr>
      <w:sz w:val="16"/>
      <w:szCs w:val="16"/>
    </w:rPr>
  </w:style>
  <w:style w:type="paragraph" w:styleId="CommentText">
    <w:name w:val="annotation text"/>
    <w:basedOn w:val="Normal"/>
    <w:link w:val="CommentTextChar"/>
    <w:uiPriority w:val="99"/>
    <w:semiHidden/>
    <w:unhideWhenUsed/>
    <w:rsid w:val="0058446F"/>
    <w:pPr>
      <w:spacing w:line="240" w:lineRule="auto"/>
    </w:pPr>
    <w:rPr>
      <w:sz w:val="20"/>
      <w:szCs w:val="20"/>
    </w:rPr>
  </w:style>
  <w:style w:type="character" w:customStyle="1" w:styleId="CommentTextChar">
    <w:name w:val="Comment Text Char"/>
    <w:basedOn w:val="DefaultParagraphFont"/>
    <w:link w:val="CommentText"/>
    <w:uiPriority w:val="99"/>
    <w:semiHidden/>
    <w:rsid w:val="0058446F"/>
    <w:rPr>
      <w:sz w:val="20"/>
      <w:szCs w:val="20"/>
    </w:rPr>
  </w:style>
  <w:style w:type="paragraph" w:styleId="CommentSubject">
    <w:name w:val="annotation subject"/>
    <w:basedOn w:val="CommentText"/>
    <w:next w:val="CommentText"/>
    <w:link w:val="CommentSubjectChar"/>
    <w:uiPriority w:val="99"/>
    <w:semiHidden/>
    <w:unhideWhenUsed/>
    <w:rsid w:val="0058446F"/>
    <w:rPr>
      <w:b/>
      <w:bCs/>
    </w:rPr>
  </w:style>
  <w:style w:type="character" w:customStyle="1" w:styleId="CommentSubjectChar">
    <w:name w:val="Comment Subject Char"/>
    <w:basedOn w:val="CommentTextChar"/>
    <w:link w:val="CommentSubject"/>
    <w:uiPriority w:val="99"/>
    <w:semiHidden/>
    <w:rsid w:val="0058446F"/>
    <w:rPr>
      <w:b/>
      <w:bCs/>
      <w:sz w:val="20"/>
      <w:szCs w:val="20"/>
    </w:rPr>
  </w:style>
  <w:style w:type="paragraph" w:styleId="BalloonText">
    <w:name w:val="Balloon Text"/>
    <w:basedOn w:val="Normal"/>
    <w:link w:val="BalloonTextChar"/>
    <w:uiPriority w:val="99"/>
    <w:semiHidden/>
    <w:unhideWhenUsed/>
    <w:rsid w:val="005844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44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ctionary.com/browse/self-serv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ritannica.com/biography/Frederick-II-Holy-Roman-empero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oxforddictionaries.com/definition/visionary" TargetMode="External"/><Relationship Id="rId5" Type="http://schemas.openxmlformats.org/officeDocument/2006/relationships/footnotes" Target="footnotes.xml"/><Relationship Id="rId10" Type="http://schemas.openxmlformats.org/officeDocument/2006/relationships/hyperlink" Target="https://sourcebooks.fordham.edu/source/1224fred2-lictgen.asp" TargetMode="External"/><Relationship Id="rId4" Type="http://schemas.openxmlformats.org/officeDocument/2006/relationships/webSettings" Target="webSettings.xml"/><Relationship Id="rId9" Type="http://schemas.openxmlformats.org/officeDocument/2006/relationships/hyperlink" Target="http://www.historytoday.com/richard-cavendish/death-emperor-frederick-i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sourcebooks.fordham.edu/source/1224fred2-lictgen.asp" TargetMode="External"/><Relationship Id="rId2" Type="http://schemas.openxmlformats.org/officeDocument/2006/relationships/hyperlink" Target="http://www.dictionary.com/browse/self-serving" TargetMode="External"/><Relationship Id="rId1" Type="http://schemas.openxmlformats.org/officeDocument/2006/relationships/hyperlink" Target="https://en.oxforddictionaries.com/definition/visionary" TargetMode="External"/><Relationship Id="rId4" Type="http://schemas.openxmlformats.org/officeDocument/2006/relationships/hyperlink" Target="https://sourcebooks.fordham.edu/source/1241Precaria.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61DB4-853C-4FD5-99BA-DFF9073E4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7</Pages>
  <Words>1960</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owens</dc:creator>
  <cp:keywords/>
  <dc:description/>
  <cp:lastModifiedBy>declan owens</cp:lastModifiedBy>
  <cp:revision>17</cp:revision>
  <dcterms:created xsi:type="dcterms:W3CDTF">2017-11-13T17:10:00Z</dcterms:created>
  <dcterms:modified xsi:type="dcterms:W3CDTF">2017-11-17T11:37:00Z</dcterms:modified>
</cp:coreProperties>
</file>