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E2A877" w14:textId="58EE180F"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1314122" w14:textId="77777777" w:rsidR="00952A37" w:rsidRDefault="00952A37" w:rsidP="00425F60">
      <w:pPr>
        <w:spacing w:before="100" w:beforeAutospacing="1" w:after="100" w:afterAutospacing="1" w:line="360" w:lineRule="auto"/>
        <w:outlineLvl w:val="1"/>
        <w:rPr>
          <w:rFonts w:ascii="Arial" w:eastAsia="Times New Roman" w:hAnsi="Arial" w:cs="Arial"/>
          <w:b/>
          <w:bCs/>
          <w:color w:val="000000"/>
          <w:kern w:val="0"/>
          <w:sz w:val="28"/>
          <w:szCs w:val="28"/>
          <w14:ligatures w14:val="none"/>
        </w:rPr>
      </w:pPr>
    </w:p>
    <w:p w14:paraId="236084F4" w14:textId="43E40BC1" w:rsidR="00952A37" w:rsidRPr="007F411B" w:rsidRDefault="00952A37" w:rsidP="007F411B">
      <w:pPr>
        <w:spacing w:before="100" w:beforeAutospacing="1" w:after="100" w:afterAutospacing="1" w:line="360" w:lineRule="auto"/>
        <w:jc w:val="center"/>
        <w:outlineLvl w:val="1"/>
        <w:rPr>
          <w:rFonts w:ascii="Arial" w:eastAsia="Arial" w:hAnsi="Arial" w:cs="Arial"/>
          <w:b/>
          <w:bCs/>
          <w:color w:val="000000" w:themeColor="text1"/>
          <w:spacing w:val="-2"/>
          <w:kern w:val="24"/>
          <w:sz w:val="40"/>
          <w:szCs w:val="40"/>
          <w:lang w:val="en-US"/>
        </w:rPr>
      </w:pPr>
      <w:bookmarkStart w:id="0" w:name="_Toc217044582"/>
      <w:r w:rsidRPr="00952A37">
        <w:rPr>
          <w:rFonts w:ascii="Arial" w:eastAsiaTheme="majorEastAsia" w:hAnsi="Arial" w:cs="Arial"/>
          <w:b/>
          <w:bCs/>
          <w:color w:val="000000" w:themeColor="text1"/>
          <w:kern w:val="24"/>
          <w:sz w:val="40"/>
          <w:szCs w:val="40"/>
        </w:rPr>
        <w:t>Psychology in Health and Social Care</w:t>
      </w:r>
      <w:r w:rsidRPr="00952A37">
        <w:rPr>
          <w:rFonts w:ascii="Arial" w:eastAsiaTheme="majorEastAsia" w:hAnsi="Arial" w:cs="Arial"/>
          <w:b/>
          <w:bCs/>
          <w:color w:val="000000" w:themeColor="text1"/>
          <w:kern w:val="24"/>
          <w:sz w:val="40"/>
          <w:szCs w:val="40"/>
        </w:rPr>
        <w:br/>
      </w:r>
      <w:r w:rsidRPr="00952A37">
        <w:rPr>
          <w:rFonts w:ascii="Arial" w:eastAsia="Arial" w:hAnsi="Arial" w:cs="Arial"/>
          <w:b/>
          <w:bCs/>
          <w:color w:val="000000" w:themeColor="text1"/>
          <w:spacing w:val="-2"/>
          <w:kern w:val="24"/>
          <w:sz w:val="40"/>
          <w:szCs w:val="40"/>
          <w:lang w:val="en-US"/>
        </w:rPr>
        <w:t>LCHS4010</w:t>
      </w:r>
      <w:r w:rsidRPr="00952A37">
        <w:rPr>
          <w:rFonts w:ascii="Arial" w:eastAsia="Arial" w:hAnsi="Arial" w:cs="Arial"/>
          <w:b/>
          <w:bCs/>
          <w:color w:val="000000" w:themeColor="text1"/>
          <w:spacing w:val="-2"/>
          <w:kern w:val="24"/>
          <w:sz w:val="40"/>
          <w:szCs w:val="40"/>
          <w:lang w:val="en-US"/>
        </w:rPr>
        <w:br/>
      </w:r>
      <w:r w:rsidRPr="00952A37">
        <w:rPr>
          <w:rFonts w:ascii="Arial" w:eastAsia="Arial" w:hAnsi="Arial" w:cs="Arial"/>
          <w:b/>
          <w:bCs/>
          <w:color w:val="000000" w:themeColor="text1"/>
          <w:spacing w:val="-2"/>
          <w:kern w:val="24"/>
          <w:sz w:val="40"/>
          <w:szCs w:val="40"/>
          <w:lang w:val="en-US"/>
        </w:rPr>
        <w:br/>
        <w:t>Component 2: Written task – report</w:t>
      </w:r>
      <w:bookmarkEnd w:id="0"/>
    </w:p>
    <w:p w14:paraId="262A05C5" w14:textId="375CE20C" w:rsidR="007F411B" w:rsidRDefault="007F411B"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bookmarkStart w:id="1" w:name="_Hlk217044439"/>
    </w:p>
    <w:p w14:paraId="56DA0555" w14:textId="77777777" w:rsidR="00945BB3" w:rsidRDefault="00945BB3"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21CD8410" w14:textId="77777777" w:rsidR="00945BB3" w:rsidRDefault="00945BB3"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0885D1DC" w14:textId="77777777" w:rsidR="00945BB3" w:rsidRDefault="00945BB3"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2C623F04" w14:textId="77777777" w:rsidR="00945BB3" w:rsidRDefault="00945BB3"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4C102254" w14:textId="77777777" w:rsidR="00945BB3" w:rsidRDefault="00945BB3"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3BC51F53" w14:textId="77777777" w:rsidR="00945BB3" w:rsidRDefault="00945BB3"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4842FC14" w14:textId="77777777" w:rsidR="00945BB3" w:rsidRDefault="00945BB3"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p w14:paraId="041D1F1B" w14:textId="77777777" w:rsidR="00945BB3" w:rsidRDefault="00945BB3" w:rsidP="00952A37">
      <w:pPr>
        <w:pStyle w:val="NormalWeb"/>
        <w:spacing w:before="200" w:beforeAutospacing="0" w:after="0" w:afterAutospacing="0" w:line="216" w:lineRule="auto"/>
      </w:pPr>
    </w:p>
    <w:p w14:paraId="4A1EC2E2" w14:textId="77777777" w:rsidR="007F411B" w:rsidRDefault="007F411B" w:rsidP="00952A37">
      <w:pPr>
        <w:pStyle w:val="NormalWeb"/>
        <w:spacing w:before="200" w:beforeAutospacing="0" w:after="0" w:afterAutospacing="0" w:line="216" w:lineRule="auto"/>
        <w:rPr>
          <w:rFonts w:asciiTheme="minorHAnsi" w:eastAsiaTheme="minorEastAsia" w:hAnsi="Calibri" w:cstheme="minorBidi"/>
          <w:b/>
          <w:bCs/>
          <w:color w:val="000000" w:themeColor="text1"/>
          <w:kern w:val="24"/>
          <w:sz w:val="32"/>
          <w:szCs w:val="32"/>
        </w:rPr>
      </w:pPr>
    </w:p>
    <w:bookmarkEnd w:id="1"/>
    <w:p w14:paraId="10B524CA" w14:textId="16DC5E86" w:rsidR="00952A37" w:rsidRPr="00952A37" w:rsidRDefault="00952A37" w:rsidP="00952A37">
      <w:pPr>
        <w:pStyle w:val="NormalWeb"/>
        <w:spacing w:before="200" w:beforeAutospacing="0" w:after="0" w:afterAutospacing="0" w:line="216" w:lineRule="auto"/>
        <w:rPr>
          <w:rFonts w:ascii="Arial" w:hAnsi="Arial" w:cs="Arial"/>
          <w:b/>
          <w:bCs/>
          <w:sz w:val="32"/>
          <w:szCs w:val="32"/>
        </w:rPr>
      </w:pPr>
      <w:r w:rsidRPr="00952A37">
        <w:rPr>
          <w:rFonts w:ascii="Arial" w:eastAsiaTheme="minorEastAsia" w:hAnsi="Arial" w:cs="Arial"/>
          <w:b/>
          <w:bCs/>
          <w:color w:val="000000" w:themeColor="text1"/>
          <w:kern w:val="24"/>
          <w:sz w:val="32"/>
          <w:szCs w:val="32"/>
        </w:rPr>
        <w:t xml:space="preserve">Student name: </w:t>
      </w:r>
      <w:r w:rsidR="008B76C6">
        <w:rPr>
          <w:rFonts w:ascii="Arial" w:eastAsiaTheme="minorEastAsia" w:hAnsi="Arial" w:cs="Arial"/>
          <w:b/>
          <w:bCs/>
          <w:color w:val="000000" w:themeColor="text1"/>
          <w:kern w:val="24"/>
          <w:sz w:val="32"/>
          <w:szCs w:val="32"/>
        </w:rPr>
        <w:t>Cleonice Vicente</w:t>
      </w:r>
    </w:p>
    <w:p w14:paraId="7F5E1431" w14:textId="77777777" w:rsidR="007F411B" w:rsidRDefault="00952A37" w:rsidP="00952A37">
      <w:pPr>
        <w:pStyle w:val="NormalWeb"/>
        <w:spacing w:before="200" w:beforeAutospacing="0" w:after="0" w:afterAutospacing="0" w:line="216" w:lineRule="auto"/>
        <w:rPr>
          <w:rFonts w:ascii="Arial" w:hAnsi="Arial" w:cs="Arial"/>
          <w:b/>
          <w:bCs/>
          <w:sz w:val="32"/>
          <w:szCs w:val="32"/>
        </w:rPr>
      </w:pPr>
      <w:r w:rsidRPr="00952A37">
        <w:rPr>
          <w:rFonts w:ascii="Arial" w:eastAsiaTheme="minorEastAsia" w:hAnsi="Arial" w:cs="Arial"/>
          <w:b/>
          <w:bCs/>
          <w:color w:val="000000" w:themeColor="text1"/>
          <w:kern w:val="24"/>
          <w:sz w:val="32"/>
          <w:szCs w:val="32"/>
        </w:rPr>
        <w:t>Student ID:</w:t>
      </w:r>
      <w:r w:rsidR="008B76C6">
        <w:rPr>
          <w:rFonts w:ascii="Arial" w:eastAsiaTheme="minorEastAsia" w:hAnsi="Arial" w:cs="Arial"/>
          <w:b/>
          <w:bCs/>
          <w:color w:val="000000" w:themeColor="text1"/>
          <w:kern w:val="24"/>
          <w:sz w:val="32"/>
          <w:szCs w:val="32"/>
        </w:rPr>
        <w:t xml:space="preserve"> 2418585</w:t>
      </w:r>
    </w:p>
    <w:p w14:paraId="7453FD1E" w14:textId="5D9B07CD" w:rsidR="00952A37" w:rsidRDefault="00952A37" w:rsidP="007F411B">
      <w:pPr>
        <w:pStyle w:val="NormalWeb"/>
        <w:spacing w:before="200" w:beforeAutospacing="0" w:after="0" w:afterAutospacing="0" w:line="216" w:lineRule="auto"/>
        <w:rPr>
          <w:rFonts w:ascii="Arial" w:eastAsiaTheme="minorEastAsia" w:hAnsi="Arial" w:cs="Arial"/>
          <w:b/>
          <w:bCs/>
          <w:color w:val="000000" w:themeColor="text1"/>
          <w:kern w:val="24"/>
          <w:sz w:val="32"/>
          <w:szCs w:val="32"/>
        </w:rPr>
      </w:pPr>
      <w:r w:rsidRPr="00952A37">
        <w:rPr>
          <w:rFonts w:ascii="Arial" w:eastAsiaTheme="minorEastAsia" w:hAnsi="Arial" w:cs="Arial"/>
          <w:b/>
          <w:bCs/>
          <w:color w:val="000000" w:themeColor="text1"/>
          <w:kern w:val="24"/>
          <w:sz w:val="32"/>
          <w:szCs w:val="32"/>
        </w:rPr>
        <w:t>Lecturer:</w:t>
      </w:r>
      <w:r w:rsidR="008B76C6">
        <w:rPr>
          <w:rFonts w:ascii="Arial" w:eastAsiaTheme="minorEastAsia" w:hAnsi="Arial" w:cs="Arial"/>
          <w:b/>
          <w:bCs/>
          <w:color w:val="000000" w:themeColor="text1"/>
          <w:kern w:val="24"/>
          <w:sz w:val="32"/>
          <w:szCs w:val="32"/>
        </w:rPr>
        <w:t xml:space="preserve"> </w:t>
      </w:r>
      <w:r w:rsidR="008B76C6" w:rsidRPr="008B76C6">
        <w:rPr>
          <w:rFonts w:ascii="Arial" w:eastAsiaTheme="minorEastAsia" w:hAnsi="Arial" w:cs="Arial"/>
          <w:b/>
          <w:bCs/>
          <w:color w:val="000000" w:themeColor="text1"/>
          <w:kern w:val="24"/>
          <w:sz w:val="32"/>
          <w:szCs w:val="32"/>
        </w:rPr>
        <w:t>Bianca</w:t>
      </w:r>
      <w:r w:rsidRPr="008B76C6">
        <w:rPr>
          <w:rFonts w:ascii="Arial" w:eastAsiaTheme="minorEastAsia" w:hAnsi="Arial" w:cs="Arial"/>
          <w:b/>
          <w:bCs/>
          <w:color w:val="000000" w:themeColor="text1"/>
          <w:kern w:val="24"/>
          <w:sz w:val="32"/>
          <w:szCs w:val="32"/>
        </w:rPr>
        <w:t xml:space="preserve"> Sanfilippo</w:t>
      </w:r>
      <w:r w:rsidRPr="00952A37">
        <w:rPr>
          <w:rFonts w:ascii="Arial" w:eastAsiaTheme="minorEastAsia" w:hAnsi="Arial" w:cs="Arial"/>
          <w:b/>
          <w:bCs/>
          <w:color w:val="000000" w:themeColor="text1"/>
          <w:kern w:val="24"/>
          <w:sz w:val="32"/>
          <w:szCs w:val="32"/>
        </w:rPr>
        <w:t xml:space="preserve"> </w:t>
      </w:r>
    </w:p>
    <w:p w14:paraId="091C885F" w14:textId="77777777" w:rsidR="007F411B" w:rsidRDefault="007F411B" w:rsidP="007F411B">
      <w:pPr>
        <w:pStyle w:val="NormalWeb"/>
        <w:spacing w:before="200" w:beforeAutospacing="0" w:after="0" w:afterAutospacing="0" w:line="216" w:lineRule="auto"/>
        <w:rPr>
          <w:rFonts w:ascii="Arial" w:hAnsi="Arial" w:cs="Arial"/>
          <w:b/>
          <w:bCs/>
          <w:sz w:val="32"/>
          <w:szCs w:val="32"/>
        </w:rPr>
      </w:pPr>
    </w:p>
    <w:p w14:paraId="7DF16289" w14:textId="77777777" w:rsidR="00A11B08" w:rsidRDefault="00A11B08" w:rsidP="007F411B">
      <w:pPr>
        <w:pStyle w:val="NormalWeb"/>
        <w:spacing w:before="200" w:beforeAutospacing="0" w:after="0" w:afterAutospacing="0" w:line="216" w:lineRule="auto"/>
        <w:rPr>
          <w:rFonts w:ascii="Arial" w:hAnsi="Arial" w:cs="Arial"/>
          <w:b/>
          <w:bCs/>
          <w:sz w:val="32"/>
          <w:szCs w:val="32"/>
        </w:rPr>
      </w:pPr>
    </w:p>
    <w:p w14:paraId="339F32E8" w14:textId="77777777" w:rsidR="00A11B08" w:rsidRPr="007F411B" w:rsidRDefault="00A11B08" w:rsidP="007F411B">
      <w:pPr>
        <w:pStyle w:val="NormalWeb"/>
        <w:spacing w:before="200" w:beforeAutospacing="0" w:after="0" w:afterAutospacing="0" w:line="216" w:lineRule="auto"/>
        <w:rPr>
          <w:rFonts w:ascii="Arial" w:hAnsi="Arial" w:cs="Arial"/>
          <w:b/>
          <w:bCs/>
          <w:sz w:val="32"/>
          <w:szCs w:val="32"/>
        </w:rPr>
      </w:pPr>
    </w:p>
    <w:sdt>
      <w:sdtPr>
        <w:id w:val="2112387670"/>
        <w:docPartObj>
          <w:docPartGallery w:val="Table of Contents"/>
          <w:docPartUnique/>
        </w:docPartObj>
      </w:sdtPr>
      <w:sdtEndPr>
        <w:rPr>
          <w:rFonts w:asciiTheme="minorHAnsi" w:eastAsiaTheme="minorHAnsi" w:hAnsiTheme="minorHAnsi" w:cstheme="minorBidi"/>
          <w:b/>
          <w:bCs/>
          <w:color w:val="auto"/>
          <w:kern w:val="2"/>
          <w:sz w:val="24"/>
          <w:szCs w:val="24"/>
          <w14:ligatures w14:val="standardContextual"/>
        </w:rPr>
      </w:sdtEndPr>
      <w:sdtContent>
        <w:p w14:paraId="2D763526" w14:textId="7FC83709" w:rsidR="00750C8A" w:rsidRPr="00DC632C" w:rsidRDefault="00750C8A" w:rsidP="00DC632C">
          <w:pPr>
            <w:pStyle w:val="TOCHeading"/>
            <w:jc w:val="both"/>
            <w:rPr>
              <w:rFonts w:ascii="Arial" w:hAnsi="Arial" w:cs="Arial"/>
              <w:sz w:val="22"/>
              <w:szCs w:val="22"/>
            </w:rPr>
          </w:pPr>
          <w:r w:rsidRPr="00DC632C">
            <w:rPr>
              <w:rFonts w:ascii="Arial" w:hAnsi="Arial" w:cs="Arial"/>
              <w:sz w:val="22"/>
              <w:szCs w:val="22"/>
            </w:rPr>
            <w:t>Contents</w:t>
          </w:r>
        </w:p>
        <w:p w14:paraId="40BD0BEB" w14:textId="172CBF65" w:rsidR="00C52B70" w:rsidRPr="00DC632C" w:rsidRDefault="00750C8A" w:rsidP="00DC632C">
          <w:pPr>
            <w:pStyle w:val="TOC2"/>
            <w:tabs>
              <w:tab w:val="right" w:leader="dot" w:pos="9016"/>
            </w:tabs>
            <w:jc w:val="both"/>
            <w:rPr>
              <w:rFonts w:ascii="Arial" w:eastAsiaTheme="minorEastAsia" w:hAnsi="Arial" w:cs="Arial"/>
              <w:noProof/>
              <w:sz w:val="22"/>
              <w:szCs w:val="22"/>
            </w:rPr>
          </w:pPr>
          <w:r w:rsidRPr="00DC632C">
            <w:rPr>
              <w:rFonts w:ascii="Arial" w:hAnsi="Arial" w:cs="Arial"/>
              <w:sz w:val="22"/>
              <w:szCs w:val="22"/>
            </w:rPr>
            <w:fldChar w:fldCharType="begin"/>
          </w:r>
          <w:r w:rsidRPr="00DC632C">
            <w:rPr>
              <w:rFonts w:ascii="Arial" w:hAnsi="Arial" w:cs="Arial"/>
              <w:sz w:val="22"/>
              <w:szCs w:val="22"/>
            </w:rPr>
            <w:instrText xml:space="preserve"> TOC \o "1-3" \h \z \u </w:instrText>
          </w:r>
          <w:r w:rsidRPr="00DC632C">
            <w:rPr>
              <w:rFonts w:ascii="Arial" w:hAnsi="Arial" w:cs="Arial"/>
              <w:sz w:val="22"/>
              <w:szCs w:val="22"/>
            </w:rPr>
            <w:fldChar w:fldCharType="separate"/>
          </w:r>
          <w:hyperlink w:anchor="_Toc217044582" w:history="1">
            <w:r w:rsidR="00C52B70" w:rsidRPr="00DC632C">
              <w:rPr>
                <w:rStyle w:val="Hyperlink"/>
                <w:rFonts w:ascii="Arial" w:eastAsiaTheme="majorEastAsia" w:hAnsi="Arial" w:cs="Arial"/>
                <w:b/>
                <w:bCs/>
                <w:noProof/>
                <w:kern w:val="24"/>
                <w:sz w:val="22"/>
                <w:szCs w:val="22"/>
              </w:rPr>
              <w:t xml:space="preserve">Psychology in Health and Social Care </w:t>
            </w:r>
            <w:r w:rsidR="00C52B70" w:rsidRPr="00DC632C">
              <w:rPr>
                <w:rStyle w:val="Hyperlink"/>
                <w:rFonts w:ascii="Arial" w:eastAsia="Arial" w:hAnsi="Arial" w:cs="Arial"/>
                <w:b/>
                <w:bCs/>
                <w:noProof/>
                <w:spacing w:val="-2"/>
                <w:kern w:val="24"/>
                <w:sz w:val="22"/>
                <w:szCs w:val="22"/>
                <w:lang w:val="en-US"/>
              </w:rPr>
              <w:t>LCHS4010  Component 2: Written task – report</w:t>
            </w:r>
            <w:r w:rsidR="00C52B70" w:rsidRPr="00DC632C">
              <w:rPr>
                <w:rFonts w:ascii="Arial" w:hAnsi="Arial" w:cs="Arial"/>
                <w:noProof/>
                <w:webHidden/>
                <w:sz w:val="22"/>
                <w:szCs w:val="22"/>
              </w:rPr>
              <w:tab/>
            </w:r>
            <w:r w:rsidR="00C52B70" w:rsidRPr="00DC632C">
              <w:rPr>
                <w:rFonts w:ascii="Arial" w:hAnsi="Arial" w:cs="Arial"/>
                <w:noProof/>
                <w:webHidden/>
                <w:sz w:val="22"/>
                <w:szCs w:val="22"/>
              </w:rPr>
              <w:fldChar w:fldCharType="begin"/>
            </w:r>
            <w:r w:rsidR="00C52B70" w:rsidRPr="00DC632C">
              <w:rPr>
                <w:rFonts w:ascii="Arial" w:hAnsi="Arial" w:cs="Arial"/>
                <w:noProof/>
                <w:webHidden/>
                <w:sz w:val="22"/>
                <w:szCs w:val="22"/>
              </w:rPr>
              <w:instrText xml:space="preserve"> PAGEREF _Toc217044582 \h </w:instrText>
            </w:r>
            <w:r w:rsidR="00C52B70" w:rsidRPr="00DC632C">
              <w:rPr>
                <w:rFonts w:ascii="Arial" w:hAnsi="Arial" w:cs="Arial"/>
                <w:noProof/>
                <w:webHidden/>
                <w:sz w:val="22"/>
                <w:szCs w:val="22"/>
              </w:rPr>
            </w:r>
            <w:r w:rsidR="00C52B70" w:rsidRPr="00DC632C">
              <w:rPr>
                <w:rFonts w:ascii="Arial" w:hAnsi="Arial" w:cs="Arial"/>
                <w:noProof/>
                <w:webHidden/>
                <w:sz w:val="22"/>
                <w:szCs w:val="22"/>
              </w:rPr>
              <w:fldChar w:fldCharType="separate"/>
            </w:r>
            <w:r w:rsidR="00C52B70" w:rsidRPr="00DC632C">
              <w:rPr>
                <w:rFonts w:ascii="Arial" w:hAnsi="Arial" w:cs="Arial"/>
                <w:noProof/>
                <w:webHidden/>
                <w:sz w:val="22"/>
                <w:szCs w:val="22"/>
              </w:rPr>
              <w:t>1</w:t>
            </w:r>
            <w:r w:rsidR="00C52B70" w:rsidRPr="00DC632C">
              <w:rPr>
                <w:rFonts w:ascii="Arial" w:hAnsi="Arial" w:cs="Arial"/>
                <w:noProof/>
                <w:webHidden/>
                <w:sz w:val="22"/>
                <w:szCs w:val="22"/>
              </w:rPr>
              <w:fldChar w:fldCharType="end"/>
            </w:r>
          </w:hyperlink>
        </w:p>
        <w:p w14:paraId="2F7F11DC" w14:textId="529492BB" w:rsidR="00C52B70" w:rsidRPr="00DC632C" w:rsidRDefault="00C52B70" w:rsidP="00DC632C">
          <w:pPr>
            <w:pStyle w:val="TOC1"/>
            <w:tabs>
              <w:tab w:val="right" w:leader="dot" w:pos="9016"/>
            </w:tabs>
            <w:jc w:val="both"/>
            <w:rPr>
              <w:rFonts w:ascii="Arial" w:eastAsiaTheme="minorEastAsia" w:hAnsi="Arial" w:cs="Arial"/>
              <w:noProof/>
              <w:sz w:val="22"/>
              <w:szCs w:val="22"/>
            </w:rPr>
          </w:pPr>
          <w:hyperlink w:anchor="_Toc217044583" w:history="1">
            <w:r w:rsidRPr="00DC632C">
              <w:rPr>
                <w:rStyle w:val="Hyperlink"/>
                <w:rFonts w:ascii="Arial" w:hAnsi="Arial" w:cs="Arial"/>
                <w:noProof/>
                <w:sz w:val="22"/>
                <w:szCs w:val="22"/>
              </w:rPr>
              <w:t>Applying Psychological Theories to Support Older Adults with Dementia in a Care Home Setting</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_Toc217044583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2</w:t>
            </w:r>
            <w:r w:rsidRPr="00DC632C">
              <w:rPr>
                <w:rFonts w:ascii="Arial" w:hAnsi="Arial" w:cs="Arial"/>
                <w:noProof/>
                <w:webHidden/>
                <w:sz w:val="22"/>
                <w:szCs w:val="22"/>
              </w:rPr>
              <w:fldChar w:fldCharType="end"/>
            </w:r>
          </w:hyperlink>
        </w:p>
        <w:p w14:paraId="38DCF672" w14:textId="00AD6A2A" w:rsidR="00C52B70" w:rsidRPr="00DC632C" w:rsidRDefault="00C52B70" w:rsidP="00DC632C">
          <w:pPr>
            <w:pStyle w:val="TOC3"/>
            <w:tabs>
              <w:tab w:val="right" w:leader="dot" w:pos="9016"/>
            </w:tabs>
            <w:jc w:val="both"/>
            <w:rPr>
              <w:rFonts w:ascii="Arial" w:eastAsiaTheme="minorEastAsia" w:hAnsi="Arial" w:cs="Arial"/>
              <w:noProof/>
              <w:sz w:val="22"/>
              <w:szCs w:val="22"/>
            </w:rPr>
          </w:pPr>
          <w:hyperlink w:anchor="_Toc217044584" w:history="1">
            <w:r w:rsidRPr="00DC632C">
              <w:rPr>
                <w:rStyle w:val="Hyperlink"/>
                <w:rFonts w:ascii="Arial" w:eastAsiaTheme="majorEastAsia" w:hAnsi="Arial" w:cs="Arial"/>
                <w:noProof/>
                <w:sz w:val="22"/>
                <w:szCs w:val="22"/>
              </w:rPr>
              <w:t>Introduction</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_Toc217044584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2</w:t>
            </w:r>
            <w:r w:rsidRPr="00DC632C">
              <w:rPr>
                <w:rFonts w:ascii="Arial" w:hAnsi="Arial" w:cs="Arial"/>
                <w:noProof/>
                <w:webHidden/>
                <w:sz w:val="22"/>
                <w:szCs w:val="22"/>
              </w:rPr>
              <w:fldChar w:fldCharType="end"/>
            </w:r>
          </w:hyperlink>
        </w:p>
        <w:p w14:paraId="0FE73EDF" w14:textId="665EB2CA" w:rsidR="00C52B70" w:rsidRPr="00DC632C" w:rsidRDefault="00C52B70" w:rsidP="00DC632C">
          <w:pPr>
            <w:pStyle w:val="TOC3"/>
            <w:tabs>
              <w:tab w:val="right" w:leader="dot" w:pos="9016"/>
            </w:tabs>
            <w:jc w:val="both"/>
            <w:rPr>
              <w:rFonts w:ascii="Arial" w:eastAsiaTheme="minorEastAsia" w:hAnsi="Arial" w:cs="Arial"/>
              <w:noProof/>
              <w:sz w:val="22"/>
              <w:szCs w:val="22"/>
            </w:rPr>
          </w:pPr>
          <w:hyperlink w:anchor="_Toc217044585" w:history="1">
            <w:r w:rsidRPr="00DC632C">
              <w:rPr>
                <w:rStyle w:val="Hyperlink"/>
                <w:rFonts w:ascii="Arial" w:eastAsiaTheme="majorEastAsia" w:hAnsi="Arial" w:cs="Arial"/>
                <w:noProof/>
                <w:sz w:val="22"/>
                <w:szCs w:val="22"/>
              </w:rPr>
              <w:t>Overview of Psychological Theories</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_Toc217044585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3</w:t>
            </w:r>
            <w:r w:rsidRPr="00DC632C">
              <w:rPr>
                <w:rFonts w:ascii="Arial" w:hAnsi="Arial" w:cs="Arial"/>
                <w:noProof/>
                <w:webHidden/>
                <w:sz w:val="22"/>
                <w:szCs w:val="22"/>
              </w:rPr>
              <w:fldChar w:fldCharType="end"/>
            </w:r>
          </w:hyperlink>
        </w:p>
        <w:p w14:paraId="3563A11E" w14:textId="7B776ABC"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86" w:history="1">
            <w:r w:rsidRPr="00DC632C">
              <w:rPr>
                <w:rStyle w:val="Hyperlink"/>
                <w:rFonts w:ascii="Arial" w:hAnsi="Arial" w:cs="Arial"/>
                <w:noProof/>
                <w:sz w:val="22"/>
                <w:szCs w:val="22"/>
              </w:rPr>
              <w:t>Bowlby’s Attachment Theory</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_Toc217044586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3</w:t>
            </w:r>
            <w:r w:rsidRPr="00DC632C">
              <w:rPr>
                <w:rFonts w:ascii="Arial" w:hAnsi="Arial" w:cs="Arial"/>
                <w:noProof/>
                <w:webHidden/>
                <w:sz w:val="22"/>
                <w:szCs w:val="22"/>
              </w:rPr>
              <w:fldChar w:fldCharType="end"/>
            </w:r>
          </w:hyperlink>
        </w:p>
        <w:p w14:paraId="4A28C6E7" w14:textId="44AA015E"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87" w:history="1">
            <w:r w:rsidRPr="00DC632C">
              <w:rPr>
                <w:rStyle w:val="Hyperlink"/>
                <w:rFonts w:ascii="Arial" w:hAnsi="Arial" w:cs="Arial"/>
                <w:b/>
                <w:bCs/>
                <w:noProof/>
                <w:sz w:val="22"/>
                <w:szCs w:val="22"/>
              </w:rPr>
              <w:t>Applying Bowlby’s Theory in Dementia Care Homes</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_Toc217044587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4</w:t>
            </w:r>
            <w:r w:rsidRPr="00DC632C">
              <w:rPr>
                <w:rFonts w:ascii="Arial" w:hAnsi="Arial" w:cs="Arial"/>
                <w:noProof/>
                <w:webHidden/>
                <w:sz w:val="22"/>
                <w:szCs w:val="22"/>
              </w:rPr>
              <w:fldChar w:fldCharType="end"/>
            </w:r>
          </w:hyperlink>
        </w:p>
        <w:p w14:paraId="19635EF1" w14:textId="21061C8E"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88" w:history="1">
            <w:r w:rsidRPr="00DC632C">
              <w:rPr>
                <w:rStyle w:val="Hyperlink"/>
                <w:rFonts w:ascii="Arial" w:hAnsi="Arial" w:cs="Arial"/>
                <w:noProof/>
                <w:sz w:val="22"/>
                <w:szCs w:val="22"/>
              </w:rPr>
              <w:t>Creating a sense of security and trust</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_Toc217044588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4</w:t>
            </w:r>
            <w:r w:rsidRPr="00DC632C">
              <w:rPr>
                <w:rFonts w:ascii="Arial" w:hAnsi="Arial" w:cs="Arial"/>
                <w:noProof/>
                <w:webHidden/>
                <w:sz w:val="22"/>
                <w:szCs w:val="22"/>
              </w:rPr>
              <w:fldChar w:fldCharType="end"/>
            </w:r>
          </w:hyperlink>
        </w:p>
        <w:p w14:paraId="143E00EC" w14:textId="5937DEEB"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89" w:history="1">
            <w:r w:rsidRPr="00DC632C">
              <w:rPr>
                <w:rStyle w:val="Hyperlink"/>
                <w:rFonts w:ascii="Arial" w:hAnsi="Arial" w:cs="Arial"/>
                <w:noProof/>
                <w:sz w:val="22"/>
                <w:szCs w:val="22"/>
              </w:rPr>
              <w:t>Practical examples</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_Toc217044589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4</w:t>
            </w:r>
            <w:r w:rsidRPr="00DC632C">
              <w:rPr>
                <w:rFonts w:ascii="Arial" w:hAnsi="Arial" w:cs="Arial"/>
                <w:noProof/>
                <w:webHidden/>
                <w:sz w:val="22"/>
                <w:szCs w:val="22"/>
              </w:rPr>
              <w:fldChar w:fldCharType="end"/>
            </w:r>
          </w:hyperlink>
        </w:p>
        <w:p w14:paraId="29B60825" w14:textId="0E66BDAE"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90" w:history="1">
            <w:r w:rsidRPr="00DC632C">
              <w:rPr>
                <w:rStyle w:val="Hyperlink"/>
                <w:rFonts w:ascii="Arial" w:hAnsi="Arial" w:cs="Arial"/>
                <w:b/>
                <w:bCs/>
                <w:noProof/>
                <w:sz w:val="22"/>
                <w:szCs w:val="22"/>
              </w:rPr>
              <w:t>Challenges</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_Toc217044590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5</w:t>
            </w:r>
            <w:r w:rsidRPr="00DC632C">
              <w:rPr>
                <w:rFonts w:ascii="Arial" w:hAnsi="Arial" w:cs="Arial"/>
                <w:noProof/>
                <w:webHidden/>
                <w:sz w:val="22"/>
                <w:szCs w:val="22"/>
              </w:rPr>
              <w:fldChar w:fldCharType="end"/>
            </w:r>
          </w:hyperlink>
        </w:p>
        <w:p w14:paraId="476345F0" w14:textId="65B4BA85"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91" w:history="1">
            <w:r w:rsidRPr="00DC632C">
              <w:rPr>
                <w:rStyle w:val="Hyperlink"/>
                <w:rFonts w:ascii="Arial" w:hAnsi="Arial" w:cs="Arial"/>
                <w:noProof/>
                <w:sz w:val="22"/>
                <w:szCs w:val="22"/>
              </w:rPr>
              <w:t>Vygotsky’s Sociocultural Theory</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_Toc217044591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5</w:t>
            </w:r>
            <w:r w:rsidRPr="00DC632C">
              <w:rPr>
                <w:rFonts w:ascii="Arial" w:hAnsi="Arial" w:cs="Arial"/>
                <w:noProof/>
                <w:webHidden/>
                <w:sz w:val="22"/>
                <w:szCs w:val="22"/>
              </w:rPr>
              <w:fldChar w:fldCharType="end"/>
            </w:r>
          </w:hyperlink>
        </w:p>
        <w:p w14:paraId="467EE181" w14:textId="656459DA" w:rsidR="00C52B70" w:rsidRPr="00DC632C" w:rsidRDefault="00C52B70" w:rsidP="00DC632C">
          <w:pPr>
            <w:pStyle w:val="TOC1"/>
            <w:tabs>
              <w:tab w:val="right" w:leader="dot" w:pos="9016"/>
            </w:tabs>
            <w:jc w:val="both"/>
            <w:rPr>
              <w:rFonts w:ascii="Arial" w:eastAsiaTheme="minorEastAsia" w:hAnsi="Arial" w:cs="Arial"/>
              <w:noProof/>
              <w:sz w:val="22"/>
              <w:szCs w:val="22"/>
            </w:rPr>
          </w:pPr>
          <w:hyperlink w:anchor="_Toc217044592" w:history="1">
            <w:r w:rsidRPr="00DC632C">
              <w:rPr>
                <w:rStyle w:val="Hyperlink"/>
                <w:rFonts w:ascii="Arial" w:hAnsi="Arial" w:cs="Arial"/>
                <w:noProof/>
                <w:sz w:val="22"/>
                <w:szCs w:val="22"/>
              </w:rPr>
              <w:t>Applying Vygotsky’s Theory in Dementia Care Homes</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_Toc217044592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6</w:t>
            </w:r>
            <w:r w:rsidRPr="00DC632C">
              <w:rPr>
                <w:rFonts w:ascii="Arial" w:hAnsi="Arial" w:cs="Arial"/>
                <w:noProof/>
                <w:webHidden/>
                <w:sz w:val="22"/>
                <w:szCs w:val="22"/>
              </w:rPr>
              <w:fldChar w:fldCharType="end"/>
            </w:r>
          </w:hyperlink>
        </w:p>
        <w:p w14:paraId="0C9DD920" w14:textId="578BFDA5"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93" w:history="1">
            <w:r w:rsidRPr="00DC632C">
              <w:rPr>
                <w:rStyle w:val="Hyperlink"/>
                <w:rFonts w:ascii="Arial" w:hAnsi="Arial" w:cs="Arial"/>
                <w:noProof/>
                <w:sz w:val="22"/>
                <w:szCs w:val="22"/>
              </w:rPr>
              <w:t>Facilitating social engagement</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_Toc217044593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6</w:t>
            </w:r>
            <w:r w:rsidRPr="00DC632C">
              <w:rPr>
                <w:rFonts w:ascii="Arial" w:hAnsi="Arial" w:cs="Arial"/>
                <w:noProof/>
                <w:webHidden/>
                <w:sz w:val="22"/>
                <w:szCs w:val="22"/>
              </w:rPr>
              <w:fldChar w:fldCharType="end"/>
            </w:r>
          </w:hyperlink>
        </w:p>
        <w:p w14:paraId="1E9F4A23" w14:textId="654A56D8"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94" w:history="1">
            <w:r w:rsidRPr="00DC632C">
              <w:rPr>
                <w:rStyle w:val="Hyperlink"/>
                <w:rFonts w:ascii="Arial" w:eastAsia="Times New Roman" w:hAnsi="Arial" w:cs="Arial"/>
                <w:noProof/>
                <w:kern w:val="0"/>
                <w:sz w:val="22"/>
                <w:szCs w:val="22"/>
                <w14:ligatures w14:val="none"/>
              </w:rPr>
              <w:t>Using Vygotsky’s theory, social engagement in dementia care can be strengthened by</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_Toc217044594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6</w:t>
            </w:r>
            <w:r w:rsidRPr="00DC632C">
              <w:rPr>
                <w:rFonts w:ascii="Arial" w:hAnsi="Arial" w:cs="Arial"/>
                <w:noProof/>
                <w:webHidden/>
                <w:sz w:val="22"/>
                <w:szCs w:val="22"/>
              </w:rPr>
              <w:fldChar w:fldCharType="end"/>
            </w:r>
          </w:hyperlink>
        </w:p>
        <w:p w14:paraId="5FEBEC51" w14:textId="4618AAB2"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95" w:history="1">
            <w:r w:rsidRPr="00DC632C">
              <w:rPr>
                <w:rStyle w:val="Hyperlink"/>
                <w:rFonts w:ascii="Arial" w:hAnsi="Arial" w:cs="Arial"/>
                <w:b/>
                <w:bCs/>
                <w:noProof/>
                <w:sz w:val="22"/>
                <w:szCs w:val="22"/>
              </w:rPr>
              <w:t>Practical examples</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_Toc217044595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6</w:t>
            </w:r>
            <w:r w:rsidRPr="00DC632C">
              <w:rPr>
                <w:rFonts w:ascii="Arial" w:hAnsi="Arial" w:cs="Arial"/>
                <w:noProof/>
                <w:webHidden/>
                <w:sz w:val="22"/>
                <w:szCs w:val="22"/>
              </w:rPr>
              <w:fldChar w:fldCharType="end"/>
            </w:r>
          </w:hyperlink>
        </w:p>
        <w:p w14:paraId="78D5C3D4" w14:textId="6B3F4E88"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96" w:history="1">
            <w:r w:rsidRPr="00DC632C">
              <w:rPr>
                <w:rStyle w:val="Hyperlink"/>
                <w:rFonts w:ascii="Arial" w:hAnsi="Arial" w:cs="Arial"/>
                <w:noProof/>
                <w:sz w:val="22"/>
                <w:szCs w:val="22"/>
              </w:rPr>
              <w:t>Challenges</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_Toc217044596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7</w:t>
            </w:r>
            <w:r w:rsidRPr="00DC632C">
              <w:rPr>
                <w:rFonts w:ascii="Arial" w:hAnsi="Arial" w:cs="Arial"/>
                <w:noProof/>
                <w:webHidden/>
                <w:sz w:val="22"/>
                <w:szCs w:val="22"/>
              </w:rPr>
              <w:fldChar w:fldCharType="end"/>
            </w:r>
          </w:hyperlink>
        </w:p>
        <w:p w14:paraId="3BC68524" w14:textId="0DE36E33"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97" w:history="1">
            <w:r w:rsidRPr="00DC632C">
              <w:rPr>
                <w:rStyle w:val="Hyperlink"/>
                <w:rFonts w:ascii="Arial" w:eastAsia="Times New Roman" w:hAnsi="Arial" w:cs="Arial"/>
                <w:noProof/>
                <w:kern w:val="0"/>
                <w:sz w:val="22"/>
                <w:szCs w:val="22"/>
                <w14:ligatures w14:val="none"/>
              </w:rPr>
              <w:t>Communication for people with dementia and for all those involved in their care, including</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_Toc217044597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7</w:t>
            </w:r>
            <w:r w:rsidRPr="00DC632C">
              <w:rPr>
                <w:rFonts w:ascii="Arial" w:hAnsi="Arial" w:cs="Arial"/>
                <w:noProof/>
                <w:webHidden/>
                <w:sz w:val="22"/>
                <w:szCs w:val="22"/>
              </w:rPr>
              <w:fldChar w:fldCharType="end"/>
            </w:r>
          </w:hyperlink>
        </w:p>
        <w:p w14:paraId="49EE89EC" w14:textId="573A1A31" w:rsidR="00C52B70" w:rsidRPr="00DC632C" w:rsidRDefault="00C52B70" w:rsidP="00DC632C">
          <w:pPr>
            <w:pStyle w:val="TOC2"/>
            <w:tabs>
              <w:tab w:val="right" w:leader="dot" w:pos="9016"/>
            </w:tabs>
            <w:jc w:val="both"/>
            <w:rPr>
              <w:rFonts w:ascii="Arial" w:eastAsiaTheme="minorEastAsia" w:hAnsi="Arial" w:cs="Arial"/>
              <w:noProof/>
              <w:sz w:val="22"/>
              <w:szCs w:val="22"/>
            </w:rPr>
          </w:pPr>
          <w:hyperlink w:anchor="_Toc217044598" w:history="1">
            <w:r w:rsidRPr="00DC632C">
              <w:rPr>
                <w:rStyle w:val="Hyperlink"/>
                <w:rFonts w:ascii="Arial" w:hAnsi="Arial" w:cs="Arial"/>
                <w:noProof/>
                <w:sz w:val="22"/>
                <w:szCs w:val="22"/>
              </w:rPr>
              <w:t>Conclusion</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_Toc217044598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7</w:t>
            </w:r>
            <w:r w:rsidRPr="00DC632C">
              <w:rPr>
                <w:rFonts w:ascii="Arial" w:hAnsi="Arial" w:cs="Arial"/>
                <w:noProof/>
                <w:webHidden/>
                <w:sz w:val="22"/>
                <w:szCs w:val="22"/>
              </w:rPr>
              <w:fldChar w:fldCharType="end"/>
            </w:r>
          </w:hyperlink>
        </w:p>
        <w:p w14:paraId="5F2E0663" w14:textId="3910168F" w:rsidR="00C52B70" w:rsidRPr="00DC632C" w:rsidRDefault="00C52B70" w:rsidP="00DC632C">
          <w:pPr>
            <w:pStyle w:val="TOC1"/>
            <w:tabs>
              <w:tab w:val="right" w:leader="dot" w:pos="9016"/>
            </w:tabs>
            <w:jc w:val="both"/>
            <w:rPr>
              <w:rFonts w:ascii="Arial" w:eastAsiaTheme="minorEastAsia" w:hAnsi="Arial" w:cs="Arial"/>
              <w:noProof/>
              <w:sz w:val="22"/>
              <w:szCs w:val="22"/>
            </w:rPr>
          </w:pPr>
          <w:hyperlink w:anchor="_Toc217044599" w:history="1">
            <w:r w:rsidRPr="00DC632C">
              <w:rPr>
                <w:rStyle w:val="Hyperlink"/>
                <w:rFonts w:ascii="Arial" w:hAnsi="Arial" w:cs="Arial"/>
                <w:noProof/>
                <w:sz w:val="22"/>
                <w:szCs w:val="22"/>
              </w:rPr>
              <w:t>References</w:t>
            </w:r>
            <w:r w:rsidRPr="00DC632C">
              <w:rPr>
                <w:rFonts w:ascii="Arial" w:hAnsi="Arial" w:cs="Arial"/>
                <w:noProof/>
                <w:webHidden/>
                <w:sz w:val="22"/>
                <w:szCs w:val="22"/>
              </w:rPr>
              <w:tab/>
            </w:r>
            <w:r w:rsidRPr="00DC632C">
              <w:rPr>
                <w:rFonts w:ascii="Arial" w:hAnsi="Arial" w:cs="Arial"/>
                <w:noProof/>
                <w:webHidden/>
                <w:sz w:val="22"/>
                <w:szCs w:val="22"/>
              </w:rPr>
              <w:fldChar w:fldCharType="begin"/>
            </w:r>
            <w:r w:rsidRPr="00DC632C">
              <w:rPr>
                <w:rFonts w:ascii="Arial" w:hAnsi="Arial" w:cs="Arial"/>
                <w:noProof/>
                <w:webHidden/>
                <w:sz w:val="22"/>
                <w:szCs w:val="22"/>
              </w:rPr>
              <w:instrText xml:space="preserve"> PAGEREF _Toc217044599 \h </w:instrText>
            </w:r>
            <w:r w:rsidRPr="00DC632C">
              <w:rPr>
                <w:rFonts w:ascii="Arial" w:hAnsi="Arial" w:cs="Arial"/>
                <w:noProof/>
                <w:webHidden/>
                <w:sz w:val="22"/>
                <w:szCs w:val="22"/>
              </w:rPr>
            </w:r>
            <w:r w:rsidRPr="00DC632C">
              <w:rPr>
                <w:rFonts w:ascii="Arial" w:hAnsi="Arial" w:cs="Arial"/>
                <w:noProof/>
                <w:webHidden/>
                <w:sz w:val="22"/>
                <w:szCs w:val="22"/>
              </w:rPr>
              <w:fldChar w:fldCharType="separate"/>
            </w:r>
            <w:r w:rsidRPr="00DC632C">
              <w:rPr>
                <w:rFonts w:ascii="Arial" w:hAnsi="Arial" w:cs="Arial"/>
                <w:noProof/>
                <w:webHidden/>
                <w:sz w:val="22"/>
                <w:szCs w:val="22"/>
              </w:rPr>
              <w:t>8</w:t>
            </w:r>
            <w:r w:rsidRPr="00DC632C">
              <w:rPr>
                <w:rFonts w:ascii="Arial" w:hAnsi="Arial" w:cs="Arial"/>
                <w:noProof/>
                <w:webHidden/>
                <w:sz w:val="22"/>
                <w:szCs w:val="22"/>
              </w:rPr>
              <w:fldChar w:fldCharType="end"/>
            </w:r>
          </w:hyperlink>
        </w:p>
        <w:p w14:paraId="56853EC7" w14:textId="77777777" w:rsidR="000A43C0" w:rsidRDefault="00750C8A" w:rsidP="00DC632C">
          <w:pPr>
            <w:jc w:val="both"/>
            <w:rPr>
              <w:rFonts w:ascii="Arial" w:hAnsi="Arial" w:cs="Arial"/>
              <w:b/>
              <w:bCs/>
              <w:sz w:val="22"/>
              <w:szCs w:val="22"/>
            </w:rPr>
          </w:pPr>
          <w:r w:rsidRPr="00DC632C">
            <w:rPr>
              <w:rFonts w:ascii="Arial" w:hAnsi="Arial" w:cs="Arial"/>
              <w:b/>
              <w:bCs/>
              <w:sz w:val="22"/>
              <w:szCs w:val="22"/>
            </w:rPr>
            <w:fldChar w:fldCharType="end"/>
          </w:r>
        </w:p>
        <w:p w14:paraId="5FD144C3" w14:textId="77777777" w:rsidR="000A43C0" w:rsidRDefault="000A43C0" w:rsidP="00DC632C">
          <w:pPr>
            <w:jc w:val="both"/>
            <w:rPr>
              <w:rFonts w:ascii="Arial" w:hAnsi="Arial" w:cs="Arial"/>
              <w:b/>
              <w:bCs/>
              <w:sz w:val="22"/>
              <w:szCs w:val="22"/>
            </w:rPr>
          </w:pPr>
        </w:p>
        <w:p w14:paraId="3069BE31" w14:textId="77777777" w:rsidR="000A43C0" w:rsidRDefault="000A43C0" w:rsidP="00DC632C">
          <w:pPr>
            <w:jc w:val="both"/>
            <w:rPr>
              <w:rFonts w:ascii="Arial" w:hAnsi="Arial" w:cs="Arial"/>
              <w:b/>
              <w:bCs/>
              <w:sz w:val="22"/>
              <w:szCs w:val="22"/>
            </w:rPr>
          </w:pPr>
        </w:p>
        <w:p w14:paraId="45EDED2F" w14:textId="77777777" w:rsidR="000A43C0" w:rsidRDefault="000A43C0" w:rsidP="00DC632C">
          <w:pPr>
            <w:jc w:val="both"/>
            <w:rPr>
              <w:rFonts w:ascii="Arial" w:hAnsi="Arial" w:cs="Arial"/>
              <w:b/>
              <w:bCs/>
              <w:sz w:val="22"/>
              <w:szCs w:val="22"/>
            </w:rPr>
          </w:pPr>
        </w:p>
        <w:p w14:paraId="467D1D87" w14:textId="77777777" w:rsidR="000A43C0" w:rsidRDefault="000A43C0" w:rsidP="00DC632C">
          <w:pPr>
            <w:jc w:val="both"/>
            <w:rPr>
              <w:rFonts w:ascii="Arial" w:hAnsi="Arial" w:cs="Arial"/>
              <w:b/>
              <w:bCs/>
              <w:sz w:val="22"/>
              <w:szCs w:val="22"/>
            </w:rPr>
          </w:pPr>
        </w:p>
        <w:p w14:paraId="37BBC531" w14:textId="77777777" w:rsidR="000A43C0" w:rsidRDefault="000A43C0" w:rsidP="00DC632C">
          <w:pPr>
            <w:jc w:val="both"/>
            <w:rPr>
              <w:rFonts w:ascii="Arial" w:hAnsi="Arial" w:cs="Arial"/>
              <w:b/>
              <w:bCs/>
              <w:sz w:val="22"/>
              <w:szCs w:val="22"/>
            </w:rPr>
          </w:pPr>
        </w:p>
        <w:p w14:paraId="4A9ACD8C" w14:textId="77777777" w:rsidR="000A43C0" w:rsidRDefault="000A43C0" w:rsidP="00DC632C">
          <w:pPr>
            <w:jc w:val="both"/>
            <w:rPr>
              <w:rFonts w:ascii="Arial" w:hAnsi="Arial" w:cs="Arial"/>
              <w:b/>
              <w:bCs/>
              <w:sz w:val="22"/>
              <w:szCs w:val="22"/>
            </w:rPr>
          </w:pPr>
        </w:p>
        <w:p w14:paraId="4E5D0036" w14:textId="77777777" w:rsidR="000A43C0" w:rsidRDefault="000A43C0" w:rsidP="00DC632C">
          <w:pPr>
            <w:jc w:val="both"/>
            <w:rPr>
              <w:rFonts w:ascii="Arial" w:hAnsi="Arial" w:cs="Arial"/>
              <w:b/>
              <w:bCs/>
              <w:sz w:val="22"/>
              <w:szCs w:val="22"/>
            </w:rPr>
          </w:pPr>
        </w:p>
        <w:p w14:paraId="592A793C" w14:textId="2FCC5EC9" w:rsidR="00952A37" w:rsidRPr="00426E01" w:rsidRDefault="00750C8A" w:rsidP="00DC632C">
          <w:pPr>
            <w:jc w:val="both"/>
          </w:pPr>
        </w:p>
      </w:sdtContent>
    </w:sdt>
    <w:p w14:paraId="25F84993" w14:textId="1D6F7D66" w:rsidR="00425F60" w:rsidRPr="00425F60" w:rsidRDefault="00425F60" w:rsidP="00750C8A">
      <w:pPr>
        <w:pStyle w:val="Heading1"/>
      </w:pPr>
      <w:bookmarkStart w:id="2" w:name="_Toc217044583"/>
      <w:r w:rsidRPr="00425F60">
        <w:lastRenderedPageBreak/>
        <w:t>Applying Psychological Theories to Support Older Adults with Dementia in a Care Home Setting</w:t>
      </w:r>
      <w:bookmarkEnd w:id="2"/>
    </w:p>
    <w:p w14:paraId="412B5D7A" w14:textId="4C5A0D3A" w:rsidR="00425F60" w:rsidRPr="00425F60" w:rsidRDefault="00425F60" w:rsidP="00425F60">
      <w:pPr>
        <w:spacing w:before="100" w:beforeAutospacing="1" w:after="100" w:afterAutospacing="1" w:line="360" w:lineRule="auto"/>
        <w:outlineLvl w:val="2"/>
        <w:rPr>
          <w:rFonts w:ascii="Arial" w:eastAsia="Times New Roman" w:hAnsi="Arial" w:cs="Arial"/>
          <w:b/>
          <w:bCs/>
          <w:color w:val="000000"/>
          <w:kern w:val="0"/>
          <w:sz w:val="28"/>
          <w:szCs w:val="28"/>
          <w14:ligatures w14:val="none"/>
        </w:rPr>
      </w:pPr>
      <w:r w:rsidRPr="00CB7673">
        <w:rPr>
          <w:rStyle w:val="Heading2Char"/>
        </w:rPr>
        <w:t xml:space="preserve"> </w:t>
      </w:r>
      <w:bookmarkStart w:id="3" w:name="_Toc217044584"/>
      <w:r w:rsidRPr="00CB7673">
        <w:rPr>
          <w:rStyle w:val="Heading2Char"/>
        </w:rPr>
        <w:t>Introduction</w:t>
      </w:r>
      <w:bookmarkEnd w:id="3"/>
    </w:p>
    <w:p w14:paraId="63B4B580" w14:textId="77777777" w:rsidR="008B76C6" w:rsidRPr="008B76C6" w:rsidRDefault="00425F60"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 xml:space="preserve"> </w:t>
      </w:r>
      <w:r w:rsidR="008B76C6" w:rsidRPr="008B76C6">
        <w:rPr>
          <w:rFonts w:ascii="Arial" w:eastAsia="Times New Roman" w:hAnsi="Arial" w:cs="Arial"/>
          <w:color w:val="000000"/>
          <w:kern w:val="0"/>
          <w:sz w:val="22"/>
          <w:szCs w:val="22"/>
          <w14:ligatures w14:val="none"/>
        </w:rPr>
        <w:t>“Dementia is the loss of cognitive functioning of thinking, remembering, and reasoning, to</w:t>
      </w:r>
    </w:p>
    <w:p w14:paraId="26A3CA64" w14:textId="7BF28ED5" w:rsidR="008B76C6"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such an extent that it interferes with a person</w:t>
      </w:r>
      <w:r>
        <w:rPr>
          <w:rFonts w:ascii="Arial" w:eastAsia="Times New Roman" w:hAnsi="Arial" w:cs="Arial"/>
          <w:color w:val="000000"/>
          <w:kern w:val="0"/>
          <w:sz w:val="22"/>
          <w:szCs w:val="22"/>
          <w14:ligatures w14:val="none"/>
        </w:rPr>
        <w:t>’</w:t>
      </w:r>
      <w:r w:rsidRPr="008B76C6">
        <w:rPr>
          <w:rFonts w:ascii="Arial" w:eastAsia="Times New Roman" w:hAnsi="Arial" w:cs="Arial"/>
          <w:color w:val="000000"/>
          <w:kern w:val="0"/>
          <w:sz w:val="22"/>
          <w:szCs w:val="22"/>
          <w14:ligatures w14:val="none"/>
        </w:rPr>
        <w:t>s daily life and activities. Some people with</w:t>
      </w:r>
    </w:p>
    <w:p w14:paraId="74981E77" w14:textId="2F305ED1" w:rsidR="008B76C6"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 xml:space="preserve">dementia cannot control their emotions, </w:t>
      </w:r>
      <w:r>
        <w:rPr>
          <w:rFonts w:ascii="Arial" w:eastAsia="Times New Roman" w:hAnsi="Arial" w:cs="Arial"/>
          <w:color w:val="000000"/>
          <w:kern w:val="0"/>
          <w:sz w:val="22"/>
          <w:szCs w:val="22"/>
          <w14:ligatures w14:val="none"/>
        </w:rPr>
        <w:t xml:space="preserve">and </w:t>
      </w:r>
      <w:r w:rsidRPr="008B76C6">
        <w:rPr>
          <w:rFonts w:ascii="Arial" w:eastAsia="Times New Roman" w:hAnsi="Arial" w:cs="Arial"/>
          <w:color w:val="000000"/>
          <w:kern w:val="0"/>
          <w:sz w:val="22"/>
          <w:szCs w:val="22"/>
          <w14:ligatures w14:val="none"/>
        </w:rPr>
        <w:t>their personalities may change. Dementia</w:t>
      </w:r>
    </w:p>
    <w:p w14:paraId="0AD5A7A8" w14:textId="6CF1ACC1" w:rsidR="008B76C6"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ranges in severity from the mildest stage, when it is just beginning to affect a person</w:t>
      </w:r>
      <w:r>
        <w:rPr>
          <w:rFonts w:ascii="Arial" w:eastAsia="Times New Roman" w:hAnsi="Arial" w:cs="Arial"/>
          <w:color w:val="000000"/>
          <w:kern w:val="0"/>
          <w:sz w:val="22"/>
          <w:szCs w:val="22"/>
          <w14:ligatures w14:val="none"/>
        </w:rPr>
        <w:t>’</w:t>
      </w:r>
      <w:r w:rsidRPr="008B76C6">
        <w:rPr>
          <w:rFonts w:ascii="Arial" w:eastAsia="Times New Roman" w:hAnsi="Arial" w:cs="Arial"/>
          <w:color w:val="000000"/>
          <w:kern w:val="0"/>
          <w:sz w:val="22"/>
          <w:szCs w:val="22"/>
          <w14:ligatures w14:val="none"/>
        </w:rPr>
        <w:t>s</w:t>
      </w:r>
    </w:p>
    <w:p w14:paraId="418D8537" w14:textId="77777777" w:rsidR="008B76C6"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functioning, to the most severe stage, when the person must depend completely on others</w:t>
      </w:r>
    </w:p>
    <w:p w14:paraId="6D3C56C2" w14:textId="77777777" w:rsidR="008B76C6"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for basic activities of daily living, such as feeding oneself” (National Institute on Aging, 2022).</w:t>
      </w:r>
    </w:p>
    <w:p w14:paraId="3ED95121" w14:textId="77777777" w:rsidR="008B76C6"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Alzheimer’s disease is one of the most common forms of dementia.</w:t>
      </w:r>
    </w:p>
    <w:p w14:paraId="320A342F" w14:textId="77777777" w:rsidR="008B76C6"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To support this care, the psychological theories offer useful frameworks. To preserve dignity</w:t>
      </w:r>
    </w:p>
    <w:p w14:paraId="4C80B6B5" w14:textId="77777777" w:rsidR="008B76C6"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and meaning in later life they help practitioners, design interventions, interpret behaviour,</w:t>
      </w:r>
    </w:p>
    <w:p w14:paraId="00EE0A1C" w14:textId="77777777" w:rsidR="008B76C6"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and foster empathy.</w:t>
      </w:r>
    </w:p>
    <w:p w14:paraId="47068B2B" w14:textId="77777777" w:rsidR="008B76C6"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This report analyses how Bowlby’s Attachment Theory and Vygotsky’s Sociocultural</w:t>
      </w:r>
    </w:p>
    <w:p w14:paraId="23773459" w14:textId="6115D6E6" w:rsidR="00425F60" w:rsidRPr="008B76C6" w:rsidRDefault="008B76C6" w:rsidP="008B76C6">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B76C6">
        <w:rPr>
          <w:rFonts w:ascii="Arial" w:eastAsia="Times New Roman" w:hAnsi="Arial" w:cs="Arial"/>
          <w:color w:val="000000"/>
          <w:kern w:val="0"/>
          <w:sz w:val="22"/>
          <w:szCs w:val="22"/>
          <w14:ligatures w14:val="none"/>
        </w:rPr>
        <w:t>Theory can direct practice in dementia care homes.</w:t>
      </w:r>
    </w:p>
    <w:p w14:paraId="2F200317" w14:textId="7A622AC8" w:rsidR="00425F60" w:rsidRPr="00425F60" w:rsidRDefault="00425F60" w:rsidP="00425F60">
      <w:pPr>
        <w:spacing w:after="0" w:line="360" w:lineRule="auto"/>
        <w:rPr>
          <w:rFonts w:ascii="Arial" w:eastAsia="Times New Roman" w:hAnsi="Arial" w:cs="Arial"/>
          <w:kern w:val="0"/>
          <w:sz w:val="28"/>
          <w:szCs w:val="28"/>
          <w14:ligatures w14:val="none"/>
        </w:rPr>
      </w:pPr>
    </w:p>
    <w:p w14:paraId="7A234B24" w14:textId="06BA6242" w:rsidR="00425F60" w:rsidRPr="00425F60" w:rsidRDefault="00425F60" w:rsidP="00425F60">
      <w:pPr>
        <w:spacing w:before="100" w:beforeAutospacing="1" w:after="100" w:afterAutospacing="1" w:line="360" w:lineRule="auto"/>
        <w:outlineLvl w:val="2"/>
        <w:rPr>
          <w:rFonts w:ascii="Arial" w:eastAsia="Times New Roman" w:hAnsi="Arial" w:cs="Arial"/>
          <w:b/>
          <w:bCs/>
          <w:color w:val="000000"/>
          <w:kern w:val="0"/>
          <w:sz w:val="28"/>
          <w:szCs w:val="28"/>
          <w14:ligatures w14:val="none"/>
        </w:rPr>
      </w:pPr>
      <w:r w:rsidRPr="00425F60">
        <w:rPr>
          <w:rFonts w:ascii="Arial" w:eastAsia="Times New Roman" w:hAnsi="Arial" w:cs="Arial"/>
          <w:b/>
          <w:bCs/>
          <w:color w:val="000000"/>
          <w:kern w:val="0"/>
          <w:sz w:val="28"/>
          <w:szCs w:val="28"/>
          <w14:ligatures w14:val="none"/>
        </w:rPr>
        <w:t xml:space="preserve"> </w:t>
      </w:r>
      <w:bookmarkStart w:id="4" w:name="_Toc217044585"/>
      <w:r w:rsidRPr="00CB7673">
        <w:rPr>
          <w:rStyle w:val="Heading1Char"/>
        </w:rPr>
        <w:t>Overview of Psychological Theories</w:t>
      </w:r>
      <w:bookmarkEnd w:id="4"/>
    </w:p>
    <w:p w14:paraId="3706905A" w14:textId="1F548685" w:rsidR="00425F60" w:rsidRPr="00425F60" w:rsidRDefault="00425F60" w:rsidP="00CB7673">
      <w:pPr>
        <w:pStyle w:val="Heading2"/>
      </w:pPr>
      <w:bookmarkStart w:id="5" w:name="_Toc217044586"/>
      <w:r w:rsidRPr="00425F60">
        <w:t>Bowlby’s Attachment Theory</w:t>
      </w:r>
      <w:bookmarkEnd w:id="5"/>
    </w:p>
    <w:p w14:paraId="1E45E725" w14:textId="335A499D" w:rsidR="00420587" w:rsidRPr="00420587" w:rsidRDefault="00420587" w:rsidP="00420587">
      <w:pPr>
        <w:spacing w:before="100" w:beforeAutospacing="1" w:after="100" w:afterAutospacing="1" w:line="360" w:lineRule="auto"/>
        <w:rPr>
          <w:rFonts w:ascii="Arial" w:hAnsi="Arial" w:cs="Arial"/>
          <w:color w:val="000000"/>
          <w:sz w:val="22"/>
          <w:szCs w:val="22"/>
        </w:rPr>
      </w:pPr>
      <w:r>
        <w:rPr>
          <w:rFonts w:ascii="Arial" w:eastAsia="Times New Roman" w:hAnsi="Arial" w:cs="Arial"/>
          <w:color w:val="000000"/>
          <w:kern w:val="0"/>
          <w:sz w:val="22"/>
          <w:szCs w:val="22"/>
          <w14:ligatures w14:val="none"/>
        </w:rPr>
        <w:t xml:space="preserve">According to </w:t>
      </w:r>
      <w:r w:rsidR="00607F6B">
        <w:rPr>
          <w:rFonts w:ascii="Arial" w:eastAsia="Times New Roman" w:hAnsi="Arial" w:cs="Arial"/>
          <w:color w:val="000000"/>
          <w:kern w:val="0"/>
          <w:sz w:val="22"/>
          <w:szCs w:val="22"/>
          <w14:ligatures w14:val="none"/>
        </w:rPr>
        <w:t xml:space="preserve">Simple Psychology </w:t>
      </w:r>
      <w:r w:rsidR="00EC28C8">
        <w:rPr>
          <w:rFonts w:ascii="Arial" w:eastAsia="Times New Roman" w:hAnsi="Arial" w:cs="Arial"/>
          <w:color w:val="000000"/>
          <w:kern w:val="0"/>
          <w:sz w:val="22"/>
          <w:szCs w:val="22"/>
          <w14:ligatures w14:val="none"/>
        </w:rPr>
        <w:t>“</w:t>
      </w:r>
      <w:r w:rsidRPr="00420587">
        <w:rPr>
          <w:rFonts w:ascii="Arial" w:hAnsi="Arial" w:cs="Arial"/>
          <w:color w:val="000000"/>
          <w:sz w:val="22"/>
          <w:szCs w:val="22"/>
        </w:rPr>
        <w:t>John Bowlby’s Attachment Theory emphasizes the importance of early emotional bonds between a child and their caregiver.</w:t>
      </w:r>
    </w:p>
    <w:p w14:paraId="7AC14543" w14:textId="77777777" w:rsidR="00420587" w:rsidRPr="00420587" w:rsidRDefault="00420587" w:rsidP="00420587">
      <w:pPr>
        <w:spacing w:before="100" w:beforeAutospacing="1" w:after="100" w:afterAutospacing="1" w:line="360" w:lineRule="auto"/>
        <w:rPr>
          <w:rFonts w:ascii="Arial" w:eastAsia="Times New Roman" w:hAnsi="Arial" w:cs="Arial"/>
          <w:color w:val="000000"/>
          <w:kern w:val="0"/>
          <w:sz w:val="22"/>
          <w:szCs w:val="22"/>
          <w14:ligatures w14:val="none"/>
        </w:rPr>
      </w:pPr>
      <w:r w:rsidRPr="00420587">
        <w:rPr>
          <w:rFonts w:ascii="Arial" w:eastAsia="Times New Roman" w:hAnsi="Arial" w:cs="Arial"/>
          <w:color w:val="000000"/>
          <w:kern w:val="0"/>
          <w:sz w:val="22"/>
          <w:szCs w:val="22"/>
          <w14:ligatures w14:val="none"/>
        </w:rPr>
        <w:lastRenderedPageBreak/>
        <w:t>He proposed that these bonds are vital for survival and emotional development, serving as a foundation for future relationships.</w:t>
      </w:r>
    </w:p>
    <w:p w14:paraId="4605ED87" w14:textId="13523775" w:rsidR="00425F60" w:rsidRDefault="00420587" w:rsidP="00425F60">
      <w:pPr>
        <w:spacing w:before="100" w:beforeAutospacing="1" w:after="100" w:afterAutospacing="1" w:line="360" w:lineRule="auto"/>
        <w:rPr>
          <w:rFonts w:ascii="Arial" w:eastAsia="Times New Roman" w:hAnsi="Arial" w:cs="Arial"/>
          <w:color w:val="000000"/>
          <w:kern w:val="0"/>
          <w:sz w:val="22"/>
          <w:szCs w:val="22"/>
          <w14:ligatures w14:val="none"/>
        </w:rPr>
      </w:pPr>
      <w:r w:rsidRPr="00420587">
        <w:rPr>
          <w:rFonts w:ascii="Arial" w:eastAsia="Times New Roman" w:hAnsi="Arial" w:cs="Arial"/>
          <w:color w:val="000000"/>
          <w:kern w:val="0"/>
          <w:sz w:val="22"/>
          <w:szCs w:val="22"/>
          <w14:ligatures w14:val="none"/>
        </w:rPr>
        <w:t>Bowlby believed that children are biologically programmed to form attachments, which help them feel secure and navigate their environment.</w:t>
      </w:r>
      <w:r w:rsidR="00AC47FC">
        <w:rPr>
          <w:rFonts w:ascii="Arial" w:eastAsia="Times New Roman" w:hAnsi="Arial" w:cs="Arial"/>
          <w:color w:val="000000"/>
          <w:kern w:val="0"/>
          <w:sz w:val="22"/>
          <w:szCs w:val="22"/>
          <w14:ligatures w14:val="none"/>
        </w:rPr>
        <w:t>”</w:t>
      </w:r>
      <w:r w:rsidR="00331FD8">
        <w:rPr>
          <w:rFonts w:ascii="Arial" w:eastAsia="Times New Roman" w:hAnsi="Arial" w:cs="Arial"/>
          <w:color w:val="000000"/>
          <w:kern w:val="0"/>
          <w:sz w:val="22"/>
          <w:szCs w:val="22"/>
          <w14:ligatures w14:val="none"/>
        </w:rPr>
        <w:t xml:space="preserve"> (</w:t>
      </w:r>
      <w:r w:rsidR="001F23CE">
        <w:rPr>
          <w:rFonts w:ascii="Arial" w:eastAsia="Times New Roman" w:hAnsi="Arial" w:cs="Arial"/>
          <w:color w:val="000000"/>
          <w:kern w:val="0"/>
          <w:sz w:val="22"/>
          <w:szCs w:val="22"/>
          <w14:ligatures w14:val="none"/>
        </w:rPr>
        <w:t>Mc</w:t>
      </w:r>
      <w:r w:rsidR="00803726">
        <w:rPr>
          <w:rFonts w:ascii="Arial" w:eastAsia="Times New Roman" w:hAnsi="Arial" w:cs="Arial"/>
          <w:color w:val="000000"/>
          <w:kern w:val="0"/>
          <w:sz w:val="22"/>
          <w:szCs w:val="22"/>
          <w14:ligatures w14:val="none"/>
        </w:rPr>
        <w:t>Leod, 2025)</w:t>
      </w:r>
    </w:p>
    <w:p w14:paraId="1A7BCE38" w14:textId="54F24D3D" w:rsidR="00CE1329" w:rsidRDefault="00CE1329" w:rsidP="00425F60">
      <w:pPr>
        <w:spacing w:before="100" w:beforeAutospacing="1" w:after="100" w:afterAutospacing="1" w:line="360" w:lineRule="auto"/>
        <w:rPr>
          <w:rFonts w:ascii="Arial" w:eastAsia="Times New Roman" w:hAnsi="Arial" w:cs="Arial"/>
          <w:color w:val="000000"/>
          <w:kern w:val="0"/>
          <w:sz w:val="22"/>
          <w:szCs w:val="22"/>
          <w14:ligatures w14:val="none"/>
        </w:rPr>
      </w:pPr>
      <w:r>
        <w:rPr>
          <w:rFonts w:ascii="Arial" w:eastAsia="Times New Roman" w:hAnsi="Arial" w:cs="Arial"/>
          <w:noProof/>
          <w:color w:val="000000"/>
          <w:kern w:val="0"/>
          <w:sz w:val="22"/>
          <w:szCs w:val="22"/>
          <w14:ligatures w14:val="none"/>
        </w:rPr>
        <w:drawing>
          <wp:inline distT="0" distB="0" distL="0" distR="0" wp14:anchorId="1FD86D3C" wp14:editId="6B9DCFC9">
            <wp:extent cx="4428445" cy="2952750"/>
            <wp:effectExtent l="0" t="0" r="0" b="0"/>
            <wp:docPr id="11151099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5573" cy="2957503"/>
                    </a:xfrm>
                    <a:prstGeom prst="rect">
                      <a:avLst/>
                    </a:prstGeom>
                    <a:noFill/>
                  </pic:spPr>
                </pic:pic>
              </a:graphicData>
            </a:graphic>
          </wp:inline>
        </w:drawing>
      </w:r>
    </w:p>
    <w:p w14:paraId="069CE5FA" w14:textId="7E9BBB51" w:rsidR="00FA0E27" w:rsidRDefault="00FA0E27" w:rsidP="00425F60">
      <w:pPr>
        <w:spacing w:before="100" w:beforeAutospacing="1" w:after="100" w:afterAutospacing="1" w:line="360" w:lineRule="auto"/>
        <w:rPr>
          <w:rFonts w:ascii="Arial" w:eastAsia="Times New Roman" w:hAnsi="Arial" w:cs="Arial"/>
          <w:color w:val="000000"/>
          <w:kern w:val="0"/>
          <w:sz w:val="22"/>
          <w:szCs w:val="22"/>
          <w14:ligatures w14:val="none"/>
        </w:rPr>
      </w:pPr>
      <w:r w:rsidRPr="00FA0E27">
        <w:drawing>
          <wp:inline distT="0" distB="0" distL="0" distR="0" wp14:anchorId="2C6FD45B" wp14:editId="0A115CAD">
            <wp:extent cx="5731510" cy="635000"/>
            <wp:effectExtent l="0" t="0" r="0" b="0"/>
            <wp:docPr id="21056441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635000"/>
                    </a:xfrm>
                    <a:prstGeom prst="rect">
                      <a:avLst/>
                    </a:prstGeom>
                    <a:noFill/>
                    <a:ln>
                      <a:noFill/>
                    </a:ln>
                  </pic:spPr>
                </pic:pic>
              </a:graphicData>
            </a:graphic>
          </wp:inline>
        </w:drawing>
      </w:r>
    </w:p>
    <w:p w14:paraId="5641AF0D" w14:textId="77777777" w:rsidR="00D177C1" w:rsidRPr="00AC47FC" w:rsidRDefault="00D177C1" w:rsidP="007720C4">
      <w:pPr>
        <w:pStyle w:val="Heading2"/>
      </w:pPr>
    </w:p>
    <w:p w14:paraId="2F2E1D76" w14:textId="77777777" w:rsidR="00425F60" w:rsidRDefault="00425F60" w:rsidP="007720C4">
      <w:pPr>
        <w:pStyle w:val="Heading2"/>
        <w:rPr>
          <w:b/>
          <w:bCs/>
          <w:sz w:val="28"/>
          <w:szCs w:val="28"/>
        </w:rPr>
      </w:pPr>
      <w:bookmarkStart w:id="6" w:name="_Toc217044587"/>
      <w:r w:rsidRPr="00425F60">
        <w:rPr>
          <w:b/>
          <w:bCs/>
          <w:sz w:val="28"/>
          <w:szCs w:val="28"/>
        </w:rPr>
        <w:t>Applying Bowlby’s Theory in Dementia Care Homes</w:t>
      </w:r>
      <w:bookmarkEnd w:id="6"/>
    </w:p>
    <w:p w14:paraId="755ACDE0" w14:textId="77777777" w:rsidR="00FF793B" w:rsidRPr="00FF793B" w:rsidRDefault="00FF793B" w:rsidP="00FF793B"/>
    <w:p w14:paraId="61ED843D" w14:textId="77777777" w:rsidR="00BB2773" w:rsidRDefault="00FF793B" w:rsidP="00BB2773">
      <w:pPr>
        <w:rPr>
          <w:rFonts w:ascii="Arial" w:hAnsi="Arial" w:cs="Arial"/>
          <w:sz w:val="22"/>
          <w:szCs w:val="22"/>
        </w:rPr>
      </w:pPr>
      <w:r w:rsidRPr="00FF793B">
        <w:rPr>
          <w:rFonts w:ascii="Arial" w:hAnsi="Arial" w:cs="Arial"/>
          <w:sz w:val="22"/>
          <w:szCs w:val="22"/>
        </w:rPr>
        <w:t>Attachment theory, most developed and applied to the early years, has relevance to our understanding of dementia and its impact on people and their family carers. Understanding attachment helps us to understand behaviours and responses to dementia.</w:t>
      </w:r>
      <w:r w:rsidR="00BB2773">
        <w:rPr>
          <w:rFonts w:ascii="Arial" w:hAnsi="Arial" w:cs="Arial"/>
          <w:sz w:val="22"/>
          <w:szCs w:val="22"/>
        </w:rPr>
        <w:t xml:space="preserve"> </w:t>
      </w:r>
    </w:p>
    <w:p w14:paraId="37691A4A" w14:textId="5E8F243D" w:rsidR="00425F60" w:rsidRPr="007B0324" w:rsidRDefault="00EA1648" w:rsidP="007B0324">
      <w:pPr>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w:t>
      </w:r>
      <w:r w:rsidR="00CF7FE5" w:rsidRPr="00EA1648">
        <w:rPr>
          <w:rFonts w:ascii="Arial" w:eastAsia="Times New Roman" w:hAnsi="Arial" w:cs="Arial"/>
          <w:color w:val="000000"/>
          <w:kern w:val="0"/>
          <w:sz w:val="22"/>
          <w:szCs w:val="22"/>
          <w14:ligatures w14:val="none"/>
        </w:rPr>
        <w:t>Be</w:t>
      </w:r>
      <w:r w:rsidR="008B48DE" w:rsidRPr="00EA1648">
        <w:rPr>
          <w:rFonts w:ascii="Arial" w:eastAsia="Times New Roman" w:hAnsi="Arial" w:cs="Arial"/>
          <w:color w:val="000000"/>
          <w:kern w:val="0"/>
          <w:sz w:val="22"/>
          <w:szCs w:val="22"/>
          <w14:ligatures w14:val="none"/>
        </w:rPr>
        <w:t>attie and West, 2021</w:t>
      </w:r>
      <w:r>
        <w:rPr>
          <w:rFonts w:ascii="Arial" w:eastAsia="Times New Roman" w:hAnsi="Arial" w:cs="Arial"/>
          <w:color w:val="000000"/>
          <w:kern w:val="0"/>
          <w:sz w:val="22"/>
          <w:szCs w:val="22"/>
          <w14:ligatures w14:val="none"/>
        </w:rPr>
        <w:t>)</w:t>
      </w:r>
      <w:r w:rsidR="00425F60" w:rsidRPr="00425F60">
        <w:br/>
      </w:r>
    </w:p>
    <w:p w14:paraId="6A1A254A" w14:textId="12EEE8A7" w:rsidR="00D177C1" w:rsidRDefault="00D177C1" w:rsidP="007720C4">
      <w:pPr>
        <w:pStyle w:val="Heading2"/>
      </w:pPr>
    </w:p>
    <w:p w14:paraId="7D9D029F" w14:textId="7A3D1999" w:rsidR="00425F60" w:rsidRPr="00425F60" w:rsidRDefault="00425F60" w:rsidP="007720C4">
      <w:pPr>
        <w:pStyle w:val="Heading2"/>
      </w:pPr>
      <w:r w:rsidRPr="00425F60">
        <w:br/>
      </w:r>
    </w:p>
    <w:p w14:paraId="6C763DEA" w14:textId="64D27F15" w:rsidR="00425F60" w:rsidRPr="00425F60" w:rsidRDefault="00425F60" w:rsidP="00425F60">
      <w:pPr>
        <w:spacing w:after="0" w:line="360" w:lineRule="auto"/>
        <w:rPr>
          <w:rFonts w:ascii="Arial" w:eastAsia="Times New Roman" w:hAnsi="Arial" w:cs="Arial"/>
          <w:kern w:val="0"/>
          <w:sz w:val="28"/>
          <w:szCs w:val="28"/>
          <w14:ligatures w14:val="none"/>
        </w:rPr>
      </w:pPr>
    </w:p>
    <w:p w14:paraId="0F322D1A" w14:textId="41EC159B" w:rsidR="00425F60" w:rsidRDefault="00425F60" w:rsidP="00AE7BB3">
      <w:pPr>
        <w:pStyle w:val="Heading2"/>
      </w:pPr>
      <w:bookmarkStart w:id="7" w:name="_Toc217044591"/>
      <w:r w:rsidRPr="00425F60">
        <w:lastRenderedPageBreak/>
        <w:t>Vygotsky’s Sociocultural Theory</w:t>
      </w:r>
      <w:bookmarkEnd w:id="7"/>
    </w:p>
    <w:p w14:paraId="2D32FAB2" w14:textId="77777777" w:rsidR="00301AE1" w:rsidRPr="00301AE1" w:rsidRDefault="00301AE1" w:rsidP="00301AE1"/>
    <w:p w14:paraId="0FD025B7"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Vygotsky’s Theory argues that human development and learning are social and cultural</w:t>
      </w:r>
    </w:p>
    <w:p w14:paraId="3F439F91"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processes. Individuals are shaped through interaction with others and through the</w:t>
      </w:r>
    </w:p>
    <w:p w14:paraId="204D5F76"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internalisation of cultural tools and signs, such as language which facilitate their relationship</w:t>
      </w:r>
    </w:p>
    <w:p w14:paraId="5353E6EA"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with the world. Essentially, culture shapes the mind, and learning comes before and drives</w:t>
      </w:r>
    </w:p>
    <w:p w14:paraId="54CE8FEC"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development by operating within the Zone of Proximal Development (ZPD), the distance</w:t>
      </w:r>
    </w:p>
    <w:p w14:paraId="137446AD"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between what a person can do independently and what they can do with support. (McLeod,</w:t>
      </w:r>
    </w:p>
    <w:p w14:paraId="6EC80A93"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2025)</w:t>
      </w:r>
    </w:p>
    <w:p w14:paraId="0B4A9E4B"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Within the ZPD, adults support learners who cannot yet complete a task on their own.</w:t>
      </w:r>
    </w:p>
    <w:p w14:paraId="48A76482"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Because of this, instruction from people with more knowledge plays a central role in helping</w:t>
      </w:r>
    </w:p>
    <w:p w14:paraId="58C7B115"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learners develop their cognitive and practical skills. Students who fall behind academically</w:t>
      </w:r>
    </w:p>
    <w:p w14:paraId="7FE15502"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often do so because the support or instruction they receive from teachers or peers is not well</w:t>
      </w:r>
    </w:p>
    <w:p w14:paraId="02871A87"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matched to their needs (Vygotsky, 1978). Vygotsky’s work highlights the close</w:t>
      </w:r>
    </w:p>
    <w:p w14:paraId="141156A2"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interdependence between social activity and individual development, viewing mental growth</w:t>
      </w:r>
    </w:p>
    <w:p w14:paraId="7835310F"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as the transformation of shared social actions into internal psychological processes</w:t>
      </w:r>
    </w:p>
    <w:p w14:paraId="20F9BB2C" w14:textId="2BA803BD" w:rsidR="00425F60"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w:t>
      </w:r>
      <w:proofErr w:type="spellStart"/>
      <w:r w:rsidRPr="00F41A6E">
        <w:rPr>
          <w:rFonts w:ascii="Arial" w:eastAsia="Times New Roman" w:hAnsi="Arial" w:cs="Arial"/>
          <w:color w:val="000000"/>
          <w:kern w:val="0"/>
          <w:sz w:val="22"/>
          <w:szCs w:val="22"/>
          <w14:ligatures w14:val="none"/>
        </w:rPr>
        <w:t>Panhwar</w:t>
      </w:r>
      <w:proofErr w:type="spellEnd"/>
      <w:r w:rsidRPr="00F41A6E">
        <w:rPr>
          <w:rFonts w:ascii="Arial" w:eastAsia="Times New Roman" w:hAnsi="Arial" w:cs="Arial"/>
          <w:color w:val="000000"/>
          <w:kern w:val="0"/>
          <w:sz w:val="22"/>
          <w:szCs w:val="22"/>
          <w14:ligatures w14:val="none"/>
        </w:rPr>
        <w:t>, 2016).</w:t>
      </w:r>
    </w:p>
    <w:p w14:paraId="35E4154A" w14:textId="77777777" w:rsidR="007F25F7" w:rsidRDefault="007F25F7"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p>
    <w:p w14:paraId="5C4757F3" w14:textId="77777777" w:rsidR="007F25F7" w:rsidRDefault="007F25F7"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p>
    <w:p w14:paraId="01EE2B0D" w14:textId="77777777" w:rsidR="007B0324" w:rsidRPr="00F41A6E" w:rsidRDefault="007B0324"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p>
    <w:p w14:paraId="699DDFFC" w14:textId="1C01AD59" w:rsidR="00425F60" w:rsidRDefault="00425F60" w:rsidP="00AE7BB3">
      <w:pPr>
        <w:pStyle w:val="Heading1"/>
      </w:pPr>
      <w:bookmarkStart w:id="8" w:name="_Toc217044592"/>
      <w:r w:rsidRPr="00425F60">
        <w:lastRenderedPageBreak/>
        <w:t>Applying Vygotsky’s Theory in Dementia Care Homes</w:t>
      </w:r>
      <w:bookmarkEnd w:id="8"/>
    </w:p>
    <w:p w14:paraId="6B9749FD" w14:textId="77777777" w:rsidR="00301AE1" w:rsidRPr="00301AE1" w:rsidRDefault="00301AE1" w:rsidP="00301AE1"/>
    <w:p w14:paraId="14CE100A" w14:textId="77777777" w:rsidR="00F41A6E" w:rsidRPr="00F41A6E" w:rsidRDefault="00F41A6E" w:rsidP="00F41A6E">
      <w:pPr>
        <w:spacing w:before="100" w:beforeAutospacing="1" w:after="100" w:afterAutospacing="1" w:line="360" w:lineRule="auto"/>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Even with cognitive decline, residents can sometimes do more with the right support than</w:t>
      </w:r>
    </w:p>
    <w:p w14:paraId="404A09B4" w14:textId="77777777" w:rsidR="00F41A6E" w:rsidRPr="00F41A6E" w:rsidRDefault="00F41A6E" w:rsidP="00F41A6E">
      <w:pPr>
        <w:spacing w:before="100" w:beforeAutospacing="1" w:after="100" w:afterAutospacing="1" w:line="360" w:lineRule="auto"/>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they can alone. Staff, family, peers, routines, objects, and language act as cultural tools that</w:t>
      </w:r>
    </w:p>
    <w:p w14:paraId="68A6BE81" w14:textId="73630F76" w:rsidR="00425F60" w:rsidRDefault="00F41A6E" w:rsidP="00F41A6E">
      <w:pPr>
        <w:spacing w:before="100" w:beforeAutospacing="1" w:after="100" w:afterAutospacing="1" w:line="360" w:lineRule="auto"/>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mediate functioning. Helping residents participate, communicate, and maintain identity.</w:t>
      </w:r>
    </w:p>
    <w:p w14:paraId="50412514" w14:textId="77777777" w:rsidR="00301AE1" w:rsidRPr="00F41A6E" w:rsidRDefault="00301AE1" w:rsidP="00F41A6E">
      <w:pPr>
        <w:spacing w:before="100" w:beforeAutospacing="1" w:after="100" w:afterAutospacing="1" w:line="360" w:lineRule="auto"/>
        <w:rPr>
          <w:rFonts w:ascii="Arial" w:eastAsia="Times New Roman" w:hAnsi="Arial" w:cs="Arial"/>
          <w:color w:val="000000"/>
          <w:kern w:val="0"/>
          <w:sz w:val="22"/>
          <w:szCs w:val="22"/>
          <w14:ligatures w14:val="none"/>
        </w:rPr>
      </w:pPr>
    </w:p>
    <w:p w14:paraId="5730D06A" w14:textId="77777777" w:rsidR="00301AE1" w:rsidRDefault="00425F60" w:rsidP="00301AE1">
      <w:pPr>
        <w:pStyle w:val="Heading2"/>
      </w:pPr>
      <w:bookmarkStart w:id="9" w:name="_Toc217044593"/>
      <w:r w:rsidRPr="00425F60">
        <w:t>Facilitating social engagement</w:t>
      </w:r>
      <w:bookmarkEnd w:id="9"/>
    </w:p>
    <w:p w14:paraId="68727363" w14:textId="026E293E" w:rsidR="00F41A6E" w:rsidRPr="00301AE1" w:rsidRDefault="00425F60" w:rsidP="00301AE1">
      <w:pPr>
        <w:pStyle w:val="Heading2"/>
      </w:pPr>
      <w:r w:rsidRPr="00425F60">
        <w:rPr>
          <w:rFonts w:ascii="Arial" w:eastAsia="Times New Roman" w:hAnsi="Arial" w:cs="Arial"/>
          <w:color w:val="000000"/>
          <w:kern w:val="0"/>
          <w:sz w:val="28"/>
          <w:szCs w:val="28"/>
          <w14:ligatures w14:val="none"/>
        </w:rPr>
        <w:br/>
      </w:r>
      <w:bookmarkStart w:id="10" w:name="_Toc217044594"/>
      <w:r w:rsidR="00F41A6E" w:rsidRPr="00F41A6E">
        <w:rPr>
          <w:rFonts w:ascii="Arial" w:eastAsia="Times New Roman" w:hAnsi="Arial" w:cs="Arial"/>
          <w:color w:val="000000"/>
          <w:kern w:val="0"/>
          <w:sz w:val="22"/>
          <w:szCs w:val="22"/>
          <w14:ligatures w14:val="none"/>
        </w:rPr>
        <w:t>Using Vygotsky’s theory, social engagement in dementia care can be strengthened by</w:t>
      </w:r>
      <w:bookmarkEnd w:id="10"/>
    </w:p>
    <w:p w14:paraId="09C17D54" w14:textId="77777777" w:rsidR="00F41A6E" w:rsidRPr="00F41A6E" w:rsidRDefault="00F41A6E" w:rsidP="00F41A6E">
      <w:pPr>
        <w:spacing w:before="100" w:beforeAutospacing="1" w:after="100" w:afterAutospacing="1" w:line="360" w:lineRule="auto"/>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scaffolding interactions within each resident’s Zone of Proximal Development. This can be</w:t>
      </w:r>
    </w:p>
    <w:p w14:paraId="5EF1A341" w14:textId="77777777" w:rsidR="00F41A6E" w:rsidRPr="00F41A6E" w:rsidRDefault="00F41A6E" w:rsidP="00F41A6E">
      <w:pPr>
        <w:spacing w:before="100" w:beforeAutospacing="1" w:after="100" w:afterAutospacing="1" w:line="360" w:lineRule="auto"/>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achieved through tools like photos or familiar objects, which create shared attention and</w:t>
      </w:r>
    </w:p>
    <w:p w14:paraId="7710E71A" w14:textId="77777777" w:rsidR="00F41A6E" w:rsidRPr="00F41A6E" w:rsidRDefault="00F41A6E" w:rsidP="00F41A6E">
      <w:pPr>
        <w:spacing w:before="100" w:beforeAutospacing="1" w:after="100" w:afterAutospacing="1" w:line="360" w:lineRule="auto"/>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provide residents with an easier starting point for talking with peers. Over time, structured</w:t>
      </w:r>
    </w:p>
    <w:p w14:paraId="5E7EBF43" w14:textId="77777777" w:rsidR="00F41A6E" w:rsidRPr="00F41A6E" w:rsidRDefault="00F41A6E" w:rsidP="00F41A6E">
      <w:pPr>
        <w:spacing w:before="100" w:beforeAutospacing="1" w:after="100" w:afterAutospacing="1" w:line="360" w:lineRule="auto"/>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turn-taking activities and buddy pairings encourage peer-to-peer communication, supporting</w:t>
      </w:r>
    </w:p>
    <w:p w14:paraId="5FE753A5" w14:textId="3F7C600E" w:rsidR="00425F60" w:rsidRDefault="00F41A6E" w:rsidP="00F41A6E">
      <w:pPr>
        <w:spacing w:before="100" w:beforeAutospacing="1" w:after="100" w:afterAutospacing="1" w:line="360" w:lineRule="auto"/>
        <w:rPr>
          <w:rFonts w:ascii="Arial" w:eastAsia="Times New Roman" w:hAnsi="Arial" w:cs="Arial"/>
          <w:color w:val="000000"/>
          <w:kern w:val="0"/>
          <w:sz w:val="28"/>
          <w:szCs w:val="28"/>
          <w14:ligatures w14:val="none"/>
        </w:rPr>
      </w:pPr>
      <w:r w:rsidRPr="00F41A6E">
        <w:rPr>
          <w:rFonts w:ascii="Arial" w:eastAsia="Times New Roman" w:hAnsi="Arial" w:cs="Arial"/>
          <w:color w:val="000000"/>
          <w:kern w:val="0"/>
          <w:sz w:val="22"/>
          <w:szCs w:val="22"/>
          <w14:ligatures w14:val="none"/>
        </w:rPr>
        <w:t>inclusion and sustained participation in everyday social life</w:t>
      </w:r>
      <w:r w:rsidRPr="00F41A6E">
        <w:rPr>
          <w:rFonts w:ascii="Arial" w:eastAsia="Times New Roman" w:hAnsi="Arial" w:cs="Arial"/>
          <w:color w:val="000000"/>
          <w:kern w:val="0"/>
          <w:sz w:val="28"/>
          <w:szCs w:val="28"/>
          <w14:ligatures w14:val="none"/>
        </w:rPr>
        <w:t>.</w:t>
      </w:r>
    </w:p>
    <w:p w14:paraId="496B978B" w14:textId="77777777" w:rsidR="007F411B" w:rsidRPr="00425F60" w:rsidRDefault="007F411B" w:rsidP="00AE7BB3">
      <w:pPr>
        <w:pStyle w:val="Heading2"/>
      </w:pPr>
    </w:p>
    <w:p w14:paraId="126AFB29" w14:textId="1DB2CE26" w:rsidR="00F41A6E" w:rsidRDefault="00425F60" w:rsidP="00AE7BB3">
      <w:pPr>
        <w:pStyle w:val="Heading2"/>
        <w:rPr>
          <w:b/>
          <w:bCs/>
        </w:rPr>
      </w:pPr>
      <w:bookmarkStart w:id="11" w:name="_Toc217044595"/>
      <w:r w:rsidRPr="00425F60">
        <w:rPr>
          <w:b/>
          <w:bCs/>
        </w:rPr>
        <w:t>Practical examples</w:t>
      </w:r>
      <w:bookmarkEnd w:id="11"/>
    </w:p>
    <w:p w14:paraId="1E323440" w14:textId="569AF9B8" w:rsidR="00F41A6E" w:rsidRPr="00F41A6E" w:rsidRDefault="00425F60"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425F60">
        <w:rPr>
          <w:rFonts w:ascii="Arial" w:eastAsia="Times New Roman" w:hAnsi="Arial" w:cs="Arial"/>
          <w:color w:val="000000"/>
          <w:kern w:val="0"/>
          <w:sz w:val="28"/>
          <w:szCs w:val="28"/>
          <w14:ligatures w14:val="none"/>
        </w:rPr>
        <w:br/>
      </w:r>
      <w:r w:rsidR="00F41A6E" w:rsidRPr="00F41A6E">
        <w:rPr>
          <w:rFonts w:ascii="Arial" w:eastAsia="Times New Roman" w:hAnsi="Arial" w:cs="Arial"/>
          <w:color w:val="000000"/>
          <w:kern w:val="0"/>
          <w:sz w:val="22"/>
          <w:szCs w:val="22"/>
          <w14:ligatures w14:val="none"/>
        </w:rPr>
        <w:t>Create familiar routines, share family stories and use photos, music, and meaningful objects</w:t>
      </w:r>
    </w:p>
    <w:p w14:paraId="070B4F19"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to trigger memories and encourage interaction.</w:t>
      </w:r>
    </w:p>
    <w:p w14:paraId="57E62F5F"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Offer tasks that are slightly challenging but achievable with support, such as preparing a</w:t>
      </w:r>
    </w:p>
    <w:p w14:paraId="34B43FAE"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simple recipe together or organising a photo album.</w:t>
      </w:r>
    </w:p>
    <w:p w14:paraId="01FBCCD5"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 xml:space="preserve">Encourage communication even when it is fragmented, </w:t>
      </w:r>
      <w:proofErr w:type="gramStart"/>
      <w:r w:rsidRPr="00F41A6E">
        <w:rPr>
          <w:rFonts w:ascii="Arial" w:eastAsia="Times New Roman" w:hAnsi="Arial" w:cs="Arial"/>
          <w:color w:val="000000"/>
          <w:kern w:val="0"/>
          <w:sz w:val="22"/>
          <w:szCs w:val="22"/>
          <w14:ligatures w14:val="none"/>
        </w:rPr>
        <w:t>as a way to</w:t>
      </w:r>
      <w:proofErr w:type="gramEnd"/>
      <w:r w:rsidRPr="00F41A6E">
        <w:rPr>
          <w:rFonts w:ascii="Arial" w:eastAsia="Times New Roman" w:hAnsi="Arial" w:cs="Arial"/>
          <w:color w:val="000000"/>
          <w:kern w:val="0"/>
          <w:sz w:val="22"/>
          <w:szCs w:val="22"/>
          <w14:ligatures w14:val="none"/>
        </w:rPr>
        <w:t xml:space="preserve"> maintain connection and</w:t>
      </w:r>
    </w:p>
    <w:p w14:paraId="33EDB9F5"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lastRenderedPageBreak/>
        <w:t>support thinking.</w:t>
      </w:r>
    </w:p>
    <w:p w14:paraId="4203B6C9"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See the older person as capable of adapting and reinventing themselves, finding new ways</w:t>
      </w:r>
    </w:p>
    <w:p w14:paraId="23881224" w14:textId="77777777" w:rsidR="00F41A6E" w:rsidRPr="00F41A6E"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to express and interact, focusing on what they can do, not only on the limits created by the</w:t>
      </w:r>
    </w:p>
    <w:p w14:paraId="4880D9A7" w14:textId="362CAFBE" w:rsidR="00425F60" w:rsidRDefault="00F41A6E"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F41A6E">
        <w:rPr>
          <w:rFonts w:ascii="Arial" w:eastAsia="Times New Roman" w:hAnsi="Arial" w:cs="Arial"/>
          <w:color w:val="000000"/>
          <w:kern w:val="0"/>
          <w:sz w:val="22"/>
          <w:szCs w:val="22"/>
          <w14:ligatures w14:val="none"/>
        </w:rPr>
        <w:t>illness.</w:t>
      </w:r>
    </w:p>
    <w:p w14:paraId="07E7808E" w14:textId="77777777" w:rsidR="00301AE1" w:rsidRPr="00F41A6E" w:rsidRDefault="00301AE1" w:rsidP="00F41A6E">
      <w:pPr>
        <w:spacing w:before="100" w:beforeAutospacing="1" w:after="100" w:afterAutospacing="1" w:line="360" w:lineRule="auto"/>
        <w:jc w:val="both"/>
        <w:rPr>
          <w:rFonts w:ascii="Arial" w:eastAsia="Times New Roman" w:hAnsi="Arial" w:cs="Arial"/>
          <w:color w:val="000000"/>
          <w:kern w:val="0"/>
          <w:sz w:val="22"/>
          <w:szCs w:val="22"/>
          <w14:ligatures w14:val="none"/>
        </w:rPr>
      </w:pPr>
    </w:p>
    <w:p w14:paraId="4D6B63A0" w14:textId="77777777" w:rsidR="00301AE1" w:rsidRDefault="00425F60" w:rsidP="00301AE1">
      <w:pPr>
        <w:pStyle w:val="Heading2"/>
      </w:pPr>
      <w:bookmarkStart w:id="12" w:name="_Toc217044596"/>
      <w:r w:rsidRPr="00425F60">
        <w:t>Challenges</w:t>
      </w:r>
      <w:bookmarkEnd w:id="12"/>
    </w:p>
    <w:p w14:paraId="641112AA" w14:textId="3E7C9BA2" w:rsidR="00805CE7" w:rsidRPr="00301AE1" w:rsidRDefault="00425F60" w:rsidP="00301AE1">
      <w:pPr>
        <w:pStyle w:val="Heading2"/>
      </w:pPr>
      <w:r w:rsidRPr="00425F60">
        <w:rPr>
          <w:rFonts w:ascii="Arial" w:eastAsia="Times New Roman" w:hAnsi="Arial" w:cs="Arial"/>
          <w:color w:val="000000"/>
          <w:kern w:val="0"/>
          <w:sz w:val="28"/>
          <w:szCs w:val="28"/>
          <w14:ligatures w14:val="none"/>
        </w:rPr>
        <w:br/>
      </w:r>
      <w:bookmarkStart w:id="13" w:name="_Toc217044597"/>
      <w:r w:rsidR="00805CE7" w:rsidRPr="00805CE7">
        <w:rPr>
          <w:rFonts w:ascii="Arial" w:eastAsia="Times New Roman" w:hAnsi="Arial" w:cs="Arial"/>
          <w:color w:val="000000"/>
          <w:kern w:val="0"/>
          <w:sz w:val="22"/>
          <w:szCs w:val="22"/>
          <w14:ligatures w14:val="none"/>
        </w:rPr>
        <w:t>Communication for people with dementia and for all those involved in their care, including</w:t>
      </w:r>
      <w:bookmarkEnd w:id="13"/>
    </w:p>
    <w:p w14:paraId="7E05F01A" w14:textId="77777777" w:rsidR="00805CE7" w:rsidRPr="00805CE7" w:rsidRDefault="00805CE7" w:rsidP="007F411B">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05CE7">
        <w:rPr>
          <w:rFonts w:ascii="Arial" w:eastAsia="Times New Roman" w:hAnsi="Arial" w:cs="Arial"/>
          <w:color w:val="000000"/>
          <w:kern w:val="0"/>
          <w:sz w:val="22"/>
          <w:szCs w:val="22"/>
          <w14:ligatures w14:val="none"/>
        </w:rPr>
        <w:t>family members, medical staff, therapists, and community members, can be extremely</w:t>
      </w:r>
    </w:p>
    <w:p w14:paraId="44D9084F" w14:textId="77777777" w:rsidR="00805CE7" w:rsidRPr="00805CE7" w:rsidRDefault="00805CE7" w:rsidP="007F411B">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05CE7">
        <w:rPr>
          <w:rFonts w:ascii="Arial" w:eastAsia="Times New Roman" w:hAnsi="Arial" w:cs="Arial"/>
          <w:color w:val="000000"/>
          <w:kern w:val="0"/>
          <w:sz w:val="22"/>
          <w:szCs w:val="22"/>
          <w14:ligatures w14:val="none"/>
        </w:rPr>
        <w:t>challenging. Adapting communication styles is often necessary to minimise stress and</w:t>
      </w:r>
    </w:p>
    <w:p w14:paraId="5520AA12" w14:textId="77777777" w:rsidR="00805CE7" w:rsidRPr="00805CE7" w:rsidRDefault="00805CE7" w:rsidP="007F411B">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05CE7">
        <w:rPr>
          <w:rFonts w:ascii="Arial" w:eastAsia="Times New Roman" w:hAnsi="Arial" w:cs="Arial"/>
          <w:color w:val="000000"/>
          <w:kern w:val="0"/>
          <w:sz w:val="22"/>
          <w:szCs w:val="22"/>
          <w14:ligatures w14:val="none"/>
        </w:rPr>
        <w:t>negative feelings in individuals with dementia. As the disease progresses, communication</w:t>
      </w:r>
    </w:p>
    <w:p w14:paraId="6129598A" w14:textId="77777777" w:rsidR="00805CE7" w:rsidRPr="00805CE7" w:rsidRDefault="00805CE7" w:rsidP="007F411B">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05CE7">
        <w:rPr>
          <w:rFonts w:ascii="Arial" w:eastAsia="Times New Roman" w:hAnsi="Arial" w:cs="Arial"/>
          <w:color w:val="000000"/>
          <w:kern w:val="0"/>
          <w:sz w:val="22"/>
          <w:szCs w:val="22"/>
          <w14:ligatures w14:val="none"/>
        </w:rPr>
        <w:t>difficulties become more pronounced. Caregivers and therapists frequently find themselves</w:t>
      </w:r>
    </w:p>
    <w:p w14:paraId="0A5CFDA5" w14:textId="77777777" w:rsidR="00805CE7" w:rsidRPr="00805CE7" w:rsidRDefault="00805CE7" w:rsidP="007F411B">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05CE7">
        <w:rPr>
          <w:rFonts w:ascii="Arial" w:eastAsia="Times New Roman" w:hAnsi="Arial" w:cs="Arial"/>
          <w:color w:val="000000"/>
          <w:kern w:val="0"/>
          <w:sz w:val="22"/>
          <w:szCs w:val="22"/>
          <w14:ligatures w14:val="none"/>
        </w:rPr>
        <w:t>in situations where their verbal and nonverbal communicative behaviour must ensure</w:t>
      </w:r>
    </w:p>
    <w:p w14:paraId="2C7B55BF" w14:textId="77777777" w:rsidR="00805CE7" w:rsidRPr="00805CE7" w:rsidRDefault="00805CE7" w:rsidP="007F411B">
      <w:pPr>
        <w:spacing w:before="100" w:beforeAutospacing="1" w:after="100" w:afterAutospacing="1" w:line="360" w:lineRule="auto"/>
        <w:jc w:val="both"/>
        <w:rPr>
          <w:rFonts w:ascii="Arial" w:eastAsia="Times New Roman" w:hAnsi="Arial" w:cs="Arial"/>
          <w:color w:val="000000"/>
          <w:kern w:val="0"/>
          <w:sz w:val="22"/>
          <w:szCs w:val="22"/>
          <w14:ligatures w14:val="none"/>
        </w:rPr>
      </w:pPr>
      <w:r w:rsidRPr="00805CE7">
        <w:rPr>
          <w:rFonts w:ascii="Arial" w:eastAsia="Times New Roman" w:hAnsi="Arial" w:cs="Arial"/>
          <w:color w:val="000000"/>
          <w:kern w:val="0"/>
          <w:sz w:val="22"/>
          <w:szCs w:val="22"/>
          <w14:ligatures w14:val="none"/>
        </w:rPr>
        <w:t>adequate support, compassion, care, and a genuine desire to assist (Banovic, Punic and</w:t>
      </w:r>
    </w:p>
    <w:p w14:paraId="122AA70D" w14:textId="129539B6" w:rsidR="00425F60" w:rsidRPr="00805CE7" w:rsidRDefault="00805CE7" w:rsidP="00805CE7">
      <w:pPr>
        <w:spacing w:before="100" w:beforeAutospacing="1" w:after="100" w:afterAutospacing="1" w:line="360" w:lineRule="auto"/>
        <w:rPr>
          <w:rFonts w:ascii="Arial" w:eastAsia="Times New Roman" w:hAnsi="Arial" w:cs="Arial"/>
          <w:color w:val="000000"/>
          <w:kern w:val="0"/>
          <w:sz w:val="22"/>
          <w:szCs w:val="22"/>
          <w14:ligatures w14:val="none"/>
        </w:rPr>
      </w:pPr>
      <w:r w:rsidRPr="00805CE7">
        <w:rPr>
          <w:rFonts w:ascii="Arial" w:eastAsia="Times New Roman" w:hAnsi="Arial" w:cs="Arial"/>
          <w:color w:val="000000"/>
          <w:kern w:val="0"/>
          <w:sz w:val="22"/>
          <w:szCs w:val="22"/>
          <w14:ligatures w14:val="none"/>
        </w:rPr>
        <w:t>Sinanovic, 2018).</w:t>
      </w:r>
    </w:p>
    <w:p w14:paraId="4FD8EF59" w14:textId="77777777" w:rsidR="00805CE7" w:rsidRPr="00425F60" w:rsidRDefault="00805CE7" w:rsidP="00425F60">
      <w:pPr>
        <w:spacing w:before="100" w:beforeAutospacing="1" w:after="100" w:afterAutospacing="1" w:line="360" w:lineRule="auto"/>
        <w:rPr>
          <w:rFonts w:ascii="Arial" w:eastAsia="Times New Roman" w:hAnsi="Arial" w:cs="Arial"/>
          <w:color w:val="000000"/>
          <w:kern w:val="0"/>
          <w:sz w:val="28"/>
          <w:szCs w:val="28"/>
          <w14:ligatures w14:val="none"/>
        </w:rPr>
      </w:pPr>
    </w:p>
    <w:p w14:paraId="07152A98" w14:textId="77777777" w:rsidR="00646B8C" w:rsidRDefault="00646B8C" w:rsidP="00DD5A45">
      <w:pPr>
        <w:pStyle w:val="Heading2"/>
      </w:pPr>
      <w:bookmarkStart w:id="14" w:name="_Toc217044598"/>
      <w:r w:rsidRPr="00805CE7">
        <w:t>Conclusion</w:t>
      </w:r>
      <w:bookmarkEnd w:id="14"/>
    </w:p>
    <w:p w14:paraId="06D1CA51" w14:textId="77777777" w:rsidR="00805CE7" w:rsidRPr="00805CE7" w:rsidRDefault="00805CE7" w:rsidP="00646B8C">
      <w:pPr>
        <w:spacing w:after="0" w:line="360" w:lineRule="auto"/>
        <w:rPr>
          <w:rFonts w:ascii="Arial" w:eastAsia="Times New Roman" w:hAnsi="Arial" w:cs="Arial"/>
          <w:b/>
          <w:bCs/>
          <w:kern w:val="0"/>
          <w:sz w:val="28"/>
          <w:szCs w:val="28"/>
          <w14:ligatures w14:val="none"/>
        </w:rPr>
      </w:pPr>
    </w:p>
    <w:p w14:paraId="67EB887F" w14:textId="77777777"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Bowlby and Vygotsky both show that development is shaped through relationships, but they</w:t>
      </w:r>
    </w:p>
    <w:p w14:paraId="51E05F7B" w14:textId="77777777"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explain this in different ways. Bowlby’s attachment theory emphasises that a secure bond</w:t>
      </w:r>
    </w:p>
    <w:p w14:paraId="27BBC861" w14:textId="77777777"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with a caregiver provides emotional safety, helping the person manage stress and explore</w:t>
      </w:r>
    </w:p>
    <w:p w14:paraId="6A02EAC8" w14:textId="77777777"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the world with confidence. Vygotsky’s sociocultural theory highlights that learning and</w:t>
      </w:r>
    </w:p>
    <w:p w14:paraId="0CF5E7AE" w14:textId="25B41A85"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 xml:space="preserve">development </w:t>
      </w:r>
      <w:r w:rsidR="007F411B" w:rsidRPr="00805CE7">
        <w:rPr>
          <w:rFonts w:ascii="Arial" w:eastAsia="Times New Roman" w:hAnsi="Arial" w:cs="Arial"/>
          <w:kern w:val="0"/>
          <w:sz w:val="22"/>
          <w:szCs w:val="22"/>
          <w14:ligatures w14:val="none"/>
        </w:rPr>
        <w:t>is</w:t>
      </w:r>
      <w:r w:rsidRPr="00805CE7">
        <w:rPr>
          <w:rFonts w:ascii="Arial" w:eastAsia="Times New Roman" w:hAnsi="Arial" w:cs="Arial"/>
          <w:kern w:val="0"/>
          <w:sz w:val="22"/>
          <w:szCs w:val="22"/>
          <w14:ligatures w14:val="none"/>
        </w:rPr>
        <w:t xml:space="preserve"> built through social interaction, where language, routines and guidance</w:t>
      </w:r>
    </w:p>
    <w:p w14:paraId="50C5BCB3" w14:textId="77777777"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from others help individuals achieve more than they can alone, the Zone of Proximal</w:t>
      </w:r>
    </w:p>
    <w:p w14:paraId="4CE50B99" w14:textId="77777777"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Development.</w:t>
      </w:r>
    </w:p>
    <w:p w14:paraId="09FACDFE" w14:textId="77777777"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lastRenderedPageBreak/>
        <w:t>Together, the theories suggest that effective care and education should combine emotional</w:t>
      </w:r>
    </w:p>
    <w:p w14:paraId="75BD41D7" w14:textId="77777777"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security from Bowlby with supported learning and participation from Vygotsky. In practice,</w:t>
      </w:r>
    </w:p>
    <w:p w14:paraId="7893DAA0" w14:textId="77777777"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especially in settings like dementia care, trusted relationships reduce distress and build</w:t>
      </w:r>
    </w:p>
    <w:p w14:paraId="5B372056" w14:textId="77777777" w:rsidR="00805CE7"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confidence, while sensitive scaffolding, clear communication, and meaningful social activities</w:t>
      </w:r>
    </w:p>
    <w:p w14:paraId="520FABD6" w14:textId="6CE078F4" w:rsidR="00646B8C" w:rsidRPr="00805CE7" w:rsidRDefault="00805CE7" w:rsidP="00805CE7">
      <w:pPr>
        <w:spacing w:after="0" w:line="360" w:lineRule="auto"/>
        <w:rPr>
          <w:rFonts w:ascii="Arial" w:eastAsia="Times New Roman" w:hAnsi="Arial" w:cs="Arial"/>
          <w:kern w:val="0"/>
          <w:sz w:val="22"/>
          <w:szCs w:val="22"/>
          <w14:ligatures w14:val="none"/>
        </w:rPr>
      </w:pPr>
      <w:r w:rsidRPr="00805CE7">
        <w:rPr>
          <w:rFonts w:ascii="Arial" w:eastAsia="Times New Roman" w:hAnsi="Arial" w:cs="Arial"/>
          <w:kern w:val="0"/>
          <w:sz w:val="22"/>
          <w:szCs w:val="22"/>
          <w14:ligatures w14:val="none"/>
        </w:rPr>
        <w:t>help maintain skills, independence, and identity.</w:t>
      </w:r>
    </w:p>
    <w:p w14:paraId="3E40076F" w14:textId="77777777" w:rsidR="00646B8C" w:rsidRPr="00646B8C" w:rsidRDefault="00646B8C" w:rsidP="00646B8C">
      <w:pPr>
        <w:spacing w:after="0" w:line="360" w:lineRule="auto"/>
        <w:rPr>
          <w:rFonts w:ascii="Arial" w:eastAsia="Times New Roman" w:hAnsi="Arial" w:cs="Arial"/>
          <w:kern w:val="0"/>
          <w:sz w:val="28"/>
          <w:szCs w:val="28"/>
          <w14:ligatures w14:val="none"/>
        </w:rPr>
      </w:pPr>
    </w:p>
    <w:p w14:paraId="396A0D3C" w14:textId="77777777" w:rsidR="00646B8C" w:rsidRDefault="00646B8C" w:rsidP="00646B8C">
      <w:pPr>
        <w:spacing w:after="0" w:line="360" w:lineRule="auto"/>
        <w:rPr>
          <w:rFonts w:ascii="Arial" w:eastAsia="Times New Roman" w:hAnsi="Arial" w:cs="Arial"/>
          <w:kern w:val="0"/>
          <w:sz w:val="28"/>
          <w:szCs w:val="28"/>
          <w14:ligatures w14:val="none"/>
        </w:rPr>
      </w:pPr>
    </w:p>
    <w:p w14:paraId="63AEC58A" w14:textId="77777777" w:rsidR="00301AE1" w:rsidRPr="00646B8C" w:rsidRDefault="00301AE1" w:rsidP="00646B8C">
      <w:pPr>
        <w:spacing w:after="0" w:line="360" w:lineRule="auto"/>
        <w:rPr>
          <w:rFonts w:ascii="Arial" w:eastAsia="Times New Roman" w:hAnsi="Arial" w:cs="Arial"/>
          <w:kern w:val="0"/>
          <w:sz w:val="28"/>
          <w:szCs w:val="28"/>
          <w14:ligatures w14:val="none"/>
        </w:rPr>
      </w:pPr>
    </w:p>
    <w:p w14:paraId="1D432BD1" w14:textId="443FA9AA" w:rsidR="00C149A3" w:rsidRDefault="00E65DEB" w:rsidP="00DD5A45">
      <w:pPr>
        <w:pStyle w:val="Heading1"/>
      </w:pPr>
      <w:bookmarkStart w:id="15" w:name="_Toc217044599"/>
      <w:r w:rsidRPr="00E65DEB">
        <w:t>References</w:t>
      </w:r>
      <w:bookmarkEnd w:id="15"/>
    </w:p>
    <w:p w14:paraId="18580B69" w14:textId="77777777" w:rsidR="00F67CD4" w:rsidRDefault="00F67CD4" w:rsidP="00211F3F"/>
    <w:p w14:paraId="35D8C9B9" w14:textId="77777777" w:rsidR="00030059" w:rsidRPr="00A61AFB" w:rsidRDefault="00030059" w:rsidP="00A61AFB">
      <w:pPr>
        <w:pStyle w:val="ListParagraph"/>
        <w:numPr>
          <w:ilvl w:val="0"/>
          <w:numId w:val="2"/>
        </w:numPr>
        <w:rPr>
          <w:i/>
          <w:iCs/>
        </w:rPr>
      </w:pPr>
      <w:r>
        <w:t xml:space="preserve">Banovic, S., </w:t>
      </w:r>
      <w:proofErr w:type="spellStart"/>
      <w:r>
        <w:t>Junuzovic</w:t>
      </w:r>
      <w:proofErr w:type="spellEnd"/>
      <w:r>
        <w:t xml:space="preserve"> Zunic, L. and Sinanovic, O. (2018)</w:t>
      </w:r>
      <w:r w:rsidRPr="006A6283">
        <w:t xml:space="preserve"> </w:t>
      </w:r>
      <w:r w:rsidRPr="00A61AFB">
        <w:rPr>
          <w:i/>
          <w:iCs/>
        </w:rPr>
        <w:t>Communication</w:t>
      </w:r>
    </w:p>
    <w:p w14:paraId="58BF9379" w14:textId="77777777" w:rsidR="00030059" w:rsidRDefault="00030059" w:rsidP="00030059">
      <w:r w:rsidRPr="006A6283">
        <w:rPr>
          <w:i/>
          <w:iCs/>
        </w:rPr>
        <w:t>Difficulties as a Result of Dementia, Materia Socio-Medica</w:t>
      </w:r>
      <w:r>
        <w:t>, 30(3), pp.</w:t>
      </w:r>
    </w:p>
    <w:p w14:paraId="48897DEB" w14:textId="77777777" w:rsidR="00030059" w:rsidRDefault="00030059" w:rsidP="00030059">
      <w:r>
        <w:t xml:space="preserve">221–224. </w:t>
      </w:r>
      <w:proofErr w:type="spellStart"/>
      <w:r>
        <w:t>doi</w:t>
      </w:r>
      <w:proofErr w:type="spellEnd"/>
      <w:r>
        <w:t>: 10.5455/msm.2018.30.221-224. Available at:</w:t>
      </w:r>
    </w:p>
    <w:p w14:paraId="5DB08EF7" w14:textId="77777777" w:rsidR="00030059" w:rsidRDefault="00030059" w:rsidP="00030059">
      <w:r>
        <w:t>https://pmc.ncbi.nlm.nih.gov/articles/PMC6195406/ (Accessed: 18 December</w:t>
      </w:r>
    </w:p>
    <w:p w14:paraId="347F2C23" w14:textId="59697777" w:rsidR="00F67CD4" w:rsidRPr="00211F3F" w:rsidRDefault="00030059" w:rsidP="00030059">
      <w:r>
        <w:t>2025).</w:t>
      </w:r>
    </w:p>
    <w:p w14:paraId="1DFDBF34" w14:textId="77777777" w:rsidR="00B35AA7" w:rsidRPr="00A61AFB" w:rsidRDefault="00B35AA7" w:rsidP="00A61AFB">
      <w:pPr>
        <w:pStyle w:val="ListParagraph"/>
        <w:numPr>
          <w:ilvl w:val="0"/>
          <w:numId w:val="2"/>
        </w:numPr>
        <w:rPr>
          <w:i/>
          <w:iCs/>
        </w:rPr>
      </w:pPr>
      <w:r w:rsidRPr="00B35AA7">
        <w:t xml:space="preserve">McLeod, S. (2025) </w:t>
      </w:r>
      <w:r w:rsidRPr="00A61AFB">
        <w:rPr>
          <w:i/>
          <w:iCs/>
        </w:rPr>
        <w:t>Vygotsky’s Sociocultural Theory of Cognitive Development,</w:t>
      </w:r>
    </w:p>
    <w:p w14:paraId="2A9CE4F7" w14:textId="77777777" w:rsidR="00B35AA7" w:rsidRPr="00B35AA7" w:rsidRDefault="00B35AA7" w:rsidP="005360C2">
      <w:r w:rsidRPr="00667620">
        <w:rPr>
          <w:i/>
          <w:iCs/>
        </w:rPr>
        <w:t>Simply Psychology</w:t>
      </w:r>
      <w:r w:rsidRPr="00B35AA7">
        <w:t>. Available at:</w:t>
      </w:r>
    </w:p>
    <w:p w14:paraId="60089E9C" w14:textId="77777777" w:rsidR="00B35AA7" w:rsidRPr="00B35AA7" w:rsidRDefault="00B35AA7" w:rsidP="005360C2">
      <w:r w:rsidRPr="00B35AA7">
        <w:t>https://www.simplypsychology.org/vygotsky.html (Accessed: 18 December</w:t>
      </w:r>
    </w:p>
    <w:p w14:paraId="6A80A97B" w14:textId="3FDB5242" w:rsidR="00A61AFB" w:rsidRDefault="00B35AA7" w:rsidP="005360C2">
      <w:r w:rsidRPr="00B35AA7">
        <w:t>2025).</w:t>
      </w:r>
    </w:p>
    <w:p w14:paraId="3EAA6B53" w14:textId="77777777" w:rsidR="003D7B8F" w:rsidRPr="00A61AFB" w:rsidRDefault="003D7B8F" w:rsidP="00A61AFB">
      <w:pPr>
        <w:pStyle w:val="ListParagraph"/>
        <w:numPr>
          <w:ilvl w:val="0"/>
          <w:numId w:val="2"/>
        </w:numPr>
        <w:rPr>
          <w:i/>
          <w:iCs/>
        </w:rPr>
      </w:pPr>
      <w:r>
        <w:t xml:space="preserve">National Institute on Aging (2022) </w:t>
      </w:r>
      <w:r w:rsidRPr="00A61AFB">
        <w:rPr>
          <w:i/>
          <w:iCs/>
        </w:rPr>
        <w:t>What Is Dementia? Symptoms, Types, and</w:t>
      </w:r>
    </w:p>
    <w:p w14:paraId="2AE4137D" w14:textId="77777777" w:rsidR="003D7B8F" w:rsidRDefault="003D7B8F" w:rsidP="003D7B8F">
      <w:r w:rsidRPr="003D7B8F">
        <w:rPr>
          <w:i/>
          <w:iCs/>
        </w:rPr>
        <w:t>Diagnosis</w:t>
      </w:r>
      <w:r>
        <w:t>. Available at: https://www.nia.nih.gov/health/alzheimers-and-</w:t>
      </w:r>
    </w:p>
    <w:p w14:paraId="0ACC6F11" w14:textId="77777777" w:rsidR="003D7B8F" w:rsidRDefault="003D7B8F" w:rsidP="003D7B8F">
      <w:r>
        <w:t>dementia/what-dementia-symptoms-types-and-diagnosis (Accessed: 18</w:t>
      </w:r>
    </w:p>
    <w:p w14:paraId="52321B6C" w14:textId="5FCD8BAE" w:rsidR="00667620" w:rsidRDefault="003D7B8F" w:rsidP="003D7B8F">
      <w:r>
        <w:t>December 2025).</w:t>
      </w:r>
    </w:p>
    <w:p w14:paraId="224B664A" w14:textId="77777777" w:rsidR="00856A2D" w:rsidRPr="00A61AFB" w:rsidRDefault="00856A2D" w:rsidP="00A61AFB">
      <w:pPr>
        <w:pStyle w:val="ListParagraph"/>
        <w:numPr>
          <w:ilvl w:val="0"/>
          <w:numId w:val="2"/>
        </w:numPr>
        <w:rPr>
          <w:i/>
          <w:iCs/>
        </w:rPr>
      </w:pPr>
      <w:proofErr w:type="spellStart"/>
      <w:r>
        <w:t>Panhwar</w:t>
      </w:r>
      <w:proofErr w:type="spellEnd"/>
      <w:r>
        <w:t xml:space="preserve">, A.H., Ansari, S. and Ansari, K. (2016) </w:t>
      </w:r>
      <w:r w:rsidRPr="00A61AFB">
        <w:rPr>
          <w:i/>
          <w:iCs/>
        </w:rPr>
        <w:t>Sociocultural Theory and its</w:t>
      </w:r>
    </w:p>
    <w:p w14:paraId="419FE818" w14:textId="77777777" w:rsidR="00856A2D" w:rsidRPr="00A61AFB" w:rsidRDefault="00856A2D" w:rsidP="00856A2D">
      <w:pPr>
        <w:rPr>
          <w:i/>
          <w:iCs/>
        </w:rPr>
      </w:pPr>
      <w:r w:rsidRPr="00A61AFB">
        <w:rPr>
          <w:i/>
          <w:iCs/>
        </w:rPr>
        <w:t>Role in the Development of Language Pedagogy, Advances in Language and</w:t>
      </w:r>
    </w:p>
    <w:p w14:paraId="2E97B7F0" w14:textId="77777777" w:rsidR="00856A2D" w:rsidRDefault="00856A2D" w:rsidP="00856A2D">
      <w:r w:rsidRPr="00A61AFB">
        <w:rPr>
          <w:i/>
          <w:iCs/>
        </w:rPr>
        <w:t>Literary Studies</w:t>
      </w:r>
      <w:r>
        <w:t xml:space="preserve">, 7(6), pp. 183–188. </w:t>
      </w:r>
      <w:proofErr w:type="spellStart"/>
      <w:r>
        <w:t>doi</w:t>
      </w:r>
      <w:proofErr w:type="spellEnd"/>
      <w:r>
        <w:t xml:space="preserve">: </w:t>
      </w:r>
      <w:proofErr w:type="gramStart"/>
      <w:r>
        <w:t>10.7575/aiac.alls.v.</w:t>
      </w:r>
      <w:proofErr w:type="gramEnd"/>
      <w:r>
        <w:t>7n.6p.183.</w:t>
      </w:r>
    </w:p>
    <w:p w14:paraId="0D783627" w14:textId="77777777" w:rsidR="00856A2D" w:rsidRDefault="00856A2D" w:rsidP="00856A2D">
      <w:r>
        <w:t>Available at: https://files.eric.ed.gov/fulltext/EJ1126891.pdf (Accessed: 18</w:t>
      </w:r>
    </w:p>
    <w:p w14:paraId="608E1767" w14:textId="57C21FFA" w:rsidR="003D7B8F" w:rsidRDefault="00856A2D" w:rsidP="00856A2D">
      <w:r>
        <w:t>December 2025).</w:t>
      </w:r>
    </w:p>
    <w:p w14:paraId="15F12E1F" w14:textId="43C7E0B1" w:rsidR="00A61AFB" w:rsidRPr="00914F37" w:rsidRDefault="003727B3" w:rsidP="00914F37">
      <w:pPr>
        <w:pStyle w:val="ListParagraph"/>
        <w:numPr>
          <w:ilvl w:val="0"/>
          <w:numId w:val="2"/>
        </w:numPr>
        <w:rPr>
          <w:b/>
          <w:bCs/>
        </w:rPr>
      </w:pPr>
      <w:r>
        <w:lastRenderedPageBreak/>
        <w:t>Ir</w:t>
      </w:r>
      <w:r w:rsidR="001F1E33">
        <w:t>iss (</w:t>
      </w:r>
      <w:proofErr w:type="gramStart"/>
      <w:r w:rsidR="001F1E33">
        <w:t>2021)</w:t>
      </w:r>
      <w:r w:rsidR="00B44DC0" w:rsidRPr="00B44DC0">
        <w:rPr>
          <w:i/>
          <w:iCs/>
        </w:rPr>
        <w:t>Dementia</w:t>
      </w:r>
      <w:proofErr w:type="gramEnd"/>
      <w:r w:rsidR="00B44DC0" w:rsidRPr="00B44DC0">
        <w:rPr>
          <w:i/>
          <w:iCs/>
        </w:rPr>
        <w:t>: attachment matters</w:t>
      </w:r>
      <w:r w:rsidR="00B91405">
        <w:rPr>
          <w:i/>
          <w:iCs/>
        </w:rPr>
        <w:t>.</w:t>
      </w:r>
      <w:r w:rsidR="00914F37">
        <w:rPr>
          <w:i/>
          <w:iCs/>
        </w:rPr>
        <w:t xml:space="preserve"> </w:t>
      </w:r>
      <w:r w:rsidR="00914F37">
        <w:t>A</w:t>
      </w:r>
      <w:r w:rsidR="00914F37" w:rsidRPr="00914F37">
        <w:t>vailable at:</w:t>
      </w:r>
      <w:r w:rsidR="00914F37">
        <w:rPr>
          <w:i/>
          <w:iCs/>
        </w:rPr>
        <w:t xml:space="preserve"> </w:t>
      </w:r>
      <w:hyperlink r:id="rId13" w:history="1">
        <w:r w:rsidR="006E0BBD" w:rsidRPr="009A7660">
          <w:rPr>
            <w:rStyle w:val="Hyperlink"/>
          </w:rPr>
          <w:t>https://www.iriss.org.uk/resources/insights/dementia-attachment-matters (Accessed</w:t>
        </w:r>
      </w:hyperlink>
      <w:r w:rsidR="006E0BBD">
        <w:t xml:space="preserve"> 19</w:t>
      </w:r>
      <w:r w:rsidR="0016126A">
        <w:t xml:space="preserve"> December 2025)</w:t>
      </w:r>
    </w:p>
    <w:sectPr w:rsidR="00A61AFB" w:rsidRPr="00914F37">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651B29" w14:textId="77777777" w:rsidR="001B76EF" w:rsidRDefault="001B76EF" w:rsidP="00952A37">
      <w:pPr>
        <w:spacing w:after="0" w:line="240" w:lineRule="auto"/>
      </w:pPr>
      <w:r>
        <w:separator/>
      </w:r>
    </w:p>
  </w:endnote>
  <w:endnote w:type="continuationSeparator" w:id="0">
    <w:p w14:paraId="0AA6B95B" w14:textId="77777777" w:rsidR="001B76EF" w:rsidRDefault="001B76EF" w:rsidP="00952A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9809035"/>
      <w:docPartObj>
        <w:docPartGallery w:val="Page Numbers (Bottom of Page)"/>
        <w:docPartUnique/>
      </w:docPartObj>
    </w:sdtPr>
    <w:sdtContent>
      <w:p w14:paraId="640EBABE" w14:textId="54A2B164" w:rsidR="00952A37" w:rsidRDefault="00952A37">
        <w:pPr>
          <w:pStyle w:val="Footer"/>
          <w:jc w:val="center"/>
        </w:pPr>
        <w:r>
          <w:fldChar w:fldCharType="begin"/>
        </w:r>
        <w:r>
          <w:instrText>PAGE   \* MERGEFORMAT</w:instrText>
        </w:r>
        <w:r>
          <w:fldChar w:fldCharType="separate"/>
        </w:r>
        <w:r>
          <w:t>2</w:t>
        </w:r>
        <w:r>
          <w:fldChar w:fldCharType="end"/>
        </w:r>
      </w:p>
    </w:sdtContent>
  </w:sdt>
  <w:p w14:paraId="013CEF23" w14:textId="77777777" w:rsidR="00952A37" w:rsidRDefault="00952A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2364D" w14:textId="77777777" w:rsidR="001B76EF" w:rsidRDefault="001B76EF" w:rsidP="00952A37">
      <w:pPr>
        <w:spacing w:after="0" w:line="240" w:lineRule="auto"/>
      </w:pPr>
      <w:r>
        <w:separator/>
      </w:r>
    </w:p>
  </w:footnote>
  <w:footnote w:type="continuationSeparator" w:id="0">
    <w:p w14:paraId="153CBDDC" w14:textId="77777777" w:rsidR="001B76EF" w:rsidRDefault="001B76EF" w:rsidP="00952A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5941BA"/>
    <w:multiLevelType w:val="hybridMultilevel"/>
    <w:tmpl w:val="83F269B8"/>
    <w:lvl w:ilvl="0" w:tplc="13DA1990">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B97C68"/>
    <w:multiLevelType w:val="multilevel"/>
    <w:tmpl w:val="C4768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9326644">
    <w:abstractNumId w:val="1"/>
  </w:num>
  <w:num w:numId="2" w16cid:durableId="1168056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F60"/>
    <w:rsid w:val="00030059"/>
    <w:rsid w:val="00060FB4"/>
    <w:rsid w:val="000A43C0"/>
    <w:rsid w:val="0016126A"/>
    <w:rsid w:val="001A435A"/>
    <w:rsid w:val="001B26FC"/>
    <w:rsid w:val="001B76EF"/>
    <w:rsid w:val="001F1E33"/>
    <w:rsid w:val="001F23CE"/>
    <w:rsid w:val="00211F3F"/>
    <w:rsid w:val="002933BB"/>
    <w:rsid w:val="002B6F35"/>
    <w:rsid w:val="00301AE1"/>
    <w:rsid w:val="00325CF7"/>
    <w:rsid w:val="00331FD8"/>
    <w:rsid w:val="003727B3"/>
    <w:rsid w:val="003D1697"/>
    <w:rsid w:val="003D4496"/>
    <w:rsid w:val="003D7B8F"/>
    <w:rsid w:val="0040059B"/>
    <w:rsid w:val="00415B77"/>
    <w:rsid w:val="00420587"/>
    <w:rsid w:val="00425F60"/>
    <w:rsid w:val="00426E01"/>
    <w:rsid w:val="005360C2"/>
    <w:rsid w:val="00556503"/>
    <w:rsid w:val="005C46E7"/>
    <w:rsid w:val="005F562A"/>
    <w:rsid w:val="00607F6B"/>
    <w:rsid w:val="00646B8C"/>
    <w:rsid w:val="00667620"/>
    <w:rsid w:val="006A6283"/>
    <w:rsid w:val="006E0BBD"/>
    <w:rsid w:val="00722ABC"/>
    <w:rsid w:val="00750C8A"/>
    <w:rsid w:val="007522D8"/>
    <w:rsid w:val="00770865"/>
    <w:rsid w:val="007720C4"/>
    <w:rsid w:val="00780A21"/>
    <w:rsid w:val="007A5EC4"/>
    <w:rsid w:val="007B0324"/>
    <w:rsid w:val="007C2C37"/>
    <w:rsid w:val="007F25F7"/>
    <w:rsid w:val="007F411B"/>
    <w:rsid w:val="00803726"/>
    <w:rsid w:val="00805CE7"/>
    <w:rsid w:val="008229A6"/>
    <w:rsid w:val="00843325"/>
    <w:rsid w:val="00856A2D"/>
    <w:rsid w:val="0089451B"/>
    <w:rsid w:val="008B48DE"/>
    <w:rsid w:val="008B76C6"/>
    <w:rsid w:val="008D487C"/>
    <w:rsid w:val="008F6E0E"/>
    <w:rsid w:val="00914F37"/>
    <w:rsid w:val="00945BB3"/>
    <w:rsid w:val="00952A37"/>
    <w:rsid w:val="00A11B08"/>
    <w:rsid w:val="00A61AFB"/>
    <w:rsid w:val="00AC47FC"/>
    <w:rsid w:val="00AE7BB3"/>
    <w:rsid w:val="00AF5E59"/>
    <w:rsid w:val="00B35AA7"/>
    <w:rsid w:val="00B44DC0"/>
    <w:rsid w:val="00B91405"/>
    <w:rsid w:val="00BB2773"/>
    <w:rsid w:val="00BC4AFC"/>
    <w:rsid w:val="00BF217C"/>
    <w:rsid w:val="00C149A3"/>
    <w:rsid w:val="00C52B70"/>
    <w:rsid w:val="00CB7673"/>
    <w:rsid w:val="00CE1329"/>
    <w:rsid w:val="00CF7FE5"/>
    <w:rsid w:val="00D07BBE"/>
    <w:rsid w:val="00D177C1"/>
    <w:rsid w:val="00D772C2"/>
    <w:rsid w:val="00DA014F"/>
    <w:rsid w:val="00DA4078"/>
    <w:rsid w:val="00DB0F78"/>
    <w:rsid w:val="00DC632C"/>
    <w:rsid w:val="00DD5A45"/>
    <w:rsid w:val="00E65DEB"/>
    <w:rsid w:val="00EA1648"/>
    <w:rsid w:val="00EC28C8"/>
    <w:rsid w:val="00F37BF5"/>
    <w:rsid w:val="00F41A6E"/>
    <w:rsid w:val="00F67CD4"/>
    <w:rsid w:val="00FA0E27"/>
    <w:rsid w:val="00FD1E07"/>
    <w:rsid w:val="00FF79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A6033D"/>
  <w15:chartTrackingRefBased/>
  <w15:docId w15:val="{26EC2EEC-490C-E74A-ACE8-A696749A0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5F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5F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25F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425F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5F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5F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5F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5F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5F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5F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5F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25F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425F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5F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5F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5F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5F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5F60"/>
    <w:rPr>
      <w:rFonts w:eastAsiaTheme="majorEastAsia" w:cstheme="majorBidi"/>
      <w:color w:val="272727" w:themeColor="text1" w:themeTint="D8"/>
    </w:rPr>
  </w:style>
  <w:style w:type="paragraph" w:styleId="Title">
    <w:name w:val="Title"/>
    <w:basedOn w:val="Normal"/>
    <w:next w:val="Normal"/>
    <w:link w:val="TitleChar"/>
    <w:uiPriority w:val="10"/>
    <w:qFormat/>
    <w:rsid w:val="00425F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F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5F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5F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5F60"/>
    <w:pPr>
      <w:spacing w:before="160"/>
      <w:jc w:val="center"/>
    </w:pPr>
    <w:rPr>
      <w:i/>
      <w:iCs/>
      <w:color w:val="404040" w:themeColor="text1" w:themeTint="BF"/>
    </w:rPr>
  </w:style>
  <w:style w:type="character" w:customStyle="1" w:styleId="QuoteChar">
    <w:name w:val="Quote Char"/>
    <w:basedOn w:val="DefaultParagraphFont"/>
    <w:link w:val="Quote"/>
    <w:uiPriority w:val="29"/>
    <w:rsid w:val="00425F60"/>
    <w:rPr>
      <w:i/>
      <w:iCs/>
      <w:color w:val="404040" w:themeColor="text1" w:themeTint="BF"/>
    </w:rPr>
  </w:style>
  <w:style w:type="paragraph" w:styleId="ListParagraph">
    <w:name w:val="List Paragraph"/>
    <w:basedOn w:val="Normal"/>
    <w:uiPriority w:val="34"/>
    <w:qFormat/>
    <w:rsid w:val="00425F60"/>
    <w:pPr>
      <w:ind w:left="720"/>
      <w:contextualSpacing/>
    </w:pPr>
  </w:style>
  <w:style w:type="character" w:styleId="IntenseEmphasis">
    <w:name w:val="Intense Emphasis"/>
    <w:basedOn w:val="DefaultParagraphFont"/>
    <w:uiPriority w:val="21"/>
    <w:qFormat/>
    <w:rsid w:val="00425F60"/>
    <w:rPr>
      <w:i/>
      <w:iCs/>
      <w:color w:val="0F4761" w:themeColor="accent1" w:themeShade="BF"/>
    </w:rPr>
  </w:style>
  <w:style w:type="paragraph" w:styleId="IntenseQuote">
    <w:name w:val="Intense Quote"/>
    <w:basedOn w:val="Normal"/>
    <w:next w:val="Normal"/>
    <w:link w:val="IntenseQuoteChar"/>
    <w:uiPriority w:val="30"/>
    <w:qFormat/>
    <w:rsid w:val="00425F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5F60"/>
    <w:rPr>
      <w:i/>
      <w:iCs/>
      <w:color w:val="0F4761" w:themeColor="accent1" w:themeShade="BF"/>
    </w:rPr>
  </w:style>
  <w:style w:type="character" w:styleId="IntenseReference">
    <w:name w:val="Intense Reference"/>
    <w:basedOn w:val="DefaultParagraphFont"/>
    <w:uiPriority w:val="32"/>
    <w:qFormat/>
    <w:rsid w:val="00425F60"/>
    <w:rPr>
      <w:b/>
      <w:bCs/>
      <w:smallCaps/>
      <w:color w:val="0F4761" w:themeColor="accent1" w:themeShade="BF"/>
      <w:spacing w:val="5"/>
    </w:rPr>
  </w:style>
  <w:style w:type="character" w:styleId="Strong">
    <w:name w:val="Strong"/>
    <w:basedOn w:val="DefaultParagraphFont"/>
    <w:uiPriority w:val="22"/>
    <w:qFormat/>
    <w:rsid w:val="00425F60"/>
    <w:rPr>
      <w:b/>
      <w:bCs/>
    </w:rPr>
  </w:style>
  <w:style w:type="paragraph" w:styleId="NormalWeb">
    <w:name w:val="Normal (Web)"/>
    <w:basedOn w:val="Normal"/>
    <w:uiPriority w:val="99"/>
    <w:unhideWhenUsed/>
    <w:rsid w:val="00425F60"/>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apple-converted-space">
    <w:name w:val="apple-converted-space"/>
    <w:basedOn w:val="DefaultParagraphFont"/>
    <w:rsid w:val="00425F60"/>
  </w:style>
  <w:style w:type="character" w:styleId="Emphasis">
    <w:name w:val="Emphasis"/>
    <w:basedOn w:val="DefaultParagraphFont"/>
    <w:uiPriority w:val="20"/>
    <w:qFormat/>
    <w:rsid w:val="00425F60"/>
    <w:rPr>
      <w:i/>
      <w:iCs/>
    </w:rPr>
  </w:style>
  <w:style w:type="paragraph" w:styleId="Header">
    <w:name w:val="header"/>
    <w:basedOn w:val="Normal"/>
    <w:link w:val="HeaderChar"/>
    <w:uiPriority w:val="99"/>
    <w:unhideWhenUsed/>
    <w:rsid w:val="00952A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2A37"/>
  </w:style>
  <w:style w:type="paragraph" w:styleId="Footer">
    <w:name w:val="footer"/>
    <w:basedOn w:val="Normal"/>
    <w:link w:val="FooterChar"/>
    <w:uiPriority w:val="99"/>
    <w:unhideWhenUsed/>
    <w:rsid w:val="00952A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2A37"/>
  </w:style>
  <w:style w:type="character" w:styleId="Hyperlink">
    <w:name w:val="Hyperlink"/>
    <w:basedOn w:val="DefaultParagraphFont"/>
    <w:uiPriority w:val="99"/>
    <w:unhideWhenUsed/>
    <w:rsid w:val="007F411B"/>
    <w:rPr>
      <w:color w:val="0000FF"/>
      <w:u w:val="single"/>
    </w:rPr>
  </w:style>
  <w:style w:type="paragraph" w:styleId="TOCHeading">
    <w:name w:val="TOC Heading"/>
    <w:basedOn w:val="Heading1"/>
    <w:next w:val="Normal"/>
    <w:uiPriority w:val="39"/>
    <w:unhideWhenUsed/>
    <w:qFormat/>
    <w:rsid w:val="00750C8A"/>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750C8A"/>
    <w:pPr>
      <w:spacing w:after="100"/>
      <w:ind w:left="240"/>
    </w:pPr>
  </w:style>
  <w:style w:type="paragraph" w:styleId="TOC3">
    <w:name w:val="toc 3"/>
    <w:basedOn w:val="Normal"/>
    <w:next w:val="Normal"/>
    <w:autoRedefine/>
    <w:uiPriority w:val="39"/>
    <w:unhideWhenUsed/>
    <w:rsid w:val="00750C8A"/>
    <w:pPr>
      <w:spacing w:after="100"/>
      <w:ind w:left="480"/>
    </w:pPr>
  </w:style>
  <w:style w:type="paragraph" w:styleId="TOC1">
    <w:name w:val="toc 1"/>
    <w:basedOn w:val="Normal"/>
    <w:next w:val="Normal"/>
    <w:autoRedefine/>
    <w:uiPriority w:val="39"/>
    <w:unhideWhenUsed/>
    <w:rsid w:val="007A5EC4"/>
    <w:pPr>
      <w:spacing w:after="100"/>
    </w:pPr>
  </w:style>
  <w:style w:type="character" w:styleId="UnresolvedMention">
    <w:name w:val="Unresolved Mention"/>
    <w:basedOn w:val="DefaultParagraphFont"/>
    <w:uiPriority w:val="99"/>
    <w:semiHidden/>
    <w:unhideWhenUsed/>
    <w:rsid w:val="00F67C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1907747">
      <w:bodyDiv w:val="1"/>
      <w:marLeft w:val="0"/>
      <w:marRight w:val="0"/>
      <w:marTop w:val="0"/>
      <w:marBottom w:val="0"/>
      <w:divBdr>
        <w:top w:val="none" w:sz="0" w:space="0" w:color="auto"/>
        <w:left w:val="none" w:sz="0" w:space="0" w:color="auto"/>
        <w:bottom w:val="none" w:sz="0" w:space="0" w:color="auto"/>
        <w:right w:val="none" w:sz="0" w:space="0" w:color="auto"/>
      </w:divBdr>
    </w:div>
    <w:div w:id="1092628218">
      <w:bodyDiv w:val="1"/>
      <w:marLeft w:val="0"/>
      <w:marRight w:val="0"/>
      <w:marTop w:val="0"/>
      <w:marBottom w:val="0"/>
      <w:divBdr>
        <w:top w:val="none" w:sz="0" w:space="0" w:color="auto"/>
        <w:left w:val="none" w:sz="0" w:space="0" w:color="auto"/>
        <w:bottom w:val="none" w:sz="0" w:space="0" w:color="auto"/>
        <w:right w:val="none" w:sz="0" w:space="0" w:color="auto"/>
      </w:divBdr>
    </w:div>
    <w:div w:id="200797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riss.org.uk/resources/insights/dementia-attachment-matters%20(Accessed"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710B1D020C9DD4497C086D7D5D1F2DD" ma:contentTypeVersion="6" ma:contentTypeDescription="Create a new document." ma:contentTypeScope="" ma:versionID="db47014bd480b1725531848c434eef90">
  <xsd:schema xmlns:xsd="http://www.w3.org/2001/XMLSchema" xmlns:xs="http://www.w3.org/2001/XMLSchema" xmlns:p="http://schemas.microsoft.com/office/2006/metadata/properties" xmlns:ns3="9ad724d2-936a-4e87-aefe-ecd4a0377740" targetNamespace="http://schemas.microsoft.com/office/2006/metadata/properties" ma:root="true" ma:fieldsID="cd1cc503940c7697a4129ec12b999236" ns3:_="">
    <xsd:import namespace="9ad724d2-936a-4e87-aefe-ecd4a037774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d724d2-936a-4e87-aefe-ecd4a037774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ad724d2-936a-4e87-aefe-ecd4a037774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20F20C-4B38-4066-A4D7-FB6EC9ACAD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d724d2-936a-4e87-aefe-ecd4a03777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2C82F5-ECB2-4FC8-85A8-C9B6806C0D41}">
  <ds:schemaRefs>
    <ds:schemaRef ds:uri="http://schemas.microsoft.com/sharepoint/v3/contenttype/forms"/>
  </ds:schemaRefs>
</ds:datastoreItem>
</file>

<file path=customXml/itemProps3.xml><?xml version="1.0" encoding="utf-8"?>
<ds:datastoreItem xmlns:ds="http://schemas.openxmlformats.org/officeDocument/2006/customXml" ds:itemID="{CE57F804-5408-4134-8D79-9C31AF59E171}">
  <ds:schemaRefs>
    <ds:schemaRef ds:uri="http://schemas.microsoft.com/office/2006/metadata/properties"/>
    <ds:schemaRef ds:uri="http://schemas.microsoft.com/office/infopath/2007/PartnerControls"/>
    <ds:schemaRef ds:uri="9ad724d2-936a-4e87-aefe-ecd4a0377740"/>
  </ds:schemaRefs>
</ds:datastoreItem>
</file>

<file path=customXml/itemProps4.xml><?xml version="1.0" encoding="utf-8"?>
<ds:datastoreItem xmlns:ds="http://schemas.openxmlformats.org/officeDocument/2006/customXml" ds:itemID="{BBC94B98-2543-42EB-B0EB-5E1587F9C0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9</Pages>
  <Words>1548</Words>
  <Characters>8023</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Cleonice Suely Vaz Barbosa Vicente (2418585)</cp:lastModifiedBy>
  <cp:revision>68</cp:revision>
  <dcterms:created xsi:type="dcterms:W3CDTF">2025-12-19T10:44:00Z</dcterms:created>
  <dcterms:modified xsi:type="dcterms:W3CDTF">2025-12-19T13:55:00Z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0x0101005710B1D020C9DD4497C086D7D5D1F2DD</vt:lpwstr>
  </property>
</Properties>
</file>