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rPr>
      </w:pPr>
    </w:p>
    <w:p w14:paraId="554C8C17" w14:textId="77777777" w:rsidR="00C558B0" w:rsidRPr="00594FAC" w:rsidRDefault="00C558B0" w:rsidP="00594FAC">
      <w:pPr>
        <w:spacing w:line="360" w:lineRule="auto"/>
        <w:rPr>
          <w:rFonts w:ascii="Arial" w:hAnsi="Arial" w:cs="Arial"/>
        </w:rPr>
      </w:pPr>
    </w:p>
    <w:p w14:paraId="74A7306F" w14:textId="77777777" w:rsidR="00C558B0" w:rsidRPr="00594FAC" w:rsidRDefault="00C558B0" w:rsidP="00594FAC">
      <w:pPr>
        <w:spacing w:line="360" w:lineRule="auto"/>
        <w:rPr>
          <w:rFonts w:ascii="Arial" w:hAnsi="Arial" w:cs="Arial"/>
        </w:rPr>
      </w:pPr>
    </w:p>
    <w:p w14:paraId="4CFA099C" w14:textId="77777777" w:rsidR="00C558B0" w:rsidRDefault="00C558B0" w:rsidP="00594FAC">
      <w:pPr>
        <w:tabs>
          <w:tab w:val="left" w:pos="6540"/>
        </w:tabs>
        <w:spacing w:line="360" w:lineRule="auto"/>
        <w:rPr>
          <w:rFonts w:ascii="Arial" w:hAnsi="Arial" w:cs="Arial"/>
          <w:sz w:val="28"/>
          <w:szCs w:val="28"/>
        </w:rPr>
      </w:pPr>
    </w:p>
    <w:p w14:paraId="49EB4635" w14:textId="77777777" w:rsidR="0066160D" w:rsidRDefault="0066160D" w:rsidP="00594FAC">
      <w:pPr>
        <w:tabs>
          <w:tab w:val="left" w:pos="6540"/>
        </w:tabs>
        <w:spacing w:line="360" w:lineRule="auto"/>
        <w:rPr>
          <w:rFonts w:ascii="Arial" w:hAnsi="Arial" w:cs="Arial"/>
          <w:sz w:val="28"/>
          <w:szCs w:val="28"/>
        </w:rPr>
      </w:pPr>
    </w:p>
    <w:p w14:paraId="013BBBF6" w14:textId="77777777" w:rsidR="0066160D" w:rsidRDefault="0066160D" w:rsidP="00594FAC">
      <w:pPr>
        <w:tabs>
          <w:tab w:val="left" w:pos="6540"/>
        </w:tabs>
        <w:spacing w:line="360" w:lineRule="auto"/>
        <w:rPr>
          <w:rFonts w:ascii="Arial" w:hAnsi="Arial" w:cs="Arial"/>
          <w:sz w:val="28"/>
          <w:szCs w:val="28"/>
        </w:rPr>
      </w:pPr>
    </w:p>
    <w:p w14:paraId="6AF3F0A0" w14:textId="77777777" w:rsidR="0066160D" w:rsidRDefault="0066160D" w:rsidP="00594FAC">
      <w:pPr>
        <w:tabs>
          <w:tab w:val="left" w:pos="6540"/>
        </w:tabs>
        <w:spacing w:line="360" w:lineRule="auto"/>
        <w:rPr>
          <w:rFonts w:ascii="Arial" w:hAnsi="Arial" w:cs="Arial"/>
          <w:sz w:val="28"/>
          <w:szCs w:val="28"/>
        </w:rPr>
      </w:pPr>
    </w:p>
    <w:p w14:paraId="1519B8C0" w14:textId="77777777" w:rsidR="0066160D" w:rsidRPr="00594FAC" w:rsidRDefault="0066160D" w:rsidP="00594FAC">
      <w:pPr>
        <w:tabs>
          <w:tab w:val="left" w:pos="6540"/>
        </w:tabs>
        <w:spacing w:line="360" w:lineRule="auto"/>
        <w:rPr>
          <w:rFonts w:ascii="Arial" w:hAnsi="Arial" w:cs="Arial"/>
          <w:sz w:val="28"/>
          <w:szCs w:val="28"/>
        </w:rPr>
      </w:pPr>
    </w:p>
    <w:p w14:paraId="2F4F861B" w14:textId="1665FD3B"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2E4CFB">
        <w:rPr>
          <w:rFonts w:ascii="Arial" w:hAnsi="Arial" w:cs="Arial"/>
          <w:sz w:val="28"/>
          <w:szCs w:val="28"/>
          <w:lang w:val="nl-NL"/>
        </w:rPr>
        <w:t xml:space="preserve"> Zumira Fernando Franco</w:t>
      </w:r>
    </w:p>
    <w:p w14:paraId="18D88AE2" w14:textId="720773F8"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2E4CFB">
        <w:rPr>
          <w:rFonts w:ascii="Arial" w:hAnsi="Arial" w:cs="Arial"/>
          <w:sz w:val="28"/>
          <w:szCs w:val="28"/>
          <w:lang w:val="nl-NL"/>
        </w:rPr>
        <w:t xml:space="preserve"> 2424773</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48844B1"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EF6D54">
        <w:rPr>
          <w:rFonts w:ascii="Arial" w:hAnsi="Arial" w:cs="Arial"/>
          <w:sz w:val="28"/>
          <w:szCs w:val="28"/>
        </w:rPr>
        <w:t xml:space="preserve"> </w:t>
      </w:r>
      <w:proofErr w:type="spellStart"/>
      <w:r w:rsidR="00EF6D54">
        <w:rPr>
          <w:rFonts w:ascii="Arial" w:hAnsi="Arial" w:cs="Arial"/>
          <w:sz w:val="28"/>
          <w:szCs w:val="28"/>
        </w:rPr>
        <w:t>I</w:t>
      </w:r>
      <w:r w:rsidR="00EB3CDB">
        <w:rPr>
          <w:rFonts w:ascii="Arial" w:hAnsi="Arial" w:cs="Arial"/>
          <w:sz w:val="28"/>
          <w:szCs w:val="28"/>
        </w:rPr>
        <w:t>tse</w:t>
      </w:r>
      <w:proofErr w:type="spellEnd"/>
      <w:r w:rsidR="00EB3CDB">
        <w:rPr>
          <w:rFonts w:ascii="Arial" w:hAnsi="Arial" w:cs="Arial"/>
          <w:sz w:val="28"/>
          <w:szCs w:val="28"/>
        </w:rPr>
        <w:t xml:space="preserve"> Olaoye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3F7F6955" w14:textId="77777777" w:rsidR="00E65D4C" w:rsidRDefault="00E65D4C" w:rsidP="000A790E">
      <w:pPr>
        <w:pStyle w:val="Heading1"/>
        <w:jc w:val="center"/>
        <w:rPr>
          <w:rFonts w:ascii="Arial" w:hAnsi="Arial" w:cs="Arial"/>
          <w:color w:val="000000"/>
          <w:sz w:val="22"/>
          <w:szCs w:val="22"/>
        </w:rPr>
      </w:pPr>
      <w:r w:rsidRPr="000A790E">
        <w:rPr>
          <w:rFonts w:ascii="Arial" w:hAnsi="Arial" w:cs="Arial"/>
          <w:color w:val="000000"/>
          <w:sz w:val="22"/>
          <w:szCs w:val="22"/>
        </w:rPr>
        <w:lastRenderedPageBreak/>
        <w:t>Table of Contents</w:t>
      </w:r>
    </w:p>
    <w:p w14:paraId="2A45B53B" w14:textId="77777777" w:rsidR="002E4CFB" w:rsidRPr="000A790E" w:rsidRDefault="002E4CFB" w:rsidP="000A790E">
      <w:pPr>
        <w:pStyle w:val="Heading1"/>
        <w:jc w:val="center"/>
        <w:rPr>
          <w:rFonts w:ascii="Arial" w:hAnsi="Arial" w:cs="Arial"/>
          <w:color w:val="000000"/>
          <w:sz w:val="22"/>
          <w:szCs w:val="22"/>
        </w:rPr>
      </w:pPr>
    </w:p>
    <w:p w14:paraId="0FC3AAA8" w14:textId="47395F3B" w:rsidR="00502186" w:rsidRPr="00502186" w:rsidRDefault="00E65D4C" w:rsidP="00502186">
      <w:pPr>
        <w:numPr>
          <w:ilvl w:val="0"/>
          <w:numId w:val="6"/>
        </w:numPr>
        <w:spacing w:before="100" w:beforeAutospacing="1" w:after="100" w:afterAutospacing="1" w:line="360" w:lineRule="auto"/>
        <w:rPr>
          <w:rFonts w:ascii="Arial" w:hAnsi="Arial" w:cs="Arial"/>
          <w:color w:val="000000"/>
          <w:sz w:val="22"/>
          <w:szCs w:val="22"/>
        </w:rPr>
      </w:pPr>
      <w:r w:rsidRPr="000A790E">
        <w:rPr>
          <w:rFonts w:ascii="Arial" w:hAnsi="Arial" w:cs="Arial"/>
          <w:color w:val="000000"/>
          <w:sz w:val="22"/>
          <w:szCs w:val="22"/>
        </w:rPr>
        <w:t>Introduction .............................................................................</w:t>
      </w:r>
      <w:r w:rsidR="00296438">
        <w:rPr>
          <w:rFonts w:ascii="Arial" w:hAnsi="Arial" w:cs="Arial"/>
          <w:color w:val="000000"/>
          <w:sz w:val="22"/>
          <w:szCs w:val="22"/>
        </w:rPr>
        <w:t>..............................3</w:t>
      </w:r>
    </w:p>
    <w:p w14:paraId="01495EE7" w14:textId="7F0731A6" w:rsidR="00E65D4C" w:rsidRPr="000A790E" w:rsidRDefault="00E65D4C" w:rsidP="000A790E">
      <w:pPr>
        <w:numPr>
          <w:ilvl w:val="0"/>
          <w:numId w:val="6"/>
        </w:numPr>
        <w:spacing w:before="100" w:beforeAutospacing="1" w:after="100" w:afterAutospacing="1" w:line="360" w:lineRule="auto"/>
        <w:rPr>
          <w:rFonts w:ascii="Arial" w:hAnsi="Arial" w:cs="Arial"/>
          <w:color w:val="000000"/>
          <w:sz w:val="22"/>
          <w:szCs w:val="22"/>
        </w:rPr>
      </w:pPr>
      <w:r w:rsidRPr="000A790E">
        <w:rPr>
          <w:rFonts w:ascii="Arial" w:hAnsi="Arial" w:cs="Arial"/>
          <w:color w:val="000000"/>
          <w:sz w:val="22"/>
          <w:szCs w:val="22"/>
        </w:rPr>
        <w:t>Task 1: Reflection on the Importance of Principles of Health and Social Care Practice</w:t>
      </w:r>
      <w:r w:rsidR="00F63E33">
        <w:rPr>
          <w:rFonts w:ascii="Arial" w:hAnsi="Arial" w:cs="Arial"/>
          <w:color w:val="000000"/>
          <w:sz w:val="22"/>
          <w:szCs w:val="22"/>
        </w:rPr>
        <w:t>…………………………………………………………………………………4</w:t>
      </w:r>
      <w:r w:rsidR="00CD643F">
        <w:rPr>
          <w:rFonts w:ascii="Arial" w:hAnsi="Arial" w:cs="Arial"/>
          <w:color w:val="000000"/>
          <w:sz w:val="22"/>
          <w:szCs w:val="22"/>
        </w:rPr>
        <w:t>/5</w:t>
      </w:r>
      <w:r w:rsidRPr="000A790E">
        <w:rPr>
          <w:rFonts w:ascii="Arial" w:hAnsi="Arial" w:cs="Arial"/>
          <w:color w:val="000000"/>
          <w:sz w:val="22"/>
          <w:szCs w:val="22"/>
        </w:rPr>
        <w:br/>
        <w:t>    </w:t>
      </w:r>
    </w:p>
    <w:p w14:paraId="76CA61F6" w14:textId="520897A1" w:rsidR="00E65D4C" w:rsidRPr="000A790E" w:rsidRDefault="00E65D4C" w:rsidP="000A790E">
      <w:pPr>
        <w:numPr>
          <w:ilvl w:val="0"/>
          <w:numId w:val="6"/>
        </w:numPr>
        <w:spacing w:before="100" w:beforeAutospacing="1" w:after="100" w:afterAutospacing="1" w:line="360" w:lineRule="auto"/>
        <w:rPr>
          <w:rFonts w:ascii="Arial" w:hAnsi="Arial" w:cs="Arial"/>
          <w:color w:val="000000"/>
          <w:sz w:val="22"/>
          <w:szCs w:val="22"/>
        </w:rPr>
      </w:pPr>
      <w:r w:rsidRPr="000A790E">
        <w:rPr>
          <w:rFonts w:ascii="Arial" w:hAnsi="Arial" w:cs="Arial"/>
          <w:color w:val="000000"/>
          <w:sz w:val="22"/>
          <w:szCs w:val="22"/>
        </w:rPr>
        <w:t>Task 2: Practical Application of Principles in a Residential Care Setting</w:t>
      </w:r>
      <w:r w:rsidR="00EA5F5B">
        <w:rPr>
          <w:rFonts w:ascii="Arial" w:hAnsi="Arial" w:cs="Arial"/>
          <w:color w:val="000000"/>
          <w:sz w:val="22"/>
          <w:szCs w:val="22"/>
        </w:rPr>
        <w:t>………</w:t>
      </w:r>
      <w:r w:rsidR="00A0062F">
        <w:rPr>
          <w:rFonts w:ascii="Arial" w:hAnsi="Arial" w:cs="Arial"/>
          <w:color w:val="000000"/>
          <w:sz w:val="22"/>
          <w:szCs w:val="22"/>
        </w:rPr>
        <w:t>6/7</w:t>
      </w:r>
      <w:r w:rsidRPr="000A790E">
        <w:rPr>
          <w:rFonts w:ascii="Arial" w:hAnsi="Arial" w:cs="Arial"/>
          <w:color w:val="000000"/>
          <w:sz w:val="22"/>
          <w:szCs w:val="22"/>
        </w:rPr>
        <w:br/>
      </w:r>
    </w:p>
    <w:p w14:paraId="4D1D145A" w14:textId="09A97F98" w:rsidR="00E65D4C" w:rsidRPr="000A790E" w:rsidRDefault="00E65D4C" w:rsidP="000A790E">
      <w:pPr>
        <w:numPr>
          <w:ilvl w:val="0"/>
          <w:numId w:val="6"/>
        </w:numPr>
        <w:spacing w:before="100" w:beforeAutospacing="1" w:after="100" w:afterAutospacing="1" w:line="360" w:lineRule="auto"/>
        <w:rPr>
          <w:rFonts w:ascii="Arial" w:hAnsi="Arial" w:cs="Arial"/>
          <w:color w:val="000000"/>
          <w:sz w:val="22"/>
          <w:szCs w:val="22"/>
        </w:rPr>
      </w:pPr>
      <w:r w:rsidRPr="000A790E">
        <w:rPr>
          <w:rFonts w:ascii="Arial" w:hAnsi="Arial" w:cs="Arial"/>
          <w:color w:val="000000"/>
          <w:sz w:val="22"/>
          <w:szCs w:val="22"/>
        </w:rPr>
        <w:t>Task 3: Self-Reflection Using Gibbs’ Reflective Cycle</w:t>
      </w:r>
      <w:r w:rsidR="00A0062F">
        <w:rPr>
          <w:rFonts w:ascii="Arial" w:hAnsi="Arial" w:cs="Arial"/>
          <w:color w:val="000000"/>
          <w:sz w:val="22"/>
          <w:szCs w:val="22"/>
        </w:rPr>
        <w:t>…………………………8/9/1</w:t>
      </w:r>
      <w:r w:rsidR="00052B34">
        <w:rPr>
          <w:rFonts w:ascii="Arial" w:hAnsi="Arial" w:cs="Arial"/>
          <w:color w:val="000000"/>
          <w:sz w:val="22"/>
          <w:szCs w:val="22"/>
        </w:rPr>
        <w:t>0</w:t>
      </w:r>
      <w:r w:rsidRPr="000A790E">
        <w:rPr>
          <w:rFonts w:ascii="Arial" w:hAnsi="Arial" w:cs="Arial"/>
          <w:color w:val="000000"/>
          <w:sz w:val="22"/>
          <w:szCs w:val="22"/>
        </w:rPr>
        <w:br/>
      </w:r>
    </w:p>
    <w:p w14:paraId="6FA29AFB" w14:textId="2C5729AD" w:rsidR="00E65D4C" w:rsidRPr="000A790E" w:rsidRDefault="00E65D4C" w:rsidP="000A790E">
      <w:pPr>
        <w:numPr>
          <w:ilvl w:val="0"/>
          <w:numId w:val="6"/>
        </w:numPr>
        <w:spacing w:before="100" w:beforeAutospacing="1" w:after="100" w:afterAutospacing="1" w:line="360" w:lineRule="auto"/>
        <w:rPr>
          <w:rFonts w:ascii="Arial" w:hAnsi="Arial" w:cs="Arial"/>
          <w:color w:val="000000"/>
          <w:sz w:val="22"/>
          <w:szCs w:val="22"/>
        </w:rPr>
      </w:pPr>
      <w:r w:rsidRPr="000A790E">
        <w:rPr>
          <w:rFonts w:ascii="Arial" w:hAnsi="Arial" w:cs="Arial"/>
          <w:color w:val="000000"/>
          <w:sz w:val="22"/>
          <w:szCs w:val="22"/>
        </w:rPr>
        <w:t>Conclusion ..............................................................................</w:t>
      </w:r>
      <w:r w:rsidR="00D47BFB">
        <w:rPr>
          <w:rFonts w:ascii="Arial" w:hAnsi="Arial" w:cs="Arial"/>
          <w:color w:val="000000"/>
          <w:sz w:val="22"/>
          <w:szCs w:val="22"/>
        </w:rPr>
        <w:t>.......................11</w:t>
      </w:r>
    </w:p>
    <w:p w14:paraId="4C208AAA" w14:textId="543E6B82" w:rsidR="00E65D4C" w:rsidRDefault="00E65D4C" w:rsidP="000A790E">
      <w:pPr>
        <w:spacing w:before="100" w:beforeAutospacing="1" w:after="100" w:afterAutospacing="1" w:line="360" w:lineRule="auto"/>
        <w:ind w:left="720"/>
        <w:rPr>
          <w:color w:val="000000"/>
        </w:rPr>
      </w:pPr>
      <w:r w:rsidRPr="000A790E">
        <w:rPr>
          <w:rFonts w:ascii="Arial" w:hAnsi="Arial" w:cs="Arial"/>
          <w:color w:val="000000"/>
          <w:sz w:val="22"/>
          <w:szCs w:val="22"/>
        </w:rPr>
        <w:t>References ..............................................................................</w:t>
      </w:r>
      <w:r w:rsidR="00D47BFB">
        <w:rPr>
          <w:rFonts w:ascii="Arial" w:hAnsi="Arial" w:cs="Arial"/>
          <w:color w:val="000000"/>
          <w:sz w:val="22"/>
          <w:szCs w:val="22"/>
        </w:rPr>
        <w:t>.........................12/13</w:t>
      </w:r>
    </w:p>
    <w:p w14:paraId="2BB1CE40" w14:textId="641E937E" w:rsidR="00B21FE6" w:rsidRPr="00594FAC" w:rsidRDefault="00B21FE6" w:rsidP="00594FAC">
      <w:pPr>
        <w:spacing w:line="360" w:lineRule="auto"/>
        <w:rPr>
          <w:rFonts w:ascii="Arial" w:hAnsi="Arial" w:cs="Arial"/>
          <w:b/>
          <w:bCs/>
        </w:rPr>
      </w:pP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7DA34331" w14:textId="0508E1E7" w:rsidR="00931C71" w:rsidRPr="00CF411A" w:rsidRDefault="00B21FE6" w:rsidP="00CF411A">
      <w:pPr>
        <w:spacing w:line="360" w:lineRule="auto"/>
        <w:jc w:val="center"/>
        <w:rPr>
          <w:rFonts w:ascii="Arial" w:hAnsi="Arial" w:cs="Arial"/>
          <w:b/>
          <w:bCs/>
          <w:sz w:val="22"/>
        </w:rPr>
      </w:pPr>
      <w:r w:rsidRPr="00594FAC">
        <w:rPr>
          <w:rFonts w:ascii="Arial" w:hAnsi="Arial" w:cs="Arial"/>
          <w:sz w:val="22"/>
        </w:rPr>
        <w:br w:type="page"/>
      </w:r>
      <w:r w:rsidR="00931C71" w:rsidRPr="00CF411A">
        <w:rPr>
          <w:rFonts w:ascii="Arial" w:hAnsi="Arial" w:cs="Arial"/>
          <w:b/>
          <w:bCs/>
          <w:sz w:val="22"/>
        </w:rPr>
        <w:lastRenderedPageBreak/>
        <w:t>Introduction</w:t>
      </w:r>
    </w:p>
    <w:p w14:paraId="7B55A928" w14:textId="77777777" w:rsidR="00931C71" w:rsidRPr="00931C71" w:rsidRDefault="00931C71" w:rsidP="00931C71">
      <w:pPr>
        <w:spacing w:line="360" w:lineRule="auto"/>
        <w:rPr>
          <w:rFonts w:ascii="Arial" w:hAnsi="Arial" w:cs="Arial"/>
          <w:sz w:val="22"/>
        </w:rPr>
      </w:pPr>
    </w:p>
    <w:p w14:paraId="6B9C4E21" w14:textId="213DAA3D" w:rsidR="00931C71" w:rsidRPr="000F68EA" w:rsidRDefault="00931C71" w:rsidP="000F68EA">
      <w:pPr>
        <w:spacing w:line="360" w:lineRule="auto"/>
        <w:jc w:val="both"/>
        <w:rPr>
          <w:rFonts w:ascii="Arial" w:hAnsi="Arial" w:cs="Arial"/>
          <w:sz w:val="22"/>
          <w:szCs w:val="22"/>
        </w:rPr>
      </w:pPr>
      <w:r w:rsidRPr="000F68EA">
        <w:rPr>
          <w:rFonts w:ascii="Arial" w:hAnsi="Arial" w:cs="Arial"/>
          <w:sz w:val="22"/>
          <w:szCs w:val="22"/>
        </w:rPr>
        <w:t xml:space="preserve">In the United Kingdom, the provision </w:t>
      </w:r>
      <w:r w:rsidR="00DE40D2">
        <w:rPr>
          <w:rFonts w:ascii="Arial" w:hAnsi="Arial" w:cs="Arial"/>
          <w:sz w:val="22"/>
          <w:szCs w:val="22"/>
        </w:rPr>
        <w:t>o</w:t>
      </w:r>
      <w:r w:rsidR="00DE40D2" w:rsidRPr="00DE40D2">
        <w:rPr>
          <w:rFonts w:ascii="Arial" w:hAnsi="Arial" w:cs="Arial"/>
          <w:sz w:val="22"/>
          <w:szCs w:val="22"/>
        </w:rPr>
        <w:t>f healthcare and social services is</w:t>
      </w:r>
      <w:r w:rsidRPr="000F68EA">
        <w:rPr>
          <w:rFonts w:ascii="Arial" w:hAnsi="Arial" w:cs="Arial"/>
          <w:sz w:val="22"/>
          <w:szCs w:val="22"/>
        </w:rPr>
        <w:t xml:space="preserve"> shaped by a set of professional principles, ethical standards, and legislative mandates that focus on delivering safe, effective, and compassionate assistance to individuals. At the core of this framework is person-</w:t>
      </w:r>
      <w:proofErr w:type="spellStart"/>
      <w:r w:rsidRPr="000F68EA">
        <w:rPr>
          <w:rFonts w:ascii="Arial" w:hAnsi="Arial" w:cs="Arial"/>
          <w:sz w:val="22"/>
          <w:szCs w:val="22"/>
        </w:rPr>
        <w:t>centred</w:t>
      </w:r>
      <w:proofErr w:type="spellEnd"/>
      <w:r w:rsidRPr="000F68EA">
        <w:rPr>
          <w:rFonts w:ascii="Arial" w:hAnsi="Arial" w:cs="Arial"/>
          <w:sz w:val="22"/>
          <w:szCs w:val="22"/>
        </w:rPr>
        <w:t xml:space="preserve"> care, which emphasizes the importance of respecting individual preferences, dignity, and independence, while also promoting active involvement in decision-making (NICE, 2021). </w:t>
      </w:r>
    </w:p>
    <w:p w14:paraId="666E4890" w14:textId="76852C09" w:rsidR="00931C71" w:rsidRPr="000F68EA" w:rsidRDefault="00CA0795" w:rsidP="000F68EA">
      <w:pPr>
        <w:spacing w:line="360" w:lineRule="auto"/>
        <w:jc w:val="both"/>
        <w:rPr>
          <w:rFonts w:ascii="Arial" w:hAnsi="Arial" w:cs="Arial"/>
          <w:sz w:val="22"/>
          <w:szCs w:val="22"/>
        </w:rPr>
      </w:pPr>
      <w:r w:rsidRPr="001E33AC">
        <w:rPr>
          <w:rFonts w:ascii="Arial" w:hAnsi="Arial" w:cs="Arial"/>
          <w:sz w:val="22"/>
          <w:szCs w:val="22"/>
        </w:rPr>
        <w:t>Ethical principles like autonomy, beneficence, non-maleficence, and justice are crucial in guiding decision-making</w:t>
      </w:r>
      <w:r>
        <w:rPr>
          <w:rFonts w:ascii="Arial" w:hAnsi="Arial" w:cs="Arial"/>
          <w:sz w:val="22"/>
          <w:szCs w:val="22"/>
        </w:rPr>
        <w:t xml:space="preserve"> </w:t>
      </w:r>
      <w:r w:rsidR="00841E3F">
        <w:rPr>
          <w:rFonts w:ascii="Arial" w:hAnsi="Arial" w:cs="Arial"/>
          <w:sz w:val="22"/>
          <w:szCs w:val="22"/>
        </w:rPr>
        <w:t xml:space="preserve">and play </w:t>
      </w:r>
      <w:r>
        <w:rPr>
          <w:rFonts w:ascii="Arial" w:hAnsi="Arial" w:cs="Arial"/>
          <w:sz w:val="22"/>
          <w:szCs w:val="22"/>
        </w:rPr>
        <w:t xml:space="preserve">a </w:t>
      </w:r>
      <w:r w:rsidR="00931C71" w:rsidRPr="000F68EA">
        <w:rPr>
          <w:rFonts w:ascii="Arial" w:hAnsi="Arial" w:cs="Arial"/>
          <w:sz w:val="22"/>
          <w:szCs w:val="22"/>
        </w:rPr>
        <w:t xml:space="preserve">vital role in guiding professional conduct, facilitating fair and responsible choices in complex care scenarios (Beauchamp and Childress, 2019). Additionally, theoretical frameworks like Maslow’s Hierarchy of Needs enhance the </w:t>
      </w:r>
      <w:r w:rsidR="00310124" w:rsidRPr="00310124">
        <w:rPr>
          <w:rFonts w:ascii="Arial" w:hAnsi="Arial" w:cs="Arial"/>
          <w:sz w:val="22"/>
          <w:szCs w:val="22"/>
        </w:rPr>
        <w:t>comprehension of</w:t>
      </w:r>
      <w:r w:rsidR="00310124" w:rsidRPr="00310124">
        <w:rPr>
          <w:rFonts w:ascii="Arial" w:hAnsi="Arial" w:cs="Arial"/>
          <w:sz w:val="22"/>
          <w:szCs w:val="22"/>
        </w:rPr>
        <w:t xml:space="preserve"> </w:t>
      </w:r>
      <w:r w:rsidR="00931C71" w:rsidRPr="000F68EA">
        <w:rPr>
          <w:rFonts w:ascii="Arial" w:hAnsi="Arial" w:cs="Arial"/>
          <w:sz w:val="22"/>
          <w:szCs w:val="22"/>
        </w:rPr>
        <w:t>how physical, psychological, and social elements impact well</w:t>
      </w:r>
      <w:r w:rsidR="001C1064" w:rsidRPr="000F68EA">
        <w:rPr>
          <w:rFonts w:ascii="Arial" w:hAnsi="Arial" w:cs="Arial"/>
          <w:sz w:val="22"/>
          <w:szCs w:val="22"/>
        </w:rPr>
        <w:t>-</w:t>
      </w:r>
      <w:r w:rsidR="00931C71" w:rsidRPr="000F68EA">
        <w:rPr>
          <w:rFonts w:ascii="Arial" w:hAnsi="Arial" w:cs="Arial"/>
          <w:sz w:val="22"/>
          <w:szCs w:val="22"/>
        </w:rPr>
        <w:t xml:space="preserve">being (Maslow, 1943). </w:t>
      </w:r>
    </w:p>
    <w:p w14:paraId="534B4C05" w14:textId="77777777" w:rsidR="00166410" w:rsidRPr="000F68EA" w:rsidRDefault="00166410" w:rsidP="000F68EA">
      <w:pPr>
        <w:spacing w:line="360" w:lineRule="auto"/>
        <w:jc w:val="both"/>
        <w:rPr>
          <w:rFonts w:ascii="Arial" w:hAnsi="Arial" w:cs="Arial"/>
          <w:sz w:val="22"/>
          <w:szCs w:val="22"/>
        </w:rPr>
      </w:pPr>
    </w:p>
    <w:p w14:paraId="057CA158" w14:textId="08023BEC" w:rsidR="00DB4E71" w:rsidRDefault="00FA42B1" w:rsidP="000F68EA">
      <w:pPr>
        <w:spacing w:line="360" w:lineRule="auto"/>
        <w:jc w:val="both"/>
        <w:rPr>
          <w:rFonts w:ascii="Arial" w:hAnsi="Arial" w:cs="Arial"/>
          <w:sz w:val="22"/>
          <w:szCs w:val="22"/>
        </w:rPr>
      </w:pPr>
      <w:r w:rsidRPr="000F68EA">
        <w:rPr>
          <w:rFonts w:ascii="Arial" w:hAnsi="Arial" w:cs="Arial"/>
          <w:sz w:val="22"/>
          <w:szCs w:val="22"/>
        </w:rPr>
        <w:t>This assessment critically analyzes the significance of person-centered care, collaboration, and ethical</w:t>
      </w:r>
      <w:r w:rsidR="00541309">
        <w:rPr>
          <w:rFonts w:ascii="Arial" w:hAnsi="Arial" w:cs="Arial"/>
          <w:sz w:val="22"/>
          <w:szCs w:val="22"/>
        </w:rPr>
        <w:t xml:space="preserve"> </w:t>
      </w:r>
      <w:r w:rsidR="00541309" w:rsidRPr="00541309">
        <w:rPr>
          <w:rFonts w:ascii="Arial" w:hAnsi="Arial" w:cs="Arial"/>
          <w:sz w:val="22"/>
          <w:szCs w:val="22"/>
        </w:rPr>
        <w:t>methods in healthcare and social services environments</w:t>
      </w:r>
      <w:r w:rsidR="009D063D">
        <w:rPr>
          <w:rFonts w:ascii="Arial" w:hAnsi="Arial" w:cs="Arial"/>
          <w:sz w:val="22"/>
          <w:szCs w:val="22"/>
        </w:rPr>
        <w:t>,</w:t>
      </w:r>
      <w:r w:rsidRPr="000F68EA">
        <w:rPr>
          <w:rFonts w:ascii="Arial" w:hAnsi="Arial" w:cs="Arial"/>
          <w:sz w:val="22"/>
          <w:szCs w:val="22"/>
        </w:rPr>
        <w:t xml:space="preserve"> demonstrating how these principles enable safe and effective service delivery. It also examines how theoretical models and legislation shape professional responsibilities in supporting individuals with complex health needs.</w:t>
      </w:r>
      <w:r w:rsidR="001E33AC" w:rsidRPr="001E33AC">
        <w:t xml:space="preserve"> </w:t>
      </w:r>
    </w:p>
    <w:p w14:paraId="3E952891" w14:textId="77777777" w:rsidR="00DB4E71" w:rsidRDefault="00DB4E71" w:rsidP="000F68EA">
      <w:pPr>
        <w:spacing w:line="360" w:lineRule="auto"/>
        <w:jc w:val="both"/>
        <w:rPr>
          <w:rFonts w:ascii="Arial" w:hAnsi="Arial" w:cs="Arial"/>
          <w:sz w:val="22"/>
          <w:szCs w:val="22"/>
        </w:rPr>
      </w:pPr>
    </w:p>
    <w:p w14:paraId="30361DAE" w14:textId="77777777" w:rsidR="00DB4E71" w:rsidRDefault="00DB4E71" w:rsidP="000F68EA">
      <w:pPr>
        <w:spacing w:line="360" w:lineRule="auto"/>
        <w:jc w:val="both"/>
        <w:rPr>
          <w:rFonts w:ascii="Arial" w:hAnsi="Arial" w:cs="Arial"/>
          <w:sz w:val="22"/>
          <w:szCs w:val="22"/>
        </w:rPr>
      </w:pPr>
    </w:p>
    <w:p w14:paraId="3018A477" w14:textId="77777777" w:rsidR="00DB4E71" w:rsidRDefault="00DB4E71" w:rsidP="000F68EA">
      <w:pPr>
        <w:spacing w:line="360" w:lineRule="auto"/>
        <w:jc w:val="both"/>
        <w:rPr>
          <w:rFonts w:ascii="Arial" w:hAnsi="Arial" w:cs="Arial"/>
          <w:sz w:val="22"/>
          <w:szCs w:val="22"/>
        </w:rPr>
      </w:pPr>
    </w:p>
    <w:p w14:paraId="51ECAE9C" w14:textId="77777777" w:rsidR="00DB4E71" w:rsidRDefault="00DB4E71" w:rsidP="000F68EA">
      <w:pPr>
        <w:spacing w:line="360" w:lineRule="auto"/>
        <w:jc w:val="both"/>
        <w:rPr>
          <w:rFonts w:ascii="Arial" w:hAnsi="Arial" w:cs="Arial"/>
          <w:sz w:val="22"/>
          <w:szCs w:val="22"/>
        </w:rPr>
      </w:pPr>
    </w:p>
    <w:p w14:paraId="39C59C8A" w14:textId="77777777" w:rsidR="00DB4E71" w:rsidRDefault="00DB4E71" w:rsidP="000F68EA">
      <w:pPr>
        <w:spacing w:line="360" w:lineRule="auto"/>
        <w:jc w:val="both"/>
        <w:rPr>
          <w:rFonts w:ascii="Arial" w:hAnsi="Arial" w:cs="Arial"/>
          <w:sz w:val="22"/>
          <w:szCs w:val="22"/>
        </w:rPr>
      </w:pPr>
    </w:p>
    <w:p w14:paraId="114E10B5" w14:textId="77777777" w:rsidR="00DB4E71" w:rsidRDefault="00DB4E71" w:rsidP="000F68EA">
      <w:pPr>
        <w:spacing w:line="360" w:lineRule="auto"/>
        <w:jc w:val="both"/>
        <w:rPr>
          <w:rFonts w:ascii="Arial" w:hAnsi="Arial" w:cs="Arial"/>
          <w:sz w:val="22"/>
          <w:szCs w:val="22"/>
        </w:rPr>
      </w:pPr>
    </w:p>
    <w:p w14:paraId="092AE96C" w14:textId="77777777" w:rsidR="00DB4E71" w:rsidRDefault="00DB4E71" w:rsidP="000F68EA">
      <w:pPr>
        <w:spacing w:line="360" w:lineRule="auto"/>
        <w:jc w:val="both"/>
        <w:rPr>
          <w:rFonts w:ascii="Arial" w:hAnsi="Arial" w:cs="Arial"/>
          <w:sz w:val="22"/>
          <w:szCs w:val="22"/>
        </w:rPr>
      </w:pPr>
    </w:p>
    <w:p w14:paraId="744FF527" w14:textId="77777777" w:rsidR="00DB4E71" w:rsidRDefault="00DB4E71" w:rsidP="000F68EA">
      <w:pPr>
        <w:spacing w:line="360" w:lineRule="auto"/>
        <w:jc w:val="both"/>
        <w:rPr>
          <w:rFonts w:ascii="Arial" w:hAnsi="Arial" w:cs="Arial"/>
          <w:sz w:val="22"/>
          <w:szCs w:val="22"/>
        </w:rPr>
      </w:pPr>
    </w:p>
    <w:p w14:paraId="5E50956F" w14:textId="77777777" w:rsidR="00DB4E71" w:rsidRDefault="00DB4E71" w:rsidP="000F68EA">
      <w:pPr>
        <w:spacing w:line="360" w:lineRule="auto"/>
        <w:jc w:val="both"/>
        <w:rPr>
          <w:rFonts w:ascii="Arial" w:hAnsi="Arial" w:cs="Arial"/>
          <w:sz w:val="22"/>
          <w:szCs w:val="22"/>
        </w:rPr>
      </w:pPr>
    </w:p>
    <w:p w14:paraId="10598DAD" w14:textId="77777777" w:rsidR="00DB4E71" w:rsidRDefault="00DB4E71" w:rsidP="000F68EA">
      <w:pPr>
        <w:spacing w:line="360" w:lineRule="auto"/>
        <w:jc w:val="both"/>
        <w:rPr>
          <w:rFonts w:ascii="Arial" w:hAnsi="Arial" w:cs="Arial"/>
          <w:sz w:val="22"/>
          <w:szCs w:val="22"/>
        </w:rPr>
      </w:pPr>
    </w:p>
    <w:p w14:paraId="5BC8659F" w14:textId="77777777" w:rsidR="00DB4E71" w:rsidRDefault="00DB4E71" w:rsidP="000F68EA">
      <w:pPr>
        <w:spacing w:line="360" w:lineRule="auto"/>
        <w:jc w:val="both"/>
        <w:rPr>
          <w:rFonts w:ascii="Arial" w:hAnsi="Arial" w:cs="Arial"/>
          <w:sz w:val="22"/>
          <w:szCs w:val="22"/>
        </w:rPr>
      </w:pPr>
    </w:p>
    <w:p w14:paraId="4B14FD30" w14:textId="77777777" w:rsidR="00DB4E71" w:rsidRDefault="00DB4E71" w:rsidP="000F68EA">
      <w:pPr>
        <w:spacing w:line="360" w:lineRule="auto"/>
        <w:jc w:val="both"/>
        <w:rPr>
          <w:rFonts w:ascii="Arial" w:hAnsi="Arial" w:cs="Arial"/>
          <w:sz w:val="22"/>
          <w:szCs w:val="22"/>
        </w:rPr>
      </w:pPr>
    </w:p>
    <w:p w14:paraId="22B4DD67" w14:textId="77777777" w:rsidR="00DB4E71" w:rsidRDefault="00DB4E71" w:rsidP="000F68EA">
      <w:pPr>
        <w:spacing w:line="360" w:lineRule="auto"/>
        <w:jc w:val="both"/>
        <w:rPr>
          <w:rFonts w:ascii="Arial" w:hAnsi="Arial" w:cs="Arial"/>
          <w:sz w:val="22"/>
          <w:szCs w:val="22"/>
        </w:rPr>
      </w:pPr>
    </w:p>
    <w:p w14:paraId="4F8654DB" w14:textId="77777777" w:rsidR="00DB4E71" w:rsidRDefault="00DB4E71" w:rsidP="000F68EA">
      <w:pPr>
        <w:spacing w:line="360" w:lineRule="auto"/>
        <w:jc w:val="both"/>
        <w:rPr>
          <w:rFonts w:ascii="Arial" w:hAnsi="Arial" w:cs="Arial"/>
          <w:sz w:val="22"/>
          <w:szCs w:val="22"/>
        </w:rPr>
      </w:pPr>
    </w:p>
    <w:p w14:paraId="0E0C45A4" w14:textId="77777777" w:rsidR="00DB4E71" w:rsidRDefault="00DB4E71" w:rsidP="000F68EA">
      <w:pPr>
        <w:spacing w:line="360" w:lineRule="auto"/>
        <w:jc w:val="both"/>
        <w:rPr>
          <w:rFonts w:ascii="Arial" w:hAnsi="Arial" w:cs="Arial"/>
          <w:sz w:val="22"/>
          <w:szCs w:val="22"/>
        </w:rPr>
      </w:pPr>
    </w:p>
    <w:p w14:paraId="0FEAF774" w14:textId="77777777" w:rsidR="00DB4E71" w:rsidRPr="000F68EA" w:rsidRDefault="00DB4E71" w:rsidP="000F68EA">
      <w:pPr>
        <w:spacing w:line="360" w:lineRule="auto"/>
        <w:jc w:val="both"/>
        <w:rPr>
          <w:rFonts w:ascii="Arial" w:hAnsi="Arial" w:cs="Arial"/>
          <w:sz w:val="22"/>
          <w:szCs w:val="22"/>
        </w:rPr>
      </w:pPr>
    </w:p>
    <w:p w14:paraId="697477BF" w14:textId="77777777" w:rsidR="00F46B5A" w:rsidRPr="000F68EA" w:rsidRDefault="00F46B5A" w:rsidP="000F68EA">
      <w:pPr>
        <w:spacing w:line="360" w:lineRule="auto"/>
        <w:jc w:val="both"/>
        <w:rPr>
          <w:rFonts w:ascii="Arial" w:hAnsi="Arial" w:cs="Arial"/>
          <w:sz w:val="22"/>
          <w:szCs w:val="22"/>
        </w:rPr>
      </w:pPr>
    </w:p>
    <w:p w14:paraId="3573D5AE" w14:textId="71D9A59B" w:rsidR="00611A04" w:rsidRPr="000F68EA" w:rsidRDefault="00611A04" w:rsidP="000F68EA">
      <w:pPr>
        <w:spacing w:line="360" w:lineRule="auto"/>
        <w:jc w:val="both"/>
        <w:rPr>
          <w:rFonts w:ascii="Arial" w:eastAsia="Arial" w:hAnsi="Arial" w:cs="Arial"/>
          <w:b/>
          <w:bCs/>
          <w:sz w:val="22"/>
          <w:szCs w:val="22"/>
        </w:rPr>
      </w:pPr>
      <w:r w:rsidRPr="000F68EA">
        <w:rPr>
          <w:rFonts w:ascii="Arial" w:eastAsia="Arial" w:hAnsi="Arial" w:cs="Arial"/>
          <w:b/>
          <w:bCs/>
          <w:sz w:val="22"/>
          <w:szCs w:val="22"/>
        </w:rPr>
        <w:lastRenderedPageBreak/>
        <w:t>Task 1: Understanding Person-</w:t>
      </w:r>
      <w:proofErr w:type="spellStart"/>
      <w:r w:rsidRPr="000F68EA">
        <w:rPr>
          <w:rFonts w:ascii="Arial" w:eastAsia="Arial" w:hAnsi="Arial" w:cs="Arial"/>
          <w:b/>
          <w:bCs/>
          <w:sz w:val="22"/>
          <w:szCs w:val="22"/>
        </w:rPr>
        <w:t>Centred</w:t>
      </w:r>
      <w:proofErr w:type="spellEnd"/>
      <w:r w:rsidRPr="000F68EA">
        <w:rPr>
          <w:rFonts w:ascii="Arial" w:eastAsia="Arial" w:hAnsi="Arial" w:cs="Arial"/>
          <w:b/>
          <w:bCs/>
          <w:sz w:val="22"/>
          <w:szCs w:val="22"/>
        </w:rPr>
        <w:t xml:space="preserve"> Care, Collaborative Work, and Ethical Considerations</w:t>
      </w:r>
    </w:p>
    <w:p w14:paraId="54E04020" w14:textId="77777777" w:rsidR="007F2486" w:rsidRDefault="007F2486" w:rsidP="000F68EA">
      <w:pPr>
        <w:spacing w:line="360" w:lineRule="auto"/>
        <w:jc w:val="both"/>
        <w:rPr>
          <w:rFonts w:ascii="Arial" w:eastAsia="Arial" w:hAnsi="Arial" w:cs="Arial"/>
          <w:sz w:val="22"/>
          <w:szCs w:val="22"/>
        </w:rPr>
      </w:pPr>
    </w:p>
    <w:p w14:paraId="25048C5F" w14:textId="07EC52A9" w:rsidR="00611A04" w:rsidRPr="000F68EA" w:rsidRDefault="00611A04" w:rsidP="000F68EA">
      <w:pPr>
        <w:spacing w:line="360" w:lineRule="auto"/>
        <w:jc w:val="both"/>
        <w:rPr>
          <w:rFonts w:ascii="Arial" w:eastAsia="Arial" w:hAnsi="Arial" w:cs="Arial"/>
          <w:sz w:val="22"/>
          <w:szCs w:val="22"/>
        </w:rPr>
      </w:pPr>
      <w:r w:rsidRPr="000F68EA">
        <w:rPr>
          <w:rFonts w:ascii="Arial" w:eastAsia="Arial" w:hAnsi="Arial" w:cs="Arial"/>
          <w:sz w:val="22"/>
          <w:szCs w:val="22"/>
        </w:rPr>
        <w:t xml:space="preserve"> </w:t>
      </w:r>
      <w:r w:rsidR="00583679" w:rsidRPr="00583679">
        <w:rPr>
          <w:rFonts w:ascii="Arial" w:eastAsia="Arial" w:hAnsi="Arial" w:cs="Arial"/>
          <w:sz w:val="22"/>
          <w:szCs w:val="22"/>
        </w:rPr>
        <w:t>A fundamental principle is person-</w:t>
      </w:r>
      <w:proofErr w:type="spellStart"/>
      <w:r w:rsidR="00583679" w:rsidRPr="00583679">
        <w:rPr>
          <w:rFonts w:ascii="Arial" w:eastAsia="Arial" w:hAnsi="Arial" w:cs="Arial"/>
          <w:sz w:val="22"/>
          <w:szCs w:val="22"/>
        </w:rPr>
        <w:t>cen</w:t>
      </w:r>
      <w:r w:rsidR="007F2486">
        <w:rPr>
          <w:rFonts w:ascii="Arial" w:eastAsia="Arial" w:hAnsi="Arial" w:cs="Arial"/>
          <w:sz w:val="22"/>
          <w:szCs w:val="22"/>
        </w:rPr>
        <w:t>tred</w:t>
      </w:r>
      <w:proofErr w:type="spellEnd"/>
      <w:r w:rsidR="00583679" w:rsidRPr="00583679">
        <w:rPr>
          <w:rFonts w:ascii="Arial" w:eastAsia="Arial" w:hAnsi="Arial" w:cs="Arial"/>
          <w:sz w:val="22"/>
          <w:szCs w:val="22"/>
        </w:rPr>
        <w:t xml:space="preserve"> care</w:t>
      </w:r>
      <w:r w:rsidR="00583679" w:rsidRPr="00583679">
        <w:rPr>
          <w:rFonts w:ascii="Arial" w:eastAsia="Arial" w:hAnsi="Arial" w:cs="Arial"/>
          <w:sz w:val="22"/>
          <w:szCs w:val="22"/>
        </w:rPr>
        <w:t xml:space="preserve"> </w:t>
      </w:r>
      <w:r w:rsidRPr="000F68EA">
        <w:rPr>
          <w:rFonts w:ascii="Arial" w:eastAsia="Arial" w:hAnsi="Arial" w:cs="Arial"/>
          <w:sz w:val="22"/>
          <w:szCs w:val="22"/>
        </w:rPr>
        <w:t xml:space="preserve">in </w:t>
      </w:r>
      <w:r w:rsidR="0061284F" w:rsidRPr="0061284F">
        <w:rPr>
          <w:rFonts w:ascii="Arial" w:eastAsia="Arial" w:hAnsi="Arial" w:cs="Arial"/>
          <w:sz w:val="22"/>
          <w:szCs w:val="22"/>
        </w:rPr>
        <w:t>health and social services in the</w:t>
      </w:r>
      <w:r w:rsidR="0061284F">
        <w:rPr>
          <w:rFonts w:ascii="Arial" w:eastAsia="Arial" w:hAnsi="Arial" w:cs="Arial"/>
          <w:sz w:val="22"/>
          <w:szCs w:val="22"/>
        </w:rPr>
        <w:t xml:space="preserve"> </w:t>
      </w:r>
      <w:proofErr w:type="spellStart"/>
      <w:r w:rsidRPr="000F68EA">
        <w:rPr>
          <w:rFonts w:ascii="Arial" w:eastAsia="Arial" w:hAnsi="Arial" w:cs="Arial"/>
          <w:sz w:val="22"/>
          <w:szCs w:val="22"/>
        </w:rPr>
        <w:t>the</w:t>
      </w:r>
      <w:proofErr w:type="spellEnd"/>
      <w:r w:rsidRPr="000F68EA">
        <w:rPr>
          <w:rFonts w:ascii="Arial" w:eastAsia="Arial" w:hAnsi="Arial" w:cs="Arial"/>
          <w:sz w:val="22"/>
          <w:szCs w:val="22"/>
        </w:rPr>
        <w:t xml:space="preserve"> United Kingdom, </w:t>
      </w:r>
      <w:proofErr w:type="spellStart"/>
      <w:r w:rsidRPr="000F68EA">
        <w:rPr>
          <w:rFonts w:ascii="Arial" w:eastAsia="Arial" w:hAnsi="Arial" w:cs="Arial"/>
          <w:sz w:val="22"/>
          <w:szCs w:val="22"/>
        </w:rPr>
        <w:t>recogni</w:t>
      </w:r>
      <w:r w:rsidR="00C81ED0" w:rsidRPr="000F68EA">
        <w:rPr>
          <w:rFonts w:ascii="Arial" w:eastAsia="Arial" w:hAnsi="Arial" w:cs="Arial"/>
          <w:sz w:val="22"/>
          <w:szCs w:val="22"/>
        </w:rPr>
        <w:t>s</w:t>
      </w:r>
      <w:r w:rsidRPr="000F68EA">
        <w:rPr>
          <w:rFonts w:ascii="Arial" w:eastAsia="Arial" w:hAnsi="Arial" w:cs="Arial"/>
          <w:sz w:val="22"/>
          <w:szCs w:val="22"/>
        </w:rPr>
        <w:t>ed</w:t>
      </w:r>
      <w:proofErr w:type="spellEnd"/>
      <w:r w:rsidRPr="000F68EA">
        <w:rPr>
          <w:rFonts w:ascii="Arial" w:eastAsia="Arial" w:hAnsi="Arial" w:cs="Arial"/>
          <w:sz w:val="22"/>
          <w:szCs w:val="22"/>
        </w:rPr>
        <w:t xml:space="preserve"> as vital for providing safe, effective, and compassionate services. This approach prioritizes the individual in decision-making, considering their values, preferences, experiences, and goals, rather than focusing solely on their medical issues (NICE, 2021). It promotes dignity, independence, and empowerment, ensuring care is </w:t>
      </w:r>
      <w:proofErr w:type="spellStart"/>
      <w:r w:rsidRPr="000F68EA">
        <w:rPr>
          <w:rFonts w:ascii="Arial" w:eastAsia="Arial" w:hAnsi="Arial" w:cs="Arial"/>
          <w:sz w:val="22"/>
          <w:szCs w:val="22"/>
        </w:rPr>
        <w:t>customi</w:t>
      </w:r>
      <w:r w:rsidR="00C81ED0" w:rsidRPr="000F68EA">
        <w:rPr>
          <w:rFonts w:ascii="Arial" w:eastAsia="Arial" w:hAnsi="Arial" w:cs="Arial"/>
          <w:sz w:val="22"/>
          <w:szCs w:val="22"/>
        </w:rPr>
        <w:t>s</w:t>
      </w:r>
      <w:r w:rsidRPr="000F68EA">
        <w:rPr>
          <w:rFonts w:ascii="Arial" w:eastAsia="Arial" w:hAnsi="Arial" w:cs="Arial"/>
          <w:sz w:val="22"/>
          <w:szCs w:val="22"/>
        </w:rPr>
        <w:t>ed</w:t>
      </w:r>
      <w:proofErr w:type="spellEnd"/>
      <w:r w:rsidRPr="000F68EA">
        <w:rPr>
          <w:rFonts w:ascii="Arial" w:eastAsia="Arial" w:hAnsi="Arial" w:cs="Arial"/>
          <w:sz w:val="22"/>
          <w:szCs w:val="22"/>
        </w:rPr>
        <w:t xml:space="preserve"> to meet each person's unique needs rather than following a one-size-fits-all routine. </w:t>
      </w:r>
    </w:p>
    <w:p w14:paraId="3A89EF48" w14:textId="77777777" w:rsidR="00611A04" w:rsidRPr="000F68EA" w:rsidRDefault="00611A04" w:rsidP="000F68EA">
      <w:pPr>
        <w:spacing w:line="360" w:lineRule="auto"/>
        <w:jc w:val="both"/>
        <w:rPr>
          <w:rFonts w:ascii="Arial" w:eastAsia="Arial" w:hAnsi="Arial" w:cs="Arial"/>
          <w:sz w:val="22"/>
          <w:szCs w:val="22"/>
        </w:rPr>
      </w:pPr>
    </w:p>
    <w:p w14:paraId="58AD5DAB" w14:textId="4714BA4E" w:rsidR="00611A04" w:rsidRPr="000F68EA" w:rsidRDefault="00611A04" w:rsidP="000F68EA">
      <w:pPr>
        <w:spacing w:line="360" w:lineRule="auto"/>
        <w:jc w:val="both"/>
        <w:rPr>
          <w:rFonts w:ascii="Arial" w:eastAsia="Arial" w:hAnsi="Arial" w:cs="Arial"/>
          <w:sz w:val="22"/>
          <w:szCs w:val="22"/>
        </w:rPr>
      </w:pPr>
      <w:r w:rsidRPr="000F68EA">
        <w:rPr>
          <w:rFonts w:ascii="Arial" w:eastAsia="Arial" w:hAnsi="Arial" w:cs="Arial"/>
          <w:sz w:val="22"/>
          <w:szCs w:val="22"/>
        </w:rPr>
        <w:t>In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meaningful participation in care planning is encouraged. When individuals take an active role in decisions that affect their health, they are more likely to adhere to treatment plans and maintain their independence. According to McCormack and McCance (2017),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practices enhance therapeutic relationships and improve outcomes, as individuals feel valued and heard. Consequently, care becomes a collaborative effort rather than a prescriptive one, fostering both physical and emotional well</w:t>
      </w:r>
      <w:r w:rsidR="009B4423" w:rsidRPr="000F68EA">
        <w:rPr>
          <w:rFonts w:ascii="Arial" w:eastAsia="Arial" w:hAnsi="Arial" w:cs="Arial"/>
          <w:sz w:val="22"/>
          <w:szCs w:val="22"/>
        </w:rPr>
        <w:t>-</w:t>
      </w:r>
      <w:r w:rsidRPr="000F68EA">
        <w:rPr>
          <w:rFonts w:ascii="Arial" w:eastAsia="Arial" w:hAnsi="Arial" w:cs="Arial"/>
          <w:sz w:val="22"/>
          <w:szCs w:val="22"/>
        </w:rPr>
        <w:t xml:space="preserve">being. </w:t>
      </w:r>
    </w:p>
    <w:p w14:paraId="0DEF5206" w14:textId="77777777" w:rsidR="00611A04" w:rsidRPr="000F68EA" w:rsidRDefault="00611A04" w:rsidP="000F68EA">
      <w:pPr>
        <w:spacing w:line="360" w:lineRule="auto"/>
        <w:jc w:val="both"/>
        <w:rPr>
          <w:rFonts w:ascii="Arial" w:eastAsia="Arial" w:hAnsi="Arial" w:cs="Arial"/>
          <w:sz w:val="22"/>
          <w:szCs w:val="22"/>
        </w:rPr>
      </w:pPr>
    </w:p>
    <w:p w14:paraId="57D6B329" w14:textId="7E6B0BAB" w:rsidR="00611A04" w:rsidRPr="000F68EA" w:rsidRDefault="00DB5565" w:rsidP="000F68EA">
      <w:pPr>
        <w:spacing w:line="360" w:lineRule="auto"/>
        <w:jc w:val="both"/>
        <w:rPr>
          <w:rFonts w:ascii="Arial" w:eastAsia="Arial" w:hAnsi="Arial" w:cs="Arial"/>
          <w:sz w:val="22"/>
          <w:szCs w:val="22"/>
        </w:rPr>
      </w:pPr>
      <w:r w:rsidRPr="000F68EA">
        <w:rPr>
          <w:rFonts w:ascii="Arial" w:eastAsia="Arial" w:hAnsi="Arial" w:cs="Arial"/>
          <w:sz w:val="22"/>
          <w:szCs w:val="22"/>
        </w:rPr>
        <w:t>However, putting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approaches into practice...</w:t>
      </w:r>
      <w:r w:rsidRPr="000F68EA">
        <w:rPr>
          <w:rFonts w:ascii="Arial" w:eastAsia="Arial" w:hAnsi="Arial" w:cs="Arial"/>
          <w:sz w:val="22"/>
          <w:szCs w:val="22"/>
        </w:rPr>
        <w:t xml:space="preserve"> </w:t>
      </w:r>
      <w:r w:rsidR="00611A04" w:rsidRPr="000F68EA">
        <w:rPr>
          <w:rFonts w:ascii="Arial" w:eastAsia="Arial" w:hAnsi="Arial" w:cs="Arial"/>
          <w:sz w:val="22"/>
          <w:szCs w:val="22"/>
        </w:rPr>
        <w:t>care can be challenging, especially when trying to balance personal choice with professional responsibilities regarding safety.</w:t>
      </w:r>
      <w:r w:rsidR="00B1186A">
        <w:rPr>
          <w:rFonts w:ascii="Arial" w:eastAsia="Arial" w:hAnsi="Arial" w:cs="Arial"/>
          <w:sz w:val="22"/>
          <w:szCs w:val="22"/>
        </w:rPr>
        <w:t xml:space="preserve"> </w:t>
      </w:r>
      <w:r w:rsidR="00B1186A" w:rsidRPr="00B1186A">
        <w:rPr>
          <w:rFonts w:ascii="Arial" w:eastAsia="Arial" w:hAnsi="Arial" w:cs="Arial"/>
          <w:sz w:val="22"/>
          <w:szCs w:val="22"/>
        </w:rPr>
        <w:t>People have the autonomy to make decisions regarding their own care.</w:t>
      </w:r>
      <w:r w:rsidR="00611A04" w:rsidRPr="000F68EA">
        <w:rPr>
          <w:rFonts w:ascii="Arial" w:eastAsia="Arial" w:hAnsi="Arial" w:cs="Arial"/>
          <w:sz w:val="22"/>
          <w:szCs w:val="22"/>
        </w:rPr>
        <w:t xml:space="preserve">  even when these choices carry risks. The Mental Capacity Act 2005 upholds this notion by asserting that adults are presumed capable of making decisions unless demonstrated otherwise and may choose paths that others might view as unwise (UK Government, 2005). Therefore, practitioners must carefully navigate the respect for autonomy while also fulfilling their obligation to minimize harm. Beauchamp and Childress (2019) describe this as managing the ethical balance between the principles of autonomy and non-maleficence in professional choices.</w:t>
      </w:r>
    </w:p>
    <w:p w14:paraId="62A40CB3" w14:textId="77777777" w:rsidR="00611A04" w:rsidRPr="000F68EA" w:rsidRDefault="00611A04" w:rsidP="000F68EA">
      <w:pPr>
        <w:spacing w:line="360" w:lineRule="auto"/>
        <w:jc w:val="both"/>
        <w:rPr>
          <w:rFonts w:ascii="Arial" w:eastAsia="Arial" w:hAnsi="Arial" w:cs="Arial"/>
          <w:sz w:val="22"/>
          <w:szCs w:val="22"/>
        </w:rPr>
      </w:pPr>
    </w:p>
    <w:p w14:paraId="4A8822F1" w14:textId="00C1DFE2" w:rsidR="00611A04" w:rsidRPr="000F68EA" w:rsidRDefault="00611A04" w:rsidP="000F68EA">
      <w:pPr>
        <w:spacing w:line="360" w:lineRule="auto"/>
        <w:jc w:val="both"/>
        <w:rPr>
          <w:rFonts w:ascii="Arial" w:eastAsia="Arial" w:hAnsi="Arial" w:cs="Arial"/>
          <w:sz w:val="22"/>
          <w:szCs w:val="22"/>
        </w:rPr>
      </w:pPr>
      <w:r w:rsidRPr="000F68EA">
        <w:rPr>
          <w:rFonts w:ascii="Arial" w:eastAsia="Arial" w:hAnsi="Arial" w:cs="Arial"/>
          <w:sz w:val="22"/>
          <w:szCs w:val="22"/>
        </w:rPr>
        <w:t>Effective collaboration also enhances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by ensuring that individuals receive coordinated and consistent support across services. Joint efforts among health professionals, social care workers, service users, and families facilitate the appropriate sharing of information and the creation of comprehensive care plans (Glasby and Dickinson, 2014). The Health and Care Act 2022 advocates for integrated care systems throughout the UK, acknowledging that collaboration between </w:t>
      </w:r>
      <w:proofErr w:type="spellStart"/>
      <w:r w:rsidRPr="000F68EA">
        <w:rPr>
          <w:rFonts w:ascii="Arial" w:eastAsia="Arial" w:hAnsi="Arial" w:cs="Arial"/>
          <w:sz w:val="22"/>
          <w:szCs w:val="22"/>
        </w:rPr>
        <w:t>organi</w:t>
      </w:r>
      <w:r w:rsidR="00186E74" w:rsidRPr="000F68EA">
        <w:rPr>
          <w:rFonts w:ascii="Arial" w:eastAsia="Arial" w:hAnsi="Arial" w:cs="Arial"/>
          <w:sz w:val="22"/>
          <w:szCs w:val="22"/>
        </w:rPr>
        <w:t>s</w:t>
      </w:r>
      <w:r w:rsidRPr="000F68EA">
        <w:rPr>
          <w:rFonts w:ascii="Arial" w:eastAsia="Arial" w:hAnsi="Arial" w:cs="Arial"/>
          <w:sz w:val="22"/>
          <w:szCs w:val="22"/>
        </w:rPr>
        <w:t>ations</w:t>
      </w:r>
      <w:proofErr w:type="spellEnd"/>
      <w:r w:rsidRPr="000F68EA">
        <w:rPr>
          <w:rFonts w:ascii="Arial" w:eastAsia="Arial" w:hAnsi="Arial" w:cs="Arial"/>
          <w:sz w:val="22"/>
          <w:szCs w:val="22"/>
        </w:rPr>
        <w:t xml:space="preserve"> enhances service quality and continuity (Department of Health and Social Care, 2022).</w:t>
      </w:r>
    </w:p>
    <w:p w14:paraId="63B15150" w14:textId="77777777" w:rsidR="00611A04" w:rsidRPr="000F68EA" w:rsidRDefault="00611A04" w:rsidP="000F68EA">
      <w:pPr>
        <w:spacing w:line="360" w:lineRule="auto"/>
        <w:jc w:val="both"/>
        <w:rPr>
          <w:rFonts w:ascii="Arial" w:eastAsia="Arial" w:hAnsi="Arial" w:cs="Arial"/>
          <w:sz w:val="22"/>
          <w:szCs w:val="22"/>
        </w:rPr>
      </w:pPr>
    </w:p>
    <w:p w14:paraId="24895B22" w14:textId="77777777" w:rsidR="00611A04" w:rsidRPr="000F68EA" w:rsidRDefault="00611A04" w:rsidP="000F68EA">
      <w:pPr>
        <w:spacing w:line="360" w:lineRule="auto"/>
        <w:jc w:val="both"/>
        <w:rPr>
          <w:rFonts w:ascii="Arial" w:eastAsia="Arial" w:hAnsi="Arial" w:cs="Arial"/>
          <w:sz w:val="22"/>
          <w:szCs w:val="22"/>
        </w:rPr>
      </w:pPr>
      <w:r w:rsidRPr="000F68EA">
        <w:rPr>
          <w:rFonts w:ascii="Arial" w:eastAsia="Arial" w:hAnsi="Arial" w:cs="Arial"/>
          <w:sz w:val="22"/>
          <w:szCs w:val="22"/>
        </w:rPr>
        <w:lastRenderedPageBreak/>
        <w:t>Theories also back the practice of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Maslow’s Hierarchy of Needs indicates that emotional security, belonging, and self-esteem are as crucial as physical health needs (Maslow, 1943). This underscores the importance of addressing psychological and social factors when assisting individuals with chronic conditions.</w:t>
      </w:r>
    </w:p>
    <w:p w14:paraId="4479DE80" w14:textId="77777777" w:rsidR="00611A04" w:rsidRPr="000F68EA" w:rsidRDefault="00611A04" w:rsidP="000F68EA">
      <w:pPr>
        <w:spacing w:line="360" w:lineRule="auto"/>
        <w:jc w:val="both"/>
        <w:rPr>
          <w:rFonts w:ascii="Arial" w:eastAsia="Arial" w:hAnsi="Arial" w:cs="Arial"/>
          <w:sz w:val="22"/>
          <w:szCs w:val="22"/>
        </w:rPr>
      </w:pPr>
    </w:p>
    <w:p w14:paraId="5EED7982" w14:textId="18CD3CDD" w:rsidR="0079301C" w:rsidRPr="000F68EA" w:rsidRDefault="00611A04" w:rsidP="000F68EA">
      <w:pPr>
        <w:spacing w:line="360" w:lineRule="auto"/>
        <w:jc w:val="both"/>
        <w:rPr>
          <w:rFonts w:ascii="Arial" w:eastAsia="Arial" w:hAnsi="Arial" w:cs="Arial"/>
          <w:sz w:val="22"/>
          <w:szCs w:val="22"/>
        </w:rPr>
      </w:pPr>
      <w:r w:rsidRPr="000F68EA">
        <w:rPr>
          <w:rFonts w:ascii="Arial" w:eastAsia="Arial" w:hAnsi="Arial" w:cs="Arial"/>
          <w:sz w:val="22"/>
          <w:szCs w:val="22"/>
        </w:rPr>
        <w:t>In summary,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is integral to ethical and effective practice in health and social care.</w:t>
      </w:r>
      <w:r w:rsidR="00EB5B58" w:rsidRPr="000F68EA">
        <w:rPr>
          <w:rFonts w:ascii="Arial" w:hAnsi="Arial" w:cs="Arial"/>
          <w:sz w:val="22"/>
          <w:szCs w:val="22"/>
        </w:rPr>
        <w:t xml:space="preserve"> </w:t>
      </w:r>
      <w:r w:rsidR="00EB5B58" w:rsidRPr="000F68EA">
        <w:rPr>
          <w:rFonts w:ascii="Arial" w:eastAsia="Arial" w:hAnsi="Arial" w:cs="Arial"/>
          <w:sz w:val="22"/>
          <w:szCs w:val="22"/>
        </w:rPr>
        <w:t>When supported</w:t>
      </w:r>
      <w:r w:rsidRPr="000F68EA">
        <w:rPr>
          <w:rFonts w:ascii="Arial" w:eastAsia="Arial" w:hAnsi="Arial" w:cs="Arial"/>
          <w:sz w:val="22"/>
          <w:szCs w:val="22"/>
        </w:rPr>
        <w:t xml:space="preserve"> by collaborative efforts, legislation, and theoretical frameworks, it empowers practitioners to provide care that honors dignity, fosters independence, and improves long-term health outcomes.</w:t>
      </w:r>
    </w:p>
    <w:p w14:paraId="63FBC26F" w14:textId="77777777" w:rsidR="0079301C" w:rsidRDefault="0079301C" w:rsidP="000F68EA">
      <w:pPr>
        <w:spacing w:line="360" w:lineRule="auto"/>
        <w:jc w:val="both"/>
        <w:rPr>
          <w:rFonts w:ascii="Arial" w:eastAsia="Arial" w:hAnsi="Arial" w:cs="Arial"/>
          <w:sz w:val="22"/>
          <w:szCs w:val="22"/>
        </w:rPr>
      </w:pPr>
    </w:p>
    <w:p w14:paraId="67215342" w14:textId="77777777" w:rsidR="00920A56" w:rsidRDefault="00920A56" w:rsidP="000F68EA">
      <w:pPr>
        <w:spacing w:line="360" w:lineRule="auto"/>
        <w:jc w:val="both"/>
        <w:rPr>
          <w:rFonts w:ascii="Arial" w:eastAsia="Arial" w:hAnsi="Arial" w:cs="Arial"/>
          <w:sz w:val="22"/>
          <w:szCs w:val="22"/>
        </w:rPr>
      </w:pPr>
    </w:p>
    <w:p w14:paraId="787B089F" w14:textId="77777777" w:rsidR="00920A56" w:rsidRDefault="00920A56" w:rsidP="000F68EA">
      <w:pPr>
        <w:spacing w:line="360" w:lineRule="auto"/>
        <w:jc w:val="both"/>
        <w:rPr>
          <w:rFonts w:ascii="Arial" w:eastAsia="Arial" w:hAnsi="Arial" w:cs="Arial"/>
          <w:sz w:val="22"/>
          <w:szCs w:val="22"/>
        </w:rPr>
      </w:pPr>
    </w:p>
    <w:p w14:paraId="53F88964" w14:textId="77777777" w:rsidR="00920A56" w:rsidRDefault="00920A56" w:rsidP="000F68EA">
      <w:pPr>
        <w:spacing w:line="360" w:lineRule="auto"/>
        <w:jc w:val="both"/>
        <w:rPr>
          <w:rFonts w:ascii="Arial" w:eastAsia="Arial" w:hAnsi="Arial" w:cs="Arial"/>
          <w:sz w:val="22"/>
          <w:szCs w:val="22"/>
        </w:rPr>
      </w:pPr>
    </w:p>
    <w:p w14:paraId="39AF619C" w14:textId="77777777" w:rsidR="00920A56" w:rsidRDefault="00920A56" w:rsidP="000F68EA">
      <w:pPr>
        <w:spacing w:line="360" w:lineRule="auto"/>
        <w:jc w:val="both"/>
        <w:rPr>
          <w:rFonts w:ascii="Arial" w:eastAsia="Arial" w:hAnsi="Arial" w:cs="Arial"/>
          <w:sz w:val="22"/>
          <w:szCs w:val="22"/>
        </w:rPr>
      </w:pPr>
    </w:p>
    <w:p w14:paraId="7CF6510F" w14:textId="77777777" w:rsidR="00920A56" w:rsidRDefault="00920A56" w:rsidP="000F68EA">
      <w:pPr>
        <w:spacing w:line="360" w:lineRule="auto"/>
        <w:jc w:val="both"/>
        <w:rPr>
          <w:rFonts w:ascii="Arial" w:eastAsia="Arial" w:hAnsi="Arial" w:cs="Arial"/>
          <w:sz w:val="22"/>
          <w:szCs w:val="22"/>
        </w:rPr>
      </w:pPr>
    </w:p>
    <w:p w14:paraId="16D53018" w14:textId="77777777" w:rsidR="00920A56" w:rsidRDefault="00920A56" w:rsidP="000F68EA">
      <w:pPr>
        <w:spacing w:line="360" w:lineRule="auto"/>
        <w:jc w:val="both"/>
        <w:rPr>
          <w:rFonts w:ascii="Arial" w:eastAsia="Arial" w:hAnsi="Arial" w:cs="Arial"/>
          <w:sz w:val="22"/>
          <w:szCs w:val="22"/>
        </w:rPr>
      </w:pPr>
    </w:p>
    <w:p w14:paraId="7E03715B" w14:textId="77777777" w:rsidR="00920A56" w:rsidRDefault="00920A56" w:rsidP="000F68EA">
      <w:pPr>
        <w:spacing w:line="360" w:lineRule="auto"/>
        <w:jc w:val="both"/>
        <w:rPr>
          <w:rFonts w:ascii="Arial" w:eastAsia="Arial" w:hAnsi="Arial" w:cs="Arial"/>
          <w:sz w:val="22"/>
          <w:szCs w:val="22"/>
        </w:rPr>
      </w:pPr>
    </w:p>
    <w:p w14:paraId="33BD5900" w14:textId="77777777" w:rsidR="00920A56" w:rsidRPr="000F68EA" w:rsidRDefault="00920A56" w:rsidP="000F68EA">
      <w:pPr>
        <w:spacing w:line="360" w:lineRule="auto"/>
        <w:jc w:val="both"/>
        <w:rPr>
          <w:rFonts w:ascii="Arial" w:eastAsia="Arial" w:hAnsi="Arial" w:cs="Arial"/>
          <w:sz w:val="22"/>
          <w:szCs w:val="22"/>
        </w:rPr>
      </w:pPr>
    </w:p>
    <w:p w14:paraId="72DFB1E0" w14:textId="77777777" w:rsidR="0079301C" w:rsidRPr="000F68EA" w:rsidRDefault="0079301C" w:rsidP="000F68EA">
      <w:pPr>
        <w:spacing w:line="360" w:lineRule="auto"/>
        <w:jc w:val="both"/>
        <w:rPr>
          <w:rFonts w:ascii="Arial" w:eastAsia="Arial" w:hAnsi="Arial" w:cs="Arial"/>
          <w:sz w:val="22"/>
          <w:szCs w:val="22"/>
        </w:rPr>
      </w:pPr>
    </w:p>
    <w:p w14:paraId="47D4C8B0" w14:textId="77777777" w:rsidR="0079301C" w:rsidRDefault="0079301C" w:rsidP="000F68EA">
      <w:pPr>
        <w:spacing w:line="360" w:lineRule="auto"/>
        <w:jc w:val="both"/>
        <w:rPr>
          <w:rFonts w:ascii="Arial" w:eastAsia="Arial" w:hAnsi="Arial" w:cs="Arial"/>
          <w:sz w:val="22"/>
          <w:szCs w:val="22"/>
        </w:rPr>
      </w:pPr>
    </w:p>
    <w:p w14:paraId="651B9AAA" w14:textId="77777777" w:rsidR="002F61CD" w:rsidRDefault="002F61CD" w:rsidP="000F68EA">
      <w:pPr>
        <w:spacing w:line="360" w:lineRule="auto"/>
        <w:jc w:val="both"/>
        <w:rPr>
          <w:rFonts w:ascii="Arial" w:eastAsia="Arial" w:hAnsi="Arial" w:cs="Arial"/>
          <w:sz w:val="22"/>
          <w:szCs w:val="22"/>
        </w:rPr>
      </w:pPr>
    </w:p>
    <w:p w14:paraId="73F8B2CF" w14:textId="77777777" w:rsidR="00EA5F5B" w:rsidRDefault="00EA5F5B" w:rsidP="000F68EA">
      <w:pPr>
        <w:spacing w:line="360" w:lineRule="auto"/>
        <w:jc w:val="both"/>
        <w:rPr>
          <w:rFonts w:ascii="Arial" w:eastAsia="Arial" w:hAnsi="Arial" w:cs="Arial"/>
          <w:sz w:val="22"/>
          <w:szCs w:val="22"/>
        </w:rPr>
      </w:pPr>
    </w:p>
    <w:p w14:paraId="7B888886" w14:textId="77777777" w:rsidR="00EA5F5B" w:rsidRDefault="00EA5F5B" w:rsidP="000F68EA">
      <w:pPr>
        <w:spacing w:line="360" w:lineRule="auto"/>
        <w:jc w:val="both"/>
        <w:rPr>
          <w:rFonts w:ascii="Arial" w:eastAsia="Arial" w:hAnsi="Arial" w:cs="Arial"/>
          <w:sz w:val="22"/>
          <w:szCs w:val="22"/>
        </w:rPr>
      </w:pPr>
    </w:p>
    <w:p w14:paraId="1EE8BCC1" w14:textId="77777777" w:rsidR="00EA5F5B" w:rsidRDefault="00EA5F5B" w:rsidP="000F68EA">
      <w:pPr>
        <w:spacing w:line="360" w:lineRule="auto"/>
        <w:jc w:val="both"/>
        <w:rPr>
          <w:rFonts w:ascii="Arial" w:eastAsia="Arial" w:hAnsi="Arial" w:cs="Arial"/>
          <w:sz w:val="22"/>
          <w:szCs w:val="22"/>
        </w:rPr>
      </w:pPr>
    </w:p>
    <w:p w14:paraId="04945850" w14:textId="77777777" w:rsidR="00EA5F5B" w:rsidRDefault="00EA5F5B" w:rsidP="000F68EA">
      <w:pPr>
        <w:spacing w:line="360" w:lineRule="auto"/>
        <w:jc w:val="both"/>
        <w:rPr>
          <w:rFonts w:ascii="Arial" w:eastAsia="Arial" w:hAnsi="Arial" w:cs="Arial"/>
          <w:sz w:val="22"/>
          <w:szCs w:val="22"/>
        </w:rPr>
      </w:pPr>
    </w:p>
    <w:p w14:paraId="62E6E516" w14:textId="77777777" w:rsidR="00EA5F5B" w:rsidRDefault="00EA5F5B" w:rsidP="000F68EA">
      <w:pPr>
        <w:spacing w:line="360" w:lineRule="auto"/>
        <w:jc w:val="both"/>
        <w:rPr>
          <w:rFonts w:ascii="Arial" w:eastAsia="Arial" w:hAnsi="Arial" w:cs="Arial"/>
          <w:sz w:val="22"/>
          <w:szCs w:val="22"/>
        </w:rPr>
      </w:pPr>
    </w:p>
    <w:p w14:paraId="5318EA8D" w14:textId="77777777" w:rsidR="00EA5F5B" w:rsidRDefault="00EA5F5B" w:rsidP="000F68EA">
      <w:pPr>
        <w:spacing w:line="360" w:lineRule="auto"/>
        <w:jc w:val="both"/>
        <w:rPr>
          <w:rFonts w:ascii="Arial" w:eastAsia="Arial" w:hAnsi="Arial" w:cs="Arial"/>
          <w:sz w:val="22"/>
          <w:szCs w:val="22"/>
        </w:rPr>
      </w:pPr>
    </w:p>
    <w:p w14:paraId="3F08D1CC" w14:textId="77777777" w:rsidR="00EA5F5B" w:rsidRDefault="00EA5F5B" w:rsidP="000F68EA">
      <w:pPr>
        <w:spacing w:line="360" w:lineRule="auto"/>
        <w:jc w:val="both"/>
        <w:rPr>
          <w:rFonts w:ascii="Arial" w:eastAsia="Arial" w:hAnsi="Arial" w:cs="Arial"/>
          <w:sz w:val="22"/>
          <w:szCs w:val="22"/>
        </w:rPr>
      </w:pPr>
    </w:p>
    <w:p w14:paraId="5C48A5FB" w14:textId="77777777" w:rsidR="00EA5F5B" w:rsidRDefault="00EA5F5B" w:rsidP="000F68EA">
      <w:pPr>
        <w:spacing w:line="360" w:lineRule="auto"/>
        <w:jc w:val="both"/>
        <w:rPr>
          <w:rFonts w:ascii="Arial" w:eastAsia="Arial" w:hAnsi="Arial" w:cs="Arial"/>
          <w:sz w:val="22"/>
          <w:szCs w:val="22"/>
        </w:rPr>
      </w:pPr>
    </w:p>
    <w:p w14:paraId="2E20A63F" w14:textId="77777777" w:rsidR="00EA5F5B" w:rsidRDefault="00EA5F5B" w:rsidP="000F68EA">
      <w:pPr>
        <w:spacing w:line="360" w:lineRule="auto"/>
        <w:jc w:val="both"/>
        <w:rPr>
          <w:rFonts w:ascii="Arial" w:eastAsia="Arial" w:hAnsi="Arial" w:cs="Arial"/>
          <w:sz w:val="22"/>
          <w:szCs w:val="22"/>
        </w:rPr>
      </w:pPr>
    </w:p>
    <w:p w14:paraId="6BCFFBDD" w14:textId="77777777" w:rsidR="00EA5F5B" w:rsidRDefault="00EA5F5B" w:rsidP="000F68EA">
      <w:pPr>
        <w:spacing w:line="360" w:lineRule="auto"/>
        <w:jc w:val="both"/>
        <w:rPr>
          <w:rFonts w:ascii="Arial" w:eastAsia="Arial" w:hAnsi="Arial" w:cs="Arial"/>
          <w:sz w:val="22"/>
          <w:szCs w:val="22"/>
        </w:rPr>
      </w:pPr>
    </w:p>
    <w:p w14:paraId="47D06A1C" w14:textId="77777777" w:rsidR="00EA5F5B" w:rsidRDefault="00EA5F5B" w:rsidP="000F68EA">
      <w:pPr>
        <w:spacing w:line="360" w:lineRule="auto"/>
        <w:jc w:val="both"/>
        <w:rPr>
          <w:rFonts w:ascii="Arial" w:eastAsia="Arial" w:hAnsi="Arial" w:cs="Arial"/>
          <w:sz w:val="22"/>
          <w:szCs w:val="22"/>
        </w:rPr>
      </w:pPr>
    </w:p>
    <w:p w14:paraId="4F1CB890" w14:textId="77777777" w:rsidR="00EA5F5B" w:rsidRDefault="00EA5F5B" w:rsidP="000F68EA">
      <w:pPr>
        <w:spacing w:line="360" w:lineRule="auto"/>
        <w:jc w:val="both"/>
        <w:rPr>
          <w:rFonts w:ascii="Arial" w:eastAsia="Arial" w:hAnsi="Arial" w:cs="Arial"/>
          <w:sz w:val="22"/>
          <w:szCs w:val="22"/>
        </w:rPr>
      </w:pPr>
    </w:p>
    <w:p w14:paraId="2D3BAD1B" w14:textId="77777777" w:rsidR="00EA5F5B" w:rsidRDefault="00EA5F5B" w:rsidP="000F68EA">
      <w:pPr>
        <w:spacing w:line="360" w:lineRule="auto"/>
        <w:jc w:val="both"/>
        <w:rPr>
          <w:rFonts w:ascii="Arial" w:eastAsia="Arial" w:hAnsi="Arial" w:cs="Arial"/>
          <w:sz w:val="22"/>
          <w:szCs w:val="22"/>
        </w:rPr>
      </w:pPr>
    </w:p>
    <w:p w14:paraId="18451332" w14:textId="77777777" w:rsidR="00EA5F5B" w:rsidRDefault="00EA5F5B" w:rsidP="000F68EA">
      <w:pPr>
        <w:spacing w:line="360" w:lineRule="auto"/>
        <w:jc w:val="both"/>
        <w:rPr>
          <w:rFonts w:ascii="Arial" w:eastAsia="Arial" w:hAnsi="Arial" w:cs="Arial"/>
          <w:sz w:val="22"/>
          <w:szCs w:val="22"/>
        </w:rPr>
      </w:pPr>
    </w:p>
    <w:p w14:paraId="2B183C59" w14:textId="77777777" w:rsidR="00EA5F5B" w:rsidRDefault="00EA5F5B" w:rsidP="000F68EA">
      <w:pPr>
        <w:spacing w:line="360" w:lineRule="auto"/>
        <w:jc w:val="both"/>
        <w:rPr>
          <w:rFonts w:ascii="Arial" w:eastAsia="Arial" w:hAnsi="Arial" w:cs="Arial"/>
          <w:sz w:val="22"/>
          <w:szCs w:val="22"/>
        </w:rPr>
      </w:pPr>
    </w:p>
    <w:p w14:paraId="50A60839" w14:textId="77777777" w:rsidR="00EA5F5B" w:rsidRDefault="00EA5F5B" w:rsidP="000F68EA">
      <w:pPr>
        <w:spacing w:line="360" w:lineRule="auto"/>
        <w:jc w:val="both"/>
        <w:rPr>
          <w:rFonts w:ascii="Arial" w:eastAsia="Arial" w:hAnsi="Arial" w:cs="Arial"/>
          <w:sz w:val="22"/>
          <w:szCs w:val="22"/>
        </w:rPr>
      </w:pPr>
    </w:p>
    <w:p w14:paraId="7CF5092D" w14:textId="77777777" w:rsidR="00EA5F5B" w:rsidRDefault="00EA5F5B" w:rsidP="000F68EA">
      <w:pPr>
        <w:spacing w:line="360" w:lineRule="auto"/>
        <w:jc w:val="both"/>
        <w:rPr>
          <w:rFonts w:ascii="Arial" w:eastAsia="Arial" w:hAnsi="Arial" w:cs="Arial"/>
          <w:sz w:val="22"/>
          <w:szCs w:val="22"/>
        </w:rPr>
      </w:pPr>
    </w:p>
    <w:p w14:paraId="5748F07F" w14:textId="77777777" w:rsidR="002F61CD" w:rsidRPr="000F68EA" w:rsidRDefault="002F61CD" w:rsidP="000F68EA">
      <w:pPr>
        <w:spacing w:line="360" w:lineRule="auto"/>
        <w:jc w:val="both"/>
        <w:rPr>
          <w:rFonts w:ascii="Arial" w:eastAsia="Arial" w:hAnsi="Arial" w:cs="Arial"/>
          <w:sz w:val="22"/>
          <w:szCs w:val="22"/>
        </w:rPr>
      </w:pPr>
    </w:p>
    <w:p w14:paraId="09D62C1D" w14:textId="020C3669" w:rsidR="004D702D" w:rsidRPr="00920A56" w:rsidRDefault="004D702D" w:rsidP="00920A56">
      <w:pPr>
        <w:spacing w:line="360" w:lineRule="auto"/>
        <w:jc w:val="center"/>
        <w:rPr>
          <w:rFonts w:ascii="Arial" w:eastAsia="Arial" w:hAnsi="Arial" w:cs="Arial"/>
          <w:b/>
          <w:bCs/>
          <w:sz w:val="22"/>
          <w:szCs w:val="22"/>
        </w:rPr>
      </w:pPr>
      <w:r w:rsidRPr="00920A56">
        <w:rPr>
          <w:rFonts w:ascii="Arial" w:eastAsia="Arial" w:hAnsi="Arial" w:cs="Arial"/>
          <w:b/>
          <w:bCs/>
          <w:sz w:val="22"/>
          <w:szCs w:val="22"/>
        </w:rPr>
        <w:t>Task 2: Practical Applications of Concepts</w:t>
      </w:r>
    </w:p>
    <w:p w14:paraId="78670024" w14:textId="77777777" w:rsidR="004D702D" w:rsidRPr="000F68EA" w:rsidRDefault="004D702D" w:rsidP="000F68EA">
      <w:pPr>
        <w:spacing w:line="360" w:lineRule="auto"/>
        <w:jc w:val="both"/>
        <w:rPr>
          <w:rFonts w:ascii="Arial" w:eastAsia="Arial" w:hAnsi="Arial" w:cs="Arial"/>
          <w:sz w:val="22"/>
          <w:szCs w:val="22"/>
        </w:rPr>
      </w:pPr>
    </w:p>
    <w:p w14:paraId="227D5A58" w14:textId="77777777" w:rsidR="004D702D" w:rsidRPr="000F68EA" w:rsidRDefault="004D702D" w:rsidP="000F68EA">
      <w:pPr>
        <w:spacing w:line="360" w:lineRule="auto"/>
        <w:jc w:val="both"/>
        <w:rPr>
          <w:rFonts w:ascii="Arial" w:eastAsia="Arial" w:hAnsi="Arial" w:cs="Arial"/>
          <w:sz w:val="22"/>
          <w:szCs w:val="22"/>
        </w:rPr>
      </w:pPr>
      <w:r w:rsidRPr="000F68EA">
        <w:rPr>
          <w:rFonts w:ascii="Arial" w:eastAsia="Arial" w:hAnsi="Arial" w:cs="Arial"/>
          <w:sz w:val="22"/>
          <w:szCs w:val="22"/>
        </w:rPr>
        <w:t>In residential care settings, the principles of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collaborative practice, and ethical conduct are directly implemented to support individuals with long-term conditions like Type 2 diabetes. These principles inform daily tasks such as monitoring blood glucose levels, assisting with insulin administration, and coordinating effectively with multidisciplinary teams to provide safe and comprehensive care. By applying these concepts, care can remain tailored to individual needs while upholding professional standards.</w:t>
      </w:r>
    </w:p>
    <w:p w14:paraId="3DFF9FC9" w14:textId="77777777" w:rsidR="004D702D" w:rsidRPr="000F68EA" w:rsidRDefault="004D702D" w:rsidP="000F68EA">
      <w:pPr>
        <w:spacing w:line="360" w:lineRule="auto"/>
        <w:jc w:val="both"/>
        <w:rPr>
          <w:rFonts w:ascii="Arial" w:eastAsia="Arial" w:hAnsi="Arial" w:cs="Arial"/>
          <w:sz w:val="22"/>
          <w:szCs w:val="22"/>
        </w:rPr>
      </w:pPr>
    </w:p>
    <w:p w14:paraId="12A1B63E" w14:textId="77777777" w:rsidR="004D702D" w:rsidRPr="000F68EA" w:rsidRDefault="004D702D" w:rsidP="000F68EA">
      <w:pPr>
        <w:spacing w:line="360" w:lineRule="auto"/>
        <w:jc w:val="both"/>
        <w:rPr>
          <w:rFonts w:ascii="Arial" w:eastAsia="Arial" w:hAnsi="Arial" w:cs="Arial"/>
          <w:sz w:val="22"/>
          <w:szCs w:val="22"/>
        </w:rPr>
      </w:pPr>
      <w:r w:rsidRPr="000F68EA">
        <w:rPr>
          <w:rFonts w:ascii="Arial" w:eastAsia="Arial" w:hAnsi="Arial" w:cs="Arial"/>
          <w:sz w:val="22"/>
          <w:szCs w:val="22"/>
        </w:rPr>
        <w:t>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is vital in managing diabetes, as successful treatment relies significantly on the individual’s involvement in daily routines and lifestyle choices. Residents are encouraged to take part in decisions related to their diet, medication schedules, and activity levels, all in alignment with personalized care plans. This collaborative approach fosters independence and enhances self-management skills, which are critical for achieving stable blood glucose levels. The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Practice Framework by McCormack and McCance (2017) underscores that shared decision-making strengthens therapeutic relationships and leads to better health outcomes. Additionally, national guidelines indicate that structured education and active participation in care planning greatly enhance adherence to diabetes treatment and lower the risks of complications arising from poor </w:t>
      </w:r>
      <w:proofErr w:type="spellStart"/>
      <w:r w:rsidRPr="000F68EA">
        <w:rPr>
          <w:rFonts w:ascii="Arial" w:eastAsia="Arial" w:hAnsi="Arial" w:cs="Arial"/>
          <w:sz w:val="22"/>
          <w:szCs w:val="22"/>
        </w:rPr>
        <w:t>glycaemic</w:t>
      </w:r>
      <w:proofErr w:type="spellEnd"/>
      <w:r w:rsidRPr="000F68EA">
        <w:rPr>
          <w:rFonts w:ascii="Arial" w:eastAsia="Arial" w:hAnsi="Arial" w:cs="Arial"/>
          <w:sz w:val="22"/>
          <w:szCs w:val="22"/>
        </w:rPr>
        <w:t xml:space="preserve"> control (NICE, 2022). Thus,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not only meets professional standards but also serves as an evidence-based method for improving the management of long-term conditions.</w:t>
      </w:r>
    </w:p>
    <w:p w14:paraId="60D9224B" w14:textId="77777777" w:rsidR="004D702D" w:rsidRPr="000F68EA" w:rsidRDefault="004D702D" w:rsidP="000F68EA">
      <w:pPr>
        <w:spacing w:line="360" w:lineRule="auto"/>
        <w:jc w:val="both"/>
        <w:rPr>
          <w:rFonts w:ascii="Arial" w:eastAsia="Arial" w:hAnsi="Arial" w:cs="Arial"/>
          <w:sz w:val="22"/>
          <w:szCs w:val="22"/>
        </w:rPr>
      </w:pPr>
    </w:p>
    <w:p w14:paraId="050572D0" w14:textId="77777777" w:rsidR="004D702D" w:rsidRPr="000F68EA" w:rsidRDefault="004D702D" w:rsidP="000F68EA">
      <w:pPr>
        <w:spacing w:line="360" w:lineRule="auto"/>
        <w:jc w:val="both"/>
        <w:rPr>
          <w:rFonts w:ascii="Arial" w:eastAsia="Arial" w:hAnsi="Arial" w:cs="Arial"/>
          <w:sz w:val="22"/>
          <w:szCs w:val="22"/>
        </w:rPr>
      </w:pPr>
      <w:r w:rsidRPr="000F68EA">
        <w:rPr>
          <w:rFonts w:ascii="Arial" w:eastAsia="Arial" w:hAnsi="Arial" w:cs="Arial"/>
          <w:sz w:val="22"/>
          <w:szCs w:val="22"/>
        </w:rPr>
        <w:t>Collaboration is also essential for residents on insulin therapy or those needing regular monitoring. Effective diabetes management relies on clear communication between senior care assistants, registered nurses, general practitioners, and specialist diabetic services. Quick reporting of abnormal blood glucose levels allows for timely medication adjustments, reducing the likelihood of hypoglycemic or hyperglycemic incidents. Research shows that collaborative, multidisciplinary efforts enhance continuity of care and lower preventable hospital admissions for individuals with chronic diseases (Reeves et al., 2017). Moreover, the integrated care systems advocated in the Health and Care Act 2022 further emphasize the significance of cooperation among services to ensure safer outcomes for residents facing complex health challenges (Department of Health and Social Care, 2022).</w:t>
      </w:r>
    </w:p>
    <w:p w14:paraId="3D1247B1" w14:textId="77777777" w:rsidR="004D702D" w:rsidRPr="000F68EA" w:rsidRDefault="004D702D" w:rsidP="000F68EA">
      <w:pPr>
        <w:spacing w:line="360" w:lineRule="auto"/>
        <w:jc w:val="both"/>
        <w:rPr>
          <w:rFonts w:ascii="Arial" w:eastAsia="Arial" w:hAnsi="Arial" w:cs="Arial"/>
          <w:sz w:val="22"/>
          <w:szCs w:val="22"/>
        </w:rPr>
      </w:pPr>
    </w:p>
    <w:p w14:paraId="02D5673C" w14:textId="015518A3" w:rsidR="0079301C" w:rsidRPr="000F68EA" w:rsidRDefault="004D702D" w:rsidP="000F68EA">
      <w:pPr>
        <w:spacing w:line="360" w:lineRule="auto"/>
        <w:jc w:val="both"/>
        <w:rPr>
          <w:rFonts w:ascii="Arial" w:eastAsia="Arial" w:hAnsi="Arial" w:cs="Arial"/>
          <w:sz w:val="22"/>
          <w:szCs w:val="22"/>
        </w:rPr>
      </w:pPr>
      <w:r w:rsidRPr="000F68EA">
        <w:rPr>
          <w:rFonts w:ascii="Arial" w:eastAsia="Arial" w:hAnsi="Arial" w:cs="Arial"/>
          <w:sz w:val="22"/>
          <w:szCs w:val="22"/>
        </w:rPr>
        <w:t xml:space="preserve">Ethical practice is foundational to diabetes care within residential facilities. Proper insulin administration necessitates adherence to medication protocols, thorough documentation, and </w:t>
      </w:r>
      <w:r w:rsidRPr="000F68EA">
        <w:rPr>
          <w:rFonts w:ascii="Arial" w:eastAsia="Arial" w:hAnsi="Arial" w:cs="Arial"/>
          <w:sz w:val="22"/>
          <w:szCs w:val="22"/>
        </w:rPr>
        <w:lastRenderedPageBreak/>
        <w:t>secure handling of private health information. Ethical decision-making involves finding a balance between respecting residents’ autonomy and the duty to prevent harm when blood glucose levels are unstable. The principles of autonomy, beneficence, and non-maleficence provide guidelines for addressing these challenges while honoring individual choices (Beauchamp and Childress, 2019). Additionally, the Care Act 2014 stresses the importance of promoting well-being and independence in care planning, while the Mental Capacity Act 2005 ensures that individuals are supported in making informed decisions whenever possible. Together, these ethical and legal frameworks guarantee that diabetes management in residential care remains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and professionally accountable.</w:t>
      </w:r>
    </w:p>
    <w:p w14:paraId="69F670C9" w14:textId="77777777" w:rsidR="00D5527F" w:rsidRPr="000F68EA" w:rsidRDefault="00D5527F" w:rsidP="000F68EA">
      <w:pPr>
        <w:spacing w:line="360" w:lineRule="auto"/>
        <w:jc w:val="both"/>
        <w:rPr>
          <w:rFonts w:ascii="Arial" w:eastAsia="Arial" w:hAnsi="Arial" w:cs="Arial"/>
          <w:sz w:val="22"/>
          <w:szCs w:val="22"/>
        </w:rPr>
      </w:pPr>
    </w:p>
    <w:p w14:paraId="0F04035F" w14:textId="77777777" w:rsidR="00D5527F" w:rsidRPr="000F68EA" w:rsidRDefault="00D5527F" w:rsidP="000F68EA">
      <w:pPr>
        <w:spacing w:line="360" w:lineRule="auto"/>
        <w:jc w:val="both"/>
        <w:rPr>
          <w:rFonts w:ascii="Arial" w:eastAsia="Arial" w:hAnsi="Arial" w:cs="Arial"/>
          <w:sz w:val="22"/>
          <w:szCs w:val="22"/>
        </w:rPr>
      </w:pPr>
    </w:p>
    <w:p w14:paraId="71CFDE33" w14:textId="77777777" w:rsidR="00D5527F" w:rsidRPr="000F68EA" w:rsidRDefault="00D5527F" w:rsidP="000F68EA">
      <w:pPr>
        <w:spacing w:line="360" w:lineRule="auto"/>
        <w:jc w:val="both"/>
        <w:rPr>
          <w:rFonts w:ascii="Arial" w:eastAsia="Arial" w:hAnsi="Arial" w:cs="Arial"/>
          <w:sz w:val="22"/>
          <w:szCs w:val="22"/>
        </w:rPr>
      </w:pPr>
    </w:p>
    <w:p w14:paraId="746F9875" w14:textId="77777777" w:rsidR="00D5527F" w:rsidRPr="000F68EA" w:rsidRDefault="00D5527F" w:rsidP="000F68EA">
      <w:pPr>
        <w:spacing w:line="360" w:lineRule="auto"/>
        <w:jc w:val="both"/>
        <w:rPr>
          <w:rFonts w:ascii="Arial" w:eastAsia="Arial" w:hAnsi="Arial" w:cs="Arial"/>
          <w:sz w:val="22"/>
          <w:szCs w:val="22"/>
        </w:rPr>
      </w:pPr>
    </w:p>
    <w:p w14:paraId="32C1A2E3" w14:textId="77777777" w:rsidR="00D5527F" w:rsidRPr="000F68EA" w:rsidRDefault="00D5527F" w:rsidP="000F68EA">
      <w:pPr>
        <w:spacing w:line="360" w:lineRule="auto"/>
        <w:jc w:val="both"/>
        <w:rPr>
          <w:rFonts w:ascii="Arial" w:eastAsia="Arial" w:hAnsi="Arial" w:cs="Arial"/>
          <w:sz w:val="22"/>
          <w:szCs w:val="22"/>
        </w:rPr>
      </w:pPr>
    </w:p>
    <w:p w14:paraId="19C9FBA3" w14:textId="77777777" w:rsidR="00D5527F" w:rsidRPr="000F68EA" w:rsidRDefault="00D5527F" w:rsidP="000F68EA">
      <w:pPr>
        <w:spacing w:line="360" w:lineRule="auto"/>
        <w:jc w:val="both"/>
        <w:rPr>
          <w:rFonts w:ascii="Arial" w:eastAsia="Arial" w:hAnsi="Arial" w:cs="Arial"/>
          <w:sz w:val="22"/>
          <w:szCs w:val="22"/>
        </w:rPr>
      </w:pPr>
    </w:p>
    <w:p w14:paraId="1CD05068" w14:textId="77777777" w:rsidR="00D5527F" w:rsidRPr="000F68EA" w:rsidRDefault="00D5527F" w:rsidP="000F68EA">
      <w:pPr>
        <w:spacing w:line="360" w:lineRule="auto"/>
        <w:jc w:val="both"/>
        <w:rPr>
          <w:rFonts w:ascii="Arial" w:eastAsia="Arial" w:hAnsi="Arial" w:cs="Arial"/>
          <w:sz w:val="22"/>
          <w:szCs w:val="22"/>
        </w:rPr>
      </w:pPr>
    </w:p>
    <w:p w14:paraId="44B1E98B" w14:textId="77777777" w:rsidR="00D5527F" w:rsidRPr="000F68EA" w:rsidRDefault="00D5527F" w:rsidP="000F68EA">
      <w:pPr>
        <w:spacing w:line="360" w:lineRule="auto"/>
        <w:jc w:val="both"/>
        <w:rPr>
          <w:rFonts w:ascii="Arial" w:eastAsia="Arial" w:hAnsi="Arial" w:cs="Arial"/>
          <w:sz w:val="22"/>
          <w:szCs w:val="22"/>
        </w:rPr>
      </w:pPr>
    </w:p>
    <w:p w14:paraId="12EDBDCD" w14:textId="77777777" w:rsidR="00D5527F" w:rsidRPr="000F68EA" w:rsidRDefault="00D5527F" w:rsidP="000F68EA">
      <w:pPr>
        <w:spacing w:line="360" w:lineRule="auto"/>
        <w:jc w:val="both"/>
        <w:rPr>
          <w:rFonts w:ascii="Arial" w:eastAsia="Arial" w:hAnsi="Arial" w:cs="Arial"/>
          <w:sz w:val="22"/>
          <w:szCs w:val="22"/>
        </w:rPr>
      </w:pPr>
    </w:p>
    <w:p w14:paraId="50CEF728" w14:textId="77777777" w:rsidR="00D5527F" w:rsidRPr="000F68EA" w:rsidRDefault="00D5527F" w:rsidP="000F68EA">
      <w:pPr>
        <w:spacing w:line="360" w:lineRule="auto"/>
        <w:jc w:val="both"/>
        <w:rPr>
          <w:rFonts w:ascii="Arial" w:eastAsia="Arial" w:hAnsi="Arial" w:cs="Arial"/>
          <w:sz w:val="22"/>
          <w:szCs w:val="22"/>
        </w:rPr>
      </w:pPr>
    </w:p>
    <w:p w14:paraId="430CCA22" w14:textId="77777777" w:rsidR="00D5527F" w:rsidRPr="000F68EA" w:rsidRDefault="00D5527F" w:rsidP="000F68EA">
      <w:pPr>
        <w:spacing w:line="360" w:lineRule="auto"/>
        <w:jc w:val="both"/>
        <w:rPr>
          <w:rFonts w:ascii="Arial" w:eastAsia="Arial" w:hAnsi="Arial" w:cs="Arial"/>
          <w:sz w:val="22"/>
          <w:szCs w:val="22"/>
        </w:rPr>
      </w:pPr>
    </w:p>
    <w:p w14:paraId="68F0939B" w14:textId="77777777" w:rsidR="00D5527F" w:rsidRDefault="00D5527F" w:rsidP="000F68EA">
      <w:pPr>
        <w:spacing w:line="360" w:lineRule="auto"/>
        <w:jc w:val="both"/>
        <w:rPr>
          <w:rFonts w:ascii="Arial" w:eastAsia="Arial" w:hAnsi="Arial" w:cs="Arial"/>
          <w:sz w:val="22"/>
          <w:szCs w:val="22"/>
        </w:rPr>
      </w:pPr>
    </w:p>
    <w:p w14:paraId="22CF736D" w14:textId="77777777" w:rsidR="002F61CD" w:rsidRDefault="002F61CD" w:rsidP="000F68EA">
      <w:pPr>
        <w:spacing w:line="360" w:lineRule="auto"/>
        <w:jc w:val="both"/>
        <w:rPr>
          <w:rFonts w:ascii="Arial" w:eastAsia="Arial" w:hAnsi="Arial" w:cs="Arial"/>
          <w:sz w:val="22"/>
          <w:szCs w:val="22"/>
        </w:rPr>
      </w:pPr>
    </w:p>
    <w:p w14:paraId="0F46E8BB" w14:textId="77777777" w:rsidR="002F61CD" w:rsidRDefault="002F61CD" w:rsidP="000F68EA">
      <w:pPr>
        <w:spacing w:line="360" w:lineRule="auto"/>
        <w:jc w:val="both"/>
        <w:rPr>
          <w:rFonts w:ascii="Arial" w:eastAsia="Arial" w:hAnsi="Arial" w:cs="Arial"/>
          <w:sz w:val="22"/>
          <w:szCs w:val="22"/>
        </w:rPr>
      </w:pPr>
    </w:p>
    <w:p w14:paraId="75435FF3" w14:textId="77777777" w:rsidR="002F61CD" w:rsidRDefault="002F61CD" w:rsidP="000F68EA">
      <w:pPr>
        <w:spacing w:line="360" w:lineRule="auto"/>
        <w:jc w:val="both"/>
        <w:rPr>
          <w:rFonts w:ascii="Arial" w:eastAsia="Arial" w:hAnsi="Arial" w:cs="Arial"/>
          <w:sz w:val="22"/>
          <w:szCs w:val="22"/>
        </w:rPr>
      </w:pPr>
    </w:p>
    <w:p w14:paraId="01A39BC3" w14:textId="77777777" w:rsidR="002F61CD" w:rsidRDefault="002F61CD" w:rsidP="000F68EA">
      <w:pPr>
        <w:spacing w:line="360" w:lineRule="auto"/>
        <w:jc w:val="both"/>
        <w:rPr>
          <w:rFonts w:ascii="Arial" w:eastAsia="Arial" w:hAnsi="Arial" w:cs="Arial"/>
          <w:sz w:val="22"/>
          <w:szCs w:val="22"/>
        </w:rPr>
      </w:pPr>
    </w:p>
    <w:p w14:paraId="6AD7BD3E" w14:textId="77777777" w:rsidR="002F61CD" w:rsidRDefault="002F61CD" w:rsidP="000F68EA">
      <w:pPr>
        <w:spacing w:line="360" w:lineRule="auto"/>
        <w:jc w:val="both"/>
        <w:rPr>
          <w:rFonts w:ascii="Arial" w:eastAsia="Arial" w:hAnsi="Arial" w:cs="Arial"/>
          <w:sz w:val="22"/>
          <w:szCs w:val="22"/>
        </w:rPr>
      </w:pPr>
    </w:p>
    <w:p w14:paraId="6BD41337" w14:textId="77777777" w:rsidR="002F61CD" w:rsidRDefault="002F61CD" w:rsidP="000F68EA">
      <w:pPr>
        <w:spacing w:line="360" w:lineRule="auto"/>
        <w:jc w:val="both"/>
        <w:rPr>
          <w:rFonts w:ascii="Arial" w:eastAsia="Arial" w:hAnsi="Arial" w:cs="Arial"/>
          <w:sz w:val="22"/>
          <w:szCs w:val="22"/>
        </w:rPr>
      </w:pPr>
    </w:p>
    <w:p w14:paraId="7EC06DE4" w14:textId="77777777" w:rsidR="002F61CD" w:rsidRDefault="002F61CD" w:rsidP="000F68EA">
      <w:pPr>
        <w:spacing w:line="360" w:lineRule="auto"/>
        <w:jc w:val="both"/>
        <w:rPr>
          <w:rFonts w:ascii="Arial" w:eastAsia="Arial" w:hAnsi="Arial" w:cs="Arial"/>
          <w:sz w:val="22"/>
          <w:szCs w:val="22"/>
        </w:rPr>
      </w:pPr>
    </w:p>
    <w:p w14:paraId="630A651F" w14:textId="77777777" w:rsidR="002F61CD" w:rsidRDefault="002F61CD" w:rsidP="000F68EA">
      <w:pPr>
        <w:spacing w:line="360" w:lineRule="auto"/>
        <w:jc w:val="both"/>
        <w:rPr>
          <w:rFonts w:ascii="Arial" w:eastAsia="Arial" w:hAnsi="Arial" w:cs="Arial"/>
          <w:sz w:val="22"/>
          <w:szCs w:val="22"/>
        </w:rPr>
      </w:pPr>
    </w:p>
    <w:p w14:paraId="5658EC16" w14:textId="77777777" w:rsidR="002F61CD" w:rsidRDefault="002F61CD" w:rsidP="000F68EA">
      <w:pPr>
        <w:spacing w:line="360" w:lineRule="auto"/>
        <w:jc w:val="both"/>
        <w:rPr>
          <w:rFonts w:ascii="Arial" w:eastAsia="Arial" w:hAnsi="Arial" w:cs="Arial"/>
          <w:sz w:val="22"/>
          <w:szCs w:val="22"/>
        </w:rPr>
      </w:pPr>
    </w:p>
    <w:p w14:paraId="17D08953" w14:textId="77777777" w:rsidR="00EA5F5B" w:rsidRDefault="00EA5F5B" w:rsidP="000F68EA">
      <w:pPr>
        <w:spacing w:line="360" w:lineRule="auto"/>
        <w:jc w:val="both"/>
        <w:rPr>
          <w:rFonts w:ascii="Arial" w:eastAsia="Arial" w:hAnsi="Arial" w:cs="Arial"/>
          <w:sz w:val="22"/>
          <w:szCs w:val="22"/>
        </w:rPr>
      </w:pPr>
    </w:p>
    <w:p w14:paraId="0DE05416" w14:textId="77777777" w:rsidR="00EA5F5B" w:rsidRDefault="00EA5F5B" w:rsidP="000F68EA">
      <w:pPr>
        <w:spacing w:line="360" w:lineRule="auto"/>
        <w:jc w:val="both"/>
        <w:rPr>
          <w:rFonts w:ascii="Arial" w:eastAsia="Arial" w:hAnsi="Arial" w:cs="Arial"/>
          <w:sz w:val="22"/>
          <w:szCs w:val="22"/>
        </w:rPr>
      </w:pPr>
    </w:p>
    <w:p w14:paraId="7E954845" w14:textId="77777777" w:rsidR="00EA5F5B" w:rsidRDefault="00EA5F5B" w:rsidP="000F68EA">
      <w:pPr>
        <w:spacing w:line="360" w:lineRule="auto"/>
        <w:jc w:val="both"/>
        <w:rPr>
          <w:rFonts w:ascii="Arial" w:eastAsia="Arial" w:hAnsi="Arial" w:cs="Arial"/>
          <w:sz w:val="22"/>
          <w:szCs w:val="22"/>
        </w:rPr>
      </w:pPr>
    </w:p>
    <w:p w14:paraId="3CB0B69B" w14:textId="77777777" w:rsidR="00EA5F5B" w:rsidRDefault="00EA5F5B" w:rsidP="000F68EA">
      <w:pPr>
        <w:spacing w:line="360" w:lineRule="auto"/>
        <w:jc w:val="both"/>
        <w:rPr>
          <w:rFonts w:ascii="Arial" w:eastAsia="Arial" w:hAnsi="Arial" w:cs="Arial"/>
          <w:sz w:val="22"/>
          <w:szCs w:val="22"/>
        </w:rPr>
      </w:pPr>
    </w:p>
    <w:p w14:paraId="36B06B18" w14:textId="77777777" w:rsidR="00EA5F5B" w:rsidRDefault="00EA5F5B" w:rsidP="000F68EA">
      <w:pPr>
        <w:spacing w:line="360" w:lineRule="auto"/>
        <w:jc w:val="both"/>
        <w:rPr>
          <w:rFonts w:ascii="Arial" w:eastAsia="Arial" w:hAnsi="Arial" w:cs="Arial"/>
          <w:sz w:val="22"/>
          <w:szCs w:val="22"/>
        </w:rPr>
      </w:pPr>
    </w:p>
    <w:p w14:paraId="5EABF67C" w14:textId="77777777" w:rsidR="002F61CD" w:rsidRDefault="002F61CD" w:rsidP="000F68EA">
      <w:pPr>
        <w:spacing w:line="360" w:lineRule="auto"/>
        <w:jc w:val="both"/>
        <w:rPr>
          <w:rFonts w:ascii="Arial" w:eastAsia="Arial" w:hAnsi="Arial" w:cs="Arial"/>
          <w:sz w:val="22"/>
          <w:szCs w:val="22"/>
        </w:rPr>
      </w:pPr>
    </w:p>
    <w:p w14:paraId="76223485" w14:textId="77777777" w:rsidR="002F61CD" w:rsidRDefault="002F61CD" w:rsidP="000F68EA">
      <w:pPr>
        <w:spacing w:line="360" w:lineRule="auto"/>
        <w:jc w:val="both"/>
        <w:rPr>
          <w:rFonts w:ascii="Arial" w:eastAsia="Arial" w:hAnsi="Arial" w:cs="Arial"/>
          <w:sz w:val="22"/>
          <w:szCs w:val="22"/>
        </w:rPr>
      </w:pPr>
    </w:p>
    <w:p w14:paraId="23265278" w14:textId="77777777" w:rsidR="002F61CD" w:rsidRDefault="002F61CD" w:rsidP="000F68EA">
      <w:pPr>
        <w:spacing w:line="360" w:lineRule="auto"/>
        <w:jc w:val="both"/>
        <w:rPr>
          <w:rFonts w:ascii="Arial" w:eastAsia="Arial" w:hAnsi="Arial" w:cs="Arial"/>
          <w:sz w:val="22"/>
          <w:szCs w:val="22"/>
        </w:rPr>
      </w:pPr>
    </w:p>
    <w:p w14:paraId="0D7F13AD" w14:textId="77777777" w:rsidR="00BD19BC" w:rsidRDefault="00BD19BC" w:rsidP="00BD19BC">
      <w:pPr>
        <w:spacing w:line="360" w:lineRule="auto"/>
        <w:ind w:right="248"/>
        <w:jc w:val="both"/>
        <w:rPr>
          <w:rFonts w:ascii="Arial" w:eastAsia="Arial" w:hAnsi="Arial" w:cs="Arial"/>
          <w:sz w:val="22"/>
          <w:szCs w:val="22"/>
        </w:rPr>
      </w:pPr>
    </w:p>
    <w:p w14:paraId="24C487A9" w14:textId="7DADBED6" w:rsidR="009A1B4F" w:rsidRPr="000F68EA" w:rsidRDefault="009A1B4F" w:rsidP="00BD19BC">
      <w:pPr>
        <w:spacing w:line="360" w:lineRule="auto"/>
        <w:ind w:right="248"/>
        <w:jc w:val="both"/>
        <w:rPr>
          <w:rFonts w:ascii="Arial" w:eastAsia="Arial" w:hAnsi="Arial" w:cs="Arial"/>
          <w:b/>
          <w:bCs/>
          <w:i/>
          <w:iCs/>
          <w:sz w:val="22"/>
          <w:szCs w:val="22"/>
        </w:rPr>
      </w:pPr>
      <w:r w:rsidRPr="000F68EA">
        <w:rPr>
          <w:rFonts w:ascii="Arial" w:eastAsia="Arial" w:hAnsi="Arial" w:cs="Arial"/>
          <w:b/>
          <w:bCs/>
          <w:i/>
          <w:iCs/>
          <w:sz w:val="22"/>
          <w:szCs w:val="22"/>
        </w:rPr>
        <w:t>Task 3</w:t>
      </w:r>
      <w:r w:rsidR="002F61CD">
        <w:rPr>
          <w:rFonts w:ascii="Arial" w:eastAsia="Arial" w:hAnsi="Arial" w:cs="Arial"/>
          <w:b/>
          <w:bCs/>
          <w:i/>
          <w:iCs/>
          <w:sz w:val="22"/>
          <w:szCs w:val="22"/>
        </w:rPr>
        <w:t xml:space="preserve">: </w:t>
      </w:r>
      <w:r w:rsidRPr="000F68EA">
        <w:rPr>
          <w:rFonts w:ascii="Arial" w:eastAsia="Arial" w:hAnsi="Arial" w:cs="Arial"/>
          <w:b/>
          <w:bCs/>
          <w:i/>
          <w:iCs/>
          <w:sz w:val="22"/>
          <w:szCs w:val="22"/>
        </w:rPr>
        <w:t>Critical Reflection on Professional Development Utilizing Gibbs’ Reflective Cycle</w:t>
      </w:r>
    </w:p>
    <w:p w14:paraId="22953769" w14:textId="77777777" w:rsidR="009A1B4F" w:rsidRPr="000F68EA" w:rsidRDefault="009A1B4F" w:rsidP="000F68EA">
      <w:pPr>
        <w:spacing w:line="360" w:lineRule="auto"/>
        <w:ind w:left="426" w:right="248"/>
        <w:jc w:val="both"/>
        <w:rPr>
          <w:rFonts w:ascii="Arial" w:eastAsia="Arial" w:hAnsi="Arial" w:cs="Arial"/>
          <w:sz w:val="22"/>
          <w:szCs w:val="22"/>
        </w:rPr>
      </w:pPr>
    </w:p>
    <w:p w14:paraId="2680A587" w14:textId="79582F1D" w:rsidR="009A1B4F" w:rsidRPr="000F68EA" w:rsidRDefault="009A1B4F" w:rsidP="000F68EA">
      <w:pPr>
        <w:spacing w:line="360" w:lineRule="auto"/>
        <w:ind w:left="426" w:right="248"/>
        <w:jc w:val="both"/>
        <w:rPr>
          <w:rFonts w:ascii="Arial" w:eastAsia="Arial" w:hAnsi="Arial" w:cs="Arial"/>
          <w:sz w:val="22"/>
          <w:szCs w:val="22"/>
        </w:rPr>
      </w:pPr>
      <w:r w:rsidRPr="000F68EA">
        <w:rPr>
          <w:rFonts w:ascii="Arial" w:eastAsia="Arial" w:hAnsi="Arial" w:cs="Arial"/>
          <w:sz w:val="22"/>
          <w:szCs w:val="22"/>
        </w:rPr>
        <w:t xml:space="preserve">Engaging in reflective practice is vital for professional growth in the health and social care fields, as it </w:t>
      </w:r>
      <w:r w:rsidRPr="000F68EA">
        <w:rPr>
          <w:rFonts w:ascii="Arial" w:eastAsia="Arial" w:hAnsi="Arial" w:cs="Arial"/>
          <w:sz w:val="22"/>
          <w:szCs w:val="22"/>
        </w:rPr>
        <w:t>enable</w:t>
      </w:r>
      <w:r w:rsidRPr="000F68EA">
        <w:rPr>
          <w:rFonts w:ascii="Arial" w:eastAsia="Arial" w:hAnsi="Arial" w:cs="Arial"/>
          <w:sz w:val="22"/>
          <w:szCs w:val="22"/>
        </w:rPr>
        <w:t>s practitioners to assess their experiences, enhance decision-making, and elevate the quality of care. Gibbs’ Reflective Cycle (1988) offers a systematic method for examining how person-centred care, collaborative efforts, and ethical practices affect a practitioner’s competence. This reflection draws on the scenario discussed in Task 2, where I assisted a resident with Type 2 diabetes in a residential care home by monitoring blood glucose levels and administering insulin.</w:t>
      </w:r>
    </w:p>
    <w:p w14:paraId="1C32C28B" w14:textId="1A360C40" w:rsidR="009A1B4F" w:rsidRPr="000F68EA" w:rsidRDefault="009A1B4F" w:rsidP="000F68EA">
      <w:pPr>
        <w:spacing w:line="360" w:lineRule="auto"/>
        <w:ind w:left="426" w:right="248"/>
        <w:jc w:val="both"/>
        <w:rPr>
          <w:rFonts w:ascii="Arial" w:eastAsia="Arial" w:hAnsi="Arial" w:cs="Arial"/>
          <w:b/>
          <w:bCs/>
          <w:i/>
          <w:iCs/>
          <w:sz w:val="22"/>
          <w:szCs w:val="22"/>
        </w:rPr>
      </w:pPr>
      <w:r w:rsidRPr="000F68EA">
        <w:rPr>
          <w:rFonts w:ascii="Arial" w:eastAsia="Arial" w:hAnsi="Arial" w:cs="Arial"/>
          <w:b/>
          <w:bCs/>
          <w:i/>
          <w:iCs/>
          <w:sz w:val="22"/>
          <w:szCs w:val="22"/>
        </w:rPr>
        <w:t>Description</w:t>
      </w:r>
    </w:p>
    <w:p w14:paraId="7CED6101" w14:textId="46EB09CE" w:rsidR="00A06AD0" w:rsidRPr="000F68EA" w:rsidRDefault="009A1B4F" w:rsidP="00BD19BC">
      <w:pPr>
        <w:spacing w:line="360" w:lineRule="auto"/>
        <w:ind w:left="426" w:right="248"/>
        <w:jc w:val="both"/>
        <w:rPr>
          <w:rFonts w:ascii="Arial" w:eastAsia="Arial" w:hAnsi="Arial" w:cs="Arial"/>
          <w:sz w:val="22"/>
          <w:szCs w:val="22"/>
        </w:rPr>
      </w:pPr>
      <w:r w:rsidRPr="000F68EA">
        <w:rPr>
          <w:rFonts w:ascii="Arial" w:eastAsia="Arial" w:hAnsi="Arial" w:cs="Arial"/>
          <w:sz w:val="22"/>
          <w:szCs w:val="22"/>
        </w:rPr>
        <w:t xml:space="preserve">As a senior carer, I frequently assist residents with chronic conditions requiring regular monitoring and medication oversight. For instance, I aided a resident with Type 2 diabetes who needed consistent blood glucose checks and insulin administration in accordance with their care plan. My tasks included checking blood glucose levels at specific intervals, administering insulin </w:t>
      </w:r>
      <w:r w:rsidRPr="000F68EA">
        <w:rPr>
          <w:rFonts w:ascii="Arial" w:eastAsia="Arial" w:hAnsi="Arial" w:cs="Arial"/>
          <w:sz w:val="22"/>
          <w:szCs w:val="22"/>
        </w:rPr>
        <w:t>after complet</w:t>
      </w:r>
      <w:r w:rsidRPr="000F68EA">
        <w:rPr>
          <w:rFonts w:ascii="Arial" w:eastAsia="Arial" w:hAnsi="Arial" w:cs="Arial"/>
          <w:sz w:val="22"/>
          <w:szCs w:val="22"/>
        </w:rPr>
        <w:t xml:space="preserve">ing my competency training, accurately documenting the </w:t>
      </w:r>
      <w:r w:rsidRPr="000F68EA">
        <w:rPr>
          <w:rFonts w:ascii="Arial" w:eastAsia="Arial" w:hAnsi="Arial" w:cs="Arial"/>
          <w:sz w:val="22"/>
          <w:szCs w:val="22"/>
        </w:rPr>
        <w:t>result</w:t>
      </w:r>
      <w:r w:rsidRPr="000F68EA">
        <w:rPr>
          <w:rFonts w:ascii="Arial" w:eastAsia="Arial" w:hAnsi="Arial" w:cs="Arial"/>
          <w:sz w:val="22"/>
          <w:szCs w:val="22"/>
        </w:rPr>
        <w:t xml:space="preserve">s, and notifying the responsible nurse of any abnormal readings. I also encouraged the resident to be involved in dietary and physical activity choices to promote safe glucose regulation and foster independence. </w:t>
      </w:r>
    </w:p>
    <w:p w14:paraId="075E0469" w14:textId="51D2B14E" w:rsidR="009A1B4F" w:rsidRPr="000F68EA" w:rsidRDefault="009A1B4F" w:rsidP="000F68EA">
      <w:pPr>
        <w:spacing w:line="360" w:lineRule="auto"/>
        <w:ind w:left="426" w:right="248"/>
        <w:jc w:val="both"/>
        <w:rPr>
          <w:rFonts w:ascii="Arial" w:eastAsia="Arial" w:hAnsi="Arial" w:cs="Arial"/>
          <w:b/>
          <w:bCs/>
          <w:i/>
          <w:iCs/>
          <w:sz w:val="22"/>
          <w:szCs w:val="22"/>
        </w:rPr>
      </w:pPr>
      <w:r w:rsidRPr="000F68EA">
        <w:rPr>
          <w:rFonts w:ascii="Arial" w:eastAsia="Arial" w:hAnsi="Arial" w:cs="Arial"/>
          <w:b/>
          <w:bCs/>
          <w:i/>
          <w:iCs/>
          <w:sz w:val="22"/>
          <w:szCs w:val="22"/>
        </w:rPr>
        <w:t>Feelings</w:t>
      </w:r>
    </w:p>
    <w:p w14:paraId="5A33E262" w14:textId="5405B060" w:rsidR="009A1B4F" w:rsidRPr="000F68EA" w:rsidRDefault="009A1B4F" w:rsidP="00BD19BC">
      <w:pPr>
        <w:spacing w:line="360" w:lineRule="auto"/>
        <w:ind w:left="426" w:right="248"/>
        <w:jc w:val="both"/>
        <w:rPr>
          <w:rFonts w:ascii="Arial" w:eastAsia="Arial" w:hAnsi="Arial" w:cs="Arial"/>
          <w:sz w:val="22"/>
          <w:szCs w:val="22"/>
        </w:rPr>
      </w:pPr>
      <w:r w:rsidRPr="000F68EA">
        <w:rPr>
          <w:rFonts w:ascii="Arial" w:eastAsia="Arial" w:hAnsi="Arial" w:cs="Arial"/>
          <w:sz w:val="22"/>
          <w:szCs w:val="22"/>
        </w:rPr>
        <w:t xml:space="preserve">Throughout this experience, I recognized the critical nature of precision and accountability in insulin administration, as errors in dosage or delays in reporting anomalies could jeopardize the resident's safety. Although I felt assured in executing the tasks due to the training I received, I understood the significant responsibility involved in ensuring safe practices. This experience underscored the necessity of </w:t>
      </w:r>
      <w:r w:rsidRPr="000F68EA">
        <w:rPr>
          <w:rFonts w:ascii="Arial" w:eastAsia="Arial" w:hAnsi="Arial" w:cs="Arial"/>
          <w:sz w:val="22"/>
          <w:szCs w:val="22"/>
        </w:rPr>
        <w:t>maintain</w:t>
      </w:r>
      <w:r w:rsidRPr="000F68EA">
        <w:rPr>
          <w:rFonts w:ascii="Arial" w:eastAsia="Arial" w:hAnsi="Arial" w:cs="Arial"/>
          <w:sz w:val="22"/>
          <w:szCs w:val="22"/>
        </w:rPr>
        <w:t xml:space="preserve">ing professional knowledge and </w:t>
      </w:r>
      <w:r w:rsidRPr="000F68EA">
        <w:rPr>
          <w:rFonts w:ascii="Arial" w:eastAsia="Arial" w:hAnsi="Arial" w:cs="Arial"/>
          <w:sz w:val="22"/>
          <w:szCs w:val="22"/>
        </w:rPr>
        <w:t>adhering to</w:t>
      </w:r>
      <w:r w:rsidRPr="000F68EA">
        <w:rPr>
          <w:rFonts w:ascii="Arial" w:eastAsia="Arial" w:hAnsi="Arial" w:cs="Arial"/>
          <w:sz w:val="22"/>
          <w:szCs w:val="22"/>
        </w:rPr>
        <w:t xml:space="preserve"> institutional protocols when assisting residents with complex health issues.</w:t>
      </w:r>
    </w:p>
    <w:p w14:paraId="1380A0BF" w14:textId="04FA7184" w:rsidR="009A1B4F" w:rsidRPr="000F68EA" w:rsidRDefault="009A1B4F" w:rsidP="000F68EA">
      <w:pPr>
        <w:spacing w:line="360" w:lineRule="auto"/>
        <w:ind w:left="426" w:right="248"/>
        <w:jc w:val="both"/>
        <w:rPr>
          <w:rFonts w:ascii="Arial" w:eastAsia="Arial" w:hAnsi="Arial" w:cs="Arial"/>
          <w:b/>
          <w:bCs/>
          <w:i/>
          <w:iCs/>
          <w:sz w:val="22"/>
          <w:szCs w:val="22"/>
        </w:rPr>
      </w:pPr>
      <w:r w:rsidRPr="000F68EA">
        <w:rPr>
          <w:rFonts w:ascii="Arial" w:eastAsia="Arial" w:hAnsi="Arial" w:cs="Arial"/>
          <w:b/>
          <w:bCs/>
          <w:i/>
          <w:iCs/>
          <w:sz w:val="22"/>
          <w:szCs w:val="22"/>
        </w:rPr>
        <w:t>Evaluation</w:t>
      </w:r>
    </w:p>
    <w:p w14:paraId="71DF58E5" w14:textId="36A35A5D" w:rsidR="00385296" w:rsidRPr="000F68EA" w:rsidRDefault="009A1B4F" w:rsidP="009C0A68">
      <w:pPr>
        <w:spacing w:line="360" w:lineRule="auto"/>
        <w:ind w:left="426" w:right="248"/>
        <w:jc w:val="both"/>
        <w:rPr>
          <w:rFonts w:ascii="Arial" w:eastAsia="Arial" w:hAnsi="Arial" w:cs="Arial"/>
          <w:sz w:val="22"/>
          <w:szCs w:val="22"/>
        </w:rPr>
      </w:pPr>
      <w:r w:rsidRPr="000F68EA">
        <w:rPr>
          <w:rFonts w:ascii="Arial" w:eastAsia="Arial" w:hAnsi="Arial" w:cs="Arial"/>
          <w:sz w:val="22"/>
          <w:szCs w:val="22"/>
        </w:rPr>
        <w:t>Implementing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positively influenced the resident</w:t>
      </w:r>
      <w:r w:rsidRPr="000F68EA">
        <w:rPr>
          <w:rFonts w:ascii="Arial" w:eastAsia="Arial" w:hAnsi="Arial" w:cs="Arial"/>
          <w:sz w:val="22"/>
          <w:szCs w:val="22"/>
        </w:rPr>
        <w:t>s'</w:t>
      </w:r>
      <w:r w:rsidRPr="000F68EA">
        <w:rPr>
          <w:rFonts w:ascii="Arial" w:eastAsia="Arial" w:hAnsi="Arial" w:cs="Arial"/>
          <w:sz w:val="22"/>
          <w:szCs w:val="22"/>
        </w:rPr>
        <w:t xml:space="preserve"> involvement in their treatment plan. By engaging them in </w:t>
      </w:r>
      <w:r w:rsidRPr="000F68EA">
        <w:rPr>
          <w:rFonts w:ascii="Arial" w:eastAsia="Arial" w:hAnsi="Arial" w:cs="Arial"/>
          <w:sz w:val="22"/>
          <w:szCs w:val="22"/>
        </w:rPr>
        <w:t>decision</w:t>
      </w:r>
      <w:r w:rsidRPr="000F68EA">
        <w:rPr>
          <w:rFonts w:ascii="Arial" w:eastAsia="Arial" w:hAnsi="Arial" w:cs="Arial"/>
          <w:sz w:val="22"/>
          <w:szCs w:val="22"/>
        </w:rPr>
        <w:t xml:space="preserve">s about their dietary habits and daily activities, </w:t>
      </w:r>
      <w:r w:rsidR="00F124F6" w:rsidRPr="000F68EA">
        <w:rPr>
          <w:rFonts w:ascii="Arial" w:eastAsia="Arial" w:hAnsi="Arial" w:cs="Arial"/>
          <w:sz w:val="22"/>
          <w:szCs w:val="22"/>
        </w:rPr>
        <w:t>I</w:t>
      </w:r>
      <w:r w:rsidRPr="000F68EA">
        <w:rPr>
          <w:rFonts w:ascii="Arial" w:eastAsia="Arial" w:hAnsi="Arial" w:cs="Arial"/>
          <w:sz w:val="22"/>
          <w:szCs w:val="22"/>
        </w:rPr>
        <w:t xml:space="preserve"> fostered their independence and dignity</w:t>
      </w:r>
      <w:r w:rsidRPr="000F68EA">
        <w:rPr>
          <w:rFonts w:ascii="Arial" w:eastAsia="Arial" w:hAnsi="Arial" w:cs="Arial"/>
          <w:sz w:val="22"/>
          <w:szCs w:val="22"/>
        </w:rPr>
        <w:t xml:space="preserve">, </w:t>
      </w:r>
      <w:r w:rsidRPr="000F68EA">
        <w:rPr>
          <w:rFonts w:ascii="Arial" w:eastAsia="Arial" w:hAnsi="Arial" w:cs="Arial"/>
          <w:sz w:val="22"/>
          <w:szCs w:val="22"/>
        </w:rPr>
        <w:t xml:space="preserve">key components of effective long-term health </w:t>
      </w:r>
      <w:r w:rsidRPr="000F68EA">
        <w:rPr>
          <w:rFonts w:ascii="Arial" w:eastAsia="Arial" w:hAnsi="Arial" w:cs="Arial"/>
          <w:sz w:val="22"/>
          <w:szCs w:val="22"/>
        </w:rPr>
        <w:t>management</w:t>
      </w:r>
      <w:r w:rsidRPr="000F68EA">
        <w:rPr>
          <w:rFonts w:ascii="Arial" w:eastAsia="Arial" w:hAnsi="Arial" w:cs="Arial"/>
          <w:sz w:val="22"/>
          <w:szCs w:val="22"/>
        </w:rPr>
        <w:t xml:space="preserve">. Encouraging autonomy aligns with Maslow’s Hierarchy of Needs, particularly the </w:t>
      </w:r>
      <w:r w:rsidRPr="000F68EA">
        <w:rPr>
          <w:rFonts w:ascii="Arial" w:eastAsia="Arial" w:hAnsi="Arial" w:cs="Arial"/>
          <w:sz w:val="22"/>
          <w:szCs w:val="22"/>
        </w:rPr>
        <w:t>import</w:t>
      </w:r>
      <w:r w:rsidRPr="000F68EA">
        <w:rPr>
          <w:rFonts w:ascii="Arial" w:eastAsia="Arial" w:hAnsi="Arial" w:cs="Arial"/>
          <w:sz w:val="22"/>
          <w:szCs w:val="22"/>
        </w:rPr>
        <w:t xml:space="preserve">ance of belonging, confidence, and self-worth </w:t>
      </w:r>
      <w:r w:rsidRPr="000F68EA">
        <w:rPr>
          <w:rFonts w:ascii="Arial" w:eastAsia="Arial" w:hAnsi="Arial" w:cs="Arial"/>
          <w:sz w:val="22"/>
          <w:szCs w:val="22"/>
        </w:rPr>
        <w:t>for</w:t>
      </w:r>
      <w:r w:rsidRPr="000F68EA">
        <w:rPr>
          <w:rFonts w:ascii="Arial" w:eastAsia="Arial" w:hAnsi="Arial" w:cs="Arial"/>
          <w:sz w:val="22"/>
          <w:szCs w:val="22"/>
        </w:rPr>
        <w:t xml:space="preserve"> overall well-being. Additionally, effective partnership working was evident, as communication with nursing staff ensured prompt attention to abnormal blood glucose levels and </w:t>
      </w:r>
      <w:r w:rsidRPr="000F68EA">
        <w:rPr>
          <w:rFonts w:ascii="Arial" w:eastAsia="Arial" w:hAnsi="Arial" w:cs="Arial"/>
          <w:sz w:val="22"/>
          <w:szCs w:val="22"/>
        </w:rPr>
        <w:t xml:space="preserve">the </w:t>
      </w:r>
      <w:r w:rsidRPr="000F68EA">
        <w:rPr>
          <w:rFonts w:ascii="Arial" w:eastAsia="Arial" w:hAnsi="Arial" w:cs="Arial"/>
          <w:sz w:val="22"/>
          <w:szCs w:val="22"/>
        </w:rPr>
        <w:lastRenderedPageBreak/>
        <w:t>maintenance of</w:t>
      </w:r>
      <w:r w:rsidRPr="000F68EA">
        <w:rPr>
          <w:rFonts w:ascii="Arial" w:eastAsia="Arial" w:hAnsi="Arial" w:cs="Arial"/>
          <w:sz w:val="22"/>
          <w:szCs w:val="22"/>
        </w:rPr>
        <w:t xml:space="preserve"> appropriate treatment strategies. This approach highlights the importance of integrated care systems emphasized by the Health and Care Act 2022, which calls for collaboration among professionals to enhance health and social care outcomes. </w:t>
      </w:r>
    </w:p>
    <w:p w14:paraId="42C86D82" w14:textId="2516ACE1" w:rsidR="009A1B4F" w:rsidRPr="000F68EA" w:rsidRDefault="009A1B4F" w:rsidP="000F68EA">
      <w:pPr>
        <w:spacing w:line="360" w:lineRule="auto"/>
        <w:ind w:left="426" w:right="248"/>
        <w:jc w:val="both"/>
        <w:rPr>
          <w:rFonts w:ascii="Arial" w:eastAsia="Arial" w:hAnsi="Arial" w:cs="Arial"/>
          <w:b/>
          <w:bCs/>
          <w:i/>
          <w:iCs/>
          <w:sz w:val="22"/>
          <w:szCs w:val="22"/>
        </w:rPr>
      </w:pPr>
      <w:r w:rsidRPr="000F68EA">
        <w:rPr>
          <w:rFonts w:ascii="Arial" w:eastAsia="Arial" w:hAnsi="Arial" w:cs="Arial"/>
          <w:b/>
          <w:bCs/>
          <w:i/>
          <w:iCs/>
          <w:sz w:val="22"/>
          <w:szCs w:val="22"/>
        </w:rPr>
        <w:t>Analysis</w:t>
      </w:r>
    </w:p>
    <w:p w14:paraId="7CE6D7FC" w14:textId="7AEA232C" w:rsidR="009A1B4F" w:rsidRPr="000F68EA" w:rsidRDefault="009A1B4F" w:rsidP="000F68EA">
      <w:pPr>
        <w:spacing w:line="360" w:lineRule="auto"/>
        <w:ind w:left="426" w:right="248"/>
        <w:jc w:val="both"/>
        <w:rPr>
          <w:rFonts w:ascii="Arial" w:eastAsia="Arial" w:hAnsi="Arial" w:cs="Arial"/>
          <w:sz w:val="22"/>
          <w:szCs w:val="22"/>
        </w:rPr>
      </w:pPr>
      <w:r w:rsidRPr="000F68EA">
        <w:rPr>
          <w:rFonts w:ascii="Arial" w:eastAsia="Arial" w:hAnsi="Arial" w:cs="Arial"/>
          <w:sz w:val="22"/>
          <w:szCs w:val="22"/>
        </w:rPr>
        <w:t>Reflecting on this experience illustrated how professional tenets impact safe and effective care. The emphasis on person-</w:t>
      </w:r>
      <w:r w:rsidRPr="000F68EA">
        <w:rPr>
          <w:rFonts w:ascii="Arial" w:eastAsia="Arial" w:hAnsi="Arial" w:cs="Arial"/>
          <w:sz w:val="22"/>
          <w:szCs w:val="22"/>
        </w:rPr>
        <w:t>centred</w:t>
      </w:r>
      <w:r w:rsidRPr="000F68EA">
        <w:rPr>
          <w:rFonts w:ascii="Arial" w:eastAsia="Arial" w:hAnsi="Arial" w:cs="Arial"/>
          <w:sz w:val="22"/>
          <w:szCs w:val="22"/>
        </w:rPr>
        <w:t xml:space="preserve"> care facilitated resident</w:t>
      </w:r>
      <w:r w:rsidRPr="000F68EA">
        <w:rPr>
          <w:rFonts w:ascii="Arial" w:eastAsia="Arial" w:hAnsi="Arial" w:cs="Arial"/>
          <w:sz w:val="22"/>
          <w:szCs w:val="22"/>
        </w:rPr>
        <w:t>s'</w:t>
      </w:r>
      <w:r w:rsidRPr="000F68EA">
        <w:rPr>
          <w:rFonts w:ascii="Arial" w:eastAsia="Arial" w:hAnsi="Arial" w:cs="Arial"/>
          <w:sz w:val="22"/>
          <w:szCs w:val="22"/>
        </w:rPr>
        <w:t xml:space="preserve"> active involvement in decision-making, </w:t>
      </w:r>
      <w:r w:rsidRPr="000F68EA">
        <w:rPr>
          <w:rFonts w:ascii="Arial" w:eastAsia="Arial" w:hAnsi="Arial" w:cs="Arial"/>
          <w:sz w:val="22"/>
          <w:szCs w:val="22"/>
        </w:rPr>
        <w:t>thereby support</w:t>
      </w:r>
      <w:r w:rsidRPr="000F68EA">
        <w:rPr>
          <w:rFonts w:ascii="Arial" w:eastAsia="Arial" w:hAnsi="Arial" w:cs="Arial"/>
          <w:sz w:val="22"/>
          <w:szCs w:val="22"/>
        </w:rPr>
        <w:t>ing their independence</w:t>
      </w:r>
      <w:r w:rsidRPr="000F68EA">
        <w:rPr>
          <w:rFonts w:ascii="Arial" w:eastAsia="Arial" w:hAnsi="Arial" w:cs="Arial"/>
          <w:sz w:val="22"/>
          <w:szCs w:val="22"/>
        </w:rPr>
        <w:t xml:space="preserve">, which is </w:t>
      </w:r>
      <w:r w:rsidRPr="000F68EA">
        <w:rPr>
          <w:rFonts w:ascii="Arial" w:eastAsia="Arial" w:hAnsi="Arial" w:cs="Arial"/>
          <w:sz w:val="22"/>
          <w:szCs w:val="22"/>
        </w:rPr>
        <w:t xml:space="preserve">essential for psychological health in residential care </w:t>
      </w:r>
      <w:r w:rsidRPr="000F68EA">
        <w:rPr>
          <w:rFonts w:ascii="Arial" w:eastAsia="Arial" w:hAnsi="Arial" w:cs="Arial"/>
          <w:sz w:val="22"/>
          <w:szCs w:val="22"/>
        </w:rPr>
        <w:t>setting</w:t>
      </w:r>
      <w:r w:rsidRPr="000F68EA">
        <w:rPr>
          <w:rFonts w:ascii="Arial" w:eastAsia="Arial" w:hAnsi="Arial" w:cs="Arial"/>
          <w:sz w:val="22"/>
          <w:szCs w:val="22"/>
        </w:rPr>
        <w:t xml:space="preserve">s. Following Maslow’s framework, ensuring dignity and autonomy nurtures higher self-esteem and emotional security for individuals managing chronic conditions. Ethical considerations were equally important; safeguarding confidentiality </w:t>
      </w:r>
      <w:r w:rsidRPr="000F68EA">
        <w:rPr>
          <w:rFonts w:ascii="Arial" w:eastAsia="Arial" w:hAnsi="Arial" w:cs="Arial"/>
          <w:sz w:val="22"/>
          <w:szCs w:val="22"/>
        </w:rPr>
        <w:t>whe</w:t>
      </w:r>
      <w:r w:rsidRPr="000F68EA">
        <w:rPr>
          <w:rFonts w:ascii="Arial" w:eastAsia="Arial" w:hAnsi="Arial" w:cs="Arial"/>
          <w:sz w:val="22"/>
          <w:szCs w:val="22"/>
        </w:rPr>
        <w:t xml:space="preserve">n documenting blood glucose levels and ensuring safe insulin administration </w:t>
      </w:r>
      <w:r w:rsidRPr="000F68EA">
        <w:rPr>
          <w:rFonts w:ascii="Arial" w:eastAsia="Arial" w:hAnsi="Arial" w:cs="Arial"/>
          <w:sz w:val="22"/>
          <w:szCs w:val="22"/>
        </w:rPr>
        <w:t>reflected</w:t>
      </w:r>
      <w:r w:rsidRPr="000F68EA">
        <w:rPr>
          <w:rFonts w:ascii="Arial" w:eastAsia="Arial" w:hAnsi="Arial" w:cs="Arial"/>
          <w:sz w:val="22"/>
          <w:szCs w:val="22"/>
        </w:rPr>
        <w:t xml:space="preserve"> professional responsibilities established in health and social care codes of conduct. The ethical principles of beneficence and non-maleficence guided decisions </w:t>
      </w:r>
      <w:r w:rsidRPr="000F68EA">
        <w:rPr>
          <w:rFonts w:ascii="Arial" w:eastAsia="Arial" w:hAnsi="Arial" w:cs="Arial"/>
          <w:sz w:val="22"/>
          <w:szCs w:val="22"/>
        </w:rPr>
        <w:t>to</w:t>
      </w:r>
      <w:r w:rsidRPr="000F68EA">
        <w:rPr>
          <w:rFonts w:ascii="Arial" w:eastAsia="Arial" w:hAnsi="Arial" w:cs="Arial"/>
          <w:sz w:val="22"/>
          <w:szCs w:val="22"/>
        </w:rPr>
        <w:t xml:space="preserve"> balanc</w:t>
      </w:r>
      <w:r w:rsidRPr="000F68EA">
        <w:rPr>
          <w:rFonts w:ascii="Arial" w:eastAsia="Arial" w:hAnsi="Arial" w:cs="Arial"/>
          <w:sz w:val="22"/>
          <w:szCs w:val="22"/>
        </w:rPr>
        <w:t>e</w:t>
      </w:r>
      <w:r w:rsidRPr="000F68EA">
        <w:rPr>
          <w:rFonts w:ascii="Arial" w:eastAsia="Arial" w:hAnsi="Arial" w:cs="Arial"/>
          <w:sz w:val="22"/>
          <w:szCs w:val="22"/>
        </w:rPr>
        <w:t xml:space="preserve"> safety </w:t>
      </w:r>
      <w:r w:rsidRPr="000F68EA">
        <w:rPr>
          <w:rFonts w:ascii="Arial" w:eastAsia="Arial" w:hAnsi="Arial" w:cs="Arial"/>
          <w:sz w:val="22"/>
          <w:szCs w:val="22"/>
        </w:rPr>
        <w:t>with</w:t>
      </w:r>
      <w:r w:rsidRPr="000F68EA">
        <w:rPr>
          <w:rFonts w:ascii="Arial" w:eastAsia="Arial" w:hAnsi="Arial" w:cs="Arial"/>
          <w:sz w:val="22"/>
          <w:szCs w:val="22"/>
        </w:rPr>
        <w:t xml:space="preserve"> respect for personal choices. These obligations align with safeguarding requirements under the Care Act 2014, which mandates </w:t>
      </w:r>
      <w:r w:rsidRPr="000F68EA">
        <w:rPr>
          <w:rFonts w:ascii="Arial" w:eastAsia="Arial" w:hAnsi="Arial" w:cs="Arial"/>
          <w:sz w:val="22"/>
          <w:szCs w:val="22"/>
        </w:rPr>
        <w:t>that</w:t>
      </w:r>
      <w:r w:rsidRPr="000F68EA">
        <w:rPr>
          <w:rFonts w:ascii="Arial" w:eastAsia="Arial" w:hAnsi="Arial" w:cs="Arial"/>
          <w:sz w:val="22"/>
          <w:szCs w:val="22"/>
        </w:rPr>
        <w:t xml:space="preserve"> </w:t>
      </w:r>
      <w:r w:rsidRPr="000F68EA">
        <w:rPr>
          <w:rFonts w:ascii="Arial" w:eastAsia="Arial" w:hAnsi="Arial" w:cs="Arial"/>
          <w:sz w:val="22"/>
          <w:szCs w:val="22"/>
        </w:rPr>
        <w:t>professionals</w:t>
      </w:r>
      <w:r w:rsidRPr="000F68EA">
        <w:rPr>
          <w:rFonts w:ascii="Arial" w:eastAsia="Arial" w:hAnsi="Arial" w:cs="Arial"/>
          <w:sz w:val="22"/>
          <w:szCs w:val="22"/>
        </w:rPr>
        <w:t xml:space="preserve"> protect vulnerable adults from harm while encouraging </w:t>
      </w:r>
      <w:r w:rsidRPr="000F68EA">
        <w:rPr>
          <w:rFonts w:ascii="Arial" w:eastAsia="Arial" w:hAnsi="Arial" w:cs="Arial"/>
          <w:sz w:val="22"/>
          <w:szCs w:val="22"/>
        </w:rPr>
        <w:t xml:space="preserve">their </w:t>
      </w:r>
      <w:r w:rsidRPr="000F68EA">
        <w:rPr>
          <w:rFonts w:ascii="Arial" w:eastAsia="Arial" w:hAnsi="Arial" w:cs="Arial"/>
          <w:sz w:val="22"/>
          <w:szCs w:val="22"/>
        </w:rPr>
        <w:t>autonomy and well-being. Furthermore, partnership working enhanced care provision by facilitating effective communication among multidisciplinary professionals. Reporting abnormal blood glucose readings allowed early medical intervention, averting potential deterioration in the</w:t>
      </w:r>
      <w:r w:rsidR="00DF25FE" w:rsidRPr="000F68EA">
        <w:rPr>
          <w:rFonts w:ascii="Arial" w:eastAsia="Arial" w:hAnsi="Arial" w:cs="Arial"/>
          <w:sz w:val="22"/>
          <w:szCs w:val="22"/>
        </w:rPr>
        <w:t xml:space="preserve"> service user</w:t>
      </w:r>
      <w:r w:rsidR="00F617B1" w:rsidRPr="000F68EA">
        <w:rPr>
          <w:rFonts w:ascii="Arial" w:eastAsia="Arial" w:hAnsi="Arial" w:cs="Arial"/>
          <w:sz w:val="22"/>
          <w:szCs w:val="22"/>
        </w:rPr>
        <w:t>’s</w:t>
      </w:r>
      <w:r w:rsidRPr="000F68EA">
        <w:rPr>
          <w:rFonts w:ascii="Arial" w:eastAsia="Arial" w:hAnsi="Arial" w:cs="Arial"/>
          <w:sz w:val="22"/>
          <w:szCs w:val="22"/>
        </w:rPr>
        <w:t xml:space="preserve"> health. </w:t>
      </w:r>
    </w:p>
    <w:p w14:paraId="053F577C" w14:textId="77777777" w:rsidR="00A463CA" w:rsidRDefault="00A463CA" w:rsidP="00666047">
      <w:pPr>
        <w:spacing w:line="360" w:lineRule="auto"/>
        <w:ind w:right="248"/>
        <w:jc w:val="both"/>
        <w:rPr>
          <w:rFonts w:ascii="Arial" w:eastAsia="Arial" w:hAnsi="Arial" w:cs="Arial"/>
          <w:sz w:val="22"/>
          <w:szCs w:val="22"/>
        </w:rPr>
      </w:pPr>
    </w:p>
    <w:p w14:paraId="4AC28677" w14:textId="77777777" w:rsidR="00666047" w:rsidRPr="000F68EA" w:rsidRDefault="00666047" w:rsidP="00666047">
      <w:pPr>
        <w:spacing w:line="360" w:lineRule="auto"/>
        <w:ind w:left="426" w:right="248"/>
        <w:jc w:val="both"/>
        <w:rPr>
          <w:rFonts w:ascii="Arial" w:eastAsia="Arial" w:hAnsi="Arial" w:cs="Arial"/>
          <w:b/>
          <w:bCs/>
          <w:i/>
          <w:iCs/>
          <w:sz w:val="22"/>
          <w:szCs w:val="22"/>
        </w:rPr>
      </w:pPr>
      <w:r w:rsidRPr="000F68EA">
        <w:rPr>
          <w:rFonts w:ascii="Arial" w:eastAsia="Arial" w:hAnsi="Arial" w:cs="Arial"/>
          <w:b/>
          <w:bCs/>
          <w:i/>
          <w:iCs/>
          <w:sz w:val="22"/>
          <w:szCs w:val="22"/>
        </w:rPr>
        <w:t>Conclusion</w:t>
      </w:r>
    </w:p>
    <w:p w14:paraId="23AD7127" w14:textId="77777777" w:rsidR="00666047" w:rsidRPr="000F68EA" w:rsidRDefault="00666047" w:rsidP="00666047">
      <w:pPr>
        <w:spacing w:line="360" w:lineRule="auto"/>
        <w:ind w:left="426" w:right="248"/>
        <w:jc w:val="both"/>
        <w:rPr>
          <w:rFonts w:ascii="Arial" w:eastAsia="Arial" w:hAnsi="Arial" w:cs="Arial"/>
          <w:sz w:val="22"/>
          <w:szCs w:val="22"/>
        </w:rPr>
      </w:pPr>
      <w:r w:rsidRPr="000F68EA">
        <w:rPr>
          <w:rFonts w:ascii="Arial" w:eastAsia="Arial" w:hAnsi="Arial" w:cs="Arial"/>
          <w:sz w:val="22"/>
          <w:szCs w:val="22"/>
        </w:rPr>
        <w:t>This reflective process deepened my appreciation of how person-</w:t>
      </w:r>
      <w:proofErr w:type="spellStart"/>
      <w:r w:rsidRPr="000F68EA">
        <w:rPr>
          <w:rFonts w:ascii="Arial" w:eastAsia="Arial" w:hAnsi="Arial" w:cs="Arial"/>
          <w:sz w:val="22"/>
          <w:szCs w:val="22"/>
        </w:rPr>
        <w:t>centred</w:t>
      </w:r>
      <w:proofErr w:type="spellEnd"/>
      <w:r w:rsidRPr="000F68EA">
        <w:rPr>
          <w:rFonts w:ascii="Arial" w:eastAsia="Arial" w:hAnsi="Arial" w:cs="Arial"/>
          <w:sz w:val="22"/>
          <w:szCs w:val="22"/>
        </w:rPr>
        <w:t xml:space="preserve"> care, collaborative efforts, and ethical practices contribute to successful diabetes management in residential settings. Supporting a resident with blood glucose monitoring and insulin administration highlighted the importance of precise documentation, effective communication with healthcare professionals, and honoring individual preferences. It also identified areas for further development to enhance clinical knowledge and leadership capabilities in my role as a senior carer. </w:t>
      </w:r>
    </w:p>
    <w:p w14:paraId="14D3C182" w14:textId="77777777" w:rsidR="009C0A68" w:rsidRDefault="009C0A68" w:rsidP="000F68EA">
      <w:pPr>
        <w:spacing w:line="360" w:lineRule="auto"/>
        <w:ind w:left="426" w:right="248"/>
        <w:jc w:val="both"/>
        <w:rPr>
          <w:rFonts w:ascii="Arial" w:eastAsia="Arial" w:hAnsi="Arial" w:cs="Arial"/>
          <w:sz w:val="22"/>
          <w:szCs w:val="22"/>
        </w:rPr>
      </w:pPr>
    </w:p>
    <w:p w14:paraId="6CAB1BB4" w14:textId="77777777" w:rsidR="009C0A68" w:rsidRDefault="009C0A68" w:rsidP="000F68EA">
      <w:pPr>
        <w:spacing w:line="360" w:lineRule="auto"/>
        <w:ind w:left="426" w:right="248"/>
        <w:jc w:val="both"/>
        <w:rPr>
          <w:rFonts w:ascii="Arial" w:eastAsia="Arial" w:hAnsi="Arial" w:cs="Arial"/>
          <w:sz w:val="22"/>
          <w:szCs w:val="22"/>
        </w:rPr>
      </w:pPr>
    </w:p>
    <w:p w14:paraId="32451CA0" w14:textId="77777777" w:rsidR="009C0A68" w:rsidRDefault="009C0A68" w:rsidP="000F68EA">
      <w:pPr>
        <w:spacing w:line="360" w:lineRule="auto"/>
        <w:ind w:left="426" w:right="248"/>
        <w:jc w:val="both"/>
        <w:rPr>
          <w:rFonts w:ascii="Arial" w:eastAsia="Arial" w:hAnsi="Arial" w:cs="Arial"/>
          <w:sz w:val="22"/>
          <w:szCs w:val="22"/>
        </w:rPr>
      </w:pPr>
    </w:p>
    <w:p w14:paraId="4DA31D21" w14:textId="77777777" w:rsidR="009C0A68" w:rsidRDefault="009C0A68" w:rsidP="000F68EA">
      <w:pPr>
        <w:spacing w:line="360" w:lineRule="auto"/>
        <w:ind w:left="426" w:right="248"/>
        <w:jc w:val="both"/>
        <w:rPr>
          <w:rFonts w:ascii="Arial" w:eastAsia="Arial" w:hAnsi="Arial" w:cs="Arial"/>
          <w:sz w:val="22"/>
          <w:szCs w:val="22"/>
        </w:rPr>
      </w:pPr>
    </w:p>
    <w:p w14:paraId="1C1A39D7" w14:textId="77777777" w:rsidR="009C0A68" w:rsidRDefault="009C0A68" w:rsidP="000F68EA">
      <w:pPr>
        <w:spacing w:line="360" w:lineRule="auto"/>
        <w:ind w:left="426" w:right="248"/>
        <w:jc w:val="both"/>
        <w:rPr>
          <w:rFonts w:ascii="Arial" w:eastAsia="Arial" w:hAnsi="Arial" w:cs="Arial"/>
          <w:sz w:val="22"/>
          <w:szCs w:val="22"/>
        </w:rPr>
      </w:pPr>
    </w:p>
    <w:p w14:paraId="1D0D173F" w14:textId="77777777" w:rsidR="009C0A68" w:rsidRDefault="009C0A68" w:rsidP="000F68EA">
      <w:pPr>
        <w:spacing w:line="360" w:lineRule="auto"/>
        <w:ind w:left="426" w:right="248"/>
        <w:jc w:val="both"/>
        <w:rPr>
          <w:rFonts w:ascii="Arial" w:eastAsia="Arial" w:hAnsi="Arial" w:cs="Arial"/>
          <w:sz w:val="22"/>
          <w:szCs w:val="22"/>
        </w:rPr>
      </w:pPr>
    </w:p>
    <w:p w14:paraId="5F918F81" w14:textId="77777777" w:rsidR="009C0A68" w:rsidRDefault="009C0A68" w:rsidP="000F68EA">
      <w:pPr>
        <w:spacing w:line="360" w:lineRule="auto"/>
        <w:ind w:left="426" w:right="248"/>
        <w:jc w:val="both"/>
        <w:rPr>
          <w:rFonts w:ascii="Arial" w:eastAsia="Arial" w:hAnsi="Arial" w:cs="Arial"/>
          <w:sz w:val="22"/>
          <w:szCs w:val="22"/>
        </w:rPr>
      </w:pPr>
    </w:p>
    <w:p w14:paraId="12A6B325" w14:textId="353D70A8" w:rsidR="009A1B4F" w:rsidRPr="000F68EA" w:rsidRDefault="009A1B4F" w:rsidP="00666047">
      <w:pPr>
        <w:spacing w:line="360" w:lineRule="auto"/>
        <w:ind w:right="248"/>
        <w:jc w:val="both"/>
        <w:rPr>
          <w:rFonts w:ascii="Arial" w:eastAsia="Arial" w:hAnsi="Arial" w:cs="Arial"/>
          <w:sz w:val="22"/>
          <w:szCs w:val="22"/>
        </w:rPr>
      </w:pPr>
    </w:p>
    <w:p w14:paraId="5AC1BC0F" w14:textId="3A3FE779" w:rsidR="009A1B4F" w:rsidRPr="000F68EA" w:rsidRDefault="009A1B4F" w:rsidP="000F68EA">
      <w:pPr>
        <w:spacing w:before="100" w:beforeAutospacing="1" w:after="100" w:afterAutospacing="1"/>
        <w:jc w:val="both"/>
        <w:outlineLvl w:val="0"/>
        <w:rPr>
          <w:rFonts w:ascii="Arial" w:hAnsi="Arial" w:cs="Arial"/>
          <w:b/>
          <w:bCs/>
          <w:i/>
          <w:iCs/>
          <w:color w:val="000000"/>
          <w:kern w:val="36"/>
          <w:sz w:val="22"/>
          <w:szCs w:val="22"/>
        </w:rPr>
      </w:pPr>
      <w:r w:rsidRPr="009A1B4F">
        <w:rPr>
          <w:rFonts w:ascii="Arial" w:hAnsi="Arial" w:cs="Arial"/>
          <w:b/>
          <w:bCs/>
          <w:i/>
          <w:iCs/>
          <w:color w:val="000000"/>
          <w:kern w:val="36"/>
          <w:sz w:val="22"/>
          <w:szCs w:val="22"/>
        </w:rPr>
        <w:t>Continuing Professional Development (CPD) Action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5"/>
        <w:gridCol w:w="1601"/>
        <w:gridCol w:w="1555"/>
        <w:gridCol w:w="1126"/>
        <w:gridCol w:w="1628"/>
        <w:gridCol w:w="1371"/>
      </w:tblGrid>
      <w:tr w:rsidR="009A1B4F" w:rsidRPr="000F68EA" w14:paraId="0BAF820C" w14:textId="77777777" w:rsidTr="009A1B4F">
        <w:trPr>
          <w:tblHeader/>
          <w:tblCellSpacing w:w="15" w:type="dxa"/>
        </w:trPr>
        <w:tc>
          <w:tcPr>
            <w:tcW w:w="1700" w:type="dxa"/>
            <w:vAlign w:val="center"/>
            <w:hideMark/>
          </w:tcPr>
          <w:p w14:paraId="52C5B957" w14:textId="77777777" w:rsidR="009A1B4F" w:rsidRPr="000F68EA" w:rsidRDefault="009A1B4F" w:rsidP="000F68EA">
            <w:pPr>
              <w:jc w:val="both"/>
              <w:rPr>
                <w:rFonts w:ascii="Arial" w:hAnsi="Arial" w:cs="Arial"/>
                <w:b/>
                <w:bCs/>
                <w:color w:val="000000"/>
                <w:sz w:val="22"/>
                <w:szCs w:val="22"/>
              </w:rPr>
            </w:pPr>
            <w:r w:rsidRPr="000F68EA">
              <w:rPr>
                <w:rFonts w:ascii="Arial" w:hAnsi="Arial" w:cs="Arial"/>
                <w:b/>
                <w:bCs/>
                <w:color w:val="000000"/>
                <w:sz w:val="22"/>
                <w:szCs w:val="22"/>
              </w:rPr>
              <w:t>Development Area</w:t>
            </w:r>
          </w:p>
        </w:tc>
        <w:tc>
          <w:tcPr>
            <w:tcW w:w="1571" w:type="dxa"/>
            <w:vAlign w:val="center"/>
            <w:hideMark/>
          </w:tcPr>
          <w:p w14:paraId="066430E0" w14:textId="77777777" w:rsidR="009A1B4F" w:rsidRPr="000F68EA" w:rsidRDefault="009A1B4F" w:rsidP="000F68EA">
            <w:pPr>
              <w:jc w:val="both"/>
              <w:rPr>
                <w:rFonts w:ascii="Arial" w:hAnsi="Arial" w:cs="Arial"/>
                <w:b/>
                <w:bCs/>
                <w:color w:val="000000"/>
                <w:sz w:val="22"/>
                <w:szCs w:val="22"/>
              </w:rPr>
            </w:pPr>
            <w:r w:rsidRPr="000F68EA">
              <w:rPr>
                <w:rFonts w:ascii="Arial" w:hAnsi="Arial" w:cs="Arial"/>
                <w:b/>
                <w:bCs/>
                <w:color w:val="000000"/>
                <w:sz w:val="22"/>
                <w:szCs w:val="22"/>
              </w:rPr>
              <w:t>Identified Learning Need</w:t>
            </w:r>
          </w:p>
        </w:tc>
        <w:tc>
          <w:tcPr>
            <w:tcW w:w="0" w:type="auto"/>
            <w:vAlign w:val="center"/>
            <w:hideMark/>
          </w:tcPr>
          <w:p w14:paraId="4CB3B4ED" w14:textId="77777777" w:rsidR="009A1B4F" w:rsidRPr="000F68EA" w:rsidRDefault="009A1B4F" w:rsidP="000F68EA">
            <w:pPr>
              <w:jc w:val="both"/>
              <w:rPr>
                <w:rFonts w:ascii="Arial" w:hAnsi="Arial" w:cs="Arial"/>
                <w:b/>
                <w:bCs/>
                <w:color w:val="000000"/>
                <w:sz w:val="22"/>
                <w:szCs w:val="22"/>
              </w:rPr>
            </w:pPr>
            <w:r w:rsidRPr="000F68EA">
              <w:rPr>
                <w:rFonts w:ascii="Arial" w:hAnsi="Arial" w:cs="Arial"/>
                <w:b/>
                <w:bCs/>
                <w:color w:val="000000"/>
                <w:sz w:val="22"/>
                <w:szCs w:val="22"/>
              </w:rPr>
              <w:t>Planned Action</w:t>
            </w:r>
          </w:p>
        </w:tc>
        <w:tc>
          <w:tcPr>
            <w:tcW w:w="0" w:type="auto"/>
            <w:vAlign w:val="center"/>
            <w:hideMark/>
          </w:tcPr>
          <w:p w14:paraId="2530C0BD" w14:textId="77777777" w:rsidR="009A1B4F" w:rsidRPr="000F68EA" w:rsidRDefault="009A1B4F" w:rsidP="000F68EA">
            <w:pPr>
              <w:jc w:val="both"/>
              <w:rPr>
                <w:rFonts w:ascii="Arial" w:hAnsi="Arial" w:cs="Arial"/>
                <w:b/>
                <w:bCs/>
                <w:color w:val="000000"/>
                <w:sz w:val="22"/>
                <w:szCs w:val="22"/>
              </w:rPr>
            </w:pPr>
            <w:r w:rsidRPr="000F68EA">
              <w:rPr>
                <w:rFonts w:ascii="Arial" w:hAnsi="Arial" w:cs="Arial"/>
                <w:b/>
                <w:bCs/>
                <w:color w:val="000000"/>
                <w:sz w:val="22"/>
                <w:szCs w:val="22"/>
              </w:rPr>
              <w:t>Timescale</w:t>
            </w:r>
          </w:p>
        </w:tc>
        <w:tc>
          <w:tcPr>
            <w:tcW w:w="0" w:type="auto"/>
            <w:vAlign w:val="center"/>
            <w:hideMark/>
          </w:tcPr>
          <w:p w14:paraId="5A5EE7ED" w14:textId="77777777" w:rsidR="009A1B4F" w:rsidRPr="000F68EA" w:rsidRDefault="009A1B4F" w:rsidP="000F68EA">
            <w:pPr>
              <w:jc w:val="both"/>
              <w:rPr>
                <w:rFonts w:ascii="Arial" w:hAnsi="Arial" w:cs="Arial"/>
                <w:b/>
                <w:bCs/>
                <w:color w:val="000000"/>
                <w:sz w:val="22"/>
                <w:szCs w:val="22"/>
              </w:rPr>
            </w:pPr>
            <w:r w:rsidRPr="000F68EA">
              <w:rPr>
                <w:rFonts w:ascii="Arial" w:hAnsi="Arial" w:cs="Arial"/>
                <w:b/>
                <w:bCs/>
                <w:color w:val="000000"/>
                <w:sz w:val="22"/>
                <w:szCs w:val="22"/>
              </w:rPr>
              <w:t>Expected Outcome</w:t>
            </w:r>
          </w:p>
        </w:tc>
        <w:tc>
          <w:tcPr>
            <w:tcW w:w="0" w:type="auto"/>
            <w:vAlign w:val="center"/>
            <w:hideMark/>
          </w:tcPr>
          <w:p w14:paraId="05F46411" w14:textId="77777777" w:rsidR="009A1B4F" w:rsidRPr="000F68EA" w:rsidRDefault="009A1B4F" w:rsidP="000F68EA">
            <w:pPr>
              <w:jc w:val="both"/>
              <w:rPr>
                <w:rFonts w:ascii="Arial" w:hAnsi="Arial" w:cs="Arial"/>
                <w:b/>
                <w:bCs/>
                <w:color w:val="000000"/>
                <w:sz w:val="22"/>
                <w:szCs w:val="22"/>
              </w:rPr>
            </w:pPr>
            <w:r w:rsidRPr="000F68EA">
              <w:rPr>
                <w:rFonts w:ascii="Arial" w:hAnsi="Arial" w:cs="Arial"/>
                <w:b/>
                <w:bCs/>
                <w:color w:val="000000"/>
                <w:sz w:val="22"/>
                <w:szCs w:val="22"/>
              </w:rPr>
              <w:t>Relevant Policy / Framework</w:t>
            </w:r>
          </w:p>
        </w:tc>
      </w:tr>
      <w:tr w:rsidR="009A1B4F" w:rsidRPr="000F68EA" w14:paraId="2904162D" w14:textId="77777777" w:rsidTr="009A1B4F">
        <w:trPr>
          <w:tblCellSpacing w:w="15" w:type="dxa"/>
        </w:trPr>
        <w:tc>
          <w:tcPr>
            <w:tcW w:w="1700" w:type="dxa"/>
            <w:vAlign w:val="center"/>
            <w:hideMark/>
          </w:tcPr>
          <w:p w14:paraId="671CBDBB"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Diabetes clinical knowledge</w:t>
            </w:r>
          </w:p>
        </w:tc>
        <w:tc>
          <w:tcPr>
            <w:tcW w:w="1571" w:type="dxa"/>
            <w:vAlign w:val="center"/>
            <w:hideMark/>
          </w:tcPr>
          <w:p w14:paraId="54A791B0"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 xml:space="preserve">Improve recognition of early signs of </w:t>
            </w:r>
            <w:proofErr w:type="spellStart"/>
            <w:r w:rsidRPr="000F68EA">
              <w:rPr>
                <w:rFonts w:ascii="Arial" w:hAnsi="Arial" w:cs="Arial"/>
                <w:color w:val="000000"/>
                <w:sz w:val="22"/>
                <w:szCs w:val="22"/>
              </w:rPr>
              <w:t>hypoglycaemia</w:t>
            </w:r>
            <w:proofErr w:type="spellEnd"/>
            <w:r w:rsidRPr="000F68EA">
              <w:rPr>
                <w:rFonts w:ascii="Arial" w:hAnsi="Arial" w:cs="Arial"/>
                <w:color w:val="000000"/>
                <w:sz w:val="22"/>
                <w:szCs w:val="22"/>
              </w:rPr>
              <w:t xml:space="preserve"> and </w:t>
            </w:r>
            <w:proofErr w:type="spellStart"/>
            <w:r w:rsidRPr="000F68EA">
              <w:rPr>
                <w:rFonts w:ascii="Arial" w:hAnsi="Arial" w:cs="Arial"/>
                <w:color w:val="000000"/>
                <w:sz w:val="22"/>
                <w:szCs w:val="22"/>
              </w:rPr>
              <w:t>hyperglycaemia</w:t>
            </w:r>
            <w:proofErr w:type="spellEnd"/>
          </w:p>
        </w:tc>
        <w:tc>
          <w:tcPr>
            <w:tcW w:w="0" w:type="auto"/>
            <w:vAlign w:val="center"/>
            <w:hideMark/>
          </w:tcPr>
          <w:p w14:paraId="3B8CF636"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Attend diabetes management refresher training and review NICE guidance</w:t>
            </w:r>
          </w:p>
        </w:tc>
        <w:tc>
          <w:tcPr>
            <w:tcW w:w="0" w:type="auto"/>
            <w:vAlign w:val="center"/>
            <w:hideMark/>
          </w:tcPr>
          <w:p w14:paraId="29CE5753"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Within 3 months</w:t>
            </w:r>
          </w:p>
        </w:tc>
        <w:tc>
          <w:tcPr>
            <w:tcW w:w="0" w:type="auto"/>
            <w:vAlign w:val="center"/>
            <w:hideMark/>
          </w:tcPr>
          <w:p w14:paraId="6BF8DF98"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Increased confidence identifying deterioration and supporting safe intervention</w:t>
            </w:r>
          </w:p>
        </w:tc>
        <w:tc>
          <w:tcPr>
            <w:tcW w:w="0" w:type="auto"/>
            <w:vAlign w:val="center"/>
            <w:hideMark/>
          </w:tcPr>
          <w:p w14:paraId="45A6BF42"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NICE (2022) diabetes management guidance</w:t>
            </w:r>
          </w:p>
        </w:tc>
      </w:tr>
      <w:tr w:rsidR="009A1B4F" w:rsidRPr="000F68EA" w14:paraId="3C357278" w14:textId="77777777" w:rsidTr="009A1B4F">
        <w:trPr>
          <w:tblCellSpacing w:w="15" w:type="dxa"/>
        </w:trPr>
        <w:tc>
          <w:tcPr>
            <w:tcW w:w="1700" w:type="dxa"/>
            <w:vAlign w:val="center"/>
            <w:hideMark/>
          </w:tcPr>
          <w:p w14:paraId="1CD395F7"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Safe insulin administration</w:t>
            </w:r>
          </w:p>
        </w:tc>
        <w:tc>
          <w:tcPr>
            <w:tcW w:w="1571" w:type="dxa"/>
            <w:vAlign w:val="center"/>
            <w:hideMark/>
          </w:tcPr>
          <w:p w14:paraId="7C2CE17E"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Strengthen medication competency and documentation accuracy</w:t>
            </w:r>
          </w:p>
        </w:tc>
        <w:tc>
          <w:tcPr>
            <w:tcW w:w="0" w:type="auto"/>
            <w:vAlign w:val="center"/>
            <w:hideMark/>
          </w:tcPr>
          <w:p w14:paraId="60D3AAE3"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Complete medication competency reassessment provided by employer</w:t>
            </w:r>
          </w:p>
        </w:tc>
        <w:tc>
          <w:tcPr>
            <w:tcW w:w="0" w:type="auto"/>
            <w:vAlign w:val="center"/>
            <w:hideMark/>
          </w:tcPr>
          <w:p w14:paraId="334FB9EE"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Within 2 months</w:t>
            </w:r>
          </w:p>
        </w:tc>
        <w:tc>
          <w:tcPr>
            <w:tcW w:w="0" w:type="auto"/>
            <w:vAlign w:val="center"/>
            <w:hideMark/>
          </w:tcPr>
          <w:p w14:paraId="149CB5C8"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Improved safety when administering insulin and recording readings</w:t>
            </w:r>
          </w:p>
        </w:tc>
        <w:tc>
          <w:tcPr>
            <w:tcW w:w="0" w:type="auto"/>
            <w:vAlign w:val="center"/>
            <w:hideMark/>
          </w:tcPr>
          <w:p w14:paraId="5AF676B9"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Skills for Care (2021) medicines management standards</w:t>
            </w:r>
          </w:p>
        </w:tc>
      </w:tr>
      <w:tr w:rsidR="009A1B4F" w:rsidRPr="000F68EA" w14:paraId="4C5EFCEE" w14:textId="77777777" w:rsidTr="009A1B4F">
        <w:trPr>
          <w:tblCellSpacing w:w="15" w:type="dxa"/>
        </w:trPr>
        <w:tc>
          <w:tcPr>
            <w:tcW w:w="1700" w:type="dxa"/>
            <w:vAlign w:val="center"/>
            <w:hideMark/>
          </w:tcPr>
          <w:p w14:paraId="69754892"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Safeguarding awareness</w:t>
            </w:r>
          </w:p>
        </w:tc>
        <w:tc>
          <w:tcPr>
            <w:tcW w:w="1571" w:type="dxa"/>
            <w:vAlign w:val="center"/>
            <w:hideMark/>
          </w:tcPr>
          <w:p w14:paraId="536E0738"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 xml:space="preserve">Develop ability to </w:t>
            </w:r>
            <w:proofErr w:type="spellStart"/>
            <w:r w:rsidRPr="000F68EA">
              <w:rPr>
                <w:rFonts w:ascii="Arial" w:hAnsi="Arial" w:cs="Arial"/>
                <w:color w:val="000000"/>
                <w:sz w:val="22"/>
                <w:szCs w:val="22"/>
              </w:rPr>
              <w:t>recognise</w:t>
            </w:r>
            <w:proofErr w:type="spellEnd"/>
            <w:r w:rsidRPr="000F68EA">
              <w:rPr>
                <w:rFonts w:ascii="Arial" w:hAnsi="Arial" w:cs="Arial"/>
                <w:color w:val="000000"/>
                <w:sz w:val="22"/>
                <w:szCs w:val="22"/>
              </w:rPr>
              <w:t xml:space="preserve"> vulnerability linked to long-term conditions</w:t>
            </w:r>
          </w:p>
        </w:tc>
        <w:tc>
          <w:tcPr>
            <w:tcW w:w="0" w:type="auto"/>
            <w:vAlign w:val="center"/>
            <w:hideMark/>
          </w:tcPr>
          <w:p w14:paraId="3F17C4B0"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Complete Safeguarding Adults Level 3 training</w:t>
            </w:r>
          </w:p>
        </w:tc>
        <w:tc>
          <w:tcPr>
            <w:tcW w:w="0" w:type="auto"/>
            <w:vAlign w:val="center"/>
            <w:hideMark/>
          </w:tcPr>
          <w:p w14:paraId="0DE16982"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Within 6 months</w:t>
            </w:r>
          </w:p>
        </w:tc>
        <w:tc>
          <w:tcPr>
            <w:tcW w:w="0" w:type="auto"/>
            <w:vAlign w:val="center"/>
            <w:hideMark/>
          </w:tcPr>
          <w:p w14:paraId="1B996457"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Enhanced protection of residents at risk in line with duty of care responsibilities</w:t>
            </w:r>
          </w:p>
        </w:tc>
        <w:tc>
          <w:tcPr>
            <w:tcW w:w="0" w:type="auto"/>
            <w:vAlign w:val="center"/>
            <w:hideMark/>
          </w:tcPr>
          <w:p w14:paraId="66AB155A"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Care Act 2014 safeguarding principles</w:t>
            </w:r>
          </w:p>
        </w:tc>
      </w:tr>
      <w:tr w:rsidR="009A1B4F" w:rsidRPr="000F68EA" w14:paraId="44A73C7A" w14:textId="77777777" w:rsidTr="009A1B4F">
        <w:trPr>
          <w:tblCellSpacing w:w="15" w:type="dxa"/>
        </w:trPr>
        <w:tc>
          <w:tcPr>
            <w:tcW w:w="1700" w:type="dxa"/>
            <w:vAlign w:val="center"/>
            <w:hideMark/>
          </w:tcPr>
          <w:p w14:paraId="731A0B21"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Multidisciplinary communication</w:t>
            </w:r>
          </w:p>
        </w:tc>
        <w:tc>
          <w:tcPr>
            <w:tcW w:w="1571" w:type="dxa"/>
            <w:vAlign w:val="center"/>
            <w:hideMark/>
          </w:tcPr>
          <w:p w14:paraId="4929D491"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Improve reporting of clinical concerns to nurses and GPs</w:t>
            </w:r>
          </w:p>
        </w:tc>
        <w:tc>
          <w:tcPr>
            <w:tcW w:w="0" w:type="auto"/>
            <w:vAlign w:val="center"/>
            <w:hideMark/>
          </w:tcPr>
          <w:p w14:paraId="64CCA7F3"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Participate in reflective supervision sessions and communication workshops</w:t>
            </w:r>
          </w:p>
        </w:tc>
        <w:tc>
          <w:tcPr>
            <w:tcW w:w="0" w:type="auto"/>
            <w:vAlign w:val="center"/>
            <w:hideMark/>
          </w:tcPr>
          <w:p w14:paraId="1A53F6FD"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Within 3 months</w:t>
            </w:r>
          </w:p>
        </w:tc>
        <w:tc>
          <w:tcPr>
            <w:tcW w:w="0" w:type="auto"/>
            <w:vAlign w:val="center"/>
            <w:hideMark/>
          </w:tcPr>
          <w:p w14:paraId="2236F5FE"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Stronger partnership working across multidisciplinary teams</w:t>
            </w:r>
          </w:p>
        </w:tc>
        <w:tc>
          <w:tcPr>
            <w:tcW w:w="0" w:type="auto"/>
            <w:vAlign w:val="center"/>
            <w:hideMark/>
          </w:tcPr>
          <w:p w14:paraId="3187DFF3"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Health and Care Act 2022 integrated care approach</w:t>
            </w:r>
          </w:p>
        </w:tc>
      </w:tr>
      <w:tr w:rsidR="009A1B4F" w:rsidRPr="000F68EA" w14:paraId="54E959C9" w14:textId="77777777" w:rsidTr="009A1B4F">
        <w:trPr>
          <w:tblCellSpacing w:w="15" w:type="dxa"/>
        </w:trPr>
        <w:tc>
          <w:tcPr>
            <w:tcW w:w="1700" w:type="dxa"/>
            <w:vAlign w:val="center"/>
            <w:hideMark/>
          </w:tcPr>
          <w:p w14:paraId="5EC7EDEF"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Leadership skills as senior carer</w:t>
            </w:r>
          </w:p>
        </w:tc>
        <w:tc>
          <w:tcPr>
            <w:tcW w:w="1571" w:type="dxa"/>
            <w:vAlign w:val="center"/>
            <w:hideMark/>
          </w:tcPr>
          <w:p w14:paraId="36FFCCF5"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Strengthen ability to support junior staff with medication routines</w:t>
            </w:r>
          </w:p>
        </w:tc>
        <w:tc>
          <w:tcPr>
            <w:tcW w:w="0" w:type="auto"/>
            <w:vAlign w:val="center"/>
            <w:hideMark/>
          </w:tcPr>
          <w:p w14:paraId="0E669266"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Attend internal leadership development training</w:t>
            </w:r>
          </w:p>
        </w:tc>
        <w:tc>
          <w:tcPr>
            <w:tcW w:w="0" w:type="auto"/>
            <w:vAlign w:val="center"/>
            <w:hideMark/>
          </w:tcPr>
          <w:p w14:paraId="100AF9CC"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Within 6 months</w:t>
            </w:r>
          </w:p>
        </w:tc>
        <w:tc>
          <w:tcPr>
            <w:tcW w:w="0" w:type="auto"/>
            <w:vAlign w:val="center"/>
            <w:hideMark/>
          </w:tcPr>
          <w:p w14:paraId="101DB711"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Increased confidence supervising safe practice during shifts</w:t>
            </w:r>
          </w:p>
        </w:tc>
        <w:tc>
          <w:tcPr>
            <w:tcW w:w="0" w:type="auto"/>
            <w:vAlign w:val="center"/>
            <w:hideMark/>
          </w:tcPr>
          <w:p w14:paraId="5F04C43E"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Skills for Care leadership development framework</w:t>
            </w:r>
          </w:p>
        </w:tc>
      </w:tr>
      <w:tr w:rsidR="009A1B4F" w:rsidRPr="000F68EA" w14:paraId="7902F592" w14:textId="77777777" w:rsidTr="009A1B4F">
        <w:trPr>
          <w:tblCellSpacing w:w="15" w:type="dxa"/>
        </w:trPr>
        <w:tc>
          <w:tcPr>
            <w:tcW w:w="1700" w:type="dxa"/>
            <w:vAlign w:val="center"/>
            <w:hideMark/>
          </w:tcPr>
          <w:p w14:paraId="17265701"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Reflective practice skills</w:t>
            </w:r>
          </w:p>
        </w:tc>
        <w:tc>
          <w:tcPr>
            <w:tcW w:w="1571" w:type="dxa"/>
            <w:vAlign w:val="center"/>
            <w:hideMark/>
          </w:tcPr>
          <w:p w14:paraId="34E472D1"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Maintain structured evaluation of complex care situations</w:t>
            </w:r>
          </w:p>
        </w:tc>
        <w:tc>
          <w:tcPr>
            <w:tcW w:w="0" w:type="auto"/>
            <w:vAlign w:val="center"/>
            <w:hideMark/>
          </w:tcPr>
          <w:p w14:paraId="3B159145"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Continue using Gibbs’ Reflective Cycle in supervision and practice reflection</w:t>
            </w:r>
          </w:p>
        </w:tc>
        <w:tc>
          <w:tcPr>
            <w:tcW w:w="0" w:type="auto"/>
            <w:vAlign w:val="center"/>
            <w:hideMark/>
          </w:tcPr>
          <w:p w14:paraId="4572D9A2"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Ongoing</w:t>
            </w:r>
          </w:p>
        </w:tc>
        <w:tc>
          <w:tcPr>
            <w:tcW w:w="0" w:type="auto"/>
            <w:vAlign w:val="center"/>
            <w:hideMark/>
          </w:tcPr>
          <w:p w14:paraId="62140653"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Continuous improvement in decision-making and professional confidence</w:t>
            </w:r>
          </w:p>
        </w:tc>
        <w:tc>
          <w:tcPr>
            <w:tcW w:w="0" w:type="auto"/>
            <w:vAlign w:val="center"/>
            <w:hideMark/>
          </w:tcPr>
          <w:p w14:paraId="35437C43" w14:textId="77777777" w:rsidR="009A1B4F" w:rsidRPr="000F68EA" w:rsidRDefault="009A1B4F" w:rsidP="000F68EA">
            <w:pPr>
              <w:jc w:val="both"/>
              <w:rPr>
                <w:rFonts w:ascii="Arial" w:hAnsi="Arial" w:cs="Arial"/>
                <w:color w:val="000000"/>
                <w:sz w:val="22"/>
                <w:szCs w:val="22"/>
              </w:rPr>
            </w:pPr>
            <w:r w:rsidRPr="000F68EA">
              <w:rPr>
                <w:rFonts w:ascii="Arial" w:hAnsi="Arial" w:cs="Arial"/>
                <w:color w:val="000000"/>
                <w:sz w:val="22"/>
                <w:szCs w:val="22"/>
              </w:rPr>
              <w:t>Gibbs (1988) reflective model</w:t>
            </w:r>
          </w:p>
        </w:tc>
      </w:tr>
    </w:tbl>
    <w:p w14:paraId="58846F16" w14:textId="77777777" w:rsidR="001C1651" w:rsidRPr="000F68EA" w:rsidRDefault="001C1651" w:rsidP="000F68EA">
      <w:pPr>
        <w:spacing w:line="360" w:lineRule="auto"/>
        <w:jc w:val="both"/>
        <w:rPr>
          <w:rFonts w:ascii="Arial" w:hAnsi="Arial" w:cs="Arial"/>
          <w:b/>
          <w:bCs/>
          <w:sz w:val="22"/>
          <w:szCs w:val="22"/>
        </w:rPr>
      </w:pPr>
    </w:p>
    <w:p w14:paraId="6DFD4376" w14:textId="77777777" w:rsidR="001C1651" w:rsidRPr="000F68EA" w:rsidRDefault="001C1651" w:rsidP="000F68EA">
      <w:pPr>
        <w:spacing w:line="360" w:lineRule="auto"/>
        <w:jc w:val="both"/>
        <w:rPr>
          <w:rFonts w:ascii="Arial" w:hAnsi="Arial" w:cs="Arial"/>
          <w:b/>
          <w:bCs/>
          <w:sz w:val="22"/>
          <w:szCs w:val="22"/>
        </w:rPr>
      </w:pPr>
    </w:p>
    <w:p w14:paraId="52ED9B69" w14:textId="77777777" w:rsidR="001C1651" w:rsidRPr="000F68EA" w:rsidRDefault="001C1651" w:rsidP="000F68EA">
      <w:pPr>
        <w:spacing w:line="360" w:lineRule="auto"/>
        <w:jc w:val="both"/>
        <w:rPr>
          <w:rFonts w:ascii="Arial" w:hAnsi="Arial" w:cs="Arial"/>
          <w:b/>
          <w:bCs/>
          <w:sz w:val="22"/>
          <w:szCs w:val="22"/>
        </w:rPr>
      </w:pPr>
    </w:p>
    <w:p w14:paraId="60C9EDD6" w14:textId="77777777" w:rsidR="00890FE7" w:rsidRPr="000F68EA" w:rsidRDefault="00890FE7" w:rsidP="000F68EA">
      <w:pPr>
        <w:spacing w:line="360" w:lineRule="auto"/>
        <w:jc w:val="both"/>
        <w:rPr>
          <w:rFonts w:ascii="Arial" w:hAnsi="Arial" w:cs="Arial"/>
          <w:b/>
          <w:bCs/>
          <w:sz w:val="22"/>
          <w:szCs w:val="22"/>
        </w:rPr>
      </w:pPr>
    </w:p>
    <w:p w14:paraId="0AC67AB6" w14:textId="77777777" w:rsidR="00890FE7" w:rsidRPr="000F68EA" w:rsidRDefault="00890FE7" w:rsidP="000F68EA">
      <w:pPr>
        <w:spacing w:line="360" w:lineRule="auto"/>
        <w:jc w:val="both"/>
        <w:rPr>
          <w:rFonts w:ascii="Arial" w:hAnsi="Arial" w:cs="Arial"/>
          <w:b/>
          <w:bCs/>
          <w:sz w:val="22"/>
          <w:szCs w:val="22"/>
        </w:rPr>
      </w:pPr>
    </w:p>
    <w:p w14:paraId="6196335C" w14:textId="77777777" w:rsidR="001C1651" w:rsidRDefault="001C1651" w:rsidP="000F68EA">
      <w:pPr>
        <w:spacing w:line="360" w:lineRule="auto"/>
        <w:jc w:val="both"/>
        <w:rPr>
          <w:rFonts w:ascii="Arial" w:hAnsi="Arial" w:cs="Arial"/>
          <w:b/>
          <w:bCs/>
          <w:sz w:val="22"/>
          <w:szCs w:val="22"/>
        </w:rPr>
      </w:pPr>
    </w:p>
    <w:p w14:paraId="51BA8C87" w14:textId="77777777" w:rsidR="00F63F2D" w:rsidRPr="000F68EA" w:rsidRDefault="00F63F2D" w:rsidP="000F68EA">
      <w:pPr>
        <w:spacing w:line="360" w:lineRule="auto"/>
        <w:jc w:val="both"/>
        <w:rPr>
          <w:rFonts w:ascii="Arial" w:hAnsi="Arial" w:cs="Arial"/>
          <w:b/>
          <w:bCs/>
          <w:sz w:val="22"/>
          <w:szCs w:val="22"/>
        </w:rPr>
      </w:pPr>
    </w:p>
    <w:p w14:paraId="6908F827" w14:textId="006FF1A7" w:rsidR="008F2B82" w:rsidRPr="000F68EA" w:rsidRDefault="008F2B82" w:rsidP="000F68EA">
      <w:pPr>
        <w:spacing w:line="360" w:lineRule="auto"/>
        <w:jc w:val="both"/>
        <w:rPr>
          <w:rFonts w:ascii="Arial" w:hAnsi="Arial" w:cs="Arial"/>
          <w:b/>
          <w:bCs/>
          <w:sz w:val="22"/>
          <w:szCs w:val="22"/>
        </w:rPr>
      </w:pPr>
      <w:r w:rsidRPr="000F68EA">
        <w:rPr>
          <w:rFonts w:ascii="Arial" w:hAnsi="Arial" w:cs="Arial"/>
          <w:b/>
          <w:bCs/>
          <w:sz w:val="22"/>
          <w:szCs w:val="22"/>
        </w:rPr>
        <w:t>Conclusion</w:t>
      </w:r>
    </w:p>
    <w:p w14:paraId="42A74C1A" w14:textId="77777777" w:rsidR="00EA7BCD" w:rsidRPr="000F68EA" w:rsidRDefault="00EA7BCD" w:rsidP="000F68EA">
      <w:pPr>
        <w:spacing w:line="360" w:lineRule="auto"/>
        <w:jc w:val="both"/>
        <w:rPr>
          <w:rFonts w:ascii="Arial" w:hAnsi="Arial" w:cs="Arial"/>
          <w:b/>
          <w:bCs/>
          <w:sz w:val="22"/>
          <w:szCs w:val="22"/>
        </w:rPr>
      </w:pPr>
    </w:p>
    <w:p w14:paraId="1824DE9D" w14:textId="77777777" w:rsidR="008F2B82" w:rsidRPr="000F68EA" w:rsidRDefault="008F2B82" w:rsidP="000F68EA">
      <w:pPr>
        <w:spacing w:line="360" w:lineRule="auto"/>
        <w:jc w:val="both"/>
        <w:rPr>
          <w:rFonts w:ascii="Arial" w:hAnsi="Arial" w:cs="Arial"/>
          <w:sz w:val="22"/>
          <w:szCs w:val="22"/>
        </w:rPr>
      </w:pPr>
      <w:r w:rsidRPr="000F68EA">
        <w:rPr>
          <w:rFonts w:ascii="Arial" w:hAnsi="Arial" w:cs="Arial"/>
          <w:sz w:val="22"/>
          <w:szCs w:val="22"/>
        </w:rPr>
        <w:t>This assignment has examined the significance of person-</w:t>
      </w:r>
      <w:proofErr w:type="spellStart"/>
      <w:r w:rsidRPr="000F68EA">
        <w:rPr>
          <w:rFonts w:ascii="Arial" w:hAnsi="Arial" w:cs="Arial"/>
          <w:sz w:val="22"/>
          <w:szCs w:val="22"/>
        </w:rPr>
        <w:t>centred</w:t>
      </w:r>
      <w:proofErr w:type="spellEnd"/>
      <w:r w:rsidRPr="000F68EA">
        <w:rPr>
          <w:rFonts w:ascii="Arial" w:hAnsi="Arial" w:cs="Arial"/>
          <w:sz w:val="22"/>
          <w:szCs w:val="22"/>
        </w:rPr>
        <w:t xml:space="preserve"> care, collaborative working, and ethical practice as fundamental principles essential for effective health and social care delivery in the UK. These principles facilitate holistic care by ensuring that individuals are actively involved in decisions regarding their treatment, while also promoting dignity, independence, and safety. The discussion illustrated how theoretical frameworks like the McCormack and McCance Person-</w:t>
      </w:r>
      <w:proofErr w:type="spellStart"/>
      <w:r w:rsidRPr="000F68EA">
        <w:rPr>
          <w:rFonts w:ascii="Arial" w:hAnsi="Arial" w:cs="Arial"/>
          <w:sz w:val="22"/>
          <w:szCs w:val="22"/>
        </w:rPr>
        <w:t>Centred</w:t>
      </w:r>
      <w:proofErr w:type="spellEnd"/>
      <w:r w:rsidRPr="000F68EA">
        <w:rPr>
          <w:rFonts w:ascii="Arial" w:hAnsi="Arial" w:cs="Arial"/>
          <w:sz w:val="22"/>
          <w:szCs w:val="22"/>
        </w:rPr>
        <w:t xml:space="preserve"> Practice Framework and Maslow’s Hierarchy of Needs elucidate the function of these principles in enhancing service user wellbeing.</w:t>
      </w:r>
    </w:p>
    <w:p w14:paraId="597CFCD5" w14:textId="77777777" w:rsidR="008F2B82" w:rsidRPr="000F68EA" w:rsidRDefault="008F2B82" w:rsidP="000F68EA">
      <w:pPr>
        <w:spacing w:line="360" w:lineRule="auto"/>
        <w:jc w:val="both"/>
        <w:rPr>
          <w:rFonts w:ascii="Arial" w:hAnsi="Arial" w:cs="Arial"/>
          <w:sz w:val="22"/>
          <w:szCs w:val="22"/>
        </w:rPr>
      </w:pPr>
    </w:p>
    <w:p w14:paraId="2AFC6261" w14:textId="77777777" w:rsidR="008F2B82" w:rsidRPr="000F68EA" w:rsidRDefault="008F2B82" w:rsidP="000F68EA">
      <w:pPr>
        <w:spacing w:line="360" w:lineRule="auto"/>
        <w:jc w:val="both"/>
        <w:rPr>
          <w:rFonts w:ascii="Arial" w:hAnsi="Arial" w:cs="Arial"/>
          <w:sz w:val="22"/>
          <w:szCs w:val="22"/>
        </w:rPr>
      </w:pPr>
      <w:r w:rsidRPr="000F68EA">
        <w:rPr>
          <w:rFonts w:ascii="Arial" w:hAnsi="Arial" w:cs="Arial"/>
          <w:sz w:val="22"/>
          <w:szCs w:val="22"/>
        </w:rPr>
        <w:t>In a practical residential care setting, support for a resident with Type 2 diabetes through blood glucose monitoring and insulin management demonstrated the need for effective communication, teamwork, and ethical decision-making. Reflective analysis using Gibbs’ Reflective Cycle emphasized the importance of ongoing professional development in enhancing clinical skills and leadership capacities in the senior carer role.</w:t>
      </w:r>
    </w:p>
    <w:p w14:paraId="2F56E567" w14:textId="77777777" w:rsidR="008F2B82" w:rsidRPr="000F68EA" w:rsidRDefault="008F2B82" w:rsidP="000F68EA">
      <w:pPr>
        <w:spacing w:line="360" w:lineRule="auto"/>
        <w:jc w:val="both"/>
        <w:rPr>
          <w:rFonts w:ascii="Arial" w:hAnsi="Arial" w:cs="Arial"/>
          <w:sz w:val="22"/>
          <w:szCs w:val="22"/>
        </w:rPr>
      </w:pPr>
    </w:p>
    <w:p w14:paraId="33AB62CE" w14:textId="77777777" w:rsidR="008F2B82" w:rsidRPr="000F68EA" w:rsidRDefault="008F2B82" w:rsidP="000F68EA">
      <w:pPr>
        <w:spacing w:line="360" w:lineRule="auto"/>
        <w:jc w:val="both"/>
        <w:rPr>
          <w:rFonts w:ascii="Arial" w:hAnsi="Arial" w:cs="Arial"/>
          <w:sz w:val="22"/>
          <w:szCs w:val="22"/>
        </w:rPr>
      </w:pPr>
      <w:r w:rsidRPr="000F68EA">
        <w:rPr>
          <w:rFonts w:ascii="Arial" w:hAnsi="Arial" w:cs="Arial"/>
          <w:sz w:val="22"/>
          <w:szCs w:val="22"/>
        </w:rPr>
        <w:t>In conclusion, the implementation of person-</w:t>
      </w:r>
      <w:proofErr w:type="spellStart"/>
      <w:r w:rsidRPr="000F68EA">
        <w:rPr>
          <w:rFonts w:ascii="Arial" w:hAnsi="Arial" w:cs="Arial"/>
          <w:sz w:val="22"/>
          <w:szCs w:val="22"/>
        </w:rPr>
        <w:t>centred</w:t>
      </w:r>
      <w:proofErr w:type="spellEnd"/>
      <w:r w:rsidRPr="000F68EA">
        <w:rPr>
          <w:rFonts w:ascii="Arial" w:hAnsi="Arial" w:cs="Arial"/>
          <w:sz w:val="22"/>
          <w:szCs w:val="22"/>
        </w:rPr>
        <w:t xml:space="preserve"> care, collaborative partnerships, and ethical practices plays a crucial role in elevating care quality, ensuring safe decision-making, and fostering positive health outcomes for individuals with long-term conditions in residential care settings.</w:t>
      </w:r>
    </w:p>
    <w:p w14:paraId="4F11DDCF" w14:textId="77777777" w:rsidR="008F2B82" w:rsidRPr="000F68EA" w:rsidRDefault="008F2B82" w:rsidP="000F68EA">
      <w:pPr>
        <w:spacing w:line="360" w:lineRule="auto"/>
        <w:jc w:val="both"/>
        <w:rPr>
          <w:rFonts w:ascii="Arial" w:hAnsi="Arial" w:cs="Arial"/>
          <w:sz w:val="22"/>
          <w:szCs w:val="22"/>
        </w:rPr>
      </w:pPr>
    </w:p>
    <w:p w14:paraId="23CC6A61" w14:textId="77777777" w:rsidR="008F2B82" w:rsidRPr="000F68EA" w:rsidRDefault="008F2B82" w:rsidP="000F68EA">
      <w:pPr>
        <w:spacing w:line="360" w:lineRule="auto"/>
        <w:jc w:val="both"/>
        <w:rPr>
          <w:rFonts w:ascii="Arial" w:hAnsi="Arial" w:cs="Arial"/>
          <w:sz w:val="22"/>
          <w:szCs w:val="22"/>
        </w:rPr>
      </w:pPr>
    </w:p>
    <w:p w14:paraId="1BAD7908" w14:textId="77777777" w:rsidR="008F2B82" w:rsidRPr="000F68EA" w:rsidRDefault="008F2B82" w:rsidP="000F68EA">
      <w:pPr>
        <w:spacing w:line="360" w:lineRule="auto"/>
        <w:jc w:val="both"/>
        <w:rPr>
          <w:rFonts w:ascii="Arial" w:hAnsi="Arial" w:cs="Arial"/>
          <w:sz w:val="22"/>
          <w:szCs w:val="22"/>
        </w:rPr>
      </w:pPr>
    </w:p>
    <w:p w14:paraId="6822192B" w14:textId="77777777" w:rsidR="009A1B4F" w:rsidRPr="000F68EA" w:rsidRDefault="009A1B4F" w:rsidP="000F68EA">
      <w:pPr>
        <w:spacing w:line="360" w:lineRule="auto"/>
        <w:jc w:val="both"/>
        <w:rPr>
          <w:rFonts w:ascii="Arial" w:hAnsi="Arial" w:cs="Arial"/>
          <w:sz w:val="22"/>
          <w:szCs w:val="22"/>
        </w:rPr>
      </w:pPr>
    </w:p>
    <w:p w14:paraId="1E8823F2" w14:textId="77777777" w:rsidR="005D7870" w:rsidRPr="000F68EA" w:rsidRDefault="005D7870" w:rsidP="000F68EA">
      <w:pPr>
        <w:spacing w:line="360" w:lineRule="auto"/>
        <w:jc w:val="both"/>
        <w:rPr>
          <w:rFonts w:ascii="Arial" w:hAnsi="Arial" w:cs="Arial"/>
          <w:sz w:val="22"/>
          <w:szCs w:val="22"/>
        </w:rPr>
      </w:pPr>
    </w:p>
    <w:p w14:paraId="584A0400" w14:textId="77777777" w:rsidR="005D7870" w:rsidRPr="000F68EA" w:rsidRDefault="005D7870" w:rsidP="000F68EA">
      <w:pPr>
        <w:spacing w:line="360" w:lineRule="auto"/>
        <w:jc w:val="both"/>
        <w:rPr>
          <w:rFonts w:ascii="Arial" w:hAnsi="Arial" w:cs="Arial"/>
          <w:sz w:val="22"/>
          <w:szCs w:val="22"/>
        </w:rPr>
      </w:pPr>
    </w:p>
    <w:p w14:paraId="4A0DC38E" w14:textId="77777777" w:rsidR="005D7870" w:rsidRPr="000F68EA" w:rsidRDefault="005D7870" w:rsidP="000F68EA">
      <w:pPr>
        <w:spacing w:line="360" w:lineRule="auto"/>
        <w:jc w:val="both"/>
        <w:rPr>
          <w:rFonts w:ascii="Arial" w:hAnsi="Arial" w:cs="Arial"/>
          <w:sz w:val="22"/>
          <w:szCs w:val="22"/>
        </w:rPr>
      </w:pPr>
    </w:p>
    <w:p w14:paraId="5011D795" w14:textId="77777777" w:rsidR="005D7870" w:rsidRPr="000F68EA" w:rsidRDefault="005D7870" w:rsidP="000F68EA">
      <w:pPr>
        <w:spacing w:line="360" w:lineRule="auto"/>
        <w:jc w:val="both"/>
        <w:rPr>
          <w:rFonts w:ascii="Arial" w:hAnsi="Arial" w:cs="Arial"/>
          <w:sz w:val="22"/>
          <w:szCs w:val="22"/>
        </w:rPr>
      </w:pPr>
    </w:p>
    <w:p w14:paraId="2372579C" w14:textId="77777777" w:rsidR="005D7870" w:rsidRPr="000F68EA" w:rsidRDefault="005D7870" w:rsidP="000F68EA">
      <w:pPr>
        <w:spacing w:line="360" w:lineRule="auto"/>
        <w:jc w:val="both"/>
        <w:rPr>
          <w:rFonts w:ascii="Arial" w:hAnsi="Arial" w:cs="Arial"/>
          <w:sz w:val="22"/>
          <w:szCs w:val="22"/>
        </w:rPr>
      </w:pPr>
    </w:p>
    <w:p w14:paraId="7F45DB80" w14:textId="77777777" w:rsidR="005D7870" w:rsidRPr="000F68EA" w:rsidRDefault="005D7870" w:rsidP="000F68EA">
      <w:pPr>
        <w:spacing w:line="360" w:lineRule="auto"/>
        <w:jc w:val="both"/>
        <w:rPr>
          <w:rFonts w:ascii="Arial" w:hAnsi="Arial" w:cs="Arial"/>
          <w:sz w:val="22"/>
          <w:szCs w:val="22"/>
        </w:rPr>
      </w:pPr>
    </w:p>
    <w:p w14:paraId="223A33E2" w14:textId="77777777" w:rsidR="005D7870" w:rsidRPr="000F68EA" w:rsidRDefault="005D7870" w:rsidP="000F68EA">
      <w:pPr>
        <w:spacing w:line="360" w:lineRule="auto"/>
        <w:jc w:val="both"/>
        <w:rPr>
          <w:rFonts w:ascii="Arial" w:hAnsi="Arial" w:cs="Arial"/>
          <w:sz w:val="22"/>
          <w:szCs w:val="22"/>
        </w:rPr>
      </w:pPr>
    </w:p>
    <w:p w14:paraId="48AA9A69" w14:textId="77777777" w:rsidR="005D7870" w:rsidRPr="000F68EA" w:rsidRDefault="005D7870" w:rsidP="000F68EA">
      <w:pPr>
        <w:spacing w:line="360" w:lineRule="auto"/>
        <w:jc w:val="both"/>
        <w:rPr>
          <w:rFonts w:ascii="Arial" w:hAnsi="Arial" w:cs="Arial"/>
          <w:sz w:val="22"/>
          <w:szCs w:val="22"/>
        </w:rPr>
      </w:pPr>
    </w:p>
    <w:p w14:paraId="1CFB21D4" w14:textId="77777777" w:rsidR="005D7870" w:rsidRPr="000F68EA" w:rsidRDefault="005D7870" w:rsidP="000F68EA">
      <w:pPr>
        <w:spacing w:line="360" w:lineRule="auto"/>
        <w:jc w:val="both"/>
        <w:rPr>
          <w:rFonts w:ascii="Arial" w:hAnsi="Arial" w:cs="Arial"/>
          <w:sz w:val="22"/>
          <w:szCs w:val="22"/>
        </w:rPr>
      </w:pPr>
    </w:p>
    <w:p w14:paraId="5FE8632C" w14:textId="77777777" w:rsidR="005D7870" w:rsidRPr="000F68EA" w:rsidRDefault="005D7870" w:rsidP="000F68EA">
      <w:pPr>
        <w:spacing w:line="360" w:lineRule="auto"/>
        <w:jc w:val="both"/>
        <w:rPr>
          <w:rFonts w:ascii="Arial" w:hAnsi="Arial" w:cs="Arial"/>
          <w:sz w:val="22"/>
          <w:szCs w:val="22"/>
        </w:rPr>
      </w:pPr>
    </w:p>
    <w:p w14:paraId="0FE85451" w14:textId="77777777" w:rsidR="005D7870" w:rsidRPr="000F68EA" w:rsidRDefault="005D7870" w:rsidP="000F68EA">
      <w:pPr>
        <w:spacing w:line="360" w:lineRule="auto"/>
        <w:jc w:val="both"/>
        <w:rPr>
          <w:rFonts w:ascii="Arial" w:hAnsi="Arial" w:cs="Arial"/>
          <w:sz w:val="22"/>
          <w:szCs w:val="22"/>
        </w:rPr>
      </w:pPr>
    </w:p>
    <w:p w14:paraId="5632B5E0" w14:textId="77777777" w:rsidR="005D7870" w:rsidRPr="000F68EA" w:rsidRDefault="005D7870" w:rsidP="000F68EA">
      <w:pPr>
        <w:spacing w:line="360" w:lineRule="auto"/>
        <w:jc w:val="both"/>
        <w:rPr>
          <w:rFonts w:ascii="Arial" w:hAnsi="Arial" w:cs="Arial"/>
          <w:sz w:val="22"/>
          <w:szCs w:val="22"/>
        </w:rPr>
      </w:pPr>
    </w:p>
    <w:p w14:paraId="0B2D5EA7" w14:textId="77777777" w:rsidR="005D7870" w:rsidRPr="000F68EA" w:rsidRDefault="005D7870" w:rsidP="000F68EA">
      <w:pPr>
        <w:spacing w:line="360" w:lineRule="auto"/>
        <w:jc w:val="both"/>
        <w:rPr>
          <w:rFonts w:ascii="Arial" w:hAnsi="Arial" w:cs="Arial"/>
          <w:sz w:val="22"/>
          <w:szCs w:val="22"/>
        </w:rPr>
      </w:pPr>
    </w:p>
    <w:p w14:paraId="5922049A" w14:textId="1C3FBBA1" w:rsidR="003B1832" w:rsidRPr="000F68EA" w:rsidRDefault="003B1832" w:rsidP="00F63F2D">
      <w:pPr>
        <w:pStyle w:val="NormalWeb"/>
        <w:jc w:val="center"/>
        <w:rPr>
          <w:rFonts w:ascii="Arial" w:hAnsi="Arial" w:cs="Arial"/>
          <w:b/>
          <w:bCs/>
          <w:color w:val="000000"/>
          <w:sz w:val="22"/>
          <w:szCs w:val="22"/>
        </w:rPr>
      </w:pPr>
      <w:r w:rsidRPr="000F68EA">
        <w:rPr>
          <w:rFonts w:ascii="Arial" w:hAnsi="Arial" w:cs="Arial"/>
          <w:b/>
          <w:bCs/>
          <w:color w:val="000000"/>
          <w:sz w:val="22"/>
          <w:szCs w:val="22"/>
        </w:rPr>
        <w:t>References</w:t>
      </w:r>
    </w:p>
    <w:p w14:paraId="359B7291" w14:textId="05FCA526"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Beauchamp, T.L. and Childress, J.F. (2019)</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Principles of biomedical ethics</w:t>
      </w:r>
      <w:r w:rsidRPr="000F68EA">
        <w:rPr>
          <w:rFonts w:ascii="Arial" w:hAnsi="Arial" w:cs="Arial"/>
          <w:color w:val="000000"/>
          <w:sz w:val="22"/>
          <w:szCs w:val="22"/>
        </w:rPr>
        <w:t xml:space="preserve">. 8th </w:t>
      </w:r>
      <w:proofErr w:type="spellStart"/>
      <w:r w:rsidRPr="000F68EA">
        <w:rPr>
          <w:rFonts w:ascii="Arial" w:hAnsi="Arial" w:cs="Arial"/>
          <w:color w:val="000000"/>
          <w:sz w:val="22"/>
          <w:szCs w:val="22"/>
        </w:rPr>
        <w:t>edn</w:t>
      </w:r>
      <w:proofErr w:type="spellEnd"/>
      <w:r w:rsidRPr="000F68EA">
        <w:rPr>
          <w:rFonts w:ascii="Arial" w:hAnsi="Arial" w:cs="Arial"/>
          <w:color w:val="000000"/>
          <w:sz w:val="22"/>
          <w:szCs w:val="22"/>
        </w:rPr>
        <w:t>. Oxford: Oxford University Press.</w:t>
      </w:r>
      <w:r w:rsidR="00C91E47" w:rsidRPr="000F68EA">
        <w:rPr>
          <w:rFonts w:ascii="Arial" w:hAnsi="Arial" w:cs="Arial"/>
          <w:color w:val="000000"/>
          <w:sz w:val="22"/>
          <w:szCs w:val="22"/>
        </w:rPr>
        <w:t xml:space="preserve"> </w:t>
      </w:r>
      <w:r w:rsidR="003F79F8" w:rsidRPr="000F68EA">
        <w:rPr>
          <w:rFonts w:ascii="Arial" w:hAnsi="Arial" w:cs="Arial"/>
          <w:color w:val="000000"/>
          <w:sz w:val="22"/>
          <w:szCs w:val="22"/>
        </w:rPr>
        <w:t>(Accessed: 14. March 2026).</w:t>
      </w:r>
    </w:p>
    <w:p w14:paraId="2786F141" w14:textId="7DAD8CBA"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 xml:space="preserve">Care Act 2014. London: </w:t>
      </w:r>
      <w:r w:rsidR="00C91E47" w:rsidRPr="000F68EA">
        <w:rPr>
          <w:rFonts w:ascii="Arial" w:hAnsi="Arial" w:cs="Arial"/>
          <w:color w:val="000000"/>
          <w:sz w:val="22"/>
          <w:szCs w:val="22"/>
        </w:rPr>
        <w:t>HMSO. (</w:t>
      </w:r>
      <w:r w:rsidR="0084503F" w:rsidRPr="000F68EA">
        <w:rPr>
          <w:rFonts w:ascii="Arial" w:hAnsi="Arial" w:cs="Arial"/>
          <w:color w:val="000000"/>
          <w:sz w:val="22"/>
          <w:szCs w:val="22"/>
        </w:rPr>
        <w:t>Accessed</w:t>
      </w:r>
      <w:r w:rsidR="003134CF" w:rsidRPr="000F68EA">
        <w:rPr>
          <w:rFonts w:ascii="Arial" w:hAnsi="Arial" w:cs="Arial"/>
          <w:color w:val="000000"/>
          <w:sz w:val="22"/>
          <w:szCs w:val="22"/>
        </w:rPr>
        <w:t>:</w:t>
      </w:r>
      <w:r w:rsidR="00C91E47" w:rsidRPr="000F68EA">
        <w:rPr>
          <w:rFonts w:ascii="Arial" w:hAnsi="Arial" w:cs="Arial"/>
          <w:color w:val="000000"/>
          <w:sz w:val="22"/>
          <w:szCs w:val="22"/>
        </w:rPr>
        <w:t xml:space="preserve"> </w:t>
      </w:r>
      <w:r w:rsidR="003134CF" w:rsidRPr="000F68EA">
        <w:rPr>
          <w:rFonts w:ascii="Arial" w:hAnsi="Arial" w:cs="Arial"/>
          <w:color w:val="000000"/>
          <w:sz w:val="22"/>
          <w:szCs w:val="22"/>
        </w:rPr>
        <w:t>22 March 2026).</w:t>
      </w:r>
    </w:p>
    <w:p w14:paraId="7EE21683" w14:textId="5C04FAB0"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Department of Health and Social Care (2022)</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Health and Care Act 2022</w:t>
      </w:r>
      <w:r w:rsidRPr="000F68EA">
        <w:rPr>
          <w:rFonts w:ascii="Arial" w:hAnsi="Arial" w:cs="Arial"/>
          <w:color w:val="000000"/>
          <w:sz w:val="22"/>
          <w:szCs w:val="22"/>
        </w:rPr>
        <w:t xml:space="preserve">. London: </w:t>
      </w:r>
      <w:r w:rsidR="00C91E47" w:rsidRPr="000F68EA">
        <w:rPr>
          <w:rFonts w:ascii="Arial" w:hAnsi="Arial" w:cs="Arial"/>
          <w:color w:val="000000"/>
          <w:sz w:val="22"/>
          <w:szCs w:val="22"/>
        </w:rPr>
        <w:t>HMSO. (</w:t>
      </w:r>
      <w:r w:rsidR="003134CF" w:rsidRPr="000F68EA">
        <w:rPr>
          <w:rFonts w:ascii="Arial" w:hAnsi="Arial" w:cs="Arial"/>
          <w:color w:val="000000"/>
          <w:sz w:val="22"/>
          <w:szCs w:val="22"/>
        </w:rPr>
        <w:t>Accessed: 28 March 2026).</w:t>
      </w:r>
    </w:p>
    <w:p w14:paraId="42869FDE" w14:textId="6F73D0F4"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Engel, G.L. (1977) ‘The need for a new medical model: A challenge for biomedicine’,</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Science</w:t>
      </w:r>
      <w:r w:rsidRPr="000F68EA">
        <w:rPr>
          <w:rFonts w:ascii="Arial" w:hAnsi="Arial" w:cs="Arial"/>
          <w:color w:val="000000"/>
          <w:sz w:val="22"/>
          <w:szCs w:val="22"/>
        </w:rPr>
        <w:t>, 196(4286), pp. 129–136.</w:t>
      </w:r>
      <w:r w:rsidR="00F74295" w:rsidRPr="000F68EA">
        <w:rPr>
          <w:rFonts w:ascii="Arial" w:hAnsi="Arial" w:cs="Arial"/>
          <w:color w:val="000000"/>
          <w:sz w:val="22"/>
          <w:szCs w:val="22"/>
        </w:rPr>
        <w:t xml:space="preserve"> </w:t>
      </w:r>
      <w:r w:rsidR="004B606B" w:rsidRPr="000F68EA">
        <w:rPr>
          <w:rFonts w:ascii="Arial" w:hAnsi="Arial" w:cs="Arial"/>
          <w:color w:val="000000"/>
          <w:sz w:val="22"/>
          <w:szCs w:val="22"/>
        </w:rPr>
        <w:t>(</w:t>
      </w:r>
      <w:r w:rsidR="003134CF" w:rsidRPr="000F68EA">
        <w:rPr>
          <w:rFonts w:ascii="Arial" w:hAnsi="Arial" w:cs="Arial"/>
          <w:color w:val="000000"/>
          <w:sz w:val="22"/>
          <w:szCs w:val="22"/>
        </w:rPr>
        <w:t>Accessed</w:t>
      </w:r>
      <w:r w:rsidR="000B76CE" w:rsidRPr="000F68EA">
        <w:rPr>
          <w:rFonts w:ascii="Arial" w:hAnsi="Arial" w:cs="Arial"/>
          <w:color w:val="000000"/>
          <w:sz w:val="22"/>
          <w:szCs w:val="22"/>
        </w:rPr>
        <w:t>: 28 February 2026)</w:t>
      </w:r>
    </w:p>
    <w:p w14:paraId="41AFE04A" w14:textId="453A822F"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Gibbs, G. (1988)</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Learning by doing: A guide to teaching and learning methods</w:t>
      </w:r>
      <w:r w:rsidRPr="000F68EA">
        <w:rPr>
          <w:rFonts w:ascii="Arial" w:hAnsi="Arial" w:cs="Arial"/>
          <w:color w:val="000000"/>
          <w:sz w:val="22"/>
          <w:szCs w:val="22"/>
        </w:rPr>
        <w:t>. Oxford: Oxford Polytechnic.</w:t>
      </w:r>
      <w:r w:rsidR="00F74295" w:rsidRPr="000F68EA">
        <w:rPr>
          <w:rFonts w:ascii="Arial" w:hAnsi="Arial" w:cs="Arial"/>
          <w:color w:val="000000"/>
          <w:sz w:val="22"/>
          <w:szCs w:val="22"/>
        </w:rPr>
        <w:t xml:space="preserve"> (Accessed: </w:t>
      </w:r>
      <w:r w:rsidR="004B606B" w:rsidRPr="000F68EA">
        <w:rPr>
          <w:rFonts w:ascii="Arial" w:hAnsi="Arial" w:cs="Arial"/>
          <w:color w:val="000000"/>
          <w:sz w:val="22"/>
          <w:szCs w:val="22"/>
        </w:rPr>
        <w:t>April 11, 2026).</w:t>
      </w:r>
    </w:p>
    <w:p w14:paraId="133C4C27" w14:textId="30A1F71D"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Glasby, J. and Dickinson, H. (2014)</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Partnership working in health and social care: What is integrated care and how can we deliver it?</w:t>
      </w:r>
      <w:r w:rsidRPr="000F68EA">
        <w:rPr>
          <w:rStyle w:val="apple-converted-space"/>
          <w:rFonts w:ascii="Arial" w:hAnsi="Arial" w:cs="Arial"/>
          <w:color w:val="000000"/>
          <w:sz w:val="22"/>
          <w:szCs w:val="22"/>
        </w:rPr>
        <w:t> </w:t>
      </w:r>
      <w:r w:rsidRPr="000F68EA">
        <w:rPr>
          <w:rFonts w:ascii="Arial" w:hAnsi="Arial" w:cs="Arial"/>
          <w:color w:val="000000"/>
          <w:sz w:val="22"/>
          <w:szCs w:val="22"/>
        </w:rPr>
        <w:t xml:space="preserve">2nd </w:t>
      </w:r>
      <w:proofErr w:type="spellStart"/>
      <w:r w:rsidRPr="000F68EA">
        <w:rPr>
          <w:rFonts w:ascii="Arial" w:hAnsi="Arial" w:cs="Arial"/>
          <w:color w:val="000000"/>
          <w:sz w:val="22"/>
          <w:szCs w:val="22"/>
        </w:rPr>
        <w:t>edn</w:t>
      </w:r>
      <w:proofErr w:type="spellEnd"/>
      <w:r w:rsidRPr="000F68EA">
        <w:rPr>
          <w:rFonts w:ascii="Arial" w:hAnsi="Arial" w:cs="Arial"/>
          <w:color w:val="000000"/>
          <w:sz w:val="22"/>
          <w:szCs w:val="22"/>
        </w:rPr>
        <w:t>. Bristol: Policy Press.</w:t>
      </w:r>
      <w:r w:rsidR="00F74295" w:rsidRPr="000F68EA">
        <w:rPr>
          <w:rFonts w:ascii="Arial" w:hAnsi="Arial" w:cs="Arial"/>
          <w:color w:val="000000"/>
          <w:sz w:val="22"/>
          <w:szCs w:val="22"/>
        </w:rPr>
        <w:t xml:space="preserve"> (April 4, 2026).</w:t>
      </w:r>
    </w:p>
    <w:p w14:paraId="0B4242C5" w14:textId="71626579"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Health and Care Professions Council (HCPC) (2023)</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Standards of conduct, performance and ethics</w:t>
      </w:r>
      <w:r w:rsidRPr="000F68EA">
        <w:rPr>
          <w:rFonts w:ascii="Arial" w:hAnsi="Arial" w:cs="Arial"/>
          <w:color w:val="000000"/>
          <w:sz w:val="22"/>
          <w:szCs w:val="22"/>
        </w:rPr>
        <w:t>. London: HCPC.</w:t>
      </w:r>
      <w:r w:rsidR="00F74295" w:rsidRPr="000F68EA">
        <w:rPr>
          <w:rFonts w:ascii="Arial" w:hAnsi="Arial" w:cs="Arial"/>
          <w:color w:val="000000"/>
          <w:sz w:val="22"/>
          <w:szCs w:val="22"/>
        </w:rPr>
        <w:t xml:space="preserve"> (April 5, 2026).</w:t>
      </w:r>
    </w:p>
    <w:p w14:paraId="080847CD" w14:textId="77777777"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Maslow, A.H. (1943) ‘A theory of human motivation’,</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Psychological Review</w:t>
      </w:r>
      <w:r w:rsidRPr="000F68EA">
        <w:rPr>
          <w:rFonts w:ascii="Arial" w:hAnsi="Arial" w:cs="Arial"/>
          <w:color w:val="000000"/>
          <w:sz w:val="22"/>
          <w:szCs w:val="22"/>
        </w:rPr>
        <w:t>, 50(4), pp. 370–396.</w:t>
      </w:r>
    </w:p>
    <w:p w14:paraId="40B73AD8" w14:textId="5A7FCED1"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McCormack, B. and McCance, T. (2017)</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Person-</w:t>
      </w:r>
      <w:proofErr w:type="spellStart"/>
      <w:r w:rsidRPr="000F68EA">
        <w:rPr>
          <w:rStyle w:val="Emphasis"/>
          <w:rFonts w:ascii="Arial" w:hAnsi="Arial" w:cs="Arial"/>
          <w:color w:val="000000"/>
          <w:sz w:val="22"/>
          <w:szCs w:val="22"/>
        </w:rPr>
        <w:t>centred</w:t>
      </w:r>
      <w:proofErr w:type="spellEnd"/>
      <w:r w:rsidRPr="000F68EA">
        <w:rPr>
          <w:rStyle w:val="Emphasis"/>
          <w:rFonts w:ascii="Arial" w:hAnsi="Arial" w:cs="Arial"/>
          <w:color w:val="000000"/>
          <w:sz w:val="22"/>
          <w:szCs w:val="22"/>
        </w:rPr>
        <w:t xml:space="preserve"> practice in nursing and health care: Theory and practice</w:t>
      </w:r>
      <w:r w:rsidRPr="000F68EA">
        <w:rPr>
          <w:rFonts w:ascii="Arial" w:hAnsi="Arial" w:cs="Arial"/>
          <w:color w:val="000000"/>
          <w:sz w:val="22"/>
          <w:szCs w:val="22"/>
        </w:rPr>
        <w:t xml:space="preserve">. 2nd </w:t>
      </w:r>
      <w:proofErr w:type="spellStart"/>
      <w:r w:rsidRPr="000F68EA">
        <w:rPr>
          <w:rFonts w:ascii="Arial" w:hAnsi="Arial" w:cs="Arial"/>
          <w:color w:val="000000"/>
          <w:sz w:val="22"/>
          <w:szCs w:val="22"/>
        </w:rPr>
        <w:t>edn</w:t>
      </w:r>
      <w:proofErr w:type="spellEnd"/>
      <w:r w:rsidRPr="000F68EA">
        <w:rPr>
          <w:rFonts w:ascii="Arial" w:hAnsi="Arial" w:cs="Arial"/>
          <w:color w:val="000000"/>
          <w:sz w:val="22"/>
          <w:szCs w:val="22"/>
        </w:rPr>
        <w:t>. Oxford: Wiley-Blackwell.</w:t>
      </w:r>
      <w:r w:rsidR="00845E7C" w:rsidRPr="000F68EA">
        <w:rPr>
          <w:rFonts w:ascii="Arial" w:hAnsi="Arial" w:cs="Arial"/>
          <w:color w:val="000000"/>
          <w:sz w:val="22"/>
          <w:szCs w:val="22"/>
        </w:rPr>
        <w:t xml:space="preserve"> </w:t>
      </w:r>
      <w:r w:rsidR="00F74295" w:rsidRPr="000F68EA">
        <w:rPr>
          <w:rFonts w:ascii="Arial" w:hAnsi="Arial" w:cs="Arial"/>
          <w:color w:val="000000"/>
          <w:sz w:val="22"/>
          <w:szCs w:val="22"/>
        </w:rPr>
        <w:t>(February</w:t>
      </w:r>
      <w:r w:rsidR="00845E7C" w:rsidRPr="000F68EA">
        <w:rPr>
          <w:rFonts w:ascii="Arial" w:hAnsi="Arial" w:cs="Arial"/>
          <w:color w:val="000000"/>
          <w:sz w:val="22"/>
          <w:szCs w:val="22"/>
        </w:rPr>
        <w:t xml:space="preserve"> 26, 2026).</w:t>
      </w:r>
    </w:p>
    <w:p w14:paraId="50595339" w14:textId="0BE34BD4"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Mental Capacity Act 2005. London: HMSO.</w:t>
      </w:r>
      <w:r w:rsidR="005F1AEC" w:rsidRPr="000F68EA">
        <w:rPr>
          <w:rFonts w:ascii="Arial" w:hAnsi="Arial" w:cs="Arial"/>
          <w:color w:val="000000"/>
          <w:sz w:val="22"/>
          <w:szCs w:val="22"/>
        </w:rPr>
        <w:t xml:space="preserve"> (Accessed: </w:t>
      </w:r>
      <w:r w:rsidR="00845E7C" w:rsidRPr="000F68EA">
        <w:rPr>
          <w:rFonts w:ascii="Arial" w:hAnsi="Arial" w:cs="Arial"/>
          <w:color w:val="000000"/>
          <w:sz w:val="22"/>
          <w:szCs w:val="22"/>
        </w:rPr>
        <w:t>April 3, 2026).</w:t>
      </w:r>
    </w:p>
    <w:p w14:paraId="0DDA9AFC" w14:textId="3BC488A1"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National Health Service (NHS) (2023)</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The NHS Constitution for England</w:t>
      </w:r>
      <w:r w:rsidRPr="000F68EA">
        <w:rPr>
          <w:rFonts w:ascii="Arial" w:hAnsi="Arial" w:cs="Arial"/>
          <w:color w:val="000000"/>
          <w:sz w:val="22"/>
          <w:szCs w:val="22"/>
        </w:rPr>
        <w:t>. London: NHS England.</w:t>
      </w:r>
      <w:r w:rsidR="005F1AEC" w:rsidRPr="000F68EA">
        <w:rPr>
          <w:rFonts w:ascii="Arial" w:hAnsi="Arial" w:cs="Arial"/>
          <w:color w:val="000000"/>
          <w:sz w:val="22"/>
          <w:szCs w:val="22"/>
        </w:rPr>
        <w:t xml:space="preserve"> (Accessed: April 4, 2026). </w:t>
      </w:r>
    </w:p>
    <w:p w14:paraId="167870E5" w14:textId="66233EBE"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National Institute for Health and Care Excellence (NICE) (2021)</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Shared decision making (NG197)</w:t>
      </w:r>
      <w:r w:rsidRPr="000F68EA">
        <w:rPr>
          <w:rFonts w:ascii="Arial" w:hAnsi="Arial" w:cs="Arial"/>
          <w:color w:val="000000"/>
          <w:sz w:val="22"/>
          <w:szCs w:val="22"/>
        </w:rPr>
        <w:t>. London: NICE.</w:t>
      </w:r>
      <w:r w:rsidR="003A3F2A" w:rsidRPr="000F68EA">
        <w:rPr>
          <w:rFonts w:ascii="Arial" w:hAnsi="Arial" w:cs="Arial"/>
          <w:color w:val="000000"/>
          <w:sz w:val="22"/>
          <w:szCs w:val="22"/>
        </w:rPr>
        <w:t xml:space="preserve"> (Accessed: April 12, 2026)</w:t>
      </w:r>
      <w:r w:rsidR="00D81DB2" w:rsidRPr="000F68EA">
        <w:rPr>
          <w:rFonts w:ascii="Arial" w:hAnsi="Arial" w:cs="Arial"/>
          <w:color w:val="000000"/>
          <w:sz w:val="22"/>
          <w:szCs w:val="22"/>
        </w:rPr>
        <w:t>.</w:t>
      </w:r>
    </w:p>
    <w:p w14:paraId="258FAF46" w14:textId="3393D2E8"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National Institute for Health and Care Excellence (NICE) (2022)</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Type 2 diabetes in adults: management (NG28)</w:t>
      </w:r>
      <w:r w:rsidRPr="000F68EA">
        <w:rPr>
          <w:rFonts w:ascii="Arial" w:hAnsi="Arial" w:cs="Arial"/>
          <w:color w:val="000000"/>
          <w:sz w:val="22"/>
          <w:szCs w:val="22"/>
        </w:rPr>
        <w:t>. London: NICE.</w:t>
      </w:r>
      <w:r w:rsidR="00973A13" w:rsidRPr="000F68EA">
        <w:rPr>
          <w:rFonts w:ascii="Arial" w:hAnsi="Arial" w:cs="Arial"/>
          <w:color w:val="000000"/>
          <w:sz w:val="22"/>
          <w:szCs w:val="22"/>
        </w:rPr>
        <w:t xml:space="preserve"> (Accessed:</w:t>
      </w:r>
      <w:r w:rsidR="00960EF9" w:rsidRPr="000F68EA">
        <w:rPr>
          <w:rFonts w:ascii="Arial" w:hAnsi="Arial" w:cs="Arial"/>
          <w:color w:val="000000"/>
          <w:sz w:val="22"/>
          <w:szCs w:val="22"/>
        </w:rPr>
        <w:t xml:space="preserve"> February 24, 2026). </w:t>
      </w:r>
    </w:p>
    <w:p w14:paraId="1443DF1B" w14:textId="3F2081E6"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NHS England (2019)</w:t>
      </w:r>
      <w:r w:rsidR="00960EF9" w:rsidRPr="000F68EA">
        <w:rPr>
          <w:rStyle w:val="apple-converted-space"/>
          <w:rFonts w:ascii="Arial" w:hAnsi="Arial" w:cs="Arial"/>
          <w:color w:val="000000"/>
          <w:sz w:val="22"/>
          <w:szCs w:val="22"/>
        </w:rPr>
        <w:t>.</w:t>
      </w:r>
      <w:r w:rsidR="003A3F2A" w:rsidRPr="000F68EA">
        <w:rPr>
          <w:rStyle w:val="apple-converted-space"/>
          <w:rFonts w:ascii="Arial" w:hAnsi="Arial" w:cs="Arial"/>
          <w:color w:val="000000"/>
          <w:sz w:val="22"/>
          <w:szCs w:val="22"/>
        </w:rPr>
        <w:t xml:space="preserve"> </w:t>
      </w:r>
      <w:r w:rsidRPr="000F68EA">
        <w:rPr>
          <w:rStyle w:val="Emphasis"/>
          <w:rFonts w:ascii="Arial" w:hAnsi="Arial" w:cs="Arial"/>
          <w:color w:val="000000"/>
          <w:sz w:val="22"/>
          <w:szCs w:val="22"/>
        </w:rPr>
        <w:t>The NHS Long Term Plan</w:t>
      </w:r>
      <w:r w:rsidRPr="000F68EA">
        <w:rPr>
          <w:rFonts w:ascii="Arial" w:hAnsi="Arial" w:cs="Arial"/>
          <w:color w:val="000000"/>
          <w:sz w:val="22"/>
          <w:szCs w:val="22"/>
        </w:rPr>
        <w:t>. London: NHS England.</w:t>
      </w:r>
      <w:r w:rsidR="00960EF9" w:rsidRPr="000F68EA">
        <w:rPr>
          <w:rFonts w:ascii="Arial" w:hAnsi="Arial" w:cs="Arial"/>
          <w:color w:val="000000"/>
          <w:sz w:val="22"/>
          <w:szCs w:val="22"/>
        </w:rPr>
        <w:t xml:space="preserve"> </w:t>
      </w:r>
      <w:r w:rsidR="00973A13" w:rsidRPr="000F68EA">
        <w:rPr>
          <w:rFonts w:ascii="Arial" w:hAnsi="Arial" w:cs="Arial"/>
          <w:color w:val="000000"/>
          <w:sz w:val="22"/>
          <w:szCs w:val="22"/>
        </w:rPr>
        <w:t>(Accessed: March 22, 2026).</w:t>
      </w:r>
    </w:p>
    <w:p w14:paraId="0AD2DE03" w14:textId="00C53C6C"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NHS England (2022)</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Safeguarding policy and accountability framework</w:t>
      </w:r>
      <w:r w:rsidRPr="000F68EA">
        <w:rPr>
          <w:rFonts w:ascii="Arial" w:hAnsi="Arial" w:cs="Arial"/>
          <w:color w:val="000000"/>
          <w:sz w:val="22"/>
          <w:szCs w:val="22"/>
        </w:rPr>
        <w:t>. London: NHS England.</w:t>
      </w:r>
      <w:r w:rsidR="00A510BE" w:rsidRPr="000F68EA">
        <w:rPr>
          <w:rFonts w:ascii="Arial" w:hAnsi="Arial" w:cs="Arial"/>
          <w:color w:val="000000"/>
          <w:sz w:val="22"/>
          <w:szCs w:val="22"/>
        </w:rPr>
        <w:t xml:space="preserve"> (April 8, 2026).</w:t>
      </w:r>
    </w:p>
    <w:p w14:paraId="569BCC57" w14:textId="6CE1E028"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 xml:space="preserve">Reeves, S., </w:t>
      </w:r>
      <w:proofErr w:type="spellStart"/>
      <w:r w:rsidRPr="000F68EA">
        <w:rPr>
          <w:rFonts w:ascii="Arial" w:hAnsi="Arial" w:cs="Arial"/>
          <w:color w:val="000000"/>
          <w:sz w:val="22"/>
          <w:szCs w:val="22"/>
        </w:rPr>
        <w:t>Pelone</w:t>
      </w:r>
      <w:proofErr w:type="spellEnd"/>
      <w:r w:rsidRPr="000F68EA">
        <w:rPr>
          <w:rFonts w:ascii="Arial" w:hAnsi="Arial" w:cs="Arial"/>
          <w:color w:val="000000"/>
          <w:sz w:val="22"/>
          <w:szCs w:val="22"/>
        </w:rPr>
        <w:t xml:space="preserve">, F., Harrison, R., Goldman, J. and </w:t>
      </w:r>
      <w:proofErr w:type="spellStart"/>
      <w:r w:rsidRPr="000F68EA">
        <w:rPr>
          <w:rFonts w:ascii="Arial" w:hAnsi="Arial" w:cs="Arial"/>
          <w:color w:val="000000"/>
          <w:sz w:val="22"/>
          <w:szCs w:val="22"/>
        </w:rPr>
        <w:t>Zwarenstein</w:t>
      </w:r>
      <w:proofErr w:type="spellEnd"/>
      <w:r w:rsidRPr="000F68EA">
        <w:rPr>
          <w:rFonts w:ascii="Arial" w:hAnsi="Arial" w:cs="Arial"/>
          <w:color w:val="000000"/>
          <w:sz w:val="22"/>
          <w:szCs w:val="22"/>
        </w:rPr>
        <w:t>, M. (2017) ‘Interprofessional collaboration to improve professional practice and healthcare outcomes’,</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Cochrane Database of Systematic Reviews</w:t>
      </w:r>
      <w:r w:rsidRPr="000F68EA">
        <w:rPr>
          <w:rFonts w:ascii="Arial" w:hAnsi="Arial" w:cs="Arial"/>
          <w:color w:val="000000"/>
          <w:sz w:val="22"/>
          <w:szCs w:val="22"/>
        </w:rPr>
        <w:t>, 6(6), CD000072.</w:t>
      </w:r>
      <w:r w:rsidR="00F52A81" w:rsidRPr="000F68EA">
        <w:rPr>
          <w:rFonts w:ascii="Arial" w:hAnsi="Arial" w:cs="Arial"/>
          <w:color w:val="000000"/>
          <w:sz w:val="22"/>
          <w:szCs w:val="22"/>
        </w:rPr>
        <w:t xml:space="preserve"> (April 6,</w:t>
      </w:r>
      <w:r w:rsidR="00A510BE" w:rsidRPr="000F68EA">
        <w:rPr>
          <w:rFonts w:ascii="Arial" w:hAnsi="Arial" w:cs="Arial"/>
          <w:color w:val="000000"/>
          <w:sz w:val="22"/>
          <w:szCs w:val="22"/>
        </w:rPr>
        <w:t xml:space="preserve"> </w:t>
      </w:r>
      <w:r w:rsidR="00F52A81" w:rsidRPr="000F68EA">
        <w:rPr>
          <w:rFonts w:ascii="Arial" w:hAnsi="Arial" w:cs="Arial"/>
          <w:color w:val="000000"/>
          <w:sz w:val="22"/>
          <w:szCs w:val="22"/>
        </w:rPr>
        <w:t>202</w:t>
      </w:r>
      <w:r w:rsidR="00A510BE" w:rsidRPr="000F68EA">
        <w:rPr>
          <w:rFonts w:ascii="Arial" w:hAnsi="Arial" w:cs="Arial"/>
          <w:color w:val="000000"/>
          <w:sz w:val="22"/>
          <w:szCs w:val="22"/>
        </w:rPr>
        <w:t>6).</w:t>
      </w:r>
    </w:p>
    <w:p w14:paraId="31FB08BD" w14:textId="289DA1C7"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lastRenderedPageBreak/>
        <w:t>Skills for Care (2013)</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Code of conduct for healthcare support workers and adult social care workers in England</w:t>
      </w:r>
      <w:r w:rsidRPr="000F68EA">
        <w:rPr>
          <w:rFonts w:ascii="Arial" w:hAnsi="Arial" w:cs="Arial"/>
          <w:color w:val="000000"/>
          <w:sz w:val="22"/>
          <w:szCs w:val="22"/>
        </w:rPr>
        <w:t>. Leeds: Skills for Care.</w:t>
      </w:r>
      <w:r w:rsidR="00C61F96" w:rsidRPr="000F68EA">
        <w:rPr>
          <w:rFonts w:ascii="Arial" w:hAnsi="Arial" w:cs="Arial"/>
          <w:color w:val="000000"/>
          <w:sz w:val="22"/>
          <w:szCs w:val="22"/>
        </w:rPr>
        <w:t xml:space="preserve"> (April 9, 2026</w:t>
      </w:r>
      <w:r w:rsidR="00F52A81" w:rsidRPr="000F68EA">
        <w:rPr>
          <w:rFonts w:ascii="Arial" w:hAnsi="Arial" w:cs="Arial"/>
          <w:color w:val="000000"/>
          <w:sz w:val="22"/>
          <w:szCs w:val="22"/>
        </w:rPr>
        <w:t>).</w:t>
      </w:r>
    </w:p>
    <w:p w14:paraId="068AFA0E" w14:textId="3177635A"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UK Government (2010)</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Equality Act 2010</w:t>
      </w:r>
      <w:r w:rsidRPr="000F68EA">
        <w:rPr>
          <w:rFonts w:ascii="Arial" w:hAnsi="Arial" w:cs="Arial"/>
          <w:color w:val="000000"/>
          <w:sz w:val="22"/>
          <w:szCs w:val="22"/>
        </w:rPr>
        <w:t>. London: HMSO.</w:t>
      </w:r>
      <w:r w:rsidR="000C2754" w:rsidRPr="000F68EA">
        <w:rPr>
          <w:rFonts w:ascii="Arial" w:hAnsi="Arial" w:cs="Arial"/>
          <w:color w:val="000000"/>
          <w:sz w:val="22"/>
          <w:szCs w:val="22"/>
        </w:rPr>
        <w:t xml:space="preserve"> </w:t>
      </w:r>
      <w:r w:rsidR="003E1564" w:rsidRPr="000F68EA">
        <w:rPr>
          <w:rFonts w:ascii="Arial" w:hAnsi="Arial" w:cs="Arial"/>
          <w:color w:val="000000"/>
          <w:sz w:val="22"/>
          <w:szCs w:val="22"/>
        </w:rPr>
        <w:t>(Accessed</w:t>
      </w:r>
      <w:r w:rsidR="000C2754" w:rsidRPr="000F68EA">
        <w:rPr>
          <w:rFonts w:ascii="Arial" w:hAnsi="Arial" w:cs="Arial"/>
          <w:color w:val="000000"/>
          <w:sz w:val="22"/>
          <w:szCs w:val="22"/>
        </w:rPr>
        <w:t>:</w:t>
      </w:r>
      <w:r w:rsidR="009B7D01" w:rsidRPr="000F68EA">
        <w:rPr>
          <w:rFonts w:ascii="Arial" w:hAnsi="Arial" w:cs="Arial"/>
          <w:color w:val="000000"/>
          <w:sz w:val="22"/>
          <w:szCs w:val="22"/>
        </w:rPr>
        <w:t xml:space="preserve"> April </w:t>
      </w:r>
      <w:r w:rsidR="003E1564" w:rsidRPr="000F68EA">
        <w:rPr>
          <w:rFonts w:ascii="Arial" w:hAnsi="Arial" w:cs="Arial"/>
          <w:color w:val="000000"/>
          <w:sz w:val="22"/>
          <w:szCs w:val="22"/>
        </w:rPr>
        <w:t>9</w:t>
      </w:r>
      <w:r w:rsidR="009B7D01" w:rsidRPr="000F68EA">
        <w:rPr>
          <w:rFonts w:ascii="Arial" w:hAnsi="Arial" w:cs="Arial"/>
          <w:color w:val="000000"/>
          <w:sz w:val="22"/>
          <w:szCs w:val="22"/>
        </w:rPr>
        <w:t>, 2026)</w:t>
      </w:r>
    </w:p>
    <w:p w14:paraId="1CA791D4" w14:textId="3594CD00"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UK Government (2018)</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Data Protection Act 2018</w:t>
      </w:r>
      <w:r w:rsidRPr="000F68EA">
        <w:rPr>
          <w:rFonts w:ascii="Arial" w:hAnsi="Arial" w:cs="Arial"/>
          <w:color w:val="000000"/>
          <w:sz w:val="22"/>
          <w:szCs w:val="22"/>
        </w:rPr>
        <w:t xml:space="preserve">. London: </w:t>
      </w:r>
      <w:r w:rsidR="000C2754" w:rsidRPr="000F68EA">
        <w:rPr>
          <w:rFonts w:ascii="Arial" w:hAnsi="Arial" w:cs="Arial"/>
          <w:color w:val="000000"/>
          <w:sz w:val="22"/>
          <w:szCs w:val="22"/>
        </w:rPr>
        <w:t>HMSO. (</w:t>
      </w:r>
      <w:r w:rsidR="00AB5B55" w:rsidRPr="000F68EA">
        <w:rPr>
          <w:rFonts w:ascii="Arial" w:hAnsi="Arial" w:cs="Arial"/>
          <w:color w:val="000000"/>
          <w:sz w:val="22"/>
          <w:szCs w:val="22"/>
        </w:rPr>
        <w:t xml:space="preserve">Accessed: April </w:t>
      </w:r>
      <w:r w:rsidR="003E1564" w:rsidRPr="000F68EA">
        <w:rPr>
          <w:rFonts w:ascii="Arial" w:hAnsi="Arial" w:cs="Arial"/>
          <w:color w:val="000000"/>
          <w:sz w:val="22"/>
          <w:szCs w:val="22"/>
        </w:rPr>
        <w:t>1</w:t>
      </w:r>
      <w:r w:rsidR="0000328F" w:rsidRPr="000F68EA">
        <w:rPr>
          <w:rFonts w:ascii="Arial" w:hAnsi="Arial" w:cs="Arial"/>
          <w:color w:val="000000"/>
          <w:sz w:val="22"/>
          <w:szCs w:val="22"/>
        </w:rPr>
        <w:t>, 2026</w:t>
      </w:r>
      <w:r w:rsidR="00AB5B55" w:rsidRPr="000F68EA">
        <w:rPr>
          <w:rFonts w:ascii="Arial" w:hAnsi="Arial" w:cs="Arial"/>
          <w:color w:val="000000"/>
          <w:sz w:val="22"/>
          <w:szCs w:val="22"/>
        </w:rPr>
        <w:t>).</w:t>
      </w:r>
    </w:p>
    <w:p w14:paraId="639221F8" w14:textId="51464639" w:rsidR="009C04F4" w:rsidRPr="000F68EA" w:rsidRDefault="009C04F4" w:rsidP="000F68EA">
      <w:pPr>
        <w:pStyle w:val="NormalWeb"/>
        <w:jc w:val="both"/>
        <w:rPr>
          <w:rFonts w:ascii="Arial" w:hAnsi="Arial" w:cs="Arial"/>
          <w:color w:val="000000"/>
          <w:sz w:val="22"/>
          <w:szCs w:val="22"/>
        </w:rPr>
      </w:pPr>
      <w:r w:rsidRPr="000F68EA">
        <w:rPr>
          <w:rFonts w:ascii="Arial" w:hAnsi="Arial" w:cs="Arial"/>
          <w:color w:val="000000"/>
          <w:sz w:val="22"/>
          <w:szCs w:val="22"/>
        </w:rPr>
        <w:t>World Health Organization (2023)</w:t>
      </w:r>
      <w:r w:rsidRPr="000F68EA">
        <w:rPr>
          <w:rStyle w:val="apple-converted-space"/>
          <w:rFonts w:ascii="Arial" w:hAnsi="Arial" w:cs="Arial"/>
          <w:color w:val="000000"/>
          <w:sz w:val="22"/>
          <w:szCs w:val="22"/>
        </w:rPr>
        <w:t> </w:t>
      </w:r>
      <w:r w:rsidRPr="000F68EA">
        <w:rPr>
          <w:rStyle w:val="Emphasis"/>
          <w:rFonts w:ascii="Arial" w:hAnsi="Arial" w:cs="Arial"/>
          <w:color w:val="000000"/>
          <w:sz w:val="22"/>
          <w:szCs w:val="22"/>
        </w:rPr>
        <w:t>Diabetes</w:t>
      </w:r>
      <w:r w:rsidRPr="000F68EA">
        <w:rPr>
          <w:rFonts w:ascii="Arial" w:hAnsi="Arial" w:cs="Arial"/>
          <w:color w:val="000000"/>
          <w:sz w:val="22"/>
          <w:szCs w:val="22"/>
        </w:rPr>
        <w:t>. Available at:</w:t>
      </w:r>
      <w:r w:rsidRPr="000F68EA">
        <w:rPr>
          <w:rStyle w:val="apple-converted-space"/>
          <w:rFonts w:ascii="Arial" w:hAnsi="Arial" w:cs="Arial"/>
          <w:color w:val="000000"/>
          <w:sz w:val="22"/>
          <w:szCs w:val="22"/>
        </w:rPr>
        <w:t> </w:t>
      </w:r>
      <w:hyperlink r:id="rId9" w:tgtFrame="_new" w:history="1">
        <w:r w:rsidRPr="000F68EA">
          <w:rPr>
            <w:rStyle w:val="Hyperlink"/>
            <w:rFonts w:ascii="Arial" w:hAnsi="Arial" w:cs="Arial"/>
            <w:sz w:val="22"/>
            <w:szCs w:val="22"/>
          </w:rPr>
          <w:t>https://www.who.int/news-room/fact-sheets/detail/diabetes</w:t>
        </w:r>
      </w:hyperlink>
      <w:r w:rsidRPr="000F68EA">
        <w:rPr>
          <w:rFonts w:ascii="Arial" w:hAnsi="Arial" w:cs="Arial"/>
          <w:color w:val="000000"/>
          <w:sz w:val="22"/>
          <w:szCs w:val="22"/>
        </w:rPr>
        <w:t>(Accessed</w:t>
      </w:r>
      <w:r w:rsidR="00C61F96" w:rsidRPr="000F68EA">
        <w:rPr>
          <w:rFonts w:ascii="Arial" w:hAnsi="Arial" w:cs="Arial"/>
          <w:color w:val="000000"/>
          <w:sz w:val="22"/>
          <w:szCs w:val="22"/>
        </w:rPr>
        <w:t>:</w:t>
      </w:r>
      <w:r w:rsidRPr="000F68EA">
        <w:rPr>
          <w:rFonts w:ascii="Arial" w:hAnsi="Arial" w:cs="Arial"/>
          <w:color w:val="000000"/>
          <w:sz w:val="22"/>
          <w:szCs w:val="22"/>
        </w:rPr>
        <w:t xml:space="preserve"> April</w:t>
      </w:r>
      <w:r w:rsidR="00C61F96" w:rsidRPr="000F68EA">
        <w:rPr>
          <w:rFonts w:ascii="Arial" w:hAnsi="Arial" w:cs="Arial"/>
          <w:color w:val="000000"/>
          <w:sz w:val="22"/>
          <w:szCs w:val="22"/>
        </w:rPr>
        <w:t xml:space="preserve"> 14,</w:t>
      </w:r>
      <w:r w:rsidRPr="000F68EA">
        <w:rPr>
          <w:rFonts w:ascii="Arial" w:hAnsi="Arial" w:cs="Arial"/>
          <w:color w:val="000000"/>
          <w:sz w:val="22"/>
          <w:szCs w:val="22"/>
        </w:rPr>
        <w:t xml:space="preserve"> 2026).</w:t>
      </w:r>
    </w:p>
    <w:p w14:paraId="782E0A85" w14:textId="4D6B910F" w:rsidR="009C04F4" w:rsidRPr="000F68EA" w:rsidRDefault="009C04F4" w:rsidP="000F68EA">
      <w:pPr>
        <w:jc w:val="both"/>
        <w:rPr>
          <w:rFonts w:ascii="Arial" w:hAnsi="Arial" w:cs="Arial"/>
          <w:sz w:val="22"/>
          <w:szCs w:val="22"/>
        </w:rPr>
      </w:pPr>
    </w:p>
    <w:p w14:paraId="70DBD954" w14:textId="3A103C2B" w:rsidR="006043DD" w:rsidRPr="000F68EA" w:rsidRDefault="006043DD" w:rsidP="000F68EA">
      <w:pPr>
        <w:pStyle w:val="Heading1"/>
        <w:jc w:val="both"/>
        <w:rPr>
          <w:rFonts w:ascii="Arial" w:hAnsi="Arial" w:cs="Arial"/>
          <w:color w:val="000000"/>
          <w:sz w:val="22"/>
          <w:szCs w:val="22"/>
        </w:rPr>
      </w:pPr>
    </w:p>
    <w:p w14:paraId="524BA329" w14:textId="77777777" w:rsidR="006E4DF7" w:rsidRPr="000F68EA" w:rsidRDefault="006E4DF7" w:rsidP="000F68EA">
      <w:pPr>
        <w:spacing w:line="360" w:lineRule="auto"/>
        <w:jc w:val="both"/>
        <w:rPr>
          <w:rFonts w:ascii="Arial" w:hAnsi="Arial" w:cs="Arial"/>
          <w:sz w:val="22"/>
          <w:szCs w:val="22"/>
        </w:rPr>
      </w:pPr>
    </w:p>
    <w:p w14:paraId="5800F67D" w14:textId="77777777" w:rsidR="006E4DF7" w:rsidRPr="000F68EA" w:rsidRDefault="006E4DF7" w:rsidP="000F68EA">
      <w:pPr>
        <w:spacing w:line="360" w:lineRule="auto"/>
        <w:jc w:val="both"/>
        <w:rPr>
          <w:rFonts w:ascii="Arial" w:hAnsi="Arial" w:cs="Arial"/>
          <w:sz w:val="22"/>
          <w:szCs w:val="22"/>
        </w:rPr>
      </w:pPr>
    </w:p>
    <w:p w14:paraId="002637BE" w14:textId="77777777" w:rsidR="006E4DF7" w:rsidRPr="000F68EA" w:rsidRDefault="006E4DF7" w:rsidP="000F68EA">
      <w:pPr>
        <w:spacing w:line="360" w:lineRule="auto"/>
        <w:jc w:val="both"/>
        <w:rPr>
          <w:rFonts w:ascii="Arial" w:hAnsi="Arial" w:cs="Arial"/>
          <w:sz w:val="22"/>
          <w:szCs w:val="22"/>
        </w:rPr>
      </w:pPr>
    </w:p>
    <w:p w14:paraId="72A691C4" w14:textId="77777777" w:rsidR="006E4DF7" w:rsidRPr="000F68EA" w:rsidRDefault="006E4DF7" w:rsidP="000F68EA">
      <w:pPr>
        <w:spacing w:line="360" w:lineRule="auto"/>
        <w:jc w:val="both"/>
        <w:rPr>
          <w:rFonts w:ascii="Arial" w:hAnsi="Arial" w:cs="Arial"/>
          <w:sz w:val="22"/>
          <w:szCs w:val="22"/>
        </w:rPr>
      </w:pPr>
    </w:p>
    <w:p w14:paraId="6F86EDED" w14:textId="77777777" w:rsidR="006E4DF7" w:rsidRPr="000F68EA" w:rsidRDefault="006E4DF7" w:rsidP="000F68EA">
      <w:pPr>
        <w:spacing w:line="360" w:lineRule="auto"/>
        <w:jc w:val="both"/>
        <w:rPr>
          <w:rFonts w:ascii="Arial" w:hAnsi="Arial" w:cs="Arial"/>
          <w:sz w:val="22"/>
          <w:szCs w:val="22"/>
        </w:rPr>
      </w:pPr>
    </w:p>
    <w:p w14:paraId="2E733928" w14:textId="77777777" w:rsidR="006E4DF7" w:rsidRPr="000F68EA" w:rsidRDefault="006E4DF7" w:rsidP="000F68EA">
      <w:pPr>
        <w:spacing w:line="360" w:lineRule="auto"/>
        <w:jc w:val="both"/>
        <w:rPr>
          <w:rFonts w:ascii="Arial" w:hAnsi="Arial" w:cs="Arial"/>
          <w:sz w:val="22"/>
          <w:szCs w:val="22"/>
        </w:rPr>
      </w:pPr>
    </w:p>
    <w:p w14:paraId="48A25FF5" w14:textId="77777777" w:rsidR="006E4DF7" w:rsidRPr="000F68EA" w:rsidRDefault="006E4DF7" w:rsidP="000F68EA">
      <w:pPr>
        <w:spacing w:line="360" w:lineRule="auto"/>
        <w:jc w:val="both"/>
        <w:rPr>
          <w:rFonts w:ascii="Arial" w:hAnsi="Arial" w:cs="Arial"/>
          <w:sz w:val="22"/>
          <w:szCs w:val="22"/>
        </w:rPr>
      </w:pPr>
    </w:p>
    <w:p w14:paraId="050D0F77" w14:textId="77777777" w:rsidR="008F2B82" w:rsidRPr="000F68EA" w:rsidRDefault="008F2B82" w:rsidP="000F68EA">
      <w:pPr>
        <w:spacing w:line="360" w:lineRule="auto"/>
        <w:jc w:val="both"/>
        <w:rPr>
          <w:rFonts w:ascii="Arial" w:hAnsi="Arial" w:cs="Arial"/>
          <w:sz w:val="22"/>
          <w:szCs w:val="22"/>
        </w:rPr>
      </w:pPr>
    </w:p>
    <w:p w14:paraId="493C0681" w14:textId="77777777" w:rsidR="008F2B82" w:rsidRPr="000F68EA" w:rsidRDefault="008F2B82" w:rsidP="000F68EA">
      <w:pPr>
        <w:spacing w:line="360" w:lineRule="auto"/>
        <w:jc w:val="both"/>
        <w:rPr>
          <w:rFonts w:ascii="Arial" w:hAnsi="Arial" w:cs="Arial"/>
          <w:sz w:val="22"/>
          <w:szCs w:val="22"/>
        </w:rPr>
      </w:pPr>
    </w:p>
    <w:p w14:paraId="0771D49C" w14:textId="77777777" w:rsidR="008F2B82" w:rsidRPr="000F68EA" w:rsidRDefault="008F2B82" w:rsidP="000F68EA">
      <w:pPr>
        <w:spacing w:line="360" w:lineRule="auto"/>
        <w:jc w:val="both"/>
        <w:rPr>
          <w:rFonts w:ascii="Arial" w:hAnsi="Arial" w:cs="Arial"/>
          <w:sz w:val="22"/>
          <w:szCs w:val="22"/>
        </w:rPr>
      </w:pPr>
    </w:p>
    <w:p w14:paraId="5FBB9EF7" w14:textId="77777777" w:rsidR="008F2B82" w:rsidRPr="000F68EA" w:rsidRDefault="008F2B82" w:rsidP="000F68EA">
      <w:pPr>
        <w:spacing w:line="360" w:lineRule="auto"/>
        <w:jc w:val="both"/>
        <w:rPr>
          <w:rFonts w:ascii="Arial" w:hAnsi="Arial" w:cs="Arial"/>
          <w:sz w:val="22"/>
          <w:szCs w:val="22"/>
        </w:rPr>
      </w:pPr>
    </w:p>
    <w:p w14:paraId="401DA04F" w14:textId="77777777" w:rsidR="00F24212" w:rsidRPr="000F68EA" w:rsidRDefault="00F24212" w:rsidP="000F68EA">
      <w:pPr>
        <w:spacing w:line="360" w:lineRule="auto"/>
        <w:jc w:val="both"/>
        <w:rPr>
          <w:rFonts w:ascii="Arial" w:hAnsi="Arial" w:cs="Arial"/>
          <w:sz w:val="22"/>
          <w:szCs w:val="22"/>
        </w:rPr>
      </w:pPr>
    </w:p>
    <w:p w14:paraId="326E3D63" w14:textId="77777777" w:rsidR="00F24212" w:rsidRPr="000F68EA" w:rsidRDefault="00F24212" w:rsidP="000F68EA">
      <w:pPr>
        <w:spacing w:line="360" w:lineRule="auto"/>
        <w:jc w:val="both"/>
        <w:rPr>
          <w:rFonts w:ascii="Arial" w:hAnsi="Arial" w:cs="Arial"/>
          <w:sz w:val="22"/>
          <w:szCs w:val="22"/>
        </w:rPr>
      </w:pPr>
    </w:p>
    <w:p w14:paraId="0A953902" w14:textId="77777777" w:rsidR="00F24212" w:rsidRPr="000F68EA" w:rsidRDefault="00F24212" w:rsidP="000F68EA">
      <w:pPr>
        <w:spacing w:line="360" w:lineRule="auto"/>
        <w:jc w:val="both"/>
        <w:rPr>
          <w:rFonts w:ascii="Arial" w:hAnsi="Arial" w:cs="Arial"/>
          <w:sz w:val="22"/>
          <w:szCs w:val="22"/>
        </w:rPr>
      </w:pPr>
    </w:p>
    <w:p w14:paraId="5F9BEB96" w14:textId="77777777" w:rsidR="00F24212" w:rsidRPr="000F68EA" w:rsidRDefault="00F24212" w:rsidP="000F68EA">
      <w:pPr>
        <w:spacing w:line="360" w:lineRule="auto"/>
        <w:jc w:val="both"/>
        <w:rPr>
          <w:rFonts w:ascii="Arial" w:hAnsi="Arial" w:cs="Arial"/>
          <w:sz w:val="22"/>
          <w:szCs w:val="22"/>
        </w:rPr>
      </w:pPr>
    </w:p>
    <w:p w14:paraId="38A4F1CD" w14:textId="77777777" w:rsidR="00F24212" w:rsidRPr="000F68EA" w:rsidRDefault="00F24212" w:rsidP="000F68EA">
      <w:pPr>
        <w:spacing w:line="360" w:lineRule="auto"/>
        <w:jc w:val="both"/>
        <w:rPr>
          <w:rFonts w:ascii="Arial" w:hAnsi="Arial" w:cs="Arial"/>
          <w:sz w:val="22"/>
          <w:szCs w:val="22"/>
        </w:rPr>
      </w:pPr>
    </w:p>
    <w:p w14:paraId="7F4F1A02" w14:textId="77777777" w:rsidR="00F24212" w:rsidRPr="000F68EA" w:rsidRDefault="00F24212" w:rsidP="000F68EA">
      <w:pPr>
        <w:spacing w:line="360" w:lineRule="auto"/>
        <w:jc w:val="both"/>
        <w:rPr>
          <w:rFonts w:ascii="Arial" w:hAnsi="Arial" w:cs="Arial"/>
          <w:sz w:val="22"/>
          <w:szCs w:val="22"/>
        </w:rPr>
      </w:pPr>
    </w:p>
    <w:p w14:paraId="28D14B43" w14:textId="77777777" w:rsidR="00F24212" w:rsidRPr="000F68EA" w:rsidRDefault="00F24212" w:rsidP="000F68EA">
      <w:pPr>
        <w:spacing w:line="360" w:lineRule="auto"/>
        <w:jc w:val="both"/>
        <w:rPr>
          <w:rFonts w:ascii="Arial" w:hAnsi="Arial" w:cs="Arial"/>
          <w:sz w:val="22"/>
          <w:szCs w:val="22"/>
        </w:rPr>
      </w:pPr>
    </w:p>
    <w:p w14:paraId="5C2661F2" w14:textId="77777777" w:rsidR="00F24212" w:rsidRPr="000F68EA" w:rsidRDefault="00F24212" w:rsidP="000F68EA">
      <w:pPr>
        <w:spacing w:line="360" w:lineRule="auto"/>
        <w:jc w:val="both"/>
        <w:rPr>
          <w:rFonts w:ascii="Arial" w:hAnsi="Arial" w:cs="Arial"/>
          <w:sz w:val="22"/>
          <w:szCs w:val="22"/>
        </w:rPr>
      </w:pPr>
    </w:p>
    <w:p w14:paraId="557319A5" w14:textId="77777777" w:rsidR="00F24212" w:rsidRPr="000F68EA" w:rsidRDefault="00F24212" w:rsidP="000F68EA">
      <w:pPr>
        <w:spacing w:line="360" w:lineRule="auto"/>
        <w:jc w:val="both"/>
        <w:rPr>
          <w:rFonts w:ascii="Arial" w:hAnsi="Arial" w:cs="Arial"/>
          <w:sz w:val="22"/>
          <w:szCs w:val="22"/>
        </w:rPr>
      </w:pPr>
    </w:p>
    <w:p w14:paraId="2A3AEAC9" w14:textId="77777777" w:rsidR="004A7DF3" w:rsidRPr="000F68EA" w:rsidRDefault="004A7DF3" w:rsidP="000F68EA">
      <w:pPr>
        <w:spacing w:line="360" w:lineRule="auto"/>
        <w:jc w:val="both"/>
        <w:rPr>
          <w:rFonts w:ascii="Arial" w:hAnsi="Arial" w:cs="Arial"/>
          <w:sz w:val="22"/>
          <w:szCs w:val="22"/>
        </w:rPr>
      </w:pPr>
    </w:p>
    <w:p w14:paraId="15F14EDE" w14:textId="77777777" w:rsidR="004A7DF3" w:rsidRPr="000F68EA" w:rsidRDefault="004A7DF3" w:rsidP="000F68EA">
      <w:pPr>
        <w:spacing w:line="360" w:lineRule="auto"/>
        <w:jc w:val="both"/>
        <w:rPr>
          <w:rFonts w:ascii="Arial" w:hAnsi="Arial" w:cs="Arial"/>
          <w:sz w:val="22"/>
          <w:szCs w:val="22"/>
        </w:rPr>
      </w:pPr>
    </w:p>
    <w:p w14:paraId="609853AF" w14:textId="77777777" w:rsidR="004A7DF3" w:rsidRPr="000F68EA" w:rsidRDefault="004A7DF3" w:rsidP="000F68EA">
      <w:pPr>
        <w:spacing w:line="360" w:lineRule="auto"/>
        <w:jc w:val="both"/>
        <w:rPr>
          <w:rFonts w:ascii="Arial" w:hAnsi="Arial" w:cs="Arial"/>
          <w:sz w:val="22"/>
          <w:szCs w:val="22"/>
        </w:rPr>
      </w:pPr>
    </w:p>
    <w:p w14:paraId="00C9D19F" w14:textId="77777777" w:rsidR="004A7DF3" w:rsidRPr="000F68EA" w:rsidRDefault="004A7DF3" w:rsidP="000F68EA">
      <w:pPr>
        <w:spacing w:line="360" w:lineRule="auto"/>
        <w:jc w:val="both"/>
        <w:rPr>
          <w:rFonts w:ascii="Arial" w:hAnsi="Arial" w:cs="Arial"/>
          <w:sz w:val="22"/>
          <w:szCs w:val="22"/>
        </w:rPr>
      </w:pPr>
    </w:p>
    <w:p w14:paraId="6F9FFFE9" w14:textId="77777777" w:rsidR="004A7DF3" w:rsidRPr="000F68EA" w:rsidRDefault="004A7DF3" w:rsidP="000F68EA">
      <w:pPr>
        <w:spacing w:line="360" w:lineRule="auto"/>
        <w:jc w:val="both"/>
        <w:rPr>
          <w:rFonts w:ascii="Arial" w:hAnsi="Arial" w:cs="Arial"/>
          <w:sz w:val="22"/>
          <w:szCs w:val="22"/>
        </w:rPr>
      </w:pPr>
    </w:p>
    <w:p w14:paraId="19623B8D" w14:textId="77777777" w:rsidR="004A7DF3" w:rsidRPr="000F68EA" w:rsidRDefault="004A7DF3" w:rsidP="000F68EA">
      <w:pPr>
        <w:spacing w:line="360" w:lineRule="auto"/>
        <w:jc w:val="both"/>
        <w:rPr>
          <w:rFonts w:ascii="Arial" w:hAnsi="Arial" w:cs="Arial"/>
          <w:sz w:val="22"/>
          <w:szCs w:val="22"/>
        </w:rPr>
      </w:pPr>
    </w:p>
    <w:p w14:paraId="78956DC9" w14:textId="77777777" w:rsidR="004A7DF3" w:rsidRPr="000F68EA" w:rsidRDefault="004A7DF3" w:rsidP="000F68EA">
      <w:pPr>
        <w:spacing w:line="360" w:lineRule="auto"/>
        <w:jc w:val="both"/>
        <w:rPr>
          <w:rFonts w:ascii="Arial" w:hAnsi="Arial" w:cs="Arial"/>
          <w:sz w:val="22"/>
          <w:szCs w:val="22"/>
        </w:rPr>
      </w:pPr>
    </w:p>
    <w:p w14:paraId="314D9E14" w14:textId="77777777" w:rsidR="004A7DF3" w:rsidRPr="000F68EA" w:rsidRDefault="004A7DF3" w:rsidP="000F68EA">
      <w:pPr>
        <w:spacing w:line="360" w:lineRule="auto"/>
        <w:jc w:val="both"/>
        <w:rPr>
          <w:rFonts w:ascii="Arial" w:hAnsi="Arial" w:cs="Arial"/>
          <w:sz w:val="22"/>
          <w:szCs w:val="22"/>
        </w:rPr>
      </w:pPr>
    </w:p>
    <w:p w14:paraId="2FE1DD82" w14:textId="77777777" w:rsidR="004A7DF3" w:rsidRPr="000F68EA" w:rsidRDefault="004A7DF3" w:rsidP="000F68EA">
      <w:pPr>
        <w:spacing w:line="360" w:lineRule="auto"/>
        <w:jc w:val="both"/>
        <w:rPr>
          <w:rFonts w:ascii="Arial" w:hAnsi="Arial" w:cs="Arial"/>
          <w:sz w:val="22"/>
          <w:szCs w:val="22"/>
        </w:rPr>
      </w:pPr>
    </w:p>
    <w:p w14:paraId="1E243764" w14:textId="77777777" w:rsidR="006D2F2D" w:rsidRPr="000F68EA" w:rsidRDefault="006D2F2D" w:rsidP="000F68EA">
      <w:pPr>
        <w:spacing w:line="360" w:lineRule="auto"/>
        <w:jc w:val="both"/>
        <w:rPr>
          <w:rFonts w:ascii="Arial" w:hAnsi="Arial" w:cs="Arial"/>
          <w:sz w:val="22"/>
          <w:szCs w:val="22"/>
        </w:rPr>
      </w:pPr>
    </w:p>
    <w:sectPr w:rsidR="006D2F2D" w:rsidRPr="000F68EA">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BD7BD" w14:textId="77777777" w:rsidR="00AF3F09" w:rsidRDefault="00AF3F09" w:rsidP="00B21FE6">
      <w:r>
        <w:separator/>
      </w:r>
    </w:p>
  </w:endnote>
  <w:endnote w:type="continuationSeparator" w:id="0">
    <w:p w14:paraId="7F271D04" w14:textId="77777777" w:rsidR="00AF3F09" w:rsidRDefault="00AF3F09" w:rsidP="00B21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1845007"/>
      <w:docPartObj>
        <w:docPartGallery w:val="Page Numbers (Bottom of Page)"/>
        <w:docPartUnique/>
      </w:docPartObj>
    </w:sdtPr>
    <w:sdtContent>
      <w:p w14:paraId="3210B81E" w14:textId="725C15E2" w:rsidR="005F021E" w:rsidRDefault="005F021E" w:rsidP="00AF75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B85E90" w14:textId="77777777" w:rsidR="005F021E" w:rsidRDefault="005F02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3547228"/>
      <w:docPartObj>
        <w:docPartGallery w:val="Page Numbers (Bottom of Page)"/>
        <w:docPartUnique/>
      </w:docPartObj>
    </w:sdtPr>
    <w:sdtContent>
      <w:p w14:paraId="2149A90E" w14:textId="7163B407" w:rsidR="005F021E" w:rsidRDefault="005F021E" w:rsidP="00AF75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A926FE" w14:textId="77777777" w:rsidR="005F021E" w:rsidRDefault="005F0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5B478" w14:textId="77777777" w:rsidR="00AF3F09" w:rsidRDefault="00AF3F09" w:rsidP="00B21FE6">
      <w:r>
        <w:separator/>
      </w:r>
    </w:p>
  </w:footnote>
  <w:footnote w:type="continuationSeparator" w:id="0">
    <w:p w14:paraId="4F44834F" w14:textId="77777777" w:rsidR="00AF3F09" w:rsidRDefault="00AF3F09" w:rsidP="00B21F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3FC2368A"/>
    <w:multiLevelType w:val="multilevel"/>
    <w:tmpl w:val="FA02A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5983683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176"/>
    <w:rsid w:val="0000328F"/>
    <w:rsid w:val="00010B87"/>
    <w:rsid w:val="0001409C"/>
    <w:rsid w:val="00024F26"/>
    <w:rsid w:val="000348E5"/>
    <w:rsid w:val="00052089"/>
    <w:rsid w:val="00052B34"/>
    <w:rsid w:val="00063449"/>
    <w:rsid w:val="00066E3D"/>
    <w:rsid w:val="00081600"/>
    <w:rsid w:val="000834E2"/>
    <w:rsid w:val="000A790E"/>
    <w:rsid w:val="000B76CE"/>
    <w:rsid w:val="000C2754"/>
    <w:rsid w:val="000D71C5"/>
    <w:rsid w:val="000F4F43"/>
    <w:rsid w:val="000F68EA"/>
    <w:rsid w:val="001178C2"/>
    <w:rsid w:val="001333C2"/>
    <w:rsid w:val="0013406C"/>
    <w:rsid w:val="00166410"/>
    <w:rsid w:val="00173AAB"/>
    <w:rsid w:val="00186E74"/>
    <w:rsid w:val="00191DA5"/>
    <w:rsid w:val="00194A3C"/>
    <w:rsid w:val="001B729B"/>
    <w:rsid w:val="001C1064"/>
    <w:rsid w:val="001C1651"/>
    <w:rsid w:val="001C5F8A"/>
    <w:rsid w:val="001D345E"/>
    <w:rsid w:val="001D36E9"/>
    <w:rsid w:val="001E33AC"/>
    <w:rsid w:val="00201A8A"/>
    <w:rsid w:val="00201E95"/>
    <w:rsid w:val="002075AB"/>
    <w:rsid w:val="00220640"/>
    <w:rsid w:val="00296438"/>
    <w:rsid w:val="002D162F"/>
    <w:rsid w:val="002D39BD"/>
    <w:rsid w:val="002E4CFB"/>
    <w:rsid w:val="002F61CD"/>
    <w:rsid w:val="00310124"/>
    <w:rsid w:val="003134CF"/>
    <w:rsid w:val="00317E3D"/>
    <w:rsid w:val="00323161"/>
    <w:rsid w:val="0032769B"/>
    <w:rsid w:val="00350AC9"/>
    <w:rsid w:val="00350D4F"/>
    <w:rsid w:val="00385296"/>
    <w:rsid w:val="00396F52"/>
    <w:rsid w:val="003A3F2A"/>
    <w:rsid w:val="003A6048"/>
    <w:rsid w:val="003B1832"/>
    <w:rsid w:val="003D6406"/>
    <w:rsid w:val="003E1564"/>
    <w:rsid w:val="003E2784"/>
    <w:rsid w:val="003F7070"/>
    <w:rsid w:val="003F79F8"/>
    <w:rsid w:val="00414C3E"/>
    <w:rsid w:val="00467E2D"/>
    <w:rsid w:val="004752D8"/>
    <w:rsid w:val="00494E32"/>
    <w:rsid w:val="004A7DF3"/>
    <w:rsid w:val="004B606B"/>
    <w:rsid w:val="004D36BF"/>
    <w:rsid w:val="004D702D"/>
    <w:rsid w:val="004F59F1"/>
    <w:rsid w:val="004F5B88"/>
    <w:rsid w:val="00502186"/>
    <w:rsid w:val="0051583A"/>
    <w:rsid w:val="00541309"/>
    <w:rsid w:val="00550E4F"/>
    <w:rsid w:val="0058218C"/>
    <w:rsid w:val="00583679"/>
    <w:rsid w:val="00594FAC"/>
    <w:rsid w:val="005B7A60"/>
    <w:rsid w:val="005C2A6C"/>
    <w:rsid w:val="005D7870"/>
    <w:rsid w:val="005E62A9"/>
    <w:rsid w:val="005F021E"/>
    <w:rsid w:val="005F09A0"/>
    <w:rsid w:val="005F1AEC"/>
    <w:rsid w:val="006043DD"/>
    <w:rsid w:val="00610A5B"/>
    <w:rsid w:val="00611A04"/>
    <w:rsid w:val="0061284F"/>
    <w:rsid w:val="00633F0A"/>
    <w:rsid w:val="006524ED"/>
    <w:rsid w:val="0066160D"/>
    <w:rsid w:val="0066554E"/>
    <w:rsid w:val="00665998"/>
    <w:rsid w:val="00666047"/>
    <w:rsid w:val="006A31FA"/>
    <w:rsid w:val="006D2F2D"/>
    <w:rsid w:val="006E1FF9"/>
    <w:rsid w:val="006E38AB"/>
    <w:rsid w:val="006E4DF7"/>
    <w:rsid w:val="007039FD"/>
    <w:rsid w:val="007051F4"/>
    <w:rsid w:val="00716982"/>
    <w:rsid w:val="00785886"/>
    <w:rsid w:val="00792262"/>
    <w:rsid w:val="0079301C"/>
    <w:rsid w:val="00793BE3"/>
    <w:rsid w:val="007F2486"/>
    <w:rsid w:val="007F3A6A"/>
    <w:rsid w:val="00841E3F"/>
    <w:rsid w:val="0084503F"/>
    <w:rsid w:val="00845E7C"/>
    <w:rsid w:val="0086181C"/>
    <w:rsid w:val="008728B3"/>
    <w:rsid w:val="00887FBB"/>
    <w:rsid w:val="00890FE7"/>
    <w:rsid w:val="008921AF"/>
    <w:rsid w:val="008E2B8B"/>
    <w:rsid w:val="008F2B82"/>
    <w:rsid w:val="008F6D4B"/>
    <w:rsid w:val="00920A56"/>
    <w:rsid w:val="00931C71"/>
    <w:rsid w:val="00934BE4"/>
    <w:rsid w:val="00960EF9"/>
    <w:rsid w:val="00973A13"/>
    <w:rsid w:val="009A1B4F"/>
    <w:rsid w:val="009B4423"/>
    <w:rsid w:val="009B7D01"/>
    <w:rsid w:val="009C04F4"/>
    <w:rsid w:val="009C0A68"/>
    <w:rsid w:val="009D063D"/>
    <w:rsid w:val="009E5C5F"/>
    <w:rsid w:val="00A0062F"/>
    <w:rsid w:val="00A06AD0"/>
    <w:rsid w:val="00A11336"/>
    <w:rsid w:val="00A31722"/>
    <w:rsid w:val="00A463CA"/>
    <w:rsid w:val="00A510BE"/>
    <w:rsid w:val="00A6078E"/>
    <w:rsid w:val="00A64DBD"/>
    <w:rsid w:val="00AB5B55"/>
    <w:rsid w:val="00AE39B6"/>
    <w:rsid w:val="00AE7DDA"/>
    <w:rsid w:val="00AF3F09"/>
    <w:rsid w:val="00B1186A"/>
    <w:rsid w:val="00B21FE6"/>
    <w:rsid w:val="00B30139"/>
    <w:rsid w:val="00B33B0D"/>
    <w:rsid w:val="00B83DB1"/>
    <w:rsid w:val="00BC79FE"/>
    <w:rsid w:val="00BD19BC"/>
    <w:rsid w:val="00BE75EE"/>
    <w:rsid w:val="00C558B0"/>
    <w:rsid w:val="00C61F96"/>
    <w:rsid w:val="00C81ED0"/>
    <w:rsid w:val="00C91E47"/>
    <w:rsid w:val="00CA02DD"/>
    <w:rsid w:val="00CA0795"/>
    <w:rsid w:val="00CD643F"/>
    <w:rsid w:val="00CD7AF8"/>
    <w:rsid w:val="00CE3622"/>
    <w:rsid w:val="00CF2BBD"/>
    <w:rsid w:val="00CF411A"/>
    <w:rsid w:val="00D00A38"/>
    <w:rsid w:val="00D13FDC"/>
    <w:rsid w:val="00D47BFB"/>
    <w:rsid w:val="00D545BA"/>
    <w:rsid w:val="00D5527F"/>
    <w:rsid w:val="00D61D77"/>
    <w:rsid w:val="00D66C96"/>
    <w:rsid w:val="00D81DB2"/>
    <w:rsid w:val="00DA6AD1"/>
    <w:rsid w:val="00DB4E71"/>
    <w:rsid w:val="00DB5565"/>
    <w:rsid w:val="00DB72E8"/>
    <w:rsid w:val="00DE40D2"/>
    <w:rsid w:val="00DF15A5"/>
    <w:rsid w:val="00DF25FE"/>
    <w:rsid w:val="00DF33BB"/>
    <w:rsid w:val="00E01F6E"/>
    <w:rsid w:val="00E45675"/>
    <w:rsid w:val="00E54FC5"/>
    <w:rsid w:val="00E65D4C"/>
    <w:rsid w:val="00E81204"/>
    <w:rsid w:val="00EA5F5B"/>
    <w:rsid w:val="00EA7BCD"/>
    <w:rsid w:val="00EB0D55"/>
    <w:rsid w:val="00EB3CDB"/>
    <w:rsid w:val="00EB5B58"/>
    <w:rsid w:val="00EF6D54"/>
    <w:rsid w:val="00F124F6"/>
    <w:rsid w:val="00F24212"/>
    <w:rsid w:val="00F2611B"/>
    <w:rsid w:val="00F46B5A"/>
    <w:rsid w:val="00F52A81"/>
    <w:rsid w:val="00F617B1"/>
    <w:rsid w:val="00F63E33"/>
    <w:rsid w:val="00F63F2D"/>
    <w:rsid w:val="00F74295"/>
    <w:rsid w:val="00F81510"/>
    <w:rsid w:val="00FA42B1"/>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B4F"/>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link w:val="Heading1Char"/>
    <w:uiPriority w:val="9"/>
    <w:qFormat/>
    <w:rsid w:val="009A1B4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9A1B4F"/>
    <w:rPr>
      <w:rFonts w:ascii="Times New Roman" w:eastAsia="Times New Roman" w:hAnsi="Times New Roman" w:cs="Times New Roman"/>
      <w:b/>
      <w:bCs/>
      <w:kern w:val="36"/>
      <w:sz w:val="48"/>
      <w:szCs w:val="48"/>
      <w:lang w:val="en-US"/>
    </w:rPr>
  </w:style>
  <w:style w:type="paragraph" w:styleId="NormalWeb">
    <w:name w:val="Normal (Web)"/>
    <w:basedOn w:val="Normal"/>
    <w:uiPriority w:val="99"/>
    <w:semiHidden/>
    <w:unhideWhenUsed/>
    <w:rsid w:val="009A1B4F"/>
    <w:pPr>
      <w:spacing w:before="100" w:beforeAutospacing="1" w:after="100" w:afterAutospacing="1"/>
    </w:pPr>
  </w:style>
  <w:style w:type="character" w:styleId="PageNumber">
    <w:name w:val="page number"/>
    <w:basedOn w:val="DefaultParagraphFont"/>
    <w:uiPriority w:val="99"/>
    <w:semiHidden/>
    <w:unhideWhenUsed/>
    <w:rsid w:val="005F021E"/>
  </w:style>
  <w:style w:type="character" w:customStyle="1" w:styleId="apple-converted-space">
    <w:name w:val="apple-converted-space"/>
    <w:basedOn w:val="DefaultParagraphFont"/>
    <w:rsid w:val="006043DD"/>
  </w:style>
  <w:style w:type="character" w:styleId="Emphasis">
    <w:name w:val="Emphasis"/>
    <w:basedOn w:val="DefaultParagraphFont"/>
    <w:uiPriority w:val="20"/>
    <w:qFormat/>
    <w:rsid w:val="006043DD"/>
    <w:rPr>
      <w:i/>
      <w:iCs/>
    </w:rPr>
  </w:style>
  <w:style w:type="character" w:styleId="Hyperlink">
    <w:name w:val="Hyperlink"/>
    <w:basedOn w:val="DefaultParagraphFont"/>
    <w:uiPriority w:val="99"/>
    <w:semiHidden/>
    <w:unhideWhenUsed/>
    <w:rsid w:val="006043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14</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Zumira Fernando Franco (2424773)</cp:lastModifiedBy>
  <cp:revision>168</cp:revision>
  <dcterms:created xsi:type="dcterms:W3CDTF">2026-04-08T22:34:00Z</dcterms:created>
  <dcterms:modified xsi:type="dcterms:W3CDTF">2026-04-14T13:27:00Z</dcterms:modified>
</cp:coreProperties>
</file>