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0E641" w14:textId="77777777" w:rsidR="00DB3F94" w:rsidRDefault="00DB3F94" w:rsidP="005A79CB">
      <w:pPr>
        <w:jc w:val="center"/>
        <w:rPr>
          <w:b/>
          <w:bCs/>
          <w:sz w:val="40"/>
          <w:szCs w:val="40"/>
        </w:rPr>
      </w:pPr>
    </w:p>
    <w:p w14:paraId="23EE41ED" w14:textId="77777777" w:rsidR="00DB3F94" w:rsidRDefault="00DB3F94" w:rsidP="005A79CB">
      <w:pPr>
        <w:jc w:val="center"/>
        <w:rPr>
          <w:b/>
          <w:bCs/>
          <w:sz w:val="40"/>
          <w:szCs w:val="40"/>
        </w:rPr>
      </w:pPr>
    </w:p>
    <w:p w14:paraId="0663F3AC" w14:textId="77777777" w:rsidR="00DB3F94" w:rsidRDefault="00DB3F94" w:rsidP="005A79CB">
      <w:pPr>
        <w:jc w:val="center"/>
        <w:rPr>
          <w:b/>
          <w:bCs/>
          <w:sz w:val="40"/>
          <w:szCs w:val="40"/>
        </w:rPr>
      </w:pPr>
    </w:p>
    <w:p w14:paraId="4387C767" w14:textId="77777777" w:rsidR="00531C3A" w:rsidRDefault="00C139A3" w:rsidP="005A79CB">
      <w:pPr>
        <w:jc w:val="center"/>
        <w:rPr>
          <w:b/>
          <w:bCs/>
          <w:sz w:val="40"/>
          <w:szCs w:val="40"/>
        </w:rPr>
      </w:pPr>
      <w:r w:rsidRPr="005A79CB">
        <w:rPr>
          <w:b/>
          <w:bCs/>
          <w:sz w:val="40"/>
          <w:szCs w:val="40"/>
        </w:rPr>
        <w:t>Financial Management for the Hotel Industry</w:t>
      </w:r>
    </w:p>
    <w:p w14:paraId="3866EAD5" w14:textId="77777777" w:rsidR="00FC5192" w:rsidRDefault="00FC5192">
      <w:pPr>
        <w:spacing w:line="259" w:lineRule="auto"/>
        <w:jc w:val="left"/>
        <w:rPr>
          <w:b/>
          <w:bCs/>
          <w:sz w:val="40"/>
          <w:szCs w:val="40"/>
        </w:rPr>
      </w:pPr>
      <w:r>
        <w:rPr>
          <w:b/>
          <w:bCs/>
          <w:sz w:val="40"/>
          <w:szCs w:val="40"/>
        </w:rPr>
        <w:t xml:space="preserve">Name student : Corina Iordan </w:t>
      </w:r>
    </w:p>
    <w:p w14:paraId="6F3D301A" w14:textId="77777777" w:rsidR="00FC5192" w:rsidRDefault="00FC5192">
      <w:pPr>
        <w:spacing w:line="259" w:lineRule="auto"/>
        <w:jc w:val="left"/>
        <w:rPr>
          <w:b/>
          <w:bCs/>
          <w:sz w:val="40"/>
          <w:szCs w:val="40"/>
        </w:rPr>
      </w:pPr>
      <w:r>
        <w:rPr>
          <w:b/>
          <w:bCs/>
          <w:sz w:val="40"/>
          <w:szCs w:val="40"/>
        </w:rPr>
        <w:t>Id student : 2021277</w:t>
      </w:r>
    </w:p>
    <w:p w14:paraId="79926806" w14:textId="77777777" w:rsidR="00E7643C" w:rsidRDefault="00FC5192">
      <w:pPr>
        <w:spacing w:line="259" w:lineRule="auto"/>
        <w:jc w:val="left"/>
        <w:rPr>
          <w:b/>
          <w:bCs/>
          <w:sz w:val="40"/>
          <w:szCs w:val="40"/>
        </w:rPr>
      </w:pPr>
      <w:r>
        <w:rPr>
          <w:b/>
          <w:bCs/>
          <w:sz w:val="40"/>
          <w:szCs w:val="40"/>
        </w:rPr>
        <w:t>Module</w:t>
      </w:r>
      <w:r w:rsidR="0026775B">
        <w:rPr>
          <w:b/>
          <w:bCs/>
          <w:sz w:val="40"/>
          <w:szCs w:val="40"/>
        </w:rPr>
        <w:t>s code :</w:t>
      </w:r>
      <w:r w:rsidR="000B72EB">
        <w:rPr>
          <w:b/>
          <w:bCs/>
          <w:sz w:val="40"/>
          <w:szCs w:val="40"/>
        </w:rPr>
        <w:t>BMIH</w:t>
      </w:r>
      <w:r w:rsidR="00E7643C">
        <w:rPr>
          <w:b/>
          <w:bCs/>
          <w:sz w:val="40"/>
          <w:szCs w:val="40"/>
        </w:rPr>
        <w:t>5007</w:t>
      </w:r>
    </w:p>
    <w:p w14:paraId="4AF9A3EB" w14:textId="6CA6E743" w:rsidR="00531C3A" w:rsidRDefault="00E7643C">
      <w:pPr>
        <w:spacing w:line="259" w:lineRule="auto"/>
        <w:jc w:val="left"/>
        <w:rPr>
          <w:b/>
          <w:bCs/>
          <w:sz w:val="40"/>
          <w:szCs w:val="40"/>
        </w:rPr>
      </w:pPr>
      <w:r>
        <w:rPr>
          <w:b/>
          <w:bCs/>
          <w:sz w:val="40"/>
          <w:szCs w:val="40"/>
        </w:rPr>
        <w:t xml:space="preserve">Lecturer: Dale Clarke </w:t>
      </w:r>
      <w:r w:rsidR="00C139A3">
        <w:rPr>
          <w:b/>
          <w:bCs/>
          <w:sz w:val="40"/>
          <w:szCs w:val="40"/>
        </w:rPr>
        <w:br w:type="page"/>
      </w:r>
    </w:p>
    <w:p w14:paraId="66123E9E" w14:textId="77777777" w:rsidR="00FB0350" w:rsidRDefault="00C139A3" w:rsidP="005A79CB">
      <w:pPr>
        <w:jc w:val="center"/>
        <w:rPr>
          <w:b/>
          <w:bCs/>
          <w:szCs w:val="24"/>
        </w:rPr>
      </w:pPr>
      <w:r w:rsidRPr="008C12A4">
        <w:rPr>
          <w:b/>
          <w:bCs/>
          <w:szCs w:val="24"/>
        </w:rPr>
        <w:lastRenderedPageBreak/>
        <w:t xml:space="preserve">Executive Summary </w:t>
      </w:r>
    </w:p>
    <w:p w14:paraId="64F921D7" w14:textId="314DEAAC" w:rsidR="004A5933" w:rsidRPr="00254718" w:rsidRDefault="00C139A3" w:rsidP="004A5933">
      <w:r>
        <w:t xml:space="preserve">Hilton Hotel is a global brand which provides the </w:t>
      </w:r>
      <w:r w:rsidRPr="00E2425C">
        <w:t>services of hotels and resorts </w:t>
      </w:r>
      <w:r>
        <w:t xml:space="preserve">across the world. </w:t>
      </w:r>
      <w:r w:rsidR="002E0754">
        <w:t xml:space="preserve">The total numbers of these hotels </w:t>
      </w:r>
      <w:r w:rsidR="00D624DB">
        <w:t>are</w:t>
      </w:r>
      <w:r w:rsidR="002E0754">
        <w:t xml:space="preserve"> around 8584 hotels. The headquarter of Hilton </w:t>
      </w:r>
      <w:r w:rsidR="002E0754" w:rsidRPr="00FB37DD">
        <w:t xml:space="preserve">Hotel in </w:t>
      </w:r>
      <w:hyperlink r:id="rId8" w:history="1">
        <w:r w:rsidR="002E0754" w:rsidRPr="00254718">
          <w:t>McLea</w:t>
        </w:r>
        <w:r w:rsidR="00DD3720">
          <w:t xml:space="preserve">n, </w:t>
        </w:r>
        <w:r w:rsidR="00BD5F82">
          <w:t>US</w:t>
        </w:r>
      </w:hyperlink>
      <w:r w:rsidR="006D67DC">
        <w:t>.</w:t>
      </w:r>
      <w:r w:rsidR="00843D68" w:rsidRPr="00254718">
        <w:t xml:space="preserve"> In addition to this, </w:t>
      </w:r>
      <w:r w:rsidR="00EB7A45" w:rsidRPr="00254718">
        <w:t xml:space="preserve">the </w:t>
      </w:r>
      <w:r w:rsidR="00231E50" w:rsidRPr="00254718">
        <w:t>stock price of this company is 131.74 USD</w:t>
      </w:r>
      <w:r w:rsidR="002202A6">
        <w:t>. The report</w:t>
      </w:r>
      <w:r w:rsidR="009553FA">
        <w:t xml:space="preserve"> focuses on the </w:t>
      </w:r>
      <w:r w:rsidR="00BF1E57">
        <w:t xml:space="preserve">ratio analysis </w:t>
      </w:r>
      <w:r w:rsidR="00026BC8">
        <w:t>of the</w:t>
      </w:r>
      <w:r w:rsidR="00BF1E57">
        <w:t xml:space="preserve"> company to evaluate its financial health. The </w:t>
      </w:r>
      <w:r w:rsidR="009B471F">
        <w:t>significance of the financial ratio has been</w:t>
      </w:r>
      <w:r w:rsidR="00026BC8">
        <w:t xml:space="preserve"> illustrated in this context along with the limitations. </w:t>
      </w:r>
    </w:p>
    <w:p w14:paraId="44942B44" w14:textId="77777777" w:rsidR="00FB0350" w:rsidRDefault="00C139A3">
      <w:pPr>
        <w:spacing w:line="259" w:lineRule="auto"/>
        <w:jc w:val="left"/>
        <w:rPr>
          <w:b/>
          <w:bCs/>
          <w:sz w:val="40"/>
          <w:szCs w:val="40"/>
        </w:rPr>
      </w:pPr>
      <w:r>
        <w:rPr>
          <w:b/>
          <w:bCs/>
          <w:sz w:val="40"/>
          <w:szCs w:val="40"/>
        </w:rPr>
        <w:br w:type="page"/>
      </w:r>
    </w:p>
    <w:sdt>
      <w:sdtPr>
        <w:rPr>
          <w:rFonts w:ascii="Times New Roman" w:eastAsiaTheme="minorHAnsi" w:hAnsi="Times New Roman" w:cstheme="minorBidi"/>
          <w:color w:val="auto"/>
          <w:sz w:val="24"/>
          <w:szCs w:val="22"/>
          <w:lang w:val="en-GB"/>
        </w:rPr>
        <w:id w:val="950213553"/>
        <w:docPartObj>
          <w:docPartGallery w:val="Table of Contents"/>
          <w:docPartUnique/>
        </w:docPartObj>
      </w:sdtPr>
      <w:sdtEndPr>
        <w:rPr>
          <w:b/>
          <w:bCs/>
          <w:noProof/>
        </w:rPr>
      </w:sdtEndPr>
      <w:sdtContent>
        <w:p w14:paraId="034CBAB4" w14:textId="77777777" w:rsidR="00FB0350" w:rsidRPr="00FB0350" w:rsidRDefault="00C139A3">
          <w:pPr>
            <w:pStyle w:val="Titlucuprins"/>
            <w:rPr>
              <w:rFonts w:ascii="Times New Roman" w:hAnsi="Times New Roman" w:cs="Times New Roman"/>
              <w:sz w:val="24"/>
              <w:szCs w:val="24"/>
            </w:rPr>
          </w:pPr>
          <w:r w:rsidRPr="00FB0350">
            <w:rPr>
              <w:rFonts w:ascii="Times New Roman" w:hAnsi="Times New Roman" w:cs="Times New Roman"/>
              <w:sz w:val="24"/>
              <w:szCs w:val="24"/>
            </w:rPr>
            <w:t>Table of Contents</w:t>
          </w:r>
        </w:p>
        <w:p w14:paraId="43AC5666" w14:textId="02D9763B" w:rsidR="00C50F5D" w:rsidRDefault="00C139A3">
          <w:pPr>
            <w:pStyle w:val="Cuprins1"/>
            <w:tabs>
              <w:tab w:val="right" w:leader="dot" w:pos="9350"/>
            </w:tabs>
            <w:rPr>
              <w:rFonts w:asciiTheme="minorHAnsi" w:eastAsiaTheme="minorEastAsia" w:hAnsiTheme="minorHAnsi"/>
              <w:noProof/>
              <w:sz w:val="22"/>
              <w:lang w:val="en-US"/>
            </w:rPr>
          </w:pPr>
          <w:r w:rsidRPr="00FB0350">
            <w:rPr>
              <w:rFonts w:cs="Times New Roman"/>
              <w:szCs w:val="24"/>
            </w:rPr>
            <w:fldChar w:fldCharType="begin"/>
          </w:r>
          <w:r w:rsidRPr="00FB0350">
            <w:rPr>
              <w:rFonts w:cs="Times New Roman"/>
              <w:szCs w:val="24"/>
            </w:rPr>
            <w:instrText xml:space="preserve"> TOC \o "1-3" \h \z \u </w:instrText>
          </w:r>
          <w:r w:rsidRPr="00FB0350">
            <w:rPr>
              <w:rFonts w:cs="Times New Roman"/>
              <w:szCs w:val="24"/>
            </w:rPr>
            <w:fldChar w:fldCharType="separate"/>
          </w:r>
          <w:hyperlink w:anchor="_Toc104484115" w:history="1">
            <w:r w:rsidR="00C50F5D" w:rsidRPr="00BE247E">
              <w:rPr>
                <w:rStyle w:val="Hyperlink"/>
                <w:noProof/>
              </w:rPr>
              <w:t>Introduction</w:t>
            </w:r>
            <w:r w:rsidR="00C50F5D">
              <w:rPr>
                <w:noProof/>
                <w:webHidden/>
              </w:rPr>
              <w:tab/>
            </w:r>
            <w:r w:rsidR="00C50F5D">
              <w:rPr>
                <w:noProof/>
                <w:webHidden/>
              </w:rPr>
              <w:fldChar w:fldCharType="begin"/>
            </w:r>
            <w:r w:rsidR="00C50F5D">
              <w:rPr>
                <w:noProof/>
                <w:webHidden/>
              </w:rPr>
              <w:instrText xml:space="preserve"> PAGEREF _Toc104484115 \h </w:instrText>
            </w:r>
            <w:r w:rsidR="00C50F5D">
              <w:rPr>
                <w:noProof/>
                <w:webHidden/>
              </w:rPr>
            </w:r>
            <w:r w:rsidR="00C50F5D">
              <w:rPr>
                <w:noProof/>
                <w:webHidden/>
              </w:rPr>
              <w:fldChar w:fldCharType="separate"/>
            </w:r>
            <w:r w:rsidR="00C50F5D">
              <w:rPr>
                <w:noProof/>
                <w:webHidden/>
              </w:rPr>
              <w:t>4</w:t>
            </w:r>
            <w:r w:rsidR="00C50F5D">
              <w:rPr>
                <w:noProof/>
                <w:webHidden/>
              </w:rPr>
              <w:fldChar w:fldCharType="end"/>
            </w:r>
          </w:hyperlink>
        </w:p>
        <w:p w14:paraId="457B4D43" w14:textId="3DAEF127" w:rsidR="00C50F5D" w:rsidRDefault="00102D92">
          <w:pPr>
            <w:pStyle w:val="Cuprins1"/>
            <w:tabs>
              <w:tab w:val="right" w:leader="dot" w:pos="9350"/>
            </w:tabs>
            <w:rPr>
              <w:rFonts w:asciiTheme="minorHAnsi" w:eastAsiaTheme="minorEastAsia" w:hAnsiTheme="minorHAnsi"/>
              <w:noProof/>
              <w:sz w:val="22"/>
              <w:lang w:val="en-US"/>
            </w:rPr>
          </w:pPr>
          <w:hyperlink w:anchor="_Toc104484116" w:history="1">
            <w:r w:rsidR="00C50F5D" w:rsidRPr="00BE247E">
              <w:rPr>
                <w:rStyle w:val="Hyperlink"/>
                <w:noProof/>
              </w:rPr>
              <w:t>Interpretation of the ratio</w:t>
            </w:r>
            <w:r w:rsidR="00C50F5D">
              <w:rPr>
                <w:noProof/>
                <w:webHidden/>
              </w:rPr>
              <w:tab/>
            </w:r>
            <w:r w:rsidR="00C50F5D">
              <w:rPr>
                <w:noProof/>
                <w:webHidden/>
              </w:rPr>
              <w:fldChar w:fldCharType="begin"/>
            </w:r>
            <w:r w:rsidR="00C50F5D">
              <w:rPr>
                <w:noProof/>
                <w:webHidden/>
              </w:rPr>
              <w:instrText xml:space="preserve"> PAGEREF _Toc104484116 \h </w:instrText>
            </w:r>
            <w:r w:rsidR="00C50F5D">
              <w:rPr>
                <w:noProof/>
                <w:webHidden/>
              </w:rPr>
            </w:r>
            <w:r w:rsidR="00C50F5D">
              <w:rPr>
                <w:noProof/>
                <w:webHidden/>
              </w:rPr>
              <w:fldChar w:fldCharType="separate"/>
            </w:r>
            <w:r w:rsidR="00C50F5D">
              <w:rPr>
                <w:noProof/>
                <w:webHidden/>
              </w:rPr>
              <w:t>5</w:t>
            </w:r>
            <w:r w:rsidR="00C50F5D">
              <w:rPr>
                <w:noProof/>
                <w:webHidden/>
              </w:rPr>
              <w:fldChar w:fldCharType="end"/>
            </w:r>
          </w:hyperlink>
        </w:p>
        <w:p w14:paraId="264FE4C0" w14:textId="1A1647B3" w:rsidR="00C50F5D" w:rsidRDefault="00102D92">
          <w:pPr>
            <w:pStyle w:val="Cuprins1"/>
            <w:tabs>
              <w:tab w:val="right" w:leader="dot" w:pos="9350"/>
            </w:tabs>
            <w:rPr>
              <w:rFonts w:asciiTheme="minorHAnsi" w:eastAsiaTheme="minorEastAsia" w:hAnsiTheme="minorHAnsi"/>
              <w:noProof/>
              <w:sz w:val="22"/>
              <w:lang w:val="en-US"/>
            </w:rPr>
          </w:pPr>
          <w:hyperlink w:anchor="_Toc104484117" w:history="1">
            <w:r w:rsidR="00C50F5D" w:rsidRPr="00BE247E">
              <w:rPr>
                <w:rStyle w:val="Hyperlink"/>
                <w:noProof/>
              </w:rPr>
              <w:t>Calculating the different ratios on the basis of financial information for 2019 and 2020</w:t>
            </w:r>
            <w:r w:rsidR="00C50F5D">
              <w:rPr>
                <w:noProof/>
                <w:webHidden/>
              </w:rPr>
              <w:tab/>
            </w:r>
            <w:r w:rsidR="00C50F5D">
              <w:rPr>
                <w:noProof/>
                <w:webHidden/>
              </w:rPr>
              <w:fldChar w:fldCharType="begin"/>
            </w:r>
            <w:r w:rsidR="00C50F5D">
              <w:rPr>
                <w:noProof/>
                <w:webHidden/>
              </w:rPr>
              <w:instrText xml:space="preserve"> PAGEREF _Toc104484117 \h </w:instrText>
            </w:r>
            <w:r w:rsidR="00C50F5D">
              <w:rPr>
                <w:noProof/>
                <w:webHidden/>
              </w:rPr>
            </w:r>
            <w:r w:rsidR="00C50F5D">
              <w:rPr>
                <w:noProof/>
                <w:webHidden/>
              </w:rPr>
              <w:fldChar w:fldCharType="separate"/>
            </w:r>
            <w:r w:rsidR="00C50F5D">
              <w:rPr>
                <w:noProof/>
                <w:webHidden/>
              </w:rPr>
              <w:t>5</w:t>
            </w:r>
            <w:r w:rsidR="00C50F5D">
              <w:rPr>
                <w:noProof/>
                <w:webHidden/>
              </w:rPr>
              <w:fldChar w:fldCharType="end"/>
            </w:r>
          </w:hyperlink>
        </w:p>
        <w:p w14:paraId="62075252" w14:textId="287EC4FF" w:rsidR="00C50F5D" w:rsidRDefault="00102D92">
          <w:pPr>
            <w:pStyle w:val="Cuprins1"/>
            <w:tabs>
              <w:tab w:val="right" w:leader="dot" w:pos="9350"/>
            </w:tabs>
            <w:rPr>
              <w:rFonts w:asciiTheme="minorHAnsi" w:eastAsiaTheme="minorEastAsia" w:hAnsiTheme="minorHAnsi"/>
              <w:noProof/>
              <w:sz w:val="22"/>
              <w:lang w:val="en-US"/>
            </w:rPr>
          </w:pPr>
          <w:hyperlink w:anchor="_Toc104484118" w:history="1">
            <w:r w:rsidR="00C50F5D" w:rsidRPr="00BE247E">
              <w:rPr>
                <w:rStyle w:val="Hyperlink"/>
                <w:noProof/>
              </w:rPr>
              <w:t>Description of importance through using ratio analysis for decision making</w:t>
            </w:r>
            <w:r w:rsidR="00C50F5D">
              <w:rPr>
                <w:noProof/>
                <w:webHidden/>
              </w:rPr>
              <w:tab/>
            </w:r>
            <w:r w:rsidR="00C50F5D">
              <w:rPr>
                <w:noProof/>
                <w:webHidden/>
              </w:rPr>
              <w:fldChar w:fldCharType="begin"/>
            </w:r>
            <w:r w:rsidR="00C50F5D">
              <w:rPr>
                <w:noProof/>
                <w:webHidden/>
              </w:rPr>
              <w:instrText xml:space="preserve"> PAGEREF _Toc104484118 \h </w:instrText>
            </w:r>
            <w:r w:rsidR="00C50F5D">
              <w:rPr>
                <w:noProof/>
                <w:webHidden/>
              </w:rPr>
            </w:r>
            <w:r w:rsidR="00C50F5D">
              <w:rPr>
                <w:noProof/>
                <w:webHidden/>
              </w:rPr>
              <w:fldChar w:fldCharType="separate"/>
            </w:r>
            <w:r w:rsidR="00C50F5D">
              <w:rPr>
                <w:noProof/>
                <w:webHidden/>
              </w:rPr>
              <w:t>11</w:t>
            </w:r>
            <w:r w:rsidR="00C50F5D">
              <w:rPr>
                <w:noProof/>
                <w:webHidden/>
              </w:rPr>
              <w:fldChar w:fldCharType="end"/>
            </w:r>
          </w:hyperlink>
        </w:p>
        <w:p w14:paraId="4DEDF2F3" w14:textId="600A19B7" w:rsidR="00C50F5D" w:rsidRDefault="00102D92">
          <w:pPr>
            <w:pStyle w:val="Cuprins1"/>
            <w:tabs>
              <w:tab w:val="right" w:leader="dot" w:pos="9350"/>
            </w:tabs>
            <w:rPr>
              <w:rFonts w:asciiTheme="minorHAnsi" w:eastAsiaTheme="minorEastAsia" w:hAnsiTheme="minorHAnsi"/>
              <w:noProof/>
              <w:sz w:val="22"/>
              <w:lang w:val="en-US"/>
            </w:rPr>
          </w:pPr>
          <w:hyperlink w:anchor="_Toc104484119" w:history="1">
            <w:r w:rsidR="00C50F5D" w:rsidRPr="00BE247E">
              <w:rPr>
                <w:rStyle w:val="Hyperlink"/>
                <w:noProof/>
              </w:rPr>
              <w:t>Limitation of ratio analysis in terms of analysing fluctuations in financial growth in hotel management</w:t>
            </w:r>
            <w:r w:rsidR="00C50F5D">
              <w:rPr>
                <w:noProof/>
                <w:webHidden/>
              </w:rPr>
              <w:tab/>
            </w:r>
            <w:r w:rsidR="00C50F5D">
              <w:rPr>
                <w:noProof/>
                <w:webHidden/>
              </w:rPr>
              <w:fldChar w:fldCharType="begin"/>
            </w:r>
            <w:r w:rsidR="00C50F5D">
              <w:rPr>
                <w:noProof/>
                <w:webHidden/>
              </w:rPr>
              <w:instrText xml:space="preserve"> PAGEREF _Toc104484119 \h </w:instrText>
            </w:r>
            <w:r w:rsidR="00C50F5D">
              <w:rPr>
                <w:noProof/>
                <w:webHidden/>
              </w:rPr>
            </w:r>
            <w:r w:rsidR="00C50F5D">
              <w:rPr>
                <w:noProof/>
                <w:webHidden/>
              </w:rPr>
              <w:fldChar w:fldCharType="separate"/>
            </w:r>
            <w:r w:rsidR="00C50F5D">
              <w:rPr>
                <w:noProof/>
                <w:webHidden/>
              </w:rPr>
              <w:t>11</w:t>
            </w:r>
            <w:r w:rsidR="00C50F5D">
              <w:rPr>
                <w:noProof/>
                <w:webHidden/>
              </w:rPr>
              <w:fldChar w:fldCharType="end"/>
            </w:r>
          </w:hyperlink>
        </w:p>
        <w:p w14:paraId="3C8E21FB" w14:textId="3062AB0D" w:rsidR="00C50F5D" w:rsidRDefault="00102D92">
          <w:pPr>
            <w:pStyle w:val="Cuprins1"/>
            <w:tabs>
              <w:tab w:val="right" w:leader="dot" w:pos="9350"/>
            </w:tabs>
            <w:rPr>
              <w:rFonts w:asciiTheme="minorHAnsi" w:eastAsiaTheme="minorEastAsia" w:hAnsiTheme="minorHAnsi"/>
              <w:noProof/>
              <w:sz w:val="22"/>
              <w:lang w:val="en-US"/>
            </w:rPr>
          </w:pPr>
          <w:hyperlink w:anchor="_Toc104484120" w:history="1">
            <w:r w:rsidR="00C50F5D" w:rsidRPr="00BE247E">
              <w:rPr>
                <w:rStyle w:val="Hyperlink"/>
                <w:noProof/>
              </w:rPr>
              <w:t>Conclusion</w:t>
            </w:r>
            <w:r w:rsidR="00C50F5D">
              <w:rPr>
                <w:noProof/>
                <w:webHidden/>
              </w:rPr>
              <w:tab/>
            </w:r>
            <w:r w:rsidR="00C50F5D">
              <w:rPr>
                <w:noProof/>
                <w:webHidden/>
              </w:rPr>
              <w:fldChar w:fldCharType="begin"/>
            </w:r>
            <w:r w:rsidR="00C50F5D">
              <w:rPr>
                <w:noProof/>
                <w:webHidden/>
              </w:rPr>
              <w:instrText xml:space="preserve"> PAGEREF _Toc104484120 \h </w:instrText>
            </w:r>
            <w:r w:rsidR="00C50F5D">
              <w:rPr>
                <w:noProof/>
                <w:webHidden/>
              </w:rPr>
            </w:r>
            <w:r w:rsidR="00C50F5D">
              <w:rPr>
                <w:noProof/>
                <w:webHidden/>
              </w:rPr>
              <w:fldChar w:fldCharType="separate"/>
            </w:r>
            <w:r w:rsidR="00C50F5D">
              <w:rPr>
                <w:noProof/>
                <w:webHidden/>
              </w:rPr>
              <w:t>13</w:t>
            </w:r>
            <w:r w:rsidR="00C50F5D">
              <w:rPr>
                <w:noProof/>
                <w:webHidden/>
              </w:rPr>
              <w:fldChar w:fldCharType="end"/>
            </w:r>
          </w:hyperlink>
        </w:p>
        <w:p w14:paraId="33BA5B86" w14:textId="77F2B3E6" w:rsidR="00C50F5D" w:rsidRDefault="00102D92">
          <w:pPr>
            <w:pStyle w:val="Cuprins1"/>
            <w:tabs>
              <w:tab w:val="right" w:leader="dot" w:pos="9350"/>
            </w:tabs>
            <w:rPr>
              <w:rFonts w:asciiTheme="minorHAnsi" w:eastAsiaTheme="minorEastAsia" w:hAnsiTheme="minorHAnsi"/>
              <w:noProof/>
              <w:sz w:val="22"/>
              <w:lang w:val="en-US"/>
            </w:rPr>
          </w:pPr>
          <w:hyperlink w:anchor="_Toc104484121" w:history="1">
            <w:r w:rsidR="00C50F5D" w:rsidRPr="00BE247E">
              <w:rPr>
                <w:rStyle w:val="Hyperlink"/>
                <w:noProof/>
              </w:rPr>
              <w:t>References</w:t>
            </w:r>
            <w:r w:rsidR="00C50F5D">
              <w:rPr>
                <w:noProof/>
                <w:webHidden/>
              </w:rPr>
              <w:tab/>
            </w:r>
            <w:r w:rsidR="00C50F5D">
              <w:rPr>
                <w:noProof/>
                <w:webHidden/>
              </w:rPr>
              <w:fldChar w:fldCharType="begin"/>
            </w:r>
            <w:r w:rsidR="00C50F5D">
              <w:rPr>
                <w:noProof/>
                <w:webHidden/>
              </w:rPr>
              <w:instrText xml:space="preserve"> PAGEREF _Toc104484121 \h </w:instrText>
            </w:r>
            <w:r w:rsidR="00C50F5D">
              <w:rPr>
                <w:noProof/>
                <w:webHidden/>
              </w:rPr>
            </w:r>
            <w:r w:rsidR="00C50F5D">
              <w:rPr>
                <w:noProof/>
                <w:webHidden/>
              </w:rPr>
              <w:fldChar w:fldCharType="separate"/>
            </w:r>
            <w:r w:rsidR="00C50F5D">
              <w:rPr>
                <w:noProof/>
                <w:webHidden/>
              </w:rPr>
              <w:t>14</w:t>
            </w:r>
            <w:r w:rsidR="00C50F5D">
              <w:rPr>
                <w:noProof/>
                <w:webHidden/>
              </w:rPr>
              <w:fldChar w:fldCharType="end"/>
            </w:r>
          </w:hyperlink>
        </w:p>
        <w:p w14:paraId="17A9C907" w14:textId="0F55E625" w:rsidR="00FB0350" w:rsidRDefault="00C139A3">
          <w:r w:rsidRPr="00FB0350">
            <w:rPr>
              <w:rFonts w:cs="Times New Roman"/>
              <w:b/>
              <w:bCs/>
              <w:noProof/>
              <w:szCs w:val="24"/>
            </w:rPr>
            <w:fldChar w:fldCharType="end"/>
          </w:r>
        </w:p>
      </w:sdtContent>
    </w:sdt>
    <w:p w14:paraId="6791D533" w14:textId="77777777" w:rsidR="00865996" w:rsidRDefault="00865996" w:rsidP="005A79CB">
      <w:pPr>
        <w:jc w:val="center"/>
        <w:rPr>
          <w:b/>
          <w:bCs/>
          <w:sz w:val="40"/>
          <w:szCs w:val="40"/>
        </w:rPr>
      </w:pPr>
    </w:p>
    <w:p w14:paraId="60AD068D" w14:textId="77777777" w:rsidR="00F74518" w:rsidRPr="000C1EFA" w:rsidRDefault="00C139A3">
      <w:pPr>
        <w:spacing w:line="259" w:lineRule="auto"/>
        <w:jc w:val="left"/>
        <w:rPr>
          <w:b/>
          <w:bCs/>
          <w:sz w:val="40"/>
          <w:szCs w:val="40"/>
        </w:rPr>
      </w:pPr>
      <w:r>
        <w:br w:type="page"/>
      </w:r>
    </w:p>
    <w:p w14:paraId="68E1472E" w14:textId="77777777" w:rsidR="006F6BA0" w:rsidRDefault="00C139A3" w:rsidP="006F6BA0">
      <w:pPr>
        <w:pStyle w:val="Titlu1"/>
      </w:pPr>
      <w:bookmarkStart w:id="0" w:name="_Toc104484115"/>
      <w:r>
        <w:lastRenderedPageBreak/>
        <w:t>Introduction</w:t>
      </w:r>
      <w:bookmarkEnd w:id="0"/>
    </w:p>
    <w:p w14:paraId="2574A87F" w14:textId="77777777" w:rsidR="006F6BA0" w:rsidRDefault="004B4974" w:rsidP="00D8747C">
      <w:pPr>
        <w:rPr>
          <w:rFonts w:eastAsiaTheme="majorEastAsia" w:cstheme="majorBidi"/>
          <w:b/>
          <w:szCs w:val="24"/>
        </w:rPr>
      </w:pPr>
      <w:r>
        <w:t xml:space="preserve">Financial management is important for the organisation </w:t>
      </w:r>
      <w:r w:rsidR="00D8747C">
        <w:t>to improve</w:t>
      </w:r>
      <w:r w:rsidR="0004520A">
        <w:t xml:space="preserve"> the growth of the business. </w:t>
      </w:r>
      <w:r w:rsidR="001D2D3C">
        <w:t xml:space="preserve"> However,</w:t>
      </w:r>
      <w:r w:rsidR="0023193D">
        <w:t xml:space="preserve"> the senior manager </w:t>
      </w:r>
      <w:r w:rsidR="00E370F7">
        <w:t xml:space="preserve">of Hilton Hotel </w:t>
      </w:r>
      <w:r w:rsidR="00626EA0">
        <w:t xml:space="preserve">is </w:t>
      </w:r>
      <w:r w:rsidR="00674B2B">
        <w:t>asked</w:t>
      </w:r>
      <w:r w:rsidR="00626EA0">
        <w:t xml:space="preserve"> to </w:t>
      </w:r>
      <w:r w:rsidR="00445B39" w:rsidRPr="00445B39">
        <w:t>produce a report for the Chief Executive</w:t>
      </w:r>
      <w:r w:rsidR="00445B39">
        <w:t xml:space="preserve"> of the company. </w:t>
      </w:r>
      <w:r w:rsidR="00E2425C">
        <w:t xml:space="preserve">Hilton Hotel is a global brand which provides the </w:t>
      </w:r>
      <w:r w:rsidR="00E2425C" w:rsidRPr="00E2425C">
        <w:t>services of hotels and resorts </w:t>
      </w:r>
      <w:r w:rsidR="00E2425C">
        <w:t>across the world.</w:t>
      </w:r>
      <w:r w:rsidR="00E2425C" w:rsidRPr="00E2425C">
        <w:t xml:space="preserve"> </w:t>
      </w:r>
      <w:r w:rsidR="001D2D3C" w:rsidRPr="00E2425C">
        <w:t>the</w:t>
      </w:r>
      <w:r w:rsidR="002E1E6B" w:rsidRPr="00E2425C">
        <w:t xml:space="preserve"> report will discuss the </w:t>
      </w:r>
      <w:r w:rsidR="0023193D" w:rsidRPr="00E2425C">
        <w:t>Horizontal ratios for 2019 and 2020</w:t>
      </w:r>
      <w:r w:rsidR="00674B2B" w:rsidRPr="00E2425C">
        <w:t xml:space="preserve"> for illustrating the financial information of the business for the years 2019 </w:t>
      </w:r>
      <w:r w:rsidR="009C44A7" w:rsidRPr="00E2425C">
        <w:t>and 2020</w:t>
      </w:r>
      <w:r w:rsidR="00674B2B" w:rsidRPr="00E2425C">
        <w:t xml:space="preserve">. </w:t>
      </w:r>
      <w:r w:rsidR="000F4826" w:rsidRPr="00E2425C">
        <w:t xml:space="preserve"> In addition to this, the ratio analysis of</w:t>
      </w:r>
      <w:r w:rsidR="000F4826">
        <w:t xml:space="preserve"> th</w:t>
      </w:r>
      <w:r w:rsidR="00EB6E25">
        <w:t>e business will be computed with the</w:t>
      </w:r>
      <w:r w:rsidR="00F75714">
        <w:t xml:space="preserve"> help of the income statement and balance sheet. </w:t>
      </w:r>
      <w:r w:rsidR="00C87659" w:rsidRPr="00C87659">
        <w:t>importance of using ratio analysis for decision making.</w:t>
      </w:r>
      <w:r w:rsidR="00026FB4">
        <w:t xml:space="preserve"> Along with this, the </w:t>
      </w:r>
      <w:r w:rsidR="00022EA6">
        <w:t>investigation of the current limitation of the ratio</w:t>
      </w:r>
      <w:r w:rsidR="003D55F7">
        <w:t xml:space="preserve"> in terms of fluctuation of</w:t>
      </w:r>
      <w:r w:rsidR="002454C6">
        <w:t xml:space="preserve"> the ratio</w:t>
      </w:r>
      <w:r w:rsidR="006A67C0">
        <w:t xml:space="preserve"> will be evaluated in this report. </w:t>
      </w:r>
      <w:r w:rsidR="00C139A3">
        <w:br w:type="page"/>
      </w:r>
    </w:p>
    <w:p w14:paraId="0770E27D" w14:textId="77777777" w:rsidR="00F16451" w:rsidRDefault="00C139A3" w:rsidP="00E149E6">
      <w:pPr>
        <w:pStyle w:val="Titlu1"/>
      </w:pPr>
      <w:bookmarkStart w:id="1" w:name="_Toc104484116"/>
      <w:r>
        <w:lastRenderedPageBreak/>
        <w:t>Interpretation of the ratio</w:t>
      </w:r>
      <w:bookmarkEnd w:id="1"/>
      <w:r>
        <w:t xml:space="preserve"> </w:t>
      </w:r>
    </w:p>
    <w:p w14:paraId="10AD7A6E" w14:textId="77777777" w:rsidR="00ED46D2" w:rsidRPr="004B3AEE" w:rsidRDefault="00C139A3" w:rsidP="00ED46D2">
      <w:r>
        <w:t xml:space="preserve">The ratio </w:t>
      </w:r>
      <w:r w:rsidR="0081727B">
        <w:t xml:space="preserve">in accounting is an important part </w:t>
      </w:r>
      <w:r w:rsidR="00DE2414">
        <w:t>which is calculated by</w:t>
      </w:r>
      <w:r w:rsidR="00550F00">
        <w:t xml:space="preserve"> two numeric variables </w:t>
      </w:r>
      <w:r w:rsidR="00FE33DB">
        <w:t>of the</w:t>
      </w:r>
      <w:r w:rsidR="00550F00">
        <w:t xml:space="preserve"> financial information of the company. However,</w:t>
      </w:r>
      <w:r w:rsidR="00DE346E">
        <w:t xml:space="preserve"> the computation of the ratios is based on the </w:t>
      </w:r>
      <w:r w:rsidR="00F24856">
        <w:t>financial statements</w:t>
      </w:r>
      <w:r w:rsidR="00DE346E">
        <w:t xml:space="preserve"> of the business Hilton Hotel</w:t>
      </w:r>
      <w:r w:rsidR="00E2425C">
        <w:t>.</w:t>
      </w:r>
      <w:r w:rsidR="004F46C9">
        <w:t xml:space="preserve"> The main importance of financial ratios is t</w:t>
      </w:r>
      <w:r w:rsidR="00BB4BB6">
        <w:t>o</w:t>
      </w:r>
      <w:r w:rsidR="00990DC5">
        <w:t xml:space="preserve"> accounting </w:t>
      </w:r>
      <w:r w:rsidR="00357731">
        <w:t>different types of</w:t>
      </w:r>
      <w:r w:rsidR="00990DC5">
        <w:t xml:space="preserve"> financial </w:t>
      </w:r>
      <w:r w:rsidR="0094280A">
        <w:t>calculation</w:t>
      </w:r>
      <w:sdt>
        <w:sdtPr>
          <w:id w:val="667675419"/>
          <w:citation/>
        </w:sdtPr>
        <w:sdtEndPr/>
        <w:sdtContent>
          <w:r w:rsidR="00F21BDA">
            <w:fldChar w:fldCharType="begin"/>
          </w:r>
          <w:r w:rsidR="00F21BDA">
            <w:rPr>
              <w:lang w:val="en-US"/>
            </w:rPr>
            <w:instrText xml:space="preserve"> CITATION Jos21 \l 1033 </w:instrText>
          </w:r>
          <w:r w:rsidR="00F21BDA">
            <w:fldChar w:fldCharType="separate"/>
          </w:r>
          <w:r w:rsidR="00F21BDA">
            <w:rPr>
              <w:noProof/>
              <w:lang w:val="en-US"/>
            </w:rPr>
            <w:t xml:space="preserve">s </w:t>
          </w:r>
          <w:r w:rsidR="00F21BDA" w:rsidRPr="00F21BDA">
            <w:rPr>
              <w:noProof/>
              <w:lang w:val="en-US"/>
            </w:rPr>
            <w:t>(Faello, 2021)</w:t>
          </w:r>
          <w:r w:rsidR="00F21BDA">
            <w:fldChar w:fldCharType="end"/>
          </w:r>
        </w:sdtContent>
      </w:sdt>
      <w:r w:rsidR="00990DC5">
        <w:t>.</w:t>
      </w:r>
      <w:r w:rsidR="000B3309">
        <w:t xml:space="preserve"> In addition to this, the ratio analysis will be incorporated in </w:t>
      </w:r>
      <w:r w:rsidR="00664F26">
        <w:t>the below</w:t>
      </w:r>
      <w:r w:rsidR="004804C4">
        <w:t xml:space="preserve"> context to evaluate the entire financial</w:t>
      </w:r>
      <w:r w:rsidR="009E3F00">
        <w:t xml:space="preserve"> condition of the</w:t>
      </w:r>
      <w:r w:rsidR="004D335E">
        <w:t xml:space="preserve"> Hilton Hotel.</w:t>
      </w:r>
      <w:r w:rsidR="00EF295F">
        <w:t xml:space="preserve"> Besides this,</w:t>
      </w:r>
      <w:r w:rsidR="00FF4227">
        <w:t xml:space="preserve"> the</w:t>
      </w:r>
      <w:r w:rsidR="0056011F">
        <w:t xml:space="preserve"> other reason for the financial ratio is to </w:t>
      </w:r>
      <w:r w:rsidR="004B3AEE">
        <w:t xml:space="preserve">measure </w:t>
      </w:r>
      <w:r w:rsidR="004B3AEE" w:rsidRPr="004B3AEE">
        <w:t>the relationships</w:t>
      </w:r>
      <w:r w:rsidR="004C7D63">
        <w:t xml:space="preserve"> of the financial condition with the </w:t>
      </w:r>
      <w:r w:rsidR="006E2179">
        <w:t xml:space="preserve">business functions in the business. </w:t>
      </w:r>
    </w:p>
    <w:p w14:paraId="5C87FF95" w14:textId="77777777" w:rsidR="00800ED3" w:rsidRDefault="00800ED3">
      <w:pPr>
        <w:spacing w:line="259" w:lineRule="auto"/>
        <w:jc w:val="left"/>
        <w:rPr>
          <w:rFonts w:eastAsiaTheme="majorEastAsia" w:cstheme="majorBidi"/>
          <w:b/>
          <w:sz w:val="28"/>
          <w:szCs w:val="24"/>
        </w:rPr>
      </w:pPr>
      <w:bookmarkStart w:id="2" w:name="_Toc104484117"/>
      <w:r>
        <w:br w:type="page"/>
      </w:r>
    </w:p>
    <w:p w14:paraId="6A3E7718" w14:textId="73F36C20" w:rsidR="00E149E6" w:rsidRDefault="00C139A3" w:rsidP="00CA0064">
      <w:pPr>
        <w:pStyle w:val="Titlu1"/>
      </w:pPr>
      <w:r>
        <w:lastRenderedPageBreak/>
        <w:t xml:space="preserve">Calculating </w:t>
      </w:r>
      <w:r w:rsidR="00CA0064">
        <w:t>the different</w:t>
      </w:r>
      <w:r>
        <w:t xml:space="preserve"> </w:t>
      </w:r>
      <w:r w:rsidR="00CA0064">
        <w:t>ratios on</w:t>
      </w:r>
      <w:r w:rsidR="00135D3E">
        <w:t xml:space="preserve"> the basis of</w:t>
      </w:r>
      <w:r w:rsidR="000802B1">
        <w:t xml:space="preserve"> </w:t>
      </w:r>
      <w:r w:rsidR="007449E4">
        <w:t xml:space="preserve">financial information </w:t>
      </w:r>
      <w:r w:rsidR="00CA0064">
        <w:t>for 2019</w:t>
      </w:r>
      <w:r w:rsidR="007449E4">
        <w:t xml:space="preserve"> and 2020</w:t>
      </w:r>
      <w:bookmarkEnd w:id="2"/>
      <w:r w:rsidR="007449E4">
        <w:t xml:space="preserve"> </w:t>
      </w:r>
    </w:p>
    <w:p w14:paraId="796BC934" w14:textId="77777777" w:rsidR="00466FEF" w:rsidRPr="00466FEF" w:rsidRDefault="00C139A3" w:rsidP="00466FEF">
      <w:r>
        <w:t xml:space="preserve">The calculation of the </w:t>
      </w:r>
      <w:r w:rsidR="00F3206E" w:rsidRPr="00F3206E">
        <w:t xml:space="preserve">Horizontal ratios for 2019 and 2020 </w:t>
      </w:r>
      <w:r w:rsidR="00AD0DF4">
        <w:t>with the financial information of Hilton ratio. Besides this,</w:t>
      </w:r>
      <w:r w:rsidR="0015745F">
        <w:t xml:space="preserve"> the evaluation of the </w:t>
      </w:r>
      <w:r w:rsidR="007B67CF">
        <w:t xml:space="preserve">financial </w:t>
      </w:r>
      <w:r w:rsidR="009100FB">
        <w:t>ratio will</w:t>
      </w:r>
      <w:r w:rsidR="007B67CF">
        <w:t xml:space="preserve"> be analysed </w:t>
      </w:r>
      <w:r w:rsidR="00C90AEC">
        <w:t xml:space="preserve">to </w:t>
      </w:r>
      <w:r w:rsidR="00312856">
        <w:t>determine</w:t>
      </w:r>
      <w:r w:rsidR="00C90AEC">
        <w:t xml:space="preserve"> the </w:t>
      </w:r>
      <w:r w:rsidR="00456407">
        <w:t>profitability</w:t>
      </w:r>
      <w:r w:rsidR="00B74349">
        <w:t xml:space="preserve">, </w:t>
      </w:r>
      <w:r w:rsidR="00456407">
        <w:t xml:space="preserve">liquidity, and </w:t>
      </w:r>
      <w:r w:rsidR="0050546E">
        <w:t>solvency of the organisation. The calculation will be evaluated</w:t>
      </w:r>
      <w:r w:rsidR="002D3A8F">
        <w:t xml:space="preserve"> with the help of the </w:t>
      </w:r>
      <w:r w:rsidR="00580F3B">
        <w:t>authentic formula</w:t>
      </w:r>
      <w:r w:rsidR="002D3A8F">
        <w:t>.</w:t>
      </w:r>
    </w:p>
    <w:tbl>
      <w:tblPr>
        <w:tblStyle w:val="Tabelgril"/>
        <w:tblW w:w="0" w:type="auto"/>
        <w:shd w:val="clear" w:color="auto" w:fill="D9E2F3" w:themeFill="accent1" w:themeFillTint="33"/>
        <w:tblLook w:val="04A0" w:firstRow="1" w:lastRow="0" w:firstColumn="1" w:lastColumn="0" w:noHBand="0" w:noVBand="1"/>
      </w:tblPr>
      <w:tblGrid>
        <w:gridCol w:w="2065"/>
        <w:gridCol w:w="2739"/>
        <w:gridCol w:w="2288"/>
        <w:gridCol w:w="2258"/>
      </w:tblGrid>
      <w:tr w:rsidR="006A4E5E" w14:paraId="66B206E1" w14:textId="77777777" w:rsidTr="00545633">
        <w:tc>
          <w:tcPr>
            <w:tcW w:w="9350" w:type="dxa"/>
            <w:gridSpan w:val="4"/>
            <w:shd w:val="clear" w:color="auto" w:fill="FFF2CC" w:themeFill="accent4" w:themeFillTint="33"/>
          </w:tcPr>
          <w:p w14:paraId="3712C8E7" w14:textId="77777777" w:rsidR="0095185E" w:rsidRPr="00C4092E" w:rsidRDefault="00C139A3" w:rsidP="00C4092E">
            <w:pPr>
              <w:jc w:val="left"/>
              <w:rPr>
                <w:b/>
                <w:bCs/>
                <w:u w:val="single"/>
                <w:lang w:val="en-US"/>
              </w:rPr>
            </w:pPr>
            <w:r w:rsidRPr="00C4092E">
              <w:rPr>
                <w:b/>
                <w:bCs/>
                <w:u w:val="single"/>
                <w:lang w:val="en-US"/>
              </w:rPr>
              <w:t>Profitability Ratios</w:t>
            </w:r>
          </w:p>
        </w:tc>
      </w:tr>
      <w:tr w:rsidR="006A4E5E" w14:paraId="32D30EBE" w14:textId="77777777" w:rsidTr="008E4687">
        <w:tc>
          <w:tcPr>
            <w:tcW w:w="2065" w:type="dxa"/>
            <w:shd w:val="clear" w:color="auto" w:fill="D9E2F3" w:themeFill="accent1" w:themeFillTint="33"/>
          </w:tcPr>
          <w:p w14:paraId="56BED215" w14:textId="77777777" w:rsidR="0095185E" w:rsidRPr="00FF1E25" w:rsidRDefault="00C139A3" w:rsidP="00AE4566">
            <w:pPr>
              <w:jc w:val="center"/>
              <w:rPr>
                <w:lang w:val="en-US"/>
              </w:rPr>
            </w:pPr>
            <w:r w:rsidRPr="00FF1E25">
              <w:rPr>
                <w:lang w:val="en-US"/>
              </w:rPr>
              <w:t>Ratios</w:t>
            </w:r>
          </w:p>
        </w:tc>
        <w:tc>
          <w:tcPr>
            <w:tcW w:w="2739" w:type="dxa"/>
            <w:shd w:val="clear" w:color="auto" w:fill="D9E2F3" w:themeFill="accent1" w:themeFillTint="33"/>
          </w:tcPr>
          <w:p w14:paraId="718E627E" w14:textId="77777777" w:rsidR="0095185E" w:rsidRPr="00FF1E25" w:rsidRDefault="00C139A3" w:rsidP="00AE4566">
            <w:pPr>
              <w:jc w:val="center"/>
              <w:rPr>
                <w:lang w:val="en-US"/>
              </w:rPr>
            </w:pPr>
            <w:r w:rsidRPr="00FF1E25">
              <w:rPr>
                <w:lang w:val="en-US"/>
              </w:rPr>
              <w:t xml:space="preserve">Formula </w:t>
            </w:r>
          </w:p>
        </w:tc>
        <w:tc>
          <w:tcPr>
            <w:tcW w:w="2288" w:type="dxa"/>
            <w:shd w:val="clear" w:color="auto" w:fill="D9E2F3" w:themeFill="accent1" w:themeFillTint="33"/>
          </w:tcPr>
          <w:p w14:paraId="7E656711" w14:textId="77777777" w:rsidR="0095185E" w:rsidRPr="00FF1E25" w:rsidRDefault="00C139A3" w:rsidP="00AE4566">
            <w:pPr>
              <w:jc w:val="center"/>
              <w:rPr>
                <w:lang w:val="en-US"/>
              </w:rPr>
            </w:pPr>
            <w:r w:rsidRPr="00FF1E25">
              <w:rPr>
                <w:lang w:val="en-US"/>
              </w:rPr>
              <w:t>2019</w:t>
            </w:r>
          </w:p>
        </w:tc>
        <w:tc>
          <w:tcPr>
            <w:tcW w:w="2258" w:type="dxa"/>
            <w:shd w:val="clear" w:color="auto" w:fill="D9E2F3" w:themeFill="accent1" w:themeFillTint="33"/>
          </w:tcPr>
          <w:p w14:paraId="132FFB94" w14:textId="77777777" w:rsidR="0095185E" w:rsidRPr="00FF1E25" w:rsidRDefault="00C139A3" w:rsidP="00AE4566">
            <w:pPr>
              <w:jc w:val="center"/>
              <w:rPr>
                <w:lang w:val="en-US"/>
              </w:rPr>
            </w:pPr>
            <w:r w:rsidRPr="00FF1E25">
              <w:rPr>
                <w:lang w:val="en-US"/>
              </w:rPr>
              <w:t>2020</w:t>
            </w:r>
          </w:p>
        </w:tc>
      </w:tr>
      <w:tr w:rsidR="006A4E5E" w14:paraId="0AD64C47" w14:textId="77777777" w:rsidTr="008E4687">
        <w:tc>
          <w:tcPr>
            <w:tcW w:w="2065" w:type="dxa"/>
            <w:shd w:val="clear" w:color="auto" w:fill="D9E2F3" w:themeFill="accent1" w:themeFillTint="33"/>
          </w:tcPr>
          <w:p w14:paraId="65E96EC8" w14:textId="77777777" w:rsidR="0095185E" w:rsidRPr="00FF1E25" w:rsidRDefault="00C139A3" w:rsidP="00AE4566">
            <w:pPr>
              <w:rPr>
                <w:lang w:val="en-US"/>
              </w:rPr>
            </w:pPr>
            <w:r w:rsidRPr="00FF1E25">
              <w:rPr>
                <w:lang w:val="en-US"/>
              </w:rPr>
              <w:t xml:space="preserve">Gross profit </w:t>
            </w:r>
          </w:p>
        </w:tc>
        <w:tc>
          <w:tcPr>
            <w:tcW w:w="2739" w:type="dxa"/>
            <w:shd w:val="clear" w:color="auto" w:fill="D9E2F3" w:themeFill="accent1" w:themeFillTint="33"/>
          </w:tcPr>
          <w:p w14:paraId="474BCDBD" w14:textId="77777777" w:rsidR="0095185E" w:rsidRPr="00FF1E25" w:rsidRDefault="00C139A3" w:rsidP="00AE4566">
            <w:pPr>
              <w:rPr>
                <w:lang w:val="en-US"/>
              </w:rPr>
            </w:pPr>
            <m:oMathPara>
              <m:oMath>
                <m:r>
                  <m:rPr>
                    <m:sty m:val="p"/>
                  </m:rPr>
                  <w:rPr>
                    <w:rFonts w:ascii="Cambria Math" w:hAnsi="Cambria Math"/>
                    <w:lang w:val="en-US"/>
                  </w:rPr>
                  <m:t>(Gross profit/Sales) x 100</m:t>
                </m:r>
              </m:oMath>
            </m:oMathPara>
          </w:p>
        </w:tc>
        <w:tc>
          <w:tcPr>
            <w:tcW w:w="2288" w:type="dxa"/>
            <w:shd w:val="clear" w:color="auto" w:fill="D9E2F3" w:themeFill="accent1" w:themeFillTint="33"/>
          </w:tcPr>
          <w:p w14:paraId="4220B8C2" w14:textId="77777777" w:rsidR="0095185E" w:rsidRPr="00FF1E25" w:rsidRDefault="00C139A3" w:rsidP="00AE4566">
            <w:pPr>
              <w:rPr>
                <w:lang w:val="en-US"/>
              </w:rPr>
            </w:pPr>
            <m:oMath>
              <m:r>
                <m:rPr>
                  <m:sty m:val="p"/>
                </m:rPr>
                <w:rPr>
                  <w:rFonts w:ascii="Cambria Math" w:hAnsi="Cambria Math"/>
                  <w:lang w:val="en-US"/>
                </w:rPr>
                <m:t>(2435000/9452000x100)</m:t>
              </m:r>
            </m:oMath>
            <w:r w:rsidRPr="00FF1E25">
              <w:rPr>
                <w:lang w:val="en-US"/>
              </w:rPr>
              <w:t xml:space="preserve"> = 25.76%</w:t>
            </w:r>
          </w:p>
        </w:tc>
        <w:tc>
          <w:tcPr>
            <w:tcW w:w="2258" w:type="dxa"/>
            <w:shd w:val="clear" w:color="auto" w:fill="D9E2F3" w:themeFill="accent1" w:themeFillTint="33"/>
          </w:tcPr>
          <w:p w14:paraId="7C5CAFEF" w14:textId="77777777" w:rsidR="0095185E" w:rsidRPr="00FF1E25" w:rsidRDefault="00C139A3" w:rsidP="00AE4566">
            <w:pPr>
              <w:rPr>
                <w:lang w:val="en-US"/>
              </w:rPr>
            </w:pPr>
            <m:oMath>
              <m:r>
                <m:rPr>
                  <m:sty m:val="p"/>
                </m:rPr>
                <w:rPr>
                  <w:rFonts w:ascii="Cambria Math" w:hAnsi="Cambria Math"/>
                  <w:lang w:val="en-US"/>
                </w:rPr>
                <m:t>(583000/4307000x100)</m:t>
              </m:r>
            </m:oMath>
            <w:r w:rsidRPr="00FF1E25">
              <w:rPr>
                <w:lang w:val="en-US"/>
              </w:rPr>
              <w:t xml:space="preserve"> = 14%</w:t>
            </w:r>
          </w:p>
        </w:tc>
      </w:tr>
      <w:tr w:rsidR="006A4E5E" w14:paraId="0CA4EAAC" w14:textId="77777777" w:rsidTr="008E4687">
        <w:tc>
          <w:tcPr>
            <w:tcW w:w="2065" w:type="dxa"/>
            <w:shd w:val="clear" w:color="auto" w:fill="D9E2F3" w:themeFill="accent1" w:themeFillTint="33"/>
          </w:tcPr>
          <w:p w14:paraId="5A38FB5C" w14:textId="77777777" w:rsidR="0095185E" w:rsidRPr="00FF1E25" w:rsidRDefault="00C139A3" w:rsidP="00AE4566">
            <w:pPr>
              <w:rPr>
                <w:lang w:val="en-US"/>
              </w:rPr>
            </w:pPr>
            <w:r w:rsidRPr="00FF1E25">
              <w:rPr>
                <w:lang w:val="en-US"/>
              </w:rPr>
              <w:t xml:space="preserve">Net profit </w:t>
            </w:r>
          </w:p>
        </w:tc>
        <w:tc>
          <w:tcPr>
            <w:tcW w:w="2739" w:type="dxa"/>
            <w:shd w:val="clear" w:color="auto" w:fill="D9E2F3" w:themeFill="accent1" w:themeFillTint="33"/>
          </w:tcPr>
          <w:p w14:paraId="570FE1C5" w14:textId="77777777" w:rsidR="0095185E" w:rsidRPr="00FF1E25" w:rsidRDefault="00C139A3" w:rsidP="00AE4566">
            <w:pPr>
              <w:rPr>
                <w:lang w:val="en-US"/>
              </w:rPr>
            </w:pPr>
            <m:oMathPara>
              <m:oMath>
                <m:r>
                  <m:rPr>
                    <m:sty m:val="p"/>
                  </m:rPr>
                  <w:rPr>
                    <w:rFonts w:ascii="Cambria Math" w:hAnsi="Cambria Math"/>
                    <w:lang w:val="en-US"/>
                  </w:rPr>
                  <m:t>(Net profit/Sales) x100</m:t>
                </m:r>
              </m:oMath>
            </m:oMathPara>
          </w:p>
        </w:tc>
        <w:tc>
          <w:tcPr>
            <w:tcW w:w="2288" w:type="dxa"/>
            <w:shd w:val="clear" w:color="auto" w:fill="D9E2F3" w:themeFill="accent1" w:themeFillTint="33"/>
          </w:tcPr>
          <w:p w14:paraId="17552B3E" w14:textId="77777777" w:rsidR="0095185E" w:rsidRPr="00FF1E25" w:rsidRDefault="00C139A3" w:rsidP="00AE4566">
            <w:pPr>
              <w:rPr>
                <w:rFonts w:eastAsiaTheme="minorEastAsia"/>
                <w:lang w:val="en-US"/>
              </w:rPr>
            </w:pPr>
            <m:oMath>
              <m:r>
                <m:rPr>
                  <m:sty m:val="p"/>
                </m:rPr>
                <w:rPr>
                  <w:rFonts w:ascii="Cambria Math" w:hAnsi="Cambria Math"/>
                  <w:lang w:val="en-US"/>
                </w:rPr>
                <m:t>(881000/9452000x100)</m:t>
              </m:r>
            </m:oMath>
            <w:r w:rsidRPr="00FF1E25">
              <w:rPr>
                <w:rFonts w:eastAsiaTheme="minorEastAsia"/>
                <w:lang w:val="en-US"/>
              </w:rPr>
              <w:t>= 9.32%</w:t>
            </w:r>
          </w:p>
          <w:p w14:paraId="3968B9D9" w14:textId="77777777" w:rsidR="0095185E" w:rsidRPr="00FF1E25" w:rsidRDefault="0095185E" w:rsidP="00AE4566">
            <w:pPr>
              <w:rPr>
                <w:rFonts w:eastAsiaTheme="minorEastAsia"/>
                <w:lang w:val="en-US"/>
              </w:rPr>
            </w:pPr>
          </w:p>
          <w:p w14:paraId="01AE88E3" w14:textId="77777777" w:rsidR="0095185E" w:rsidRPr="00FF1E25" w:rsidRDefault="0095185E" w:rsidP="00AE4566">
            <w:pPr>
              <w:rPr>
                <w:lang w:val="en-US"/>
              </w:rPr>
            </w:pPr>
          </w:p>
        </w:tc>
        <w:tc>
          <w:tcPr>
            <w:tcW w:w="2258" w:type="dxa"/>
            <w:shd w:val="clear" w:color="auto" w:fill="D9E2F3" w:themeFill="accent1" w:themeFillTint="33"/>
          </w:tcPr>
          <w:p w14:paraId="1FC611C8" w14:textId="77777777" w:rsidR="0095185E" w:rsidRPr="00FF1E25" w:rsidRDefault="00C139A3" w:rsidP="00AE4566">
            <w:pPr>
              <w:rPr>
                <w:lang w:val="en-US"/>
              </w:rPr>
            </w:pPr>
            <m:oMath>
              <m:r>
                <m:rPr>
                  <m:sty m:val="p"/>
                </m:rPr>
                <w:rPr>
                  <w:rFonts w:ascii="Cambria Math" w:hAnsi="Cambria Math"/>
                  <w:lang w:val="en-US"/>
                </w:rPr>
                <m:t>(715000/4307000x100)</m:t>
              </m:r>
            </m:oMath>
            <w:r w:rsidRPr="00FF1E25">
              <w:rPr>
                <w:lang w:val="en-US"/>
              </w:rPr>
              <w:t xml:space="preserve"> = 17%</w:t>
            </w:r>
          </w:p>
        </w:tc>
      </w:tr>
      <w:tr w:rsidR="006A4E5E" w14:paraId="78E83FBD" w14:textId="77777777" w:rsidTr="008E4687">
        <w:tc>
          <w:tcPr>
            <w:tcW w:w="2065" w:type="dxa"/>
            <w:shd w:val="clear" w:color="auto" w:fill="D9E2F3" w:themeFill="accent1" w:themeFillTint="33"/>
          </w:tcPr>
          <w:p w14:paraId="2DCB77C4" w14:textId="77777777" w:rsidR="0095185E" w:rsidRPr="00FF1E25" w:rsidRDefault="00C139A3" w:rsidP="00AE4566">
            <w:pPr>
              <w:rPr>
                <w:lang w:val="en-US"/>
              </w:rPr>
            </w:pPr>
            <w:r w:rsidRPr="00FF1E25">
              <w:rPr>
                <w:lang w:val="en-US"/>
              </w:rPr>
              <w:t xml:space="preserve">ROCE </w:t>
            </w:r>
          </w:p>
        </w:tc>
        <w:tc>
          <w:tcPr>
            <w:tcW w:w="2739" w:type="dxa"/>
            <w:shd w:val="clear" w:color="auto" w:fill="D9E2F3" w:themeFill="accent1" w:themeFillTint="33"/>
          </w:tcPr>
          <w:p w14:paraId="71BE6547" w14:textId="77777777" w:rsidR="0095185E" w:rsidRPr="00FF1E25" w:rsidRDefault="00C139A3" w:rsidP="00AE4566">
            <w:pPr>
              <w:rPr>
                <w:lang w:val="en-US"/>
              </w:rPr>
            </w:pPr>
            <m:oMath>
              <m:r>
                <m:rPr>
                  <m:sty m:val="p"/>
                </m:rPr>
                <w:rPr>
                  <w:rFonts w:ascii="Cambria Math" w:hAnsi="Cambria Math"/>
                  <w:lang w:val="en-US"/>
                </w:rPr>
                <m:t>(Earnings before tax/Capital employed)</m:t>
              </m:r>
            </m:oMath>
            <w:r w:rsidR="00B65EBD">
              <w:rPr>
                <w:rFonts w:eastAsiaTheme="minorEastAsia"/>
                <w:lang w:val="en-US"/>
              </w:rPr>
              <w:t xml:space="preserve"> x 100</w:t>
            </w:r>
          </w:p>
        </w:tc>
        <w:tc>
          <w:tcPr>
            <w:tcW w:w="2288" w:type="dxa"/>
            <w:shd w:val="clear" w:color="auto" w:fill="D9E2F3" w:themeFill="accent1" w:themeFillTint="33"/>
          </w:tcPr>
          <w:p w14:paraId="30405525" w14:textId="77777777" w:rsidR="0095185E" w:rsidRPr="00FF1E25" w:rsidRDefault="00C139A3" w:rsidP="00AE4566">
            <w:pPr>
              <w:rPr>
                <w:lang w:val="en-US"/>
              </w:rPr>
            </w:pPr>
            <m:oMath>
              <m:r>
                <m:rPr>
                  <m:sty m:val="p"/>
                </m:rPr>
                <w:rPr>
                  <w:rFonts w:ascii="Cambria Math" w:hAnsi="Cambria Math"/>
                  <w:lang w:val="en-US"/>
                </w:rPr>
                <m:t>(1295000/12086000</m:t>
              </m:r>
            </m:oMath>
            <w:r w:rsidRPr="00FF1E25">
              <w:rPr>
                <w:rFonts w:eastAsiaTheme="minorEastAsia"/>
                <w:lang w:val="en-US"/>
              </w:rPr>
              <w:t>)</w:t>
            </w:r>
            <w:r w:rsidR="008B47FA">
              <w:rPr>
                <w:rFonts w:eastAsiaTheme="minorEastAsia"/>
                <w:lang w:val="en-US"/>
              </w:rPr>
              <w:t xml:space="preserve"> x 100</w:t>
            </w:r>
            <w:r w:rsidRPr="00FF1E25">
              <w:rPr>
                <w:rFonts w:eastAsiaTheme="minorEastAsia"/>
                <w:lang w:val="en-US"/>
              </w:rPr>
              <w:t xml:space="preserve"> = 1.07%</w:t>
            </w:r>
          </w:p>
        </w:tc>
        <w:tc>
          <w:tcPr>
            <w:tcW w:w="2258" w:type="dxa"/>
            <w:shd w:val="clear" w:color="auto" w:fill="D9E2F3" w:themeFill="accent1" w:themeFillTint="33"/>
          </w:tcPr>
          <w:p w14:paraId="2F0F4C20" w14:textId="77777777" w:rsidR="0095185E" w:rsidRPr="00FF1E25" w:rsidRDefault="00C139A3" w:rsidP="00AE4566">
            <w:pPr>
              <w:rPr>
                <w:lang w:val="en-US"/>
              </w:rPr>
            </w:pPr>
            <m:oMath>
              <m:r>
                <m:rPr>
                  <m:sty m:val="p"/>
                </m:rPr>
                <w:rPr>
                  <w:rFonts w:ascii="Cambria Math" w:eastAsiaTheme="minorEastAsia" w:hAnsi="Cambria Math"/>
                  <w:lang w:val="en-US"/>
                </w:rPr>
                <m:t>(1144000/4106000)x 100</m:t>
              </m:r>
            </m:oMath>
            <w:r w:rsidRPr="00FF1E25">
              <w:rPr>
                <w:lang w:val="en-US"/>
              </w:rPr>
              <w:t xml:space="preserve"> = 2.8%</w:t>
            </w:r>
          </w:p>
        </w:tc>
      </w:tr>
    </w:tbl>
    <w:p w14:paraId="00E226E2" w14:textId="77777777" w:rsidR="0095185E" w:rsidRDefault="00C139A3" w:rsidP="0095185E">
      <w:r>
        <w:t xml:space="preserve"> </w:t>
      </w:r>
    </w:p>
    <w:p w14:paraId="7EFA4AE5" w14:textId="77777777" w:rsidR="00580F3B" w:rsidRDefault="00C139A3" w:rsidP="0095185E">
      <w:pPr>
        <w:rPr>
          <w:b/>
          <w:bCs/>
          <w:u w:val="single"/>
        </w:rPr>
      </w:pPr>
      <w:r w:rsidRPr="009B633A">
        <w:rPr>
          <w:b/>
          <w:bCs/>
          <w:u w:val="single"/>
        </w:rPr>
        <w:t>Analysis of the</w:t>
      </w:r>
      <w:r w:rsidR="0041740C" w:rsidRPr="009B633A">
        <w:rPr>
          <w:b/>
          <w:bCs/>
          <w:u w:val="single"/>
        </w:rPr>
        <w:t xml:space="preserve"> above</w:t>
      </w:r>
      <w:r w:rsidR="00B31498" w:rsidRPr="009B633A">
        <w:rPr>
          <w:b/>
          <w:bCs/>
          <w:u w:val="single"/>
        </w:rPr>
        <w:t>-calculat</w:t>
      </w:r>
      <w:r w:rsidR="00944BDF">
        <w:rPr>
          <w:b/>
          <w:bCs/>
          <w:u w:val="single"/>
        </w:rPr>
        <w:t>ed ratio</w:t>
      </w:r>
      <w:r w:rsidR="0041740C" w:rsidRPr="009B633A">
        <w:rPr>
          <w:b/>
          <w:bCs/>
          <w:u w:val="single"/>
        </w:rPr>
        <w:t xml:space="preserve">: </w:t>
      </w:r>
    </w:p>
    <w:p w14:paraId="63182621" w14:textId="77777777" w:rsidR="0090641E" w:rsidRDefault="00C139A3" w:rsidP="0090641E">
      <w:pPr>
        <w:rPr>
          <w:u w:val="single"/>
        </w:rPr>
      </w:pPr>
      <w:r>
        <w:rPr>
          <w:u w:val="single"/>
        </w:rPr>
        <w:t xml:space="preserve">1. </w:t>
      </w:r>
      <w:r w:rsidR="00E95F7E" w:rsidRPr="00441F8A">
        <w:rPr>
          <w:u w:val="single"/>
        </w:rPr>
        <w:t>Gross profit</w:t>
      </w:r>
    </w:p>
    <w:p w14:paraId="307BBDCB" w14:textId="77777777" w:rsidR="00AB4E6A" w:rsidRPr="00441F8A" w:rsidRDefault="00C139A3" w:rsidP="00AB4E6A">
      <w:r>
        <w:lastRenderedPageBreak/>
        <w:t>The gross profit</w:t>
      </w:r>
      <w:r w:rsidR="006F5012">
        <w:t xml:space="preserve"> of the business is </w:t>
      </w:r>
      <w:r w:rsidR="006C10A8">
        <w:t xml:space="preserve">defined by calculating </w:t>
      </w:r>
      <w:r w:rsidR="001934F8">
        <w:t>the</w:t>
      </w:r>
      <w:r w:rsidR="001F4893">
        <w:t xml:space="preserve"> financial health of the</w:t>
      </w:r>
      <w:r w:rsidR="009C3907">
        <w:t xml:space="preserve"> Hilton Hotel. The above calculation </w:t>
      </w:r>
      <w:r w:rsidR="005F0C39">
        <w:t>has indicated</w:t>
      </w:r>
      <w:r w:rsidR="009C3907">
        <w:t xml:space="preserve"> the</w:t>
      </w:r>
      <w:r w:rsidR="007D2B2B">
        <w:t xml:space="preserve"> gross profit of the company</w:t>
      </w:r>
      <w:r w:rsidR="002A6FB0">
        <w:t xml:space="preserve"> for 2019</w:t>
      </w:r>
      <w:r w:rsidR="00197F81">
        <w:t xml:space="preserve"> is </w:t>
      </w:r>
      <w:r w:rsidR="007C0546" w:rsidRPr="00FF1E25">
        <w:rPr>
          <w:lang w:val="en-US"/>
        </w:rPr>
        <w:t>25.76%</w:t>
      </w:r>
      <w:r w:rsidR="002A6FB0">
        <w:t xml:space="preserve"> </w:t>
      </w:r>
      <w:r w:rsidR="00317F94">
        <w:t xml:space="preserve">and </w:t>
      </w:r>
      <w:r w:rsidR="007C0546">
        <w:t xml:space="preserve">for </w:t>
      </w:r>
      <w:r w:rsidR="00317F94">
        <w:t>2020</w:t>
      </w:r>
      <w:r w:rsidR="007C0546">
        <w:t xml:space="preserve"> is 14%</w:t>
      </w:r>
      <w:r w:rsidR="002A6FB0">
        <w:t xml:space="preserve">. </w:t>
      </w:r>
      <w:r w:rsidR="00902A4E">
        <w:t xml:space="preserve"> In addition to this, the company has</w:t>
      </w:r>
      <w:r w:rsidR="00D152B4">
        <w:t xml:space="preserve"> faced business losses </w:t>
      </w:r>
      <w:r w:rsidR="00F71814">
        <w:t>due to the high expenses of the</w:t>
      </w:r>
      <w:r w:rsidR="00B546DE">
        <w:t xml:space="preserve"> products</w:t>
      </w:r>
      <w:r w:rsidR="00F21BDA">
        <w:t xml:space="preserve"> </w:t>
      </w:r>
      <w:r w:rsidR="00B854CB">
        <w:t>(</w:t>
      </w:r>
      <w:r w:rsidR="00B854CB">
        <w:rPr>
          <w:shd w:val="clear" w:color="auto" w:fill="FFFFFF"/>
        </w:rPr>
        <w:t>Horvat, et al., 2019)</w:t>
      </w:r>
      <w:r w:rsidR="00B546DE">
        <w:t>.</w:t>
      </w:r>
      <w:r w:rsidR="00BF1306">
        <w:t xml:space="preserve"> The </w:t>
      </w:r>
      <w:r w:rsidR="008C4289">
        <w:t>sales of</w:t>
      </w:r>
      <w:r w:rsidR="00BF1306">
        <w:t xml:space="preserve"> the products of Hilton Hotels </w:t>
      </w:r>
      <w:r w:rsidR="008C4289">
        <w:t>have</w:t>
      </w:r>
      <w:r w:rsidR="00BF1306">
        <w:t xml:space="preserve"> been decreased in the time of the pandemic</w:t>
      </w:r>
      <w:r w:rsidR="002C0E93">
        <w:t xml:space="preserve"> as compared to the previous year</w:t>
      </w:r>
      <w:r w:rsidR="00BF1306">
        <w:t>.</w:t>
      </w:r>
      <w:r w:rsidR="00A32E3D">
        <w:t xml:space="preserve"> </w:t>
      </w:r>
      <w:r w:rsidR="008C4289">
        <w:t>The business</w:t>
      </w:r>
      <w:r w:rsidR="00A32E3D">
        <w:t xml:space="preserve"> </w:t>
      </w:r>
      <w:r w:rsidR="000E1B3F">
        <w:t xml:space="preserve">operating </w:t>
      </w:r>
      <w:r w:rsidR="00A32E3D">
        <w:t xml:space="preserve">expenses of the company </w:t>
      </w:r>
      <w:r w:rsidR="008C4289">
        <w:t>have</w:t>
      </w:r>
      <w:r w:rsidR="00A32E3D">
        <w:t xml:space="preserve"> been high during the pandemic </w:t>
      </w:r>
      <w:r w:rsidR="004D1C30">
        <w:t>as the company has needed to spend high expenses to maintain the sanitization process.</w:t>
      </w:r>
      <w:r w:rsidR="0011224C">
        <w:t xml:space="preserve"> Thus, </w:t>
      </w:r>
      <w:r w:rsidR="00BA2855">
        <w:t xml:space="preserve">the financial health of the Hilton Hotel has fallen. </w:t>
      </w:r>
    </w:p>
    <w:p w14:paraId="162CED9D" w14:textId="77777777" w:rsidR="00E95F7E" w:rsidRDefault="00C139A3" w:rsidP="0090641E">
      <w:pPr>
        <w:rPr>
          <w:u w:val="single"/>
        </w:rPr>
      </w:pPr>
      <w:r>
        <w:rPr>
          <w:u w:val="single"/>
        </w:rPr>
        <w:t xml:space="preserve">2. </w:t>
      </w:r>
      <w:r w:rsidRPr="00441F8A">
        <w:rPr>
          <w:u w:val="single"/>
        </w:rPr>
        <w:t>Net profits</w:t>
      </w:r>
    </w:p>
    <w:p w14:paraId="54A463D8" w14:textId="77777777" w:rsidR="009C32CD" w:rsidRPr="009C32CD" w:rsidRDefault="00C139A3" w:rsidP="005E0F8A">
      <w:r>
        <w:t xml:space="preserve">The net profits of the organisation </w:t>
      </w:r>
      <w:r w:rsidR="00B37B98">
        <w:t>are</w:t>
      </w:r>
      <w:r>
        <w:t xml:space="preserve"> the measurement of the </w:t>
      </w:r>
      <w:r w:rsidR="0075382A">
        <w:t xml:space="preserve">entire profits of the business. The above calculation </w:t>
      </w:r>
      <w:r w:rsidR="00E0363C">
        <w:t>has interpreted</w:t>
      </w:r>
      <w:r w:rsidR="0075382A">
        <w:t xml:space="preserve"> that </w:t>
      </w:r>
      <w:r w:rsidR="00A918A0">
        <w:t xml:space="preserve">the net </w:t>
      </w:r>
      <w:r w:rsidR="00F31464">
        <w:t>profit of</w:t>
      </w:r>
      <w:r w:rsidR="00A918A0">
        <w:t xml:space="preserve"> Hilton Hotel </w:t>
      </w:r>
      <w:r w:rsidR="007509D5">
        <w:t xml:space="preserve">in 2019 is </w:t>
      </w:r>
      <w:r w:rsidR="00E66514">
        <w:t>9.32</w:t>
      </w:r>
      <w:r w:rsidR="00B37B98">
        <w:t>% and</w:t>
      </w:r>
      <w:r w:rsidR="00E66514">
        <w:t xml:space="preserve"> for 2020 is 17%. </w:t>
      </w:r>
      <w:r w:rsidR="00BD0C2A">
        <w:t>Thus, the company has</w:t>
      </w:r>
      <w:r w:rsidR="00865962">
        <w:t xml:space="preserve"> focused on improving its </w:t>
      </w:r>
      <w:r w:rsidR="008106C2">
        <w:t xml:space="preserve">financial performance </w:t>
      </w:r>
      <w:r w:rsidR="00B62E4A">
        <w:t xml:space="preserve">of the company. </w:t>
      </w:r>
      <w:r w:rsidR="003704DD">
        <w:t>The financial performance has improved</w:t>
      </w:r>
      <w:r w:rsidR="00AA1764">
        <w:t xml:space="preserve"> during the </w:t>
      </w:r>
      <w:r w:rsidR="002A0A60">
        <w:t>pandemic</w:t>
      </w:r>
      <w:r w:rsidR="000978FC" w:rsidRPr="000978FC">
        <w:t xml:space="preserve"> </w:t>
      </w:r>
      <w:r w:rsidR="000978FC">
        <w:t>as compared to the previous year</w:t>
      </w:r>
      <w:r w:rsidR="002A0A60">
        <w:t>. The</w:t>
      </w:r>
      <w:r w:rsidR="00A56468">
        <w:t xml:space="preserve"> company has place</w:t>
      </w:r>
      <w:r w:rsidR="001A11CA">
        <w:t>d</w:t>
      </w:r>
      <w:r w:rsidR="00A56468">
        <w:t xml:space="preserve"> the correct pricing</w:t>
      </w:r>
      <w:r w:rsidR="00E34478">
        <w:t xml:space="preserve"> of the</w:t>
      </w:r>
      <w:r w:rsidR="00064E8D">
        <w:t xml:space="preserve"> products and services</w:t>
      </w:r>
      <w:r w:rsidR="00AE4819">
        <w:t xml:space="preserve"> so that net profit has been improved in 2020</w:t>
      </w:r>
      <w:r w:rsidR="000E1B3F">
        <w:t xml:space="preserve">. The </w:t>
      </w:r>
      <w:r w:rsidR="00756ECF">
        <w:t>management of the</w:t>
      </w:r>
      <w:r w:rsidR="00DB267A">
        <w:t xml:space="preserve"> company has made good cost control during the time of the pandemic. </w:t>
      </w:r>
      <w:r>
        <w:t>Thus, some of the customers have maintained their brand loyalty to Hilton Hotel</w:t>
      </w:r>
      <w:sdt>
        <w:sdtPr>
          <w:id w:val="-814571768"/>
          <w:citation/>
        </w:sdtPr>
        <w:sdtEndPr/>
        <w:sdtContent>
          <w:r w:rsidR="009570F3">
            <w:fldChar w:fldCharType="begin"/>
          </w:r>
          <w:r w:rsidR="009570F3">
            <w:rPr>
              <w:lang w:val="en-US"/>
            </w:rPr>
            <w:instrText xml:space="preserve"> CITATION acc201 \l 1033 </w:instrText>
          </w:r>
          <w:r w:rsidR="009570F3">
            <w:fldChar w:fldCharType="separate"/>
          </w:r>
          <w:r w:rsidR="009570F3">
            <w:rPr>
              <w:noProof/>
              <w:lang w:val="en-US"/>
            </w:rPr>
            <w:t xml:space="preserve"> </w:t>
          </w:r>
          <w:r w:rsidR="009570F3" w:rsidRPr="009570F3">
            <w:rPr>
              <w:noProof/>
              <w:lang w:val="en-US"/>
            </w:rPr>
            <w:t>(accountingtools, 2020)</w:t>
          </w:r>
          <w:r w:rsidR="009570F3">
            <w:fldChar w:fldCharType="end"/>
          </w:r>
        </w:sdtContent>
      </w:sdt>
      <w:r>
        <w:t>.</w:t>
      </w:r>
    </w:p>
    <w:p w14:paraId="41973E12" w14:textId="77777777" w:rsidR="00E95F7E" w:rsidRDefault="00C139A3" w:rsidP="0090641E">
      <w:pPr>
        <w:rPr>
          <w:u w:val="single"/>
        </w:rPr>
      </w:pPr>
      <w:r>
        <w:rPr>
          <w:u w:val="single"/>
        </w:rPr>
        <w:t xml:space="preserve">3. </w:t>
      </w:r>
      <w:r w:rsidR="006B1724" w:rsidRPr="00441F8A">
        <w:rPr>
          <w:u w:val="single"/>
        </w:rPr>
        <w:t>Return on</w:t>
      </w:r>
      <w:r w:rsidR="00A7024B">
        <w:rPr>
          <w:u w:val="single"/>
        </w:rPr>
        <w:t xml:space="preserve"> capital employed </w:t>
      </w:r>
    </w:p>
    <w:p w14:paraId="623501E4" w14:textId="77777777" w:rsidR="00066F7E" w:rsidRPr="00D70B4E" w:rsidRDefault="00C139A3" w:rsidP="00066F7E">
      <w:r>
        <w:t>The return on</w:t>
      </w:r>
      <w:r w:rsidR="00AD4305">
        <w:t xml:space="preserve"> </w:t>
      </w:r>
      <w:r w:rsidR="00D344DD">
        <w:t>capital employed</w:t>
      </w:r>
      <w:r w:rsidR="00AD4305">
        <w:t xml:space="preserve"> is defined </w:t>
      </w:r>
      <w:r w:rsidR="00B014D4">
        <w:t>by the measurement of</w:t>
      </w:r>
      <w:r w:rsidR="002451C4">
        <w:t xml:space="preserve"> comparing the profitability of</w:t>
      </w:r>
      <w:r w:rsidR="005D5D16">
        <w:t xml:space="preserve"> the company </w:t>
      </w:r>
      <w:r w:rsidR="00B12035">
        <w:t>after using the capital of the company. The above</w:t>
      </w:r>
      <w:r w:rsidR="00256647">
        <w:t xml:space="preserve"> calculation has highlighted that </w:t>
      </w:r>
      <w:r w:rsidR="00572FC6">
        <w:t xml:space="preserve">return on </w:t>
      </w:r>
      <w:r w:rsidR="00D344DD">
        <w:t>capital employed</w:t>
      </w:r>
      <w:r w:rsidR="00572FC6">
        <w:t xml:space="preserve"> for 2019 is 1.07% and for 2020 is2.8%. </w:t>
      </w:r>
      <w:r w:rsidR="00494D49">
        <w:t>The management of Hi</w:t>
      </w:r>
      <w:r w:rsidR="00B9410B">
        <w:t>lton Hotel</w:t>
      </w:r>
      <w:r w:rsidR="00AC37BF">
        <w:t xml:space="preserve"> has used its capital and assets</w:t>
      </w:r>
      <w:r w:rsidR="00E65DD2">
        <w:t xml:space="preserve"> in a proper way. Thus, the return on </w:t>
      </w:r>
      <w:r w:rsidR="00D344DD">
        <w:t>capital employed</w:t>
      </w:r>
      <w:r w:rsidR="00E65DD2">
        <w:t xml:space="preserve"> has been </w:t>
      </w:r>
      <w:r w:rsidR="00E65DD2">
        <w:lastRenderedPageBreak/>
        <w:t>increased</w:t>
      </w:r>
      <w:r w:rsidR="00B62FFA">
        <w:t xml:space="preserve"> </w:t>
      </w:r>
      <w:r w:rsidR="000F33F8">
        <w:t>in 2020 as the company has</w:t>
      </w:r>
      <w:r w:rsidR="00EE73FE">
        <w:t xml:space="preserve"> used all the </w:t>
      </w:r>
      <w:r w:rsidR="00EE73FE" w:rsidRPr="00D70B4E">
        <w:t xml:space="preserve">funds </w:t>
      </w:r>
      <w:r w:rsidR="00D70B4E" w:rsidRPr="00D70B4E">
        <w:t>and working capital, trading capital</w:t>
      </w:r>
      <w:r w:rsidR="00EF6138" w:rsidRPr="00D70B4E">
        <w:t xml:space="preserve"> </w:t>
      </w:r>
      <w:r w:rsidR="00D70B4E">
        <w:t xml:space="preserve">and </w:t>
      </w:r>
      <w:r w:rsidR="00D70B4E" w:rsidRPr="00D70B4E">
        <w:t xml:space="preserve">debt, </w:t>
      </w:r>
      <w:r w:rsidR="00BE2B60" w:rsidRPr="00D70B4E">
        <w:t>and equity</w:t>
      </w:r>
      <w:r w:rsidR="00BE2B60">
        <w:t xml:space="preserve"> in</w:t>
      </w:r>
      <w:r w:rsidR="00D70B4E">
        <w:t>efficient way</w:t>
      </w:r>
      <w:r w:rsidR="00BB3317" w:rsidRPr="00BB3317">
        <w:t xml:space="preserve"> </w:t>
      </w:r>
      <w:r w:rsidR="00BB3317">
        <w:t>as compared to the previous year</w:t>
      </w:r>
      <w:r w:rsidR="00D70B4E">
        <w:t>. Thus,</w:t>
      </w:r>
      <w:r w:rsidR="00BE2B60">
        <w:t xml:space="preserve"> the organisation has not faced high</w:t>
      </w:r>
      <w:r w:rsidR="00801D0B">
        <w:t xml:space="preserve"> losses in 2020 </w:t>
      </w:r>
      <w:r w:rsidR="00831469">
        <w:t xml:space="preserve">due to their </w:t>
      </w:r>
      <w:r w:rsidR="00C97305">
        <w:t>product use of all the funds</w:t>
      </w:r>
      <w:sdt>
        <w:sdtPr>
          <w:id w:val="1375274794"/>
          <w:citation/>
        </w:sdtPr>
        <w:sdtEndPr/>
        <w:sdtContent>
          <w:r w:rsidR="007101C3">
            <w:fldChar w:fldCharType="begin"/>
          </w:r>
          <w:r w:rsidR="007101C3">
            <w:rPr>
              <w:lang w:val="en-US"/>
            </w:rPr>
            <w:instrText xml:space="preserve"> CITATION Isa18 \l 1033 </w:instrText>
          </w:r>
          <w:r w:rsidR="007101C3">
            <w:fldChar w:fldCharType="separate"/>
          </w:r>
          <w:r w:rsidR="007101C3">
            <w:rPr>
              <w:noProof/>
              <w:lang w:val="en-US"/>
            </w:rPr>
            <w:t xml:space="preserve"> </w:t>
          </w:r>
          <w:r w:rsidR="007101C3" w:rsidRPr="007101C3">
            <w:rPr>
              <w:noProof/>
              <w:lang w:val="en-US"/>
            </w:rPr>
            <w:t>(Isaac, 2018)</w:t>
          </w:r>
          <w:r w:rsidR="007101C3">
            <w:fldChar w:fldCharType="end"/>
          </w:r>
        </w:sdtContent>
      </w:sdt>
      <w:r w:rsidR="00C97305">
        <w:t>.</w:t>
      </w:r>
    </w:p>
    <w:tbl>
      <w:tblPr>
        <w:tblStyle w:val="Tabelgril"/>
        <w:tblW w:w="0" w:type="auto"/>
        <w:shd w:val="clear" w:color="auto" w:fill="D9E2F3" w:themeFill="accent1" w:themeFillTint="33"/>
        <w:tblLook w:val="04A0" w:firstRow="1" w:lastRow="0" w:firstColumn="1" w:lastColumn="0" w:noHBand="0" w:noVBand="1"/>
      </w:tblPr>
      <w:tblGrid>
        <w:gridCol w:w="2065"/>
        <w:gridCol w:w="2739"/>
        <w:gridCol w:w="2288"/>
        <w:gridCol w:w="2258"/>
      </w:tblGrid>
      <w:tr w:rsidR="006A4E5E" w14:paraId="76ED9816" w14:textId="77777777" w:rsidTr="00FC6A25">
        <w:tc>
          <w:tcPr>
            <w:tcW w:w="9350" w:type="dxa"/>
            <w:gridSpan w:val="4"/>
            <w:shd w:val="clear" w:color="auto" w:fill="FFF2CC" w:themeFill="accent4" w:themeFillTint="33"/>
          </w:tcPr>
          <w:p w14:paraId="2696815D" w14:textId="77777777" w:rsidR="001D1F1B" w:rsidRPr="000E0373" w:rsidRDefault="00C139A3" w:rsidP="001D3A6C">
            <w:pPr>
              <w:jc w:val="left"/>
              <w:rPr>
                <w:b/>
                <w:bCs/>
                <w:u w:val="single"/>
                <w:lang w:val="en-US"/>
              </w:rPr>
            </w:pPr>
            <w:r w:rsidRPr="000E0373">
              <w:rPr>
                <w:b/>
                <w:bCs/>
                <w:u w:val="single"/>
                <w:lang w:val="en-US"/>
              </w:rPr>
              <w:t>Liquidity Ratios</w:t>
            </w:r>
          </w:p>
        </w:tc>
      </w:tr>
      <w:tr w:rsidR="006A4E5E" w14:paraId="00FE0349" w14:textId="77777777" w:rsidTr="00FC6A25">
        <w:tc>
          <w:tcPr>
            <w:tcW w:w="2065" w:type="dxa"/>
            <w:shd w:val="clear" w:color="auto" w:fill="D9E2F3" w:themeFill="accent1" w:themeFillTint="33"/>
          </w:tcPr>
          <w:p w14:paraId="13F072E4" w14:textId="77777777" w:rsidR="001D1F1B" w:rsidRPr="000E0373" w:rsidRDefault="00C139A3" w:rsidP="00AE4566">
            <w:pPr>
              <w:jc w:val="center"/>
              <w:rPr>
                <w:lang w:val="en-US"/>
              </w:rPr>
            </w:pPr>
            <w:r w:rsidRPr="000E0373">
              <w:rPr>
                <w:lang w:val="en-US"/>
              </w:rPr>
              <w:t>Ratios</w:t>
            </w:r>
          </w:p>
        </w:tc>
        <w:tc>
          <w:tcPr>
            <w:tcW w:w="2739" w:type="dxa"/>
            <w:shd w:val="clear" w:color="auto" w:fill="D9E2F3" w:themeFill="accent1" w:themeFillTint="33"/>
          </w:tcPr>
          <w:p w14:paraId="0A7441B7" w14:textId="77777777" w:rsidR="001D1F1B" w:rsidRPr="000E0373" w:rsidRDefault="00C139A3" w:rsidP="00AE4566">
            <w:pPr>
              <w:jc w:val="center"/>
              <w:rPr>
                <w:lang w:val="en-US"/>
              </w:rPr>
            </w:pPr>
            <w:r w:rsidRPr="000E0373">
              <w:rPr>
                <w:lang w:val="en-US"/>
              </w:rPr>
              <w:t xml:space="preserve">Formula </w:t>
            </w:r>
          </w:p>
        </w:tc>
        <w:tc>
          <w:tcPr>
            <w:tcW w:w="2288" w:type="dxa"/>
            <w:shd w:val="clear" w:color="auto" w:fill="D9E2F3" w:themeFill="accent1" w:themeFillTint="33"/>
          </w:tcPr>
          <w:p w14:paraId="2909B564" w14:textId="77777777" w:rsidR="001D1F1B" w:rsidRPr="000E0373" w:rsidRDefault="00C139A3" w:rsidP="00AE4566">
            <w:pPr>
              <w:jc w:val="center"/>
              <w:rPr>
                <w:lang w:val="en-US"/>
              </w:rPr>
            </w:pPr>
            <w:r w:rsidRPr="000E0373">
              <w:rPr>
                <w:lang w:val="en-US"/>
              </w:rPr>
              <w:t>2019</w:t>
            </w:r>
          </w:p>
        </w:tc>
        <w:tc>
          <w:tcPr>
            <w:tcW w:w="2258" w:type="dxa"/>
            <w:shd w:val="clear" w:color="auto" w:fill="D9E2F3" w:themeFill="accent1" w:themeFillTint="33"/>
          </w:tcPr>
          <w:p w14:paraId="748081BC" w14:textId="77777777" w:rsidR="001D1F1B" w:rsidRPr="000E0373" w:rsidRDefault="00C139A3" w:rsidP="00AE4566">
            <w:pPr>
              <w:jc w:val="center"/>
              <w:rPr>
                <w:lang w:val="en-US"/>
              </w:rPr>
            </w:pPr>
            <w:r w:rsidRPr="000E0373">
              <w:rPr>
                <w:lang w:val="en-US"/>
              </w:rPr>
              <w:t>2020</w:t>
            </w:r>
          </w:p>
        </w:tc>
      </w:tr>
      <w:tr w:rsidR="006A4E5E" w14:paraId="7299DD4A" w14:textId="77777777" w:rsidTr="00FC6A25">
        <w:tc>
          <w:tcPr>
            <w:tcW w:w="2065" w:type="dxa"/>
            <w:shd w:val="clear" w:color="auto" w:fill="D9E2F3" w:themeFill="accent1" w:themeFillTint="33"/>
          </w:tcPr>
          <w:p w14:paraId="2BD0AFE8" w14:textId="77777777" w:rsidR="001D1F1B" w:rsidRPr="000E0373" w:rsidRDefault="00C139A3" w:rsidP="00AE4566">
            <w:pPr>
              <w:rPr>
                <w:lang w:val="en-US"/>
              </w:rPr>
            </w:pPr>
            <w:r w:rsidRPr="000E0373">
              <w:rPr>
                <w:lang w:val="en-US"/>
              </w:rPr>
              <w:t xml:space="preserve">Current ratio </w:t>
            </w:r>
          </w:p>
        </w:tc>
        <w:tc>
          <w:tcPr>
            <w:tcW w:w="2739" w:type="dxa"/>
            <w:shd w:val="clear" w:color="auto" w:fill="D9E2F3" w:themeFill="accent1" w:themeFillTint="33"/>
          </w:tcPr>
          <w:p w14:paraId="7FF92D72" w14:textId="77777777" w:rsidR="001D1F1B" w:rsidRPr="000E0373" w:rsidRDefault="00C139A3" w:rsidP="00AE4566">
            <w:pPr>
              <w:rPr>
                <w:lang w:val="en-US"/>
              </w:rPr>
            </w:pPr>
            <m:oMath>
              <m:r>
                <m:rPr>
                  <m:sty m:val="p"/>
                </m:rPr>
                <w:rPr>
                  <w:rFonts w:ascii="Cambria Math" w:hAnsi="Cambria Math"/>
                  <w:lang w:val="en-US"/>
                </w:rPr>
                <m:t>(Current assets/ Current liabilities</m:t>
              </m:r>
            </m:oMath>
            <w:r w:rsidRPr="000E0373">
              <w:rPr>
                <w:lang w:val="en-US"/>
              </w:rPr>
              <w:t xml:space="preserve">) </w:t>
            </w:r>
          </w:p>
        </w:tc>
        <w:tc>
          <w:tcPr>
            <w:tcW w:w="2288" w:type="dxa"/>
            <w:shd w:val="clear" w:color="auto" w:fill="D9E2F3" w:themeFill="accent1" w:themeFillTint="33"/>
          </w:tcPr>
          <w:p w14:paraId="155175C6" w14:textId="77777777" w:rsidR="001D1F1B" w:rsidRPr="000E0373" w:rsidRDefault="00C139A3" w:rsidP="00AE4566">
            <w:pPr>
              <w:rPr>
                <w:lang w:val="en-US"/>
              </w:rPr>
            </w:pPr>
            <m:oMath>
              <m:r>
                <m:rPr>
                  <m:sty m:val="p"/>
                </m:rPr>
                <w:rPr>
                  <w:rFonts w:ascii="Cambria Math" w:hAnsi="Cambria Math"/>
                  <w:lang w:val="en-US"/>
                </w:rPr>
                <m:t>(2093000/2871000)</m:t>
              </m:r>
            </m:oMath>
            <w:r w:rsidRPr="000E0373">
              <w:rPr>
                <w:lang w:val="en-US"/>
              </w:rPr>
              <w:t xml:space="preserve"> = 0.71:1</w:t>
            </w:r>
          </w:p>
        </w:tc>
        <w:tc>
          <w:tcPr>
            <w:tcW w:w="2258" w:type="dxa"/>
            <w:shd w:val="clear" w:color="auto" w:fill="D9E2F3" w:themeFill="accent1" w:themeFillTint="33"/>
          </w:tcPr>
          <w:p w14:paraId="711FF8D4" w14:textId="77777777" w:rsidR="001D1F1B" w:rsidRPr="000E0373" w:rsidRDefault="00C139A3" w:rsidP="00AE4566">
            <w:pPr>
              <w:rPr>
                <w:lang w:val="en-US"/>
              </w:rPr>
            </w:pPr>
            <m:oMath>
              <m:r>
                <m:rPr>
                  <m:sty m:val="p"/>
                </m:rPr>
                <w:rPr>
                  <w:rFonts w:ascii="Cambria Math" w:hAnsi="Cambria Math"/>
                  <w:lang w:val="en-US"/>
                </w:rPr>
                <m:t>(4202000/2431000)</m:t>
              </m:r>
            </m:oMath>
            <w:r w:rsidRPr="000E0373">
              <w:rPr>
                <w:lang w:val="en-US"/>
              </w:rPr>
              <w:t xml:space="preserve"> = 1.8:1</w:t>
            </w:r>
          </w:p>
        </w:tc>
      </w:tr>
      <w:tr w:rsidR="006A4E5E" w14:paraId="69E22B3C" w14:textId="77777777" w:rsidTr="00FC6A25">
        <w:tc>
          <w:tcPr>
            <w:tcW w:w="2065" w:type="dxa"/>
            <w:shd w:val="clear" w:color="auto" w:fill="D9E2F3" w:themeFill="accent1" w:themeFillTint="33"/>
          </w:tcPr>
          <w:p w14:paraId="13CB5EE4" w14:textId="77777777" w:rsidR="001D1F1B" w:rsidRPr="000E0373" w:rsidRDefault="00C139A3" w:rsidP="00AE4566">
            <w:pPr>
              <w:rPr>
                <w:lang w:val="en-US"/>
              </w:rPr>
            </w:pPr>
            <w:r w:rsidRPr="000E0373">
              <w:rPr>
                <w:lang w:val="en-US"/>
              </w:rPr>
              <w:t xml:space="preserve">Quick ratio </w:t>
            </w:r>
          </w:p>
        </w:tc>
        <w:tc>
          <w:tcPr>
            <w:tcW w:w="2739" w:type="dxa"/>
            <w:shd w:val="clear" w:color="auto" w:fill="D9E2F3" w:themeFill="accent1" w:themeFillTint="33"/>
          </w:tcPr>
          <w:p w14:paraId="7C03FFCE" w14:textId="77777777" w:rsidR="001D1F1B" w:rsidRPr="000E0373" w:rsidRDefault="00C139A3" w:rsidP="00AE4566">
            <w:pPr>
              <w:rPr>
                <w:lang w:val="en-US"/>
              </w:rPr>
            </w:pPr>
            <m:oMathPara>
              <m:oMath>
                <m:r>
                  <m:rPr>
                    <m:sty m:val="p"/>
                  </m:rPr>
                  <w:rPr>
                    <w:rFonts w:ascii="Cambria Math" w:hAnsi="Cambria Math"/>
                    <w:lang w:val="en-US"/>
                  </w:rPr>
                  <m:t>(Current assets-stocks/current liabilities)</m:t>
                </m:r>
              </m:oMath>
            </m:oMathPara>
          </w:p>
        </w:tc>
        <w:tc>
          <w:tcPr>
            <w:tcW w:w="2288" w:type="dxa"/>
            <w:shd w:val="clear" w:color="auto" w:fill="D9E2F3" w:themeFill="accent1" w:themeFillTint="33"/>
          </w:tcPr>
          <w:p w14:paraId="40797DC5" w14:textId="77777777" w:rsidR="001D1F1B" w:rsidRPr="000E0373" w:rsidRDefault="00C139A3" w:rsidP="00AE4566">
            <w:pPr>
              <w:rPr>
                <w:rFonts w:eastAsiaTheme="minorEastAsia"/>
                <w:lang w:val="en-US"/>
              </w:rPr>
            </w:pPr>
            <m:oMath>
              <m:r>
                <m:rPr>
                  <m:sty m:val="p"/>
                </m:rPr>
                <w:rPr>
                  <w:rFonts w:ascii="Cambria Math" w:hAnsi="Cambria Math"/>
                  <w:lang w:val="en-US"/>
                </w:rPr>
                <m:t>(2093000-3000/2871000)</m:t>
              </m:r>
            </m:oMath>
            <w:r w:rsidRPr="000E0373">
              <w:rPr>
                <w:rFonts w:eastAsiaTheme="minorEastAsia"/>
                <w:lang w:val="en-US"/>
              </w:rPr>
              <w:t>= 0.10:1</w:t>
            </w:r>
          </w:p>
          <w:p w14:paraId="0FDAB2D4" w14:textId="77777777" w:rsidR="001D1F1B" w:rsidRPr="000E0373" w:rsidRDefault="001D1F1B" w:rsidP="00AE4566">
            <w:pPr>
              <w:rPr>
                <w:rFonts w:eastAsiaTheme="minorEastAsia"/>
                <w:lang w:val="en-US"/>
              </w:rPr>
            </w:pPr>
          </w:p>
          <w:p w14:paraId="540B34B3" w14:textId="77777777" w:rsidR="001D1F1B" w:rsidRPr="000E0373" w:rsidRDefault="001D1F1B" w:rsidP="00AE4566">
            <w:pPr>
              <w:rPr>
                <w:lang w:val="en-US"/>
              </w:rPr>
            </w:pPr>
          </w:p>
        </w:tc>
        <w:tc>
          <w:tcPr>
            <w:tcW w:w="2258" w:type="dxa"/>
            <w:shd w:val="clear" w:color="auto" w:fill="D9E2F3" w:themeFill="accent1" w:themeFillTint="33"/>
          </w:tcPr>
          <w:p w14:paraId="4CF18E05" w14:textId="77777777" w:rsidR="001D1F1B" w:rsidRPr="000E0373" w:rsidRDefault="00C139A3" w:rsidP="00AE4566">
            <w:pPr>
              <w:rPr>
                <w:lang w:val="en-US"/>
              </w:rPr>
            </w:pPr>
            <m:oMath>
              <m:r>
                <m:rPr>
                  <m:sty m:val="p"/>
                </m:rPr>
                <w:rPr>
                  <w:rFonts w:ascii="Cambria Math" w:hAnsi="Cambria Math"/>
                  <w:lang w:val="en-US"/>
                </w:rPr>
                <m:t>(4202000-3000/2431000)</m:t>
              </m:r>
            </m:oMath>
            <w:r w:rsidRPr="000E0373">
              <w:rPr>
                <w:lang w:val="en-US"/>
              </w:rPr>
              <w:t xml:space="preserve"> = 1.8:1</w:t>
            </w:r>
          </w:p>
        </w:tc>
      </w:tr>
    </w:tbl>
    <w:p w14:paraId="24A17956" w14:textId="77777777" w:rsidR="00881ADF" w:rsidRDefault="00881ADF" w:rsidP="00155386">
      <w:pPr>
        <w:rPr>
          <w:b/>
          <w:bCs/>
          <w:u w:val="single"/>
        </w:rPr>
      </w:pPr>
    </w:p>
    <w:p w14:paraId="61B8983B" w14:textId="77777777" w:rsidR="00155386" w:rsidRDefault="00C139A3" w:rsidP="00155386">
      <w:pPr>
        <w:rPr>
          <w:b/>
          <w:bCs/>
          <w:u w:val="single"/>
        </w:rPr>
      </w:pPr>
      <w:r w:rsidRPr="009B633A">
        <w:rPr>
          <w:b/>
          <w:bCs/>
          <w:u w:val="single"/>
        </w:rPr>
        <w:t>Analysis of the above-calculat</w:t>
      </w:r>
      <w:r>
        <w:rPr>
          <w:b/>
          <w:bCs/>
          <w:u w:val="single"/>
        </w:rPr>
        <w:t>ed ratio</w:t>
      </w:r>
      <w:r w:rsidRPr="009B633A">
        <w:rPr>
          <w:b/>
          <w:bCs/>
          <w:u w:val="single"/>
        </w:rPr>
        <w:t xml:space="preserve">: </w:t>
      </w:r>
    </w:p>
    <w:p w14:paraId="01B4EDEC" w14:textId="77777777" w:rsidR="001D1F1B" w:rsidRDefault="00C139A3" w:rsidP="0095185E">
      <w:pPr>
        <w:rPr>
          <w:u w:val="single"/>
        </w:rPr>
      </w:pPr>
      <w:r w:rsidRPr="00486CCF">
        <w:rPr>
          <w:u w:val="single"/>
        </w:rPr>
        <w:t xml:space="preserve">4. </w:t>
      </w:r>
      <w:r w:rsidR="00676EBD" w:rsidRPr="00486CCF">
        <w:rPr>
          <w:u w:val="single"/>
        </w:rPr>
        <w:t xml:space="preserve">Current ratio </w:t>
      </w:r>
    </w:p>
    <w:p w14:paraId="15182C16" w14:textId="77777777" w:rsidR="00B12812" w:rsidRPr="00486CCF" w:rsidRDefault="00C139A3" w:rsidP="00B12812">
      <w:r>
        <w:t xml:space="preserve">The definition </w:t>
      </w:r>
      <w:r w:rsidR="00383CAF">
        <w:t>of the current</w:t>
      </w:r>
      <w:r>
        <w:t xml:space="preserve"> ratio is indicated by the</w:t>
      </w:r>
      <w:r w:rsidR="000D0C18">
        <w:t xml:space="preserve"> entire liquidity of the business. </w:t>
      </w:r>
      <w:r>
        <w:t>The curren</w:t>
      </w:r>
      <w:r w:rsidR="00D3755A">
        <w:t xml:space="preserve">t ratio </w:t>
      </w:r>
      <w:r w:rsidR="00DA53F2">
        <w:t>has been highlighted that the ratio in 2019 is</w:t>
      </w:r>
      <w:r w:rsidR="00D26CBD" w:rsidRPr="000E0373">
        <w:rPr>
          <w:lang w:val="en-US"/>
        </w:rPr>
        <w:t xml:space="preserve"> 0.71:1</w:t>
      </w:r>
      <w:r w:rsidR="00D26CBD">
        <w:rPr>
          <w:lang w:val="en-US"/>
        </w:rPr>
        <w:t xml:space="preserve"> and in 2020 be 1.8</w:t>
      </w:r>
      <w:r w:rsidR="00D26CBD" w:rsidRPr="000E0373">
        <w:rPr>
          <w:lang w:val="en-US"/>
        </w:rPr>
        <w:t>:1</w:t>
      </w:r>
      <w:r w:rsidR="00D26CBD">
        <w:rPr>
          <w:lang w:val="en-US"/>
        </w:rPr>
        <w:t>.</w:t>
      </w:r>
      <w:r w:rsidR="006B3D9D">
        <w:rPr>
          <w:lang w:val="en-US"/>
        </w:rPr>
        <w:t xml:space="preserve"> Thus, the organisation has</w:t>
      </w:r>
      <w:r w:rsidR="004735B5">
        <w:rPr>
          <w:lang w:val="en-US"/>
        </w:rPr>
        <w:t xml:space="preserve"> faced low liquidity </w:t>
      </w:r>
      <w:r w:rsidR="002F4612">
        <w:rPr>
          <w:lang w:val="en-US"/>
        </w:rPr>
        <w:t xml:space="preserve">in the business in </w:t>
      </w:r>
      <w:r w:rsidR="007E0A8F">
        <w:rPr>
          <w:lang w:val="en-US"/>
        </w:rPr>
        <w:t xml:space="preserve">2019 </w:t>
      </w:r>
      <w:r w:rsidR="005A178F">
        <w:rPr>
          <w:lang w:val="en-US"/>
        </w:rPr>
        <w:t>and</w:t>
      </w:r>
      <w:r w:rsidR="00D81C3F">
        <w:rPr>
          <w:lang w:val="en-US"/>
        </w:rPr>
        <w:t xml:space="preserve"> moderate liquidity in the business</w:t>
      </w:r>
      <w:r w:rsidR="00B854CB">
        <w:rPr>
          <w:lang w:val="en-US"/>
        </w:rPr>
        <w:t xml:space="preserve"> (</w:t>
      </w:r>
      <w:r w:rsidR="00B854CB">
        <w:rPr>
          <w:shd w:val="clear" w:color="auto" w:fill="FFFFFF"/>
        </w:rPr>
        <w:t>Messa, et al., 2018)</w:t>
      </w:r>
      <w:r w:rsidR="00D81C3F">
        <w:rPr>
          <w:lang w:val="en-US"/>
        </w:rPr>
        <w:t>. however, the</w:t>
      </w:r>
      <w:r w:rsidR="00DD29A8">
        <w:rPr>
          <w:lang w:val="en-US"/>
        </w:rPr>
        <w:t xml:space="preserve"> company has </w:t>
      </w:r>
      <w:r w:rsidR="00FB0342">
        <w:rPr>
          <w:lang w:val="en-US"/>
        </w:rPr>
        <w:t xml:space="preserve">moderate liquidity in the business so that managers and employees can pay all the short </w:t>
      </w:r>
      <w:r w:rsidR="001E6A97">
        <w:rPr>
          <w:lang w:val="en-US"/>
        </w:rPr>
        <w:t>terms obligation</w:t>
      </w:r>
      <w:r w:rsidR="00F73DD9">
        <w:rPr>
          <w:lang w:val="en-US"/>
        </w:rPr>
        <w:t>s of the business.</w:t>
      </w:r>
      <w:r w:rsidR="00370919">
        <w:rPr>
          <w:lang w:val="en-US"/>
        </w:rPr>
        <w:t xml:space="preserve"> Along with this, the management of the</w:t>
      </w:r>
      <w:r w:rsidR="00DF44BC">
        <w:rPr>
          <w:lang w:val="en-US"/>
        </w:rPr>
        <w:t xml:space="preserve"> company can</w:t>
      </w:r>
      <w:r w:rsidR="00DF4441">
        <w:rPr>
          <w:lang w:val="en-US"/>
        </w:rPr>
        <w:t xml:space="preserve"> pay all the </w:t>
      </w:r>
      <w:r w:rsidR="002065AE">
        <w:rPr>
          <w:lang w:val="en-US"/>
        </w:rPr>
        <w:t xml:space="preserve">debts of the business </w:t>
      </w:r>
      <w:r w:rsidR="00643C59">
        <w:rPr>
          <w:lang w:val="en-US"/>
        </w:rPr>
        <w:t xml:space="preserve">to the stakeholders of the </w:t>
      </w:r>
      <w:r w:rsidR="00207678">
        <w:rPr>
          <w:lang w:val="en-US"/>
        </w:rPr>
        <w:t xml:space="preserve">company. </w:t>
      </w:r>
      <w:r w:rsidR="002174A6">
        <w:rPr>
          <w:lang w:val="en-US"/>
        </w:rPr>
        <w:t xml:space="preserve">The </w:t>
      </w:r>
      <w:r w:rsidR="00207678">
        <w:t>entire liquidity of the business</w:t>
      </w:r>
      <w:r w:rsidR="002174A6">
        <w:t xml:space="preserve"> is moderate</w:t>
      </w:r>
      <w:r w:rsidR="003E181F">
        <w:t xml:space="preserve"> so the brand image </w:t>
      </w:r>
      <w:r w:rsidR="00064400">
        <w:t xml:space="preserve">has been maintained in </w:t>
      </w:r>
      <w:r w:rsidR="00692941">
        <w:t>2020</w:t>
      </w:r>
      <w:r w:rsidR="0014349C">
        <w:t xml:space="preserve"> within the </w:t>
      </w:r>
      <w:r w:rsidR="00E85C10">
        <w:t xml:space="preserve">market. </w:t>
      </w:r>
    </w:p>
    <w:p w14:paraId="5B60080F" w14:textId="77777777" w:rsidR="00676EBD" w:rsidRPr="00486CCF" w:rsidRDefault="00C139A3" w:rsidP="0095185E">
      <w:pPr>
        <w:rPr>
          <w:u w:val="single"/>
        </w:rPr>
      </w:pPr>
      <w:r w:rsidRPr="00486CCF">
        <w:rPr>
          <w:u w:val="single"/>
        </w:rPr>
        <w:lastRenderedPageBreak/>
        <w:t xml:space="preserve">5. Quick ratio </w:t>
      </w:r>
    </w:p>
    <w:p w14:paraId="0E21FD8C" w14:textId="77777777" w:rsidR="001D1F1B" w:rsidRPr="00814957" w:rsidRDefault="00C139A3" w:rsidP="0095185E">
      <w:pPr>
        <w:rPr>
          <w:rFonts w:eastAsiaTheme="minorEastAsia"/>
          <w:lang w:val="en-US"/>
        </w:rPr>
      </w:pPr>
      <w:r>
        <w:t>The quick ratio is the other part of the</w:t>
      </w:r>
      <w:r w:rsidR="00640A65">
        <w:t xml:space="preserve"> financial ratio of the business.</w:t>
      </w:r>
      <w:r w:rsidR="00A154ED">
        <w:t xml:space="preserve"> The illustrated calculation has </w:t>
      </w:r>
      <w:r w:rsidR="00814957">
        <w:t>highlighted</w:t>
      </w:r>
      <w:r w:rsidR="00A154ED">
        <w:t xml:space="preserve"> that</w:t>
      </w:r>
      <w:r w:rsidR="00814957">
        <w:t xml:space="preserve"> the value of the quick ratio in 2019 is </w:t>
      </w:r>
      <w:r w:rsidR="00814957" w:rsidRPr="000E0373">
        <w:rPr>
          <w:rFonts w:eastAsiaTheme="minorEastAsia"/>
          <w:lang w:val="en-US"/>
        </w:rPr>
        <w:t>0.10:1</w:t>
      </w:r>
      <w:r w:rsidR="00814957">
        <w:rPr>
          <w:rFonts w:eastAsiaTheme="minorEastAsia"/>
          <w:lang w:val="en-US"/>
        </w:rPr>
        <w:t xml:space="preserve"> and in 2020 is </w:t>
      </w:r>
      <w:r w:rsidR="008F3033">
        <w:rPr>
          <w:rFonts w:eastAsiaTheme="minorEastAsia"/>
          <w:lang w:val="en-US"/>
        </w:rPr>
        <w:t>1.8</w:t>
      </w:r>
      <w:r w:rsidR="00814957" w:rsidRPr="000E0373">
        <w:rPr>
          <w:rFonts w:eastAsiaTheme="minorEastAsia"/>
          <w:lang w:val="en-US"/>
        </w:rPr>
        <w:t>:</w:t>
      </w:r>
      <w:r w:rsidR="00814957">
        <w:rPr>
          <w:rFonts w:eastAsiaTheme="minorEastAsia"/>
          <w:lang w:val="en-US"/>
        </w:rPr>
        <w:t>1.</w:t>
      </w:r>
      <w:r w:rsidR="00A154ED">
        <w:t xml:space="preserve">  </w:t>
      </w:r>
      <w:r w:rsidR="00640A65">
        <w:t xml:space="preserve"> However,</w:t>
      </w:r>
      <w:r w:rsidR="00367DA5">
        <w:t xml:space="preserve"> Hilton Hotel has</w:t>
      </w:r>
      <w:r w:rsidR="00893BDD">
        <w:t xml:space="preserve"> maintained liquidity</w:t>
      </w:r>
      <w:r w:rsidR="00A42D98">
        <w:t xml:space="preserve"> in the present year. </w:t>
      </w:r>
      <w:r w:rsidR="004247A3">
        <w:t>The management of Hilton Hotel has used its capital and assets in the proper way</w:t>
      </w:r>
      <w:r w:rsidR="00B854CB">
        <w:t xml:space="preserve"> (</w:t>
      </w:r>
      <w:r w:rsidR="00B854CB">
        <w:rPr>
          <w:shd w:val="clear" w:color="auto" w:fill="FFFFFF"/>
        </w:rPr>
        <w:t>Couto, et al., 2020)</w:t>
      </w:r>
      <w:r w:rsidR="004247A3">
        <w:t xml:space="preserve">. However, the </w:t>
      </w:r>
      <w:r w:rsidR="00E24DAD">
        <w:t xml:space="preserve">company has </w:t>
      </w:r>
      <w:r w:rsidR="00641E62">
        <w:t>paid</w:t>
      </w:r>
      <w:r w:rsidR="005A043F">
        <w:t xml:space="preserve"> all </w:t>
      </w:r>
      <w:r w:rsidR="00902E98">
        <w:rPr>
          <w:lang w:val="en-US"/>
        </w:rPr>
        <w:t xml:space="preserve">the short terms obligations of the business at a specific time to the stakeholders of the company without selling any inventory in the market. </w:t>
      </w:r>
    </w:p>
    <w:tbl>
      <w:tblPr>
        <w:tblStyle w:val="Tabelgril"/>
        <w:tblW w:w="0" w:type="auto"/>
        <w:shd w:val="clear" w:color="auto" w:fill="D9E2F3" w:themeFill="accent1" w:themeFillTint="33"/>
        <w:tblLook w:val="04A0" w:firstRow="1" w:lastRow="0" w:firstColumn="1" w:lastColumn="0" w:noHBand="0" w:noVBand="1"/>
      </w:tblPr>
      <w:tblGrid>
        <w:gridCol w:w="1037"/>
        <w:gridCol w:w="3597"/>
        <w:gridCol w:w="2358"/>
        <w:gridCol w:w="2358"/>
      </w:tblGrid>
      <w:tr w:rsidR="006A4E5E" w14:paraId="67F08371" w14:textId="77777777" w:rsidTr="0028618B">
        <w:tc>
          <w:tcPr>
            <w:tcW w:w="9350" w:type="dxa"/>
            <w:gridSpan w:val="4"/>
            <w:shd w:val="clear" w:color="auto" w:fill="FFF2CC" w:themeFill="accent4" w:themeFillTint="33"/>
          </w:tcPr>
          <w:p w14:paraId="49088C05" w14:textId="77777777" w:rsidR="0028618B" w:rsidRPr="000058BA" w:rsidRDefault="00C139A3" w:rsidP="00AE4566">
            <w:pPr>
              <w:rPr>
                <w:rFonts w:eastAsia="Calibri" w:cs="Times New Roman"/>
                <w:lang w:val="en-US"/>
              </w:rPr>
            </w:pPr>
            <w:r w:rsidRPr="000E0373">
              <w:rPr>
                <w:b/>
                <w:bCs/>
                <w:u w:val="single"/>
                <w:lang w:val="en-US"/>
              </w:rPr>
              <w:t xml:space="preserve">Gearing/ </w:t>
            </w:r>
            <w:r w:rsidRPr="000E0373">
              <w:rPr>
                <w:b/>
                <w:bCs/>
                <w:u w:val="single"/>
                <w:shd w:val="clear" w:color="auto" w:fill="FFF2CC" w:themeFill="accent4" w:themeFillTint="33"/>
                <w:lang w:val="en-US"/>
              </w:rPr>
              <w:t>Solvency Ratios</w:t>
            </w:r>
          </w:p>
        </w:tc>
      </w:tr>
      <w:tr w:rsidR="006A4E5E" w14:paraId="57105865" w14:textId="77777777" w:rsidTr="00155386">
        <w:tc>
          <w:tcPr>
            <w:tcW w:w="1037" w:type="dxa"/>
            <w:shd w:val="clear" w:color="auto" w:fill="D9E2F3" w:themeFill="accent1" w:themeFillTint="33"/>
          </w:tcPr>
          <w:p w14:paraId="10EF67E9" w14:textId="77777777" w:rsidR="0028618B" w:rsidRPr="000058BA" w:rsidRDefault="00C139A3" w:rsidP="0028618B">
            <w:pPr>
              <w:rPr>
                <w:lang w:val="en-US"/>
              </w:rPr>
            </w:pPr>
            <w:r w:rsidRPr="000058BA">
              <w:rPr>
                <w:lang w:val="en-US"/>
              </w:rPr>
              <w:t>Ratios</w:t>
            </w:r>
          </w:p>
        </w:tc>
        <w:tc>
          <w:tcPr>
            <w:tcW w:w="3597" w:type="dxa"/>
            <w:shd w:val="clear" w:color="auto" w:fill="D9E2F3" w:themeFill="accent1" w:themeFillTint="33"/>
          </w:tcPr>
          <w:p w14:paraId="4B7211A9" w14:textId="77777777" w:rsidR="0028618B" w:rsidRPr="000058BA" w:rsidRDefault="00C139A3" w:rsidP="0028618B">
            <w:pPr>
              <w:rPr>
                <w:rFonts w:eastAsiaTheme="minorEastAsia"/>
                <w:lang w:val="en-US"/>
              </w:rPr>
            </w:pPr>
            <w:r w:rsidRPr="000058BA">
              <w:rPr>
                <w:lang w:val="en-US"/>
              </w:rPr>
              <w:t xml:space="preserve">Formula </w:t>
            </w:r>
          </w:p>
        </w:tc>
        <w:tc>
          <w:tcPr>
            <w:tcW w:w="2358" w:type="dxa"/>
            <w:shd w:val="clear" w:color="auto" w:fill="D9E2F3" w:themeFill="accent1" w:themeFillTint="33"/>
          </w:tcPr>
          <w:p w14:paraId="721C6D30" w14:textId="77777777" w:rsidR="0028618B" w:rsidRPr="000058BA" w:rsidRDefault="00C139A3" w:rsidP="0028618B">
            <w:pPr>
              <w:rPr>
                <w:rFonts w:eastAsia="Calibri" w:cs="Times New Roman"/>
                <w:lang w:val="en-US"/>
              </w:rPr>
            </w:pPr>
            <w:r w:rsidRPr="000058BA">
              <w:rPr>
                <w:lang w:val="en-US"/>
              </w:rPr>
              <w:t>2019</w:t>
            </w:r>
          </w:p>
        </w:tc>
        <w:tc>
          <w:tcPr>
            <w:tcW w:w="2358" w:type="dxa"/>
            <w:shd w:val="clear" w:color="auto" w:fill="D9E2F3" w:themeFill="accent1" w:themeFillTint="33"/>
          </w:tcPr>
          <w:p w14:paraId="4795C0C0" w14:textId="77777777" w:rsidR="0028618B" w:rsidRPr="000058BA" w:rsidRDefault="00C139A3" w:rsidP="0028618B">
            <w:pPr>
              <w:rPr>
                <w:rFonts w:eastAsia="Calibri" w:cs="Times New Roman"/>
                <w:lang w:val="en-US"/>
              </w:rPr>
            </w:pPr>
            <w:r w:rsidRPr="000058BA">
              <w:rPr>
                <w:lang w:val="en-US"/>
              </w:rPr>
              <w:t>2020</w:t>
            </w:r>
          </w:p>
        </w:tc>
      </w:tr>
      <w:tr w:rsidR="006A4E5E" w14:paraId="4FC4DF09" w14:textId="77777777" w:rsidTr="00155386">
        <w:tc>
          <w:tcPr>
            <w:tcW w:w="1037" w:type="dxa"/>
            <w:shd w:val="clear" w:color="auto" w:fill="D9E2F3" w:themeFill="accent1" w:themeFillTint="33"/>
          </w:tcPr>
          <w:p w14:paraId="291C01F2" w14:textId="77777777" w:rsidR="0028618B" w:rsidRPr="000058BA" w:rsidRDefault="00C139A3" w:rsidP="0028618B">
            <w:pPr>
              <w:rPr>
                <w:lang w:val="en-US"/>
              </w:rPr>
            </w:pPr>
            <w:r w:rsidRPr="000058BA">
              <w:rPr>
                <w:lang w:val="en-US"/>
              </w:rPr>
              <w:t xml:space="preserve">Gearing </w:t>
            </w:r>
          </w:p>
        </w:tc>
        <w:tc>
          <w:tcPr>
            <w:tcW w:w="3597" w:type="dxa"/>
            <w:shd w:val="clear" w:color="auto" w:fill="D9E2F3" w:themeFill="accent1" w:themeFillTint="33"/>
          </w:tcPr>
          <w:p w14:paraId="32835FEE" w14:textId="77777777" w:rsidR="0028618B" w:rsidRPr="000058BA" w:rsidRDefault="00C139A3" w:rsidP="0028618B">
            <w:pPr>
              <w:rPr>
                <w:rFonts w:eastAsiaTheme="minorEastAsia"/>
                <w:lang w:val="en-US"/>
              </w:rPr>
            </w:pPr>
            <w:r w:rsidRPr="000058BA">
              <w:rPr>
                <w:lang w:val="en-US"/>
              </w:rPr>
              <w:t>Debt/Equity</w:t>
            </w:r>
          </w:p>
        </w:tc>
        <w:tc>
          <w:tcPr>
            <w:tcW w:w="2358" w:type="dxa"/>
            <w:shd w:val="clear" w:color="auto" w:fill="D9E2F3" w:themeFill="accent1" w:themeFillTint="33"/>
          </w:tcPr>
          <w:p w14:paraId="7503FE15" w14:textId="77777777" w:rsidR="0028618B" w:rsidRPr="000058BA" w:rsidRDefault="00C139A3" w:rsidP="0028618B">
            <w:pPr>
              <w:rPr>
                <w:lang w:val="en-US"/>
              </w:rPr>
            </w:pPr>
            <w:r w:rsidRPr="000058BA">
              <w:rPr>
                <w:lang w:val="en-US"/>
              </w:rPr>
              <w:t>2871000/482000</w:t>
            </w:r>
          </w:p>
          <w:p w14:paraId="3537568D" w14:textId="77777777" w:rsidR="0028618B" w:rsidRPr="000058BA" w:rsidRDefault="00C139A3" w:rsidP="0028618B">
            <w:pPr>
              <w:rPr>
                <w:rFonts w:eastAsia="Calibri" w:cs="Times New Roman"/>
                <w:lang w:val="en-US"/>
              </w:rPr>
            </w:pPr>
            <w:r w:rsidRPr="000058BA">
              <w:rPr>
                <w:lang w:val="en-US"/>
              </w:rPr>
              <w:t>= 6</w:t>
            </w:r>
          </w:p>
        </w:tc>
        <w:tc>
          <w:tcPr>
            <w:tcW w:w="2358" w:type="dxa"/>
            <w:shd w:val="clear" w:color="auto" w:fill="D9E2F3" w:themeFill="accent1" w:themeFillTint="33"/>
          </w:tcPr>
          <w:p w14:paraId="270040DB" w14:textId="77777777" w:rsidR="0028618B" w:rsidRPr="000058BA" w:rsidRDefault="00C139A3" w:rsidP="0028618B">
            <w:pPr>
              <w:rPr>
                <w:rFonts w:eastAsia="Calibri" w:cs="Times New Roman"/>
                <w:lang w:val="en-US"/>
              </w:rPr>
            </w:pPr>
            <w:r w:rsidRPr="000058BA">
              <w:rPr>
                <w:lang w:val="en-US"/>
              </w:rPr>
              <w:t>2431000/1490000 =1.7</w:t>
            </w:r>
          </w:p>
        </w:tc>
      </w:tr>
      <w:tr w:rsidR="006A4E5E" w14:paraId="51A18276" w14:textId="77777777" w:rsidTr="00155386">
        <w:tc>
          <w:tcPr>
            <w:tcW w:w="1037" w:type="dxa"/>
            <w:shd w:val="clear" w:color="auto" w:fill="D9E2F3" w:themeFill="accent1" w:themeFillTint="33"/>
          </w:tcPr>
          <w:p w14:paraId="4EAD2F11" w14:textId="77777777" w:rsidR="0028618B" w:rsidRPr="000058BA" w:rsidRDefault="00C139A3" w:rsidP="0028618B">
            <w:pPr>
              <w:rPr>
                <w:lang w:val="en-US"/>
              </w:rPr>
            </w:pPr>
            <w:r w:rsidRPr="000058BA">
              <w:rPr>
                <w:lang w:val="en-US"/>
              </w:rPr>
              <w:t xml:space="preserve">Working capital turnover </w:t>
            </w:r>
          </w:p>
        </w:tc>
        <w:tc>
          <w:tcPr>
            <w:tcW w:w="3597" w:type="dxa"/>
            <w:shd w:val="clear" w:color="auto" w:fill="D9E2F3" w:themeFill="accent1" w:themeFillTint="33"/>
          </w:tcPr>
          <w:p w14:paraId="64F36E00" w14:textId="77777777" w:rsidR="0028618B" w:rsidRPr="000058BA" w:rsidRDefault="00C139A3" w:rsidP="0028618B">
            <w:pPr>
              <w:rPr>
                <w:lang w:val="en-US"/>
              </w:rPr>
            </w:pPr>
            <w:r w:rsidRPr="000058BA">
              <w:rPr>
                <w:rFonts w:eastAsiaTheme="minorEastAsia"/>
                <w:lang w:val="en-US"/>
              </w:rPr>
              <w:t>(Sales/ Net current asset)</w:t>
            </w:r>
          </w:p>
        </w:tc>
        <w:tc>
          <w:tcPr>
            <w:tcW w:w="2358" w:type="dxa"/>
            <w:shd w:val="clear" w:color="auto" w:fill="D9E2F3" w:themeFill="accent1" w:themeFillTint="33"/>
          </w:tcPr>
          <w:p w14:paraId="69CFD322" w14:textId="77777777" w:rsidR="0028618B" w:rsidRPr="000058BA" w:rsidRDefault="00C139A3" w:rsidP="0028618B">
            <w:pPr>
              <w:rPr>
                <w:lang w:val="en-US"/>
              </w:rPr>
            </w:pPr>
            <m:oMath>
              <m:r>
                <m:rPr>
                  <m:sty m:val="p"/>
                </m:rPr>
                <w:rPr>
                  <w:rFonts w:ascii="Cambria Math" w:hAnsi="Cambria Math"/>
                  <w:lang w:val="en-US"/>
                </w:rPr>
                <m:t>(94452000/2093000</m:t>
              </m:r>
            </m:oMath>
            <w:r w:rsidRPr="000058BA">
              <w:rPr>
                <w:rFonts w:eastAsiaTheme="minorEastAsia"/>
                <w:lang w:val="en-US"/>
              </w:rPr>
              <w:t>)</w:t>
            </w:r>
          </w:p>
          <w:p w14:paraId="64E3B716" w14:textId="77777777" w:rsidR="0028618B" w:rsidRPr="000058BA" w:rsidRDefault="00C139A3" w:rsidP="0028618B">
            <w:pPr>
              <w:rPr>
                <w:lang w:val="en-US"/>
              </w:rPr>
            </w:pPr>
            <w:r w:rsidRPr="000058BA">
              <w:rPr>
                <w:lang w:val="en-US"/>
              </w:rPr>
              <w:t>= 4.6</w:t>
            </w:r>
          </w:p>
        </w:tc>
        <w:tc>
          <w:tcPr>
            <w:tcW w:w="2358" w:type="dxa"/>
            <w:shd w:val="clear" w:color="auto" w:fill="D9E2F3" w:themeFill="accent1" w:themeFillTint="33"/>
          </w:tcPr>
          <w:p w14:paraId="0EF3AAE0" w14:textId="77777777" w:rsidR="0028618B" w:rsidRPr="000058BA" w:rsidRDefault="00C139A3" w:rsidP="0028618B">
            <w:pPr>
              <w:rPr>
                <w:lang w:val="en-US"/>
              </w:rPr>
            </w:pPr>
            <m:oMath>
              <m:r>
                <m:rPr>
                  <m:sty m:val="p"/>
                </m:rPr>
                <w:rPr>
                  <w:rFonts w:ascii="Cambria Math" w:hAnsi="Cambria Math"/>
                  <w:lang w:val="en-US"/>
                </w:rPr>
                <m:t>(4307000/4202000</m:t>
              </m:r>
            </m:oMath>
            <w:r w:rsidRPr="000058BA">
              <w:rPr>
                <w:lang w:val="en-US"/>
              </w:rPr>
              <w:t>)</w:t>
            </w:r>
          </w:p>
          <w:p w14:paraId="34EF0BB9" w14:textId="77777777" w:rsidR="0028618B" w:rsidRPr="000058BA" w:rsidRDefault="00C139A3" w:rsidP="0028618B">
            <w:pPr>
              <w:rPr>
                <w:lang w:val="en-US"/>
              </w:rPr>
            </w:pPr>
            <w:r w:rsidRPr="000058BA">
              <w:rPr>
                <w:lang w:val="en-US"/>
              </w:rPr>
              <w:t>= 1.02</w:t>
            </w:r>
          </w:p>
        </w:tc>
      </w:tr>
      <w:tr w:rsidR="006A4E5E" w14:paraId="14429D94" w14:textId="77777777" w:rsidTr="00155386">
        <w:tc>
          <w:tcPr>
            <w:tcW w:w="1037" w:type="dxa"/>
            <w:shd w:val="clear" w:color="auto" w:fill="D9E2F3" w:themeFill="accent1" w:themeFillTint="33"/>
          </w:tcPr>
          <w:p w14:paraId="3C16C2EE" w14:textId="77777777" w:rsidR="0028618B" w:rsidRPr="000058BA" w:rsidRDefault="00C139A3" w:rsidP="0028618B">
            <w:pPr>
              <w:rPr>
                <w:lang w:val="en-US"/>
              </w:rPr>
            </w:pPr>
            <w:r w:rsidRPr="000058BA">
              <w:rPr>
                <w:lang w:val="en-US"/>
              </w:rPr>
              <w:t xml:space="preserve">Total assets turnover </w:t>
            </w:r>
          </w:p>
        </w:tc>
        <w:tc>
          <w:tcPr>
            <w:tcW w:w="3597" w:type="dxa"/>
            <w:shd w:val="clear" w:color="auto" w:fill="D9E2F3" w:themeFill="accent1" w:themeFillTint="33"/>
          </w:tcPr>
          <w:p w14:paraId="50410B09" w14:textId="77777777" w:rsidR="0028618B" w:rsidRPr="000058BA" w:rsidRDefault="00C139A3" w:rsidP="0028618B">
            <w:pPr>
              <w:rPr>
                <w:rFonts w:eastAsia="Calibri" w:cs="Times New Roman"/>
                <w:lang w:val="en-US"/>
              </w:rPr>
            </w:pPr>
            <m:oMathPara>
              <m:oMath>
                <m:r>
                  <m:rPr>
                    <m:sty m:val="p"/>
                  </m:rPr>
                  <w:rPr>
                    <w:rFonts w:ascii="Cambria Math" w:eastAsia="Calibri" w:hAnsi="Cambria Math" w:cs="Times New Roman"/>
                    <w:lang w:val="en-US"/>
                  </w:rPr>
                  <m:t>(Sales/ Total assets – current liabilities)</m:t>
                </m:r>
              </m:oMath>
            </m:oMathPara>
          </w:p>
        </w:tc>
        <w:tc>
          <w:tcPr>
            <w:tcW w:w="2358" w:type="dxa"/>
            <w:shd w:val="clear" w:color="auto" w:fill="D9E2F3" w:themeFill="accent1" w:themeFillTint="33"/>
          </w:tcPr>
          <w:p w14:paraId="6A514BA8" w14:textId="77777777" w:rsidR="0028618B" w:rsidRPr="000058BA" w:rsidRDefault="00C139A3" w:rsidP="0028618B">
            <w:pPr>
              <w:rPr>
                <w:lang w:val="en-US"/>
              </w:rPr>
            </w:pPr>
            <w:r w:rsidRPr="000058BA">
              <w:rPr>
                <w:lang w:val="en-US"/>
              </w:rPr>
              <w:t>(94452000/14957000-2871000) = 7.9</w:t>
            </w:r>
          </w:p>
        </w:tc>
        <w:tc>
          <w:tcPr>
            <w:tcW w:w="2358" w:type="dxa"/>
            <w:shd w:val="clear" w:color="auto" w:fill="D9E2F3" w:themeFill="accent1" w:themeFillTint="33"/>
          </w:tcPr>
          <w:p w14:paraId="4BD061BE" w14:textId="77777777" w:rsidR="0028618B" w:rsidRPr="000058BA" w:rsidRDefault="00C139A3" w:rsidP="0028618B">
            <w:pPr>
              <w:rPr>
                <w:lang w:val="en-US"/>
              </w:rPr>
            </w:pPr>
            <m:oMath>
              <m:r>
                <m:rPr>
                  <m:sty m:val="p"/>
                </m:rPr>
                <w:rPr>
                  <w:rFonts w:ascii="Cambria Math" w:hAnsi="Cambria Math"/>
                  <w:lang w:val="en-US"/>
                </w:rPr>
                <m:t>(4307000/16755000-2431000</m:t>
              </m:r>
            </m:oMath>
            <w:r w:rsidRPr="000058BA">
              <w:rPr>
                <w:lang w:val="en-US"/>
              </w:rPr>
              <w:t>) = 0.30</w:t>
            </w:r>
          </w:p>
        </w:tc>
      </w:tr>
      <w:tr w:rsidR="006A4E5E" w14:paraId="26F1447C" w14:textId="77777777" w:rsidTr="00155386">
        <w:tc>
          <w:tcPr>
            <w:tcW w:w="1037" w:type="dxa"/>
            <w:shd w:val="clear" w:color="auto" w:fill="D9E2F3" w:themeFill="accent1" w:themeFillTint="33"/>
          </w:tcPr>
          <w:p w14:paraId="5AA3EB4A" w14:textId="77777777" w:rsidR="0028618B" w:rsidRPr="000058BA" w:rsidRDefault="00C139A3" w:rsidP="0028618B">
            <w:pPr>
              <w:rPr>
                <w:lang w:val="en-US"/>
              </w:rPr>
            </w:pPr>
            <w:r w:rsidRPr="000058BA">
              <w:rPr>
                <w:lang w:val="en-US"/>
              </w:rPr>
              <w:t xml:space="preserve">Debtor days </w:t>
            </w:r>
          </w:p>
        </w:tc>
        <w:tc>
          <w:tcPr>
            <w:tcW w:w="3597" w:type="dxa"/>
            <w:shd w:val="clear" w:color="auto" w:fill="D9E2F3" w:themeFill="accent1" w:themeFillTint="33"/>
          </w:tcPr>
          <w:p w14:paraId="5D865C62" w14:textId="77777777" w:rsidR="0028618B" w:rsidRPr="000058BA" w:rsidRDefault="00C139A3" w:rsidP="0028618B">
            <w:pPr>
              <w:rPr>
                <w:rFonts w:ascii="Cambria Math" w:eastAsia="Calibri" w:hAnsi="Cambria Math" w:cs="Times New Roman"/>
                <w:lang w:val="en-US"/>
              </w:rPr>
            </w:pPr>
            <m:oMathPara>
              <m:oMath>
                <m:r>
                  <m:rPr>
                    <m:sty m:val="p"/>
                  </m:rPr>
                  <w:rPr>
                    <w:rFonts w:ascii="Cambria Math" w:eastAsia="Calibri" w:hAnsi="Cambria Math" w:cs="Times New Roman"/>
                    <w:lang w:val="en-US"/>
                  </w:rPr>
                  <m:t>(Average receivables/Salesx365)</m:t>
                </m:r>
              </m:oMath>
            </m:oMathPara>
          </w:p>
        </w:tc>
        <w:tc>
          <w:tcPr>
            <w:tcW w:w="2358" w:type="dxa"/>
            <w:shd w:val="clear" w:color="auto" w:fill="D9E2F3" w:themeFill="accent1" w:themeFillTint="33"/>
          </w:tcPr>
          <w:p w14:paraId="06930807" w14:textId="77777777" w:rsidR="0028618B" w:rsidRPr="000058BA" w:rsidRDefault="00C139A3" w:rsidP="0028618B">
            <w:pPr>
              <w:rPr>
                <w:lang w:val="en-US"/>
              </w:rPr>
            </w:pPr>
            <w:r w:rsidRPr="000058BA">
              <w:rPr>
                <w:lang w:val="en-US"/>
              </w:rPr>
              <w:t xml:space="preserve">2093000/9452000x365 = 81 days </w:t>
            </w:r>
          </w:p>
        </w:tc>
        <w:tc>
          <w:tcPr>
            <w:tcW w:w="2358" w:type="dxa"/>
            <w:shd w:val="clear" w:color="auto" w:fill="D9E2F3" w:themeFill="accent1" w:themeFillTint="33"/>
          </w:tcPr>
          <w:p w14:paraId="51A7A1A6" w14:textId="77777777" w:rsidR="0028618B" w:rsidRPr="000058BA" w:rsidRDefault="00C139A3" w:rsidP="0028618B">
            <w:pPr>
              <w:rPr>
                <w:rFonts w:eastAsia="Calibri" w:cs="Times New Roman"/>
                <w:lang w:val="en-US"/>
              </w:rPr>
            </w:pPr>
            <w:r w:rsidRPr="000058BA">
              <w:rPr>
                <w:rFonts w:eastAsia="Calibri" w:cs="Times New Roman"/>
                <w:lang w:val="en-US"/>
              </w:rPr>
              <w:t xml:space="preserve">4202000/4307000x365 = 266 days </w:t>
            </w:r>
          </w:p>
        </w:tc>
      </w:tr>
      <w:tr w:rsidR="006A4E5E" w14:paraId="466BB39B" w14:textId="77777777" w:rsidTr="00155386">
        <w:tc>
          <w:tcPr>
            <w:tcW w:w="1037" w:type="dxa"/>
            <w:shd w:val="clear" w:color="auto" w:fill="D9E2F3" w:themeFill="accent1" w:themeFillTint="33"/>
          </w:tcPr>
          <w:p w14:paraId="10DD0119" w14:textId="77777777" w:rsidR="0028618B" w:rsidRPr="000058BA" w:rsidRDefault="00C139A3" w:rsidP="0028618B">
            <w:pPr>
              <w:rPr>
                <w:lang w:val="en-US"/>
              </w:rPr>
            </w:pPr>
            <w:r w:rsidRPr="000058BA">
              <w:rPr>
                <w:lang w:val="en-US"/>
              </w:rPr>
              <w:t>Creditor days</w:t>
            </w:r>
          </w:p>
        </w:tc>
        <w:tc>
          <w:tcPr>
            <w:tcW w:w="3597" w:type="dxa"/>
            <w:shd w:val="clear" w:color="auto" w:fill="D9E2F3" w:themeFill="accent1" w:themeFillTint="33"/>
          </w:tcPr>
          <w:p w14:paraId="097FCA77" w14:textId="77777777" w:rsidR="0028618B" w:rsidRPr="000058BA" w:rsidRDefault="00C139A3" w:rsidP="0028618B">
            <w:pPr>
              <w:rPr>
                <w:rFonts w:eastAsia="Calibri" w:cs="Times New Roman"/>
                <w:lang w:val="en-US"/>
              </w:rPr>
            </w:pPr>
            <m:oMathPara>
              <m:oMath>
                <m:r>
                  <m:rPr>
                    <m:sty m:val="p"/>
                  </m:rPr>
                  <w:rPr>
                    <w:rFonts w:ascii="Cambria Math" w:eastAsia="Calibri" w:hAnsi="Cambria Math" w:cs="Times New Roman"/>
                    <w:lang w:val="en-US"/>
                  </w:rPr>
                  <m:t>(Average payables / Salesx365)</m:t>
                </m:r>
              </m:oMath>
            </m:oMathPara>
          </w:p>
        </w:tc>
        <w:tc>
          <w:tcPr>
            <w:tcW w:w="2358" w:type="dxa"/>
            <w:shd w:val="clear" w:color="auto" w:fill="D9E2F3" w:themeFill="accent1" w:themeFillTint="33"/>
          </w:tcPr>
          <w:p w14:paraId="0686FB6B" w14:textId="77777777" w:rsidR="0028618B" w:rsidRPr="000058BA" w:rsidRDefault="00C139A3" w:rsidP="0028618B">
            <w:pPr>
              <w:rPr>
                <w:lang w:val="en-US"/>
              </w:rPr>
            </w:pPr>
            <w:r w:rsidRPr="000058BA">
              <w:rPr>
                <w:lang w:val="en-US"/>
              </w:rPr>
              <w:t>2871000/9452000x365 = 107days</w:t>
            </w:r>
          </w:p>
        </w:tc>
        <w:tc>
          <w:tcPr>
            <w:tcW w:w="2358" w:type="dxa"/>
            <w:shd w:val="clear" w:color="auto" w:fill="D9E2F3" w:themeFill="accent1" w:themeFillTint="33"/>
          </w:tcPr>
          <w:p w14:paraId="0367F697" w14:textId="77777777" w:rsidR="0028618B" w:rsidRPr="000058BA" w:rsidRDefault="00C139A3" w:rsidP="0028618B">
            <w:pPr>
              <w:rPr>
                <w:rFonts w:eastAsia="Calibri" w:cs="Times New Roman"/>
                <w:lang w:val="en-US"/>
              </w:rPr>
            </w:pPr>
            <w:r w:rsidRPr="000058BA">
              <w:rPr>
                <w:rFonts w:eastAsia="Calibri" w:cs="Times New Roman"/>
                <w:lang w:val="en-US"/>
              </w:rPr>
              <w:t>2431000/4307000x365 = 206 days</w:t>
            </w:r>
          </w:p>
        </w:tc>
      </w:tr>
    </w:tbl>
    <w:p w14:paraId="2CD6165B" w14:textId="77777777" w:rsidR="00881ADF" w:rsidRDefault="00881ADF" w:rsidP="00155386">
      <w:pPr>
        <w:rPr>
          <w:b/>
          <w:bCs/>
          <w:u w:val="single"/>
        </w:rPr>
      </w:pPr>
    </w:p>
    <w:p w14:paraId="2C245AC1" w14:textId="77777777" w:rsidR="00155386" w:rsidRDefault="00C139A3" w:rsidP="00155386">
      <w:pPr>
        <w:rPr>
          <w:b/>
          <w:bCs/>
          <w:u w:val="single"/>
        </w:rPr>
      </w:pPr>
      <w:r w:rsidRPr="009B633A">
        <w:rPr>
          <w:b/>
          <w:bCs/>
          <w:u w:val="single"/>
        </w:rPr>
        <w:lastRenderedPageBreak/>
        <w:t>Analysis of the above-calculat</w:t>
      </w:r>
      <w:r>
        <w:rPr>
          <w:b/>
          <w:bCs/>
          <w:u w:val="single"/>
        </w:rPr>
        <w:t>ed ratio</w:t>
      </w:r>
      <w:r w:rsidRPr="009B633A">
        <w:rPr>
          <w:b/>
          <w:bCs/>
          <w:u w:val="single"/>
        </w:rPr>
        <w:t xml:space="preserve">: </w:t>
      </w:r>
    </w:p>
    <w:p w14:paraId="09BA72B6" w14:textId="77777777" w:rsidR="005C11AE" w:rsidRDefault="00C139A3" w:rsidP="00155386">
      <w:pPr>
        <w:rPr>
          <w:u w:val="single"/>
        </w:rPr>
      </w:pPr>
      <w:r>
        <w:rPr>
          <w:u w:val="single"/>
        </w:rPr>
        <w:t xml:space="preserve">6. </w:t>
      </w:r>
      <w:r w:rsidR="006D095C" w:rsidRPr="00B90316">
        <w:rPr>
          <w:u w:val="single"/>
        </w:rPr>
        <w:t>Gearing</w:t>
      </w:r>
    </w:p>
    <w:p w14:paraId="50CF665D" w14:textId="77777777" w:rsidR="00FA3CEA" w:rsidRPr="00B90316" w:rsidRDefault="00C139A3" w:rsidP="00511771">
      <w:r>
        <w:t>The meaning</w:t>
      </w:r>
      <w:r w:rsidR="004233F7">
        <w:t xml:space="preserve"> of the</w:t>
      </w:r>
      <w:r w:rsidR="00D53BE6">
        <w:t xml:space="preserve"> gearing is representing the comparison between the total equity of the company to the </w:t>
      </w:r>
      <w:r w:rsidR="009002BB">
        <w:t>total debts of the company</w:t>
      </w:r>
      <w:sdt>
        <w:sdtPr>
          <w:id w:val="-334849145"/>
          <w:citation/>
        </w:sdtPr>
        <w:sdtEndPr/>
        <w:sdtContent>
          <w:r w:rsidR="00926098">
            <w:fldChar w:fldCharType="begin"/>
          </w:r>
          <w:r w:rsidR="00926098">
            <w:rPr>
              <w:lang w:val="en-US"/>
            </w:rPr>
            <w:instrText xml:space="preserve"> CITATION acc224 \l 1033 </w:instrText>
          </w:r>
          <w:r w:rsidR="00926098">
            <w:fldChar w:fldCharType="separate"/>
          </w:r>
          <w:r w:rsidR="00926098">
            <w:rPr>
              <w:noProof/>
              <w:lang w:val="en-US"/>
            </w:rPr>
            <w:t xml:space="preserve"> </w:t>
          </w:r>
          <w:r w:rsidR="00926098" w:rsidRPr="00926098">
            <w:rPr>
              <w:noProof/>
              <w:lang w:val="en-US"/>
            </w:rPr>
            <w:t>(accountingtools, 2022)</w:t>
          </w:r>
          <w:r w:rsidR="00926098">
            <w:fldChar w:fldCharType="end"/>
          </w:r>
        </w:sdtContent>
      </w:sdt>
      <w:r w:rsidR="009002BB">
        <w:t xml:space="preserve">. </w:t>
      </w:r>
      <w:r w:rsidR="00326BFC">
        <w:t xml:space="preserve">The illustrated calculation has highlighted that the value </w:t>
      </w:r>
      <w:r>
        <w:t>of gearing</w:t>
      </w:r>
      <w:r w:rsidR="00326BFC">
        <w:t xml:space="preserve"> </w:t>
      </w:r>
      <w:r w:rsidR="00187931">
        <w:t>i</w:t>
      </w:r>
      <w:r w:rsidR="00326BFC">
        <w:t xml:space="preserve">n 2019 is </w:t>
      </w:r>
      <w:r w:rsidR="00157F59">
        <w:rPr>
          <w:rFonts w:eastAsiaTheme="minorEastAsia"/>
        </w:rPr>
        <w:t>6</w:t>
      </w:r>
      <w:r w:rsidR="00326BFC">
        <w:rPr>
          <w:rFonts w:eastAsiaTheme="minorEastAsia"/>
          <w:lang w:val="en-US"/>
        </w:rPr>
        <w:t xml:space="preserve"> and in 2020 is 1</w:t>
      </w:r>
      <w:r w:rsidR="00157F59">
        <w:rPr>
          <w:rFonts w:eastAsiaTheme="minorEastAsia"/>
          <w:lang w:val="en-US"/>
        </w:rPr>
        <w:t>.7.</w:t>
      </w:r>
      <w:r w:rsidR="00E06453">
        <w:rPr>
          <w:rFonts w:eastAsiaTheme="minorEastAsia"/>
          <w:lang w:val="en-US"/>
        </w:rPr>
        <w:t xml:space="preserve"> however, </w:t>
      </w:r>
      <w:r w:rsidR="007D5B36">
        <w:rPr>
          <w:rFonts w:eastAsiaTheme="minorEastAsia"/>
          <w:lang w:val="en-US"/>
        </w:rPr>
        <w:t xml:space="preserve">the management of Hilton Hotel has </w:t>
      </w:r>
      <w:r>
        <w:rPr>
          <w:rFonts w:eastAsiaTheme="minorEastAsia"/>
          <w:lang w:val="en-US"/>
        </w:rPr>
        <w:t>accomplished</w:t>
      </w:r>
      <w:r w:rsidR="007D5B36">
        <w:rPr>
          <w:rFonts w:eastAsiaTheme="minorEastAsia"/>
          <w:lang w:val="en-US"/>
        </w:rPr>
        <w:t xml:space="preserve"> all the business operations and used the business capital in a proper way. Thus, the</w:t>
      </w:r>
      <w:r w:rsidR="00826436">
        <w:rPr>
          <w:rFonts w:eastAsiaTheme="minorEastAsia"/>
          <w:lang w:val="en-US"/>
        </w:rPr>
        <w:t xml:space="preserve"> company has reduced their</w:t>
      </w:r>
      <w:r w:rsidR="00441F76">
        <w:rPr>
          <w:rFonts w:eastAsiaTheme="minorEastAsia"/>
          <w:lang w:val="en-US"/>
        </w:rPr>
        <w:t xml:space="preserve"> debts as compared to the equity in the business. </w:t>
      </w:r>
      <w:r w:rsidR="00566203">
        <w:rPr>
          <w:rFonts w:eastAsiaTheme="minorEastAsia"/>
          <w:lang w:val="en-US"/>
        </w:rPr>
        <w:t>Thus, the company has faced low risk</w:t>
      </w:r>
      <w:r w:rsidR="004E5071">
        <w:rPr>
          <w:rFonts w:eastAsiaTheme="minorEastAsia"/>
          <w:lang w:val="en-US"/>
        </w:rPr>
        <w:t xml:space="preserve"> in the context of financial aspects. </w:t>
      </w:r>
    </w:p>
    <w:p w14:paraId="3F96EB1B" w14:textId="77777777" w:rsidR="006D095C" w:rsidRDefault="00C139A3" w:rsidP="00155386">
      <w:pPr>
        <w:rPr>
          <w:u w:val="single"/>
          <w:lang w:val="en-US"/>
        </w:rPr>
      </w:pPr>
      <w:r>
        <w:rPr>
          <w:u w:val="single"/>
          <w:lang w:val="en-US"/>
        </w:rPr>
        <w:t xml:space="preserve">7. </w:t>
      </w:r>
      <w:r w:rsidR="00B90316" w:rsidRPr="00B90316">
        <w:rPr>
          <w:u w:val="single"/>
          <w:lang w:val="en-US"/>
        </w:rPr>
        <w:t>Working capital turnover</w:t>
      </w:r>
    </w:p>
    <w:p w14:paraId="1BC6452D" w14:textId="77777777" w:rsidR="006F76BE" w:rsidRPr="00B90316" w:rsidRDefault="00C139A3" w:rsidP="006F76BE">
      <w:pPr>
        <w:rPr>
          <w:lang w:val="en-US"/>
        </w:rPr>
      </w:pPr>
      <w:r>
        <w:rPr>
          <w:lang w:val="en-US"/>
        </w:rPr>
        <w:t xml:space="preserve">The working capital turnover means </w:t>
      </w:r>
      <w:r w:rsidR="00B06EE4">
        <w:rPr>
          <w:lang w:val="en-US"/>
        </w:rPr>
        <w:t>how efficiently the business can use the</w:t>
      </w:r>
      <w:r w:rsidR="0012132C">
        <w:rPr>
          <w:lang w:val="en-US"/>
        </w:rPr>
        <w:t xml:space="preserve"> working capital to generate the sales of the products and services. </w:t>
      </w:r>
      <w:r w:rsidR="00380728">
        <w:rPr>
          <w:lang w:val="en-US"/>
        </w:rPr>
        <w:t>However</w:t>
      </w:r>
      <w:r w:rsidR="00CC2049">
        <w:rPr>
          <w:lang w:val="en-US"/>
        </w:rPr>
        <w:t xml:space="preserve">, </w:t>
      </w:r>
      <w:r w:rsidR="005C744D">
        <w:t>the</w:t>
      </w:r>
      <w:r w:rsidR="0096502E">
        <w:t xml:space="preserve"> illustrated calculation has highlighted that the value of </w:t>
      </w:r>
      <w:r w:rsidR="0096502E">
        <w:rPr>
          <w:lang w:val="en-US"/>
        </w:rPr>
        <w:t>working capital turnover</w:t>
      </w:r>
      <w:r w:rsidR="0096502E">
        <w:t xml:space="preserve"> in 2019 is </w:t>
      </w:r>
      <w:r w:rsidR="0096502E">
        <w:rPr>
          <w:rFonts w:eastAsiaTheme="minorEastAsia"/>
        </w:rPr>
        <w:t>4.6</w:t>
      </w:r>
      <w:r w:rsidR="0096502E">
        <w:rPr>
          <w:rFonts w:eastAsiaTheme="minorEastAsia"/>
          <w:lang w:val="en-US"/>
        </w:rPr>
        <w:t xml:space="preserve"> and in 2020 is 1.</w:t>
      </w:r>
      <w:r w:rsidR="002B7230">
        <w:rPr>
          <w:rFonts w:eastAsiaTheme="minorEastAsia"/>
          <w:lang w:val="en-US"/>
        </w:rPr>
        <w:t xml:space="preserve">02. Thus, the </w:t>
      </w:r>
      <w:r w:rsidR="00DC75C9">
        <w:rPr>
          <w:rFonts w:eastAsiaTheme="minorEastAsia"/>
          <w:lang w:val="en-US"/>
        </w:rPr>
        <w:t xml:space="preserve">working capital </w:t>
      </w:r>
      <w:r w:rsidR="00FE710B">
        <w:rPr>
          <w:rFonts w:eastAsiaTheme="minorEastAsia"/>
          <w:lang w:val="en-US"/>
        </w:rPr>
        <w:t xml:space="preserve">has not been used properly to </w:t>
      </w:r>
      <w:r w:rsidR="00521998">
        <w:rPr>
          <w:lang w:val="en-US"/>
        </w:rPr>
        <w:t>sales of the products and services.</w:t>
      </w:r>
      <w:r w:rsidR="00802CDE">
        <w:rPr>
          <w:lang w:val="en-US"/>
        </w:rPr>
        <w:t xml:space="preserve"> The low </w:t>
      </w:r>
      <w:r w:rsidR="0063184C">
        <w:rPr>
          <w:lang w:val="en-US"/>
        </w:rPr>
        <w:t xml:space="preserve">working capital indicates that </w:t>
      </w:r>
      <w:r w:rsidR="00596C63">
        <w:rPr>
          <w:lang w:val="en-US"/>
        </w:rPr>
        <w:t xml:space="preserve">the company can face low liquidity </w:t>
      </w:r>
      <w:r w:rsidR="00621035">
        <w:rPr>
          <w:lang w:val="en-US"/>
        </w:rPr>
        <w:t>in future</w:t>
      </w:r>
      <w:r w:rsidR="00596C63">
        <w:rPr>
          <w:lang w:val="en-US"/>
        </w:rPr>
        <w:t xml:space="preserve">. </w:t>
      </w:r>
    </w:p>
    <w:p w14:paraId="20588513" w14:textId="77777777" w:rsidR="00EC1C4B" w:rsidRDefault="00C139A3" w:rsidP="00155386">
      <w:pPr>
        <w:rPr>
          <w:u w:val="single"/>
          <w:lang w:val="en-US"/>
        </w:rPr>
      </w:pPr>
      <w:r>
        <w:rPr>
          <w:u w:val="single"/>
          <w:lang w:val="en-US"/>
        </w:rPr>
        <w:t xml:space="preserve">8. </w:t>
      </w:r>
      <w:r w:rsidR="00B90316" w:rsidRPr="00B90316">
        <w:rPr>
          <w:u w:val="single"/>
          <w:lang w:val="en-US"/>
        </w:rPr>
        <w:t>Total assets turnover</w:t>
      </w:r>
    </w:p>
    <w:p w14:paraId="7EF5E671" w14:textId="77777777" w:rsidR="0078643F" w:rsidRPr="00B90316" w:rsidRDefault="00C139A3" w:rsidP="00857173">
      <w:pPr>
        <w:rPr>
          <w:lang w:val="en-US"/>
        </w:rPr>
      </w:pPr>
      <w:r>
        <w:rPr>
          <w:lang w:val="en-US"/>
        </w:rPr>
        <w:t>The total assets turnover is</w:t>
      </w:r>
      <w:r w:rsidR="006D313D">
        <w:rPr>
          <w:lang w:val="en-US"/>
        </w:rPr>
        <w:t xml:space="preserve"> referring to the </w:t>
      </w:r>
      <w:r>
        <w:rPr>
          <w:lang w:val="en-US"/>
        </w:rPr>
        <w:t>entire efficiency of the company</w:t>
      </w:r>
      <w:r w:rsidR="00267332">
        <w:rPr>
          <w:lang w:val="en-US"/>
        </w:rPr>
        <w:t xml:space="preserve"> to generate revenues</w:t>
      </w:r>
      <w:sdt>
        <w:sdtPr>
          <w:rPr>
            <w:lang w:val="en-US"/>
          </w:rPr>
          <w:id w:val="-1847553256"/>
          <w:citation/>
        </w:sdtPr>
        <w:sdtEndPr/>
        <w:sdtContent>
          <w:r w:rsidR="00BD7FE2">
            <w:rPr>
              <w:lang w:val="en-US"/>
            </w:rPr>
            <w:fldChar w:fldCharType="begin"/>
          </w:r>
          <w:r w:rsidR="00BD7FE2">
            <w:rPr>
              <w:lang w:val="en-US"/>
            </w:rPr>
            <w:instrText xml:space="preserve"> CITATION acc201 \l 1033 </w:instrText>
          </w:r>
          <w:r w:rsidR="00BD7FE2">
            <w:rPr>
              <w:lang w:val="en-US"/>
            </w:rPr>
            <w:fldChar w:fldCharType="separate"/>
          </w:r>
          <w:r w:rsidR="00BD7FE2">
            <w:rPr>
              <w:noProof/>
              <w:lang w:val="en-US"/>
            </w:rPr>
            <w:t xml:space="preserve"> </w:t>
          </w:r>
          <w:r w:rsidR="00BD7FE2" w:rsidRPr="00BD7FE2">
            <w:rPr>
              <w:noProof/>
              <w:lang w:val="en-US"/>
            </w:rPr>
            <w:t>(accountingtools, 2020)</w:t>
          </w:r>
          <w:r w:rsidR="00BD7FE2">
            <w:rPr>
              <w:lang w:val="en-US"/>
            </w:rPr>
            <w:fldChar w:fldCharType="end"/>
          </w:r>
        </w:sdtContent>
      </w:sdt>
      <w:r w:rsidR="00267332">
        <w:rPr>
          <w:lang w:val="en-US"/>
        </w:rPr>
        <w:t xml:space="preserve">. </w:t>
      </w:r>
      <w:r w:rsidR="000336ED">
        <w:rPr>
          <w:lang w:val="en-US"/>
        </w:rPr>
        <w:t>The calculation interpreted that</w:t>
      </w:r>
      <w:r w:rsidR="003E7AC0">
        <w:rPr>
          <w:lang w:val="en-US"/>
        </w:rPr>
        <w:t xml:space="preserve"> asset turnover in 2019 is </w:t>
      </w:r>
      <w:r w:rsidR="007E0EF4">
        <w:rPr>
          <w:lang w:val="en-US"/>
        </w:rPr>
        <w:t xml:space="preserve">7.9 and 0.30 is in 2020. </w:t>
      </w:r>
      <w:r w:rsidR="00267332">
        <w:rPr>
          <w:lang w:val="en-US"/>
        </w:rPr>
        <w:t>However, th</w:t>
      </w:r>
      <w:r w:rsidR="00EF0430">
        <w:rPr>
          <w:lang w:val="en-US"/>
        </w:rPr>
        <w:t xml:space="preserve">is financial information directs </w:t>
      </w:r>
      <w:r w:rsidR="00E14F6F">
        <w:t>t</w:t>
      </w:r>
      <w:r w:rsidR="00B25ED0">
        <w:t xml:space="preserve">he management of Hilton Hotel </w:t>
      </w:r>
      <w:r w:rsidR="007E77BB">
        <w:t xml:space="preserve">to </w:t>
      </w:r>
      <w:r w:rsidR="00306513">
        <w:t>use their</w:t>
      </w:r>
      <w:r w:rsidR="00B25ED0">
        <w:t xml:space="preserve"> capital and assets in a proper way. Thus, </w:t>
      </w:r>
      <w:r w:rsidR="00315261">
        <w:t xml:space="preserve">the </w:t>
      </w:r>
      <w:r w:rsidR="00D32DFB">
        <w:t xml:space="preserve">company needs to </w:t>
      </w:r>
      <w:r w:rsidR="00427DA4">
        <w:t>use</w:t>
      </w:r>
      <w:r w:rsidR="00B25ED0">
        <w:t xml:space="preserve"> all the </w:t>
      </w:r>
      <w:r w:rsidR="00B25ED0" w:rsidRPr="00D70B4E">
        <w:t xml:space="preserve">funds and working capital, trading capital </w:t>
      </w:r>
      <w:r w:rsidR="00B25ED0">
        <w:t>in an efficient way</w:t>
      </w:r>
      <w:r w:rsidR="00B25ED0" w:rsidRPr="00BB3317">
        <w:t xml:space="preserve"> </w:t>
      </w:r>
      <w:r w:rsidR="00B25ED0">
        <w:t>as compared to the previous year</w:t>
      </w:r>
      <w:r w:rsidR="00B854CB">
        <w:t xml:space="preserve"> (</w:t>
      </w:r>
      <w:r w:rsidR="00B854CB" w:rsidRPr="00A81D67">
        <w:t>Florczak,</w:t>
      </w:r>
      <w:r w:rsidR="00B854CB">
        <w:t xml:space="preserve"> </w:t>
      </w:r>
      <w:r w:rsidR="00B854CB" w:rsidRPr="00A81D67">
        <w:t>2020</w:t>
      </w:r>
      <w:r w:rsidR="00B854CB">
        <w:t>)</w:t>
      </w:r>
      <w:r w:rsidR="00B25ED0">
        <w:t>.</w:t>
      </w:r>
    </w:p>
    <w:p w14:paraId="3A967443" w14:textId="77777777" w:rsidR="00263C73" w:rsidRDefault="00C139A3" w:rsidP="00155386">
      <w:pPr>
        <w:rPr>
          <w:u w:val="single"/>
          <w:lang w:val="en-US"/>
        </w:rPr>
      </w:pPr>
      <w:r>
        <w:rPr>
          <w:u w:val="single"/>
          <w:lang w:val="en-US"/>
        </w:rPr>
        <w:t xml:space="preserve">9. </w:t>
      </w:r>
      <w:r w:rsidR="00B90316" w:rsidRPr="00B90316">
        <w:rPr>
          <w:u w:val="single"/>
          <w:lang w:val="en-US"/>
        </w:rPr>
        <w:t>Debtor days</w:t>
      </w:r>
    </w:p>
    <w:p w14:paraId="38F707E1" w14:textId="77777777" w:rsidR="00263C73" w:rsidRDefault="00C139A3" w:rsidP="00263C73">
      <w:pPr>
        <w:rPr>
          <w:lang w:val="en-US"/>
        </w:rPr>
      </w:pPr>
      <w:r>
        <w:rPr>
          <w:lang w:val="en-US"/>
        </w:rPr>
        <w:lastRenderedPageBreak/>
        <w:t>The main definition of debtor days is how much time is t</w:t>
      </w:r>
      <w:r w:rsidR="000B43FA">
        <w:rPr>
          <w:lang w:val="en-US"/>
        </w:rPr>
        <w:t xml:space="preserve">o take all the </w:t>
      </w:r>
      <w:r w:rsidR="00E902AE">
        <w:rPr>
          <w:lang w:val="en-US"/>
        </w:rPr>
        <w:t>payments from</w:t>
      </w:r>
      <w:r w:rsidR="007A6E57">
        <w:rPr>
          <w:lang w:val="en-US"/>
        </w:rPr>
        <w:t xml:space="preserve"> the business market. On the other hand, </w:t>
      </w:r>
      <w:r w:rsidR="00E13495">
        <w:rPr>
          <w:lang w:val="en-US"/>
        </w:rPr>
        <w:t xml:space="preserve">the days of the debtor is indicating is that </w:t>
      </w:r>
      <w:r w:rsidR="0051235D">
        <w:rPr>
          <w:lang w:val="en-US"/>
        </w:rPr>
        <w:t>in which period the company can</w:t>
      </w:r>
      <w:r w:rsidR="00E902AE">
        <w:rPr>
          <w:lang w:val="en-US"/>
        </w:rPr>
        <w:t xml:space="preserve"> get</w:t>
      </w:r>
      <w:r w:rsidR="00AA3B37">
        <w:rPr>
          <w:lang w:val="en-US"/>
        </w:rPr>
        <w:t xml:space="preserve"> payment from the customers and other stakeholders of the business</w:t>
      </w:r>
      <w:sdt>
        <w:sdtPr>
          <w:rPr>
            <w:lang w:val="en-US"/>
          </w:rPr>
          <w:id w:val="1190254864"/>
          <w:citation/>
        </w:sdtPr>
        <w:sdtEndPr/>
        <w:sdtContent>
          <w:r w:rsidR="00077B15">
            <w:rPr>
              <w:lang w:val="en-US"/>
            </w:rPr>
            <w:fldChar w:fldCharType="begin"/>
          </w:r>
          <w:r w:rsidR="00077B15">
            <w:rPr>
              <w:lang w:val="en-US"/>
            </w:rPr>
            <w:instrText xml:space="preserve"> CITATION Jos21 \l 1033 </w:instrText>
          </w:r>
          <w:r w:rsidR="00077B15">
            <w:rPr>
              <w:lang w:val="en-US"/>
            </w:rPr>
            <w:fldChar w:fldCharType="separate"/>
          </w:r>
          <w:r w:rsidR="00077B15">
            <w:rPr>
              <w:noProof/>
              <w:lang w:val="en-US"/>
            </w:rPr>
            <w:t xml:space="preserve"> </w:t>
          </w:r>
          <w:r w:rsidR="00077B15" w:rsidRPr="00077B15">
            <w:rPr>
              <w:noProof/>
              <w:lang w:val="en-US"/>
            </w:rPr>
            <w:t>(Faello, 2021)</w:t>
          </w:r>
          <w:r w:rsidR="00077B15">
            <w:rPr>
              <w:lang w:val="en-US"/>
            </w:rPr>
            <w:fldChar w:fldCharType="end"/>
          </w:r>
        </w:sdtContent>
      </w:sdt>
      <w:r w:rsidR="00AA3B37">
        <w:rPr>
          <w:lang w:val="en-US"/>
        </w:rPr>
        <w:t xml:space="preserve">. </w:t>
      </w:r>
      <w:r w:rsidR="001029AD">
        <w:rPr>
          <w:lang w:val="en-US"/>
        </w:rPr>
        <w:t xml:space="preserve">The calculation has highlighted that </w:t>
      </w:r>
      <w:r w:rsidR="00B40F33">
        <w:rPr>
          <w:lang w:val="en-US"/>
        </w:rPr>
        <w:t>debtor days were 81 days in 2019 and 266 days in 2020.</w:t>
      </w:r>
      <w:r w:rsidR="00CA3A62">
        <w:rPr>
          <w:lang w:val="en-US"/>
        </w:rPr>
        <w:t xml:space="preserve"> This indicates that </w:t>
      </w:r>
      <w:r w:rsidR="00456A02">
        <w:rPr>
          <w:lang w:val="en-US"/>
        </w:rPr>
        <w:t>Hilton Hotel</w:t>
      </w:r>
      <w:r w:rsidR="0079434A">
        <w:rPr>
          <w:lang w:val="en-US"/>
        </w:rPr>
        <w:t xml:space="preserve"> has gotten all the payments from customers </w:t>
      </w:r>
      <w:r w:rsidR="00EB0102">
        <w:rPr>
          <w:lang w:val="en-US"/>
        </w:rPr>
        <w:t xml:space="preserve">in many days as compared to the year 2019. </w:t>
      </w:r>
      <w:r w:rsidR="0005218D">
        <w:rPr>
          <w:lang w:val="en-US"/>
        </w:rPr>
        <w:t xml:space="preserve">This has happened because of </w:t>
      </w:r>
      <w:r w:rsidR="00A67F85">
        <w:rPr>
          <w:lang w:val="en-US"/>
        </w:rPr>
        <w:t xml:space="preserve">not so good professional relationship </w:t>
      </w:r>
      <w:r w:rsidR="000C5C6F">
        <w:rPr>
          <w:lang w:val="en-US"/>
        </w:rPr>
        <w:t xml:space="preserve">between customers and </w:t>
      </w:r>
      <w:r w:rsidR="00AB791A">
        <w:rPr>
          <w:lang w:val="en-US"/>
        </w:rPr>
        <w:t xml:space="preserve">managers. </w:t>
      </w:r>
    </w:p>
    <w:p w14:paraId="77F61EE6" w14:textId="77777777" w:rsidR="001D1F1B" w:rsidRDefault="00C139A3" w:rsidP="0095185E">
      <w:pPr>
        <w:rPr>
          <w:u w:val="single"/>
          <w:lang w:val="en-US"/>
        </w:rPr>
      </w:pPr>
      <w:r>
        <w:rPr>
          <w:u w:val="single"/>
          <w:lang w:val="en-US"/>
        </w:rPr>
        <w:t xml:space="preserve">10. </w:t>
      </w:r>
      <w:r w:rsidR="00B90316" w:rsidRPr="00B90316">
        <w:rPr>
          <w:u w:val="single"/>
          <w:lang w:val="en-US"/>
        </w:rPr>
        <w:t>Creditor days</w:t>
      </w:r>
    </w:p>
    <w:p w14:paraId="380C476E" w14:textId="77777777" w:rsidR="00FC276C" w:rsidRPr="007D51BB" w:rsidRDefault="00C139A3" w:rsidP="00003A3C">
      <w:pPr>
        <w:rPr>
          <w:lang w:val="en-US"/>
        </w:rPr>
      </w:pPr>
      <w:r>
        <w:rPr>
          <w:lang w:val="en-US"/>
        </w:rPr>
        <w:t xml:space="preserve">The main definition of </w:t>
      </w:r>
      <w:r w:rsidR="006C7B65">
        <w:rPr>
          <w:lang w:val="en-US"/>
        </w:rPr>
        <w:t>creditor</w:t>
      </w:r>
      <w:r>
        <w:rPr>
          <w:lang w:val="en-US"/>
        </w:rPr>
        <w:t xml:space="preserve"> days is how much time is to </w:t>
      </w:r>
      <w:r w:rsidR="00461850">
        <w:rPr>
          <w:lang w:val="en-US"/>
        </w:rPr>
        <w:t>give</w:t>
      </w:r>
      <w:r>
        <w:rPr>
          <w:lang w:val="en-US"/>
        </w:rPr>
        <w:t xml:space="preserve"> all the payments to the business market</w:t>
      </w:r>
      <w:r w:rsidR="006951F6">
        <w:rPr>
          <w:lang w:val="en-US"/>
        </w:rPr>
        <w:t xml:space="preserve"> and </w:t>
      </w:r>
      <w:r w:rsidR="0065030A">
        <w:rPr>
          <w:lang w:val="en-US"/>
        </w:rPr>
        <w:t>suppliers of the business</w:t>
      </w:r>
      <w:sdt>
        <w:sdtPr>
          <w:rPr>
            <w:lang w:val="en-US"/>
          </w:rPr>
          <w:id w:val="-653908947"/>
          <w:citation/>
        </w:sdtPr>
        <w:sdtEndPr/>
        <w:sdtContent>
          <w:r w:rsidR="00BD7FE2">
            <w:rPr>
              <w:lang w:val="en-US"/>
            </w:rPr>
            <w:fldChar w:fldCharType="begin"/>
          </w:r>
          <w:r w:rsidR="00BD7FE2">
            <w:rPr>
              <w:lang w:val="en-US"/>
            </w:rPr>
            <w:instrText xml:space="preserve">CITATION Isa18 \l 1033 </w:instrText>
          </w:r>
          <w:r w:rsidR="00BD7FE2">
            <w:rPr>
              <w:lang w:val="en-US"/>
            </w:rPr>
            <w:fldChar w:fldCharType="separate"/>
          </w:r>
          <w:r w:rsidR="00BD7FE2">
            <w:rPr>
              <w:noProof/>
              <w:lang w:val="en-US"/>
            </w:rPr>
            <w:t xml:space="preserve"> </w:t>
          </w:r>
          <w:r w:rsidR="00BD7FE2" w:rsidRPr="00BD7FE2">
            <w:rPr>
              <w:noProof/>
              <w:lang w:val="en-US"/>
            </w:rPr>
            <w:t>(Isaac, 2018)</w:t>
          </w:r>
          <w:r w:rsidR="00BD7FE2">
            <w:rPr>
              <w:lang w:val="en-US"/>
            </w:rPr>
            <w:fldChar w:fldCharType="end"/>
          </w:r>
        </w:sdtContent>
      </w:sdt>
      <w:r w:rsidR="0065030A">
        <w:rPr>
          <w:lang w:val="en-US"/>
        </w:rPr>
        <w:t xml:space="preserve">. </w:t>
      </w:r>
      <w:r w:rsidR="00043C90">
        <w:rPr>
          <w:lang w:val="en-US"/>
        </w:rPr>
        <w:t xml:space="preserve">In addition to this, </w:t>
      </w:r>
      <w:r w:rsidR="003B6907">
        <w:rPr>
          <w:lang w:val="en-US"/>
        </w:rPr>
        <w:t>t</w:t>
      </w:r>
      <w:r w:rsidR="00DB426C">
        <w:rPr>
          <w:lang w:val="en-US"/>
        </w:rPr>
        <w:t xml:space="preserve">he calculation has highlighted that </w:t>
      </w:r>
      <w:r w:rsidR="003D7D17">
        <w:rPr>
          <w:lang w:val="en-US"/>
        </w:rPr>
        <w:t xml:space="preserve">creditor day </w:t>
      </w:r>
      <w:r w:rsidR="00DB426C">
        <w:rPr>
          <w:lang w:val="en-US"/>
        </w:rPr>
        <w:t>was 107 days in 2019 and 206 days in 2020.</w:t>
      </w:r>
      <w:r w:rsidR="007D51BB">
        <w:rPr>
          <w:lang w:val="en-US"/>
        </w:rPr>
        <w:t xml:space="preserve"> </w:t>
      </w:r>
      <w:r w:rsidR="005679CA">
        <w:rPr>
          <w:lang w:val="en-US"/>
        </w:rPr>
        <w:t>The professional</w:t>
      </w:r>
      <w:r w:rsidR="007D51BB">
        <w:rPr>
          <w:lang w:val="en-US"/>
        </w:rPr>
        <w:t xml:space="preserve"> relationship and </w:t>
      </w:r>
      <w:r w:rsidR="00E15D58">
        <w:rPr>
          <w:lang w:val="en-US"/>
        </w:rPr>
        <w:t>coordination between</w:t>
      </w:r>
      <w:r w:rsidR="007D51BB">
        <w:rPr>
          <w:lang w:val="en-US"/>
        </w:rPr>
        <w:t xml:space="preserve"> customers and managers</w:t>
      </w:r>
      <w:r w:rsidR="00717B0F">
        <w:rPr>
          <w:lang w:val="en-US"/>
        </w:rPr>
        <w:t xml:space="preserve"> </w:t>
      </w:r>
      <w:r w:rsidR="00184A14">
        <w:rPr>
          <w:lang w:val="en-US"/>
        </w:rPr>
        <w:t>are</w:t>
      </w:r>
      <w:r w:rsidR="00736710">
        <w:rPr>
          <w:lang w:val="en-US"/>
        </w:rPr>
        <w:t xml:space="preserve"> not good</w:t>
      </w:r>
      <w:r w:rsidR="00C60B7C">
        <w:rPr>
          <w:lang w:val="en-US"/>
        </w:rPr>
        <w:t>. T</w:t>
      </w:r>
      <w:r w:rsidR="0068072A">
        <w:rPr>
          <w:lang w:val="en-US"/>
        </w:rPr>
        <w:t xml:space="preserve">his </w:t>
      </w:r>
      <w:r w:rsidR="00471E1A">
        <w:rPr>
          <w:lang w:val="en-US"/>
        </w:rPr>
        <w:t xml:space="preserve">indicates that Hilton Hotel has </w:t>
      </w:r>
      <w:r w:rsidR="00134E3E">
        <w:rPr>
          <w:lang w:val="en-US"/>
        </w:rPr>
        <w:t>given payment to suppliers</w:t>
      </w:r>
      <w:r w:rsidR="00471E1A">
        <w:rPr>
          <w:lang w:val="en-US"/>
        </w:rPr>
        <w:t xml:space="preserve"> in many days as compared to the year 2019</w:t>
      </w:r>
      <w:r w:rsidR="00ED2992">
        <w:rPr>
          <w:lang w:val="en-US"/>
        </w:rPr>
        <w:t>.  This</w:t>
      </w:r>
      <w:r w:rsidR="00531327">
        <w:rPr>
          <w:lang w:val="en-US"/>
        </w:rPr>
        <w:t xml:space="preserve"> has </w:t>
      </w:r>
      <w:r w:rsidR="00877048">
        <w:rPr>
          <w:lang w:val="en-US"/>
        </w:rPr>
        <w:t xml:space="preserve">not been </w:t>
      </w:r>
      <w:r w:rsidR="00B6227E">
        <w:rPr>
          <w:lang w:val="en-US"/>
        </w:rPr>
        <w:t xml:space="preserve">beneficial to maintain the brand image </w:t>
      </w:r>
      <w:r w:rsidR="00410ECA">
        <w:rPr>
          <w:lang w:val="en-US"/>
        </w:rPr>
        <w:t>within the market</w:t>
      </w:r>
      <w:sdt>
        <w:sdtPr>
          <w:rPr>
            <w:lang w:val="en-US"/>
          </w:rPr>
          <w:id w:val="-1422632480"/>
          <w:citation/>
        </w:sdtPr>
        <w:sdtEndPr/>
        <w:sdtContent>
          <w:r w:rsidR="00257A54">
            <w:rPr>
              <w:lang w:val="en-US"/>
            </w:rPr>
            <w:fldChar w:fldCharType="begin"/>
          </w:r>
          <w:r w:rsidR="00257A54">
            <w:rPr>
              <w:lang w:val="en-US"/>
            </w:rPr>
            <w:instrText xml:space="preserve"> CITATION Jos21 \l 1033 </w:instrText>
          </w:r>
          <w:r w:rsidR="00257A54">
            <w:rPr>
              <w:lang w:val="en-US"/>
            </w:rPr>
            <w:fldChar w:fldCharType="separate"/>
          </w:r>
          <w:r w:rsidR="00257A54">
            <w:rPr>
              <w:noProof/>
              <w:lang w:val="en-US"/>
            </w:rPr>
            <w:t xml:space="preserve"> </w:t>
          </w:r>
          <w:r w:rsidR="00257A54" w:rsidRPr="00257A54">
            <w:rPr>
              <w:noProof/>
              <w:lang w:val="en-US"/>
            </w:rPr>
            <w:t>(Faello, 2021)</w:t>
          </w:r>
          <w:r w:rsidR="00257A54">
            <w:rPr>
              <w:lang w:val="en-US"/>
            </w:rPr>
            <w:fldChar w:fldCharType="end"/>
          </w:r>
        </w:sdtContent>
      </w:sdt>
      <w:r w:rsidR="00410ECA">
        <w:rPr>
          <w:lang w:val="en-US"/>
        </w:rPr>
        <w:t xml:space="preserve">. </w:t>
      </w:r>
    </w:p>
    <w:p w14:paraId="4A1D13C3" w14:textId="77777777" w:rsidR="00CA0064" w:rsidRDefault="00C139A3" w:rsidP="002C417A">
      <w:pPr>
        <w:pStyle w:val="Titlu1"/>
      </w:pPr>
      <w:bookmarkStart w:id="3" w:name="_Toc104484118"/>
      <w:r>
        <w:t xml:space="preserve">Description of </w:t>
      </w:r>
      <w:r w:rsidRPr="00CA0064">
        <w:t xml:space="preserve">importance </w:t>
      </w:r>
      <w:r>
        <w:t>through using</w:t>
      </w:r>
      <w:r w:rsidRPr="00CA0064">
        <w:t xml:space="preserve"> ratio analysis for decision making</w:t>
      </w:r>
      <w:bookmarkEnd w:id="3"/>
    </w:p>
    <w:p w14:paraId="588C00A5" w14:textId="77777777" w:rsidR="000E1930" w:rsidRDefault="00C139A3" w:rsidP="000E1930">
      <w:r>
        <w:t>The importance</w:t>
      </w:r>
      <w:r w:rsidR="00E020B6">
        <w:t xml:space="preserve"> of the ratio of financial</w:t>
      </w:r>
      <w:r w:rsidR="0006792D">
        <w:t xml:space="preserve"> information is described below: </w:t>
      </w:r>
    </w:p>
    <w:p w14:paraId="0E01ADDC" w14:textId="77777777" w:rsidR="002F5DDA" w:rsidRDefault="00C139A3" w:rsidP="00BB51EA">
      <w:r>
        <w:t xml:space="preserve">1. The main importance of financial ratios is to account for different types of financial calculations. </w:t>
      </w:r>
      <w:r w:rsidR="005506AD">
        <w:t xml:space="preserve">The other role of the financial ratio is to </w:t>
      </w:r>
      <w:r>
        <w:t xml:space="preserve">measure </w:t>
      </w:r>
      <w:r w:rsidRPr="004B3AEE">
        <w:t>the relationships</w:t>
      </w:r>
      <w:r>
        <w:t xml:space="preserve"> of the financial condition with the business functions in the business. </w:t>
      </w:r>
    </w:p>
    <w:p w14:paraId="71778452" w14:textId="77777777" w:rsidR="008C3E96" w:rsidRDefault="00C139A3" w:rsidP="00BB51EA">
      <w:r>
        <w:t xml:space="preserve">2. </w:t>
      </w:r>
      <w:r w:rsidR="00D4451F">
        <w:t xml:space="preserve">The financial ratio indicates </w:t>
      </w:r>
      <w:r w:rsidR="006F4BBB">
        <w:t>that</w:t>
      </w:r>
      <w:r>
        <w:t xml:space="preserve"> the business </w:t>
      </w:r>
      <w:r w:rsidR="00D26349">
        <w:t>is improving</w:t>
      </w:r>
      <w:r>
        <w:t xml:space="preserve"> the financial health of </w:t>
      </w:r>
      <w:r w:rsidR="002D4239">
        <w:t xml:space="preserve">the organisation. </w:t>
      </w:r>
      <w:r w:rsidR="005417CA">
        <w:t>Th</w:t>
      </w:r>
      <w:r w:rsidR="001529B0">
        <w:t>is determine</w:t>
      </w:r>
      <w:r w:rsidR="00D3580D">
        <w:t xml:space="preserve">s the </w:t>
      </w:r>
      <w:r>
        <w:t>measurement of the entire profits of the business</w:t>
      </w:r>
      <w:r w:rsidR="00B54C63">
        <w:t xml:space="preserve"> </w:t>
      </w:r>
      <w:r w:rsidR="00EB4479">
        <w:t>in the current days</w:t>
      </w:r>
      <w:sdt>
        <w:sdtPr>
          <w:id w:val="-741950927"/>
          <w:citation/>
        </w:sdtPr>
        <w:sdtEndPr/>
        <w:sdtContent>
          <w:r w:rsidR="00FF08BE">
            <w:fldChar w:fldCharType="begin"/>
          </w:r>
          <w:r w:rsidR="00FF08BE">
            <w:rPr>
              <w:lang w:val="en-US"/>
            </w:rPr>
            <w:instrText xml:space="preserve"> CITATION Mar19 \l 1033 </w:instrText>
          </w:r>
          <w:r w:rsidR="00FF08BE">
            <w:fldChar w:fldCharType="separate"/>
          </w:r>
          <w:r w:rsidR="00FF08BE">
            <w:rPr>
              <w:noProof/>
              <w:lang w:val="en-US"/>
            </w:rPr>
            <w:t xml:space="preserve"> </w:t>
          </w:r>
          <w:r w:rsidR="00FF08BE" w:rsidRPr="00FF08BE">
            <w:rPr>
              <w:noProof/>
              <w:lang w:val="en-US"/>
            </w:rPr>
            <w:t>(Chrisos, 2019)</w:t>
          </w:r>
          <w:r w:rsidR="00FF08BE">
            <w:fldChar w:fldCharType="end"/>
          </w:r>
        </w:sdtContent>
      </w:sdt>
      <w:r w:rsidR="00EB4479">
        <w:t xml:space="preserve">. </w:t>
      </w:r>
    </w:p>
    <w:p w14:paraId="111C2EDC" w14:textId="77777777" w:rsidR="008C3E96" w:rsidRDefault="00C139A3" w:rsidP="00BB51EA">
      <w:r>
        <w:lastRenderedPageBreak/>
        <w:t xml:space="preserve">3. The </w:t>
      </w:r>
      <w:r w:rsidR="003B0B46">
        <w:t xml:space="preserve">financial ratio </w:t>
      </w:r>
      <w:r w:rsidR="00625AED">
        <w:t>highlights the measurement</w:t>
      </w:r>
      <w:r>
        <w:t xml:space="preserve"> of comparing the profitability of the company after using the capital of the company</w:t>
      </w:r>
      <w:r w:rsidR="00887E02">
        <w:t xml:space="preserve">. </w:t>
      </w:r>
      <w:r w:rsidR="00250AE0">
        <w:t xml:space="preserve">In addition to this, </w:t>
      </w:r>
      <w:r w:rsidR="00853DBC">
        <w:t>the</w:t>
      </w:r>
      <w:r w:rsidR="00832E4F">
        <w:t xml:space="preserve"> ratio </w:t>
      </w:r>
      <w:r>
        <w:t xml:space="preserve">is </w:t>
      </w:r>
      <w:r w:rsidR="007C1F8A">
        <w:t>indicating the</w:t>
      </w:r>
      <w:r>
        <w:t xml:space="preserve"> entire liquidity of the business</w:t>
      </w:r>
      <w:r w:rsidR="00727F44">
        <w:t xml:space="preserve">. In addition to this, </w:t>
      </w:r>
      <w:r w:rsidR="00615D09">
        <w:t>the financial ratio</w:t>
      </w:r>
      <w:r>
        <w:t xml:space="preserve"> is representing the comparison between the total equity of the company to the total debts of the company</w:t>
      </w:r>
      <w:r w:rsidR="00475A77">
        <w:t xml:space="preserve">. </w:t>
      </w:r>
    </w:p>
    <w:p w14:paraId="013E6526" w14:textId="77777777" w:rsidR="00207055" w:rsidRPr="000E1930" w:rsidRDefault="00C139A3" w:rsidP="000E1930">
      <w:r>
        <w:t xml:space="preserve">4. </w:t>
      </w:r>
      <w:r w:rsidR="00C37504">
        <w:t>Another</w:t>
      </w:r>
      <w:r>
        <w:t xml:space="preserve"> </w:t>
      </w:r>
      <w:r w:rsidR="00BA12B8">
        <w:t xml:space="preserve">focus of the financial ratio is </w:t>
      </w:r>
      <w:r w:rsidR="00C913D9">
        <w:t xml:space="preserve">that it </w:t>
      </w:r>
      <w:r w:rsidR="00C37504">
        <w:t>measures</w:t>
      </w:r>
      <w:r w:rsidR="000B1196">
        <w:t xml:space="preserve"> </w:t>
      </w:r>
      <w:r w:rsidR="005A7B7F">
        <w:t>the efficiency of</w:t>
      </w:r>
      <w:r w:rsidR="00F12D83">
        <w:t xml:space="preserve"> the company to overcome financial losses. </w:t>
      </w:r>
      <w:r w:rsidR="002B6E3B">
        <w:t xml:space="preserve">In addition to this, the </w:t>
      </w:r>
      <w:r w:rsidR="00862A80">
        <w:t xml:space="preserve">financial </w:t>
      </w:r>
      <w:r w:rsidR="00C37504">
        <w:t>ratio determines the</w:t>
      </w:r>
      <w:r w:rsidR="00B97EBB">
        <w:t xml:space="preserve"> profitability, liquidity, and solvency of the organisation</w:t>
      </w:r>
      <w:sdt>
        <w:sdtPr>
          <w:id w:val="967085773"/>
          <w:citation/>
        </w:sdtPr>
        <w:sdtEndPr/>
        <w:sdtContent>
          <w:r w:rsidR="008220D6">
            <w:fldChar w:fldCharType="begin"/>
          </w:r>
          <w:r w:rsidR="008220D6">
            <w:rPr>
              <w:lang w:val="en-US"/>
            </w:rPr>
            <w:instrText xml:space="preserve"> CITATION KAT18 \l 1033 </w:instrText>
          </w:r>
          <w:r w:rsidR="008220D6">
            <w:fldChar w:fldCharType="separate"/>
          </w:r>
          <w:r w:rsidR="008220D6">
            <w:rPr>
              <w:noProof/>
              <w:lang w:val="en-US"/>
            </w:rPr>
            <w:t xml:space="preserve"> </w:t>
          </w:r>
          <w:r w:rsidR="008220D6" w:rsidRPr="008220D6">
            <w:rPr>
              <w:noProof/>
              <w:lang w:val="en-US"/>
            </w:rPr>
            <w:t>(SZYDLOWSKA, 2018)</w:t>
          </w:r>
          <w:r w:rsidR="008220D6">
            <w:fldChar w:fldCharType="end"/>
          </w:r>
        </w:sdtContent>
      </w:sdt>
      <w:r w:rsidR="00531584">
        <w:t xml:space="preserve">. </w:t>
      </w:r>
    </w:p>
    <w:p w14:paraId="51BB1142" w14:textId="77777777" w:rsidR="00D1397C" w:rsidRDefault="00C139A3" w:rsidP="004B5732">
      <w:pPr>
        <w:pStyle w:val="Titlu1"/>
      </w:pPr>
      <w:bookmarkStart w:id="4" w:name="_Toc104484119"/>
      <w:r>
        <w:t>L</w:t>
      </w:r>
      <w:r w:rsidR="009705FE" w:rsidRPr="009705FE">
        <w:t>imitation of ratio analysis</w:t>
      </w:r>
      <w:r w:rsidR="006C4B95">
        <w:t xml:space="preserve"> in terms of </w:t>
      </w:r>
      <w:r w:rsidR="004A3CF9">
        <w:t>analysing</w:t>
      </w:r>
      <w:r w:rsidR="00D707B0">
        <w:t xml:space="preserve"> </w:t>
      </w:r>
      <w:r w:rsidR="00D707B0" w:rsidRPr="00D707B0">
        <w:t>fluctuations</w:t>
      </w:r>
      <w:r w:rsidR="004B5732">
        <w:t xml:space="preserve"> in financial growth </w:t>
      </w:r>
      <w:r w:rsidR="004C5584">
        <w:t xml:space="preserve">in </w:t>
      </w:r>
      <w:r w:rsidR="00C34B83" w:rsidRPr="004B5732">
        <w:t>hotel</w:t>
      </w:r>
      <w:r w:rsidR="004B5732" w:rsidRPr="004B5732">
        <w:t xml:space="preserve"> management</w:t>
      </w:r>
      <w:bookmarkEnd w:id="4"/>
      <w:r w:rsidR="006C4B95">
        <w:t xml:space="preserve"> </w:t>
      </w:r>
    </w:p>
    <w:p w14:paraId="1092027F" w14:textId="77777777" w:rsidR="00F705AD" w:rsidRDefault="00C139A3" w:rsidP="00F705AD">
      <w:r>
        <w:t xml:space="preserve">The illustration </w:t>
      </w:r>
      <w:r w:rsidR="00C37504">
        <w:t>of the</w:t>
      </w:r>
      <w:r>
        <w:t xml:space="preserve"> </w:t>
      </w:r>
      <w:r w:rsidR="00672E8B">
        <w:t xml:space="preserve">constraints of ratio analysing are described below: </w:t>
      </w:r>
    </w:p>
    <w:p w14:paraId="4C768832" w14:textId="77777777" w:rsidR="00883267" w:rsidRDefault="00C139A3" w:rsidP="00F705AD">
      <w:r>
        <w:t xml:space="preserve">1. </w:t>
      </w:r>
      <w:r w:rsidR="00951CE7">
        <w:t xml:space="preserve">The major limitation of the </w:t>
      </w:r>
      <w:r w:rsidR="00FD5A84">
        <w:t xml:space="preserve">ratio analysis is that it is based on the previous data of the company. The current data is not </w:t>
      </w:r>
      <w:r w:rsidR="00C17470">
        <w:t xml:space="preserve">used in evaluating the </w:t>
      </w:r>
      <w:r w:rsidR="00D17EDB">
        <w:t>financial ratio</w:t>
      </w:r>
      <w:r w:rsidR="00B854CB">
        <w:t xml:space="preserve"> (</w:t>
      </w:r>
      <w:r w:rsidR="00B854CB">
        <w:rPr>
          <w:shd w:val="clear" w:color="auto" w:fill="FFFFFF"/>
        </w:rPr>
        <w:t>De Neve, et al., 2020)</w:t>
      </w:r>
      <w:r w:rsidR="00D17EDB">
        <w:t xml:space="preserve">. </w:t>
      </w:r>
    </w:p>
    <w:p w14:paraId="7A53B9A2" w14:textId="77777777" w:rsidR="00D17EDB" w:rsidRDefault="00C139A3" w:rsidP="00F705AD">
      <w:r>
        <w:t xml:space="preserve">2. </w:t>
      </w:r>
      <w:r w:rsidR="007B0B45">
        <w:t xml:space="preserve"> </w:t>
      </w:r>
      <w:r w:rsidR="008817CE">
        <w:t>The calculation</w:t>
      </w:r>
      <w:r w:rsidR="007B0B45">
        <w:t xml:space="preserve"> of the ratio is not enough for analysing the external accounting factors of the business. </w:t>
      </w:r>
      <w:r w:rsidR="00A1549D">
        <w:t xml:space="preserve"> The ratio analysis </w:t>
      </w:r>
      <w:r w:rsidR="008817CE">
        <w:t>is not</w:t>
      </w:r>
      <w:r w:rsidR="00F20229">
        <w:t xml:space="preserve"> enough to measure the </w:t>
      </w:r>
      <w:r w:rsidR="00DB18F3">
        <w:t xml:space="preserve">efficiency of the employees of the company. </w:t>
      </w:r>
    </w:p>
    <w:p w14:paraId="79056306" w14:textId="77777777" w:rsidR="00912202" w:rsidRDefault="00C139A3" w:rsidP="00F705AD">
      <w:r>
        <w:t xml:space="preserve">3. </w:t>
      </w:r>
      <w:r w:rsidR="00773B18">
        <w:t xml:space="preserve">The values of the financial ratio may </w:t>
      </w:r>
      <w:r w:rsidR="007063CD">
        <w:t xml:space="preserve">become manipulative </w:t>
      </w:r>
      <w:r w:rsidR="00684A4F">
        <w:t xml:space="preserve">if the wrong </w:t>
      </w:r>
      <w:r w:rsidR="00931C34">
        <w:t xml:space="preserve">financial </w:t>
      </w:r>
      <w:r w:rsidR="00FC4408">
        <w:t>ratio</w:t>
      </w:r>
      <w:r w:rsidR="001D28FC">
        <w:t xml:space="preserve"> is computed </w:t>
      </w:r>
      <w:r w:rsidR="006D42F1">
        <w:t>by the employees</w:t>
      </w:r>
      <w:r w:rsidR="00B854CB">
        <w:t xml:space="preserve"> (</w:t>
      </w:r>
      <w:r w:rsidR="00B854CB">
        <w:rPr>
          <w:shd w:val="clear" w:color="auto" w:fill="FFFFFF"/>
        </w:rPr>
        <w:t>Nugroho, et al., 2021)</w:t>
      </w:r>
      <w:r w:rsidR="006D42F1">
        <w:t xml:space="preserve">. </w:t>
      </w:r>
    </w:p>
    <w:p w14:paraId="5EB4E207" w14:textId="47638109" w:rsidR="000E35F2" w:rsidRDefault="00C139A3" w:rsidP="00F705AD">
      <w:r>
        <w:t xml:space="preserve">4. </w:t>
      </w:r>
      <w:r w:rsidR="00FB6239" w:rsidRPr="00116A04">
        <w:t>The deficiencies</w:t>
      </w:r>
      <w:r w:rsidR="00D3178B">
        <w:t xml:space="preserve"> </w:t>
      </w:r>
      <w:r w:rsidR="00116A04">
        <w:t xml:space="preserve">and </w:t>
      </w:r>
      <w:r w:rsidR="00116A04" w:rsidRPr="00116A04">
        <w:t>approximations</w:t>
      </w:r>
      <w:r w:rsidR="00116A04">
        <w:t xml:space="preserve"> in financial</w:t>
      </w:r>
      <w:r w:rsidR="00E85108">
        <w:t xml:space="preserve"> evaluation can </w:t>
      </w:r>
      <w:r w:rsidR="00FB6239">
        <w:t>be made</w:t>
      </w:r>
      <w:r w:rsidR="007371E3">
        <w:t xml:space="preserve"> </w:t>
      </w:r>
      <w:r w:rsidR="007D1076">
        <w:t xml:space="preserve">if managers can use previous financial information. </w:t>
      </w:r>
      <w:r w:rsidR="00382A30">
        <w:t xml:space="preserve">Thus, the </w:t>
      </w:r>
      <w:r w:rsidR="003B620A">
        <w:t xml:space="preserve">manager of the </w:t>
      </w:r>
      <w:r w:rsidR="00B13A3E">
        <w:t xml:space="preserve">company </w:t>
      </w:r>
      <w:r w:rsidR="00591D00">
        <w:t>can take the wrong decision</w:t>
      </w:r>
      <w:r w:rsidR="0041040B">
        <w:t xml:space="preserve"> in financial aspects</w:t>
      </w:r>
      <w:r w:rsidR="00FB7D72">
        <w:t xml:space="preserve"> with a wrong evaluation of the </w:t>
      </w:r>
      <w:r w:rsidR="005B67B6">
        <w:t xml:space="preserve">ratio. </w:t>
      </w:r>
    </w:p>
    <w:p w14:paraId="5C500254" w14:textId="77777777" w:rsidR="000E35F2" w:rsidRDefault="00C139A3">
      <w:pPr>
        <w:spacing w:line="259" w:lineRule="auto"/>
        <w:jc w:val="left"/>
      </w:pPr>
      <w:r>
        <w:br w:type="page"/>
      </w:r>
    </w:p>
    <w:p w14:paraId="04763DEA" w14:textId="77777777" w:rsidR="000E35F2" w:rsidRPr="0099659E" w:rsidRDefault="00C139A3" w:rsidP="000E35F2">
      <w:pPr>
        <w:pStyle w:val="Titlu1"/>
      </w:pPr>
      <w:bookmarkStart w:id="5" w:name="_Toc104484120"/>
      <w:r>
        <w:lastRenderedPageBreak/>
        <w:t>Conclusion</w:t>
      </w:r>
      <w:bookmarkEnd w:id="5"/>
      <w:r>
        <w:t xml:space="preserve"> </w:t>
      </w:r>
    </w:p>
    <w:p w14:paraId="4731F4FA" w14:textId="1FC2FC09" w:rsidR="000E35F2" w:rsidRPr="00972310" w:rsidRDefault="00C139A3" w:rsidP="000E35F2">
      <w:r>
        <w:t xml:space="preserve">The senior manager of Hilton Hotel has been asked to </w:t>
      </w:r>
      <w:r w:rsidRPr="00445B39">
        <w:t>produce a report for the Chief Executive</w:t>
      </w:r>
      <w:r>
        <w:t xml:space="preserve"> of the company. The report has discussed that financial management is important for the organisation to improve the growth of the business.  Along with this, the ratio analysis of the business has been calculated with the help of a balance sheet and income statement.</w:t>
      </w:r>
      <w:r w:rsidRPr="00433774">
        <w:t xml:space="preserve"> </w:t>
      </w:r>
      <w:r>
        <w:t xml:space="preserve">In addition to this, the investigation of the current limitation of the ratio has been calculated in terms of fluctuation in this report. The above study has interpreted analysation of </w:t>
      </w:r>
      <w:r w:rsidRPr="0023193D">
        <w:t>ratios for 2019 and 2020</w:t>
      </w:r>
      <w:r>
        <w:t xml:space="preserve"> for illustrating the </w:t>
      </w:r>
      <w:r w:rsidRPr="00674B2B">
        <w:t xml:space="preserve">financial </w:t>
      </w:r>
      <w:r>
        <w:t xml:space="preserve">information of the business.  In addition to this, the </w:t>
      </w:r>
      <w:r w:rsidR="007E6F51">
        <w:t>significance</w:t>
      </w:r>
      <w:r w:rsidRPr="00C87659">
        <w:t xml:space="preserve"> of using ratio analysis for decision making</w:t>
      </w:r>
      <w:r>
        <w:t xml:space="preserve"> has also been evaluated in this report. </w:t>
      </w:r>
    </w:p>
    <w:p w14:paraId="628FF2C9" w14:textId="77777777" w:rsidR="00257A54" w:rsidRDefault="00257A54" w:rsidP="00F705AD"/>
    <w:p w14:paraId="4761EC4D" w14:textId="77777777" w:rsidR="00257A54" w:rsidRDefault="00C139A3">
      <w:pPr>
        <w:spacing w:line="259" w:lineRule="auto"/>
        <w:jc w:val="left"/>
      </w:pPr>
      <w:r>
        <w:br w:type="page"/>
      </w:r>
    </w:p>
    <w:p w14:paraId="12B3134D" w14:textId="77777777" w:rsidR="002536BD" w:rsidRDefault="00C139A3" w:rsidP="00257A54">
      <w:pPr>
        <w:pStyle w:val="Titlu1"/>
      </w:pPr>
      <w:bookmarkStart w:id="6" w:name="_Toc104484121"/>
      <w:r>
        <w:lastRenderedPageBreak/>
        <w:t>References</w:t>
      </w:r>
      <w:bookmarkEnd w:id="6"/>
      <w:r>
        <w:t xml:space="preserve"> </w:t>
      </w:r>
    </w:p>
    <w:p w14:paraId="7AF835D4" w14:textId="77777777" w:rsidR="00257A54" w:rsidRDefault="00C139A3" w:rsidP="00F705AD">
      <w:pPr>
        <w:rPr>
          <w:b/>
          <w:bCs/>
        </w:rPr>
      </w:pPr>
      <w:r w:rsidRPr="00257A54">
        <w:rPr>
          <w:b/>
          <w:bCs/>
        </w:rPr>
        <w:t xml:space="preserve">Books and journals </w:t>
      </w:r>
    </w:p>
    <w:p w14:paraId="1F360373" w14:textId="77777777" w:rsidR="00257A54" w:rsidRPr="00257A54" w:rsidRDefault="00C139A3" w:rsidP="00257A54">
      <w:pPr>
        <w:rPr>
          <w:rFonts w:cs="Times New Roman"/>
          <w:szCs w:val="24"/>
          <w:shd w:val="clear" w:color="auto" w:fill="FFFFFF"/>
        </w:rPr>
      </w:pPr>
      <w:r w:rsidRPr="00257A54">
        <w:rPr>
          <w:rFonts w:cs="Times New Roman"/>
          <w:szCs w:val="24"/>
          <w:shd w:val="clear" w:color="auto" w:fill="FFFFFF"/>
        </w:rPr>
        <w:t>Couto, G.E. and Oprime, P.C., (2020), July. The Importance of Measurement Uncertainty Analysis on Statistical Quality Control. In </w:t>
      </w:r>
      <w:r w:rsidRPr="00257A54">
        <w:rPr>
          <w:rFonts w:cs="Times New Roman"/>
          <w:i/>
          <w:iCs/>
          <w:szCs w:val="24"/>
          <w:shd w:val="clear" w:color="auto" w:fill="FFFFFF"/>
        </w:rPr>
        <w:t>International Joint conference on Industrial Engineering and Operations Management</w:t>
      </w:r>
      <w:r w:rsidRPr="00257A54">
        <w:rPr>
          <w:rFonts w:cs="Times New Roman"/>
          <w:szCs w:val="24"/>
          <w:shd w:val="clear" w:color="auto" w:fill="FFFFFF"/>
        </w:rPr>
        <w:t> (pp. 205-213). Springer, Cham.</w:t>
      </w:r>
    </w:p>
    <w:p w14:paraId="762F08F3" w14:textId="77777777" w:rsidR="00257A54" w:rsidRPr="00257A54" w:rsidRDefault="00C139A3" w:rsidP="00257A54">
      <w:pPr>
        <w:rPr>
          <w:rFonts w:cs="Times New Roman"/>
          <w:szCs w:val="24"/>
          <w:shd w:val="clear" w:color="auto" w:fill="FFFFFF"/>
        </w:rPr>
      </w:pPr>
      <w:r w:rsidRPr="00257A54">
        <w:rPr>
          <w:rFonts w:cs="Times New Roman"/>
          <w:szCs w:val="24"/>
          <w:shd w:val="clear" w:color="auto" w:fill="FFFFFF"/>
        </w:rPr>
        <w:t>De Neve, J. and Gerds, T.A., (2020). On the interpretation of the hazard ratio in Cox regression. </w:t>
      </w:r>
      <w:r w:rsidRPr="00257A54">
        <w:rPr>
          <w:rFonts w:cs="Times New Roman"/>
          <w:i/>
          <w:iCs/>
          <w:szCs w:val="24"/>
          <w:shd w:val="clear" w:color="auto" w:fill="FFFFFF"/>
        </w:rPr>
        <w:t>Biometrical Journal</w:t>
      </w:r>
      <w:r w:rsidRPr="00257A54">
        <w:rPr>
          <w:rFonts w:cs="Times New Roman"/>
          <w:szCs w:val="24"/>
          <w:shd w:val="clear" w:color="auto" w:fill="FFFFFF"/>
        </w:rPr>
        <w:t>, </w:t>
      </w:r>
      <w:r w:rsidRPr="00257A54">
        <w:rPr>
          <w:rFonts w:cs="Times New Roman"/>
          <w:i/>
          <w:iCs/>
          <w:szCs w:val="24"/>
          <w:shd w:val="clear" w:color="auto" w:fill="FFFFFF"/>
        </w:rPr>
        <w:t>62</w:t>
      </w:r>
      <w:r w:rsidRPr="00257A54">
        <w:rPr>
          <w:rFonts w:cs="Times New Roman"/>
          <w:szCs w:val="24"/>
          <w:shd w:val="clear" w:color="auto" w:fill="FFFFFF"/>
        </w:rPr>
        <w:t>(3), pp.742-750.</w:t>
      </w:r>
    </w:p>
    <w:p w14:paraId="057738A2" w14:textId="77777777" w:rsidR="00257A54" w:rsidRPr="00257A54" w:rsidRDefault="00C139A3" w:rsidP="00257A54">
      <w:pPr>
        <w:rPr>
          <w:rFonts w:cs="Times New Roman"/>
          <w:color w:val="222222"/>
          <w:szCs w:val="24"/>
          <w:shd w:val="clear" w:color="auto" w:fill="FFFFFF"/>
        </w:rPr>
      </w:pPr>
      <w:r w:rsidRPr="00257A54">
        <w:rPr>
          <w:rFonts w:cs="Times New Roman"/>
          <w:szCs w:val="24"/>
        </w:rPr>
        <w:t>Florczak, T., (2020). The growing importance of the financial sector in the founding countries of the European Union. Finanse i Prawo Finansowe, 2(26), pp.37-49</w:t>
      </w:r>
      <w:r w:rsidRPr="00257A54">
        <w:rPr>
          <w:rFonts w:cs="Times New Roman"/>
          <w:color w:val="222222"/>
          <w:szCs w:val="24"/>
          <w:shd w:val="clear" w:color="auto" w:fill="FFFFFF"/>
        </w:rPr>
        <w:t>.</w:t>
      </w:r>
    </w:p>
    <w:p w14:paraId="49C4571F" w14:textId="77777777" w:rsidR="00257A54" w:rsidRPr="00257A54" w:rsidRDefault="00C139A3" w:rsidP="00257A54">
      <w:pPr>
        <w:rPr>
          <w:rFonts w:cs="Times New Roman"/>
          <w:szCs w:val="24"/>
        </w:rPr>
      </w:pPr>
      <w:r w:rsidRPr="00257A54">
        <w:rPr>
          <w:rFonts w:cs="Times New Roman"/>
          <w:szCs w:val="24"/>
          <w:shd w:val="clear" w:color="auto" w:fill="FFFFFF"/>
        </w:rPr>
        <w:t>Horvat, T. and Mojzer, J., (2019). Influence of company size on accounting information for decision-making of management. </w:t>
      </w:r>
      <w:r w:rsidRPr="00257A54">
        <w:rPr>
          <w:rFonts w:cs="Times New Roman"/>
          <w:i/>
          <w:iCs/>
          <w:szCs w:val="24"/>
          <w:shd w:val="clear" w:color="auto" w:fill="FFFFFF"/>
        </w:rPr>
        <w:t>Naše gospodarstvo/Our economy</w:t>
      </w:r>
      <w:r w:rsidRPr="00257A54">
        <w:rPr>
          <w:rFonts w:cs="Times New Roman"/>
          <w:szCs w:val="24"/>
          <w:shd w:val="clear" w:color="auto" w:fill="FFFFFF"/>
        </w:rPr>
        <w:t>, </w:t>
      </w:r>
      <w:r w:rsidRPr="00257A54">
        <w:rPr>
          <w:rFonts w:cs="Times New Roman"/>
          <w:i/>
          <w:iCs/>
          <w:szCs w:val="24"/>
          <w:shd w:val="clear" w:color="auto" w:fill="FFFFFF"/>
        </w:rPr>
        <w:t>65</w:t>
      </w:r>
      <w:r w:rsidRPr="00257A54">
        <w:rPr>
          <w:rFonts w:cs="Times New Roman"/>
          <w:szCs w:val="24"/>
          <w:shd w:val="clear" w:color="auto" w:fill="FFFFFF"/>
        </w:rPr>
        <w:t>(2), pp.11-20.</w:t>
      </w:r>
    </w:p>
    <w:p w14:paraId="0C4F29EA" w14:textId="77777777" w:rsidR="00257A54" w:rsidRPr="00257A54" w:rsidRDefault="00C139A3" w:rsidP="00257A54">
      <w:pPr>
        <w:rPr>
          <w:rFonts w:cs="Times New Roman"/>
          <w:szCs w:val="24"/>
          <w:shd w:val="clear" w:color="auto" w:fill="FFFFFF"/>
        </w:rPr>
      </w:pPr>
      <w:r w:rsidRPr="00257A54">
        <w:rPr>
          <w:rFonts w:cs="Times New Roman"/>
          <w:szCs w:val="24"/>
          <w:shd w:val="clear" w:color="auto" w:fill="FFFFFF"/>
        </w:rPr>
        <w:t>Messa, G.V. and Wang, Y., (2018), July. Importance of accounting for finite particle size in CFD-based erosion prediction. In </w:t>
      </w:r>
      <w:r w:rsidRPr="00257A54">
        <w:rPr>
          <w:rFonts w:cs="Times New Roman"/>
          <w:i/>
          <w:iCs/>
          <w:szCs w:val="24"/>
          <w:shd w:val="clear" w:color="auto" w:fill="FFFFFF"/>
        </w:rPr>
        <w:t>Pressure Vessels and Piping Conference</w:t>
      </w:r>
      <w:r w:rsidRPr="00257A54">
        <w:rPr>
          <w:rFonts w:cs="Times New Roman"/>
          <w:szCs w:val="24"/>
          <w:shd w:val="clear" w:color="auto" w:fill="FFFFFF"/>
        </w:rPr>
        <w:t> (Vol. 51654, p. V004T04A028). American Society of Mechanical Engineers.</w:t>
      </w:r>
    </w:p>
    <w:p w14:paraId="5407ADD4" w14:textId="77777777" w:rsidR="00257A54" w:rsidRDefault="00C139A3" w:rsidP="00257A54">
      <w:pPr>
        <w:rPr>
          <w:rFonts w:cs="Times New Roman"/>
          <w:szCs w:val="24"/>
          <w:shd w:val="clear" w:color="auto" w:fill="FFFFFF"/>
        </w:rPr>
      </w:pPr>
      <w:r w:rsidRPr="00257A54">
        <w:rPr>
          <w:rFonts w:cs="Times New Roman"/>
          <w:szCs w:val="24"/>
          <w:shd w:val="clear" w:color="auto" w:fill="FFFFFF"/>
        </w:rPr>
        <w:t>Nugroho, M., Arif, D. and Halik, A., (2021). The effect of loan-loss provision, non-performing loans and third-party fund on capital adequacy ratio. </w:t>
      </w:r>
      <w:r w:rsidRPr="00257A54">
        <w:rPr>
          <w:rFonts w:cs="Times New Roman"/>
          <w:i/>
          <w:iCs/>
          <w:szCs w:val="24"/>
          <w:shd w:val="clear" w:color="auto" w:fill="FFFFFF"/>
        </w:rPr>
        <w:t>Accounting</w:t>
      </w:r>
      <w:r w:rsidRPr="00257A54">
        <w:rPr>
          <w:rFonts w:cs="Times New Roman"/>
          <w:szCs w:val="24"/>
          <w:shd w:val="clear" w:color="auto" w:fill="FFFFFF"/>
        </w:rPr>
        <w:t>, </w:t>
      </w:r>
      <w:r w:rsidRPr="00257A54">
        <w:rPr>
          <w:rFonts w:cs="Times New Roman"/>
          <w:i/>
          <w:iCs/>
          <w:szCs w:val="24"/>
          <w:shd w:val="clear" w:color="auto" w:fill="FFFFFF"/>
        </w:rPr>
        <w:t>7</w:t>
      </w:r>
      <w:r w:rsidRPr="00257A54">
        <w:rPr>
          <w:rFonts w:cs="Times New Roman"/>
          <w:szCs w:val="24"/>
          <w:shd w:val="clear" w:color="auto" w:fill="FFFFFF"/>
        </w:rPr>
        <w:t>(4), pp.943-950.</w:t>
      </w:r>
    </w:p>
    <w:p w14:paraId="45A48438" w14:textId="77777777" w:rsidR="005B5676" w:rsidRDefault="00C139A3" w:rsidP="00257A54">
      <w:pPr>
        <w:rPr>
          <w:rFonts w:cs="Times New Roman"/>
          <w:b/>
          <w:bCs/>
          <w:szCs w:val="24"/>
          <w:shd w:val="clear" w:color="auto" w:fill="FFFFFF"/>
        </w:rPr>
      </w:pPr>
      <w:r w:rsidRPr="001268AC">
        <w:rPr>
          <w:rFonts w:cs="Times New Roman"/>
          <w:b/>
          <w:bCs/>
          <w:szCs w:val="24"/>
          <w:shd w:val="clear" w:color="auto" w:fill="FFFFFF"/>
        </w:rPr>
        <w:t xml:space="preserve">Websites references </w:t>
      </w:r>
    </w:p>
    <w:sdt>
      <w:sdtPr>
        <w:id w:val="111145805"/>
        <w:bibliography/>
      </w:sdtPr>
      <w:sdtEndPr/>
      <w:sdtContent>
        <w:p w14:paraId="537128E4" w14:textId="77777777" w:rsidR="001268AC" w:rsidRDefault="00C139A3" w:rsidP="001268AC">
          <w:pPr>
            <w:pStyle w:val="Bibliografie"/>
            <w:rPr>
              <w:noProof/>
              <w:szCs w:val="24"/>
            </w:rPr>
          </w:pPr>
          <w:r>
            <w:fldChar w:fldCharType="begin"/>
          </w:r>
          <w:r>
            <w:instrText xml:space="preserve"> BIBLIOGRAPHY </w:instrText>
          </w:r>
          <w:r>
            <w:fldChar w:fldCharType="separate"/>
          </w:r>
          <w:r>
            <w:rPr>
              <w:noProof/>
            </w:rPr>
            <w:t xml:space="preserve">accountingtools, (2020). </w:t>
          </w:r>
          <w:r>
            <w:rPr>
              <w:i/>
              <w:iCs/>
              <w:noProof/>
            </w:rPr>
            <w:t xml:space="preserve">What is the Debtor Days Calculation?. </w:t>
          </w:r>
          <w:r>
            <w:rPr>
              <w:noProof/>
            </w:rPr>
            <w:t>[Online].</w:t>
          </w:r>
        </w:p>
        <w:p w14:paraId="373A96C9" w14:textId="77777777" w:rsidR="001268AC" w:rsidRDefault="00C139A3" w:rsidP="001268AC">
          <w:pPr>
            <w:pStyle w:val="Bibliografie"/>
            <w:rPr>
              <w:noProof/>
            </w:rPr>
          </w:pPr>
          <w:r>
            <w:rPr>
              <w:noProof/>
            </w:rPr>
            <w:t xml:space="preserve">accountingtools, (2022). </w:t>
          </w:r>
          <w:r>
            <w:rPr>
              <w:i/>
              <w:iCs/>
              <w:noProof/>
            </w:rPr>
            <w:t xml:space="preserve">What is the Total Asset Turnover Ratio?. </w:t>
          </w:r>
          <w:r>
            <w:rPr>
              <w:noProof/>
            </w:rPr>
            <w:t xml:space="preserve">[Online] </w:t>
          </w:r>
        </w:p>
        <w:p w14:paraId="5DB75C55" w14:textId="77777777" w:rsidR="001268AC" w:rsidRDefault="00C139A3" w:rsidP="001268AC">
          <w:pPr>
            <w:pStyle w:val="Bibliografie"/>
            <w:rPr>
              <w:noProof/>
            </w:rPr>
          </w:pPr>
          <w:r>
            <w:rPr>
              <w:noProof/>
            </w:rPr>
            <w:lastRenderedPageBreak/>
            <w:t xml:space="preserve">Available at: </w:t>
          </w:r>
          <w:r>
            <w:rPr>
              <w:noProof/>
              <w:u w:val="single"/>
            </w:rPr>
            <w:t>https://www.accountingtools.com/articles/what-is-the-total-asset-turnover-ratio.html</w:t>
          </w:r>
        </w:p>
        <w:p w14:paraId="5E5E1560" w14:textId="77777777" w:rsidR="001268AC" w:rsidRDefault="00C139A3" w:rsidP="001268AC">
          <w:pPr>
            <w:pStyle w:val="Bibliografie"/>
            <w:rPr>
              <w:noProof/>
            </w:rPr>
          </w:pPr>
          <w:r>
            <w:rPr>
              <w:noProof/>
            </w:rPr>
            <w:t xml:space="preserve">Chrisos, M., (2019). </w:t>
          </w:r>
          <w:r>
            <w:rPr>
              <w:i/>
              <w:iCs/>
              <w:noProof/>
            </w:rPr>
            <w:t xml:space="preserve">Limitations of Ratio Analysis in Financial Management. </w:t>
          </w:r>
          <w:r>
            <w:rPr>
              <w:noProof/>
            </w:rPr>
            <w:t xml:space="preserve">[Online] </w:t>
          </w:r>
        </w:p>
        <w:p w14:paraId="5A66DE50" w14:textId="77777777" w:rsidR="001268AC" w:rsidRDefault="00C139A3" w:rsidP="001268AC">
          <w:pPr>
            <w:pStyle w:val="Bibliografie"/>
            <w:rPr>
              <w:noProof/>
            </w:rPr>
          </w:pPr>
          <w:r>
            <w:rPr>
              <w:noProof/>
            </w:rPr>
            <w:t xml:space="preserve">Available at: </w:t>
          </w:r>
          <w:r>
            <w:rPr>
              <w:noProof/>
              <w:u w:val="single"/>
            </w:rPr>
            <w:t>https://www.techfunnel.com/fintech/limitations-of-ratio-analysis-in-financial-management/</w:t>
          </w:r>
        </w:p>
        <w:p w14:paraId="376B861E" w14:textId="77777777" w:rsidR="001268AC" w:rsidRDefault="00C139A3" w:rsidP="001268AC">
          <w:pPr>
            <w:pStyle w:val="Bibliografie"/>
            <w:rPr>
              <w:noProof/>
            </w:rPr>
          </w:pPr>
          <w:r>
            <w:rPr>
              <w:noProof/>
            </w:rPr>
            <w:t xml:space="preserve">Faello, J., (2021). </w:t>
          </w:r>
          <w:r>
            <w:rPr>
              <w:i/>
              <w:iCs/>
              <w:noProof/>
            </w:rPr>
            <w:t xml:space="preserve">Understanding the limitations of financial ratios. </w:t>
          </w:r>
          <w:r>
            <w:rPr>
              <w:noProof/>
            </w:rPr>
            <w:t xml:space="preserve">[Online] </w:t>
          </w:r>
        </w:p>
        <w:p w14:paraId="33050BAF" w14:textId="77777777" w:rsidR="001268AC" w:rsidRDefault="00C139A3" w:rsidP="001268AC">
          <w:pPr>
            <w:pStyle w:val="Bibliografie"/>
            <w:rPr>
              <w:noProof/>
            </w:rPr>
          </w:pPr>
          <w:r>
            <w:rPr>
              <w:noProof/>
            </w:rPr>
            <w:t xml:space="preserve">Available at: </w:t>
          </w:r>
          <w:r>
            <w:rPr>
              <w:noProof/>
              <w:u w:val="single"/>
            </w:rPr>
            <w:t>https://www.researchgate.net/publication/330988084_Understanding_the_limitations_of_financial_ratios</w:t>
          </w:r>
        </w:p>
        <w:p w14:paraId="639E09CB" w14:textId="77777777" w:rsidR="001268AC" w:rsidRDefault="00C139A3" w:rsidP="001268AC">
          <w:pPr>
            <w:pStyle w:val="Bibliografie"/>
            <w:rPr>
              <w:noProof/>
            </w:rPr>
          </w:pPr>
          <w:r>
            <w:rPr>
              <w:noProof/>
            </w:rPr>
            <w:t xml:space="preserve">Isaac, (2018). </w:t>
          </w:r>
          <w:r>
            <w:rPr>
              <w:i/>
              <w:iCs/>
              <w:noProof/>
            </w:rPr>
            <w:t xml:space="preserve">How are Creditor Days calculated?. </w:t>
          </w:r>
          <w:r>
            <w:rPr>
              <w:noProof/>
            </w:rPr>
            <w:t xml:space="preserve">[Online] </w:t>
          </w:r>
        </w:p>
        <w:p w14:paraId="40EAAD0D" w14:textId="77777777" w:rsidR="001268AC" w:rsidRDefault="00C139A3" w:rsidP="001268AC">
          <w:pPr>
            <w:pStyle w:val="Bibliografie"/>
            <w:rPr>
              <w:noProof/>
            </w:rPr>
          </w:pPr>
          <w:r>
            <w:rPr>
              <w:noProof/>
            </w:rPr>
            <w:t xml:space="preserve">Available at: </w:t>
          </w:r>
          <w:r>
            <w:rPr>
              <w:noProof/>
              <w:u w:val="single"/>
            </w:rPr>
            <w:t>https://fluidly.com/blog/creditor-days-calculator/#:~:text=Creditor%20Days%20show%20the%20average,a%20set%20period%20of%20time.</w:t>
          </w:r>
        </w:p>
        <w:p w14:paraId="05FDB2AE" w14:textId="77777777" w:rsidR="001268AC" w:rsidRDefault="00C139A3" w:rsidP="001268AC">
          <w:pPr>
            <w:pStyle w:val="Bibliografie"/>
            <w:rPr>
              <w:noProof/>
            </w:rPr>
          </w:pPr>
          <w:r>
            <w:rPr>
              <w:noProof/>
            </w:rPr>
            <w:t xml:space="preserve">SZYDLOWSKA, K., (2018). </w:t>
          </w:r>
          <w:r>
            <w:rPr>
              <w:i/>
              <w:iCs/>
              <w:noProof/>
            </w:rPr>
            <w:t xml:space="preserve">Ratio analysis. Financial Position of a company. </w:t>
          </w:r>
          <w:r>
            <w:rPr>
              <w:noProof/>
            </w:rPr>
            <w:t xml:space="preserve">[Online] </w:t>
          </w:r>
        </w:p>
        <w:p w14:paraId="70BC605A" w14:textId="77777777" w:rsidR="001268AC" w:rsidRDefault="00C139A3" w:rsidP="001268AC">
          <w:pPr>
            <w:pStyle w:val="Bibliografie"/>
            <w:rPr>
              <w:noProof/>
            </w:rPr>
          </w:pPr>
          <w:r>
            <w:rPr>
              <w:noProof/>
            </w:rPr>
            <w:t xml:space="preserve">Available at: </w:t>
          </w:r>
          <w:r>
            <w:rPr>
              <w:noProof/>
              <w:u w:val="single"/>
            </w:rPr>
            <w:t>https://www.grin.com/document/421549</w:t>
          </w:r>
        </w:p>
        <w:p w14:paraId="05C93DCE" w14:textId="77777777" w:rsidR="001268AC" w:rsidRDefault="00C139A3" w:rsidP="001268AC">
          <w:r>
            <w:rPr>
              <w:b/>
              <w:bCs/>
              <w:noProof/>
            </w:rPr>
            <w:fldChar w:fldCharType="end"/>
          </w:r>
        </w:p>
      </w:sdtContent>
    </w:sdt>
    <w:p w14:paraId="1454CAE6" w14:textId="77777777" w:rsidR="001268AC" w:rsidRPr="001268AC" w:rsidRDefault="001268AC" w:rsidP="001268AC">
      <w:pPr>
        <w:rPr>
          <w:rFonts w:cs="Times New Roman"/>
          <w:b/>
          <w:bCs/>
          <w:szCs w:val="24"/>
          <w:shd w:val="clear" w:color="auto" w:fill="FFFFFF"/>
        </w:rPr>
      </w:pPr>
    </w:p>
    <w:p w14:paraId="13F8A2D6" w14:textId="77777777" w:rsidR="001268AC" w:rsidRPr="001268AC" w:rsidRDefault="001268AC" w:rsidP="00257A54">
      <w:pPr>
        <w:rPr>
          <w:rFonts w:cs="Times New Roman"/>
          <w:b/>
          <w:bCs/>
          <w:szCs w:val="24"/>
          <w:shd w:val="clear" w:color="auto" w:fill="FFFFFF"/>
        </w:rPr>
      </w:pPr>
    </w:p>
    <w:p w14:paraId="448BB7F2" w14:textId="77777777" w:rsidR="005B5676" w:rsidRPr="00257A54" w:rsidRDefault="005B5676" w:rsidP="00257A54">
      <w:pPr>
        <w:rPr>
          <w:rFonts w:cs="Times New Roman"/>
          <w:szCs w:val="24"/>
          <w:shd w:val="clear" w:color="auto" w:fill="FFFFFF"/>
        </w:rPr>
      </w:pPr>
    </w:p>
    <w:p w14:paraId="5CD27A9B" w14:textId="77777777" w:rsidR="00D1397C" w:rsidRDefault="00D1397C">
      <w:pPr>
        <w:spacing w:line="259" w:lineRule="auto"/>
        <w:jc w:val="left"/>
        <w:rPr>
          <w:rFonts w:eastAsiaTheme="majorEastAsia" w:cstheme="majorBidi"/>
          <w:b/>
          <w:szCs w:val="24"/>
        </w:rPr>
      </w:pPr>
    </w:p>
    <w:sectPr w:rsidR="00D1397C" w:rsidSect="00865996">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1835D" w14:textId="77777777" w:rsidR="00340FDB" w:rsidRDefault="00340FDB">
      <w:pPr>
        <w:spacing w:after="0" w:line="240" w:lineRule="auto"/>
      </w:pPr>
      <w:r>
        <w:separator/>
      </w:r>
    </w:p>
  </w:endnote>
  <w:endnote w:type="continuationSeparator" w:id="0">
    <w:p w14:paraId="4D375E08" w14:textId="77777777" w:rsidR="00340FDB" w:rsidRDefault="00340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387157"/>
      <w:docPartObj>
        <w:docPartGallery w:val="Page Numbers (Bottom of Page)"/>
        <w:docPartUnique/>
      </w:docPartObj>
    </w:sdtPr>
    <w:sdtEndPr/>
    <w:sdtContent>
      <w:sdt>
        <w:sdtPr>
          <w:id w:val="-1769616900"/>
          <w:docPartObj>
            <w:docPartGallery w:val="Page Numbers (Top of Page)"/>
            <w:docPartUnique/>
          </w:docPartObj>
        </w:sdtPr>
        <w:sdtEndPr/>
        <w:sdtContent>
          <w:p w14:paraId="3C2C11B2" w14:textId="77777777" w:rsidR="00865996" w:rsidRDefault="00C139A3">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1AFA56C" w14:textId="77777777" w:rsidR="00865996" w:rsidRDefault="008659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B3694" w14:textId="77777777" w:rsidR="00340FDB" w:rsidRDefault="00340FDB">
      <w:pPr>
        <w:spacing w:after="0" w:line="240" w:lineRule="auto"/>
      </w:pPr>
      <w:r>
        <w:separator/>
      </w:r>
    </w:p>
  </w:footnote>
  <w:footnote w:type="continuationSeparator" w:id="0">
    <w:p w14:paraId="19CF798D" w14:textId="77777777" w:rsidR="00340FDB" w:rsidRDefault="00340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E2305" w14:textId="77777777" w:rsidR="00865996" w:rsidRDefault="00C139A3" w:rsidP="00865996">
    <w:pPr>
      <w:pStyle w:val="Antet"/>
      <w:jc w:val="right"/>
    </w:pPr>
    <w:r w:rsidRPr="00865996">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3944"/>
    <w:multiLevelType w:val="hybridMultilevel"/>
    <w:tmpl w:val="4F886904"/>
    <w:lvl w:ilvl="0" w:tplc="00681796">
      <w:start w:val="1"/>
      <w:numFmt w:val="decimal"/>
      <w:lvlText w:val="%1."/>
      <w:lvlJc w:val="left"/>
      <w:pPr>
        <w:ind w:left="720" w:hanging="360"/>
      </w:pPr>
      <w:rPr>
        <w:rFonts w:hint="default"/>
      </w:rPr>
    </w:lvl>
    <w:lvl w:ilvl="1" w:tplc="4B88FF28" w:tentative="1">
      <w:start w:val="1"/>
      <w:numFmt w:val="lowerLetter"/>
      <w:lvlText w:val="%2."/>
      <w:lvlJc w:val="left"/>
      <w:pPr>
        <w:ind w:left="1440" w:hanging="360"/>
      </w:pPr>
    </w:lvl>
    <w:lvl w:ilvl="2" w:tplc="2AC8BFB8" w:tentative="1">
      <w:start w:val="1"/>
      <w:numFmt w:val="lowerRoman"/>
      <w:lvlText w:val="%3."/>
      <w:lvlJc w:val="right"/>
      <w:pPr>
        <w:ind w:left="2160" w:hanging="180"/>
      </w:pPr>
    </w:lvl>
    <w:lvl w:ilvl="3" w:tplc="A916537E" w:tentative="1">
      <w:start w:val="1"/>
      <w:numFmt w:val="decimal"/>
      <w:lvlText w:val="%4."/>
      <w:lvlJc w:val="left"/>
      <w:pPr>
        <w:ind w:left="2880" w:hanging="360"/>
      </w:pPr>
    </w:lvl>
    <w:lvl w:ilvl="4" w:tplc="8FEA6882" w:tentative="1">
      <w:start w:val="1"/>
      <w:numFmt w:val="lowerLetter"/>
      <w:lvlText w:val="%5."/>
      <w:lvlJc w:val="left"/>
      <w:pPr>
        <w:ind w:left="3600" w:hanging="360"/>
      </w:pPr>
    </w:lvl>
    <w:lvl w:ilvl="5" w:tplc="9B70938C" w:tentative="1">
      <w:start w:val="1"/>
      <w:numFmt w:val="lowerRoman"/>
      <w:lvlText w:val="%6."/>
      <w:lvlJc w:val="right"/>
      <w:pPr>
        <w:ind w:left="4320" w:hanging="180"/>
      </w:pPr>
    </w:lvl>
    <w:lvl w:ilvl="6" w:tplc="CF6C07CE" w:tentative="1">
      <w:start w:val="1"/>
      <w:numFmt w:val="decimal"/>
      <w:lvlText w:val="%7."/>
      <w:lvlJc w:val="left"/>
      <w:pPr>
        <w:ind w:left="5040" w:hanging="360"/>
      </w:pPr>
    </w:lvl>
    <w:lvl w:ilvl="7" w:tplc="BDD08C46" w:tentative="1">
      <w:start w:val="1"/>
      <w:numFmt w:val="lowerLetter"/>
      <w:lvlText w:val="%8."/>
      <w:lvlJc w:val="left"/>
      <w:pPr>
        <w:ind w:left="5760" w:hanging="360"/>
      </w:pPr>
    </w:lvl>
    <w:lvl w:ilvl="8" w:tplc="F85430CC" w:tentative="1">
      <w:start w:val="1"/>
      <w:numFmt w:val="lowerRoman"/>
      <w:lvlText w:val="%9."/>
      <w:lvlJc w:val="right"/>
      <w:pPr>
        <w:ind w:left="6480" w:hanging="180"/>
      </w:pPr>
    </w:lvl>
  </w:abstractNum>
  <w:abstractNum w:abstractNumId="1" w15:restartNumberingAfterBreak="0">
    <w:nsid w:val="0FCF31E5"/>
    <w:multiLevelType w:val="hybridMultilevel"/>
    <w:tmpl w:val="10DABD34"/>
    <w:lvl w:ilvl="0" w:tplc="ECB2EEF6">
      <w:start w:val="1"/>
      <w:numFmt w:val="decimal"/>
      <w:lvlText w:val="%1."/>
      <w:lvlJc w:val="left"/>
      <w:pPr>
        <w:ind w:left="720" w:hanging="360"/>
      </w:pPr>
      <w:rPr>
        <w:rFonts w:hint="default"/>
      </w:rPr>
    </w:lvl>
    <w:lvl w:ilvl="1" w:tplc="19203682" w:tentative="1">
      <w:start w:val="1"/>
      <w:numFmt w:val="lowerLetter"/>
      <w:lvlText w:val="%2."/>
      <w:lvlJc w:val="left"/>
      <w:pPr>
        <w:ind w:left="1440" w:hanging="360"/>
      </w:pPr>
    </w:lvl>
    <w:lvl w:ilvl="2" w:tplc="8C6A38DC" w:tentative="1">
      <w:start w:val="1"/>
      <w:numFmt w:val="lowerRoman"/>
      <w:lvlText w:val="%3."/>
      <w:lvlJc w:val="right"/>
      <w:pPr>
        <w:ind w:left="2160" w:hanging="180"/>
      </w:pPr>
    </w:lvl>
    <w:lvl w:ilvl="3" w:tplc="DDDE177E" w:tentative="1">
      <w:start w:val="1"/>
      <w:numFmt w:val="decimal"/>
      <w:lvlText w:val="%4."/>
      <w:lvlJc w:val="left"/>
      <w:pPr>
        <w:ind w:left="2880" w:hanging="360"/>
      </w:pPr>
    </w:lvl>
    <w:lvl w:ilvl="4" w:tplc="C08EAAC2" w:tentative="1">
      <w:start w:val="1"/>
      <w:numFmt w:val="lowerLetter"/>
      <w:lvlText w:val="%5."/>
      <w:lvlJc w:val="left"/>
      <w:pPr>
        <w:ind w:left="3600" w:hanging="360"/>
      </w:pPr>
    </w:lvl>
    <w:lvl w:ilvl="5" w:tplc="84621CFE" w:tentative="1">
      <w:start w:val="1"/>
      <w:numFmt w:val="lowerRoman"/>
      <w:lvlText w:val="%6."/>
      <w:lvlJc w:val="right"/>
      <w:pPr>
        <w:ind w:left="4320" w:hanging="180"/>
      </w:pPr>
    </w:lvl>
    <w:lvl w:ilvl="6" w:tplc="B40CDA82" w:tentative="1">
      <w:start w:val="1"/>
      <w:numFmt w:val="decimal"/>
      <w:lvlText w:val="%7."/>
      <w:lvlJc w:val="left"/>
      <w:pPr>
        <w:ind w:left="5040" w:hanging="360"/>
      </w:pPr>
    </w:lvl>
    <w:lvl w:ilvl="7" w:tplc="6C50A68A" w:tentative="1">
      <w:start w:val="1"/>
      <w:numFmt w:val="lowerLetter"/>
      <w:lvlText w:val="%8."/>
      <w:lvlJc w:val="left"/>
      <w:pPr>
        <w:ind w:left="5760" w:hanging="360"/>
      </w:pPr>
    </w:lvl>
    <w:lvl w:ilvl="8" w:tplc="80245522"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2A7"/>
    <w:rsid w:val="00003A3C"/>
    <w:rsid w:val="000058BA"/>
    <w:rsid w:val="00022EA6"/>
    <w:rsid w:val="0002339A"/>
    <w:rsid w:val="0002432A"/>
    <w:rsid w:val="00026BC8"/>
    <w:rsid w:val="00026FB4"/>
    <w:rsid w:val="00030FC4"/>
    <w:rsid w:val="00031366"/>
    <w:rsid w:val="000336ED"/>
    <w:rsid w:val="0003622C"/>
    <w:rsid w:val="00043C90"/>
    <w:rsid w:val="0004520A"/>
    <w:rsid w:val="00046D9E"/>
    <w:rsid w:val="0005218D"/>
    <w:rsid w:val="00057E16"/>
    <w:rsid w:val="00064400"/>
    <w:rsid w:val="00064E8D"/>
    <w:rsid w:val="00066F7E"/>
    <w:rsid w:val="0006792D"/>
    <w:rsid w:val="0007722D"/>
    <w:rsid w:val="00077B15"/>
    <w:rsid w:val="000802B1"/>
    <w:rsid w:val="0008573C"/>
    <w:rsid w:val="000978FC"/>
    <w:rsid w:val="000B1196"/>
    <w:rsid w:val="000B3309"/>
    <w:rsid w:val="000B43FA"/>
    <w:rsid w:val="000B7023"/>
    <w:rsid w:val="000B72EB"/>
    <w:rsid w:val="000C1EFA"/>
    <w:rsid w:val="000C3C49"/>
    <w:rsid w:val="000C5C6F"/>
    <w:rsid w:val="000C7D5E"/>
    <w:rsid w:val="000D0C18"/>
    <w:rsid w:val="000E0373"/>
    <w:rsid w:val="000E0A1A"/>
    <w:rsid w:val="000E1930"/>
    <w:rsid w:val="000E1B3F"/>
    <w:rsid w:val="000E2D30"/>
    <w:rsid w:val="000E35F2"/>
    <w:rsid w:val="000E4A5C"/>
    <w:rsid w:val="000E609F"/>
    <w:rsid w:val="000F20EF"/>
    <w:rsid w:val="000F33F8"/>
    <w:rsid w:val="000F4826"/>
    <w:rsid w:val="000F4D52"/>
    <w:rsid w:val="000F76FE"/>
    <w:rsid w:val="001013BE"/>
    <w:rsid w:val="001029AD"/>
    <w:rsid w:val="00110B47"/>
    <w:rsid w:val="0011224C"/>
    <w:rsid w:val="00116A04"/>
    <w:rsid w:val="001202A7"/>
    <w:rsid w:val="0012132C"/>
    <w:rsid w:val="00122CFD"/>
    <w:rsid w:val="001244A0"/>
    <w:rsid w:val="001268AC"/>
    <w:rsid w:val="00133F2A"/>
    <w:rsid w:val="00134E3E"/>
    <w:rsid w:val="00135D3E"/>
    <w:rsid w:val="0014349C"/>
    <w:rsid w:val="00143596"/>
    <w:rsid w:val="00144B40"/>
    <w:rsid w:val="00151C28"/>
    <w:rsid w:val="001529B0"/>
    <w:rsid w:val="00155386"/>
    <w:rsid w:val="00155A27"/>
    <w:rsid w:val="0015745F"/>
    <w:rsid w:val="00157F59"/>
    <w:rsid w:val="00163565"/>
    <w:rsid w:val="0016391D"/>
    <w:rsid w:val="00163EF3"/>
    <w:rsid w:val="0016427A"/>
    <w:rsid w:val="00177C5F"/>
    <w:rsid w:val="00184A14"/>
    <w:rsid w:val="00187931"/>
    <w:rsid w:val="001912DC"/>
    <w:rsid w:val="00192C7B"/>
    <w:rsid w:val="001934F8"/>
    <w:rsid w:val="00197F81"/>
    <w:rsid w:val="001A11CA"/>
    <w:rsid w:val="001B1EB4"/>
    <w:rsid w:val="001B261C"/>
    <w:rsid w:val="001D1F1B"/>
    <w:rsid w:val="001D28FC"/>
    <w:rsid w:val="001D2D3C"/>
    <w:rsid w:val="001D3A6C"/>
    <w:rsid w:val="001E1386"/>
    <w:rsid w:val="001E4653"/>
    <w:rsid w:val="001E6A97"/>
    <w:rsid w:val="001F23A2"/>
    <w:rsid w:val="001F4893"/>
    <w:rsid w:val="002060CB"/>
    <w:rsid w:val="002065AE"/>
    <w:rsid w:val="00207055"/>
    <w:rsid w:val="00207678"/>
    <w:rsid w:val="002174A6"/>
    <w:rsid w:val="002202A6"/>
    <w:rsid w:val="00221E6C"/>
    <w:rsid w:val="0023193D"/>
    <w:rsid w:val="00231E50"/>
    <w:rsid w:val="00233199"/>
    <w:rsid w:val="00237363"/>
    <w:rsid w:val="002451C4"/>
    <w:rsid w:val="002454C6"/>
    <w:rsid w:val="00250AE0"/>
    <w:rsid w:val="00252059"/>
    <w:rsid w:val="002536BD"/>
    <w:rsid w:val="00254718"/>
    <w:rsid w:val="00256489"/>
    <w:rsid w:val="00256647"/>
    <w:rsid w:val="00257A54"/>
    <w:rsid w:val="00263C73"/>
    <w:rsid w:val="00267332"/>
    <w:rsid w:val="0026775B"/>
    <w:rsid w:val="0028618B"/>
    <w:rsid w:val="002961E4"/>
    <w:rsid w:val="002A0A60"/>
    <w:rsid w:val="002A6FB0"/>
    <w:rsid w:val="002B6E3B"/>
    <w:rsid w:val="002B7230"/>
    <w:rsid w:val="002C0E93"/>
    <w:rsid w:val="002C417A"/>
    <w:rsid w:val="002C759E"/>
    <w:rsid w:val="002D3A8F"/>
    <w:rsid w:val="002D4239"/>
    <w:rsid w:val="002E0754"/>
    <w:rsid w:val="002E1E6B"/>
    <w:rsid w:val="002F4612"/>
    <w:rsid w:val="002F5529"/>
    <w:rsid w:val="002F5DDA"/>
    <w:rsid w:val="00300B35"/>
    <w:rsid w:val="00305B09"/>
    <w:rsid w:val="00306513"/>
    <w:rsid w:val="00312856"/>
    <w:rsid w:val="00313EA7"/>
    <w:rsid w:val="00314AC5"/>
    <w:rsid w:val="00315261"/>
    <w:rsid w:val="00317F94"/>
    <w:rsid w:val="00326BFC"/>
    <w:rsid w:val="00334468"/>
    <w:rsid w:val="00336CD7"/>
    <w:rsid w:val="00340FDB"/>
    <w:rsid w:val="003420E2"/>
    <w:rsid w:val="0034667B"/>
    <w:rsid w:val="00355DB7"/>
    <w:rsid w:val="00357731"/>
    <w:rsid w:val="00367DA5"/>
    <w:rsid w:val="003704DD"/>
    <w:rsid w:val="00370919"/>
    <w:rsid w:val="00380728"/>
    <w:rsid w:val="00382A30"/>
    <w:rsid w:val="00383CAF"/>
    <w:rsid w:val="0038473C"/>
    <w:rsid w:val="003B0B46"/>
    <w:rsid w:val="003B0E23"/>
    <w:rsid w:val="003B620A"/>
    <w:rsid w:val="003B6907"/>
    <w:rsid w:val="003D55F7"/>
    <w:rsid w:val="003D7D17"/>
    <w:rsid w:val="003E181F"/>
    <w:rsid w:val="003E7AC0"/>
    <w:rsid w:val="0041040B"/>
    <w:rsid w:val="00410ECA"/>
    <w:rsid w:val="0041740C"/>
    <w:rsid w:val="004233F7"/>
    <w:rsid w:val="004247A3"/>
    <w:rsid w:val="00427DA4"/>
    <w:rsid w:val="00432FAA"/>
    <w:rsid w:val="00433774"/>
    <w:rsid w:val="0043453D"/>
    <w:rsid w:val="00441F76"/>
    <w:rsid w:val="00441F8A"/>
    <w:rsid w:val="00445B39"/>
    <w:rsid w:val="00456407"/>
    <w:rsid w:val="00456797"/>
    <w:rsid w:val="00456A02"/>
    <w:rsid w:val="00461850"/>
    <w:rsid w:val="00466FEF"/>
    <w:rsid w:val="00471E1A"/>
    <w:rsid w:val="004735B5"/>
    <w:rsid w:val="004736A5"/>
    <w:rsid w:val="00473FA6"/>
    <w:rsid w:val="00475A77"/>
    <w:rsid w:val="004804C4"/>
    <w:rsid w:val="00486CCF"/>
    <w:rsid w:val="00494D49"/>
    <w:rsid w:val="004A3CF9"/>
    <w:rsid w:val="004A5933"/>
    <w:rsid w:val="004B3AEE"/>
    <w:rsid w:val="004B4974"/>
    <w:rsid w:val="004B5732"/>
    <w:rsid w:val="004B7911"/>
    <w:rsid w:val="004C0F05"/>
    <w:rsid w:val="004C5584"/>
    <w:rsid w:val="004C7D63"/>
    <w:rsid w:val="004D1C30"/>
    <w:rsid w:val="004D335E"/>
    <w:rsid w:val="004E5071"/>
    <w:rsid w:val="004F46C9"/>
    <w:rsid w:val="004F65BA"/>
    <w:rsid w:val="0050546E"/>
    <w:rsid w:val="00506756"/>
    <w:rsid w:val="00511771"/>
    <w:rsid w:val="0051235D"/>
    <w:rsid w:val="00513491"/>
    <w:rsid w:val="00521998"/>
    <w:rsid w:val="005220C0"/>
    <w:rsid w:val="00531327"/>
    <w:rsid w:val="00531584"/>
    <w:rsid w:val="00531C3A"/>
    <w:rsid w:val="0054039E"/>
    <w:rsid w:val="005417CA"/>
    <w:rsid w:val="00545633"/>
    <w:rsid w:val="005501EB"/>
    <w:rsid w:val="005506AD"/>
    <w:rsid w:val="00550F00"/>
    <w:rsid w:val="00556343"/>
    <w:rsid w:val="0056011F"/>
    <w:rsid w:val="00564620"/>
    <w:rsid w:val="00566203"/>
    <w:rsid w:val="005679CA"/>
    <w:rsid w:val="00572FC6"/>
    <w:rsid w:val="00580F3B"/>
    <w:rsid w:val="00586741"/>
    <w:rsid w:val="005913CF"/>
    <w:rsid w:val="00591D00"/>
    <w:rsid w:val="00596C63"/>
    <w:rsid w:val="005A043F"/>
    <w:rsid w:val="005A178F"/>
    <w:rsid w:val="005A79CB"/>
    <w:rsid w:val="005A7B7F"/>
    <w:rsid w:val="005B09E5"/>
    <w:rsid w:val="005B4359"/>
    <w:rsid w:val="005B5676"/>
    <w:rsid w:val="005B67B6"/>
    <w:rsid w:val="005C11AE"/>
    <w:rsid w:val="005C3E59"/>
    <w:rsid w:val="005C744D"/>
    <w:rsid w:val="005C770D"/>
    <w:rsid w:val="005D5D16"/>
    <w:rsid w:val="005D7DBA"/>
    <w:rsid w:val="005E0C98"/>
    <w:rsid w:val="005E0F8A"/>
    <w:rsid w:val="005F0C39"/>
    <w:rsid w:val="00607104"/>
    <w:rsid w:val="00615D09"/>
    <w:rsid w:val="00621035"/>
    <w:rsid w:val="00622C85"/>
    <w:rsid w:val="00625AED"/>
    <w:rsid w:val="00626EA0"/>
    <w:rsid w:val="0063086D"/>
    <w:rsid w:val="0063184C"/>
    <w:rsid w:val="00632C1F"/>
    <w:rsid w:val="00633B79"/>
    <w:rsid w:val="00635B4E"/>
    <w:rsid w:val="006364F0"/>
    <w:rsid w:val="00640A65"/>
    <w:rsid w:val="006416E8"/>
    <w:rsid w:val="00641E62"/>
    <w:rsid w:val="00643C59"/>
    <w:rsid w:val="0065030A"/>
    <w:rsid w:val="0065686B"/>
    <w:rsid w:val="006619EA"/>
    <w:rsid w:val="00664F26"/>
    <w:rsid w:val="00672E8B"/>
    <w:rsid w:val="00674B2B"/>
    <w:rsid w:val="00676EBD"/>
    <w:rsid w:val="0068072A"/>
    <w:rsid w:val="00684A4F"/>
    <w:rsid w:val="00687A1C"/>
    <w:rsid w:val="00692941"/>
    <w:rsid w:val="006951F6"/>
    <w:rsid w:val="006A4E5E"/>
    <w:rsid w:val="006A67C0"/>
    <w:rsid w:val="006A6BAC"/>
    <w:rsid w:val="006B1724"/>
    <w:rsid w:val="006B3D9D"/>
    <w:rsid w:val="006B48B7"/>
    <w:rsid w:val="006C10A8"/>
    <w:rsid w:val="006C4B95"/>
    <w:rsid w:val="006C56DB"/>
    <w:rsid w:val="006C7B65"/>
    <w:rsid w:val="006D095C"/>
    <w:rsid w:val="006D313D"/>
    <w:rsid w:val="006D42F1"/>
    <w:rsid w:val="006D67DC"/>
    <w:rsid w:val="006E2179"/>
    <w:rsid w:val="006E3F7E"/>
    <w:rsid w:val="006F4BBB"/>
    <w:rsid w:val="006F5012"/>
    <w:rsid w:val="006F6BA0"/>
    <w:rsid w:val="006F6E1A"/>
    <w:rsid w:val="006F76BE"/>
    <w:rsid w:val="007051C0"/>
    <w:rsid w:val="007063CD"/>
    <w:rsid w:val="0070656E"/>
    <w:rsid w:val="007101C3"/>
    <w:rsid w:val="0071088B"/>
    <w:rsid w:val="00716DB2"/>
    <w:rsid w:val="00717B0F"/>
    <w:rsid w:val="00727F44"/>
    <w:rsid w:val="007342C4"/>
    <w:rsid w:val="00736710"/>
    <w:rsid w:val="007371E3"/>
    <w:rsid w:val="007449E4"/>
    <w:rsid w:val="00744EC9"/>
    <w:rsid w:val="007509D5"/>
    <w:rsid w:val="0075382A"/>
    <w:rsid w:val="00756ECF"/>
    <w:rsid w:val="00773B18"/>
    <w:rsid w:val="00782AB0"/>
    <w:rsid w:val="0078643F"/>
    <w:rsid w:val="00792F91"/>
    <w:rsid w:val="0079403D"/>
    <w:rsid w:val="0079434A"/>
    <w:rsid w:val="007A6E57"/>
    <w:rsid w:val="007B0B45"/>
    <w:rsid w:val="007B2E0F"/>
    <w:rsid w:val="007B3EE1"/>
    <w:rsid w:val="007B67CF"/>
    <w:rsid w:val="007C0546"/>
    <w:rsid w:val="007C1F8A"/>
    <w:rsid w:val="007D0A7F"/>
    <w:rsid w:val="007D1076"/>
    <w:rsid w:val="007D2B2B"/>
    <w:rsid w:val="007D51BB"/>
    <w:rsid w:val="007D5B36"/>
    <w:rsid w:val="007E0A8F"/>
    <w:rsid w:val="007E0EF4"/>
    <w:rsid w:val="007E4850"/>
    <w:rsid w:val="007E6F51"/>
    <w:rsid w:val="007E7576"/>
    <w:rsid w:val="007E77BB"/>
    <w:rsid w:val="007F7806"/>
    <w:rsid w:val="00800ED3"/>
    <w:rsid w:val="00801D0B"/>
    <w:rsid w:val="00802CDE"/>
    <w:rsid w:val="008106C2"/>
    <w:rsid w:val="00814957"/>
    <w:rsid w:val="0081727B"/>
    <w:rsid w:val="008220D6"/>
    <w:rsid w:val="008225C6"/>
    <w:rsid w:val="00826436"/>
    <w:rsid w:val="00831469"/>
    <w:rsid w:val="00832E4F"/>
    <w:rsid w:val="00842810"/>
    <w:rsid w:val="00843D68"/>
    <w:rsid w:val="00845582"/>
    <w:rsid w:val="00853DBC"/>
    <w:rsid w:val="00857173"/>
    <w:rsid w:val="00860F82"/>
    <w:rsid w:val="00862A80"/>
    <w:rsid w:val="00865962"/>
    <w:rsid w:val="00865996"/>
    <w:rsid w:val="0086707C"/>
    <w:rsid w:val="00877048"/>
    <w:rsid w:val="008817CE"/>
    <w:rsid w:val="00881ADF"/>
    <w:rsid w:val="00883267"/>
    <w:rsid w:val="00887E02"/>
    <w:rsid w:val="00893BDD"/>
    <w:rsid w:val="008A0626"/>
    <w:rsid w:val="008B0F6B"/>
    <w:rsid w:val="008B47FA"/>
    <w:rsid w:val="008C12A4"/>
    <w:rsid w:val="008C3E96"/>
    <w:rsid w:val="008C4289"/>
    <w:rsid w:val="008D6DCD"/>
    <w:rsid w:val="008E2AEF"/>
    <w:rsid w:val="008E4687"/>
    <w:rsid w:val="008F3033"/>
    <w:rsid w:val="008F5843"/>
    <w:rsid w:val="009002BB"/>
    <w:rsid w:val="00902A4E"/>
    <w:rsid w:val="00902E98"/>
    <w:rsid w:val="0090641E"/>
    <w:rsid w:val="009100FB"/>
    <w:rsid w:val="00912202"/>
    <w:rsid w:val="00925486"/>
    <w:rsid w:val="00926098"/>
    <w:rsid w:val="00931C34"/>
    <w:rsid w:val="0094280A"/>
    <w:rsid w:val="00943B1D"/>
    <w:rsid w:val="00943CBC"/>
    <w:rsid w:val="00944BDF"/>
    <w:rsid w:val="00950B37"/>
    <w:rsid w:val="0095185E"/>
    <w:rsid w:val="00951CE7"/>
    <w:rsid w:val="009553FA"/>
    <w:rsid w:val="009570F3"/>
    <w:rsid w:val="00961671"/>
    <w:rsid w:val="0096502E"/>
    <w:rsid w:val="009705FE"/>
    <w:rsid w:val="00972310"/>
    <w:rsid w:val="00990DC5"/>
    <w:rsid w:val="0099659E"/>
    <w:rsid w:val="009B471F"/>
    <w:rsid w:val="009B633A"/>
    <w:rsid w:val="009C32CD"/>
    <w:rsid w:val="009C3907"/>
    <w:rsid w:val="009C44A7"/>
    <w:rsid w:val="009D74D8"/>
    <w:rsid w:val="009D74FC"/>
    <w:rsid w:val="009E0E55"/>
    <w:rsid w:val="009E3F00"/>
    <w:rsid w:val="009F3CF3"/>
    <w:rsid w:val="00A03FC0"/>
    <w:rsid w:val="00A1549D"/>
    <w:rsid w:val="00A154ED"/>
    <w:rsid w:val="00A2402B"/>
    <w:rsid w:val="00A32885"/>
    <w:rsid w:val="00A32E3D"/>
    <w:rsid w:val="00A352B1"/>
    <w:rsid w:val="00A42D98"/>
    <w:rsid w:val="00A52D47"/>
    <w:rsid w:val="00A56468"/>
    <w:rsid w:val="00A62088"/>
    <w:rsid w:val="00A64096"/>
    <w:rsid w:val="00A65C74"/>
    <w:rsid w:val="00A67F85"/>
    <w:rsid w:val="00A7024B"/>
    <w:rsid w:val="00A77DE5"/>
    <w:rsid w:val="00A81D67"/>
    <w:rsid w:val="00A87466"/>
    <w:rsid w:val="00A918A0"/>
    <w:rsid w:val="00A97790"/>
    <w:rsid w:val="00AA1764"/>
    <w:rsid w:val="00AA3B37"/>
    <w:rsid w:val="00AA5C34"/>
    <w:rsid w:val="00AB4E6A"/>
    <w:rsid w:val="00AB791A"/>
    <w:rsid w:val="00AC1AE3"/>
    <w:rsid w:val="00AC37BF"/>
    <w:rsid w:val="00AD0DF4"/>
    <w:rsid w:val="00AD4305"/>
    <w:rsid w:val="00AE4566"/>
    <w:rsid w:val="00AE4819"/>
    <w:rsid w:val="00AF312E"/>
    <w:rsid w:val="00B014D4"/>
    <w:rsid w:val="00B06EE4"/>
    <w:rsid w:val="00B12035"/>
    <w:rsid w:val="00B12812"/>
    <w:rsid w:val="00B13A3E"/>
    <w:rsid w:val="00B25ED0"/>
    <w:rsid w:val="00B31498"/>
    <w:rsid w:val="00B34AF5"/>
    <w:rsid w:val="00B37B98"/>
    <w:rsid w:val="00B37E3D"/>
    <w:rsid w:val="00B40F33"/>
    <w:rsid w:val="00B546DE"/>
    <w:rsid w:val="00B54C63"/>
    <w:rsid w:val="00B6227E"/>
    <w:rsid w:val="00B62E4A"/>
    <w:rsid w:val="00B62FFA"/>
    <w:rsid w:val="00B63D2F"/>
    <w:rsid w:val="00B65EBD"/>
    <w:rsid w:val="00B70970"/>
    <w:rsid w:val="00B74349"/>
    <w:rsid w:val="00B854CB"/>
    <w:rsid w:val="00B8708C"/>
    <w:rsid w:val="00B90316"/>
    <w:rsid w:val="00B9410B"/>
    <w:rsid w:val="00B97D78"/>
    <w:rsid w:val="00B97EBB"/>
    <w:rsid w:val="00BA12B8"/>
    <w:rsid w:val="00BA2855"/>
    <w:rsid w:val="00BB3317"/>
    <w:rsid w:val="00BB432C"/>
    <w:rsid w:val="00BB4BB6"/>
    <w:rsid w:val="00BB51EA"/>
    <w:rsid w:val="00BC479C"/>
    <w:rsid w:val="00BD0C2A"/>
    <w:rsid w:val="00BD3FB8"/>
    <w:rsid w:val="00BD5F82"/>
    <w:rsid w:val="00BD7FE2"/>
    <w:rsid w:val="00BE122F"/>
    <w:rsid w:val="00BE1549"/>
    <w:rsid w:val="00BE2B60"/>
    <w:rsid w:val="00BE5EBA"/>
    <w:rsid w:val="00BF1306"/>
    <w:rsid w:val="00BF1E57"/>
    <w:rsid w:val="00BF3C22"/>
    <w:rsid w:val="00BF4CFE"/>
    <w:rsid w:val="00BF52DE"/>
    <w:rsid w:val="00C123E1"/>
    <w:rsid w:val="00C139A3"/>
    <w:rsid w:val="00C17470"/>
    <w:rsid w:val="00C334C5"/>
    <w:rsid w:val="00C34B83"/>
    <w:rsid w:val="00C37504"/>
    <w:rsid w:val="00C4092E"/>
    <w:rsid w:val="00C4414D"/>
    <w:rsid w:val="00C50F5D"/>
    <w:rsid w:val="00C60B7C"/>
    <w:rsid w:val="00C74605"/>
    <w:rsid w:val="00C839F5"/>
    <w:rsid w:val="00C87211"/>
    <w:rsid w:val="00C87659"/>
    <w:rsid w:val="00C90AEC"/>
    <w:rsid w:val="00C9129A"/>
    <w:rsid w:val="00C913D9"/>
    <w:rsid w:val="00C97305"/>
    <w:rsid w:val="00CA0064"/>
    <w:rsid w:val="00CA3A62"/>
    <w:rsid w:val="00CB736E"/>
    <w:rsid w:val="00CC2049"/>
    <w:rsid w:val="00D1397C"/>
    <w:rsid w:val="00D152B4"/>
    <w:rsid w:val="00D17EDB"/>
    <w:rsid w:val="00D220A2"/>
    <w:rsid w:val="00D26349"/>
    <w:rsid w:val="00D26CBD"/>
    <w:rsid w:val="00D3178B"/>
    <w:rsid w:val="00D32DFB"/>
    <w:rsid w:val="00D344DD"/>
    <w:rsid w:val="00D3580D"/>
    <w:rsid w:val="00D3755A"/>
    <w:rsid w:val="00D4451F"/>
    <w:rsid w:val="00D53BE6"/>
    <w:rsid w:val="00D54B15"/>
    <w:rsid w:val="00D54BD1"/>
    <w:rsid w:val="00D624DB"/>
    <w:rsid w:val="00D642F1"/>
    <w:rsid w:val="00D707B0"/>
    <w:rsid w:val="00D70B4E"/>
    <w:rsid w:val="00D73CB0"/>
    <w:rsid w:val="00D81C3F"/>
    <w:rsid w:val="00D8747C"/>
    <w:rsid w:val="00D87BF0"/>
    <w:rsid w:val="00DA53F2"/>
    <w:rsid w:val="00DB18F3"/>
    <w:rsid w:val="00DB267A"/>
    <w:rsid w:val="00DB3F94"/>
    <w:rsid w:val="00DB426C"/>
    <w:rsid w:val="00DB5124"/>
    <w:rsid w:val="00DB6F12"/>
    <w:rsid w:val="00DC2A95"/>
    <w:rsid w:val="00DC75A4"/>
    <w:rsid w:val="00DC75C9"/>
    <w:rsid w:val="00DD29A8"/>
    <w:rsid w:val="00DD3720"/>
    <w:rsid w:val="00DE2414"/>
    <w:rsid w:val="00DE346E"/>
    <w:rsid w:val="00DF1322"/>
    <w:rsid w:val="00DF4441"/>
    <w:rsid w:val="00DF44BC"/>
    <w:rsid w:val="00E020B6"/>
    <w:rsid w:val="00E0363C"/>
    <w:rsid w:val="00E06453"/>
    <w:rsid w:val="00E13495"/>
    <w:rsid w:val="00E149E6"/>
    <w:rsid w:val="00E14F6F"/>
    <w:rsid w:val="00E15D58"/>
    <w:rsid w:val="00E2425C"/>
    <w:rsid w:val="00E24DAD"/>
    <w:rsid w:val="00E25163"/>
    <w:rsid w:val="00E34478"/>
    <w:rsid w:val="00E370F7"/>
    <w:rsid w:val="00E43521"/>
    <w:rsid w:val="00E44828"/>
    <w:rsid w:val="00E47F89"/>
    <w:rsid w:val="00E65DD2"/>
    <w:rsid w:val="00E66514"/>
    <w:rsid w:val="00E73B1B"/>
    <w:rsid w:val="00E753CB"/>
    <w:rsid w:val="00E7643C"/>
    <w:rsid w:val="00E85108"/>
    <w:rsid w:val="00E85C10"/>
    <w:rsid w:val="00E902AE"/>
    <w:rsid w:val="00E95F7E"/>
    <w:rsid w:val="00E96942"/>
    <w:rsid w:val="00EB0102"/>
    <w:rsid w:val="00EB201B"/>
    <w:rsid w:val="00EB4479"/>
    <w:rsid w:val="00EB6E25"/>
    <w:rsid w:val="00EB7A45"/>
    <w:rsid w:val="00EC1C4B"/>
    <w:rsid w:val="00EC3F37"/>
    <w:rsid w:val="00EC75E0"/>
    <w:rsid w:val="00ED2992"/>
    <w:rsid w:val="00ED467F"/>
    <w:rsid w:val="00ED46D2"/>
    <w:rsid w:val="00EE73FE"/>
    <w:rsid w:val="00EF0430"/>
    <w:rsid w:val="00EF19A9"/>
    <w:rsid w:val="00EF295F"/>
    <w:rsid w:val="00EF6138"/>
    <w:rsid w:val="00EF6265"/>
    <w:rsid w:val="00F01C0D"/>
    <w:rsid w:val="00F1203D"/>
    <w:rsid w:val="00F12400"/>
    <w:rsid w:val="00F12AED"/>
    <w:rsid w:val="00F12D83"/>
    <w:rsid w:val="00F16451"/>
    <w:rsid w:val="00F165D1"/>
    <w:rsid w:val="00F20229"/>
    <w:rsid w:val="00F21BDA"/>
    <w:rsid w:val="00F24856"/>
    <w:rsid w:val="00F31464"/>
    <w:rsid w:val="00F3206E"/>
    <w:rsid w:val="00F3235E"/>
    <w:rsid w:val="00F543E0"/>
    <w:rsid w:val="00F705AD"/>
    <w:rsid w:val="00F71814"/>
    <w:rsid w:val="00F73DD9"/>
    <w:rsid w:val="00F74518"/>
    <w:rsid w:val="00F7476E"/>
    <w:rsid w:val="00F75714"/>
    <w:rsid w:val="00F77469"/>
    <w:rsid w:val="00F81850"/>
    <w:rsid w:val="00FA3CEA"/>
    <w:rsid w:val="00FA77FF"/>
    <w:rsid w:val="00FB0342"/>
    <w:rsid w:val="00FB0350"/>
    <w:rsid w:val="00FB080E"/>
    <w:rsid w:val="00FB37DD"/>
    <w:rsid w:val="00FB6239"/>
    <w:rsid w:val="00FB7D72"/>
    <w:rsid w:val="00FC276C"/>
    <w:rsid w:val="00FC4408"/>
    <w:rsid w:val="00FC5192"/>
    <w:rsid w:val="00FC6A25"/>
    <w:rsid w:val="00FD1D4B"/>
    <w:rsid w:val="00FD21E1"/>
    <w:rsid w:val="00FD5A84"/>
    <w:rsid w:val="00FE2D3F"/>
    <w:rsid w:val="00FE33DB"/>
    <w:rsid w:val="00FE710B"/>
    <w:rsid w:val="00FF08BE"/>
    <w:rsid w:val="00FF1E25"/>
    <w:rsid w:val="00FF4227"/>
    <w:rsid w:val="00FF6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310F1"/>
  <w15:chartTrackingRefBased/>
  <w15:docId w15:val="{0ED23AE1-C6E6-4E09-8511-A85DCF67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27A"/>
    <w:pPr>
      <w:spacing w:line="48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7E7576"/>
    <w:pPr>
      <w:keepNext/>
      <w:keepLines/>
      <w:spacing w:before="240" w:after="0"/>
      <w:outlineLvl w:val="0"/>
    </w:pPr>
    <w:rPr>
      <w:rFonts w:eastAsiaTheme="majorEastAsia" w:cstheme="majorBidi"/>
      <w:b/>
      <w:sz w:val="28"/>
      <w:szCs w:val="24"/>
    </w:rPr>
  </w:style>
  <w:style w:type="paragraph" w:styleId="Titlu2">
    <w:name w:val="heading 2"/>
    <w:basedOn w:val="Normal"/>
    <w:next w:val="Normal"/>
    <w:link w:val="Titlu2Caracter"/>
    <w:uiPriority w:val="9"/>
    <w:unhideWhenUsed/>
    <w:qFormat/>
    <w:rsid w:val="0016427A"/>
    <w:pPr>
      <w:keepNext/>
      <w:keepLines/>
      <w:spacing w:before="40" w:after="0"/>
      <w:outlineLvl w:val="1"/>
    </w:pPr>
    <w:rPr>
      <w:rFonts w:eastAsiaTheme="majorEastAsia" w:cstheme="majorBidi"/>
      <w:b/>
      <w:sz w:val="26"/>
      <w:szCs w:val="26"/>
    </w:rPr>
  </w:style>
  <w:style w:type="paragraph" w:styleId="Titlu3">
    <w:name w:val="heading 3"/>
    <w:basedOn w:val="Normal"/>
    <w:next w:val="Normal"/>
    <w:link w:val="Titlu3Caracter"/>
    <w:uiPriority w:val="9"/>
    <w:unhideWhenUsed/>
    <w:qFormat/>
    <w:rsid w:val="00DC75A4"/>
    <w:pPr>
      <w:keepNext/>
      <w:keepLines/>
      <w:spacing w:before="40" w:after="0"/>
      <w:outlineLvl w:val="2"/>
    </w:pPr>
    <w:rPr>
      <w:rFonts w:eastAsiaTheme="majorEastAsia" w:cstheme="majorBidi"/>
      <w:i/>
      <w:szCs w:val="24"/>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7576"/>
    <w:rPr>
      <w:rFonts w:ascii="Times New Roman" w:eastAsiaTheme="majorEastAsia" w:hAnsi="Times New Roman" w:cstheme="majorBidi"/>
      <w:b/>
      <w:sz w:val="28"/>
      <w:szCs w:val="24"/>
      <w:lang w:val="en-GB"/>
    </w:rPr>
  </w:style>
  <w:style w:type="character" w:customStyle="1" w:styleId="Titlu2Caracter">
    <w:name w:val="Titlu 2 Caracter"/>
    <w:basedOn w:val="Fontdeparagrafimplicit"/>
    <w:link w:val="Titlu2"/>
    <w:uiPriority w:val="9"/>
    <w:rsid w:val="0016427A"/>
    <w:rPr>
      <w:rFonts w:ascii="Times New Roman" w:eastAsiaTheme="majorEastAsia" w:hAnsi="Times New Roman" w:cstheme="majorBidi"/>
      <w:b/>
      <w:sz w:val="26"/>
      <w:szCs w:val="26"/>
    </w:rPr>
  </w:style>
  <w:style w:type="character" w:customStyle="1" w:styleId="Titlu3Caracter">
    <w:name w:val="Titlu 3 Caracter"/>
    <w:basedOn w:val="Fontdeparagrafimplicit"/>
    <w:link w:val="Titlu3"/>
    <w:uiPriority w:val="9"/>
    <w:rsid w:val="00DC75A4"/>
    <w:rPr>
      <w:rFonts w:ascii="Times New Roman" w:eastAsiaTheme="majorEastAsia" w:hAnsi="Times New Roman" w:cstheme="majorBidi"/>
      <w:i/>
      <w:sz w:val="24"/>
      <w:szCs w:val="24"/>
      <w:u w:val="single"/>
      <w:lang w:val="en-GB"/>
    </w:rPr>
  </w:style>
  <w:style w:type="paragraph" w:styleId="Antet">
    <w:name w:val="header"/>
    <w:basedOn w:val="Normal"/>
    <w:link w:val="AntetCaracter"/>
    <w:uiPriority w:val="99"/>
    <w:unhideWhenUsed/>
    <w:rsid w:val="0086599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65996"/>
    <w:rPr>
      <w:rFonts w:ascii="Times New Roman" w:hAnsi="Times New Roman"/>
      <w:sz w:val="24"/>
      <w:lang w:val="en-GB"/>
    </w:rPr>
  </w:style>
  <w:style w:type="paragraph" w:styleId="Subsol">
    <w:name w:val="footer"/>
    <w:basedOn w:val="Normal"/>
    <w:link w:val="SubsolCaracter"/>
    <w:uiPriority w:val="99"/>
    <w:unhideWhenUsed/>
    <w:rsid w:val="0086599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65996"/>
    <w:rPr>
      <w:rFonts w:ascii="Times New Roman" w:hAnsi="Times New Roman"/>
      <w:sz w:val="24"/>
      <w:lang w:val="en-GB"/>
    </w:rPr>
  </w:style>
  <w:style w:type="table" w:styleId="Tabelgril">
    <w:name w:val="Table Grid"/>
    <w:basedOn w:val="TabelNormal"/>
    <w:uiPriority w:val="39"/>
    <w:rsid w:val="00951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D1D4B"/>
    <w:pPr>
      <w:ind w:left="720"/>
      <w:contextualSpacing/>
    </w:pPr>
  </w:style>
  <w:style w:type="paragraph" w:styleId="Bibliografie">
    <w:name w:val="Bibliography"/>
    <w:basedOn w:val="Normal"/>
    <w:next w:val="Normal"/>
    <w:uiPriority w:val="37"/>
    <w:unhideWhenUsed/>
    <w:rsid w:val="001268AC"/>
  </w:style>
  <w:style w:type="paragraph" w:styleId="Titlucuprins">
    <w:name w:val="TOC Heading"/>
    <w:basedOn w:val="Titlu1"/>
    <w:next w:val="Normal"/>
    <w:uiPriority w:val="39"/>
    <w:unhideWhenUsed/>
    <w:qFormat/>
    <w:rsid w:val="00FB0350"/>
    <w:pPr>
      <w:spacing w:line="259" w:lineRule="auto"/>
      <w:jc w:val="left"/>
      <w:outlineLvl w:val="9"/>
    </w:pPr>
    <w:rPr>
      <w:rFonts w:asciiTheme="majorHAnsi" w:hAnsiTheme="majorHAnsi"/>
      <w:b w:val="0"/>
      <w:color w:val="2F5496" w:themeColor="accent1" w:themeShade="BF"/>
      <w:sz w:val="32"/>
      <w:szCs w:val="32"/>
      <w:lang w:val="en-US"/>
    </w:rPr>
  </w:style>
  <w:style w:type="paragraph" w:styleId="Cuprins1">
    <w:name w:val="toc 1"/>
    <w:basedOn w:val="Normal"/>
    <w:next w:val="Normal"/>
    <w:autoRedefine/>
    <w:uiPriority w:val="39"/>
    <w:unhideWhenUsed/>
    <w:rsid w:val="00FB0350"/>
    <w:pPr>
      <w:spacing w:after="100"/>
    </w:pPr>
  </w:style>
  <w:style w:type="character" w:styleId="Hyperlink">
    <w:name w:val="Hyperlink"/>
    <w:basedOn w:val="Fontdeparagrafimplicit"/>
    <w:uiPriority w:val="99"/>
    <w:unhideWhenUsed/>
    <w:rsid w:val="00FB0350"/>
    <w:rPr>
      <w:color w:val="0563C1" w:themeColor="hyperlink"/>
      <w:u w:val="single"/>
    </w:rPr>
  </w:style>
  <w:style w:type="character" w:customStyle="1" w:styleId="isqqvc">
    <w:name w:val="isqqvc"/>
    <w:basedOn w:val="Fontdeparagrafimplicit"/>
    <w:rsid w:val="00231E50"/>
  </w:style>
  <w:style w:type="character" w:customStyle="1" w:styleId="knfdje">
    <w:name w:val="knfdje"/>
    <w:basedOn w:val="Fontdeparagrafimplicit"/>
    <w:rsid w:val="00231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xsrf=ALiCzsa1UaRjldEfQ9RgJI5qkh-QpK_HHg:1653570751776&amp;q=McLean,+Virginia&amp;stick=H4sIAAAAAAAAAOPgE-LUz9U3SM6tKMpTAjMNDXJNTbW0spOt9POL0hPzMqsSSzLz81A4VhmpiSmFpYlFJalFxYtYBXyTfVIT83QUwjKL0jPzMhN3sDLuYmfiYAAAWB-RKl8AAAA&amp;sa=X&amp;ved=2ahUKEwi33ZSKn_33AhVbZd4KHdf8DmwQmxMoAXoECF4QA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Isa18</b:Tag>
    <b:SourceType>InternetSite</b:SourceType>
    <b:Guid>{9B982E7C-EEE9-46C2-8C25-69B09C9EBE0A}</b:Guid>
    <b:Author>
      <b:Author>
        <b:NameList>
          <b:Person>
            <b:Last>Isaac</b:Last>
          </b:Person>
        </b:NameList>
      </b:Author>
    </b:Author>
    <b:Title>How are Creditor Days calculated?</b:Title>
    <b:Year>2018</b:Year>
    <b:URL>https://fluidly.com/blog/creditor-days-calculator/#:~:text=Creditor%20Days%20show%20the%20average,a%20set%20period%20of%20time.</b:URL>
    <b:RefOrder>3</b:RefOrder>
  </b:Source>
  <b:Source>
    <b:Tag>acc201</b:Tag>
    <b:SourceType>InternetSite</b:SourceType>
    <b:Guid>{2C3469E3-2727-46EE-AC58-9F2CFDA9D422}</b:Guid>
    <b:Author>
      <b:Author>
        <b:NameList>
          <b:Person>
            <b:Last>accountingtools</b:Last>
          </b:Person>
        </b:NameList>
      </b:Author>
    </b:Author>
    <b:Title>What is the Debtor Days Calculation?</b:Title>
    <b:Year>2020</b:Year>
    <b:RefOrder>2</b:RefOrder>
  </b:Source>
  <b:Source>
    <b:Tag>acc224</b:Tag>
    <b:SourceType>InternetSite</b:SourceType>
    <b:Guid>{777C8A09-1C6A-40F1-A90B-BFBE9BEAEBBA}</b:Guid>
    <b:Author>
      <b:Author>
        <b:NameList>
          <b:Person>
            <b:Last>accountingtools</b:Last>
          </b:Person>
        </b:NameList>
      </b:Author>
    </b:Author>
    <b:Title>What is the Total Asset Turnover Ratio?</b:Title>
    <b:Year>2022</b:Year>
    <b:URL>https://www.accountingtools.com/articles/what-is-the-total-asset-turnover-ratio.html</b:URL>
    <b:RefOrder>4</b:RefOrder>
  </b:Source>
  <b:Source>
    <b:Tag>Mar19</b:Tag>
    <b:SourceType>InternetSite</b:SourceType>
    <b:Guid>{56467BCB-2643-4E73-8F76-24066B1DE650}</b:Guid>
    <b:Author>
      <b:Author>
        <b:NameList>
          <b:Person>
            <b:Last>Chrisos</b:Last>
            <b:First>Marianne</b:First>
          </b:Person>
        </b:NameList>
      </b:Author>
    </b:Author>
    <b:Title>Limitations of Ratio Analysis in Financial Management</b:Title>
    <b:Year>2019</b:Year>
    <b:URL>https://www.techfunnel.com/fintech/limitations-of-ratio-analysis-in-financial-management/</b:URL>
    <b:RefOrder>5</b:RefOrder>
  </b:Source>
  <b:Source>
    <b:Tag>Jos21</b:Tag>
    <b:SourceType>InternetSite</b:SourceType>
    <b:Guid>{4CEF42D7-D7A9-4E81-BAC7-8EBFC2BDFB19}</b:Guid>
    <b:Author>
      <b:Author>
        <b:NameList>
          <b:Person>
            <b:Last>Faello</b:Last>
            <b:First>Joseph</b:First>
          </b:Person>
        </b:NameList>
      </b:Author>
    </b:Author>
    <b:Title>Understanding the limitations of financial ratios</b:Title>
    <b:Year>2021</b:Year>
    <b:URL>https://www.researchgate.net/publication/330988084_Understanding_the_limitations_of_financial_ratios</b:URL>
    <b:RefOrder>1</b:RefOrder>
  </b:Source>
  <b:Source>
    <b:Tag>KAT18</b:Tag>
    <b:SourceType>InternetSite</b:SourceType>
    <b:Guid>{BD183875-8BD9-4C06-B74D-B471FC57ABB5}</b:Guid>
    <b:Author>
      <b:Author>
        <b:NameList>
          <b:Person>
            <b:Last>SZYDLOWSKA</b:Last>
            <b:First>KATARZYNA</b:First>
          </b:Person>
        </b:NameList>
      </b:Author>
    </b:Author>
    <b:Title>Ratio analysis. Financial Position of a company</b:Title>
    <b:Year>2018</b:Year>
    <b:URL>https://www.grin.com/document/421549</b:URL>
    <b:RefOrder>6</b:RefOrder>
  </b:Source>
</b:Sources>
</file>

<file path=customXml/itemProps1.xml><?xml version="1.0" encoding="utf-8"?>
<ds:datastoreItem xmlns:ds="http://schemas.openxmlformats.org/officeDocument/2006/customXml" ds:itemID="{281E4A01-3E52-4142-8612-0563F3D5BD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2443</Words>
  <Characters>14175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Corina Iordan (2021277)</cp:lastModifiedBy>
  <cp:revision>2</cp:revision>
  <dcterms:created xsi:type="dcterms:W3CDTF">2022-05-27T07:52:00Z</dcterms:created>
  <dcterms:modified xsi:type="dcterms:W3CDTF">2022-05-27T07:52:00Z</dcterms:modified>
</cp:coreProperties>
</file>