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42DB5" w14:textId="77777777" w:rsidR="00A72215" w:rsidRDefault="00A72215" w:rsidP="00A72215">
      <w:pPr>
        <w:pStyle w:val="Title"/>
        <w:jc w:val="center"/>
      </w:pPr>
    </w:p>
    <w:p w14:paraId="48B8C559" w14:textId="77777777" w:rsidR="00A72215" w:rsidRDefault="00A72215" w:rsidP="00A72215">
      <w:pPr>
        <w:pStyle w:val="Title"/>
        <w:jc w:val="center"/>
      </w:pPr>
    </w:p>
    <w:p w14:paraId="5465A4B7" w14:textId="77777777" w:rsidR="00A72215" w:rsidRDefault="00A72215" w:rsidP="00A72215">
      <w:pPr>
        <w:pStyle w:val="Title"/>
        <w:jc w:val="center"/>
      </w:pPr>
    </w:p>
    <w:p w14:paraId="1F2DF460" w14:textId="77777777" w:rsidR="00A72215" w:rsidRDefault="00A72215" w:rsidP="00A72215">
      <w:pPr>
        <w:pStyle w:val="Title"/>
        <w:jc w:val="center"/>
      </w:pPr>
    </w:p>
    <w:p w14:paraId="6E485689" w14:textId="77777777" w:rsidR="00A72215" w:rsidRDefault="00A72215" w:rsidP="00A72215">
      <w:pPr>
        <w:pStyle w:val="Title"/>
        <w:jc w:val="center"/>
      </w:pPr>
    </w:p>
    <w:p w14:paraId="17B0FED9" w14:textId="77777777" w:rsidR="00A72215" w:rsidRDefault="00A72215" w:rsidP="00A72215">
      <w:pPr>
        <w:pStyle w:val="Title"/>
        <w:jc w:val="center"/>
      </w:pPr>
    </w:p>
    <w:p w14:paraId="52D01511" w14:textId="6AF42CF7" w:rsidR="00AC640C" w:rsidRDefault="00A72215" w:rsidP="00A72215">
      <w:pPr>
        <w:pStyle w:val="Title"/>
        <w:jc w:val="center"/>
      </w:pPr>
      <w:r w:rsidRPr="00A72215">
        <w:t xml:space="preserve">Essay on Accounting </w:t>
      </w:r>
      <w:r>
        <w:t>F</w:t>
      </w:r>
      <w:r w:rsidRPr="00A72215">
        <w:t>undamentals</w:t>
      </w:r>
    </w:p>
    <w:p w14:paraId="346DFE6F" w14:textId="7AC6C827" w:rsidR="007D6FB0" w:rsidRDefault="007D6FB0" w:rsidP="007D6FB0"/>
    <w:p w14:paraId="36F98C96" w14:textId="1E931941" w:rsidR="007D6FB0" w:rsidRDefault="007D6FB0" w:rsidP="007D6FB0"/>
    <w:p w14:paraId="0C3CA663" w14:textId="0DC7DA4B" w:rsidR="007D6FB0" w:rsidRDefault="007D6FB0" w:rsidP="007D6FB0"/>
    <w:p w14:paraId="470E16CF" w14:textId="028DD972" w:rsidR="007D6FB0" w:rsidRDefault="007D6FB0" w:rsidP="007D6FB0"/>
    <w:p w14:paraId="16DBA084" w14:textId="6E95A76C" w:rsidR="007D6FB0" w:rsidRPr="007D6FB0" w:rsidRDefault="007D6FB0" w:rsidP="007D6FB0">
      <w:r>
        <w:t xml:space="preserve">                                  </w:t>
      </w:r>
      <w:r w:rsidR="00DB7270">
        <w:t xml:space="preserve">            </w:t>
      </w:r>
      <w:r>
        <w:t xml:space="preserve">   Madalina Don      -        </w:t>
      </w:r>
      <w:r w:rsidR="00D23A30">
        <w:t>2027</w:t>
      </w:r>
      <w:r w:rsidR="00DB7270">
        <w:t>673</w:t>
      </w:r>
    </w:p>
    <w:p w14:paraId="0B204A43" w14:textId="70CDAC67" w:rsidR="00A72215" w:rsidRDefault="00A72215">
      <w:pPr>
        <w:spacing w:line="259" w:lineRule="auto"/>
        <w:jc w:val="left"/>
      </w:pPr>
      <w:r>
        <w:br w:type="page"/>
      </w:r>
    </w:p>
    <w:p w14:paraId="5E6A047D" w14:textId="26801144" w:rsidR="00A72215" w:rsidRDefault="00A72215" w:rsidP="00A72215">
      <w:pPr>
        <w:spacing w:line="259" w:lineRule="auto"/>
        <w:jc w:val="left"/>
        <w:rPr>
          <w:b/>
          <w:bCs/>
        </w:rPr>
      </w:pPr>
      <w:r w:rsidRPr="00A72215">
        <w:rPr>
          <w:b/>
          <w:bCs/>
        </w:rPr>
        <w:lastRenderedPageBreak/>
        <w:t>Introduction:</w:t>
      </w:r>
    </w:p>
    <w:p w14:paraId="1A2323C4" w14:textId="27BBCEAB" w:rsidR="00A72215" w:rsidRDefault="00F03A9D" w:rsidP="00D77D60">
      <w:r>
        <w:t>A</w:t>
      </w:r>
      <w:r w:rsidR="00BF7BBF">
        <w:t xml:space="preserve">ccounting </w:t>
      </w:r>
      <w:r w:rsidR="00D2544E">
        <w:t xml:space="preserve">within business </w:t>
      </w:r>
      <w:proofErr w:type="gramStart"/>
      <w:r w:rsidR="007D6FB0">
        <w:t>organization’s</w:t>
      </w:r>
      <w:proofErr w:type="gramEnd"/>
      <w:r w:rsidR="00D2544E">
        <w:t xml:space="preserve"> </w:t>
      </w:r>
      <w:r w:rsidR="00BF7BBF">
        <w:t>refers to the process of identifying, measuring, recording and communicating the financial</w:t>
      </w:r>
      <w:r w:rsidR="00D2544E">
        <w:t xml:space="preserve"> and non-financial</w:t>
      </w:r>
      <w:r w:rsidR="00BF7BBF">
        <w:t xml:space="preserve"> information of an </w:t>
      </w:r>
      <w:r w:rsidR="001B4628">
        <w:t>entity</w:t>
      </w:r>
      <w:r w:rsidR="00BF7BBF">
        <w:t xml:space="preserve"> to facilitate the </w:t>
      </w:r>
      <w:r w:rsidR="001B4628">
        <w:t>informed</w:t>
      </w:r>
      <w:r w:rsidR="00BF7BBF">
        <w:t xml:space="preserve"> decision making of the intended users</w:t>
      </w:r>
      <w:r w:rsidR="000C2F4B">
        <w:t xml:space="preserve"> </w:t>
      </w:r>
      <w:r w:rsidR="000C2F4B" w:rsidRPr="000C2F4B">
        <w:t>(Cole, 2019)</w:t>
      </w:r>
      <w:r w:rsidR="00BF7BBF">
        <w:t>.</w:t>
      </w:r>
      <w:r w:rsidR="00D2544E">
        <w:t xml:space="preserve"> </w:t>
      </w:r>
      <w:r w:rsidR="002C309A">
        <w:t>Accounting can be divided into two major branches including financial accounting and management accounting where financial accounting primarily focuses on the external users of the financial information</w:t>
      </w:r>
      <w:r w:rsidR="00BF7BBF">
        <w:t xml:space="preserve"> </w:t>
      </w:r>
      <w:r w:rsidR="002C309A">
        <w:t xml:space="preserve">and management accounting focuses on the internal users of the financial information. </w:t>
      </w:r>
      <w:r>
        <w:t>F</w:t>
      </w:r>
      <w:r w:rsidR="008B667B">
        <w:t xml:space="preserve">inancial accounting produces </w:t>
      </w:r>
      <w:r>
        <w:t xml:space="preserve">a </w:t>
      </w:r>
      <w:r w:rsidR="008B667B">
        <w:t>different report to meet the information requirement of different external users to ensure the stewardship of the management of the entity.</w:t>
      </w:r>
      <w:r w:rsidR="00070CE0">
        <w:t xml:space="preserve"> However, such </w:t>
      </w:r>
      <w:r>
        <w:t xml:space="preserve">a </w:t>
      </w:r>
      <w:r w:rsidR="00070CE0">
        <w:t xml:space="preserve">report also </w:t>
      </w:r>
      <w:proofErr w:type="gramStart"/>
      <w:r w:rsidR="00070CE0">
        <w:t>meet</w:t>
      </w:r>
      <w:proofErr w:type="gramEnd"/>
      <w:r w:rsidR="00070CE0">
        <w:t xml:space="preserve"> the information requirement of the internal users of the entity to some extent as well. </w:t>
      </w:r>
      <w:r w:rsidR="008C6840">
        <w:t>This essay will produce different financial accounting reports using appropriate tools, techniques and principles of financial accounting.</w:t>
      </w:r>
      <w:r w:rsidR="009E211C">
        <w:t xml:space="preserve"> A critical assessment of the relevance of financial statements to its users will be provided as well. </w:t>
      </w:r>
      <w:r w:rsidR="008C6840">
        <w:t xml:space="preserve"> </w:t>
      </w:r>
      <w:r w:rsidR="008B667B">
        <w:t xml:space="preserve"> </w:t>
      </w:r>
      <w:r w:rsidR="00A72215">
        <w:br w:type="page"/>
      </w:r>
    </w:p>
    <w:p w14:paraId="7A3E0659" w14:textId="475D5D2B" w:rsidR="003F1A80" w:rsidRDefault="003F1A80" w:rsidP="00A72215">
      <w:pPr>
        <w:spacing w:line="259" w:lineRule="auto"/>
        <w:jc w:val="left"/>
        <w:rPr>
          <w:b/>
          <w:bCs/>
        </w:rPr>
      </w:pPr>
      <w:r>
        <w:rPr>
          <w:b/>
          <w:bCs/>
        </w:rPr>
        <w:lastRenderedPageBreak/>
        <w:t>1. Financial statements:</w:t>
      </w:r>
    </w:p>
    <w:p w14:paraId="657E5A72" w14:textId="6612CC8C" w:rsidR="00B758F6" w:rsidRDefault="00A72215" w:rsidP="00A72215">
      <w:pPr>
        <w:spacing w:line="259" w:lineRule="auto"/>
        <w:jc w:val="left"/>
        <w:rPr>
          <w:b/>
          <w:bCs/>
        </w:rPr>
      </w:pPr>
      <w:r>
        <w:rPr>
          <w:b/>
          <w:bCs/>
        </w:rPr>
        <w:t>a) Journal entries:</w:t>
      </w:r>
    </w:p>
    <w:tbl>
      <w:tblPr>
        <w:tblW w:w="0" w:type="auto"/>
        <w:tblLook w:val="04A0" w:firstRow="1" w:lastRow="0" w:firstColumn="1" w:lastColumn="0" w:noHBand="0" w:noVBand="1"/>
      </w:tblPr>
      <w:tblGrid>
        <w:gridCol w:w="994"/>
        <w:gridCol w:w="4527"/>
        <w:gridCol w:w="489"/>
        <w:gridCol w:w="1670"/>
        <w:gridCol w:w="1670"/>
      </w:tblGrid>
      <w:tr w:rsidR="00A72215" w:rsidRPr="00A72215" w14:paraId="23079673" w14:textId="77777777" w:rsidTr="00A72215">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2E492"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Michael</w:t>
            </w:r>
          </w:p>
        </w:tc>
      </w:tr>
      <w:tr w:rsidR="00A72215" w:rsidRPr="00A72215" w14:paraId="6BE69F7D" w14:textId="77777777" w:rsidTr="00A72215">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37258"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Adjusting Journal Entries</w:t>
            </w:r>
          </w:p>
        </w:tc>
      </w:tr>
      <w:tr w:rsidR="00A72215" w:rsidRPr="00A72215" w14:paraId="75A695B1" w14:textId="77777777" w:rsidTr="00A72215">
        <w:trPr>
          <w:trHeight w:val="27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8172A1" w14:textId="77777777" w:rsidR="00A72215" w:rsidRPr="00A72215" w:rsidRDefault="00A72215" w:rsidP="00A72215">
            <w:pPr>
              <w:spacing w:after="0" w:line="240" w:lineRule="auto"/>
              <w:jc w:val="center"/>
              <w:rPr>
                <w:rFonts w:eastAsia="Times New Roman" w:cs="Times New Roman"/>
                <w:b/>
                <w:bCs/>
                <w:color w:val="000000"/>
                <w:sz w:val="22"/>
              </w:rPr>
            </w:pPr>
            <w:r w:rsidRPr="00A72215">
              <w:rPr>
                <w:rFonts w:eastAsia="Times New Roman" w:cs="Times New Roman"/>
                <w:b/>
                <w:bCs/>
                <w:color w:val="000000"/>
                <w:sz w:val="22"/>
              </w:rPr>
              <w:t>Date</w:t>
            </w:r>
          </w:p>
        </w:tc>
        <w:tc>
          <w:tcPr>
            <w:tcW w:w="0" w:type="auto"/>
            <w:tcBorders>
              <w:top w:val="nil"/>
              <w:left w:val="nil"/>
              <w:bottom w:val="single" w:sz="4" w:space="0" w:color="auto"/>
              <w:right w:val="single" w:sz="4" w:space="0" w:color="auto"/>
            </w:tcBorders>
            <w:shd w:val="clear" w:color="auto" w:fill="auto"/>
            <w:noWrap/>
            <w:vAlign w:val="center"/>
            <w:hideMark/>
          </w:tcPr>
          <w:p w14:paraId="46173379" w14:textId="77777777" w:rsidR="00A72215" w:rsidRPr="00A72215" w:rsidRDefault="00A72215" w:rsidP="00A72215">
            <w:pPr>
              <w:spacing w:after="0" w:line="240" w:lineRule="auto"/>
              <w:jc w:val="center"/>
              <w:rPr>
                <w:rFonts w:eastAsia="Times New Roman" w:cs="Times New Roman"/>
                <w:b/>
                <w:bCs/>
                <w:color w:val="000000"/>
                <w:sz w:val="22"/>
              </w:rPr>
            </w:pPr>
            <w:r w:rsidRPr="00A72215">
              <w:rPr>
                <w:rFonts w:eastAsia="Times New Roman" w:cs="Times New Roman"/>
                <w:b/>
                <w:bCs/>
                <w:color w:val="000000"/>
                <w:sz w:val="22"/>
              </w:rPr>
              <w:t>Particulars</w:t>
            </w:r>
          </w:p>
        </w:tc>
        <w:tc>
          <w:tcPr>
            <w:tcW w:w="0" w:type="auto"/>
            <w:tcBorders>
              <w:top w:val="nil"/>
              <w:left w:val="nil"/>
              <w:bottom w:val="single" w:sz="4" w:space="0" w:color="auto"/>
              <w:right w:val="single" w:sz="4" w:space="0" w:color="auto"/>
            </w:tcBorders>
            <w:shd w:val="clear" w:color="auto" w:fill="auto"/>
            <w:noWrap/>
            <w:vAlign w:val="center"/>
            <w:hideMark/>
          </w:tcPr>
          <w:p w14:paraId="031E9083" w14:textId="77777777" w:rsidR="00A72215" w:rsidRPr="00A72215" w:rsidRDefault="00A72215" w:rsidP="00A72215">
            <w:pPr>
              <w:spacing w:after="0" w:line="240" w:lineRule="auto"/>
              <w:jc w:val="center"/>
              <w:rPr>
                <w:rFonts w:eastAsia="Times New Roman" w:cs="Times New Roman"/>
                <w:b/>
                <w:bCs/>
                <w:color w:val="000000"/>
                <w:sz w:val="22"/>
              </w:rPr>
            </w:pPr>
            <w:r w:rsidRPr="00A72215">
              <w:rPr>
                <w:rFonts w:eastAsia="Times New Roman" w:cs="Times New Roman"/>
                <w:b/>
                <w:bCs/>
                <w:color w:val="000000"/>
                <w:sz w:val="22"/>
              </w:rPr>
              <w:t>Ref</w:t>
            </w:r>
          </w:p>
        </w:tc>
        <w:tc>
          <w:tcPr>
            <w:tcW w:w="0" w:type="auto"/>
            <w:tcBorders>
              <w:top w:val="nil"/>
              <w:left w:val="nil"/>
              <w:bottom w:val="single" w:sz="4" w:space="0" w:color="auto"/>
              <w:right w:val="single" w:sz="4" w:space="0" w:color="auto"/>
            </w:tcBorders>
            <w:shd w:val="clear" w:color="auto" w:fill="auto"/>
            <w:noWrap/>
            <w:vAlign w:val="center"/>
            <w:hideMark/>
          </w:tcPr>
          <w:p w14:paraId="469AA61D" w14:textId="77777777" w:rsidR="00A72215" w:rsidRPr="00A72215" w:rsidRDefault="00A72215" w:rsidP="00A72215">
            <w:pPr>
              <w:spacing w:after="0" w:line="240" w:lineRule="auto"/>
              <w:jc w:val="center"/>
              <w:rPr>
                <w:rFonts w:eastAsia="Times New Roman" w:cs="Times New Roman"/>
                <w:b/>
                <w:bCs/>
                <w:color w:val="000000"/>
                <w:sz w:val="22"/>
              </w:rPr>
            </w:pPr>
            <w:r w:rsidRPr="00A72215">
              <w:rPr>
                <w:rFonts w:eastAsia="Times New Roman" w:cs="Times New Roman"/>
                <w:b/>
                <w:bCs/>
                <w:color w:val="000000"/>
                <w:sz w:val="22"/>
              </w:rPr>
              <w:t xml:space="preserve"> Debit </w:t>
            </w:r>
          </w:p>
        </w:tc>
        <w:tc>
          <w:tcPr>
            <w:tcW w:w="0" w:type="auto"/>
            <w:tcBorders>
              <w:top w:val="nil"/>
              <w:left w:val="nil"/>
              <w:bottom w:val="single" w:sz="4" w:space="0" w:color="auto"/>
              <w:right w:val="single" w:sz="4" w:space="0" w:color="auto"/>
            </w:tcBorders>
            <w:shd w:val="clear" w:color="auto" w:fill="auto"/>
            <w:noWrap/>
            <w:vAlign w:val="center"/>
            <w:hideMark/>
          </w:tcPr>
          <w:p w14:paraId="35E38D0A" w14:textId="77777777" w:rsidR="00A72215" w:rsidRPr="00A72215" w:rsidRDefault="00A72215" w:rsidP="00A72215">
            <w:pPr>
              <w:spacing w:after="0" w:line="240" w:lineRule="auto"/>
              <w:jc w:val="center"/>
              <w:rPr>
                <w:rFonts w:eastAsia="Times New Roman" w:cs="Times New Roman"/>
                <w:b/>
                <w:bCs/>
                <w:color w:val="000000"/>
                <w:sz w:val="22"/>
              </w:rPr>
            </w:pPr>
            <w:r w:rsidRPr="00A72215">
              <w:rPr>
                <w:rFonts w:eastAsia="Times New Roman" w:cs="Times New Roman"/>
                <w:b/>
                <w:bCs/>
                <w:color w:val="000000"/>
                <w:sz w:val="22"/>
              </w:rPr>
              <w:t xml:space="preserve"> Credit </w:t>
            </w:r>
          </w:p>
        </w:tc>
      </w:tr>
      <w:tr w:rsidR="00A72215" w:rsidRPr="00A72215" w14:paraId="3813C413" w14:textId="77777777" w:rsidTr="00A72215">
        <w:trPr>
          <w:trHeight w:val="276"/>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2C99812"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31-Dec-19</w:t>
            </w:r>
          </w:p>
        </w:tc>
        <w:tc>
          <w:tcPr>
            <w:tcW w:w="0" w:type="auto"/>
            <w:tcBorders>
              <w:top w:val="nil"/>
              <w:left w:val="nil"/>
              <w:bottom w:val="nil"/>
              <w:right w:val="nil"/>
            </w:tcBorders>
            <w:shd w:val="clear" w:color="auto" w:fill="auto"/>
            <w:vAlign w:val="bottom"/>
            <w:hideMark/>
          </w:tcPr>
          <w:p w14:paraId="5ADBAC40"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Depreciation expense…...............................Dr</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86BF88E"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ii</w:t>
            </w:r>
          </w:p>
        </w:tc>
        <w:tc>
          <w:tcPr>
            <w:tcW w:w="0" w:type="auto"/>
            <w:tcBorders>
              <w:top w:val="nil"/>
              <w:left w:val="nil"/>
              <w:bottom w:val="nil"/>
              <w:right w:val="single" w:sz="4" w:space="0" w:color="auto"/>
            </w:tcBorders>
            <w:shd w:val="clear" w:color="auto" w:fill="auto"/>
            <w:noWrap/>
            <w:vAlign w:val="bottom"/>
            <w:hideMark/>
          </w:tcPr>
          <w:p w14:paraId="212B293E"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1,152.00 </w:t>
            </w:r>
          </w:p>
        </w:tc>
        <w:tc>
          <w:tcPr>
            <w:tcW w:w="0" w:type="auto"/>
            <w:tcBorders>
              <w:top w:val="nil"/>
              <w:left w:val="nil"/>
              <w:bottom w:val="nil"/>
              <w:right w:val="single" w:sz="4" w:space="0" w:color="auto"/>
            </w:tcBorders>
            <w:shd w:val="clear" w:color="auto" w:fill="auto"/>
            <w:noWrap/>
            <w:vAlign w:val="bottom"/>
            <w:hideMark/>
          </w:tcPr>
          <w:p w14:paraId="0FD9F835"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5E33D583"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6955D6EE"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vAlign w:val="bottom"/>
            <w:hideMark/>
          </w:tcPr>
          <w:p w14:paraId="1D2353FC"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Accumulated depreciation (Computer)….......Cr</w:t>
            </w:r>
          </w:p>
        </w:tc>
        <w:tc>
          <w:tcPr>
            <w:tcW w:w="0" w:type="auto"/>
            <w:vMerge/>
            <w:tcBorders>
              <w:top w:val="nil"/>
              <w:left w:val="single" w:sz="4" w:space="0" w:color="auto"/>
              <w:bottom w:val="single" w:sz="4" w:space="0" w:color="000000"/>
              <w:right w:val="single" w:sz="4" w:space="0" w:color="auto"/>
            </w:tcBorders>
            <w:vAlign w:val="center"/>
            <w:hideMark/>
          </w:tcPr>
          <w:p w14:paraId="6F59B71F"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single" w:sz="4" w:space="0" w:color="auto"/>
            </w:tcBorders>
            <w:shd w:val="clear" w:color="auto" w:fill="auto"/>
            <w:noWrap/>
            <w:vAlign w:val="bottom"/>
            <w:hideMark/>
          </w:tcPr>
          <w:p w14:paraId="5FD31287"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nil"/>
              <w:right w:val="single" w:sz="4" w:space="0" w:color="auto"/>
            </w:tcBorders>
            <w:shd w:val="clear" w:color="auto" w:fill="auto"/>
            <w:noWrap/>
            <w:vAlign w:val="bottom"/>
            <w:hideMark/>
          </w:tcPr>
          <w:p w14:paraId="3F7A9F08"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1,152.00 </w:t>
            </w:r>
          </w:p>
        </w:tc>
      </w:tr>
      <w:tr w:rsidR="00A72215" w:rsidRPr="00A72215" w14:paraId="0D6CB7AF"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0592FA1B"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7291866B"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(To reflect the depreciation expense of computer)</w:t>
            </w:r>
          </w:p>
        </w:tc>
        <w:tc>
          <w:tcPr>
            <w:tcW w:w="0" w:type="auto"/>
            <w:vMerge/>
            <w:tcBorders>
              <w:top w:val="nil"/>
              <w:left w:val="single" w:sz="4" w:space="0" w:color="auto"/>
              <w:bottom w:val="single" w:sz="4" w:space="0" w:color="000000"/>
              <w:right w:val="single" w:sz="4" w:space="0" w:color="auto"/>
            </w:tcBorders>
            <w:vAlign w:val="center"/>
            <w:hideMark/>
          </w:tcPr>
          <w:p w14:paraId="53DEA1F1"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single" w:sz="4" w:space="0" w:color="auto"/>
            </w:tcBorders>
            <w:shd w:val="clear" w:color="auto" w:fill="auto"/>
            <w:noWrap/>
            <w:vAlign w:val="bottom"/>
            <w:hideMark/>
          </w:tcPr>
          <w:p w14:paraId="1EF78A1F"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97A8C80"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5DDFA8AF" w14:textId="77777777" w:rsidTr="00A72215">
        <w:trPr>
          <w:trHeight w:val="276"/>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ECF7C5C"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31-Dec-19</w:t>
            </w:r>
          </w:p>
        </w:tc>
        <w:tc>
          <w:tcPr>
            <w:tcW w:w="0" w:type="auto"/>
            <w:tcBorders>
              <w:top w:val="nil"/>
              <w:left w:val="nil"/>
              <w:bottom w:val="nil"/>
              <w:right w:val="nil"/>
            </w:tcBorders>
            <w:shd w:val="clear" w:color="auto" w:fill="auto"/>
            <w:vAlign w:val="bottom"/>
            <w:hideMark/>
          </w:tcPr>
          <w:p w14:paraId="18E2895A"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Depreciation expense…...............................Dr</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5BBF073"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ii</w:t>
            </w:r>
          </w:p>
        </w:tc>
        <w:tc>
          <w:tcPr>
            <w:tcW w:w="0" w:type="auto"/>
            <w:tcBorders>
              <w:top w:val="nil"/>
              <w:left w:val="nil"/>
              <w:bottom w:val="nil"/>
              <w:right w:val="single" w:sz="4" w:space="0" w:color="auto"/>
            </w:tcBorders>
            <w:shd w:val="clear" w:color="auto" w:fill="auto"/>
            <w:noWrap/>
            <w:vAlign w:val="bottom"/>
            <w:hideMark/>
          </w:tcPr>
          <w:p w14:paraId="560452CD"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3,000.00 </w:t>
            </w:r>
          </w:p>
        </w:tc>
        <w:tc>
          <w:tcPr>
            <w:tcW w:w="0" w:type="auto"/>
            <w:tcBorders>
              <w:top w:val="nil"/>
              <w:left w:val="nil"/>
              <w:bottom w:val="nil"/>
              <w:right w:val="single" w:sz="4" w:space="0" w:color="auto"/>
            </w:tcBorders>
            <w:shd w:val="clear" w:color="auto" w:fill="auto"/>
            <w:noWrap/>
            <w:vAlign w:val="bottom"/>
            <w:hideMark/>
          </w:tcPr>
          <w:p w14:paraId="7EE9794E"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6DF08601"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68572B72"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vAlign w:val="bottom"/>
            <w:hideMark/>
          </w:tcPr>
          <w:p w14:paraId="732AA780" w14:textId="143B669E"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Accumulated depreciation (Plant &amp; Machinery</w:t>
            </w:r>
            <w:r>
              <w:rPr>
                <w:rFonts w:eastAsia="Times New Roman" w:cs="Times New Roman"/>
                <w:color w:val="000000"/>
                <w:sz w:val="22"/>
              </w:rPr>
              <w:t>………………………………….</w:t>
            </w:r>
            <w:r w:rsidRPr="00A72215">
              <w:rPr>
                <w:rFonts w:eastAsia="Times New Roman" w:cs="Times New Roman"/>
                <w:color w:val="000000"/>
                <w:sz w:val="22"/>
              </w:rPr>
              <w:t xml:space="preserve"> Cr</w:t>
            </w:r>
          </w:p>
        </w:tc>
        <w:tc>
          <w:tcPr>
            <w:tcW w:w="0" w:type="auto"/>
            <w:vMerge/>
            <w:tcBorders>
              <w:top w:val="nil"/>
              <w:left w:val="single" w:sz="4" w:space="0" w:color="auto"/>
              <w:bottom w:val="single" w:sz="4" w:space="0" w:color="000000"/>
              <w:right w:val="single" w:sz="4" w:space="0" w:color="auto"/>
            </w:tcBorders>
            <w:vAlign w:val="center"/>
            <w:hideMark/>
          </w:tcPr>
          <w:p w14:paraId="4668D9B4"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single" w:sz="4" w:space="0" w:color="auto"/>
            </w:tcBorders>
            <w:shd w:val="clear" w:color="auto" w:fill="auto"/>
            <w:noWrap/>
            <w:vAlign w:val="bottom"/>
            <w:hideMark/>
          </w:tcPr>
          <w:p w14:paraId="3F74A023"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nil"/>
              <w:right w:val="single" w:sz="4" w:space="0" w:color="auto"/>
            </w:tcBorders>
            <w:shd w:val="clear" w:color="auto" w:fill="auto"/>
            <w:noWrap/>
            <w:vAlign w:val="bottom"/>
            <w:hideMark/>
          </w:tcPr>
          <w:p w14:paraId="78303F12"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3,000.00 </w:t>
            </w:r>
          </w:p>
        </w:tc>
      </w:tr>
      <w:tr w:rsidR="00A72215" w:rsidRPr="00A72215" w14:paraId="6DB66182"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3F51C6EE"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3F4967F6"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(To reflect the depreciation expense of Plant &amp; Machinery)</w:t>
            </w:r>
          </w:p>
        </w:tc>
        <w:tc>
          <w:tcPr>
            <w:tcW w:w="0" w:type="auto"/>
            <w:vMerge/>
            <w:tcBorders>
              <w:top w:val="nil"/>
              <w:left w:val="single" w:sz="4" w:space="0" w:color="auto"/>
              <w:bottom w:val="single" w:sz="4" w:space="0" w:color="000000"/>
              <w:right w:val="single" w:sz="4" w:space="0" w:color="auto"/>
            </w:tcBorders>
            <w:vAlign w:val="center"/>
            <w:hideMark/>
          </w:tcPr>
          <w:p w14:paraId="7E26177D"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single" w:sz="4" w:space="0" w:color="auto"/>
            </w:tcBorders>
            <w:shd w:val="clear" w:color="auto" w:fill="auto"/>
            <w:noWrap/>
            <w:vAlign w:val="bottom"/>
            <w:hideMark/>
          </w:tcPr>
          <w:p w14:paraId="16600F6C"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E3C6332"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0F562676" w14:textId="77777777" w:rsidTr="00A72215">
        <w:trPr>
          <w:trHeight w:val="276"/>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8C7AB3F"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31-Dec-19</w:t>
            </w:r>
          </w:p>
        </w:tc>
        <w:tc>
          <w:tcPr>
            <w:tcW w:w="0" w:type="auto"/>
            <w:tcBorders>
              <w:top w:val="nil"/>
              <w:left w:val="nil"/>
              <w:bottom w:val="nil"/>
              <w:right w:val="nil"/>
            </w:tcBorders>
            <w:shd w:val="clear" w:color="auto" w:fill="auto"/>
            <w:vAlign w:val="bottom"/>
            <w:hideMark/>
          </w:tcPr>
          <w:p w14:paraId="6F013C77" w14:textId="3CD048CB"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Advance rates payment…..............................</w:t>
            </w:r>
            <w:r>
              <w:rPr>
                <w:rFonts w:eastAsia="Times New Roman" w:cs="Times New Roman"/>
                <w:color w:val="000000"/>
                <w:sz w:val="22"/>
              </w:rPr>
              <w:t>..............</w:t>
            </w:r>
            <w:r w:rsidRPr="00A72215">
              <w:rPr>
                <w:rFonts w:eastAsia="Times New Roman" w:cs="Times New Roman"/>
                <w:color w:val="000000"/>
                <w:sz w:val="22"/>
              </w:rPr>
              <w:t>....Dr</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D79A45C"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iii</w:t>
            </w:r>
          </w:p>
        </w:tc>
        <w:tc>
          <w:tcPr>
            <w:tcW w:w="0" w:type="auto"/>
            <w:tcBorders>
              <w:top w:val="nil"/>
              <w:left w:val="nil"/>
              <w:bottom w:val="nil"/>
              <w:right w:val="single" w:sz="4" w:space="0" w:color="auto"/>
            </w:tcBorders>
            <w:shd w:val="clear" w:color="auto" w:fill="auto"/>
            <w:noWrap/>
            <w:vAlign w:val="bottom"/>
            <w:hideMark/>
          </w:tcPr>
          <w:p w14:paraId="5EA30C1A"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650.00 </w:t>
            </w:r>
          </w:p>
        </w:tc>
        <w:tc>
          <w:tcPr>
            <w:tcW w:w="0" w:type="auto"/>
            <w:tcBorders>
              <w:top w:val="nil"/>
              <w:left w:val="nil"/>
              <w:bottom w:val="nil"/>
              <w:right w:val="single" w:sz="4" w:space="0" w:color="auto"/>
            </w:tcBorders>
            <w:shd w:val="clear" w:color="auto" w:fill="auto"/>
            <w:noWrap/>
            <w:vAlign w:val="bottom"/>
            <w:hideMark/>
          </w:tcPr>
          <w:p w14:paraId="30142181"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1D29BC1C"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770E331D"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vAlign w:val="bottom"/>
            <w:hideMark/>
          </w:tcPr>
          <w:p w14:paraId="76CBCCDA" w14:textId="3FD282DC"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Rates account…........................................Cr</w:t>
            </w:r>
          </w:p>
        </w:tc>
        <w:tc>
          <w:tcPr>
            <w:tcW w:w="0" w:type="auto"/>
            <w:vMerge/>
            <w:tcBorders>
              <w:top w:val="nil"/>
              <w:left w:val="single" w:sz="4" w:space="0" w:color="auto"/>
              <w:bottom w:val="single" w:sz="4" w:space="0" w:color="000000"/>
              <w:right w:val="single" w:sz="4" w:space="0" w:color="auto"/>
            </w:tcBorders>
            <w:vAlign w:val="center"/>
            <w:hideMark/>
          </w:tcPr>
          <w:p w14:paraId="037EC800"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single" w:sz="4" w:space="0" w:color="auto"/>
            </w:tcBorders>
            <w:shd w:val="clear" w:color="auto" w:fill="auto"/>
            <w:noWrap/>
            <w:vAlign w:val="bottom"/>
            <w:hideMark/>
          </w:tcPr>
          <w:p w14:paraId="31CB64C5"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nil"/>
              <w:right w:val="single" w:sz="4" w:space="0" w:color="auto"/>
            </w:tcBorders>
            <w:shd w:val="clear" w:color="auto" w:fill="auto"/>
            <w:noWrap/>
            <w:vAlign w:val="bottom"/>
            <w:hideMark/>
          </w:tcPr>
          <w:p w14:paraId="62E598F4"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650.00 </w:t>
            </w:r>
          </w:p>
        </w:tc>
      </w:tr>
      <w:tr w:rsidR="00A72215" w:rsidRPr="00A72215" w14:paraId="11145EDE"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65222E20"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6B50650D"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(To adjust advance rates payment)</w:t>
            </w:r>
          </w:p>
        </w:tc>
        <w:tc>
          <w:tcPr>
            <w:tcW w:w="0" w:type="auto"/>
            <w:vMerge/>
            <w:tcBorders>
              <w:top w:val="nil"/>
              <w:left w:val="single" w:sz="4" w:space="0" w:color="auto"/>
              <w:bottom w:val="single" w:sz="4" w:space="0" w:color="000000"/>
              <w:right w:val="single" w:sz="4" w:space="0" w:color="auto"/>
            </w:tcBorders>
            <w:vAlign w:val="center"/>
            <w:hideMark/>
          </w:tcPr>
          <w:p w14:paraId="0641A55A"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single" w:sz="4" w:space="0" w:color="auto"/>
            </w:tcBorders>
            <w:shd w:val="clear" w:color="auto" w:fill="auto"/>
            <w:noWrap/>
            <w:vAlign w:val="bottom"/>
            <w:hideMark/>
          </w:tcPr>
          <w:p w14:paraId="1F712A77"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376D69E"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51791007" w14:textId="77777777" w:rsidTr="00A72215">
        <w:trPr>
          <w:trHeight w:val="276"/>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5881A9A"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31-Dec-19</w:t>
            </w:r>
          </w:p>
        </w:tc>
        <w:tc>
          <w:tcPr>
            <w:tcW w:w="0" w:type="auto"/>
            <w:tcBorders>
              <w:top w:val="nil"/>
              <w:left w:val="nil"/>
              <w:bottom w:val="nil"/>
              <w:right w:val="nil"/>
            </w:tcBorders>
            <w:shd w:val="clear" w:color="auto" w:fill="auto"/>
            <w:vAlign w:val="bottom"/>
            <w:hideMark/>
          </w:tcPr>
          <w:p w14:paraId="61716960" w14:textId="7121A30F"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Allowance for doubtful</w:t>
            </w:r>
            <w:r>
              <w:rPr>
                <w:rFonts w:eastAsia="Times New Roman" w:cs="Times New Roman"/>
                <w:color w:val="000000"/>
                <w:sz w:val="22"/>
              </w:rPr>
              <w:t xml:space="preserve"> </w:t>
            </w:r>
            <w:r w:rsidRPr="00A72215">
              <w:rPr>
                <w:rFonts w:eastAsia="Times New Roman" w:cs="Times New Roman"/>
                <w:color w:val="000000"/>
                <w:sz w:val="22"/>
              </w:rPr>
              <w:t>debt.....................Dr</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6E46323"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iv</w:t>
            </w:r>
          </w:p>
        </w:tc>
        <w:tc>
          <w:tcPr>
            <w:tcW w:w="0" w:type="auto"/>
            <w:tcBorders>
              <w:top w:val="nil"/>
              <w:left w:val="nil"/>
              <w:bottom w:val="nil"/>
              <w:right w:val="single" w:sz="4" w:space="0" w:color="auto"/>
            </w:tcBorders>
            <w:shd w:val="clear" w:color="auto" w:fill="auto"/>
            <w:noWrap/>
            <w:vAlign w:val="bottom"/>
            <w:hideMark/>
          </w:tcPr>
          <w:p w14:paraId="12BC18B3"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1,500.00 </w:t>
            </w:r>
          </w:p>
        </w:tc>
        <w:tc>
          <w:tcPr>
            <w:tcW w:w="0" w:type="auto"/>
            <w:tcBorders>
              <w:top w:val="nil"/>
              <w:left w:val="nil"/>
              <w:bottom w:val="nil"/>
              <w:right w:val="single" w:sz="4" w:space="0" w:color="auto"/>
            </w:tcBorders>
            <w:shd w:val="clear" w:color="auto" w:fill="auto"/>
            <w:noWrap/>
            <w:vAlign w:val="bottom"/>
            <w:hideMark/>
          </w:tcPr>
          <w:p w14:paraId="550C3C7B"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1A16BFF0"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2C68B21D"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vAlign w:val="bottom"/>
            <w:hideMark/>
          </w:tcPr>
          <w:p w14:paraId="4785C6A5" w14:textId="76507E89"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Trade receivable…....................................Cr</w:t>
            </w:r>
          </w:p>
        </w:tc>
        <w:tc>
          <w:tcPr>
            <w:tcW w:w="0" w:type="auto"/>
            <w:vMerge/>
            <w:tcBorders>
              <w:top w:val="nil"/>
              <w:left w:val="single" w:sz="4" w:space="0" w:color="auto"/>
              <w:bottom w:val="single" w:sz="4" w:space="0" w:color="000000"/>
              <w:right w:val="single" w:sz="4" w:space="0" w:color="auto"/>
            </w:tcBorders>
            <w:vAlign w:val="center"/>
            <w:hideMark/>
          </w:tcPr>
          <w:p w14:paraId="7222860C"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single" w:sz="4" w:space="0" w:color="auto"/>
            </w:tcBorders>
            <w:shd w:val="clear" w:color="auto" w:fill="auto"/>
            <w:noWrap/>
            <w:vAlign w:val="bottom"/>
            <w:hideMark/>
          </w:tcPr>
          <w:p w14:paraId="317D7FF5"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nil"/>
              <w:right w:val="single" w:sz="4" w:space="0" w:color="auto"/>
            </w:tcBorders>
            <w:shd w:val="clear" w:color="auto" w:fill="auto"/>
            <w:noWrap/>
            <w:vAlign w:val="bottom"/>
            <w:hideMark/>
          </w:tcPr>
          <w:p w14:paraId="36A2AEC0"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1,500.00 </w:t>
            </w:r>
          </w:p>
        </w:tc>
      </w:tr>
      <w:tr w:rsidR="00A72215" w:rsidRPr="00A72215" w14:paraId="0CE5113F"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75CE18E6"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7E9E3107"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(To adjust the irrecoverable debt amount)</w:t>
            </w:r>
          </w:p>
        </w:tc>
        <w:tc>
          <w:tcPr>
            <w:tcW w:w="0" w:type="auto"/>
            <w:vMerge/>
            <w:tcBorders>
              <w:top w:val="nil"/>
              <w:left w:val="single" w:sz="4" w:space="0" w:color="auto"/>
              <w:bottom w:val="single" w:sz="4" w:space="0" w:color="000000"/>
              <w:right w:val="single" w:sz="4" w:space="0" w:color="auto"/>
            </w:tcBorders>
            <w:vAlign w:val="center"/>
            <w:hideMark/>
          </w:tcPr>
          <w:p w14:paraId="15CBD4F4"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single" w:sz="4" w:space="0" w:color="auto"/>
            </w:tcBorders>
            <w:shd w:val="clear" w:color="auto" w:fill="auto"/>
            <w:noWrap/>
            <w:vAlign w:val="bottom"/>
            <w:hideMark/>
          </w:tcPr>
          <w:p w14:paraId="47B54E69"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18DEDB6"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2ECFD64F" w14:textId="77777777" w:rsidTr="00A72215">
        <w:trPr>
          <w:trHeight w:val="276"/>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AD36538"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31-Dec-19</w:t>
            </w:r>
          </w:p>
        </w:tc>
        <w:tc>
          <w:tcPr>
            <w:tcW w:w="0" w:type="auto"/>
            <w:tcBorders>
              <w:top w:val="nil"/>
              <w:left w:val="nil"/>
              <w:bottom w:val="nil"/>
              <w:right w:val="nil"/>
            </w:tcBorders>
            <w:shd w:val="clear" w:color="auto" w:fill="auto"/>
            <w:vAlign w:val="bottom"/>
            <w:hideMark/>
          </w:tcPr>
          <w:p w14:paraId="2ADEEC30" w14:textId="091337B9"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Bad debt…......................................................Dr</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517B4EB"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iv</w:t>
            </w:r>
          </w:p>
        </w:tc>
        <w:tc>
          <w:tcPr>
            <w:tcW w:w="0" w:type="auto"/>
            <w:tcBorders>
              <w:top w:val="nil"/>
              <w:left w:val="nil"/>
              <w:bottom w:val="nil"/>
              <w:right w:val="nil"/>
            </w:tcBorders>
            <w:shd w:val="clear" w:color="auto" w:fill="auto"/>
            <w:noWrap/>
            <w:vAlign w:val="bottom"/>
            <w:hideMark/>
          </w:tcPr>
          <w:p w14:paraId="39848026"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925.00 </w:t>
            </w:r>
          </w:p>
        </w:tc>
        <w:tc>
          <w:tcPr>
            <w:tcW w:w="0" w:type="auto"/>
            <w:tcBorders>
              <w:top w:val="nil"/>
              <w:left w:val="single" w:sz="4" w:space="0" w:color="auto"/>
              <w:bottom w:val="nil"/>
              <w:right w:val="single" w:sz="4" w:space="0" w:color="auto"/>
            </w:tcBorders>
            <w:shd w:val="clear" w:color="auto" w:fill="auto"/>
            <w:noWrap/>
            <w:vAlign w:val="bottom"/>
            <w:hideMark/>
          </w:tcPr>
          <w:p w14:paraId="2B351769"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7D91D3F5"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765D7341"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vAlign w:val="bottom"/>
            <w:hideMark/>
          </w:tcPr>
          <w:p w14:paraId="7A1B8DA7" w14:textId="01E2A5FE"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Allowance for doubtful debt..................</w:t>
            </w:r>
            <w:r>
              <w:rPr>
                <w:rFonts w:eastAsia="Times New Roman" w:cs="Times New Roman"/>
                <w:color w:val="000000"/>
                <w:sz w:val="22"/>
              </w:rPr>
              <w:t>.</w:t>
            </w:r>
            <w:r w:rsidRPr="00A72215">
              <w:rPr>
                <w:rFonts w:eastAsia="Times New Roman" w:cs="Times New Roman"/>
                <w:color w:val="000000"/>
                <w:sz w:val="22"/>
              </w:rPr>
              <w:t>........Cr</w:t>
            </w:r>
          </w:p>
        </w:tc>
        <w:tc>
          <w:tcPr>
            <w:tcW w:w="0" w:type="auto"/>
            <w:vMerge/>
            <w:tcBorders>
              <w:top w:val="nil"/>
              <w:left w:val="single" w:sz="4" w:space="0" w:color="auto"/>
              <w:bottom w:val="single" w:sz="4" w:space="0" w:color="000000"/>
              <w:right w:val="single" w:sz="4" w:space="0" w:color="auto"/>
            </w:tcBorders>
            <w:vAlign w:val="center"/>
            <w:hideMark/>
          </w:tcPr>
          <w:p w14:paraId="0E16486A"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noWrap/>
            <w:vAlign w:val="bottom"/>
            <w:hideMark/>
          </w:tcPr>
          <w:p w14:paraId="07E4D105"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single" w:sz="4" w:space="0" w:color="auto"/>
              <w:bottom w:val="nil"/>
              <w:right w:val="single" w:sz="4" w:space="0" w:color="auto"/>
            </w:tcBorders>
            <w:shd w:val="clear" w:color="auto" w:fill="auto"/>
            <w:noWrap/>
            <w:vAlign w:val="bottom"/>
            <w:hideMark/>
          </w:tcPr>
          <w:p w14:paraId="70335D5E"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925.00 </w:t>
            </w:r>
          </w:p>
        </w:tc>
      </w:tr>
      <w:tr w:rsidR="00A72215" w:rsidRPr="00A72215" w14:paraId="7101FAD4"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5E7D6519"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0B9C5D1B"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(To reflect the allowance for doubtful debt)</w:t>
            </w:r>
          </w:p>
        </w:tc>
        <w:tc>
          <w:tcPr>
            <w:tcW w:w="0" w:type="auto"/>
            <w:vMerge/>
            <w:tcBorders>
              <w:top w:val="nil"/>
              <w:left w:val="single" w:sz="4" w:space="0" w:color="auto"/>
              <w:bottom w:val="single" w:sz="4" w:space="0" w:color="000000"/>
              <w:right w:val="single" w:sz="4" w:space="0" w:color="auto"/>
            </w:tcBorders>
            <w:vAlign w:val="center"/>
            <w:hideMark/>
          </w:tcPr>
          <w:p w14:paraId="08AC934D"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5F9BB72E"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CF411D"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17B50CB0" w14:textId="77777777" w:rsidTr="00A72215">
        <w:trPr>
          <w:trHeight w:val="276"/>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4009C9C"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31-Dec-19</w:t>
            </w:r>
          </w:p>
        </w:tc>
        <w:tc>
          <w:tcPr>
            <w:tcW w:w="0" w:type="auto"/>
            <w:tcBorders>
              <w:top w:val="nil"/>
              <w:left w:val="nil"/>
              <w:bottom w:val="nil"/>
              <w:right w:val="nil"/>
            </w:tcBorders>
            <w:shd w:val="clear" w:color="auto" w:fill="auto"/>
            <w:vAlign w:val="bottom"/>
            <w:hideMark/>
          </w:tcPr>
          <w:p w14:paraId="568507C7" w14:textId="2E65C301"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Drawings…...................................................Dr</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88847EA" w14:textId="77777777" w:rsidR="00A72215" w:rsidRPr="00A72215" w:rsidRDefault="00A72215" w:rsidP="00A72215">
            <w:pPr>
              <w:spacing w:after="0" w:line="240" w:lineRule="auto"/>
              <w:jc w:val="center"/>
              <w:rPr>
                <w:rFonts w:eastAsia="Times New Roman" w:cs="Times New Roman"/>
                <w:color w:val="000000"/>
                <w:sz w:val="22"/>
              </w:rPr>
            </w:pPr>
            <w:r w:rsidRPr="00A72215">
              <w:rPr>
                <w:rFonts w:eastAsia="Times New Roman" w:cs="Times New Roman"/>
                <w:color w:val="000000"/>
                <w:sz w:val="22"/>
              </w:rPr>
              <w:t>v</w:t>
            </w:r>
          </w:p>
        </w:tc>
        <w:tc>
          <w:tcPr>
            <w:tcW w:w="0" w:type="auto"/>
            <w:tcBorders>
              <w:top w:val="nil"/>
              <w:left w:val="nil"/>
              <w:bottom w:val="nil"/>
              <w:right w:val="single" w:sz="4" w:space="0" w:color="auto"/>
            </w:tcBorders>
            <w:shd w:val="clear" w:color="auto" w:fill="auto"/>
            <w:noWrap/>
            <w:vAlign w:val="bottom"/>
            <w:hideMark/>
          </w:tcPr>
          <w:p w14:paraId="2F3BC80E"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750.00 </w:t>
            </w:r>
          </w:p>
        </w:tc>
        <w:tc>
          <w:tcPr>
            <w:tcW w:w="0" w:type="auto"/>
            <w:tcBorders>
              <w:top w:val="nil"/>
              <w:left w:val="nil"/>
              <w:bottom w:val="nil"/>
              <w:right w:val="single" w:sz="4" w:space="0" w:color="auto"/>
            </w:tcBorders>
            <w:shd w:val="clear" w:color="auto" w:fill="auto"/>
            <w:noWrap/>
            <w:vAlign w:val="bottom"/>
            <w:hideMark/>
          </w:tcPr>
          <w:p w14:paraId="23769814"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255E26FC"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17B4721D"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nil"/>
            </w:tcBorders>
            <w:shd w:val="clear" w:color="auto" w:fill="auto"/>
            <w:vAlign w:val="bottom"/>
            <w:hideMark/>
          </w:tcPr>
          <w:p w14:paraId="008A8287" w14:textId="6CEC5D8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Bank account…...................</w:t>
            </w:r>
            <w:r>
              <w:rPr>
                <w:rFonts w:eastAsia="Times New Roman" w:cs="Times New Roman"/>
                <w:color w:val="000000"/>
                <w:sz w:val="22"/>
              </w:rPr>
              <w:t>.</w:t>
            </w:r>
            <w:r w:rsidRPr="00A72215">
              <w:rPr>
                <w:rFonts w:eastAsia="Times New Roman" w:cs="Times New Roman"/>
                <w:color w:val="000000"/>
                <w:sz w:val="22"/>
              </w:rPr>
              <w:t>.........................Cr</w:t>
            </w:r>
          </w:p>
        </w:tc>
        <w:tc>
          <w:tcPr>
            <w:tcW w:w="0" w:type="auto"/>
            <w:vMerge/>
            <w:tcBorders>
              <w:top w:val="nil"/>
              <w:left w:val="single" w:sz="4" w:space="0" w:color="auto"/>
              <w:bottom w:val="single" w:sz="4" w:space="0" w:color="000000"/>
              <w:right w:val="single" w:sz="4" w:space="0" w:color="auto"/>
            </w:tcBorders>
            <w:vAlign w:val="center"/>
            <w:hideMark/>
          </w:tcPr>
          <w:p w14:paraId="5CBE2D2A"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nil"/>
              <w:right w:val="single" w:sz="4" w:space="0" w:color="auto"/>
            </w:tcBorders>
            <w:shd w:val="clear" w:color="auto" w:fill="auto"/>
            <w:noWrap/>
            <w:vAlign w:val="bottom"/>
            <w:hideMark/>
          </w:tcPr>
          <w:p w14:paraId="06D77FFA"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nil"/>
              <w:right w:val="single" w:sz="4" w:space="0" w:color="auto"/>
            </w:tcBorders>
            <w:shd w:val="clear" w:color="auto" w:fill="auto"/>
            <w:noWrap/>
            <w:vAlign w:val="bottom"/>
            <w:hideMark/>
          </w:tcPr>
          <w:p w14:paraId="14553EFD"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xml:space="preserve">                     750.00 </w:t>
            </w:r>
          </w:p>
        </w:tc>
      </w:tr>
      <w:tr w:rsidR="00A72215" w:rsidRPr="00A72215" w14:paraId="2917F454" w14:textId="77777777" w:rsidTr="00A72215">
        <w:trPr>
          <w:trHeight w:val="276"/>
        </w:trPr>
        <w:tc>
          <w:tcPr>
            <w:tcW w:w="0" w:type="auto"/>
            <w:vMerge/>
            <w:tcBorders>
              <w:top w:val="nil"/>
              <w:left w:val="single" w:sz="4" w:space="0" w:color="auto"/>
              <w:bottom w:val="single" w:sz="4" w:space="0" w:color="000000"/>
              <w:right w:val="single" w:sz="4" w:space="0" w:color="auto"/>
            </w:tcBorders>
            <w:vAlign w:val="center"/>
            <w:hideMark/>
          </w:tcPr>
          <w:p w14:paraId="280A586E"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nil"/>
            </w:tcBorders>
            <w:shd w:val="clear" w:color="auto" w:fill="auto"/>
            <w:noWrap/>
            <w:vAlign w:val="bottom"/>
            <w:hideMark/>
          </w:tcPr>
          <w:p w14:paraId="2FEF475C"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(To reflect the drawings from bank account)</w:t>
            </w:r>
          </w:p>
        </w:tc>
        <w:tc>
          <w:tcPr>
            <w:tcW w:w="0" w:type="auto"/>
            <w:vMerge/>
            <w:tcBorders>
              <w:top w:val="nil"/>
              <w:left w:val="single" w:sz="4" w:space="0" w:color="auto"/>
              <w:bottom w:val="single" w:sz="4" w:space="0" w:color="000000"/>
              <w:right w:val="single" w:sz="4" w:space="0" w:color="auto"/>
            </w:tcBorders>
            <w:vAlign w:val="center"/>
            <w:hideMark/>
          </w:tcPr>
          <w:p w14:paraId="09914E45" w14:textId="77777777" w:rsidR="00A72215" w:rsidRPr="00A72215" w:rsidRDefault="00A72215" w:rsidP="00A72215">
            <w:pPr>
              <w:spacing w:after="0" w:line="240" w:lineRule="auto"/>
              <w:jc w:val="left"/>
              <w:rPr>
                <w:rFonts w:eastAsia="Times New Roman" w:cs="Times New Roman"/>
                <w:color w:val="000000"/>
                <w:sz w:val="22"/>
              </w:rPr>
            </w:pPr>
          </w:p>
        </w:tc>
        <w:tc>
          <w:tcPr>
            <w:tcW w:w="0" w:type="auto"/>
            <w:tcBorders>
              <w:top w:val="nil"/>
              <w:left w:val="nil"/>
              <w:bottom w:val="single" w:sz="4" w:space="0" w:color="auto"/>
              <w:right w:val="single" w:sz="4" w:space="0" w:color="auto"/>
            </w:tcBorders>
            <w:shd w:val="clear" w:color="auto" w:fill="auto"/>
            <w:noWrap/>
            <w:vAlign w:val="bottom"/>
            <w:hideMark/>
          </w:tcPr>
          <w:p w14:paraId="2674693C"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AF5F72A" w14:textId="77777777" w:rsidR="00A72215" w:rsidRPr="00A72215" w:rsidRDefault="00A72215" w:rsidP="00A72215">
            <w:pPr>
              <w:spacing w:after="0" w:line="240" w:lineRule="auto"/>
              <w:jc w:val="left"/>
              <w:rPr>
                <w:rFonts w:eastAsia="Times New Roman" w:cs="Times New Roman"/>
                <w:color w:val="000000"/>
                <w:sz w:val="22"/>
              </w:rPr>
            </w:pPr>
            <w:r w:rsidRPr="00A72215">
              <w:rPr>
                <w:rFonts w:eastAsia="Times New Roman" w:cs="Times New Roman"/>
                <w:color w:val="000000"/>
                <w:sz w:val="22"/>
              </w:rPr>
              <w:t> </w:t>
            </w:r>
          </w:p>
        </w:tc>
      </w:tr>
      <w:tr w:rsidR="00A72215" w:rsidRPr="00A72215" w14:paraId="2D3F77BD" w14:textId="77777777" w:rsidTr="00A72215">
        <w:trPr>
          <w:trHeight w:val="276"/>
        </w:trPr>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7050DD7" w14:textId="77777777" w:rsidR="00A72215" w:rsidRPr="00A72215" w:rsidRDefault="00A72215" w:rsidP="00A72215">
            <w:pPr>
              <w:spacing w:after="0" w:line="240" w:lineRule="auto"/>
              <w:jc w:val="left"/>
              <w:rPr>
                <w:rFonts w:eastAsia="Times New Roman" w:cs="Times New Roman"/>
                <w:b/>
                <w:bCs/>
                <w:color w:val="000000"/>
                <w:sz w:val="22"/>
              </w:rPr>
            </w:pPr>
            <w:r w:rsidRPr="00A72215">
              <w:rPr>
                <w:rFonts w:eastAsia="Times New Roman" w:cs="Times New Roman"/>
                <w:b/>
                <w:bCs/>
                <w:color w:val="000000"/>
                <w:sz w:val="22"/>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37F0A3FC" w14:textId="77777777" w:rsidR="00A72215" w:rsidRPr="00A72215" w:rsidRDefault="00A72215" w:rsidP="00A72215">
            <w:pPr>
              <w:spacing w:after="0" w:line="240" w:lineRule="auto"/>
              <w:jc w:val="right"/>
              <w:rPr>
                <w:rFonts w:eastAsia="Times New Roman" w:cs="Times New Roman"/>
                <w:b/>
                <w:bCs/>
                <w:color w:val="000000"/>
                <w:sz w:val="22"/>
              </w:rPr>
            </w:pPr>
            <w:r w:rsidRPr="00A72215">
              <w:rPr>
                <w:rFonts w:eastAsia="Times New Roman" w:cs="Times New Roman"/>
                <w:b/>
                <w:bCs/>
                <w:color w:val="000000"/>
                <w:sz w:val="22"/>
              </w:rPr>
              <w:t xml:space="preserve">                  7,977.00 </w:t>
            </w:r>
          </w:p>
        </w:tc>
        <w:tc>
          <w:tcPr>
            <w:tcW w:w="0" w:type="auto"/>
            <w:tcBorders>
              <w:top w:val="nil"/>
              <w:left w:val="nil"/>
              <w:bottom w:val="single" w:sz="4" w:space="0" w:color="auto"/>
              <w:right w:val="single" w:sz="4" w:space="0" w:color="auto"/>
            </w:tcBorders>
            <w:shd w:val="clear" w:color="auto" w:fill="auto"/>
            <w:noWrap/>
            <w:vAlign w:val="bottom"/>
            <w:hideMark/>
          </w:tcPr>
          <w:p w14:paraId="25CFBAD6" w14:textId="77777777" w:rsidR="00A72215" w:rsidRPr="00A72215" w:rsidRDefault="00A72215" w:rsidP="00A72215">
            <w:pPr>
              <w:spacing w:after="0" w:line="240" w:lineRule="auto"/>
              <w:jc w:val="right"/>
              <w:rPr>
                <w:rFonts w:eastAsia="Times New Roman" w:cs="Times New Roman"/>
                <w:b/>
                <w:bCs/>
                <w:color w:val="000000"/>
                <w:sz w:val="22"/>
              </w:rPr>
            </w:pPr>
            <w:r w:rsidRPr="00A72215">
              <w:rPr>
                <w:rFonts w:eastAsia="Times New Roman" w:cs="Times New Roman"/>
                <w:b/>
                <w:bCs/>
                <w:color w:val="000000"/>
                <w:sz w:val="22"/>
              </w:rPr>
              <w:t xml:space="preserve">                  7,977.00 </w:t>
            </w:r>
          </w:p>
        </w:tc>
      </w:tr>
    </w:tbl>
    <w:p w14:paraId="32806786" w14:textId="1A5CF3F7" w:rsidR="00A72215" w:rsidRDefault="00A72215" w:rsidP="00A72215"/>
    <w:p w14:paraId="7B081641" w14:textId="004ABF6B" w:rsidR="00AD10E7" w:rsidRDefault="00AD10E7">
      <w:pPr>
        <w:spacing w:line="259" w:lineRule="auto"/>
        <w:jc w:val="left"/>
      </w:pPr>
      <w:r>
        <w:br w:type="page"/>
      </w:r>
    </w:p>
    <w:p w14:paraId="4E9E0C77" w14:textId="447A367E" w:rsidR="00AD10E7" w:rsidRPr="00AD10E7" w:rsidRDefault="00AD10E7" w:rsidP="00A72215">
      <w:pPr>
        <w:rPr>
          <w:b/>
          <w:bCs/>
        </w:rPr>
      </w:pPr>
      <w:r w:rsidRPr="00AD10E7">
        <w:rPr>
          <w:b/>
          <w:bCs/>
        </w:rPr>
        <w:lastRenderedPageBreak/>
        <w:t>b) Updated Trial balance:</w:t>
      </w:r>
    </w:p>
    <w:tbl>
      <w:tblPr>
        <w:tblW w:w="10505" w:type="dxa"/>
        <w:tblInd w:w="-545" w:type="dxa"/>
        <w:tblLook w:val="04A0" w:firstRow="1" w:lastRow="0" w:firstColumn="1" w:lastColumn="0" w:noHBand="0" w:noVBand="1"/>
      </w:tblPr>
      <w:tblGrid>
        <w:gridCol w:w="630"/>
        <w:gridCol w:w="2635"/>
        <w:gridCol w:w="1295"/>
        <w:gridCol w:w="1295"/>
        <w:gridCol w:w="1030"/>
        <w:gridCol w:w="1030"/>
        <w:gridCol w:w="1295"/>
        <w:gridCol w:w="1295"/>
      </w:tblGrid>
      <w:tr w:rsidR="00AD10E7" w:rsidRPr="00AD10E7" w14:paraId="6C047A57" w14:textId="77777777" w:rsidTr="00AD10E7">
        <w:trPr>
          <w:trHeight w:val="276"/>
        </w:trPr>
        <w:tc>
          <w:tcPr>
            <w:tcW w:w="1050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AE6FD2"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Michael</w:t>
            </w:r>
          </w:p>
        </w:tc>
      </w:tr>
      <w:tr w:rsidR="00AD10E7" w:rsidRPr="00AD10E7" w14:paraId="74F4614A" w14:textId="77777777" w:rsidTr="00AD10E7">
        <w:trPr>
          <w:trHeight w:val="276"/>
        </w:trPr>
        <w:tc>
          <w:tcPr>
            <w:tcW w:w="1050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65E82"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Trial Balance (Updated)</w:t>
            </w:r>
          </w:p>
        </w:tc>
      </w:tr>
      <w:tr w:rsidR="00AD10E7" w:rsidRPr="00AD10E7" w14:paraId="20B586EA" w14:textId="77777777" w:rsidTr="00AD10E7">
        <w:trPr>
          <w:trHeight w:val="276"/>
        </w:trPr>
        <w:tc>
          <w:tcPr>
            <w:tcW w:w="10505"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53956"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31-Dec-19</w:t>
            </w:r>
          </w:p>
        </w:tc>
      </w:tr>
      <w:tr w:rsidR="00AD10E7" w:rsidRPr="00AD10E7" w14:paraId="4D29A54B" w14:textId="77777777" w:rsidTr="00AD10E7">
        <w:trPr>
          <w:trHeight w:val="288"/>
        </w:trPr>
        <w:tc>
          <w:tcPr>
            <w:tcW w:w="630" w:type="dxa"/>
            <w:vMerge w:val="restart"/>
            <w:tcBorders>
              <w:top w:val="nil"/>
              <w:left w:val="single" w:sz="4" w:space="0" w:color="auto"/>
              <w:bottom w:val="single" w:sz="4" w:space="0" w:color="auto"/>
              <w:right w:val="single" w:sz="4" w:space="0" w:color="auto"/>
            </w:tcBorders>
            <w:shd w:val="clear" w:color="auto" w:fill="auto"/>
            <w:vAlign w:val="center"/>
            <w:hideMark/>
          </w:tcPr>
          <w:p w14:paraId="6F057D58"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SL No.</w:t>
            </w:r>
          </w:p>
        </w:tc>
        <w:tc>
          <w:tcPr>
            <w:tcW w:w="2635" w:type="dxa"/>
            <w:vMerge w:val="restart"/>
            <w:tcBorders>
              <w:top w:val="nil"/>
              <w:left w:val="single" w:sz="4" w:space="0" w:color="auto"/>
              <w:bottom w:val="single" w:sz="4" w:space="0" w:color="auto"/>
              <w:right w:val="single" w:sz="4" w:space="0" w:color="auto"/>
            </w:tcBorders>
            <w:shd w:val="clear" w:color="auto" w:fill="auto"/>
            <w:vAlign w:val="center"/>
            <w:hideMark/>
          </w:tcPr>
          <w:p w14:paraId="40A69DF7"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Particulars</w:t>
            </w:r>
          </w:p>
        </w:tc>
        <w:tc>
          <w:tcPr>
            <w:tcW w:w="7240" w:type="dxa"/>
            <w:gridSpan w:val="6"/>
            <w:tcBorders>
              <w:top w:val="single" w:sz="4" w:space="0" w:color="auto"/>
              <w:left w:val="nil"/>
              <w:bottom w:val="single" w:sz="4" w:space="0" w:color="auto"/>
              <w:right w:val="single" w:sz="4" w:space="0" w:color="auto"/>
            </w:tcBorders>
            <w:shd w:val="clear" w:color="auto" w:fill="auto"/>
            <w:noWrap/>
            <w:vAlign w:val="bottom"/>
            <w:hideMark/>
          </w:tcPr>
          <w:p w14:paraId="5306F674"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Amount (</w:t>
            </w:r>
            <w:r w:rsidRPr="00AD10E7">
              <w:rPr>
                <w:rFonts w:ascii="Calibri" w:eastAsia="Times New Roman" w:hAnsi="Calibri" w:cs="Calibri"/>
                <w:b/>
                <w:bCs/>
                <w:color w:val="000000"/>
                <w:sz w:val="22"/>
              </w:rPr>
              <w:t>£</w:t>
            </w:r>
            <w:r w:rsidRPr="00AD10E7">
              <w:rPr>
                <w:rFonts w:eastAsia="Times New Roman" w:cs="Times New Roman"/>
                <w:b/>
                <w:bCs/>
                <w:color w:val="000000"/>
                <w:sz w:val="22"/>
              </w:rPr>
              <w:t>)</w:t>
            </w:r>
          </w:p>
        </w:tc>
      </w:tr>
      <w:tr w:rsidR="00AD10E7" w:rsidRPr="00AD10E7" w14:paraId="0CECA2D8" w14:textId="77777777" w:rsidTr="00AD10E7">
        <w:trPr>
          <w:trHeight w:val="276"/>
        </w:trPr>
        <w:tc>
          <w:tcPr>
            <w:tcW w:w="630" w:type="dxa"/>
            <w:vMerge/>
            <w:tcBorders>
              <w:top w:val="nil"/>
              <w:left w:val="single" w:sz="4" w:space="0" w:color="auto"/>
              <w:bottom w:val="single" w:sz="4" w:space="0" w:color="auto"/>
              <w:right w:val="single" w:sz="4" w:space="0" w:color="auto"/>
            </w:tcBorders>
            <w:vAlign w:val="center"/>
            <w:hideMark/>
          </w:tcPr>
          <w:p w14:paraId="51B71054" w14:textId="77777777" w:rsidR="00AD10E7" w:rsidRPr="00AD10E7" w:rsidRDefault="00AD10E7" w:rsidP="00AD10E7">
            <w:pPr>
              <w:spacing w:after="0" w:line="240" w:lineRule="auto"/>
              <w:jc w:val="left"/>
              <w:rPr>
                <w:rFonts w:eastAsia="Times New Roman" w:cs="Times New Roman"/>
                <w:b/>
                <w:bCs/>
                <w:color w:val="000000"/>
                <w:sz w:val="22"/>
              </w:rPr>
            </w:pPr>
          </w:p>
        </w:tc>
        <w:tc>
          <w:tcPr>
            <w:tcW w:w="2635" w:type="dxa"/>
            <w:vMerge/>
            <w:tcBorders>
              <w:top w:val="nil"/>
              <w:left w:val="single" w:sz="4" w:space="0" w:color="auto"/>
              <w:bottom w:val="single" w:sz="4" w:space="0" w:color="auto"/>
              <w:right w:val="single" w:sz="4" w:space="0" w:color="auto"/>
            </w:tcBorders>
            <w:vAlign w:val="center"/>
            <w:hideMark/>
          </w:tcPr>
          <w:p w14:paraId="76FA376F" w14:textId="77777777" w:rsidR="00AD10E7" w:rsidRPr="00AD10E7" w:rsidRDefault="00AD10E7" w:rsidP="00AD10E7">
            <w:pPr>
              <w:spacing w:after="0" w:line="240" w:lineRule="auto"/>
              <w:jc w:val="left"/>
              <w:rPr>
                <w:rFonts w:eastAsia="Times New Roman" w:cs="Times New Roman"/>
                <w:b/>
                <w:bCs/>
                <w:color w:val="000000"/>
                <w:sz w:val="22"/>
              </w:rPr>
            </w:pPr>
          </w:p>
        </w:tc>
        <w:tc>
          <w:tcPr>
            <w:tcW w:w="2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2DA41E"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Existing </w:t>
            </w:r>
          </w:p>
        </w:tc>
        <w:tc>
          <w:tcPr>
            <w:tcW w:w="20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FE0A6A"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Adjustment </w:t>
            </w:r>
          </w:p>
        </w:tc>
        <w:tc>
          <w:tcPr>
            <w:tcW w:w="25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1E22D31"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Updated </w:t>
            </w:r>
          </w:p>
        </w:tc>
      </w:tr>
      <w:tr w:rsidR="00AD10E7" w:rsidRPr="00AD10E7" w14:paraId="4931B037" w14:textId="77777777" w:rsidTr="00AD10E7">
        <w:trPr>
          <w:trHeight w:val="276"/>
        </w:trPr>
        <w:tc>
          <w:tcPr>
            <w:tcW w:w="630" w:type="dxa"/>
            <w:vMerge/>
            <w:tcBorders>
              <w:top w:val="nil"/>
              <w:left w:val="single" w:sz="4" w:space="0" w:color="auto"/>
              <w:bottom w:val="single" w:sz="4" w:space="0" w:color="auto"/>
              <w:right w:val="single" w:sz="4" w:space="0" w:color="auto"/>
            </w:tcBorders>
            <w:vAlign w:val="center"/>
            <w:hideMark/>
          </w:tcPr>
          <w:p w14:paraId="6D2FFDA0" w14:textId="77777777" w:rsidR="00AD10E7" w:rsidRPr="00AD10E7" w:rsidRDefault="00AD10E7" w:rsidP="00AD10E7">
            <w:pPr>
              <w:spacing w:after="0" w:line="240" w:lineRule="auto"/>
              <w:jc w:val="left"/>
              <w:rPr>
                <w:rFonts w:eastAsia="Times New Roman" w:cs="Times New Roman"/>
                <w:b/>
                <w:bCs/>
                <w:color w:val="000000"/>
                <w:sz w:val="22"/>
              </w:rPr>
            </w:pPr>
          </w:p>
        </w:tc>
        <w:tc>
          <w:tcPr>
            <w:tcW w:w="2635" w:type="dxa"/>
            <w:vMerge/>
            <w:tcBorders>
              <w:top w:val="nil"/>
              <w:left w:val="single" w:sz="4" w:space="0" w:color="auto"/>
              <w:bottom w:val="single" w:sz="4" w:space="0" w:color="auto"/>
              <w:right w:val="single" w:sz="4" w:space="0" w:color="auto"/>
            </w:tcBorders>
            <w:vAlign w:val="center"/>
            <w:hideMark/>
          </w:tcPr>
          <w:p w14:paraId="6521D610" w14:textId="77777777" w:rsidR="00AD10E7" w:rsidRPr="00AD10E7" w:rsidRDefault="00AD10E7" w:rsidP="00AD10E7">
            <w:pPr>
              <w:spacing w:after="0" w:line="240" w:lineRule="auto"/>
              <w:jc w:val="left"/>
              <w:rPr>
                <w:rFonts w:eastAsia="Times New Roman" w:cs="Times New Roman"/>
                <w:b/>
                <w:bCs/>
                <w:color w:val="000000"/>
                <w:sz w:val="22"/>
              </w:rPr>
            </w:pPr>
          </w:p>
        </w:tc>
        <w:tc>
          <w:tcPr>
            <w:tcW w:w="1295" w:type="dxa"/>
            <w:tcBorders>
              <w:top w:val="nil"/>
              <w:left w:val="nil"/>
              <w:bottom w:val="single" w:sz="4" w:space="0" w:color="auto"/>
              <w:right w:val="single" w:sz="4" w:space="0" w:color="auto"/>
            </w:tcBorders>
            <w:shd w:val="clear" w:color="auto" w:fill="auto"/>
            <w:noWrap/>
            <w:vAlign w:val="center"/>
            <w:hideMark/>
          </w:tcPr>
          <w:p w14:paraId="5E1E163A"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Debit</w:t>
            </w:r>
          </w:p>
        </w:tc>
        <w:tc>
          <w:tcPr>
            <w:tcW w:w="1295" w:type="dxa"/>
            <w:tcBorders>
              <w:top w:val="nil"/>
              <w:left w:val="nil"/>
              <w:bottom w:val="single" w:sz="4" w:space="0" w:color="auto"/>
              <w:right w:val="single" w:sz="4" w:space="0" w:color="auto"/>
            </w:tcBorders>
            <w:shd w:val="clear" w:color="auto" w:fill="auto"/>
            <w:noWrap/>
            <w:vAlign w:val="center"/>
            <w:hideMark/>
          </w:tcPr>
          <w:p w14:paraId="434796EC"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Credit</w:t>
            </w:r>
          </w:p>
        </w:tc>
        <w:tc>
          <w:tcPr>
            <w:tcW w:w="1030" w:type="dxa"/>
            <w:tcBorders>
              <w:top w:val="nil"/>
              <w:left w:val="nil"/>
              <w:bottom w:val="single" w:sz="4" w:space="0" w:color="auto"/>
              <w:right w:val="single" w:sz="4" w:space="0" w:color="auto"/>
            </w:tcBorders>
            <w:shd w:val="clear" w:color="auto" w:fill="auto"/>
            <w:noWrap/>
            <w:vAlign w:val="center"/>
            <w:hideMark/>
          </w:tcPr>
          <w:p w14:paraId="2C75AC22"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Debit</w:t>
            </w:r>
          </w:p>
        </w:tc>
        <w:tc>
          <w:tcPr>
            <w:tcW w:w="1030" w:type="dxa"/>
            <w:tcBorders>
              <w:top w:val="nil"/>
              <w:left w:val="nil"/>
              <w:bottom w:val="single" w:sz="4" w:space="0" w:color="auto"/>
              <w:right w:val="single" w:sz="4" w:space="0" w:color="auto"/>
            </w:tcBorders>
            <w:shd w:val="clear" w:color="auto" w:fill="auto"/>
            <w:noWrap/>
            <w:vAlign w:val="center"/>
            <w:hideMark/>
          </w:tcPr>
          <w:p w14:paraId="39596A5F"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Credit</w:t>
            </w:r>
          </w:p>
        </w:tc>
        <w:tc>
          <w:tcPr>
            <w:tcW w:w="1295" w:type="dxa"/>
            <w:tcBorders>
              <w:top w:val="nil"/>
              <w:left w:val="nil"/>
              <w:bottom w:val="single" w:sz="4" w:space="0" w:color="auto"/>
              <w:right w:val="single" w:sz="4" w:space="0" w:color="auto"/>
            </w:tcBorders>
            <w:shd w:val="clear" w:color="auto" w:fill="auto"/>
            <w:noWrap/>
            <w:vAlign w:val="center"/>
            <w:hideMark/>
          </w:tcPr>
          <w:p w14:paraId="36528612"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Debit</w:t>
            </w:r>
          </w:p>
        </w:tc>
        <w:tc>
          <w:tcPr>
            <w:tcW w:w="1295" w:type="dxa"/>
            <w:tcBorders>
              <w:top w:val="nil"/>
              <w:left w:val="nil"/>
              <w:bottom w:val="single" w:sz="4" w:space="0" w:color="auto"/>
              <w:right w:val="single" w:sz="4" w:space="0" w:color="auto"/>
            </w:tcBorders>
            <w:shd w:val="clear" w:color="auto" w:fill="auto"/>
            <w:noWrap/>
            <w:vAlign w:val="center"/>
            <w:hideMark/>
          </w:tcPr>
          <w:p w14:paraId="16EE25ED"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Credit</w:t>
            </w:r>
          </w:p>
        </w:tc>
      </w:tr>
      <w:tr w:rsidR="00AD10E7" w:rsidRPr="00AD10E7" w14:paraId="189F24C4" w14:textId="77777777" w:rsidTr="00AD10E7">
        <w:trPr>
          <w:trHeight w:val="552"/>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24213E3"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w:t>
            </w:r>
          </w:p>
        </w:tc>
        <w:tc>
          <w:tcPr>
            <w:tcW w:w="2635" w:type="dxa"/>
            <w:tcBorders>
              <w:top w:val="nil"/>
              <w:left w:val="nil"/>
              <w:bottom w:val="single" w:sz="4" w:space="0" w:color="auto"/>
              <w:right w:val="single" w:sz="4" w:space="0" w:color="auto"/>
            </w:tcBorders>
            <w:shd w:val="clear" w:color="auto" w:fill="auto"/>
            <w:vAlign w:val="bottom"/>
            <w:hideMark/>
          </w:tcPr>
          <w:p w14:paraId="0C01A02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Retained earnings (01/01/2019)</w:t>
            </w:r>
          </w:p>
        </w:tc>
        <w:tc>
          <w:tcPr>
            <w:tcW w:w="1295" w:type="dxa"/>
            <w:tcBorders>
              <w:top w:val="nil"/>
              <w:left w:val="nil"/>
              <w:bottom w:val="single" w:sz="4" w:space="0" w:color="auto"/>
              <w:right w:val="single" w:sz="4" w:space="0" w:color="auto"/>
            </w:tcBorders>
            <w:shd w:val="clear" w:color="auto" w:fill="auto"/>
            <w:noWrap/>
            <w:vAlign w:val="bottom"/>
            <w:hideMark/>
          </w:tcPr>
          <w:p w14:paraId="3569532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24A7E35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10,100.00 </w:t>
            </w:r>
          </w:p>
        </w:tc>
        <w:tc>
          <w:tcPr>
            <w:tcW w:w="1030" w:type="dxa"/>
            <w:tcBorders>
              <w:top w:val="nil"/>
              <w:left w:val="nil"/>
              <w:bottom w:val="single" w:sz="4" w:space="0" w:color="auto"/>
              <w:right w:val="single" w:sz="4" w:space="0" w:color="auto"/>
            </w:tcBorders>
            <w:shd w:val="clear" w:color="auto" w:fill="auto"/>
            <w:noWrap/>
            <w:vAlign w:val="bottom"/>
            <w:hideMark/>
          </w:tcPr>
          <w:p w14:paraId="57C9A18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6D477E5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AC7449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c>
          <w:tcPr>
            <w:tcW w:w="1295" w:type="dxa"/>
            <w:tcBorders>
              <w:top w:val="nil"/>
              <w:left w:val="nil"/>
              <w:bottom w:val="single" w:sz="4" w:space="0" w:color="auto"/>
              <w:right w:val="single" w:sz="4" w:space="0" w:color="auto"/>
            </w:tcBorders>
            <w:shd w:val="clear" w:color="auto" w:fill="auto"/>
            <w:noWrap/>
            <w:vAlign w:val="bottom"/>
            <w:hideMark/>
          </w:tcPr>
          <w:p w14:paraId="79A0606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10,100.00 </w:t>
            </w:r>
          </w:p>
        </w:tc>
      </w:tr>
      <w:tr w:rsidR="00AD10E7" w:rsidRPr="00AD10E7" w14:paraId="4E83A32D"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C52227C"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2</w:t>
            </w:r>
          </w:p>
        </w:tc>
        <w:tc>
          <w:tcPr>
            <w:tcW w:w="2635" w:type="dxa"/>
            <w:tcBorders>
              <w:top w:val="nil"/>
              <w:left w:val="nil"/>
              <w:bottom w:val="single" w:sz="4" w:space="0" w:color="auto"/>
              <w:right w:val="single" w:sz="4" w:space="0" w:color="auto"/>
            </w:tcBorders>
            <w:shd w:val="clear" w:color="auto" w:fill="auto"/>
            <w:vAlign w:val="bottom"/>
            <w:hideMark/>
          </w:tcPr>
          <w:p w14:paraId="6601BA1F"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Computers</w:t>
            </w:r>
          </w:p>
        </w:tc>
        <w:tc>
          <w:tcPr>
            <w:tcW w:w="1295" w:type="dxa"/>
            <w:tcBorders>
              <w:top w:val="nil"/>
              <w:left w:val="nil"/>
              <w:bottom w:val="single" w:sz="4" w:space="0" w:color="auto"/>
              <w:right w:val="single" w:sz="4" w:space="0" w:color="auto"/>
            </w:tcBorders>
            <w:shd w:val="clear" w:color="auto" w:fill="auto"/>
            <w:noWrap/>
            <w:vAlign w:val="bottom"/>
            <w:hideMark/>
          </w:tcPr>
          <w:p w14:paraId="6B4E379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14,600.00 </w:t>
            </w:r>
          </w:p>
        </w:tc>
        <w:tc>
          <w:tcPr>
            <w:tcW w:w="1295" w:type="dxa"/>
            <w:tcBorders>
              <w:top w:val="nil"/>
              <w:left w:val="nil"/>
              <w:bottom w:val="single" w:sz="4" w:space="0" w:color="auto"/>
              <w:right w:val="single" w:sz="4" w:space="0" w:color="auto"/>
            </w:tcBorders>
            <w:shd w:val="clear" w:color="auto" w:fill="auto"/>
            <w:noWrap/>
            <w:vAlign w:val="bottom"/>
            <w:hideMark/>
          </w:tcPr>
          <w:p w14:paraId="32B861A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6686C81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5BB6E954"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1322269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14,600.00 </w:t>
            </w:r>
          </w:p>
        </w:tc>
        <w:tc>
          <w:tcPr>
            <w:tcW w:w="1295" w:type="dxa"/>
            <w:tcBorders>
              <w:top w:val="nil"/>
              <w:left w:val="nil"/>
              <w:bottom w:val="single" w:sz="4" w:space="0" w:color="auto"/>
              <w:right w:val="single" w:sz="4" w:space="0" w:color="auto"/>
            </w:tcBorders>
            <w:shd w:val="clear" w:color="auto" w:fill="auto"/>
            <w:noWrap/>
            <w:vAlign w:val="bottom"/>
            <w:hideMark/>
          </w:tcPr>
          <w:p w14:paraId="202F37F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3A9729E2" w14:textId="77777777" w:rsidTr="00AD10E7">
        <w:trPr>
          <w:trHeight w:val="552"/>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B17CD04"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3</w:t>
            </w:r>
          </w:p>
        </w:tc>
        <w:tc>
          <w:tcPr>
            <w:tcW w:w="2635" w:type="dxa"/>
            <w:tcBorders>
              <w:top w:val="nil"/>
              <w:left w:val="nil"/>
              <w:bottom w:val="single" w:sz="4" w:space="0" w:color="auto"/>
              <w:right w:val="single" w:sz="4" w:space="0" w:color="auto"/>
            </w:tcBorders>
            <w:shd w:val="clear" w:color="auto" w:fill="auto"/>
            <w:vAlign w:val="bottom"/>
            <w:hideMark/>
          </w:tcPr>
          <w:p w14:paraId="4B20D9D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Accumulated depreciation (Computers)</w:t>
            </w:r>
          </w:p>
        </w:tc>
        <w:tc>
          <w:tcPr>
            <w:tcW w:w="1295" w:type="dxa"/>
            <w:tcBorders>
              <w:top w:val="nil"/>
              <w:left w:val="nil"/>
              <w:bottom w:val="single" w:sz="4" w:space="0" w:color="auto"/>
              <w:right w:val="single" w:sz="4" w:space="0" w:color="auto"/>
            </w:tcBorders>
            <w:shd w:val="clear" w:color="auto" w:fill="auto"/>
            <w:noWrap/>
            <w:vAlign w:val="bottom"/>
            <w:hideMark/>
          </w:tcPr>
          <w:p w14:paraId="4652AABB"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C6CB1A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5,000.00 </w:t>
            </w:r>
          </w:p>
        </w:tc>
        <w:tc>
          <w:tcPr>
            <w:tcW w:w="1030" w:type="dxa"/>
            <w:tcBorders>
              <w:top w:val="nil"/>
              <w:left w:val="nil"/>
              <w:bottom w:val="single" w:sz="4" w:space="0" w:color="auto"/>
              <w:right w:val="single" w:sz="4" w:space="0" w:color="auto"/>
            </w:tcBorders>
            <w:shd w:val="clear" w:color="auto" w:fill="auto"/>
            <w:noWrap/>
            <w:vAlign w:val="bottom"/>
            <w:hideMark/>
          </w:tcPr>
          <w:p w14:paraId="20E85F3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D98704F"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1,152.00 </w:t>
            </w:r>
          </w:p>
        </w:tc>
        <w:tc>
          <w:tcPr>
            <w:tcW w:w="1295" w:type="dxa"/>
            <w:tcBorders>
              <w:top w:val="nil"/>
              <w:left w:val="nil"/>
              <w:bottom w:val="single" w:sz="4" w:space="0" w:color="auto"/>
              <w:right w:val="single" w:sz="4" w:space="0" w:color="auto"/>
            </w:tcBorders>
            <w:shd w:val="clear" w:color="auto" w:fill="auto"/>
            <w:noWrap/>
            <w:vAlign w:val="bottom"/>
            <w:hideMark/>
          </w:tcPr>
          <w:p w14:paraId="2C193F3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5F9A395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6,152.00 </w:t>
            </w:r>
          </w:p>
        </w:tc>
      </w:tr>
      <w:tr w:rsidR="00AD10E7" w:rsidRPr="00AD10E7" w14:paraId="5A18AAFB"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42E8410"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4</w:t>
            </w:r>
          </w:p>
        </w:tc>
        <w:tc>
          <w:tcPr>
            <w:tcW w:w="2635" w:type="dxa"/>
            <w:tcBorders>
              <w:top w:val="nil"/>
              <w:left w:val="nil"/>
              <w:bottom w:val="single" w:sz="4" w:space="0" w:color="auto"/>
              <w:right w:val="single" w:sz="4" w:space="0" w:color="auto"/>
            </w:tcBorders>
            <w:shd w:val="clear" w:color="auto" w:fill="auto"/>
            <w:vAlign w:val="bottom"/>
            <w:hideMark/>
          </w:tcPr>
          <w:p w14:paraId="178D462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Plant &amp; Machinery</w:t>
            </w:r>
          </w:p>
        </w:tc>
        <w:tc>
          <w:tcPr>
            <w:tcW w:w="1295" w:type="dxa"/>
            <w:tcBorders>
              <w:top w:val="nil"/>
              <w:left w:val="nil"/>
              <w:bottom w:val="single" w:sz="4" w:space="0" w:color="auto"/>
              <w:right w:val="single" w:sz="4" w:space="0" w:color="auto"/>
            </w:tcBorders>
            <w:shd w:val="clear" w:color="auto" w:fill="auto"/>
            <w:noWrap/>
            <w:vAlign w:val="bottom"/>
            <w:hideMark/>
          </w:tcPr>
          <w:p w14:paraId="21C95F6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60,000.00 </w:t>
            </w:r>
          </w:p>
        </w:tc>
        <w:tc>
          <w:tcPr>
            <w:tcW w:w="1295" w:type="dxa"/>
            <w:tcBorders>
              <w:top w:val="nil"/>
              <w:left w:val="nil"/>
              <w:bottom w:val="single" w:sz="4" w:space="0" w:color="auto"/>
              <w:right w:val="single" w:sz="4" w:space="0" w:color="auto"/>
            </w:tcBorders>
            <w:shd w:val="clear" w:color="auto" w:fill="auto"/>
            <w:noWrap/>
            <w:vAlign w:val="bottom"/>
            <w:hideMark/>
          </w:tcPr>
          <w:p w14:paraId="455D90F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319017F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7FF3772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3A2FF88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60,000.00 </w:t>
            </w:r>
          </w:p>
        </w:tc>
        <w:tc>
          <w:tcPr>
            <w:tcW w:w="1295" w:type="dxa"/>
            <w:tcBorders>
              <w:top w:val="nil"/>
              <w:left w:val="nil"/>
              <w:bottom w:val="single" w:sz="4" w:space="0" w:color="auto"/>
              <w:right w:val="single" w:sz="4" w:space="0" w:color="auto"/>
            </w:tcBorders>
            <w:shd w:val="clear" w:color="auto" w:fill="auto"/>
            <w:noWrap/>
            <w:vAlign w:val="bottom"/>
            <w:hideMark/>
          </w:tcPr>
          <w:p w14:paraId="5D5D29C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40E12157" w14:textId="77777777" w:rsidTr="00AD10E7">
        <w:trPr>
          <w:trHeight w:val="552"/>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F644A67"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5</w:t>
            </w:r>
          </w:p>
        </w:tc>
        <w:tc>
          <w:tcPr>
            <w:tcW w:w="2635" w:type="dxa"/>
            <w:tcBorders>
              <w:top w:val="nil"/>
              <w:left w:val="nil"/>
              <w:bottom w:val="single" w:sz="4" w:space="0" w:color="auto"/>
              <w:right w:val="single" w:sz="4" w:space="0" w:color="auto"/>
            </w:tcBorders>
            <w:shd w:val="clear" w:color="auto" w:fill="auto"/>
            <w:vAlign w:val="bottom"/>
            <w:hideMark/>
          </w:tcPr>
          <w:p w14:paraId="45874ED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Accumulated depreciation (Plant &amp; Machinery)</w:t>
            </w:r>
          </w:p>
        </w:tc>
        <w:tc>
          <w:tcPr>
            <w:tcW w:w="1295" w:type="dxa"/>
            <w:tcBorders>
              <w:top w:val="nil"/>
              <w:left w:val="nil"/>
              <w:bottom w:val="single" w:sz="4" w:space="0" w:color="auto"/>
              <w:right w:val="single" w:sz="4" w:space="0" w:color="auto"/>
            </w:tcBorders>
            <w:shd w:val="clear" w:color="auto" w:fill="auto"/>
            <w:noWrap/>
            <w:vAlign w:val="bottom"/>
            <w:hideMark/>
          </w:tcPr>
          <w:p w14:paraId="72E8B75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4CF778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12,000.00 </w:t>
            </w:r>
          </w:p>
        </w:tc>
        <w:tc>
          <w:tcPr>
            <w:tcW w:w="1030" w:type="dxa"/>
            <w:tcBorders>
              <w:top w:val="nil"/>
              <w:left w:val="nil"/>
              <w:bottom w:val="single" w:sz="4" w:space="0" w:color="auto"/>
              <w:right w:val="single" w:sz="4" w:space="0" w:color="auto"/>
            </w:tcBorders>
            <w:shd w:val="clear" w:color="auto" w:fill="auto"/>
            <w:noWrap/>
            <w:vAlign w:val="bottom"/>
            <w:hideMark/>
          </w:tcPr>
          <w:p w14:paraId="0628482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52642A0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3,000.00 </w:t>
            </w:r>
          </w:p>
        </w:tc>
        <w:tc>
          <w:tcPr>
            <w:tcW w:w="1295" w:type="dxa"/>
            <w:tcBorders>
              <w:top w:val="nil"/>
              <w:left w:val="nil"/>
              <w:bottom w:val="single" w:sz="4" w:space="0" w:color="auto"/>
              <w:right w:val="single" w:sz="4" w:space="0" w:color="auto"/>
            </w:tcBorders>
            <w:shd w:val="clear" w:color="auto" w:fill="auto"/>
            <w:noWrap/>
            <w:vAlign w:val="bottom"/>
            <w:hideMark/>
          </w:tcPr>
          <w:p w14:paraId="67AC202F"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515B914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15,000.00 </w:t>
            </w:r>
          </w:p>
        </w:tc>
      </w:tr>
      <w:tr w:rsidR="00AD10E7" w:rsidRPr="00AD10E7" w14:paraId="0F5F4AD4"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17C8EA90"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6</w:t>
            </w:r>
          </w:p>
        </w:tc>
        <w:tc>
          <w:tcPr>
            <w:tcW w:w="2635" w:type="dxa"/>
            <w:tcBorders>
              <w:top w:val="nil"/>
              <w:left w:val="nil"/>
              <w:bottom w:val="single" w:sz="4" w:space="0" w:color="auto"/>
              <w:right w:val="single" w:sz="4" w:space="0" w:color="auto"/>
            </w:tcBorders>
            <w:shd w:val="clear" w:color="auto" w:fill="auto"/>
            <w:vAlign w:val="bottom"/>
            <w:hideMark/>
          </w:tcPr>
          <w:p w14:paraId="11DB55A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Depreciation expense </w:t>
            </w:r>
          </w:p>
        </w:tc>
        <w:tc>
          <w:tcPr>
            <w:tcW w:w="1295" w:type="dxa"/>
            <w:tcBorders>
              <w:top w:val="nil"/>
              <w:left w:val="nil"/>
              <w:bottom w:val="single" w:sz="4" w:space="0" w:color="auto"/>
              <w:right w:val="single" w:sz="4" w:space="0" w:color="auto"/>
            </w:tcBorders>
            <w:shd w:val="clear" w:color="auto" w:fill="auto"/>
            <w:noWrap/>
            <w:vAlign w:val="bottom"/>
            <w:hideMark/>
          </w:tcPr>
          <w:p w14:paraId="2670C7A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4FA6F93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53B2FC9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4,152.00 </w:t>
            </w:r>
          </w:p>
        </w:tc>
        <w:tc>
          <w:tcPr>
            <w:tcW w:w="1030" w:type="dxa"/>
            <w:tcBorders>
              <w:top w:val="nil"/>
              <w:left w:val="nil"/>
              <w:bottom w:val="single" w:sz="4" w:space="0" w:color="auto"/>
              <w:right w:val="single" w:sz="4" w:space="0" w:color="auto"/>
            </w:tcBorders>
            <w:shd w:val="clear" w:color="auto" w:fill="auto"/>
            <w:noWrap/>
            <w:vAlign w:val="bottom"/>
            <w:hideMark/>
          </w:tcPr>
          <w:p w14:paraId="1490BEEB"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0FF8E83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4,152.00 </w:t>
            </w:r>
          </w:p>
        </w:tc>
        <w:tc>
          <w:tcPr>
            <w:tcW w:w="1295" w:type="dxa"/>
            <w:tcBorders>
              <w:top w:val="nil"/>
              <w:left w:val="nil"/>
              <w:bottom w:val="single" w:sz="4" w:space="0" w:color="auto"/>
              <w:right w:val="single" w:sz="4" w:space="0" w:color="auto"/>
            </w:tcBorders>
            <w:shd w:val="clear" w:color="auto" w:fill="auto"/>
            <w:noWrap/>
            <w:vAlign w:val="bottom"/>
            <w:hideMark/>
          </w:tcPr>
          <w:p w14:paraId="5AF1F56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6EA1E660"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5C67085"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7</w:t>
            </w:r>
          </w:p>
        </w:tc>
        <w:tc>
          <w:tcPr>
            <w:tcW w:w="2635" w:type="dxa"/>
            <w:tcBorders>
              <w:top w:val="nil"/>
              <w:left w:val="nil"/>
              <w:bottom w:val="single" w:sz="4" w:space="0" w:color="auto"/>
              <w:right w:val="single" w:sz="4" w:space="0" w:color="auto"/>
            </w:tcBorders>
            <w:shd w:val="clear" w:color="auto" w:fill="auto"/>
            <w:vAlign w:val="bottom"/>
            <w:hideMark/>
          </w:tcPr>
          <w:p w14:paraId="38D77F6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Inventory </w:t>
            </w:r>
          </w:p>
        </w:tc>
        <w:tc>
          <w:tcPr>
            <w:tcW w:w="1295" w:type="dxa"/>
            <w:tcBorders>
              <w:top w:val="nil"/>
              <w:left w:val="nil"/>
              <w:bottom w:val="single" w:sz="4" w:space="0" w:color="auto"/>
              <w:right w:val="single" w:sz="4" w:space="0" w:color="auto"/>
            </w:tcBorders>
            <w:shd w:val="clear" w:color="auto" w:fill="auto"/>
            <w:noWrap/>
            <w:vAlign w:val="bottom"/>
            <w:hideMark/>
          </w:tcPr>
          <w:p w14:paraId="3E403BA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30,000.00 </w:t>
            </w:r>
          </w:p>
        </w:tc>
        <w:tc>
          <w:tcPr>
            <w:tcW w:w="1295" w:type="dxa"/>
            <w:tcBorders>
              <w:top w:val="nil"/>
              <w:left w:val="nil"/>
              <w:bottom w:val="single" w:sz="4" w:space="0" w:color="auto"/>
              <w:right w:val="single" w:sz="4" w:space="0" w:color="auto"/>
            </w:tcBorders>
            <w:shd w:val="clear" w:color="auto" w:fill="auto"/>
            <w:noWrap/>
            <w:vAlign w:val="bottom"/>
            <w:hideMark/>
          </w:tcPr>
          <w:p w14:paraId="413D8BA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7124380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c>
          <w:tcPr>
            <w:tcW w:w="1030" w:type="dxa"/>
            <w:tcBorders>
              <w:top w:val="nil"/>
              <w:left w:val="nil"/>
              <w:bottom w:val="single" w:sz="4" w:space="0" w:color="auto"/>
              <w:right w:val="single" w:sz="4" w:space="0" w:color="auto"/>
            </w:tcBorders>
            <w:shd w:val="clear" w:color="auto" w:fill="auto"/>
            <w:noWrap/>
            <w:vAlign w:val="bottom"/>
            <w:hideMark/>
          </w:tcPr>
          <w:p w14:paraId="15871A2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7B02EBF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30,000.00 </w:t>
            </w:r>
          </w:p>
        </w:tc>
        <w:tc>
          <w:tcPr>
            <w:tcW w:w="1295" w:type="dxa"/>
            <w:tcBorders>
              <w:top w:val="nil"/>
              <w:left w:val="nil"/>
              <w:bottom w:val="single" w:sz="4" w:space="0" w:color="auto"/>
              <w:right w:val="single" w:sz="4" w:space="0" w:color="auto"/>
            </w:tcBorders>
            <w:shd w:val="clear" w:color="auto" w:fill="auto"/>
            <w:noWrap/>
            <w:vAlign w:val="bottom"/>
            <w:hideMark/>
          </w:tcPr>
          <w:p w14:paraId="3A23132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01B27231"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40FE7B6"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8</w:t>
            </w:r>
          </w:p>
        </w:tc>
        <w:tc>
          <w:tcPr>
            <w:tcW w:w="2635" w:type="dxa"/>
            <w:tcBorders>
              <w:top w:val="nil"/>
              <w:left w:val="nil"/>
              <w:bottom w:val="single" w:sz="4" w:space="0" w:color="auto"/>
              <w:right w:val="single" w:sz="4" w:space="0" w:color="auto"/>
            </w:tcBorders>
            <w:shd w:val="clear" w:color="auto" w:fill="auto"/>
            <w:vAlign w:val="bottom"/>
            <w:hideMark/>
          </w:tcPr>
          <w:p w14:paraId="01390E4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Trade receivables </w:t>
            </w:r>
          </w:p>
        </w:tc>
        <w:tc>
          <w:tcPr>
            <w:tcW w:w="1295" w:type="dxa"/>
            <w:tcBorders>
              <w:top w:val="nil"/>
              <w:left w:val="nil"/>
              <w:bottom w:val="single" w:sz="4" w:space="0" w:color="auto"/>
              <w:right w:val="single" w:sz="4" w:space="0" w:color="auto"/>
            </w:tcBorders>
            <w:shd w:val="clear" w:color="auto" w:fill="auto"/>
            <w:noWrap/>
            <w:vAlign w:val="bottom"/>
            <w:hideMark/>
          </w:tcPr>
          <w:p w14:paraId="04E4A4F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20,000.00 </w:t>
            </w:r>
          </w:p>
        </w:tc>
        <w:tc>
          <w:tcPr>
            <w:tcW w:w="1295" w:type="dxa"/>
            <w:tcBorders>
              <w:top w:val="nil"/>
              <w:left w:val="nil"/>
              <w:bottom w:val="single" w:sz="4" w:space="0" w:color="auto"/>
              <w:right w:val="single" w:sz="4" w:space="0" w:color="auto"/>
            </w:tcBorders>
            <w:shd w:val="clear" w:color="auto" w:fill="auto"/>
            <w:noWrap/>
            <w:vAlign w:val="bottom"/>
            <w:hideMark/>
          </w:tcPr>
          <w:p w14:paraId="529A3B6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1E6AECF"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9CCE623" w14:textId="77777777" w:rsidR="00AD10E7" w:rsidRPr="00AD10E7" w:rsidRDefault="00AD10E7" w:rsidP="00AD10E7">
            <w:pPr>
              <w:spacing w:after="0" w:line="240" w:lineRule="auto"/>
              <w:jc w:val="right"/>
              <w:rPr>
                <w:rFonts w:eastAsia="Times New Roman" w:cs="Times New Roman"/>
                <w:color w:val="000000"/>
                <w:sz w:val="22"/>
              </w:rPr>
            </w:pPr>
            <w:r w:rsidRPr="00AD10E7">
              <w:rPr>
                <w:rFonts w:eastAsia="Times New Roman" w:cs="Times New Roman"/>
                <w:color w:val="000000"/>
                <w:sz w:val="22"/>
              </w:rPr>
              <w:t>1500</w:t>
            </w:r>
          </w:p>
        </w:tc>
        <w:tc>
          <w:tcPr>
            <w:tcW w:w="1295" w:type="dxa"/>
            <w:tcBorders>
              <w:top w:val="nil"/>
              <w:left w:val="nil"/>
              <w:bottom w:val="single" w:sz="4" w:space="0" w:color="auto"/>
              <w:right w:val="single" w:sz="4" w:space="0" w:color="auto"/>
            </w:tcBorders>
            <w:shd w:val="clear" w:color="auto" w:fill="auto"/>
            <w:noWrap/>
            <w:vAlign w:val="bottom"/>
            <w:hideMark/>
          </w:tcPr>
          <w:p w14:paraId="14A5834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18,500.00 </w:t>
            </w:r>
          </w:p>
        </w:tc>
        <w:tc>
          <w:tcPr>
            <w:tcW w:w="1295" w:type="dxa"/>
            <w:tcBorders>
              <w:top w:val="nil"/>
              <w:left w:val="nil"/>
              <w:bottom w:val="single" w:sz="4" w:space="0" w:color="auto"/>
              <w:right w:val="single" w:sz="4" w:space="0" w:color="auto"/>
            </w:tcBorders>
            <w:shd w:val="clear" w:color="auto" w:fill="auto"/>
            <w:noWrap/>
            <w:vAlign w:val="bottom"/>
            <w:hideMark/>
          </w:tcPr>
          <w:p w14:paraId="2CA99B2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21F6251B" w14:textId="77777777" w:rsidTr="00AD10E7">
        <w:trPr>
          <w:trHeight w:val="552"/>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5D3680D"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9</w:t>
            </w:r>
          </w:p>
        </w:tc>
        <w:tc>
          <w:tcPr>
            <w:tcW w:w="2635" w:type="dxa"/>
            <w:tcBorders>
              <w:top w:val="nil"/>
              <w:left w:val="nil"/>
              <w:bottom w:val="single" w:sz="4" w:space="0" w:color="auto"/>
              <w:right w:val="single" w:sz="4" w:space="0" w:color="auto"/>
            </w:tcBorders>
            <w:shd w:val="clear" w:color="auto" w:fill="auto"/>
            <w:vAlign w:val="bottom"/>
            <w:hideMark/>
          </w:tcPr>
          <w:p w14:paraId="0A4B9D4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Allowance for doubtful debts</w:t>
            </w:r>
          </w:p>
        </w:tc>
        <w:tc>
          <w:tcPr>
            <w:tcW w:w="1295" w:type="dxa"/>
            <w:tcBorders>
              <w:top w:val="nil"/>
              <w:left w:val="nil"/>
              <w:bottom w:val="single" w:sz="4" w:space="0" w:color="auto"/>
              <w:right w:val="single" w:sz="4" w:space="0" w:color="auto"/>
            </w:tcBorders>
            <w:shd w:val="clear" w:color="auto" w:fill="auto"/>
            <w:noWrap/>
            <w:vAlign w:val="bottom"/>
            <w:hideMark/>
          </w:tcPr>
          <w:p w14:paraId="11DE21E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11C6BA9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1,600.00 </w:t>
            </w:r>
          </w:p>
        </w:tc>
        <w:tc>
          <w:tcPr>
            <w:tcW w:w="1030" w:type="dxa"/>
            <w:tcBorders>
              <w:top w:val="nil"/>
              <w:left w:val="nil"/>
              <w:bottom w:val="single" w:sz="4" w:space="0" w:color="auto"/>
              <w:right w:val="single" w:sz="4" w:space="0" w:color="auto"/>
            </w:tcBorders>
            <w:shd w:val="clear" w:color="auto" w:fill="auto"/>
            <w:noWrap/>
            <w:vAlign w:val="bottom"/>
            <w:hideMark/>
          </w:tcPr>
          <w:p w14:paraId="0FEFE98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1,500.00 </w:t>
            </w:r>
          </w:p>
        </w:tc>
        <w:tc>
          <w:tcPr>
            <w:tcW w:w="1030" w:type="dxa"/>
            <w:tcBorders>
              <w:top w:val="nil"/>
              <w:left w:val="nil"/>
              <w:bottom w:val="single" w:sz="4" w:space="0" w:color="auto"/>
              <w:right w:val="single" w:sz="4" w:space="0" w:color="auto"/>
            </w:tcBorders>
            <w:shd w:val="clear" w:color="auto" w:fill="auto"/>
            <w:noWrap/>
            <w:vAlign w:val="bottom"/>
            <w:hideMark/>
          </w:tcPr>
          <w:p w14:paraId="01DE90E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925.00 </w:t>
            </w:r>
          </w:p>
        </w:tc>
        <w:tc>
          <w:tcPr>
            <w:tcW w:w="1295" w:type="dxa"/>
            <w:tcBorders>
              <w:top w:val="nil"/>
              <w:left w:val="nil"/>
              <w:bottom w:val="single" w:sz="4" w:space="0" w:color="auto"/>
              <w:right w:val="single" w:sz="4" w:space="0" w:color="auto"/>
            </w:tcBorders>
            <w:shd w:val="clear" w:color="auto" w:fill="auto"/>
            <w:noWrap/>
            <w:vAlign w:val="bottom"/>
            <w:hideMark/>
          </w:tcPr>
          <w:p w14:paraId="52698B84"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361A172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1,025.00 </w:t>
            </w:r>
          </w:p>
        </w:tc>
      </w:tr>
      <w:tr w:rsidR="00AD10E7" w:rsidRPr="00AD10E7" w14:paraId="783C75C8"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AFA47A9"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10</w:t>
            </w:r>
          </w:p>
        </w:tc>
        <w:tc>
          <w:tcPr>
            <w:tcW w:w="2635" w:type="dxa"/>
            <w:tcBorders>
              <w:top w:val="nil"/>
              <w:left w:val="nil"/>
              <w:bottom w:val="single" w:sz="4" w:space="0" w:color="auto"/>
              <w:right w:val="single" w:sz="4" w:space="0" w:color="auto"/>
            </w:tcBorders>
            <w:shd w:val="clear" w:color="auto" w:fill="auto"/>
            <w:vAlign w:val="bottom"/>
            <w:hideMark/>
          </w:tcPr>
          <w:p w14:paraId="6E9C09D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Bad debt</w:t>
            </w:r>
          </w:p>
        </w:tc>
        <w:tc>
          <w:tcPr>
            <w:tcW w:w="1295" w:type="dxa"/>
            <w:tcBorders>
              <w:top w:val="nil"/>
              <w:left w:val="nil"/>
              <w:bottom w:val="single" w:sz="4" w:space="0" w:color="auto"/>
              <w:right w:val="single" w:sz="4" w:space="0" w:color="auto"/>
            </w:tcBorders>
            <w:shd w:val="clear" w:color="auto" w:fill="auto"/>
            <w:noWrap/>
            <w:vAlign w:val="bottom"/>
            <w:hideMark/>
          </w:tcPr>
          <w:p w14:paraId="7332693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FFBB41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2639482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925.00 </w:t>
            </w:r>
          </w:p>
        </w:tc>
        <w:tc>
          <w:tcPr>
            <w:tcW w:w="1030" w:type="dxa"/>
            <w:tcBorders>
              <w:top w:val="nil"/>
              <w:left w:val="nil"/>
              <w:bottom w:val="single" w:sz="4" w:space="0" w:color="auto"/>
              <w:right w:val="single" w:sz="4" w:space="0" w:color="auto"/>
            </w:tcBorders>
            <w:shd w:val="clear" w:color="auto" w:fill="auto"/>
            <w:noWrap/>
            <w:vAlign w:val="bottom"/>
            <w:hideMark/>
          </w:tcPr>
          <w:p w14:paraId="7E91B9A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378B884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925.00 </w:t>
            </w:r>
          </w:p>
        </w:tc>
        <w:tc>
          <w:tcPr>
            <w:tcW w:w="1295" w:type="dxa"/>
            <w:tcBorders>
              <w:top w:val="nil"/>
              <w:left w:val="nil"/>
              <w:bottom w:val="single" w:sz="4" w:space="0" w:color="auto"/>
              <w:right w:val="single" w:sz="4" w:space="0" w:color="auto"/>
            </w:tcBorders>
            <w:shd w:val="clear" w:color="auto" w:fill="auto"/>
            <w:noWrap/>
            <w:vAlign w:val="bottom"/>
            <w:hideMark/>
          </w:tcPr>
          <w:p w14:paraId="7EF781D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6A179C9E"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427F7CDB"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11</w:t>
            </w:r>
          </w:p>
        </w:tc>
        <w:tc>
          <w:tcPr>
            <w:tcW w:w="2635" w:type="dxa"/>
            <w:tcBorders>
              <w:top w:val="nil"/>
              <w:left w:val="nil"/>
              <w:bottom w:val="single" w:sz="4" w:space="0" w:color="auto"/>
              <w:right w:val="single" w:sz="4" w:space="0" w:color="auto"/>
            </w:tcBorders>
            <w:shd w:val="clear" w:color="auto" w:fill="auto"/>
            <w:vAlign w:val="bottom"/>
            <w:hideMark/>
          </w:tcPr>
          <w:p w14:paraId="2FE5B97F"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Cash in hand </w:t>
            </w:r>
          </w:p>
        </w:tc>
        <w:tc>
          <w:tcPr>
            <w:tcW w:w="1295" w:type="dxa"/>
            <w:tcBorders>
              <w:top w:val="nil"/>
              <w:left w:val="nil"/>
              <w:bottom w:val="single" w:sz="4" w:space="0" w:color="auto"/>
              <w:right w:val="single" w:sz="4" w:space="0" w:color="auto"/>
            </w:tcBorders>
            <w:shd w:val="clear" w:color="auto" w:fill="auto"/>
            <w:noWrap/>
            <w:vAlign w:val="bottom"/>
            <w:hideMark/>
          </w:tcPr>
          <w:p w14:paraId="1B0A121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100.00 </w:t>
            </w:r>
          </w:p>
        </w:tc>
        <w:tc>
          <w:tcPr>
            <w:tcW w:w="1295" w:type="dxa"/>
            <w:tcBorders>
              <w:top w:val="nil"/>
              <w:left w:val="nil"/>
              <w:bottom w:val="single" w:sz="4" w:space="0" w:color="auto"/>
              <w:right w:val="single" w:sz="4" w:space="0" w:color="auto"/>
            </w:tcBorders>
            <w:shd w:val="clear" w:color="auto" w:fill="auto"/>
            <w:noWrap/>
            <w:vAlign w:val="bottom"/>
            <w:hideMark/>
          </w:tcPr>
          <w:p w14:paraId="6C656EE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A5C464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1100A14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038F7D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100.00 </w:t>
            </w:r>
          </w:p>
        </w:tc>
        <w:tc>
          <w:tcPr>
            <w:tcW w:w="1295" w:type="dxa"/>
            <w:tcBorders>
              <w:top w:val="nil"/>
              <w:left w:val="nil"/>
              <w:bottom w:val="single" w:sz="4" w:space="0" w:color="auto"/>
              <w:right w:val="single" w:sz="4" w:space="0" w:color="auto"/>
            </w:tcBorders>
            <w:shd w:val="clear" w:color="auto" w:fill="auto"/>
            <w:noWrap/>
            <w:vAlign w:val="bottom"/>
            <w:hideMark/>
          </w:tcPr>
          <w:p w14:paraId="0487D58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23FD15C3"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6E04DEA"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12</w:t>
            </w:r>
          </w:p>
        </w:tc>
        <w:tc>
          <w:tcPr>
            <w:tcW w:w="2635" w:type="dxa"/>
            <w:tcBorders>
              <w:top w:val="nil"/>
              <w:left w:val="nil"/>
              <w:bottom w:val="single" w:sz="4" w:space="0" w:color="auto"/>
              <w:right w:val="single" w:sz="4" w:space="0" w:color="auto"/>
            </w:tcBorders>
            <w:shd w:val="clear" w:color="auto" w:fill="auto"/>
            <w:vAlign w:val="bottom"/>
            <w:hideMark/>
          </w:tcPr>
          <w:p w14:paraId="0619CEC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Cash at bank </w:t>
            </w:r>
          </w:p>
        </w:tc>
        <w:tc>
          <w:tcPr>
            <w:tcW w:w="1295" w:type="dxa"/>
            <w:tcBorders>
              <w:top w:val="nil"/>
              <w:left w:val="nil"/>
              <w:bottom w:val="single" w:sz="4" w:space="0" w:color="auto"/>
              <w:right w:val="single" w:sz="4" w:space="0" w:color="auto"/>
            </w:tcBorders>
            <w:shd w:val="clear" w:color="auto" w:fill="auto"/>
            <w:noWrap/>
            <w:vAlign w:val="bottom"/>
            <w:hideMark/>
          </w:tcPr>
          <w:p w14:paraId="271F11D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2,500.00 </w:t>
            </w:r>
          </w:p>
        </w:tc>
        <w:tc>
          <w:tcPr>
            <w:tcW w:w="1295" w:type="dxa"/>
            <w:tcBorders>
              <w:top w:val="nil"/>
              <w:left w:val="nil"/>
              <w:bottom w:val="single" w:sz="4" w:space="0" w:color="auto"/>
              <w:right w:val="single" w:sz="4" w:space="0" w:color="auto"/>
            </w:tcBorders>
            <w:shd w:val="clear" w:color="auto" w:fill="auto"/>
            <w:noWrap/>
            <w:vAlign w:val="bottom"/>
            <w:hideMark/>
          </w:tcPr>
          <w:p w14:paraId="6DFC6BF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7C72DD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7F373B3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750.00 </w:t>
            </w:r>
          </w:p>
        </w:tc>
        <w:tc>
          <w:tcPr>
            <w:tcW w:w="1295" w:type="dxa"/>
            <w:tcBorders>
              <w:top w:val="nil"/>
              <w:left w:val="nil"/>
              <w:bottom w:val="single" w:sz="4" w:space="0" w:color="auto"/>
              <w:right w:val="single" w:sz="4" w:space="0" w:color="auto"/>
            </w:tcBorders>
            <w:shd w:val="clear" w:color="auto" w:fill="auto"/>
            <w:noWrap/>
            <w:vAlign w:val="bottom"/>
            <w:hideMark/>
          </w:tcPr>
          <w:p w14:paraId="04E8B01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1,750.00 </w:t>
            </w:r>
          </w:p>
        </w:tc>
        <w:tc>
          <w:tcPr>
            <w:tcW w:w="1295" w:type="dxa"/>
            <w:tcBorders>
              <w:top w:val="nil"/>
              <w:left w:val="nil"/>
              <w:bottom w:val="single" w:sz="4" w:space="0" w:color="auto"/>
              <w:right w:val="single" w:sz="4" w:space="0" w:color="auto"/>
            </w:tcBorders>
            <w:shd w:val="clear" w:color="auto" w:fill="auto"/>
            <w:noWrap/>
            <w:vAlign w:val="bottom"/>
            <w:hideMark/>
          </w:tcPr>
          <w:p w14:paraId="6DB7171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2A7F5FD2"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F389602"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13</w:t>
            </w:r>
          </w:p>
        </w:tc>
        <w:tc>
          <w:tcPr>
            <w:tcW w:w="2635" w:type="dxa"/>
            <w:tcBorders>
              <w:top w:val="nil"/>
              <w:left w:val="nil"/>
              <w:bottom w:val="single" w:sz="4" w:space="0" w:color="auto"/>
              <w:right w:val="single" w:sz="4" w:space="0" w:color="auto"/>
            </w:tcBorders>
            <w:shd w:val="clear" w:color="auto" w:fill="auto"/>
            <w:vAlign w:val="bottom"/>
            <w:hideMark/>
          </w:tcPr>
          <w:p w14:paraId="78DF9F1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Trade payables </w:t>
            </w:r>
          </w:p>
        </w:tc>
        <w:tc>
          <w:tcPr>
            <w:tcW w:w="1295" w:type="dxa"/>
            <w:tcBorders>
              <w:top w:val="nil"/>
              <w:left w:val="nil"/>
              <w:bottom w:val="single" w:sz="4" w:space="0" w:color="auto"/>
              <w:right w:val="single" w:sz="4" w:space="0" w:color="auto"/>
            </w:tcBorders>
            <w:shd w:val="clear" w:color="auto" w:fill="auto"/>
            <w:noWrap/>
            <w:vAlign w:val="bottom"/>
            <w:hideMark/>
          </w:tcPr>
          <w:p w14:paraId="35E749C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05069DC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36,000.00 </w:t>
            </w:r>
          </w:p>
        </w:tc>
        <w:tc>
          <w:tcPr>
            <w:tcW w:w="1030" w:type="dxa"/>
            <w:tcBorders>
              <w:top w:val="nil"/>
              <w:left w:val="nil"/>
              <w:bottom w:val="single" w:sz="4" w:space="0" w:color="auto"/>
              <w:right w:val="single" w:sz="4" w:space="0" w:color="auto"/>
            </w:tcBorders>
            <w:shd w:val="clear" w:color="auto" w:fill="auto"/>
            <w:noWrap/>
            <w:vAlign w:val="bottom"/>
            <w:hideMark/>
          </w:tcPr>
          <w:p w14:paraId="69DFBB8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4729000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0AF3074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c>
          <w:tcPr>
            <w:tcW w:w="1295" w:type="dxa"/>
            <w:tcBorders>
              <w:top w:val="nil"/>
              <w:left w:val="nil"/>
              <w:bottom w:val="single" w:sz="4" w:space="0" w:color="auto"/>
              <w:right w:val="single" w:sz="4" w:space="0" w:color="auto"/>
            </w:tcBorders>
            <w:shd w:val="clear" w:color="auto" w:fill="auto"/>
            <w:noWrap/>
            <w:vAlign w:val="bottom"/>
            <w:hideMark/>
          </w:tcPr>
          <w:p w14:paraId="286AF68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36,000.00 </w:t>
            </w:r>
          </w:p>
        </w:tc>
      </w:tr>
      <w:tr w:rsidR="00AD10E7" w:rsidRPr="00AD10E7" w14:paraId="5EBF8788"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38BD487"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14</w:t>
            </w:r>
          </w:p>
        </w:tc>
        <w:tc>
          <w:tcPr>
            <w:tcW w:w="2635" w:type="dxa"/>
            <w:tcBorders>
              <w:top w:val="nil"/>
              <w:left w:val="nil"/>
              <w:bottom w:val="single" w:sz="4" w:space="0" w:color="auto"/>
              <w:right w:val="single" w:sz="4" w:space="0" w:color="auto"/>
            </w:tcBorders>
            <w:shd w:val="clear" w:color="auto" w:fill="auto"/>
            <w:vAlign w:val="bottom"/>
            <w:hideMark/>
          </w:tcPr>
          <w:p w14:paraId="566525B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Capital </w:t>
            </w:r>
          </w:p>
        </w:tc>
        <w:tc>
          <w:tcPr>
            <w:tcW w:w="1295" w:type="dxa"/>
            <w:tcBorders>
              <w:top w:val="nil"/>
              <w:left w:val="nil"/>
              <w:bottom w:val="single" w:sz="4" w:space="0" w:color="auto"/>
              <w:right w:val="single" w:sz="4" w:space="0" w:color="auto"/>
            </w:tcBorders>
            <w:shd w:val="clear" w:color="auto" w:fill="auto"/>
            <w:noWrap/>
            <w:vAlign w:val="bottom"/>
            <w:hideMark/>
          </w:tcPr>
          <w:p w14:paraId="0163F1D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72406B5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28,000.00 </w:t>
            </w:r>
          </w:p>
        </w:tc>
        <w:tc>
          <w:tcPr>
            <w:tcW w:w="1030" w:type="dxa"/>
            <w:tcBorders>
              <w:top w:val="nil"/>
              <w:left w:val="nil"/>
              <w:bottom w:val="single" w:sz="4" w:space="0" w:color="auto"/>
              <w:right w:val="single" w:sz="4" w:space="0" w:color="auto"/>
            </w:tcBorders>
            <w:shd w:val="clear" w:color="auto" w:fill="auto"/>
            <w:noWrap/>
            <w:vAlign w:val="bottom"/>
            <w:hideMark/>
          </w:tcPr>
          <w:p w14:paraId="2C63AE7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7291554"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4E23E1E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c>
          <w:tcPr>
            <w:tcW w:w="1295" w:type="dxa"/>
            <w:tcBorders>
              <w:top w:val="nil"/>
              <w:left w:val="nil"/>
              <w:bottom w:val="single" w:sz="4" w:space="0" w:color="auto"/>
              <w:right w:val="single" w:sz="4" w:space="0" w:color="auto"/>
            </w:tcBorders>
            <w:shd w:val="clear" w:color="auto" w:fill="auto"/>
            <w:noWrap/>
            <w:vAlign w:val="bottom"/>
            <w:hideMark/>
          </w:tcPr>
          <w:p w14:paraId="519F139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28,000.00 </w:t>
            </w:r>
          </w:p>
        </w:tc>
      </w:tr>
      <w:tr w:rsidR="00AD10E7" w:rsidRPr="00AD10E7" w14:paraId="28DED7E4"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74BF5A06"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15</w:t>
            </w:r>
          </w:p>
        </w:tc>
        <w:tc>
          <w:tcPr>
            <w:tcW w:w="2635" w:type="dxa"/>
            <w:tcBorders>
              <w:top w:val="nil"/>
              <w:left w:val="nil"/>
              <w:bottom w:val="single" w:sz="4" w:space="0" w:color="auto"/>
              <w:right w:val="single" w:sz="4" w:space="0" w:color="auto"/>
            </w:tcBorders>
            <w:shd w:val="clear" w:color="auto" w:fill="auto"/>
            <w:vAlign w:val="bottom"/>
            <w:hideMark/>
          </w:tcPr>
          <w:p w14:paraId="6BED8E6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Drawings </w:t>
            </w:r>
          </w:p>
        </w:tc>
        <w:tc>
          <w:tcPr>
            <w:tcW w:w="1295" w:type="dxa"/>
            <w:tcBorders>
              <w:top w:val="nil"/>
              <w:left w:val="nil"/>
              <w:bottom w:val="single" w:sz="4" w:space="0" w:color="auto"/>
              <w:right w:val="single" w:sz="4" w:space="0" w:color="auto"/>
            </w:tcBorders>
            <w:shd w:val="clear" w:color="auto" w:fill="auto"/>
            <w:noWrap/>
            <w:vAlign w:val="bottom"/>
            <w:hideMark/>
          </w:tcPr>
          <w:p w14:paraId="137D6AA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9,500.00 </w:t>
            </w:r>
          </w:p>
        </w:tc>
        <w:tc>
          <w:tcPr>
            <w:tcW w:w="1295" w:type="dxa"/>
            <w:tcBorders>
              <w:top w:val="nil"/>
              <w:left w:val="nil"/>
              <w:bottom w:val="single" w:sz="4" w:space="0" w:color="auto"/>
              <w:right w:val="single" w:sz="4" w:space="0" w:color="auto"/>
            </w:tcBorders>
            <w:shd w:val="clear" w:color="auto" w:fill="auto"/>
            <w:noWrap/>
            <w:vAlign w:val="bottom"/>
            <w:hideMark/>
          </w:tcPr>
          <w:p w14:paraId="4D70482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678DCE3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750.00 </w:t>
            </w:r>
          </w:p>
        </w:tc>
        <w:tc>
          <w:tcPr>
            <w:tcW w:w="1030" w:type="dxa"/>
            <w:tcBorders>
              <w:top w:val="nil"/>
              <w:left w:val="nil"/>
              <w:bottom w:val="single" w:sz="4" w:space="0" w:color="auto"/>
              <w:right w:val="single" w:sz="4" w:space="0" w:color="auto"/>
            </w:tcBorders>
            <w:shd w:val="clear" w:color="auto" w:fill="auto"/>
            <w:noWrap/>
            <w:vAlign w:val="bottom"/>
            <w:hideMark/>
          </w:tcPr>
          <w:p w14:paraId="462C4AE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2C433C1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10,250.00 </w:t>
            </w:r>
          </w:p>
        </w:tc>
        <w:tc>
          <w:tcPr>
            <w:tcW w:w="1295" w:type="dxa"/>
            <w:tcBorders>
              <w:top w:val="nil"/>
              <w:left w:val="nil"/>
              <w:bottom w:val="single" w:sz="4" w:space="0" w:color="auto"/>
              <w:right w:val="single" w:sz="4" w:space="0" w:color="auto"/>
            </w:tcBorders>
            <w:shd w:val="clear" w:color="auto" w:fill="auto"/>
            <w:noWrap/>
            <w:vAlign w:val="bottom"/>
            <w:hideMark/>
          </w:tcPr>
          <w:p w14:paraId="2A66127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0C1530C4"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080D00F3"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16</w:t>
            </w:r>
          </w:p>
        </w:tc>
        <w:tc>
          <w:tcPr>
            <w:tcW w:w="2635" w:type="dxa"/>
            <w:tcBorders>
              <w:top w:val="nil"/>
              <w:left w:val="nil"/>
              <w:bottom w:val="single" w:sz="4" w:space="0" w:color="auto"/>
              <w:right w:val="single" w:sz="4" w:space="0" w:color="auto"/>
            </w:tcBorders>
            <w:shd w:val="clear" w:color="auto" w:fill="auto"/>
            <w:vAlign w:val="bottom"/>
            <w:hideMark/>
          </w:tcPr>
          <w:p w14:paraId="75EA29D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Purchases </w:t>
            </w:r>
          </w:p>
        </w:tc>
        <w:tc>
          <w:tcPr>
            <w:tcW w:w="1295" w:type="dxa"/>
            <w:tcBorders>
              <w:top w:val="nil"/>
              <w:left w:val="nil"/>
              <w:bottom w:val="single" w:sz="4" w:space="0" w:color="auto"/>
              <w:right w:val="single" w:sz="4" w:space="0" w:color="auto"/>
            </w:tcBorders>
            <w:shd w:val="clear" w:color="auto" w:fill="auto"/>
            <w:noWrap/>
            <w:vAlign w:val="bottom"/>
            <w:hideMark/>
          </w:tcPr>
          <w:p w14:paraId="335311F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160,000.00 </w:t>
            </w:r>
          </w:p>
        </w:tc>
        <w:tc>
          <w:tcPr>
            <w:tcW w:w="1295" w:type="dxa"/>
            <w:tcBorders>
              <w:top w:val="nil"/>
              <w:left w:val="nil"/>
              <w:bottom w:val="single" w:sz="4" w:space="0" w:color="auto"/>
              <w:right w:val="single" w:sz="4" w:space="0" w:color="auto"/>
            </w:tcBorders>
            <w:shd w:val="clear" w:color="auto" w:fill="auto"/>
            <w:noWrap/>
            <w:vAlign w:val="bottom"/>
            <w:hideMark/>
          </w:tcPr>
          <w:p w14:paraId="14E4FEE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3012E8E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607D1C9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3ABDA0D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160,000.00 </w:t>
            </w:r>
          </w:p>
        </w:tc>
        <w:tc>
          <w:tcPr>
            <w:tcW w:w="1295" w:type="dxa"/>
            <w:tcBorders>
              <w:top w:val="nil"/>
              <w:left w:val="nil"/>
              <w:bottom w:val="single" w:sz="4" w:space="0" w:color="auto"/>
              <w:right w:val="single" w:sz="4" w:space="0" w:color="auto"/>
            </w:tcBorders>
            <w:shd w:val="clear" w:color="auto" w:fill="auto"/>
            <w:noWrap/>
            <w:vAlign w:val="bottom"/>
            <w:hideMark/>
          </w:tcPr>
          <w:p w14:paraId="17CF705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37D6153A"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3FC9869"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17</w:t>
            </w:r>
          </w:p>
        </w:tc>
        <w:tc>
          <w:tcPr>
            <w:tcW w:w="2635" w:type="dxa"/>
            <w:tcBorders>
              <w:top w:val="nil"/>
              <w:left w:val="nil"/>
              <w:bottom w:val="single" w:sz="4" w:space="0" w:color="auto"/>
              <w:right w:val="single" w:sz="4" w:space="0" w:color="auto"/>
            </w:tcBorders>
            <w:shd w:val="clear" w:color="auto" w:fill="auto"/>
            <w:vAlign w:val="bottom"/>
            <w:hideMark/>
          </w:tcPr>
          <w:p w14:paraId="2C6FB96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Revenue </w:t>
            </w:r>
          </w:p>
        </w:tc>
        <w:tc>
          <w:tcPr>
            <w:tcW w:w="1295" w:type="dxa"/>
            <w:tcBorders>
              <w:top w:val="nil"/>
              <w:left w:val="nil"/>
              <w:bottom w:val="single" w:sz="4" w:space="0" w:color="auto"/>
              <w:right w:val="single" w:sz="4" w:space="0" w:color="auto"/>
            </w:tcBorders>
            <w:shd w:val="clear" w:color="auto" w:fill="auto"/>
            <w:noWrap/>
            <w:vAlign w:val="bottom"/>
            <w:hideMark/>
          </w:tcPr>
          <w:p w14:paraId="552791C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A1093C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240,000.00 </w:t>
            </w:r>
          </w:p>
        </w:tc>
        <w:tc>
          <w:tcPr>
            <w:tcW w:w="1030" w:type="dxa"/>
            <w:tcBorders>
              <w:top w:val="nil"/>
              <w:left w:val="nil"/>
              <w:bottom w:val="single" w:sz="4" w:space="0" w:color="auto"/>
              <w:right w:val="single" w:sz="4" w:space="0" w:color="auto"/>
            </w:tcBorders>
            <w:shd w:val="clear" w:color="auto" w:fill="auto"/>
            <w:noWrap/>
            <w:vAlign w:val="bottom"/>
            <w:hideMark/>
          </w:tcPr>
          <w:p w14:paraId="1902F9C4"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223482F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5390D80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c>
          <w:tcPr>
            <w:tcW w:w="1295" w:type="dxa"/>
            <w:tcBorders>
              <w:top w:val="nil"/>
              <w:left w:val="nil"/>
              <w:bottom w:val="single" w:sz="4" w:space="0" w:color="auto"/>
              <w:right w:val="single" w:sz="4" w:space="0" w:color="auto"/>
            </w:tcBorders>
            <w:shd w:val="clear" w:color="auto" w:fill="auto"/>
            <w:noWrap/>
            <w:vAlign w:val="bottom"/>
            <w:hideMark/>
          </w:tcPr>
          <w:p w14:paraId="76BC7B6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240,000.00 </w:t>
            </w:r>
          </w:p>
        </w:tc>
      </w:tr>
      <w:tr w:rsidR="00AD10E7" w:rsidRPr="00AD10E7" w14:paraId="5DEB28F1"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AF91595"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18</w:t>
            </w:r>
          </w:p>
        </w:tc>
        <w:tc>
          <w:tcPr>
            <w:tcW w:w="2635" w:type="dxa"/>
            <w:tcBorders>
              <w:top w:val="nil"/>
              <w:left w:val="nil"/>
              <w:bottom w:val="single" w:sz="4" w:space="0" w:color="auto"/>
              <w:right w:val="single" w:sz="4" w:space="0" w:color="auto"/>
            </w:tcBorders>
            <w:shd w:val="clear" w:color="auto" w:fill="auto"/>
            <w:vAlign w:val="bottom"/>
            <w:hideMark/>
          </w:tcPr>
          <w:p w14:paraId="30BDC1DB"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Wages </w:t>
            </w:r>
          </w:p>
        </w:tc>
        <w:tc>
          <w:tcPr>
            <w:tcW w:w="1295" w:type="dxa"/>
            <w:tcBorders>
              <w:top w:val="nil"/>
              <w:left w:val="nil"/>
              <w:bottom w:val="single" w:sz="4" w:space="0" w:color="auto"/>
              <w:right w:val="single" w:sz="4" w:space="0" w:color="auto"/>
            </w:tcBorders>
            <w:shd w:val="clear" w:color="auto" w:fill="auto"/>
            <w:noWrap/>
            <w:vAlign w:val="bottom"/>
            <w:hideMark/>
          </w:tcPr>
          <w:p w14:paraId="7AC2C86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24,000.00 </w:t>
            </w:r>
          </w:p>
        </w:tc>
        <w:tc>
          <w:tcPr>
            <w:tcW w:w="1295" w:type="dxa"/>
            <w:tcBorders>
              <w:top w:val="nil"/>
              <w:left w:val="nil"/>
              <w:bottom w:val="single" w:sz="4" w:space="0" w:color="auto"/>
              <w:right w:val="single" w:sz="4" w:space="0" w:color="auto"/>
            </w:tcBorders>
            <w:shd w:val="clear" w:color="auto" w:fill="auto"/>
            <w:noWrap/>
            <w:vAlign w:val="bottom"/>
            <w:hideMark/>
          </w:tcPr>
          <w:p w14:paraId="1D8EC2BB"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8D1331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5CA2955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6447C7C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24,000.00 </w:t>
            </w:r>
          </w:p>
        </w:tc>
        <w:tc>
          <w:tcPr>
            <w:tcW w:w="1295" w:type="dxa"/>
            <w:tcBorders>
              <w:top w:val="nil"/>
              <w:left w:val="nil"/>
              <w:bottom w:val="single" w:sz="4" w:space="0" w:color="auto"/>
              <w:right w:val="single" w:sz="4" w:space="0" w:color="auto"/>
            </w:tcBorders>
            <w:shd w:val="clear" w:color="auto" w:fill="auto"/>
            <w:noWrap/>
            <w:vAlign w:val="bottom"/>
            <w:hideMark/>
          </w:tcPr>
          <w:p w14:paraId="30C703D7"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0AC7DA36"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218E9D97"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19</w:t>
            </w:r>
          </w:p>
        </w:tc>
        <w:tc>
          <w:tcPr>
            <w:tcW w:w="2635" w:type="dxa"/>
            <w:tcBorders>
              <w:top w:val="nil"/>
              <w:left w:val="nil"/>
              <w:bottom w:val="single" w:sz="4" w:space="0" w:color="auto"/>
              <w:right w:val="single" w:sz="4" w:space="0" w:color="auto"/>
            </w:tcBorders>
            <w:shd w:val="clear" w:color="auto" w:fill="auto"/>
            <w:vAlign w:val="bottom"/>
            <w:hideMark/>
          </w:tcPr>
          <w:p w14:paraId="77405CE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Advertising </w:t>
            </w:r>
          </w:p>
        </w:tc>
        <w:tc>
          <w:tcPr>
            <w:tcW w:w="1295" w:type="dxa"/>
            <w:tcBorders>
              <w:top w:val="nil"/>
              <w:left w:val="nil"/>
              <w:bottom w:val="single" w:sz="4" w:space="0" w:color="auto"/>
              <w:right w:val="single" w:sz="4" w:space="0" w:color="auto"/>
            </w:tcBorders>
            <w:shd w:val="clear" w:color="auto" w:fill="auto"/>
            <w:noWrap/>
            <w:vAlign w:val="bottom"/>
            <w:hideMark/>
          </w:tcPr>
          <w:p w14:paraId="7B38185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8,000.00 </w:t>
            </w:r>
          </w:p>
        </w:tc>
        <w:tc>
          <w:tcPr>
            <w:tcW w:w="1295" w:type="dxa"/>
            <w:tcBorders>
              <w:top w:val="nil"/>
              <w:left w:val="nil"/>
              <w:bottom w:val="single" w:sz="4" w:space="0" w:color="auto"/>
              <w:right w:val="single" w:sz="4" w:space="0" w:color="auto"/>
            </w:tcBorders>
            <w:shd w:val="clear" w:color="auto" w:fill="auto"/>
            <w:noWrap/>
            <w:vAlign w:val="bottom"/>
            <w:hideMark/>
          </w:tcPr>
          <w:p w14:paraId="320A1A4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489E951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06CB87C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4923A126"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8,000.00 </w:t>
            </w:r>
          </w:p>
        </w:tc>
        <w:tc>
          <w:tcPr>
            <w:tcW w:w="1295" w:type="dxa"/>
            <w:tcBorders>
              <w:top w:val="nil"/>
              <w:left w:val="nil"/>
              <w:bottom w:val="single" w:sz="4" w:space="0" w:color="auto"/>
              <w:right w:val="single" w:sz="4" w:space="0" w:color="auto"/>
            </w:tcBorders>
            <w:shd w:val="clear" w:color="auto" w:fill="auto"/>
            <w:noWrap/>
            <w:vAlign w:val="bottom"/>
            <w:hideMark/>
          </w:tcPr>
          <w:p w14:paraId="76EA04D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037C73C8"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00B0F14"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20</w:t>
            </w:r>
          </w:p>
        </w:tc>
        <w:tc>
          <w:tcPr>
            <w:tcW w:w="2635" w:type="dxa"/>
            <w:tcBorders>
              <w:top w:val="nil"/>
              <w:left w:val="nil"/>
              <w:bottom w:val="single" w:sz="4" w:space="0" w:color="auto"/>
              <w:right w:val="single" w:sz="4" w:space="0" w:color="auto"/>
            </w:tcBorders>
            <w:shd w:val="clear" w:color="auto" w:fill="auto"/>
            <w:vAlign w:val="bottom"/>
            <w:hideMark/>
          </w:tcPr>
          <w:p w14:paraId="334E345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Rates </w:t>
            </w:r>
          </w:p>
        </w:tc>
        <w:tc>
          <w:tcPr>
            <w:tcW w:w="1295" w:type="dxa"/>
            <w:tcBorders>
              <w:top w:val="nil"/>
              <w:left w:val="nil"/>
              <w:bottom w:val="single" w:sz="4" w:space="0" w:color="auto"/>
              <w:right w:val="single" w:sz="4" w:space="0" w:color="auto"/>
            </w:tcBorders>
            <w:shd w:val="clear" w:color="auto" w:fill="auto"/>
            <w:noWrap/>
            <w:vAlign w:val="bottom"/>
            <w:hideMark/>
          </w:tcPr>
          <w:p w14:paraId="5A3B427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3,600.00 </w:t>
            </w:r>
          </w:p>
        </w:tc>
        <w:tc>
          <w:tcPr>
            <w:tcW w:w="1295" w:type="dxa"/>
            <w:tcBorders>
              <w:top w:val="nil"/>
              <w:left w:val="nil"/>
              <w:bottom w:val="single" w:sz="4" w:space="0" w:color="auto"/>
              <w:right w:val="single" w:sz="4" w:space="0" w:color="auto"/>
            </w:tcBorders>
            <w:shd w:val="clear" w:color="auto" w:fill="auto"/>
            <w:noWrap/>
            <w:vAlign w:val="bottom"/>
            <w:hideMark/>
          </w:tcPr>
          <w:p w14:paraId="2E721DBC"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6AEB7FD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67949DC4"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650.00 </w:t>
            </w:r>
          </w:p>
        </w:tc>
        <w:tc>
          <w:tcPr>
            <w:tcW w:w="1295" w:type="dxa"/>
            <w:tcBorders>
              <w:top w:val="nil"/>
              <w:left w:val="nil"/>
              <w:bottom w:val="single" w:sz="4" w:space="0" w:color="auto"/>
              <w:right w:val="single" w:sz="4" w:space="0" w:color="auto"/>
            </w:tcBorders>
            <w:shd w:val="clear" w:color="auto" w:fill="auto"/>
            <w:noWrap/>
            <w:vAlign w:val="bottom"/>
            <w:hideMark/>
          </w:tcPr>
          <w:p w14:paraId="4B7564CF"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2,950.00 </w:t>
            </w:r>
          </w:p>
        </w:tc>
        <w:tc>
          <w:tcPr>
            <w:tcW w:w="1295" w:type="dxa"/>
            <w:tcBorders>
              <w:top w:val="nil"/>
              <w:left w:val="nil"/>
              <w:bottom w:val="single" w:sz="4" w:space="0" w:color="auto"/>
              <w:right w:val="single" w:sz="4" w:space="0" w:color="auto"/>
            </w:tcBorders>
            <w:shd w:val="clear" w:color="auto" w:fill="auto"/>
            <w:noWrap/>
            <w:vAlign w:val="bottom"/>
            <w:hideMark/>
          </w:tcPr>
          <w:p w14:paraId="71A935A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021A193C"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58727BF9"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21</w:t>
            </w:r>
          </w:p>
        </w:tc>
        <w:tc>
          <w:tcPr>
            <w:tcW w:w="2635" w:type="dxa"/>
            <w:tcBorders>
              <w:top w:val="nil"/>
              <w:left w:val="nil"/>
              <w:bottom w:val="single" w:sz="4" w:space="0" w:color="auto"/>
              <w:right w:val="single" w:sz="4" w:space="0" w:color="auto"/>
            </w:tcBorders>
            <w:shd w:val="clear" w:color="auto" w:fill="auto"/>
            <w:vAlign w:val="bottom"/>
            <w:hideMark/>
          </w:tcPr>
          <w:p w14:paraId="3B0AE1C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Advance rates payments</w:t>
            </w:r>
          </w:p>
        </w:tc>
        <w:tc>
          <w:tcPr>
            <w:tcW w:w="1295" w:type="dxa"/>
            <w:tcBorders>
              <w:top w:val="nil"/>
              <w:left w:val="nil"/>
              <w:bottom w:val="single" w:sz="4" w:space="0" w:color="auto"/>
              <w:right w:val="single" w:sz="4" w:space="0" w:color="auto"/>
            </w:tcBorders>
            <w:shd w:val="clear" w:color="auto" w:fill="auto"/>
            <w:noWrap/>
            <w:vAlign w:val="bottom"/>
            <w:hideMark/>
          </w:tcPr>
          <w:p w14:paraId="2B83DBAB"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7C8F033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157A4100"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650.00 </w:t>
            </w:r>
          </w:p>
        </w:tc>
        <w:tc>
          <w:tcPr>
            <w:tcW w:w="1030" w:type="dxa"/>
            <w:tcBorders>
              <w:top w:val="nil"/>
              <w:left w:val="nil"/>
              <w:bottom w:val="single" w:sz="4" w:space="0" w:color="auto"/>
              <w:right w:val="single" w:sz="4" w:space="0" w:color="auto"/>
            </w:tcBorders>
            <w:shd w:val="clear" w:color="auto" w:fill="auto"/>
            <w:noWrap/>
            <w:vAlign w:val="bottom"/>
            <w:hideMark/>
          </w:tcPr>
          <w:p w14:paraId="0E1C5A85"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70C958A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650.00 </w:t>
            </w:r>
          </w:p>
        </w:tc>
        <w:tc>
          <w:tcPr>
            <w:tcW w:w="1295" w:type="dxa"/>
            <w:tcBorders>
              <w:top w:val="nil"/>
              <w:left w:val="nil"/>
              <w:bottom w:val="single" w:sz="4" w:space="0" w:color="auto"/>
              <w:right w:val="single" w:sz="4" w:space="0" w:color="auto"/>
            </w:tcBorders>
            <w:shd w:val="clear" w:color="auto" w:fill="auto"/>
            <w:noWrap/>
            <w:vAlign w:val="bottom"/>
            <w:hideMark/>
          </w:tcPr>
          <w:p w14:paraId="775B3C0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r>
      <w:tr w:rsidR="00AD10E7" w:rsidRPr="00AD10E7" w14:paraId="3EB32F60" w14:textId="77777777" w:rsidTr="00AD10E7">
        <w:trPr>
          <w:trHeight w:val="276"/>
        </w:trPr>
        <w:tc>
          <w:tcPr>
            <w:tcW w:w="630" w:type="dxa"/>
            <w:tcBorders>
              <w:top w:val="nil"/>
              <w:left w:val="single" w:sz="4" w:space="0" w:color="auto"/>
              <w:bottom w:val="single" w:sz="4" w:space="0" w:color="auto"/>
              <w:right w:val="single" w:sz="4" w:space="0" w:color="auto"/>
            </w:tcBorders>
            <w:shd w:val="clear" w:color="auto" w:fill="auto"/>
            <w:vAlign w:val="center"/>
            <w:hideMark/>
          </w:tcPr>
          <w:p w14:paraId="3E46B3B1"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22</w:t>
            </w:r>
          </w:p>
        </w:tc>
        <w:tc>
          <w:tcPr>
            <w:tcW w:w="2635" w:type="dxa"/>
            <w:tcBorders>
              <w:top w:val="nil"/>
              <w:left w:val="nil"/>
              <w:bottom w:val="single" w:sz="4" w:space="0" w:color="auto"/>
              <w:right w:val="single" w:sz="4" w:space="0" w:color="auto"/>
            </w:tcBorders>
            <w:shd w:val="clear" w:color="auto" w:fill="auto"/>
            <w:vAlign w:val="bottom"/>
            <w:hideMark/>
          </w:tcPr>
          <w:p w14:paraId="39685D2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Bank charges </w:t>
            </w:r>
          </w:p>
        </w:tc>
        <w:tc>
          <w:tcPr>
            <w:tcW w:w="1295" w:type="dxa"/>
            <w:tcBorders>
              <w:top w:val="nil"/>
              <w:left w:val="nil"/>
              <w:bottom w:val="single" w:sz="4" w:space="0" w:color="auto"/>
              <w:right w:val="single" w:sz="4" w:space="0" w:color="auto"/>
            </w:tcBorders>
            <w:shd w:val="clear" w:color="auto" w:fill="auto"/>
            <w:noWrap/>
            <w:vAlign w:val="bottom"/>
            <w:hideMark/>
          </w:tcPr>
          <w:p w14:paraId="73CB69F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400.00 </w:t>
            </w:r>
          </w:p>
        </w:tc>
        <w:tc>
          <w:tcPr>
            <w:tcW w:w="1295" w:type="dxa"/>
            <w:tcBorders>
              <w:top w:val="nil"/>
              <w:left w:val="nil"/>
              <w:bottom w:val="single" w:sz="4" w:space="0" w:color="auto"/>
              <w:right w:val="single" w:sz="4" w:space="0" w:color="auto"/>
            </w:tcBorders>
            <w:shd w:val="clear" w:color="auto" w:fill="auto"/>
            <w:noWrap/>
            <w:vAlign w:val="bottom"/>
            <w:hideMark/>
          </w:tcPr>
          <w:p w14:paraId="5DAC90FA"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4042B0D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030" w:type="dxa"/>
            <w:tcBorders>
              <w:top w:val="nil"/>
              <w:left w:val="nil"/>
              <w:bottom w:val="single" w:sz="4" w:space="0" w:color="auto"/>
              <w:right w:val="single" w:sz="4" w:space="0" w:color="auto"/>
            </w:tcBorders>
            <w:shd w:val="clear" w:color="auto" w:fill="auto"/>
            <w:noWrap/>
            <w:vAlign w:val="bottom"/>
            <w:hideMark/>
          </w:tcPr>
          <w:p w14:paraId="5987292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1295" w:type="dxa"/>
            <w:tcBorders>
              <w:top w:val="nil"/>
              <w:left w:val="nil"/>
              <w:bottom w:val="single" w:sz="4" w:space="0" w:color="auto"/>
              <w:right w:val="single" w:sz="4" w:space="0" w:color="auto"/>
            </w:tcBorders>
            <w:shd w:val="clear" w:color="auto" w:fill="auto"/>
            <w:noWrap/>
            <w:vAlign w:val="bottom"/>
            <w:hideMark/>
          </w:tcPr>
          <w:p w14:paraId="3141CEF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400.00 </w:t>
            </w:r>
          </w:p>
        </w:tc>
        <w:tc>
          <w:tcPr>
            <w:tcW w:w="1295" w:type="dxa"/>
            <w:tcBorders>
              <w:top w:val="nil"/>
              <w:left w:val="nil"/>
              <w:bottom w:val="single" w:sz="4" w:space="0" w:color="auto"/>
              <w:right w:val="single" w:sz="4" w:space="0" w:color="auto"/>
            </w:tcBorders>
            <w:shd w:val="clear" w:color="auto" w:fill="auto"/>
            <w:noWrap/>
            <w:vAlign w:val="bottom"/>
            <w:hideMark/>
          </w:tcPr>
          <w:p w14:paraId="44AD12B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3A9C7F0E" w14:textId="77777777" w:rsidTr="00AD10E7">
        <w:trPr>
          <w:trHeight w:val="276"/>
        </w:trPr>
        <w:tc>
          <w:tcPr>
            <w:tcW w:w="326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B2D4140"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Total</w:t>
            </w:r>
          </w:p>
        </w:tc>
        <w:tc>
          <w:tcPr>
            <w:tcW w:w="1295" w:type="dxa"/>
            <w:tcBorders>
              <w:top w:val="nil"/>
              <w:left w:val="nil"/>
              <w:bottom w:val="single" w:sz="4" w:space="0" w:color="auto"/>
              <w:right w:val="single" w:sz="4" w:space="0" w:color="auto"/>
            </w:tcBorders>
            <w:shd w:val="clear" w:color="auto" w:fill="auto"/>
            <w:noWrap/>
            <w:vAlign w:val="bottom"/>
            <w:hideMark/>
          </w:tcPr>
          <w:p w14:paraId="122D2A1E"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 332,700.00 </w:t>
            </w:r>
          </w:p>
        </w:tc>
        <w:tc>
          <w:tcPr>
            <w:tcW w:w="1295" w:type="dxa"/>
            <w:tcBorders>
              <w:top w:val="nil"/>
              <w:left w:val="nil"/>
              <w:bottom w:val="single" w:sz="4" w:space="0" w:color="auto"/>
              <w:right w:val="single" w:sz="4" w:space="0" w:color="auto"/>
            </w:tcBorders>
            <w:shd w:val="clear" w:color="auto" w:fill="auto"/>
            <w:noWrap/>
            <w:vAlign w:val="bottom"/>
            <w:hideMark/>
          </w:tcPr>
          <w:p w14:paraId="69B569BB"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 332,700.00 </w:t>
            </w:r>
          </w:p>
        </w:tc>
        <w:tc>
          <w:tcPr>
            <w:tcW w:w="1030" w:type="dxa"/>
            <w:tcBorders>
              <w:top w:val="nil"/>
              <w:left w:val="nil"/>
              <w:bottom w:val="single" w:sz="4" w:space="0" w:color="auto"/>
              <w:right w:val="single" w:sz="4" w:space="0" w:color="auto"/>
            </w:tcBorders>
            <w:shd w:val="clear" w:color="auto" w:fill="auto"/>
            <w:noWrap/>
            <w:vAlign w:val="bottom"/>
            <w:hideMark/>
          </w:tcPr>
          <w:p w14:paraId="6FA62AE9"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 7,977.00 </w:t>
            </w:r>
          </w:p>
        </w:tc>
        <w:tc>
          <w:tcPr>
            <w:tcW w:w="1030" w:type="dxa"/>
            <w:tcBorders>
              <w:top w:val="nil"/>
              <w:left w:val="nil"/>
              <w:bottom w:val="single" w:sz="4" w:space="0" w:color="auto"/>
              <w:right w:val="single" w:sz="4" w:space="0" w:color="auto"/>
            </w:tcBorders>
            <w:shd w:val="clear" w:color="auto" w:fill="auto"/>
            <w:noWrap/>
            <w:vAlign w:val="bottom"/>
            <w:hideMark/>
          </w:tcPr>
          <w:p w14:paraId="54C90FC6"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 7,977.00 </w:t>
            </w:r>
          </w:p>
        </w:tc>
        <w:tc>
          <w:tcPr>
            <w:tcW w:w="1295" w:type="dxa"/>
            <w:tcBorders>
              <w:top w:val="nil"/>
              <w:left w:val="nil"/>
              <w:bottom w:val="single" w:sz="4" w:space="0" w:color="auto"/>
              <w:right w:val="single" w:sz="4" w:space="0" w:color="auto"/>
            </w:tcBorders>
            <w:shd w:val="clear" w:color="auto" w:fill="auto"/>
            <w:noWrap/>
            <w:vAlign w:val="bottom"/>
            <w:hideMark/>
          </w:tcPr>
          <w:p w14:paraId="406F04C2"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 336,277.00 </w:t>
            </w:r>
          </w:p>
        </w:tc>
        <w:tc>
          <w:tcPr>
            <w:tcW w:w="1295" w:type="dxa"/>
            <w:tcBorders>
              <w:top w:val="nil"/>
              <w:left w:val="nil"/>
              <w:bottom w:val="single" w:sz="4" w:space="0" w:color="auto"/>
              <w:right w:val="single" w:sz="4" w:space="0" w:color="auto"/>
            </w:tcBorders>
            <w:shd w:val="clear" w:color="auto" w:fill="auto"/>
            <w:noWrap/>
            <w:vAlign w:val="bottom"/>
            <w:hideMark/>
          </w:tcPr>
          <w:p w14:paraId="7E165A8B"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 336,277.00 </w:t>
            </w:r>
          </w:p>
        </w:tc>
      </w:tr>
    </w:tbl>
    <w:p w14:paraId="1F8948FB" w14:textId="754B4AB4" w:rsidR="00AD10E7" w:rsidRDefault="00AD10E7" w:rsidP="00AD10E7">
      <w:pPr>
        <w:tabs>
          <w:tab w:val="left" w:pos="2760"/>
        </w:tabs>
        <w:ind w:left="-630" w:hanging="450"/>
      </w:pPr>
      <w:r>
        <w:tab/>
      </w:r>
      <w:r>
        <w:tab/>
      </w:r>
    </w:p>
    <w:p w14:paraId="647DC0C4" w14:textId="4B787051" w:rsidR="00AD10E7" w:rsidRDefault="00AD10E7" w:rsidP="00AD10E7">
      <w:pPr>
        <w:tabs>
          <w:tab w:val="left" w:pos="2760"/>
        </w:tabs>
        <w:ind w:left="-630" w:hanging="450"/>
      </w:pPr>
      <w:r>
        <w:br w:type="page"/>
      </w:r>
    </w:p>
    <w:p w14:paraId="6679C17E" w14:textId="7DAA75BE" w:rsidR="00AD10E7" w:rsidRDefault="00AD10E7" w:rsidP="00AD10E7">
      <w:pPr>
        <w:tabs>
          <w:tab w:val="left" w:pos="2760"/>
        </w:tabs>
        <w:ind w:left="-630" w:firstLine="630"/>
        <w:rPr>
          <w:b/>
          <w:bCs/>
        </w:rPr>
      </w:pPr>
      <w:r w:rsidRPr="00AD10E7">
        <w:rPr>
          <w:b/>
          <w:bCs/>
        </w:rPr>
        <w:lastRenderedPageBreak/>
        <w:t xml:space="preserve">c) </w:t>
      </w:r>
      <w:proofErr w:type="gramStart"/>
      <w:r w:rsidRPr="00AD10E7">
        <w:rPr>
          <w:b/>
          <w:bCs/>
        </w:rPr>
        <w:t>Financial</w:t>
      </w:r>
      <w:proofErr w:type="gramEnd"/>
      <w:r w:rsidRPr="00AD10E7">
        <w:rPr>
          <w:b/>
          <w:bCs/>
        </w:rPr>
        <w:t xml:space="preserve"> statements:</w:t>
      </w:r>
    </w:p>
    <w:tbl>
      <w:tblPr>
        <w:tblW w:w="9600" w:type="dxa"/>
        <w:tblLook w:val="04A0" w:firstRow="1" w:lastRow="0" w:firstColumn="1" w:lastColumn="0" w:noHBand="0" w:noVBand="1"/>
      </w:tblPr>
      <w:tblGrid>
        <w:gridCol w:w="3782"/>
        <w:gridCol w:w="2909"/>
        <w:gridCol w:w="2909"/>
      </w:tblGrid>
      <w:tr w:rsidR="00AE4E20" w:rsidRPr="00AE4E20" w14:paraId="453DF4EB" w14:textId="77777777" w:rsidTr="00AE4E20">
        <w:trPr>
          <w:trHeight w:val="276"/>
        </w:trPr>
        <w:tc>
          <w:tcPr>
            <w:tcW w:w="96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52BCC" w14:textId="77777777" w:rsidR="00AE4E20" w:rsidRPr="00AE4E20" w:rsidRDefault="00AE4E20" w:rsidP="00AE4E20">
            <w:pPr>
              <w:spacing w:after="0" w:line="240" w:lineRule="auto"/>
              <w:jc w:val="center"/>
              <w:rPr>
                <w:rFonts w:eastAsia="Times New Roman" w:cs="Times New Roman"/>
                <w:color w:val="000000"/>
                <w:sz w:val="22"/>
              </w:rPr>
            </w:pPr>
            <w:r w:rsidRPr="00AE4E20">
              <w:rPr>
                <w:rFonts w:eastAsia="Times New Roman" w:cs="Times New Roman"/>
                <w:color w:val="000000"/>
                <w:sz w:val="22"/>
              </w:rPr>
              <w:t>Michael</w:t>
            </w:r>
          </w:p>
        </w:tc>
      </w:tr>
      <w:tr w:rsidR="00AE4E20" w:rsidRPr="00AE4E20" w14:paraId="470FF0D0" w14:textId="77777777" w:rsidTr="00AE4E20">
        <w:trPr>
          <w:trHeight w:val="276"/>
        </w:trPr>
        <w:tc>
          <w:tcPr>
            <w:tcW w:w="96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9C3F8" w14:textId="77777777" w:rsidR="00AE4E20" w:rsidRPr="00AE4E20" w:rsidRDefault="00AE4E20" w:rsidP="00AE4E20">
            <w:pPr>
              <w:spacing w:after="0" w:line="240" w:lineRule="auto"/>
              <w:jc w:val="center"/>
              <w:rPr>
                <w:rFonts w:eastAsia="Times New Roman" w:cs="Times New Roman"/>
                <w:color w:val="000000"/>
                <w:sz w:val="22"/>
              </w:rPr>
            </w:pPr>
            <w:r w:rsidRPr="00AE4E20">
              <w:rPr>
                <w:rFonts w:eastAsia="Times New Roman" w:cs="Times New Roman"/>
                <w:color w:val="000000"/>
                <w:sz w:val="22"/>
              </w:rPr>
              <w:t xml:space="preserve">Statement of Profit or Loss </w:t>
            </w:r>
          </w:p>
        </w:tc>
      </w:tr>
      <w:tr w:rsidR="00AE4E20" w:rsidRPr="00AE4E20" w14:paraId="218E8D79" w14:textId="77777777" w:rsidTr="00AE4E20">
        <w:trPr>
          <w:trHeight w:val="276"/>
        </w:trPr>
        <w:tc>
          <w:tcPr>
            <w:tcW w:w="96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62ECF" w14:textId="77777777" w:rsidR="00AE4E20" w:rsidRPr="00AE4E20" w:rsidRDefault="00AE4E20" w:rsidP="00AE4E20">
            <w:pPr>
              <w:spacing w:after="0" w:line="240" w:lineRule="auto"/>
              <w:jc w:val="center"/>
              <w:rPr>
                <w:rFonts w:eastAsia="Times New Roman" w:cs="Times New Roman"/>
                <w:color w:val="000000"/>
                <w:sz w:val="22"/>
              </w:rPr>
            </w:pPr>
            <w:r w:rsidRPr="00AE4E20">
              <w:rPr>
                <w:rFonts w:eastAsia="Times New Roman" w:cs="Times New Roman"/>
                <w:color w:val="000000"/>
                <w:sz w:val="22"/>
              </w:rPr>
              <w:t>For the year ended on 31 December 2019</w:t>
            </w:r>
          </w:p>
        </w:tc>
      </w:tr>
      <w:tr w:rsidR="00AE4E20" w:rsidRPr="00AE4E20" w14:paraId="5C7E0998"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74D61F5D" w14:textId="77777777" w:rsidR="00AE4E20" w:rsidRPr="00AE4E20" w:rsidRDefault="00AE4E20" w:rsidP="00AE4E20">
            <w:pPr>
              <w:spacing w:after="0" w:line="240" w:lineRule="auto"/>
              <w:jc w:val="center"/>
              <w:rPr>
                <w:rFonts w:eastAsia="Times New Roman" w:cs="Times New Roman"/>
                <w:b/>
                <w:bCs/>
                <w:color w:val="000000"/>
                <w:sz w:val="22"/>
              </w:rPr>
            </w:pPr>
            <w:r w:rsidRPr="00AE4E20">
              <w:rPr>
                <w:rFonts w:eastAsia="Times New Roman" w:cs="Times New Roman"/>
                <w:b/>
                <w:bCs/>
                <w:color w:val="000000"/>
                <w:sz w:val="22"/>
              </w:rPr>
              <w:t xml:space="preserve">Particulars </w:t>
            </w:r>
          </w:p>
        </w:tc>
        <w:tc>
          <w:tcPr>
            <w:tcW w:w="2909" w:type="dxa"/>
            <w:tcBorders>
              <w:top w:val="nil"/>
              <w:left w:val="nil"/>
              <w:bottom w:val="single" w:sz="4" w:space="0" w:color="auto"/>
              <w:right w:val="single" w:sz="4" w:space="0" w:color="auto"/>
            </w:tcBorders>
            <w:shd w:val="clear" w:color="auto" w:fill="auto"/>
            <w:noWrap/>
            <w:vAlign w:val="bottom"/>
            <w:hideMark/>
          </w:tcPr>
          <w:p w14:paraId="557E2CC4" w14:textId="77777777" w:rsidR="00AE4E20" w:rsidRPr="00AE4E20" w:rsidRDefault="00AE4E20" w:rsidP="00AE4E20">
            <w:pPr>
              <w:spacing w:after="0" w:line="240" w:lineRule="auto"/>
              <w:jc w:val="center"/>
              <w:rPr>
                <w:rFonts w:eastAsia="Times New Roman" w:cs="Times New Roman"/>
                <w:b/>
                <w:bCs/>
                <w:color w:val="000000"/>
                <w:sz w:val="22"/>
              </w:rPr>
            </w:pPr>
            <w:r w:rsidRPr="00AE4E20">
              <w:rPr>
                <w:rFonts w:eastAsia="Times New Roman" w:cs="Times New Roman"/>
                <w:b/>
                <w:bCs/>
                <w:color w:val="000000"/>
                <w:sz w:val="22"/>
              </w:rPr>
              <w:t xml:space="preserve"> Amount (£) </w:t>
            </w:r>
          </w:p>
        </w:tc>
        <w:tc>
          <w:tcPr>
            <w:tcW w:w="2909" w:type="dxa"/>
            <w:tcBorders>
              <w:top w:val="nil"/>
              <w:left w:val="nil"/>
              <w:bottom w:val="nil"/>
              <w:right w:val="single" w:sz="4" w:space="0" w:color="auto"/>
            </w:tcBorders>
            <w:shd w:val="clear" w:color="auto" w:fill="auto"/>
            <w:noWrap/>
            <w:vAlign w:val="bottom"/>
            <w:hideMark/>
          </w:tcPr>
          <w:p w14:paraId="64885050" w14:textId="77777777" w:rsidR="00AE4E20" w:rsidRPr="00AE4E20" w:rsidRDefault="00AE4E20" w:rsidP="00AE4E20">
            <w:pPr>
              <w:spacing w:after="0" w:line="240" w:lineRule="auto"/>
              <w:jc w:val="center"/>
              <w:rPr>
                <w:rFonts w:eastAsia="Times New Roman" w:cs="Times New Roman"/>
                <w:b/>
                <w:bCs/>
                <w:color w:val="000000"/>
                <w:sz w:val="22"/>
              </w:rPr>
            </w:pPr>
            <w:r w:rsidRPr="00AE4E20">
              <w:rPr>
                <w:rFonts w:eastAsia="Times New Roman" w:cs="Times New Roman"/>
                <w:b/>
                <w:bCs/>
                <w:color w:val="000000"/>
                <w:sz w:val="22"/>
              </w:rPr>
              <w:t xml:space="preserve"> Amount (£) </w:t>
            </w:r>
          </w:p>
        </w:tc>
      </w:tr>
      <w:tr w:rsidR="00AE4E20" w:rsidRPr="00AE4E20" w14:paraId="404A4622"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6A42E1B6"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Revenue </w:t>
            </w:r>
          </w:p>
        </w:tc>
        <w:tc>
          <w:tcPr>
            <w:tcW w:w="2909" w:type="dxa"/>
            <w:tcBorders>
              <w:top w:val="nil"/>
              <w:left w:val="nil"/>
              <w:bottom w:val="nil"/>
              <w:right w:val="nil"/>
            </w:tcBorders>
            <w:shd w:val="clear" w:color="auto" w:fill="auto"/>
            <w:noWrap/>
            <w:vAlign w:val="bottom"/>
            <w:hideMark/>
          </w:tcPr>
          <w:p w14:paraId="22D9E6A0" w14:textId="77777777" w:rsidR="00AE4E20" w:rsidRPr="00AE4E20" w:rsidRDefault="00AE4E20" w:rsidP="00AE4E20">
            <w:pPr>
              <w:spacing w:after="0" w:line="240" w:lineRule="auto"/>
              <w:jc w:val="right"/>
              <w:rPr>
                <w:rFonts w:eastAsia="Times New Roman" w:cs="Times New Roman"/>
                <w:color w:val="000000"/>
                <w:sz w:val="22"/>
              </w:rPr>
            </w:pPr>
          </w:p>
        </w:tc>
        <w:tc>
          <w:tcPr>
            <w:tcW w:w="2909" w:type="dxa"/>
            <w:tcBorders>
              <w:top w:val="nil"/>
              <w:left w:val="single" w:sz="4" w:space="0" w:color="auto"/>
              <w:bottom w:val="nil"/>
              <w:right w:val="single" w:sz="4" w:space="0" w:color="auto"/>
            </w:tcBorders>
            <w:shd w:val="clear" w:color="auto" w:fill="auto"/>
            <w:noWrap/>
            <w:vAlign w:val="bottom"/>
            <w:hideMark/>
          </w:tcPr>
          <w:p w14:paraId="1C7143FF"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240,000.00 </w:t>
            </w:r>
          </w:p>
        </w:tc>
      </w:tr>
      <w:tr w:rsidR="00AE4E20" w:rsidRPr="00AE4E20" w14:paraId="235E8019"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7C715E8A" w14:textId="77777777" w:rsidR="00AE4E20" w:rsidRPr="00AE4E20" w:rsidRDefault="00AE4E20" w:rsidP="00AE4E20">
            <w:pPr>
              <w:spacing w:after="0" w:line="240" w:lineRule="auto"/>
              <w:jc w:val="left"/>
              <w:rPr>
                <w:rFonts w:eastAsia="Times New Roman" w:cs="Times New Roman"/>
                <w:b/>
                <w:bCs/>
                <w:color w:val="000000"/>
                <w:sz w:val="22"/>
              </w:rPr>
            </w:pPr>
            <w:r w:rsidRPr="00AE4E20">
              <w:rPr>
                <w:rFonts w:eastAsia="Times New Roman" w:cs="Times New Roman"/>
                <w:b/>
                <w:bCs/>
                <w:color w:val="000000"/>
                <w:sz w:val="22"/>
              </w:rPr>
              <w:t>Less: Cost of goods sold</w:t>
            </w:r>
          </w:p>
        </w:tc>
        <w:tc>
          <w:tcPr>
            <w:tcW w:w="2909" w:type="dxa"/>
            <w:tcBorders>
              <w:top w:val="nil"/>
              <w:left w:val="nil"/>
              <w:bottom w:val="nil"/>
              <w:right w:val="nil"/>
            </w:tcBorders>
            <w:shd w:val="clear" w:color="auto" w:fill="auto"/>
            <w:noWrap/>
            <w:vAlign w:val="bottom"/>
            <w:hideMark/>
          </w:tcPr>
          <w:p w14:paraId="2444CC52" w14:textId="77777777" w:rsidR="00AE4E20" w:rsidRPr="00AE4E20" w:rsidRDefault="00AE4E20" w:rsidP="00AE4E20">
            <w:pPr>
              <w:spacing w:after="0" w:line="240" w:lineRule="auto"/>
              <w:jc w:val="right"/>
              <w:rPr>
                <w:rFonts w:eastAsia="Times New Roman" w:cs="Times New Roman"/>
                <w:b/>
                <w:bCs/>
                <w:color w:val="000000"/>
                <w:sz w:val="22"/>
              </w:rPr>
            </w:pPr>
          </w:p>
        </w:tc>
        <w:tc>
          <w:tcPr>
            <w:tcW w:w="2909" w:type="dxa"/>
            <w:tcBorders>
              <w:top w:val="nil"/>
              <w:left w:val="single" w:sz="4" w:space="0" w:color="auto"/>
              <w:bottom w:val="nil"/>
              <w:right w:val="single" w:sz="4" w:space="0" w:color="auto"/>
            </w:tcBorders>
            <w:shd w:val="clear" w:color="auto" w:fill="auto"/>
            <w:noWrap/>
            <w:vAlign w:val="bottom"/>
            <w:hideMark/>
          </w:tcPr>
          <w:p w14:paraId="7E5F26C0"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10B1B458"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7B650BBB"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Opening inventory </w:t>
            </w:r>
          </w:p>
        </w:tc>
        <w:tc>
          <w:tcPr>
            <w:tcW w:w="2909" w:type="dxa"/>
            <w:tcBorders>
              <w:top w:val="single" w:sz="4" w:space="0" w:color="auto"/>
              <w:left w:val="nil"/>
              <w:bottom w:val="nil"/>
              <w:right w:val="nil"/>
            </w:tcBorders>
            <w:shd w:val="clear" w:color="auto" w:fill="auto"/>
            <w:noWrap/>
            <w:vAlign w:val="bottom"/>
            <w:hideMark/>
          </w:tcPr>
          <w:p w14:paraId="6E7FFE2A"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30,000.00 </w:t>
            </w:r>
          </w:p>
        </w:tc>
        <w:tc>
          <w:tcPr>
            <w:tcW w:w="2909" w:type="dxa"/>
            <w:tcBorders>
              <w:top w:val="nil"/>
              <w:left w:val="single" w:sz="4" w:space="0" w:color="auto"/>
              <w:bottom w:val="nil"/>
              <w:right w:val="single" w:sz="4" w:space="0" w:color="auto"/>
            </w:tcBorders>
            <w:shd w:val="clear" w:color="auto" w:fill="auto"/>
            <w:noWrap/>
            <w:vAlign w:val="bottom"/>
            <w:hideMark/>
          </w:tcPr>
          <w:p w14:paraId="3F468D90"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6A92877B"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0C603E15"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Add: Purchase</w:t>
            </w:r>
          </w:p>
        </w:tc>
        <w:tc>
          <w:tcPr>
            <w:tcW w:w="2909" w:type="dxa"/>
            <w:tcBorders>
              <w:top w:val="nil"/>
              <w:left w:val="nil"/>
              <w:bottom w:val="nil"/>
              <w:right w:val="nil"/>
            </w:tcBorders>
            <w:shd w:val="clear" w:color="auto" w:fill="auto"/>
            <w:noWrap/>
            <w:vAlign w:val="bottom"/>
            <w:hideMark/>
          </w:tcPr>
          <w:p w14:paraId="633A6240"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160,000.00 </w:t>
            </w:r>
          </w:p>
        </w:tc>
        <w:tc>
          <w:tcPr>
            <w:tcW w:w="2909" w:type="dxa"/>
            <w:tcBorders>
              <w:top w:val="nil"/>
              <w:left w:val="single" w:sz="4" w:space="0" w:color="auto"/>
              <w:bottom w:val="nil"/>
              <w:right w:val="single" w:sz="4" w:space="0" w:color="auto"/>
            </w:tcBorders>
            <w:shd w:val="clear" w:color="auto" w:fill="auto"/>
            <w:noWrap/>
            <w:vAlign w:val="bottom"/>
            <w:hideMark/>
          </w:tcPr>
          <w:p w14:paraId="51D81B0C"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683AC85E"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126457A6"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Less: Closing inventory </w:t>
            </w:r>
          </w:p>
        </w:tc>
        <w:tc>
          <w:tcPr>
            <w:tcW w:w="2909" w:type="dxa"/>
            <w:tcBorders>
              <w:top w:val="nil"/>
              <w:left w:val="nil"/>
              <w:bottom w:val="single" w:sz="4" w:space="0" w:color="auto"/>
              <w:right w:val="nil"/>
            </w:tcBorders>
            <w:shd w:val="clear" w:color="auto" w:fill="auto"/>
            <w:noWrap/>
            <w:vAlign w:val="bottom"/>
            <w:hideMark/>
          </w:tcPr>
          <w:p w14:paraId="2E83263D"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(30,000.00)</w:t>
            </w:r>
          </w:p>
        </w:tc>
        <w:tc>
          <w:tcPr>
            <w:tcW w:w="2909" w:type="dxa"/>
            <w:tcBorders>
              <w:top w:val="nil"/>
              <w:left w:val="single" w:sz="4" w:space="0" w:color="auto"/>
              <w:bottom w:val="nil"/>
              <w:right w:val="single" w:sz="4" w:space="0" w:color="auto"/>
            </w:tcBorders>
            <w:shd w:val="clear" w:color="auto" w:fill="auto"/>
            <w:noWrap/>
            <w:vAlign w:val="bottom"/>
            <w:hideMark/>
          </w:tcPr>
          <w:p w14:paraId="785ECF11"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2E9BD85F" w14:textId="77777777" w:rsidTr="00AE4E20">
        <w:trPr>
          <w:trHeight w:val="312"/>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3225AE78"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w:t>
            </w:r>
          </w:p>
        </w:tc>
        <w:tc>
          <w:tcPr>
            <w:tcW w:w="2909" w:type="dxa"/>
            <w:tcBorders>
              <w:top w:val="nil"/>
              <w:left w:val="nil"/>
              <w:bottom w:val="nil"/>
              <w:right w:val="nil"/>
            </w:tcBorders>
            <w:shd w:val="clear" w:color="auto" w:fill="auto"/>
            <w:noWrap/>
            <w:vAlign w:val="bottom"/>
            <w:hideMark/>
          </w:tcPr>
          <w:p w14:paraId="6AA2EFC8" w14:textId="77777777" w:rsidR="00AE4E20" w:rsidRPr="00AE4E20" w:rsidRDefault="00AE4E20" w:rsidP="00AE4E20">
            <w:pPr>
              <w:spacing w:after="0" w:line="240" w:lineRule="auto"/>
              <w:jc w:val="right"/>
              <w:rPr>
                <w:rFonts w:eastAsia="Times New Roman" w:cs="Times New Roman"/>
                <w:color w:val="000000"/>
                <w:sz w:val="22"/>
              </w:rPr>
            </w:pPr>
          </w:p>
        </w:tc>
        <w:tc>
          <w:tcPr>
            <w:tcW w:w="2909" w:type="dxa"/>
            <w:tcBorders>
              <w:top w:val="nil"/>
              <w:left w:val="single" w:sz="4" w:space="0" w:color="auto"/>
              <w:bottom w:val="nil"/>
              <w:right w:val="single" w:sz="4" w:space="0" w:color="auto"/>
            </w:tcBorders>
            <w:shd w:val="clear" w:color="auto" w:fill="auto"/>
            <w:noWrap/>
            <w:vAlign w:val="bottom"/>
            <w:hideMark/>
          </w:tcPr>
          <w:p w14:paraId="07D5C2B9" w14:textId="77777777" w:rsidR="00AE4E20" w:rsidRPr="00AE4E20" w:rsidRDefault="00AE4E20" w:rsidP="00AE4E20">
            <w:pPr>
              <w:spacing w:after="0" w:line="240" w:lineRule="auto"/>
              <w:jc w:val="right"/>
              <w:rPr>
                <w:rFonts w:eastAsia="Times New Roman" w:cs="Times New Roman"/>
                <w:color w:val="000000"/>
                <w:sz w:val="22"/>
                <w:u w:val="single"/>
              </w:rPr>
            </w:pPr>
            <w:r w:rsidRPr="00AE4E20">
              <w:rPr>
                <w:rFonts w:eastAsia="Times New Roman" w:cs="Times New Roman"/>
                <w:color w:val="000000"/>
                <w:sz w:val="22"/>
                <w:u w:val="single"/>
              </w:rPr>
              <w:t xml:space="preserve">           (160,000.00)</w:t>
            </w:r>
          </w:p>
        </w:tc>
      </w:tr>
      <w:tr w:rsidR="00AE4E20" w:rsidRPr="00AE4E20" w14:paraId="0ACB5D18" w14:textId="77777777" w:rsidTr="00AE4E20">
        <w:trPr>
          <w:trHeight w:val="348"/>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2BC891F3" w14:textId="35B34F1F" w:rsidR="00AE4E20" w:rsidRPr="00AE4E20" w:rsidRDefault="00AE4E20" w:rsidP="00AE4E20">
            <w:pPr>
              <w:spacing w:after="0" w:line="240" w:lineRule="auto"/>
              <w:jc w:val="left"/>
              <w:rPr>
                <w:rFonts w:eastAsia="Times New Roman" w:cs="Times New Roman"/>
                <w:b/>
                <w:bCs/>
                <w:color w:val="000000"/>
                <w:sz w:val="22"/>
              </w:rPr>
            </w:pPr>
            <w:r w:rsidRPr="00AE4E20">
              <w:rPr>
                <w:rFonts w:eastAsia="Times New Roman" w:cs="Times New Roman"/>
                <w:b/>
                <w:bCs/>
                <w:color w:val="000000"/>
                <w:sz w:val="22"/>
              </w:rPr>
              <w:t xml:space="preserve">Gross profit </w:t>
            </w:r>
          </w:p>
        </w:tc>
        <w:tc>
          <w:tcPr>
            <w:tcW w:w="2909" w:type="dxa"/>
            <w:tcBorders>
              <w:top w:val="nil"/>
              <w:left w:val="nil"/>
              <w:bottom w:val="nil"/>
              <w:right w:val="nil"/>
            </w:tcBorders>
            <w:shd w:val="clear" w:color="auto" w:fill="auto"/>
            <w:noWrap/>
            <w:vAlign w:val="bottom"/>
            <w:hideMark/>
          </w:tcPr>
          <w:p w14:paraId="4893DE29" w14:textId="77777777" w:rsidR="00AE4E20" w:rsidRPr="00AE4E20" w:rsidRDefault="00AE4E20" w:rsidP="00AE4E20">
            <w:pPr>
              <w:spacing w:after="0" w:line="240" w:lineRule="auto"/>
              <w:jc w:val="right"/>
              <w:rPr>
                <w:rFonts w:eastAsia="Times New Roman" w:cs="Times New Roman"/>
                <w:b/>
                <w:bCs/>
                <w:color w:val="000000"/>
                <w:sz w:val="22"/>
              </w:rPr>
            </w:pPr>
          </w:p>
        </w:tc>
        <w:tc>
          <w:tcPr>
            <w:tcW w:w="2909" w:type="dxa"/>
            <w:tcBorders>
              <w:top w:val="nil"/>
              <w:left w:val="single" w:sz="4" w:space="0" w:color="auto"/>
              <w:bottom w:val="nil"/>
              <w:right w:val="single" w:sz="4" w:space="0" w:color="auto"/>
            </w:tcBorders>
            <w:shd w:val="clear" w:color="auto" w:fill="auto"/>
            <w:noWrap/>
            <w:vAlign w:val="bottom"/>
            <w:hideMark/>
          </w:tcPr>
          <w:p w14:paraId="6BBE9E4A" w14:textId="77777777" w:rsidR="00AE4E20" w:rsidRPr="00AE4E20" w:rsidRDefault="00AE4E20" w:rsidP="00AE4E20">
            <w:pPr>
              <w:spacing w:after="0" w:line="240" w:lineRule="auto"/>
              <w:jc w:val="right"/>
              <w:rPr>
                <w:rFonts w:eastAsia="Times New Roman" w:cs="Times New Roman"/>
                <w:b/>
                <w:bCs/>
                <w:color w:val="000000"/>
                <w:sz w:val="22"/>
                <w:u w:val="single"/>
              </w:rPr>
            </w:pPr>
            <w:r w:rsidRPr="00AE4E20">
              <w:rPr>
                <w:rFonts w:eastAsia="Times New Roman" w:cs="Times New Roman"/>
                <w:b/>
                <w:bCs/>
                <w:color w:val="000000"/>
                <w:sz w:val="22"/>
                <w:u w:val="single"/>
              </w:rPr>
              <w:t xml:space="preserve">              80,000.00 </w:t>
            </w:r>
          </w:p>
        </w:tc>
      </w:tr>
      <w:tr w:rsidR="00AE4E20" w:rsidRPr="00AE4E20" w14:paraId="7F420D18"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36BF1DE3" w14:textId="77777777" w:rsidR="00AE4E20" w:rsidRPr="00AE4E20" w:rsidRDefault="00AE4E20" w:rsidP="00AE4E20">
            <w:pPr>
              <w:spacing w:after="0" w:line="240" w:lineRule="auto"/>
              <w:jc w:val="left"/>
              <w:rPr>
                <w:rFonts w:eastAsia="Times New Roman" w:cs="Times New Roman"/>
                <w:b/>
                <w:bCs/>
                <w:color w:val="000000"/>
                <w:sz w:val="22"/>
              </w:rPr>
            </w:pPr>
            <w:r w:rsidRPr="00AE4E20">
              <w:rPr>
                <w:rFonts w:eastAsia="Times New Roman" w:cs="Times New Roman"/>
                <w:b/>
                <w:bCs/>
                <w:color w:val="000000"/>
                <w:sz w:val="22"/>
              </w:rPr>
              <w:t xml:space="preserve">Less: Expenses </w:t>
            </w:r>
          </w:p>
        </w:tc>
        <w:tc>
          <w:tcPr>
            <w:tcW w:w="2909" w:type="dxa"/>
            <w:tcBorders>
              <w:top w:val="nil"/>
              <w:left w:val="nil"/>
              <w:bottom w:val="nil"/>
              <w:right w:val="nil"/>
            </w:tcBorders>
            <w:shd w:val="clear" w:color="auto" w:fill="auto"/>
            <w:noWrap/>
            <w:vAlign w:val="bottom"/>
            <w:hideMark/>
          </w:tcPr>
          <w:p w14:paraId="5CEA61D5" w14:textId="77777777" w:rsidR="00AE4E20" w:rsidRPr="00AE4E20" w:rsidRDefault="00AE4E20" w:rsidP="00AE4E20">
            <w:pPr>
              <w:spacing w:after="0" w:line="240" w:lineRule="auto"/>
              <w:jc w:val="right"/>
              <w:rPr>
                <w:rFonts w:eastAsia="Times New Roman" w:cs="Times New Roman"/>
                <w:b/>
                <w:bCs/>
                <w:color w:val="000000"/>
                <w:sz w:val="22"/>
              </w:rPr>
            </w:pPr>
          </w:p>
        </w:tc>
        <w:tc>
          <w:tcPr>
            <w:tcW w:w="2909" w:type="dxa"/>
            <w:tcBorders>
              <w:top w:val="nil"/>
              <w:left w:val="single" w:sz="4" w:space="0" w:color="auto"/>
              <w:bottom w:val="nil"/>
              <w:right w:val="single" w:sz="4" w:space="0" w:color="auto"/>
            </w:tcBorders>
            <w:shd w:val="clear" w:color="auto" w:fill="auto"/>
            <w:noWrap/>
            <w:vAlign w:val="bottom"/>
            <w:hideMark/>
          </w:tcPr>
          <w:p w14:paraId="26B81673"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5B881D7A"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23FD5153"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Wages</w:t>
            </w:r>
          </w:p>
        </w:tc>
        <w:tc>
          <w:tcPr>
            <w:tcW w:w="2909" w:type="dxa"/>
            <w:tcBorders>
              <w:top w:val="single" w:sz="4" w:space="0" w:color="auto"/>
              <w:left w:val="nil"/>
              <w:bottom w:val="nil"/>
              <w:right w:val="nil"/>
            </w:tcBorders>
            <w:shd w:val="clear" w:color="auto" w:fill="auto"/>
            <w:noWrap/>
            <w:vAlign w:val="bottom"/>
            <w:hideMark/>
          </w:tcPr>
          <w:p w14:paraId="48259D84"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24,000.00 </w:t>
            </w:r>
          </w:p>
        </w:tc>
        <w:tc>
          <w:tcPr>
            <w:tcW w:w="2909" w:type="dxa"/>
            <w:tcBorders>
              <w:top w:val="nil"/>
              <w:left w:val="single" w:sz="4" w:space="0" w:color="auto"/>
              <w:bottom w:val="nil"/>
              <w:right w:val="single" w:sz="4" w:space="0" w:color="auto"/>
            </w:tcBorders>
            <w:shd w:val="clear" w:color="auto" w:fill="auto"/>
            <w:noWrap/>
            <w:vAlign w:val="bottom"/>
            <w:hideMark/>
          </w:tcPr>
          <w:p w14:paraId="6618ABEA"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5E971289"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0FDFB9A0"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Advertising </w:t>
            </w:r>
          </w:p>
        </w:tc>
        <w:tc>
          <w:tcPr>
            <w:tcW w:w="2909" w:type="dxa"/>
            <w:tcBorders>
              <w:top w:val="nil"/>
              <w:left w:val="nil"/>
              <w:bottom w:val="nil"/>
              <w:right w:val="nil"/>
            </w:tcBorders>
            <w:shd w:val="clear" w:color="auto" w:fill="auto"/>
            <w:noWrap/>
            <w:vAlign w:val="bottom"/>
            <w:hideMark/>
          </w:tcPr>
          <w:p w14:paraId="14E0DC9C"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8,000.00 </w:t>
            </w:r>
          </w:p>
        </w:tc>
        <w:tc>
          <w:tcPr>
            <w:tcW w:w="2909" w:type="dxa"/>
            <w:tcBorders>
              <w:top w:val="nil"/>
              <w:left w:val="single" w:sz="4" w:space="0" w:color="auto"/>
              <w:bottom w:val="nil"/>
              <w:right w:val="single" w:sz="4" w:space="0" w:color="auto"/>
            </w:tcBorders>
            <w:shd w:val="clear" w:color="auto" w:fill="auto"/>
            <w:noWrap/>
            <w:vAlign w:val="bottom"/>
            <w:hideMark/>
          </w:tcPr>
          <w:p w14:paraId="117C09F7"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696C3CED"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64AEE862"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Rates </w:t>
            </w:r>
          </w:p>
        </w:tc>
        <w:tc>
          <w:tcPr>
            <w:tcW w:w="2909" w:type="dxa"/>
            <w:tcBorders>
              <w:top w:val="nil"/>
              <w:left w:val="nil"/>
              <w:bottom w:val="nil"/>
              <w:right w:val="nil"/>
            </w:tcBorders>
            <w:shd w:val="clear" w:color="auto" w:fill="auto"/>
            <w:noWrap/>
            <w:vAlign w:val="bottom"/>
            <w:hideMark/>
          </w:tcPr>
          <w:p w14:paraId="2515F6E8"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2,950.00 </w:t>
            </w:r>
          </w:p>
        </w:tc>
        <w:tc>
          <w:tcPr>
            <w:tcW w:w="2909" w:type="dxa"/>
            <w:tcBorders>
              <w:top w:val="nil"/>
              <w:left w:val="single" w:sz="4" w:space="0" w:color="auto"/>
              <w:bottom w:val="nil"/>
              <w:right w:val="single" w:sz="4" w:space="0" w:color="auto"/>
            </w:tcBorders>
            <w:shd w:val="clear" w:color="auto" w:fill="auto"/>
            <w:noWrap/>
            <w:vAlign w:val="bottom"/>
            <w:hideMark/>
          </w:tcPr>
          <w:p w14:paraId="56ADED0F"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455F7961"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786A4030"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Bank charges </w:t>
            </w:r>
          </w:p>
        </w:tc>
        <w:tc>
          <w:tcPr>
            <w:tcW w:w="2909" w:type="dxa"/>
            <w:tcBorders>
              <w:top w:val="nil"/>
              <w:left w:val="nil"/>
              <w:bottom w:val="nil"/>
              <w:right w:val="nil"/>
            </w:tcBorders>
            <w:shd w:val="clear" w:color="auto" w:fill="auto"/>
            <w:noWrap/>
            <w:vAlign w:val="bottom"/>
            <w:hideMark/>
          </w:tcPr>
          <w:p w14:paraId="1F2D6774"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400.00 </w:t>
            </w:r>
          </w:p>
        </w:tc>
        <w:tc>
          <w:tcPr>
            <w:tcW w:w="2909" w:type="dxa"/>
            <w:tcBorders>
              <w:top w:val="nil"/>
              <w:left w:val="single" w:sz="4" w:space="0" w:color="auto"/>
              <w:bottom w:val="nil"/>
              <w:right w:val="single" w:sz="4" w:space="0" w:color="auto"/>
            </w:tcBorders>
            <w:shd w:val="clear" w:color="auto" w:fill="auto"/>
            <w:noWrap/>
            <w:vAlign w:val="bottom"/>
            <w:hideMark/>
          </w:tcPr>
          <w:p w14:paraId="2BE683EA"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432C8F29"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7AC0621D"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xml:space="preserve">Depreciation expense </w:t>
            </w:r>
          </w:p>
        </w:tc>
        <w:tc>
          <w:tcPr>
            <w:tcW w:w="2909" w:type="dxa"/>
            <w:tcBorders>
              <w:top w:val="nil"/>
              <w:left w:val="nil"/>
              <w:bottom w:val="nil"/>
              <w:right w:val="nil"/>
            </w:tcBorders>
            <w:shd w:val="clear" w:color="auto" w:fill="auto"/>
            <w:noWrap/>
            <w:vAlign w:val="bottom"/>
            <w:hideMark/>
          </w:tcPr>
          <w:p w14:paraId="4180F79C"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4,152.00 </w:t>
            </w:r>
          </w:p>
        </w:tc>
        <w:tc>
          <w:tcPr>
            <w:tcW w:w="2909" w:type="dxa"/>
            <w:tcBorders>
              <w:top w:val="nil"/>
              <w:left w:val="single" w:sz="4" w:space="0" w:color="auto"/>
              <w:bottom w:val="nil"/>
              <w:right w:val="single" w:sz="4" w:space="0" w:color="auto"/>
            </w:tcBorders>
            <w:shd w:val="clear" w:color="auto" w:fill="auto"/>
            <w:noWrap/>
            <w:vAlign w:val="bottom"/>
            <w:hideMark/>
          </w:tcPr>
          <w:p w14:paraId="0BA7E5EE"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4F1A16BE" w14:textId="77777777" w:rsidTr="00AE4E20">
        <w:trPr>
          <w:trHeight w:val="276"/>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1F7CFE79"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Bad debt</w:t>
            </w:r>
          </w:p>
        </w:tc>
        <w:tc>
          <w:tcPr>
            <w:tcW w:w="2909" w:type="dxa"/>
            <w:tcBorders>
              <w:top w:val="nil"/>
              <w:left w:val="nil"/>
              <w:bottom w:val="single" w:sz="4" w:space="0" w:color="auto"/>
              <w:right w:val="nil"/>
            </w:tcBorders>
            <w:shd w:val="clear" w:color="auto" w:fill="auto"/>
            <w:noWrap/>
            <w:vAlign w:val="bottom"/>
            <w:hideMark/>
          </w:tcPr>
          <w:p w14:paraId="193B34FC"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xml:space="preserve">                   925.00 </w:t>
            </w:r>
          </w:p>
        </w:tc>
        <w:tc>
          <w:tcPr>
            <w:tcW w:w="2909" w:type="dxa"/>
            <w:tcBorders>
              <w:top w:val="nil"/>
              <w:left w:val="single" w:sz="4" w:space="0" w:color="auto"/>
              <w:bottom w:val="nil"/>
              <w:right w:val="single" w:sz="4" w:space="0" w:color="auto"/>
            </w:tcBorders>
            <w:shd w:val="clear" w:color="auto" w:fill="auto"/>
            <w:noWrap/>
            <w:vAlign w:val="bottom"/>
            <w:hideMark/>
          </w:tcPr>
          <w:p w14:paraId="0F6C76E6" w14:textId="77777777" w:rsidR="00AE4E20" w:rsidRPr="00AE4E20" w:rsidRDefault="00AE4E20" w:rsidP="00AE4E20">
            <w:pPr>
              <w:spacing w:after="0" w:line="240" w:lineRule="auto"/>
              <w:jc w:val="right"/>
              <w:rPr>
                <w:rFonts w:eastAsia="Times New Roman" w:cs="Times New Roman"/>
                <w:color w:val="000000"/>
                <w:sz w:val="22"/>
              </w:rPr>
            </w:pPr>
            <w:r w:rsidRPr="00AE4E20">
              <w:rPr>
                <w:rFonts w:eastAsia="Times New Roman" w:cs="Times New Roman"/>
                <w:color w:val="000000"/>
                <w:sz w:val="22"/>
              </w:rPr>
              <w:t> </w:t>
            </w:r>
          </w:p>
        </w:tc>
      </w:tr>
      <w:tr w:rsidR="00AE4E20" w:rsidRPr="00AE4E20" w14:paraId="5031DAC1" w14:textId="77777777" w:rsidTr="00AE4E20">
        <w:trPr>
          <w:trHeight w:val="312"/>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36E751EA" w14:textId="77777777" w:rsidR="00AE4E20" w:rsidRPr="00AE4E20" w:rsidRDefault="00AE4E20" w:rsidP="00AE4E20">
            <w:pPr>
              <w:spacing w:after="0" w:line="240" w:lineRule="auto"/>
              <w:jc w:val="left"/>
              <w:rPr>
                <w:rFonts w:eastAsia="Times New Roman" w:cs="Times New Roman"/>
                <w:color w:val="000000"/>
                <w:sz w:val="22"/>
              </w:rPr>
            </w:pPr>
            <w:r w:rsidRPr="00AE4E20">
              <w:rPr>
                <w:rFonts w:eastAsia="Times New Roman" w:cs="Times New Roman"/>
                <w:color w:val="000000"/>
                <w:sz w:val="22"/>
              </w:rPr>
              <w:t> </w:t>
            </w:r>
          </w:p>
        </w:tc>
        <w:tc>
          <w:tcPr>
            <w:tcW w:w="2909" w:type="dxa"/>
            <w:tcBorders>
              <w:top w:val="nil"/>
              <w:left w:val="nil"/>
              <w:bottom w:val="nil"/>
              <w:right w:val="nil"/>
            </w:tcBorders>
            <w:shd w:val="clear" w:color="auto" w:fill="auto"/>
            <w:noWrap/>
            <w:vAlign w:val="bottom"/>
            <w:hideMark/>
          </w:tcPr>
          <w:p w14:paraId="633E3E25" w14:textId="77777777" w:rsidR="00AE4E20" w:rsidRPr="00AE4E20" w:rsidRDefault="00AE4E20" w:rsidP="00AE4E20">
            <w:pPr>
              <w:spacing w:after="0" w:line="240" w:lineRule="auto"/>
              <w:jc w:val="right"/>
              <w:rPr>
                <w:rFonts w:eastAsia="Times New Roman" w:cs="Times New Roman"/>
                <w:color w:val="000000"/>
                <w:sz w:val="22"/>
              </w:rPr>
            </w:pPr>
          </w:p>
        </w:tc>
        <w:tc>
          <w:tcPr>
            <w:tcW w:w="2909" w:type="dxa"/>
            <w:tcBorders>
              <w:top w:val="nil"/>
              <w:left w:val="single" w:sz="4" w:space="0" w:color="auto"/>
              <w:bottom w:val="nil"/>
              <w:right w:val="single" w:sz="4" w:space="0" w:color="auto"/>
            </w:tcBorders>
            <w:shd w:val="clear" w:color="auto" w:fill="auto"/>
            <w:noWrap/>
            <w:vAlign w:val="bottom"/>
            <w:hideMark/>
          </w:tcPr>
          <w:p w14:paraId="65E2FDDC" w14:textId="77777777" w:rsidR="00AE4E20" w:rsidRPr="00AE4E20" w:rsidRDefault="00AE4E20" w:rsidP="00AE4E20">
            <w:pPr>
              <w:spacing w:after="0" w:line="240" w:lineRule="auto"/>
              <w:jc w:val="right"/>
              <w:rPr>
                <w:rFonts w:eastAsia="Times New Roman" w:cs="Times New Roman"/>
                <w:color w:val="000000"/>
                <w:sz w:val="22"/>
                <w:u w:val="single"/>
              </w:rPr>
            </w:pPr>
            <w:r w:rsidRPr="00AE4E20">
              <w:rPr>
                <w:rFonts w:eastAsia="Times New Roman" w:cs="Times New Roman"/>
                <w:color w:val="000000"/>
                <w:sz w:val="22"/>
                <w:u w:val="single"/>
              </w:rPr>
              <w:t xml:space="preserve">             (40,427.00)</w:t>
            </w:r>
          </w:p>
        </w:tc>
      </w:tr>
      <w:tr w:rsidR="00AE4E20" w:rsidRPr="00AE4E20" w14:paraId="2B397776" w14:textId="77777777" w:rsidTr="00AE4E20">
        <w:trPr>
          <w:trHeight w:val="312"/>
        </w:trPr>
        <w:tc>
          <w:tcPr>
            <w:tcW w:w="3782" w:type="dxa"/>
            <w:tcBorders>
              <w:top w:val="nil"/>
              <w:left w:val="single" w:sz="4" w:space="0" w:color="auto"/>
              <w:bottom w:val="single" w:sz="4" w:space="0" w:color="auto"/>
              <w:right w:val="single" w:sz="4" w:space="0" w:color="auto"/>
            </w:tcBorders>
            <w:shd w:val="clear" w:color="auto" w:fill="auto"/>
            <w:noWrap/>
            <w:vAlign w:val="bottom"/>
            <w:hideMark/>
          </w:tcPr>
          <w:p w14:paraId="23A2054B" w14:textId="0552979A" w:rsidR="00AE4E20" w:rsidRPr="00AE4E20" w:rsidRDefault="00AE4E20" w:rsidP="00AE4E20">
            <w:pPr>
              <w:spacing w:after="0" w:line="240" w:lineRule="auto"/>
              <w:jc w:val="left"/>
              <w:rPr>
                <w:rFonts w:eastAsia="Times New Roman" w:cs="Times New Roman"/>
                <w:b/>
                <w:bCs/>
                <w:color w:val="000000"/>
                <w:sz w:val="22"/>
              </w:rPr>
            </w:pPr>
            <w:r w:rsidRPr="00AE4E20">
              <w:rPr>
                <w:rFonts w:eastAsia="Times New Roman" w:cs="Times New Roman"/>
                <w:b/>
                <w:bCs/>
                <w:color w:val="000000"/>
                <w:sz w:val="22"/>
              </w:rPr>
              <w:t xml:space="preserve">Net profit for the period </w:t>
            </w:r>
            <w:r>
              <w:rPr>
                <w:rFonts w:eastAsia="Times New Roman" w:cs="Times New Roman"/>
                <w:b/>
                <w:bCs/>
                <w:color w:val="000000"/>
                <w:sz w:val="22"/>
              </w:rPr>
              <w:t>(31 December 2019)</w:t>
            </w:r>
          </w:p>
        </w:tc>
        <w:tc>
          <w:tcPr>
            <w:tcW w:w="2909" w:type="dxa"/>
            <w:tcBorders>
              <w:top w:val="single" w:sz="4" w:space="0" w:color="auto"/>
              <w:left w:val="nil"/>
              <w:bottom w:val="single" w:sz="4" w:space="0" w:color="auto"/>
              <w:right w:val="single" w:sz="4" w:space="0" w:color="auto"/>
            </w:tcBorders>
            <w:shd w:val="clear" w:color="auto" w:fill="auto"/>
            <w:noWrap/>
            <w:vAlign w:val="bottom"/>
            <w:hideMark/>
          </w:tcPr>
          <w:p w14:paraId="19B1C64C" w14:textId="77777777" w:rsidR="00AE4E20" w:rsidRPr="00AE4E20" w:rsidRDefault="00AE4E20" w:rsidP="00AE4E20">
            <w:pPr>
              <w:spacing w:after="0" w:line="240" w:lineRule="auto"/>
              <w:jc w:val="right"/>
              <w:rPr>
                <w:rFonts w:eastAsia="Times New Roman" w:cs="Times New Roman"/>
                <w:b/>
                <w:bCs/>
                <w:color w:val="000000"/>
                <w:sz w:val="22"/>
              </w:rPr>
            </w:pPr>
            <w:r w:rsidRPr="00AE4E20">
              <w:rPr>
                <w:rFonts w:eastAsia="Times New Roman" w:cs="Times New Roman"/>
                <w:b/>
                <w:bCs/>
                <w:color w:val="000000"/>
                <w:sz w:val="22"/>
              </w:rPr>
              <w:t> </w:t>
            </w:r>
          </w:p>
        </w:tc>
        <w:tc>
          <w:tcPr>
            <w:tcW w:w="2909" w:type="dxa"/>
            <w:tcBorders>
              <w:top w:val="nil"/>
              <w:left w:val="nil"/>
              <w:bottom w:val="single" w:sz="4" w:space="0" w:color="auto"/>
              <w:right w:val="single" w:sz="4" w:space="0" w:color="auto"/>
            </w:tcBorders>
            <w:shd w:val="clear" w:color="auto" w:fill="auto"/>
            <w:noWrap/>
            <w:vAlign w:val="bottom"/>
            <w:hideMark/>
          </w:tcPr>
          <w:p w14:paraId="5410FFFD" w14:textId="77777777" w:rsidR="00AE4E20" w:rsidRPr="00AE4E20" w:rsidRDefault="00AE4E20" w:rsidP="00AE4E20">
            <w:pPr>
              <w:spacing w:after="0" w:line="240" w:lineRule="auto"/>
              <w:jc w:val="right"/>
              <w:rPr>
                <w:rFonts w:eastAsia="Times New Roman" w:cs="Times New Roman"/>
                <w:b/>
                <w:bCs/>
                <w:color w:val="000000"/>
                <w:sz w:val="22"/>
                <w:u w:val="double"/>
              </w:rPr>
            </w:pPr>
            <w:r w:rsidRPr="00AE4E20">
              <w:rPr>
                <w:rFonts w:eastAsia="Times New Roman" w:cs="Times New Roman"/>
                <w:b/>
                <w:bCs/>
                <w:color w:val="000000"/>
                <w:sz w:val="22"/>
                <w:u w:val="double"/>
              </w:rPr>
              <w:t xml:space="preserve">              39,573.00 </w:t>
            </w:r>
          </w:p>
        </w:tc>
      </w:tr>
    </w:tbl>
    <w:p w14:paraId="0F73FBE1" w14:textId="68B820BF" w:rsidR="00AD10E7" w:rsidRDefault="00AD10E7" w:rsidP="00AD10E7"/>
    <w:p w14:paraId="7ACD35D8" w14:textId="2D97A657" w:rsidR="00AD10E7" w:rsidRDefault="00AD10E7">
      <w:pPr>
        <w:spacing w:line="259" w:lineRule="auto"/>
        <w:jc w:val="left"/>
      </w:pPr>
      <w:r>
        <w:br w:type="page"/>
      </w:r>
    </w:p>
    <w:tbl>
      <w:tblPr>
        <w:tblW w:w="9800" w:type="dxa"/>
        <w:tblLook w:val="04A0" w:firstRow="1" w:lastRow="0" w:firstColumn="1" w:lastColumn="0" w:noHBand="0" w:noVBand="1"/>
      </w:tblPr>
      <w:tblGrid>
        <w:gridCol w:w="3761"/>
        <w:gridCol w:w="840"/>
        <w:gridCol w:w="2538"/>
        <w:gridCol w:w="2661"/>
      </w:tblGrid>
      <w:tr w:rsidR="00AD10E7" w:rsidRPr="00AD10E7" w14:paraId="5063526E" w14:textId="77777777" w:rsidTr="00AD10E7">
        <w:trPr>
          <w:trHeight w:val="288"/>
        </w:trPr>
        <w:tc>
          <w:tcPr>
            <w:tcW w:w="98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FD2B6"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lastRenderedPageBreak/>
              <w:t>Michael</w:t>
            </w:r>
          </w:p>
        </w:tc>
      </w:tr>
      <w:tr w:rsidR="00AD10E7" w:rsidRPr="00AD10E7" w14:paraId="6D89BD91" w14:textId="77777777" w:rsidTr="00AD10E7">
        <w:trPr>
          <w:trHeight w:val="288"/>
        </w:trPr>
        <w:tc>
          <w:tcPr>
            <w:tcW w:w="98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E164A"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Statement of Financial Position as at 31 December 2019</w:t>
            </w:r>
          </w:p>
        </w:tc>
      </w:tr>
      <w:tr w:rsidR="00AD10E7" w:rsidRPr="00AD10E7" w14:paraId="4CA9000E"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center"/>
            <w:hideMark/>
          </w:tcPr>
          <w:p w14:paraId="583A55B7"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Particulars </w:t>
            </w:r>
          </w:p>
        </w:tc>
        <w:tc>
          <w:tcPr>
            <w:tcW w:w="840" w:type="dxa"/>
            <w:tcBorders>
              <w:top w:val="nil"/>
              <w:left w:val="nil"/>
              <w:bottom w:val="single" w:sz="4" w:space="0" w:color="auto"/>
              <w:right w:val="single" w:sz="4" w:space="0" w:color="auto"/>
            </w:tcBorders>
            <w:shd w:val="clear" w:color="auto" w:fill="auto"/>
            <w:noWrap/>
            <w:vAlign w:val="center"/>
            <w:hideMark/>
          </w:tcPr>
          <w:p w14:paraId="50F73900"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Note </w:t>
            </w:r>
          </w:p>
        </w:tc>
        <w:tc>
          <w:tcPr>
            <w:tcW w:w="2538" w:type="dxa"/>
            <w:tcBorders>
              <w:top w:val="nil"/>
              <w:left w:val="nil"/>
              <w:bottom w:val="nil"/>
              <w:right w:val="single" w:sz="4" w:space="0" w:color="auto"/>
            </w:tcBorders>
            <w:shd w:val="clear" w:color="auto" w:fill="auto"/>
            <w:noWrap/>
            <w:vAlign w:val="center"/>
            <w:hideMark/>
          </w:tcPr>
          <w:p w14:paraId="3752A7F1"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 Amount (£) </w:t>
            </w:r>
          </w:p>
        </w:tc>
        <w:tc>
          <w:tcPr>
            <w:tcW w:w="2661" w:type="dxa"/>
            <w:tcBorders>
              <w:top w:val="nil"/>
              <w:left w:val="nil"/>
              <w:bottom w:val="nil"/>
              <w:right w:val="single" w:sz="4" w:space="0" w:color="auto"/>
            </w:tcBorders>
            <w:shd w:val="clear" w:color="auto" w:fill="auto"/>
            <w:noWrap/>
            <w:vAlign w:val="center"/>
            <w:hideMark/>
          </w:tcPr>
          <w:p w14:paraId="79019473"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xml:space="preserve"> Amount (£) </w:t>
            </w:r>
          </w:p>
        </w:tc>
      </w:tr>
      <w:tr w:rsidR="00AD10E7" w:rsidRPr="00AD10E7" w14:paraId="71CD8748"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0A73F1BB"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Non-current assets:</w:t>
            </w:r>
          </w:p>
        </w:tc>
        <w:tc>
          <w:tcPr>
            <w:tcW w:w="840" w:type="dxa"/>
            <w:tcBorders>
              <w:top w:val="nil"/>
              <w:left w:val="nil"/>
              <w:bottom w:val="single" w:sz="4" w:space="0" w:color="auto"/>
              <w:right w:val="single" w:sz="4" w:space="0" w:color="auto"/>
            </w:tcBorders>
            <w:shd w:val="clear" w:color="auto" w:fill="auto"/>
            <w:noWrap/>
            <w:vAlign w:val="bottom"/>
            <w:hideMark/>
          </w:tcPr>
          <w:p w14:paraId="1D0D41D7"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20A3A3B5"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40CC1EFC" w14:textId="77777777" w:rsidR="00AD10E7" w:rsidRPr="00AD10E7" w:rsidRDefault="00AD10E7" w:rsidP="00AD10E7">
            <w:pPr>
              <w:spacing w:after="0" w:line="240" w:lineRule="auto"/>
              <w:jc w:val="center"/>
              <w:rPr>
                <w:rFonts w:eastAsia="Times New Roman" w:cs="Times New Roman"/>
                <w:color w:val="000000"/>
                <w:sz w:val="22"/>
              </w:rPr>
            </w:pPr>
            <w:r w:rsidRPr="00AD10E7">
              <w:rPr>
                <w:rFonts w:eastAsia="Times New Roman" w:cs="Times New Roman"/>
                <w:color w:val="000000"/>
                <w:sz w:val="22"/>
              </w:rPr>
              <w:t> </w:t>
            </w:r>
          </w:p>
        </w:tc>
      </w:tr>
      <w:tr w:rsidR="00AD10E7" w:rsidRPr="00AD10E7" w14:paraId="3F09ED17"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74CBB7E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Computers</w:t>
            </w:r>
          </w:p>
        </w:tc>
        <w:tc>
          <w:tcPr>
            <w:tcW w:w="840" w:type="dxa"/>
            <w:tcBorders>
              <w:top w:val="nil"/>
              <w:left w:val="nil"/>
              <w:bottom w:val="single" w:sz="4" w:space="0" w:color="auto"/>
              <w:right w:val="single" w:sz="4" w:space="0" w:color="auto"/>
            </w:tcBorders>
            <w:shd w:val="clear" w:color="auto" w:fill="auto"/>
            <w:noWrap/>
            <w:vAlign w:val="bottom"/>
            <w:hideMark/>
          </w:tcPr>
          <w:p w14:paraId="465B4F12"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Note-1</w:t>
            </w:r>
          </w:p>
        </w:tc>
        <w:tc>
          <w:tcPr>
            <w:tcW w:w="2538" w:type="dxa"/>
            <w:tcBorders>
              <w:top w:val="single" w:sz="4" w:space="0" w:color="auto"/>
              <w:left w:val="nil"/>
              <w:bottom w:val="nil"/>
              <w:right w:val="single" w:sz="4" w:space="0" w:color="auto"/>
            </w:tcBorders>
            <w:shd w:val="clear" w:color="auto" w:fill="auto"/>
            <w:noWrap/>
            <w:vAlign w:val="center"/>
            <w:hideMark/>
          </w:tcPr>
          <w:p w14:paraId="37F52EE5"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8,448.00 </w:t>
            </w:r>
          </w:p>
        </w:tc>
        <w:tc>
          <w:tcPr>
            <w:tcW w:w="2661" w:type="dxa"/>
            <w:tcBorders>
              <w:top w:val="nil"/>
              <w:left w:val="nil"/>
              <w:bottom w:val="nil"/>
              <w:right w:val="single" w:sz="4" w:space="0" w:color="auto"/>
            </w:tcBorders>
            <w:shd w:val="clear" w:color="auto" w:fill="auto"/>
            <w:noWrap/>
            <w:vAlign w:val="center"/>
            <w:hideMark/>
          </w:tcPr>
          <w:p w14:paraId="5414DA5C"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45EDFE0B"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7AD953E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Plant &amp; Machinery</w:t>
            </w:r>
          </w:p>
        </w:tc>
        <w:tc>
          <w:tcPr>
            <w:tcW w:w="840" w:type="dxa"/>
            <w:tcBorders>
              <w:top w:val="nil"/>
              <w:left w:val="nil"/>
              <w:bottom w:val="single" w:sz="4" w:space="0" w:color="auto"/>
              <w:right w:val="single" w:sz="4" w:space="0" w:color="auto"/>
            </w:tcBorders>
            <w:shd w:val="clear" w:color="auto" w:fill="auto"/>
            <w:noWrap/>
            <w:vAlign w:val="bottom"/>
            <w:hideMark/>
          </w:tcPr>
          <w:p w14:paraId="7E73FEB5"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Note-2</w:t>
            </w:r>
          </w:p>
        </w:tc>
        <w:tc>
          <w:tcPr>
            <w:tcW w:w="2538" w:type="dxa"/>
            <w:tcBorders>
              <w:top w:val="nil"/>
              <w:left w:val="nil"/>
              <w:bottom w:val="single" w:sz="4" w:space="0" w:color="auto"/>
              <w:right w:val="single" w:sz="4" w:space="0" w:color="auto"/>
            </w:tcBorders>
            <w:shd w:val="clear" w:color="auto" w:fill="auto"/>
            <w:noWrap/>
            <w:vAlign w:val="center"/>
            <w:hideMark/>
          </w:tcPr>
          <w:p w14:paraId="42FF5E77"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45,000.00 </w:t>
            </w:r>
          </w:p>
        </w:tc>
        <w:tc>
          <w:tcPr>
            <w:tcW w:w="2661" w:type="dxa"/>
            <w:tcBorders>
              <w:top w:val="nil"/>
              <w:left w:val="nil"/>
              <w:bottom w:val="nil"/>
              <w:right w:val="single" w:sz="4" w:space="0" w:color="auto"/>
            </w:tcBorders>
            <w:shd w:val="clear" w:color="auto" w:fill="auto"/>
            <w:noWrap/>
            <w:vAlign w:val="center"/>
            <w:hideMark/>
          </w:tcPr>
          <w:p w14:paraId="59D7C6AF"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09CF595A" w14:textId="77777777" w:rsidTr="00AD10E7">
        <w:trPr>
          <w:trHeight w:val="34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5637B700"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Total non-current assets</w:t>
            </w:r>
          </w:p>
        </w:tc>
        <w:tc>
          <w:tcPr>
            <w:tcW w:w="840" w:type="dxa"/>
            <w:tcBorders>
              <w:top w:val="nil"/>
              <w:left w:val="nil"/>
              <w:bottom w:val="single" w:sz="4" w:space="0" w:color="auto"/>
              <w:right w:val="single" w:sz="4" w:space="0" w:color="auto"/>
            </w:tcBorders>
            <w:shd w:val="clear" w:color="auto" w:fill="auto"/>
            <w:noWrap/>
            <w:vAlign w:val="bottom"/>
            <w:hideMark/>
          </w:tcPr>
          <w:p w14:paraId="32744E06"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32E1F98C"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222F40A2" w14:textId="77777777" w:rsidR="00AD10E7" w:rsidRPr="00AD10E7" w:rsidRDefault="00AD10E7" w:rsidP="002E1F8B">
            <w:pPr>
              <w:spacing w:after="0" w:line="240" w:lineRule="auto"/>
              <w:jc w:val="right"/>
              <w:rPr>
                <w:rFonts w:eastAsia="Times New Roman" w:cs="Times New Roman"/>
                <w:b/>
                <w:bCs/>
                <w:color w:val="000000"/>
                <w:sz w:val="22"/>
                <w:u w:val="single"/>
              </w:rPr>
            </w:pPr>
            <w:r w:rsidRPr="00AD10E7">
              <w:rPr>
                <w:rFonts w:eastAsia="Times New Roman" w:cs="Times New Roman"/>
                <w:b/>
                <w:bCs/>
                <w:color w:val="000000"/>
                <w:sz w:val="22"/>
                <w:u w:val="single"/>
              </w:rPr>
              <w:t xml:space="preserve">                  53,448.00 </w:t>
            </w:r>
          </w:p>
        </w:tc>
      </w:tr>
      <w:tr w:rsidR="00AD10E7" w:rsidRPr="00AD10E7" w14:paraId="1DC941EE"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72A384A5"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Current assets:</w:t>
            </w:r>
          </w:p>
        </w:tc>
        <w:tc>
          <w:tcPr>
            <w:tcW w:w="840" w:type="dxa"/>
            <w:tcBorders>
              <w:top w:val="nil"/>
              <w:left w:val="nil"/>
              <w:bottom w:val="single" w:sz="4" w:space="0" w:color="auto"/>
              <w:right w:val="single" w:sz="4" w:space="0" w:color="auto"/>
            </w:tcBorders>
            <w:shd w:val="clear" w:color="auto" w:fill="auto"/>
            <w:noWrap/>
            <w:vAlign w:val="bottom"/>
            <w:hideMark/>
          </w:tcPr>
          <w:p w14:paraId="06249B91"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4570B343"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0F99E3EA"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74F990C1"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4CF30A99"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Inventory </w:t>
            </w:r>
          </w:p>
        </w:tc>
        <w:tc>
          <w:tcPr>
            <w:tcW w:w="840" w:type="dxa"/>
            <w:tcBorders>
              <w:top w:val="nil"/>
              <w:left w:val="nil"/>
              <w:bottom w:val="single" w:sz="4" w:space="0" w:color="auto"/>
              <w:right w:val="single" w:sz="4" w:space="0" w:color="auto"/>
            </w:tcBorders>
            <w:shd w:val="clear" w:color="auto" w:fill="auto"/>
            <w:noWrap/>
            <w:vAlign w:val="bottom"/>
            <w:hideMark/>
          </w:tcPr>
          <w:p w14:paraId="22EA5FD5"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single" w:sz="4" w:space="0" w:color="auto"/>
              <w:left w:val="nil"/>
              <w:bottom w:val="nil"/>
              <w:right w:val="single" w:sz="4" w:space="0" w:color="auto"/>
            </w:tcBorders>
            <w:shd w:val="clear" w:color="auto" w:fill="auto"/>
            <w:noWrap/>
            <w:vAlign w:val="center"/>
            <w:hideMark/>
          </w:tcPr>
          <w:p w14:paraId="146B3677"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30,000.00 </w:t>
            </w:r>
          </w:p>
        </w:tc>
        <w:tc>
          <w:tcPr>
            <w:tcW w:w="2661" w:type="dxa"/>
            <w:tcBorders>
              <w:top w:val="nil"/>
              <w:left w:val="nil"/>
              <w:bottom w:val="nil"/>
              <w:right w:val="single" w:sz="4" w:space="0" w:color="auto"/>
            </w:tcBorders>
            <w:shd w:val="clear" w:color="auto" w:fill="auto"/>
            <w:noWrap/>
            <w:vAlign w:val="center"/>
            <w:hideMark/>
          </w:tcPr>
          <w:p w14:paraId="70151CAA"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3BCF9B6D"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253324A4"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Trade receivables </w:t>
            </w:r>
          </w:p>
        </w:tc>
        <w:tc>
          <w:tcPr>
            <w:tcW w:w="840" w:type="dxa"/>
            <w:tcBorders>
              <w:top w:val="nil"/>
              <w:left w:val="nil"/>
              <w:bottom w:val="single" w:sz="4" w:space="0" w:color="auto"/>
              <w:right w:val="single" w:sz="4" w:space="0" w:color="auto"/>
            </w:tcBorders>
            <w:shd w:val="clear" w:color="auto" w:fill="auto"/>
            <w:noWrap/>
            <w:vAlign w:val="bottom"/>
            <w:hideMark/>
          </w:tcPr>
          <w:p w14:paraId="36116A0A"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Note-3</w:t>
            </w:r>
          </w:p>
        </w:tc>
        <w:tc>
          <w:tcPr>
            <w:tcW w:w="2538" w:type="dxa"/>
            <w:tcBorders>
              <w:top w:val="nil"/>
              <w:left w:val="nil"/>
              <w:bottom w:val="nil"/>
              <w:right w:val="single" w:sz="4" w:space="0" w:color="auto"/>
            </w:tcBorders>
            <w:shd w:val="clear" w:color="auto" w:fill="auto"/>
            <w:noWrap/>
            <w:vAlign w:val="center"/>
            <w:hideMark/>
          </w:tcPr>
          <w:p w14:paraId="551DDFE4"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17,475.00 </w:t>
            </w:r>
          </w:p>
        </w:tc>
        <w:tc>
          <w:tcPr>
            <w:tcW w:w="2661" w:type="dxa"/>
            <w:tcBorders>
              <w:top w:val="nil"/>
              <w:left w:val="nil"/>
              <w:bottom w:val="nil"/>
              <w:right w:val="single" w:sz="4" w:space="0" w:color="auto"/>
            </w:tcBorders>
            <w:shd w:val="clear" w:color="auto" w:fill="auto"/>
            <w:noWrap/>
            <w:vAlign w:val="center"/>
            <w:hideMark/>
          </w:tcPr>
          <w:p w14:paraId="76231AFF"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763A5FCB"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268A88E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Cash in hand </w:t>
            </w:r>
          </w:p>
        </w:tc>
        <w:tc>
          <w:tcPr>
            <w:tcW w:w="840" w:type="dxa"/>
            <w:tcBorders>
              <w:top w:val="nil"/>
              <w:left w:val="nil"/>
              <w:bottom w:val="single" w:sz="4" w:space="0" w:color="auto"/>
              <w:right w:val="single" w:sz="4" w:space="0" w:color="auto"/>
            </w:tcBorders>
            <w:shd w:val="clear" w:color="auto" w:fill="auto"/>
            <w:noWrap/>
            <w:vAlign w:val="bottom"/>
            <w:hideMark/>
          </w:tcPr>
          <w:p w14:paraId="2BB3CE41"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2BFC6B81"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100.00 </w:t>
            </w:r>
          </w:p>
        </w:tc>
        <w:tc>
          <w:tcPr>
            <w:tcW w:w="2661" w:type="dxa"/>
            <w:tcBorders>
              <w:top w:val="nil"/>
              <w:left w:val="nil"/>
              <w:bottom w:val="nil"/>
              <w:right w:val="single" w:sz="4" w:space="0" w:color="auto"/>
            </w:tcBorders>
            <w:shd w:val="clear" w:color="auto" w:fill="auto"/>
            <w:noWrap/>
            <w:vAlign w:val="center"/>
            <w:hideMark/>
          </w:tcPr>
          <w:p w14:paraId="0DB5102E"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106D0468"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3879D99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Cash at bank </w:t>
            </w:r>
          </w:p>
        </w:tc>
        <w:tc>
          <w:tcPr>
            <w:tcW w:w="840" w:type="dxa"/>
            <w:tcBorders>
              <w:top w:val="nil"/>
              <w:left w:val="nil"/>
              <w:bottom w:val="single" w:sz="4" w:space="0" w:color="auto"/>
              <w:right w:val="single" w:sz="4" w:space="0" w:color="auto"/>
            </w:tcBorders>
            <w:shd w:val="clear" w:color="auto" w:fill="auto"/>
            <w:noWrap/>
            <w:vAlign w:val="bottom"/>
            <w:hideMark/>
          </w:tcPr>
          <w:p w14:paraId="359D76F5"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74E96D91"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1,750.00 </w:t>
            </w:r>
          </w:p>
        </w:tc>
        <w:tc>
          <w:tcPr>
            <w:tcW w:w="2661" w:type="dxa"/>
            <w:tcBorders>
              <w:top w:val="nil"/>
              <w:left w:val="nil"/>
              <w:bottom w:val="nil"/>
              <w:right w:val="single" w:sz="4" w:space="0" w:color="auto"/>
            </w:tcBorders>
            <w:shd w:val="clear" w:color="auto" w:fill="auto"/>
            <w:noWrap/>
            <w:vAlign w:val="center"/>
            <w:hideMark/>
          </w:tcPr>
          <w:p w14:paraId="3A1D4857"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4AA6CB57"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414EB23E"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Advance rates payments</w:t>
            </w:r>
          </w:p>
        </w:tc>
        <w:tc>
          <w:tcPr>
            <w:tcW w:w="840" w:type="dxa"/>
            <w:tcBorders>
              <w:top w:val="nil"/>
              <w:left w:val="nil"/>
              <w:bottom w:val="single" w:sz="4" w:space="0" w:color="auto"/>
              <w:right w:val="single" w:sz="4" w:space="0" w:color="auto"/>
            </w:tcBorders>
            <w:shd w:val="clear" w:color="auto" w:fill="auto"/>
            <w:noWrap/>
            <w:vAlign w:val="bottom"/>
            <w:hideMark/>
          </w:tcPr>
          <w:p w14:paraId="0318D1AA"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single" w:sz="4" w:space="0" w:color="auto"/>
              <w:right w:val="single" w:sz="4" w:space="0" w:color="auto"/>
            </w:tcBorders>
            <w:shd w:val="clear" w:color="auto" w:fill="auto"/>
            <w:noWrap/>
            <w:vAlign w:val="center"/>
            <w:hideMark/>
          </w:tcPr>
          <w:p w14:paraId="6A3011C4"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650.00 </w:t>
            </w:r>
          </w:p>
        </w:tc>
        <w:tc>
          <w:tcPr>
            <w:tcW w:w="2661" w:type="dxa"/>
            <w:tcBorders>
              <w:top w:val="nil"/>
              <w:left w:val="nil"/>
              <w:bottom w:val="nil"/>
              <w:right w:val="single" w:sz="4" w:space="0" w:color="auto"/>
            </w:tcBorders>
            <w:shd w:val="clear" w:color="auto" w:fill="auto"/>
            <w:noWrap/>
            <w:vAlign w:val="center"/>
            <w:hideMark/>
          </w:tcPr>
          <w:p w14:paraId="51267016"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40F84130" w14:textId="77777777" w:rsidTr="00AD10E7">
        <w:trPr>
          <w:trHeight w:val="34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7BD3B027"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Total current assets</w:t>
            </w:r>
          </w:p>
        </w:tc>
        <w:tc>
          <w:tcPr>
            <w:tcW w:w="840" w:type="dxa"/>
            <w:tcBorders>
              <w:top w:val="nil"/>
              <w:left w:val="nil"/>
              <w:bottom w:val="single" w:sz="4" w:space="0" w:color="auto"/>
              <w:right w:val="single" w:sz="4" w:space="0" w:color="auto"/>
            </w:tcBorders>
            <w:shd w:val="clear" w:color="auto" w:fill="auto"/>
            <w:noWrap/>
            <w:vAlign w:val="bottom"/>
            <w:hideMark/>
          </w:tcPr>
          <w:p w14:paraId="0319C96C" w14:textId="77777777" w:rsidR="00AD10E7" w:rsidRPr="00AD10E7" w:rsidRDefault="00AD10E7" w:rsidP="00AD10E7">
            <w:pPr>
              <w:spacing w:after="0" w:line="240" w:lineRule="auto"/>
              <w:jc w:val="center"/>
              <w:rPr>
                <w:rFonts w:eastAsia="Times New Roman" w:cs="Times New Roman"/>
                <w:b/>
                <w:bCs/>
                <w:i/>
                <w:iCs/>
                <w:color w:val="000000"/>
                <w:sz w:val="22"/>
              </w:rPr>
            </w:pPr>
            <w:r w:rsidRPr="00AD10E7">
              <w:rPr>
                <w:rFonts w:eastAsia="Times New Roman" w:cs="Times New Roman"/>
                <w:b/>
                <w:bCs/>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0F50F474" w14:textId="77777777" w:rsidR="00AD10E7" w:rsidRPr="00AD10E7" w:rsidRDefault="00AD10E7" w:rsidP="002E1F8B">
            <w:pPr>
              <w:spacing w:after="0" w:line="240" w:lineRule="auto"/>
              <w:jc w:val="right"/>
              <w:rPr>
                <w:rFonts w:eastAsia="Times New Roman" w:cs="Times New Roman"/>
                <w:b/>
                <w:bCs/>
                <w:color w:val="000000"/>
                <w:sz w:val="22"/>
              </w:rPr>
            </w:pPr>
            <w:r w:rsidRPr="00AD10E7">
              <w:rPr>
                <w:rFonts w:eastAsia="Times New Roman" w:cs="Times New Roman"/>
                <w:b/>
                <w:bCs/>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2FBEACCF" w14:textId="77777777" w:rsidR="00AD10E7" w:rsidRPr="00AD10E7" w:rsidRDefault="00AD10E7" w:rsidP="002E1F8B">
            <w:pPr>
              <w:spacing w:after="0" w:line="240" w:lineRule="auto"/>
              <w:jc w:val="right"/>
              <w:rPr>
                <w:rFonts w:eastAsia="Times New Roman" w:cs="Times New Roman"/>
                <w:b/>
                <w:bCs/>
                <w:color w:val="000000"/>
                <w:sz w:val="22"/>
                <w:u w:val="single"/>
              </w:rPr>
            </w:pPr>
            <w:r w:rsidRPr="00AD10E7">
              <w:rPr>
                <w:rFonts w:eastAsia="Times New Roman" w:cs="Times New Roman"/>
                <w:b/>
                <w:bCs/>
                <w:color w:val="000000"/>
                <w:sz w:val="22"/>
                <w:u w:val="single"/>
              </w:rPr>
              <w:t xml:space="preserve">                  49,975.00 </w:t>
            </w:r>
          </w:p>
        </w:tc>
      </w:tr>
      <w:tr w:rsidR="00AD10E7" w:rsidRPr="00AD10E7" w14:paraId="3F1F6A8A" w14:textId="77777777" w:rsidTr="00AD10E7">
        <w:trPr>
          <w:trHeight w:val="312"/>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0EE9ACED"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840" w:type="dxa"/>
            <w:tcBorders>
              <w:top w:val="nil"/>
              <w:left w:val="nil"/>
              <w:bottom w:val="single" w:sz="4" w:space="0" w:color="auto"/>
              <w:right w:val="single" w:sz="4" w:space="0" w:color="auto"/>
            </w:tcBorders>
            <w:shd w:val="clear" w:color="auto" w:fill="auto"/>
            <w:noWrap/>
            <w:vAlign w:val="bottom"/>
            <w:hideMark/>
          </w:tcPr>
          <w:p w14:paraId="359BB573"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318CBCD8"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7F35698E" w14:textId="77777777" w:rsidR="00AD10E7" w:rsidRPr="00AD10E7" w:rsidRDefault="00AD10E7" w:rsidP="002E1F8B">
            <w:pPr>
              <w:spacing w:after="0" w:line="240" w:lineRule="auto"/>
              <w:jc w:val="right"/>
              <w:rPr>
                <w:rFonts w:eastAsia="Times New Roman" w:cs="Times New Roman"/>
                <w:color w:val="000000"/>
                <w:sz w:val="22"/>
                <w:u w:val="double"/>
              </w:rPr>
            </w:pPr>
            <w:r w:rsidRPr="00AD10E7">
              <w:rPr>
                <w:rFonts w:eastAsia="Times New Roman" w:cs="Times New Roman"/>
                <w:color w:val="000000"/>
                <w:sz w:val="22"/>
                <w:u w:val="double"/>
              </w:rPr>
              <w:t xml:space="preserve">                 103,423.00 </w:t>
            </w:r>
          </w:p>
        </w:tc>
      </w:tr>
      <w:tr w:rsidR="00AD10E7" w:rsidRPr="00AD10E7" w14:paraId="27490431"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33471703"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Capital account:</w:t>
            </w:r>
          </w:p>
        </w:tc>
        <w:tc>
          <w:tcPr>
            <w:tcW w:w="840" w:type="dxa"/>
            <w:tcBorders>
              <w:top w:val="nil"/>
              <w:left w:val="nil"/>
              <w:bottom w:val="single" w:sz="4" w:space="0" w:color="auto"/>
              <w:right w:val="single" w:sz="4" w:space="0" w:color="auto"/>
            </w:tcBorders>
            <w:shd w:val="clear" w:color="auto" w:fill="auto"/>
            <w:noWrap/>
            <w:vAlign w:val="bottom"/>
            <w:hideMark/>
          </w:tcPr>
          <w:p w14:paraId="494A90A0"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4C9B2F5A"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787478BE"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2532DD5A"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3732865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Capital </w:t>
            </w:r>
          </w:p>
        </w:tc>
        <w:tc>
          <w:tcPr>
            <w:tcW w:w="840" w:type="dxa"/>
            <w:tcBorders>
              <w:top w:val="nil"/>
              <w:left w:val="nil"/>
              <w:bottom w:val="single" w:sz="4" w:space="0" w:color="auto"/>
              <w:right w:val="single" w:sz="4" w:space="0" w:color="auto"/>
            </w:tcBorders>
            <w:shd w:val="clear" w:color="auto" w:fill="auto"/>
            <w:noWrap/>
            <w:vAlign w:val="bottom"/>
            <w:hideMark/>
          </w:tcPr>
          <w:p w14:paraId="2857CC4F"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4B45C858"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4F23A30C"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28,000.00 </w:t>
            </w:r>
          </w:p>
        </w:tc>
      </w:tr>
      <w:tr w:rsidR="00AD10E7" w:rsidRPr="00AD10E7" w14:paraId="046076C7"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2B627EF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Retained earnings (01/01/2019)</w:t>
            </w:r>
          </w:p>
        </w:tc>
        <w:tc>
          <w:tcPr>
            <w:tcW w:w="840" w:type="dxa"/>
            <w:tcBorders>
              <w:top w:val="nil"/>
              <w:left w:val="nil"/>
              <w:bottom w:val="single" w:sz="4" w:space="0" w:color="auto"/>
              <w:right w:val="single" w:sz="4" w:space="0" w:color="auto"/>
            </w:tcBorders>
            <w:shd w:val="clear" w:color="auto" w:fill="auto"/>
            <w:noWrap/>
            <w:vAlign w:val="bottom"/>
            <w:hideMark/>
          </w:tcPr>
          <w:p w14:paraId="7CACB4B2"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single" w:sz="4" w:space="0" w:color="auto"/>
              <w:left w:val="nil"/>
              <w:bottom w:val="nil"/>
              <w:right w:val="single" w:sz="4" w:space="0" w:color="auto"/>
            </w:tcBorders>
            <w:shd w:val="clear" w:color="auto" w:fill="auto"/>
            <w:noWrap/>
            <w:vAlign w:val="center"/>
            <w:hideMark/>
          </w:tcPr>
          <w:p w14:paraId="089D0601"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10,100.00 </w:t>
            </w:r>
          </w:p>
        </w:tc>
        <w:tc>
          <w:tcPr>
            <w:tcW w:w="2661" w:type="dxa"/>
            <w:tcBorders>
              <w:top w:val="nil"/>
              <w:left w:val="nil"/>
              <w:bottom w:val="nil"/>
              <w:right w:val="single" w:sz="4" w:space="0" w:color="auto"/>
            </w:tcBorders>
            <w:shd w:val="clear" w:color="auto" w:fill="auto"/>
            <w:noWrap/>
            <w:vAlign w:val="center"/>
            <w:hideMark/>
          </w:tcPr>
          <w:p w14:paraId="0AFC193A"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76527FF2"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03B96652"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Add: Net profit for the year</w:t>
            </w:r>
          </w:p>
        </w:tc>
        <w:tc>
          <w:tcPr>
            <w:tcW w:w="840" w:type="dxa"/>
            <w:tcBorders>
              <w:top w:val="nil"/>
              <w:left w:val="nil"/>
              <w:bottom w:val="single" w:sz="4" w:space="0" w:color="auto"/>
              <w:right w:val="single" w:sz="4" w:space="0" w:color="auto"/>
            </w:tcBorders>
            <w:shd w:val="clear" w:color="auto" w:fill="auto"/>
            <w:noWrap/>
            <w:vAlign w:val="bottom"/>
            <w:hideMark/>
          </w:tcPr>
          <w:p w14:paraId="7A9709D7"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single" w:sz="4" w:space="0" w:color="auto"/>
              <w:right w:val="single" w:sz="4" w:space="0" w:color="auto"/>
            </w:tcBorders>
            <w:shd w:val="clear" w:color="auto" w:fill="auto"/>
            <w:noWrap/>
            <w:vAlign w:val="center"/>
            <w:hideMark/>
          </w:tcPr>
          <w:p w14:paraId="0F6163D6"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39,573.00 </w:t>
            </w:r>
          </w:p>
        </w:tc>
        <w:tc>
          <w:tcPr>
            <w:tcW w:w="2661" w:type="dxa"/>
            <w:tcBorders>
              <w:top w:val="nil"/>
              <w:left w:val="nil"/>
              <w:bottom w:val="nil"/>
              <w:right w:val="single" w:sz="4" w:space="0" w:color="auto"/>
            </w:tcBorders>
            <w:shd w:val="clear" w:color="auto" w:fill="auto"/>
            <w:noWrap/>
            <w:vAlign w:val="center"/>
            <w:hideMark/>
          </w:tcPr>
          <w:p w14:paraId="263FBD6B"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4EAA3C63" w14:textId="77777777" w:rsidTr="00AD10E7">
        <w:trPr>
          <w:trHeight w:val="312"/>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56034B18"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Retained earnings (31/12/2019)</w:t>
            </w:r>
          </w:p>
        </w:tc>
        <w:tc>
          <w:tcPr>
            <w:tcW w:w="840" w:type="dxa"/>
            <w:tcBorders>
              <w:top w:val="nil"/>
              <w:left w:val="nil"/>
              <w:bottom w:val="single" w:sz="4" w:space="0" w:color="auto"/>
              <w:right w:val="single" w:sz="4" w:space="0" w:color="auto"/>
            </w:tcBorders>
            <w:shd w:val="clear" w:color="auto" w:fill="auto"/>
            <w:noWrap/>
            <w:vAlign w:val="bottom"/>
            <w:hideMark/>
          </w:tcPr>
          <w:p w14:paraId="5764AC03"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4C27D631"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2F50ED3E" w14:textId="77777777" w:rsidR="00AD10E7" w:rsidRPr="00AD10E7" w:rsidRDefault="00AD10E7" w:rsidP="002E1F8B">
            <w:pPr>
              <w:spacing w:after="0" w:line="240" w:lineRule="auto"/>
              <w:jc w:val="right"/>
              <w:rPr>
                <w:rFonts w:eastAsia="Times New Roman" w:cs="Times New Roman"/>
                <w:color w:val="000000"/>
                <w:sz w:val="22"/>
                <w:u w:val="single"/>
              </w:rPr>
            </w:pPr>
            <w:r w:rsidRPr="00AD10E7">
              <w:rPr>
                <w:rFonts w:eastAsia="Times New Roman" w:cs="Times New Roman"/>
                <w:color w:val="000000"/>
                <w:sz w:val="22"/>
                <w:u w:val="single"/>
              </w:rPr>
              <w:t xml:space="preserve">                  49,673.00 </w:t>
            </w:r>
          </w:p>
        </w:tc>
      </w:tr>
      <w:tr w:rsidR="00AD10E7" w:rsidRPr="00AD10E7" w14:paraId="5B0BAA51"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73DB8C2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840" w:type="dxa"/>
            <w:tcBorders>
              <w:top w:val="nil"/>
              <w:left w:val="nil"/>
              <w:bottom w:val="single" w:sz="4" w:space="0" w:color="auto"/>
              <w:right w:val="single" w:sz="4" w:space="0" w:color="auto"/>
            </w:tcBorders>
            <w:shd w:val="clear" w:color="auto" w:fill="auto"/>
            <w:noWrap/>
            <w:vAlign w:val="bottom"/>
            <w:hideMark/>
          </w:tcPr>
          <w:p w14:paraId="489C0351"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243803C8"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13F5E2D4" w14:textId="77777777" w:rsidR="00AD10E7" w:rsidRPr="00AD10E7" w:rsidRDefault="00AD10E7" w:rsidP="002E1F8B">
            <w:pPr>
              <w:spacing w:after="0" w:line="240" w:lineRule="auto"/>
              <w:jc w:val="right"/>
              <w:rPr>
                <w:rFonts w:eastAsia="Times New Roman" w:cs="Times New Roman"/>
                <w:b/>
                <w:bCs/>
                <w:color w:val="000000"/>
                <w:sz w:val="22"/>
              </w:rPr>
            </w:pPr>
            <w:r w:rsidRPr="00AD10E7">
              <w:rPr>
                <w:rFonts w:eastAsia="Times New Roman" w:cs="Times New Roman"/>
                <w:b/>
                <w:bCs/>
                <w:color w:val="000000"/>
                <w:sz w:val="22"/>
              </w:rPr>
              <w:t xml:space="preserve">                  77,673.00 </w:t>
            </w:r>
          </w:p>
        </w:tc>
      </w:tr>
      <w:tr w:rsidR="00AD10E7" w:rsidRPr="00AD10E7" w14:paraId="255237E7" w14:textId="77777777" w:rsidTr="00AD10E7">
        <w:trPr>
          <w:trHeight w:val="312"/>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6991D451"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Less: Drawings</w:t>
            </w:r>
          </w:p>
        </w:tc>
        <w:tc>
          <w:tcPr>
            <w:tcW w:w="840" w:type="dxa"/>
            <w:tcBorders>
              <w:top w:val="nil"/>
              <w:left w:val="nil"/>
              <w:bottom w:val="single" w:sz="4" w:space="0" w:color="auto"/>
              <w:right w:val="single" w:sz="4" w:space="0" w:color="auto"/>
            </w:tcBorders>
            <w:shd w:val="clear" w:color="auto" w:fill="auto"/>
            <w:noWrap/>
            <w:vAlign w:val="bottom"/>
            <w:hideMark/>
          </w:tcPr>
          <w:p w14:paraId="1A8B2109"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667F288A"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374320E8" w14:textId="77777777" w:rsidR="00AD10E7" w:rsidRPr="00AD10E7" w:rsidRDefault="00AD10E7" w:rsidP="002E1F8B">
            <w:pPr>
              <w:spacing w:after="0" w:line="240" w:lineRule="auto"/>
              <w:jc w:val="right"/>
              <w:rPr>
                <w:rFonts w:eastAsia="Times New Roman" w:cs="Times New Roman"/>
                <w:color w:val="000000"/>
                <w:sz w:val="22"/>
                <w:u w:val="single"/>
              </w:rPr>
            </w:pPr>
            <w:r w:rsidRPr="00AD10E7">
              <w:rPr>
                <w:rFonts w:eastAsia="Times New Roman" w:cs="Times New Roman"/>
                <w:color w:val="000000"/>
                <w:sz w:val="22"/>
                <w:u w:val="single"/>
              </w:rPr>
              <w:t xml:space="preserve">                 (10,250.00)</w:t>
            </w:r>
          </w:p>
        </w:tc>
      </w:tr>
      <w:tr w:rsidR="00AD10E7" w:rsidRPr="00AD10E7" w14:paraId="6F088A77" w14:textId="77777777" w:rsidTr="00AD10E7">
        <w:trPr>
          <w:trHeight w:val="34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5E3767AB"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w:t>
            </w:r>
          </w:p>
        </w:tc>
        <w:tc>
          <w:tcPr>
            <w:tcW w:w="840" w:type="dxa"/>
            <w:tcBorders>
              <w:top w:val="nil"/>
              <w:left w:val="nil"/>
              <w:bottom w:val="single" w:sz="4" w:space="0" w:color="auto"/>
              <w:right w:val="single" w:sz="4" w:space="0" w:color="auto"/>
            </w:tcBorders>
            <w:shd w:val="clear" w:color="auto" w:fill="auto"/>
            <w:noWrap/>
            <w:vAlign w:val="bottom"/>
            <w:hideMark/>
          </w:tcPr>
          <w:p w14:paraId="0E90E14B"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671FA960"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44B1AB61" w14:textId="77777777" w:rsidR="00AD10E7" w:rsidRPr="00AD10E7" w:rsidRDefault="00AD10E7" w:rsidP="002E1F8B">
            <w:pPr>
              <w:spacing w:after="0" w:line="240" w:lineRule="auto"/>
              <w:jc w:val="right"/>
              <w:rPr>
                <w:rFonts w:eastAsia="Times New Roman" w:cs="Times New Roman"/>
                <w:b/>
                <w:bCs/>
                <w:color w:val="000000"/>
                <w:sz w:val="22"/>
                <w:u w:val="single"/>
              </w:rPr>
            </w:pPr>
            <w:r w:rsidRPr="00AD10E7">
              <w:rPr>
                <w:rFonts w:eastAsia="Times New Roman" w:cs="Times New Roman"/>
                <w:b/>
                <w:bCs/>
                <w:color w:val="000000"/>
                <w:sz w:val="22"/>
                <w:u w:val="single"/>
              </w:rPr>
              <w:t xml:space="preserve">                  67,423.00 </w:t>
            </w:r>
          </w:p>
        </w:tc>
      </w:tr>
      <w:tr w:rsidR="00AD10E7" w:rsidRPr="00AD10E7" w14:paraId="18B6B731"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35B4FC74"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Non-current liabilities:</w:t>
            </w:r>
          </w:p>
        </w:tc>
        <w:tc>
          <w:tcPr>
            <w:tcW w:w="840" w:type="dxa"/>
            <w:tcBorders>
              <w:top w:val="nil"/>
              <w:left w:val="nil"/>
              <w:bottom w:val="single" w:sz="4" w:space="0" w:color="auto"/>
              <w:right w:val="single" w:sz="4" w:space="0" w:color="auto"/>
            </w:tcBorders>
            <w:shd w:val="clear" w:color="auto" w:fill="auto"/>
            <w:noWrap/>
            <w:vAlign w:val="bottom"/>
            <w:hideMark/>
          </w:tcPr>
          <w:p w14:paraId="7B45C67A"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3EDC3C71"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22079A49"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xml:space="preserve">                              -   </w:t>
            </w:r>
          </w:p>
        </w:tc>
      </w:tr>
      <w:tr w:rsidR="00AD10E7" w:rsidRPr="00AD10E7" w14:paraId="4FD3DDA2"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349E9005"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Current liabilities:</w:t>
            </w:r>
          </w:p>
        </w:tc>
        <w:tc>
          <w:tcPr>
            <w:tcW w:w="840" w:type="dxa"/>
            <w:tcBorders>
              <w:top w:val="nil"/>
              <w:left w:val="nil"/>
              <w:bottom w:val="single" w:sz="4" w:space="0" w:color="auto"/>
              <w:right w:val="single" w:sz="4" w:space="0" w:color="auto"/>
            </w:tcBorders>
            <w:shd w:val="clear" w:color="auto" w:fill="auto"/>
            <w:noWrap/>
            <w:vAlign w:val="bottom"/>
            <w:hideMark/>
          </w:tcPr>
          <w:p w14:paraId="4207D2A7"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41292B68"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63730D58"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r>
      <w:tr w:rsidR="00AD10E7" w:rsidRPr="00AD10E7" w14:paraId="7E30A2E3" w14:textId="77777777" w:rsidTr="00AD10E7">
        <w:trPr>
          <w:trHeight w:val="312"/>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0DEA6293" w14:textId="77777777" w:rsidR="00AD10E7" w:rsidRPr="00AD10E7" w:rsidRDefault="00AD10E7" w:rsidP="00AD10E7">
            <w:pPr>
              <w:spacing w:after="0" w:line="240" w:lineRule="auto"/>
              <w:jc w:val="left"/>
              <w:rPr>
                <w:rFonts w:eastAsia="Times New Roman" w:cs="Times New Roman"/>
                <w:color w:val="000000"/>
                <w:sz w:val="22"/>
              </w:rPr>
            </w:pPr>
            <w:r w:rsidRPr="00AD10E7">
              <w:rPr>
                <w:rFonts w:eastAsia="Times New Roman" w:cs="Times New Roman"/>
                <w:color w:val="000000"/>
                <w:sz w:val="22"/>
              </w:rPr>
              <w:t xml:space="preserve">Trade payables </w:t>
            </w:r>
          </w:p>
        </w:tc>
        <w:tc>
          <w:tcPr>
            <w:tcW w:w="840" w:type="dxa"/>
            <w:tcBorders>
              <w:top w:val="nil"/>
              <w:left w:val="nil"/>
              <w:bottom w:val="single" w:sz="4" w:space="0" w:color="auto"/>
              <w:right w:val="single" w:sz="4" w:space="0" w:color="auto"/>
            </w:tcBorders>
            <w:shd w:val="clear" w:color="auto" w:fill="auto"/>
            <w:noWrap/>
            <w:vAlign w:val="bottom"/>
            <w:hideMark/>
          </w:tcPr>
          <w:p w14:paraId="73D46941" w14:textId="77777777" w:rsidR="00AD10E7" w:rsidRPr="00AD10E7" w:rsidRDefault="00AD10E7" w:rsidP="00AD10E7">
            <w:pPr>
              <w:spacing w:after="0" w:line="240" w:lineRule="auto"/>
              <w:jc w:val="center"/>
              <w:rPr>
                <w:rFonts w:eastAsia="Times New Roman" w:cs="Times New Roman"/>
                <w:i/>
                <w:iCs/>
                <w:color w:val="000000"/>
                <w:sz w:val="22"/>
              </w:rPr>
            </w:pPr>
            <w:r w:rsidRPr="00AD10E7">
              <w:rPr>
                <w:rFonts w:eastAsia="Times New Roman" w:cs="Times New Roman"/>
                <w:i/>
                <w:i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36D6EA3C" w14:textId="77777777" w:rsidR="00AD10E7" w:rsidRPr="00AD10E7" w:rsidRDefault="00AD10E7" w:rsidP="002E1F8B">
            <w:pPr>
              <w:spacing w:after="0" w:line="240" w:lineRule="auto"/>
              <w:jc w:val="right"/>
              <w:rPr>
                <w:rFonts w:eastAsia="Times New Roman" w:cs="Times New Roman"/>
                <w:color w:val="000000"/>
                <w:sz w:val="22"/>
              </w:rPr>
            </w:pPr>
            <w:r w:rsidRPr="00AD10E7">
              <w:rPr>
                <w:rFonts w:eastAsia="Times New Roman" w:cs="Times New Roman"/>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6DE4D0F1" w14:textId="77777777" w:rsidR="00AD10E7" w:rsidRPr="00AD10E7" w:rsidRDefault="00AD10E7" w:rsidP="002E1F8B">
            <w:pPr>
              <w:spacing w:after="0" w:line="240" w:lineRule="auto"/>
              <w:jc w:val="right"/>
              <w:rPr>
                <w:rFonts w:eastAsia="Times New Roman" w:cs="Times New Roman"/>
                <w:color w:val="000000"/>
                <w:sz w:val="22"/>
                <w:u w:val="single"/>
              </w:rPr>
            </w:pPr>
            <w:r w:rsidRPr="00AD10E7">
              <w:rPr>
                <w:rFonts w:eastAsia="Times New Roman" w:cs="Times New Roman"/>
                <w:color w:val="000000"/>
                <w:sz w:val="22"/>
                <w:u w:val="single"/>
              </w:rPr>
              <w:t xml:space="preserve">                  36,000.00 </w:t>
            </w:r>
          </w:p>
        </w:tc>
      </w:tr>
      <w:tr w:rsidR="00AD10E7" w:rsidRPr="00AD10E7" w14:paraId="18D6A631" w14:textId="77777777" w:rsidTr="00AD10E7">
        <w:trPr>
          <w:trHeight w:val="34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2AE5C9B0"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Total non-current liabilities </w:t>
            </w:r>
          </w:p>
        </w:tc>
        <w:tc>
          <w:tcPr>
            <w:tcW w:w="840" w:type="dxa"/>
            <w:tcBorders>
              <w:top w:val="nil"/>
              <w:left w:val="nil"/>
              <w:bottom w:val="single" w:sz="4" w:space="0" w:color="auto"/>
              <w:right w:val="single" w:sz="4" w:space="0" w:color="auto"/>
            </w:tcBorders>
            <w:shd w:val="clear" w:color="auto" w:fill="auto"/>
            <w:noWrap/>
            <w:vAlign w:val="bottom"/>
            <w:hideMark/>
          </w:tcPr>
          <w:p w14:paraId="4C773C14"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w:t>
            </w:r>
          </w:p>
        </w:tc>
        <w:tc>
          <w:tcPr>
            <w:tcW w:w="2538" w:type="dxa"/>
            <w:tcBorders>
              <w:top w:val="nil"/>
              <w:left w:val="nil"/>
              <w:bottom w:val="nil"/>
              <w:right w:val="single" w:sz="4" w:space="0" w:color="auto"/>
            </w:tcBorders>
            <w:shd w:val="clear" w:color="auto" w:fill="auto"/>
            <w:noWrap/>
            <w:vAlign w:val="center"/>
            <w:hideMark/>
          </w:tcPr>
          <w:p w14:paraId="1548AEA0" w14:textId="77777777" w:rsidR="00AD10E7" w:rsidRPr="00AD10E7" w:rsidRDefault="00AD10E7" w:rsidP="002E1F8B">
            <w:pPr>
              <w:spacing w:after="0" w:line="240" w:lineRule="auto"/>
              <w:jc w:val="right"/>
              <w:rPr>
                <w:rFonts w:eastAsia="Times New Roman" w:cs="Times New Roman"/>
                <w:b/>
                <w:bCs/>
                <w:color w:val="000000"/>
                <w:sz w:val="22"/>
              </w:rPr>
            </w:pPr>
            <w:r w:rsidRPr="00AD10E7">
              <w:rPr>
                <w:rFonts w:eastAsia="Times New Roman" w:cs="Times New Roman"/>
                <w:b/>
                <w:bCs/>
                <w:color w:val="000000"/>
                <w:sz w:val="22"/>
              </w:rPr>
              <w:t> </w:t>
            </w:r>
          </w:p>
        </w:tc>
        <w:tc>
          <w:tcPr>
            <w:tcW w:w="2661" w:type="dxa"/>
            <w:tcBorders>
              <w:top w:val="nil"/>
              <w:left w:val="nil"/>
              <w:bottom w:val="nil"/>
              <w:right w:val="single" w:sz="4" w:space="0" w:color="auto"/>
            </w:tcBorders>
            <w:shd w:val="clear" w:color="auto" w:fill="auto"/>
            <w:noWrap/>
            <w:vAlign w:val="center"/>
            <w:hideMark/>
          </w:tcPr>
          <w:p w14:paraId="205FDE0F" w14:textId="77777777" w:rsidR="00AD10E7" w:rsidRPr="00AD10E7" w:rsidRDefault="00AD10E7" w:rsidP="002E1F8B">
            <w:pPr>
              <w:spacing w:after="0" w:line="240" w:lineRule="auto"/>
              <w:jc w:val="right"/>
              <w:rPr>
                <w:rFonts w:eastAsia="Times New Roman" w:cs="Times New Roman"/>
                <w:b/>
                <w:bCs/>
                <w:color w:val="000000"/>
                <w:sz w:val="22"/>
                <w:u w:val="single"/>
              </w:rPr>
            </w:pPr>
            <w:r w:rsidRPr="00AD10E7">
              <w:rPr>
                <w:rFonts w:eastAsia="Times New Roman" w:cs="Times New Roman"/>
                <w:b/>
                <w:bCs/>
                <w:color w:val="000000"/>
                <w:sz w:val="22"/>
                <w:u w:val="single"/>
              </w:rPr>
              <w:t xml:space="preserve">                  36,000.00 </w:t>
            </w:r>
          </w:p>
        </w:tc>
      </w:tr>
      <w:tr w:rsidR="00AD10E7" w:rsidRPr="00AD10E7" w14:paraId="7DACAAA2" w14:textId="77777777" w:rsidTr="00AD10E7">
        <w:trPr>
          <w:trHeight w:val="288"/>
        </w:trPr>
        <w:tc>
          <w:tcPr>
            <w:tcW w:w="3761" w:type="dxa"/>
            <w:tcBorders>
              <w:top w:val="nil"/>
              <w:left w:val="single" w:sz="4" w:space="0" w:color="auto"/>
              <w:bottom w:val="single" w:sz="4" w:space="0" w:color="auto"/>
              <w:right w:val="single" w:sz="4" w:space="0" w:color="auto"/>
            </w:tcBorders>
            <w:shd w:val="clear" w:color="auto" w:fill="auto"/>
            <w:noWrap/>
            <w:vAlign w:val="bottom"/>
            <w:hideMark/>
          </w:tcPr>
          <w:p w14:paraId="7DB256E0" w14:textId="77777777" w:rsidR="00AD10E7" w:rsidRPr="00AD10E7" w:rsidRDefault="00AD10E7" w:rsidP="00AD10E7">
            <w:pPr>
              <w:spacing w:after="0" w:line="240" w:lineRule="auto"/>
              <w:jc w:val="left"/>
              <w:rPr>
                <w:rFonts w:eastAsia="Times New Roman" w:cs="Times New Roman"/>
                <w:b/>
                <w:bCs/>
                <w:color w:val="000000"/>
                <w:sz w:val="22"/>
              </w:rPr>
            </w:pPr>
            <w:r w:rsidRPr="00AD10E7">
              <w:rPr>
                <w:rFonts w:eastAsia="Times New Roman" w:cs="Times New Roman"/>
                <w:b/>
                <w:bCs/>
                <w:color w:val="000000"/>
                <w:sz w:val="22"/>
              </w:rPr>
              <w:t xml:space="preserve">Total equity &amp; liabilities </w:t>
            </w:r>
          </w:p>
        </w:tc>
        <w:tc>
          <w:tcPr>
            <w:tcW w:w="840" w:type="dxa"/>
            <w:tcBorders>
              <w:top w:val="nil"/>
              <w:left w:val="nil"/>
              <w:bottom w:val="single" w:sz="4" w:space="0" w:color="auto"/>
              <w:right w:val="single" w:sz="4" w:space="0" w:color="auto"/>
            </w:tcBorders>
            <w:shd w:val="clear" w:color="auto" w:fill="auto"/>
            <w:noWrap/>
            <w:vAlign w:val="bottom"/>
            <w:hideMark/>
          </w:tcPr>
          <w:p w14:paraId="3DBBCE9B" w14:textId="77777777" w:rsidR="00AD10E7" w:rsidRPr="00AD10E7" w:rsidRDefault="00AD10E7" w:rsidP="00AD10E7">
            <w:pPr>
              <w:spacing w:after="0" w:line="240" w:lineRule="auto"/>
              <w:jc w:val="center"/>
              <w:rPr>
                <w:rFonts w:eastAsia="Times New Roman" w:cs="Times New Roman"/>
                <w:b/>
                <w:bCs/>
                <w:color w:val="000000"/>
                <w:sz w:val="22"/>
              </w:rPr>
            </w:pPr>
            <w:r w:rsidRPr="00AD10E7">
              <w:rPr>
                <w:rFonts w:eastAsia="Times New Roman" w:cs="Times New Roman"/>
                <w:b/>
                <w:bCs/>
                <w:color w:val="000000"/>
                <w:sz w:val="22"/>
              </w:rPr>
              <w:t> </w:t>
            </w:r>
          </w:p>
        </w:tc>
        <w:tc>
          <w:tcPr>
            <w:tcW w:w="2538" w:type="dxa"/>
            <w:tcBorders>
              <w:top w:val="nil"/>
              <w:left w:val="nil"/>
              <w:bottom w:val="single" w:sz="4" w:space="0" w:color="auto"/>
              <w:right w:val="single" w:sz="4" w:space="0" w:color="auto"/>
            </w:tcBorders>
            <w:shd w:val="clear" w:color="auto" w:fill="auto"/>
            <w:noWrap/>
            <w:vAlign w:val="center"/>
            <w:hideMark/>
          </w:tcPr>
          <w:p w14:paraId="68F1D444" w14:textId="77777777" w:rsidR="00AD10E7" w:rsidRPr="00AD10E7" w:rsidRDefault="00AD10E7" w:rsidP="002E1F8B">
            <w:pPr>
              <w:spacing w:after="0" w:line="240" w:lineRule="auto"/>
              <w:jc w:val="right"/>
              <w:rPr>
                <w:rFonts w:eastAsia="Times New Roman" w:cs="Times New Roman"/>
                <w:b/>
                <w:bCs/>
                <w:color w:val="000000"/>
                <w:sz w:val="22"/>
              </w:rPr>
            </w:pPr>
            <w:r w:rsidRPr="00AD10E7">
              <w:rPr>
                <w:rFonts w:eastAsia="Times New Roman" w:cs="Times New Roman"/>
                <w:b/>
                <w:bCs/>
                <w:color w:val="000000"/>
                <w:sz w:val="22"/>
              </w:rPr>
              <w:t> </w:t>
            </w:r>
          </w:p>
        </w:tc>
        <w:tc>
          <w:tcPr>
            <w:tcW w:w="2661" w:type="dxa"/>
            <w:tcBorders>
              <w:top w:val="nil"/>
              <w:left w:val="nil"/>
              <w:bottom w:val="single" w:sz="4" w:space="0" w:color="auto"/>
              <w:right w:val="single" w:sz="4" w:space="0" w:color="auto"/>
            </w:tcBorders>
            <w:shd w:val="clear" w:color="auto" w:fill="auto"/>
            <w:noWrap/>
            <w:vAlign w:val="center"/>
            <w:hideMark/>
          </w:tcPr>
          <w:p w14:paraId="20692B3E" w14:textId="77777777" w:rsidR="00AD10E7" w:rsidRPr="00AD10E7" w:rsidRDefault="00AD10E7" w:rsidP="002E1F8B">
            <w:pPr>
              <w:spacing w:after="0" w:line="240" w:lineRule="auto"/>
              <w:jc w:val="right"/>
              <w:rPr>
                <w:rFonts w:eastAsia="Times New Roman" w:cs="Times New Roman"/>
                <w:b/>
                <w:bCs/>
                <w:color w:val="000000"/>
                <w:sz w:val="22"/>
              </w:rPr>
            </w:pPr>
            <w:r w:rsidRPr="00AD10E7">
              <w:rPr>
                <w:rFonts w:eastAsia="Times New Roman" w:cs="Times New Roman"/>
                <w:b/>
                <w:bCs/>
                <w:color w:val="000000"/>
                <w:sz w:val="22"/>
              </w:rPr>
              <w:t xml:space="preserve">                 103,423.00 </w:t>
            </w:r>
          </w:p>
        </w:tc>
      </w:tr>
    </w:tbl>
    <w:p w14:paraId="2DD52FA6" w14:textId="77777777" w:rsidR="00AD10E7" w:rsidRDefault="00AD10E7" w:rsidP="00AD10E7"/>
    <w:p w14:paraId="0F440ABA" w14:textId="77777777" w:rsidR="00AD10E7" w:rsidRPr="00AD10E7" w:rsidRDefault="00AD10E7" w:rsidP="00AD10E7"/>
    <w:tbl>
      <w:tblPr>
        <w:tblW w:w="5000" w:type="pct"/>
        <w:tblLook w:val="04A0" w:firstRow="1" w:lastRow="0" w:firstColumn="1" w:lastColumn="0" w:noHBand="0" w:noVBand="1"/>
      </w:tblPr>
      <w:tblGrid>
        <w:gridCol w:w="6696"/>
        <w:gridCol w:w="2654"/>
      </w:tblGrid>
      <w:tr w:rsidR="00B758F6" w:rsidRPr="00B758F6" w14:paraId="66BA0039" w14:textId="77777777" w:rsidTr="00E91DEE">
        <w:trPr>
          <w:trHeight w:val="27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1E7E4" w14:textId="77777777" w:rsidR="00B758F6" w:rsidRPr="00B758F6" w:rsidRDefault="00B758F6" w:rsidP="00B758F6">
            <w:pPr>
              <w:spacing w:after="0" w:line="240" w:lineRule="auto"/>
              <w:jc w:val="center"/>
              <w:rPr>
                <w:rFonts w:eastAsia="Times New Roman" w:cs="Times New Roman"/>
                <w:b/>
                <w:bCs/>
                <w:color w:val="000000"/>
                <w:sz w:val="22"/>
              </w:rPr>
            </w:pPr>
            <w:r w:rsidRPr="00B758F6">
              <w:rPr>
                <w:rFonts w:eastAsia="Times New Roman" w:cs="Times New Roman"/>
                <w:b/>
                <w:bCs/>
                <w:color w:val="000000"/>
                <w:sz w:val="22"/>
              </w:rPr>
              <w:t>Note-1</w:t>
            </w:r>
          </w:p>
        </w:tc>
      </w:tr>
      <w:tr w:rsidR="00B758F6" w:rsidRPr="00B758F6" w14:paraId="01DEBEC1"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08A78837" w14:textId="77777777" w:rsidR="00B758F6" w:rsidRPr="00B758F6" w:rsidRDefault="00B758F6" w:rsidP="00B758F6">
            <w:pPr>
              <w:spacing w:after="0" w:line="240" w:lineRule="auto"/>
              <w:jc w:val="left"/>
              <w:rPr>
                <w:rFonts w:eastAsia="Times New Roman" w:cs="Times New Roman"/>
                <w:b/>
                <w:bCs/>
                <w:color w:val="000000"/>
                <w:sz w:val="22"/>
              </w:rPr>
            </w:pPr>
            <w:r w:rsidRPr="00B758F6">
              <w:rPr>
                <w:rFonts w:eastAsia="Times New Roman" w:cs="Times New Roman"/>
                <w:b/>
                <w:bCs/>
                <w:color w:val="000000"/>
                <w:sz w:val="22"/>
              </w:rPr>
              <w:t xml:space="preserve">Particulars </w:t>
            </w:r>
          </w:p>
        </w:tc>
        <w:tc>
          <w:tcPr>
            <w:tcW w:w="1419" w:type="pct"/>
            <w:tcBorders>
              <w:top w:val="nil"/>
              <w:left w:val="nil"/>
              <w:bottom w:val="single" w:sz="4" w:space="0" w:color="auto"/>
              <w:right w:val="single" w:sz="4" w:space="0" w:color="auto"/>
            </w:tcBorders>
            <w:shd w:val="clear" w:color="auto" w:fill="auto"/>
            <w:noWrap/>
            <w:vAlign w:val="center"/>
            <w:hideMark/>
          </w:tcPr>
          <w:p w14:paraId="1E2162F9" w14:textId="77777777" w:rsidR="00B758F6" w:rsidRPr="00B758F6" w:rsidRDefault="00B758F6" w:rsidP="00B758F6">
            <w:pPr>
              <w:spacing w:after="0" w:line="240" w:lineRule="auto"/>
              <w:jc w:val="center"/>
              <w:rPr>
                <w:rFonts w:eastAsia="Times New Roman" w:cs="Times New Roman"/>
                <w:b/>
                <w:bCs/>
                <w:color w:val="000000"/>
                <w:sz w:val="22"/>
              </w:rPr>
            </w:pPr>
            <w:r w:rsidRPr="00B758F6">
              <w:rPr>
                <w:rFonts w:eastAsia="Times New Roman" w:cs="Times New Roman"/>
                <w:b/>
                <w:bCs/>
                <w:color w:val="000000"/>
                <w:sz w:val="22"/>
              </w:rPr>
              <w:t xml:space="preserve"> Amount (£) </w:t>
            </w:r>
          </w:p>
        </w:tc>
      </w:tr>
      <w:tr w:rsidR="00B758F6" w:rsidRPr="00B758F6" w14:paraId="4F775915"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5948B2DA" w14:textId="77777777" w:rsidR="00B758F6" w:rsidRPr="00B758F6" w:rsidRDefault="00B758F6" w:rsidP="00B758F6">
            <w:pPr>
              <w:spacing w:after="0" w:line="240" w:lineRule="auto"/>
              <w:jc w:val="left"/>
              <w:rPr>
                <w:rFonts w:eastAsia="Times New Roman" w:cs="Times New Roman"/>
                <w:color w:val="000000"/>
                <w:sz w:val="22"/>
              </w:rPr>
            </w:pPr>
            <w:r w:rsidRPr="00B758F6">
              <w:rPr>
                <w:rFonts w:eastAsia="Times New Roman" w:cs="Times New Roman"/>
                <w:color w:val="000000"/>
                <w:sz w:val="22"/>
              </w:rPr>
              <w:t>Computers</w:t>
            </w:r>
          </w:p>
        </w:tc>
        <w:tc>
          <w:tcPr>
            <w:tcW w:w="1419" w:type="pct"/>
            <w:tcBorders>
              <w:top w:val="nil"/>
              <w:left w:val="nil"/>
              <w:bottom w:val="single" w:sz="4" w:space="0" w:color="auto"/>
              <w:right w:val="single" w:sz="4" w:space="0" w:color="auto"/>
            </w:tcBorders>
            <w:shd w:val="clear" w:color="auto" w:fill="auto"/>
            <w:noWrap/>
            <w:vAlign w:val="center"/>
            <w:hideMark/>
          </w:tcPr>
          <w:p w14:paraId="55022CA3" w14:textId="77777777" w:rsidR="00B758F6" w:rsidRPr="00B758F6" w:rsidRDefault="00B758F6" w:rsidP="00B758F6">
            <w:pPr>
              <w:spacing w:after="0" w:line="240" w:lineRule="auto"/>
              <w:jc w:val="center"/>
              <w:rPr>
                <w:rFonts w:eastAsia="Times New Roman" w:cs="Times New Roman"/>
                <w:color w:val="000000"/>
                <w:sz w:val="22"/>
              </w:rPr>
            </w:pPr>
            <w:r w:rsidRPr="00B758F6">
              <w:rPr>
                <w:rFonts w:eastAsia="Times New Roman" w:cs="Times New Roman"/>
                <w:color w:val="000000"/>
                <w:sz w:val="22"/>
              </w:rPr>
              <w:t xml:space="preserve">               14,600.00 </w:t>
            </w:r>
          </w:p>
        </w:tc>
      </w:tr>
      <w:tr w:rsidR="00B758F6" w:rsidRPr="00B758F6" w14:paraId="4612967D"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30A15BBD" w14:textId="77777777" w:rsidR="00B758F6" w:rsidRPr="00B758F6" w:rsidRDefault="00B758F6" w:rsidP="00B758F6">
            <w:pPr>
              <w:spacing w:after="0" w:line="240" w:lineRule="auto"/>
              <w:jc w:val="left"/>
              <w:rPr>
                <w:rFonts w:eastAsia="Times New Roman" w:cs="Times New Roman"/>
                <w:color w:val="000000"/>
                <w:sz w:val="22"/>
              </w:rPr>
            </w:pPr>
            <w:r w:rsidRPr="00B758F6">
              <w:rPr>
                <w:rFonts w:eastAsia="Times New Roman" w:cs="Times New Roman"/>
                <w:color w:val="000000"/>
                <w:sz w:val="22"/>
              </w:rPr>
              <w:t>Less: Accumulated depreciation (Computers)</w:t>
            </w:r>
          </w:p>
        </w:tc>
        <w:tc>
          <w:tcPr>
            <w:tcW w:w="1419" w:type="pct"/>
            <w:tcBorders>
              <w:top w:val="nil"/>
              <w:left w:val="nil"/>
              <w:bottom w:val="single" w:sz="4" w:space="0" w:color="auto"/>
              <w:right w:val="single" w:sz="4" w:space="0" w:color="auto"/>
            </w:tcBorders>
            <w:shd w:val="clear" w:color="auto" w:fill="auto"/>
            <w:noWrap/>
            <w:vAlign w:val="center"/>
            <w:hideMark/>
          </w:tcPr>
          <w:p w14:paraId="394924B9" w14:textId="77777777" w:rsidR="00B758F6" w:rsidRPr="00B758F6" w:rsidRDefault="00B758F6" w:rsidP="00B758F6">
            <w:pPr>
              <w:spacing w:after="0" w:line="240" w:lineRule="auto"/>
              <w:jc w:val="center"/>
              <w:rPr>
                <w:rFonts w:eastAsia="Times New Roman" w:cs="Times New Roman"/>
                <w:color w:val="000000"/>
                <w:sz w:val="22"/>
              </w:rPr>
            </w:pPr>
            <w:r w:rsidRPr="00B758F6">
              <w:rPr>
                <w:rFonts w:eastAsia="Times New Roman" w:cs="Times New Roman"/>
                <w:color w:val="000000"/>
                <w:sz w:val="22"/>
              </w:rPr>
              <w:t xml:space="preserve">               (6,152.00)</w:t>
            </w:r>
          </w:p>
        </w:tc>
      </w:tr>
      <w:tr w:rsidR="00B758F6" w:rsidRPr="00B758F6" w14:paraId="2D0EA206" w14:textId="77777777" w:rsidTr="00E91DEE">
        <w:trPr>
          <w:trHeight w:val="312"/>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5224059D" w14:textId="77777777" w:rsidR="00B758F6" w:rsidRPr="00B758F6" w:rsidRDefault="00B758F6" w:rsidP="00B758F6">
            <w:pPr>
              <w:spacing w:after="0" w:line="240" w:lineRule="auto"/>
              <w:jc w:val="left"/>
              <w:rPr>
                <w:rFonts w:eastAsia="Times New Roman" w:cs="Times New Roman"/>
                <w:b/>
                <w:bCs/>
                <w:color w:val="000000"/>
                <w:sz w:val="22"/>
              </w:rPr>
            </w:pPr>
            <w:r w:rsidRPr="00B758F6">
              <w:rPr>
                <w:rFonts w:eastAsia="Times New Roman" w:cs="Times New Roman"/>
                <w:b/>
                <w:bCs/>
                <w:color w:val="000000"/>
                <w:sz w:val="22"/>
              </w:rPr>
              <w:t>Computers (net)</w:t>
            </w:r>
          </w:p>
        </w:tc>
        <w:tc>
          <w:tcPr>
            <w:tcW w:w="1419" w:type="pct"/>
            <w:tcBorders>
              <w:top w:val="nil"/>
              <w:left w:val="nil"/>
              <w:bottom w:val="single" w:sz="4" w:space="0" w:color="auto"/>
              <w:right w:val="single" w:sz="4" w:space="0" w:color="auto"/>
            </w:tcBorders>
            <w:shd w:val="clear" w:color="auto" w:fill="auto"/>
            <w:noWrap/>
            <w:vAlign w:val="center"/>
            <w:hideMark/>
          </w:tcPr>
          <w:p w14:paraId="4AF82775" w14:textId="77777777" w:rsidR="00B758F6" w:rsidRPr="00B758F6" w:rsidRDefault="00B758F6" w:rsidP="00B758F6">
            <w:pPr>
              <w:spacing w:after="0" w:line="240" w:lineRule="auto"/>
              <w:jc w:val="center"/>
              <w:rPr>
                <w:rFonts w:eastAsia="Times New Roman" w:cs="Times New Roman"/>
                <w:b/>
                <w:bCs/>
                <w:color w:val="000000"/>
                <w:sz w:val="22"/>
                <w:u w:val="double"/>
              </w:rPr>
            </w:pPr>
            <w:r w:rsidRPr="00B758F6">
              <w:rPr>
                <w:rFonts w:eastAsia="Times New Roman" w:cs="Times New Roman"/>
                <w:b/>
                <w:bCs/>
                <w:color w:val="000000"/>
                <w:sz w:val="22"/>
                <w:u w:val="double"/>
              </w:rPr>
              <w:t xml:space="preserve">                 8,448.00 </w:t>
            </w:r>
          </w:p>
        </w:tc>
      </w:tr>
      <w:tr w:rsidR="00B758F6" w:rsidRPr="00B758F6" w14:paraId="43B13648" w14:textId="77777777" w:rsidTr="00E91DEE">
        <w:trPr>
          <w:trHeight w:val="276"/>
        </w:trPr>
        <w:tc>
          <w:tcPr>
            <w:tcW w:w="3581" w:type="pct"/>
            <w:tcBorders>
              <w:top w:val="nil"/>
              <w:left w:val="nil"/>
              <w:bottom w:val="nil"/>
              <w:right w:val="nil"/>
            </w:tcBorders>
            <w:shd w:val="clear" w:color="auto" w:fill="auto"/>
            <w:noWrap/>
            <w:vAlign w:val="bottom"/>
            <w:hideMark/>
          </w:tcPr>
          <w:p w14:paraId="6DD0A927" w14:textId="77777777" w:rsidR="00B758F6" w:rsidRDefault="00B758F6" w:rsidP="00B758F6">
            <w:pPr>
              <w:spacing w:after="0" w:line="240" w:lineRule="auto"/>
              <w:jc w:val="center"/>
              <w:rPr>
                <w:rFonts w:eastAsia="Times New Roman" w:cs="Times New Roman"/>
                <w:b/>
                <w:bCs/>
                <w:color w:val="000000"/>
                <w:sz w:val="22"/>
                <w:u w:val="double"/>
              </w:rPr>
            </w:pPr>
          </w:p>
          <w:p w14:paraId="184FC643" w14:textId="77777777" w:rsidR="00E91DEE" w:rsidRDefault="00E91DEE" w:rsidP="00B758F6">
            <w:pPr>
              <w:spacing w:after="0" w:line="240" w:lineRule="auto"/>
              <w:jc w:val="center"/>
              <w:rPr>
                <w:rFonts w:eastAsia="Times New Roman" w:cs="Times New Roman"/>
                <w:b/>
                <w:bCs/>
                <w:color w:val="000000"/>
                <w:sz w:val="22"/>
                <w:u w:val="double"/>
              </w:rPr>
            </w:pPr>
          </w:p>
          <w:p w14:paraId="0BF098B3" w14:textId="77777777" w:rsidR="00E91DEE" w:rsidRDefault="00E91DEE" w:rsidP="00B758F6">
            <w:pPr>
              <w:spacing w:after="0" w:line="240" w:lineRule="auto"/>
              <w:jc w:val="center"/>
              <w:rPr>
                <w:rFonts w:eastAsia="Times New Roman" w:cs="Times New Roman"/>
                <w:b/>
                <w:bCs/>
                <w:color w:val="000000"/>
                <w:sz w:val="22"/>
                <w:u w:val="double"/>
              </w:rPr>
            </w:pPr>
          </w:p>
          <w:p w14:paraId="3F8D6061" w14:textId="77777777" w:rsidR="00E91DEE" w:rsidRDefault="00E91DEE" w:rsidP="00B758F6">
            <w:pPr>
              <w:spacing w:after="0" w:line="240" w:lineRule="auto"/>
              <w:jc w:val="center"/>
              <w:rPr>
                <w:rFonts w:eastAsia="Times New Roman" w:cs="Times New Roman"/>
                <w:b/>
                <w:bCs/>
                <w:color w:val="000000"/>
                <w:sz w:val="22"/>
                <w:u w:val="double"/>
              </w:rPr>
            </w:pPr>
          </w:p>
          <w:p w14:paraId="256A96F3" w14:textId="281EC58C" w:rsidR="00E91DEE" w:rsidRPr="00B758F6" w:rsidRDefault="00E91DEE" w:rsidP="00B758F6">
            <w:pPr>
              <w:spacing w:after="0" w:line="240" w:lineRule="auto"/>
              <w:jc w:val="center"/>
              <w:rPr>
                <w:rFonts w:eastAsia="Times New Roman" w:cs="Times New Roman"/>
                <w:b/>
                <w:bCs/>
                <w:color w:val="000000"/>
                <w:sz w:val="22"/>
                <w:u w:val="double"/>
              </w:rPr>
            </w:pPr>
          </w:p>
        </w:tc>
        <w:tc>
          <w:tcPr>
            <w:tcW w:w="1419" w:type="pct"/>
            <w:tcBorders>
              <w:top w:val="nil"/>
              <w:left w:val="nil"/>
              <w:bottom w:val="nil"/>
              <w:right w:val="nil"/>
            </w:tcBorders>
            <w:shd w:val="clear" w:color="auto" w:fill="auto"/>
            <w:noWrap/>
            <w:vAlign w:val="center"/>
            <w:hideMark/>
          </w:tcPr>
          <w:p w14:paraId="052DA8CB" w14:textId="77777777" w:rsidR="00B758F6" w:rsidRPr="00B758F6" w:rsidRDefault="00B758F6" w:rsidP="00B758F6">
            <w:pPr>
              <w:spacing w:after="0" w:line="240" w:lineRule="auto"/>
              <w:jc w:val="left"/>
              <w:rPr>
                <w:rFonts w:eastAsia="Times New Roman" w:cs="Times New Roman"/>
                <w:sz w:val="20"/>
                <w:szCs w:val="20"/>
              </w:rPr>
            </w:pPr>
          </w:p>
        </w:tc>
      </w:tr>
      <w:tr w:rsidR="00B758F6" w:rsidRPr="00B758F6" w14:paraId="262D8079" w14:textId="77777777" w:rsidTr="00E91DEE">
        <w:trPr>
          <w:trHeight w:val="276"/>
        </w:trPr>
        <w:tc>
          <w:tcPr>
            <w:tcW w:w="3581" w:type="pct"/>
            <w:tcBorders>
              <w:top w:val="nil"/>
              <w:left w:val="nil"/>
              <w:bottom w:val="nil"/>
              <w:right w:val="nil"/>
            </w:tcBorders>
            <w:shd w:val="clear" w:color="auto" w:fill="auto"/>
            <w:noWrap/>
            <w:vAlign w:val="bottom"/>
            <w:hideMark/>
          </w:tcPr>
          <w:p w14:paraId="007C4D63" w14:textId="77777777" w:rsidR="00B758F6" w:rsidRPr="00B758F6" w:rsidRDefault="00B758F6" w:rsidP="00B758F6">
            <w:pPr>
              <w:spacing w:after="0" w:line="240" w:lineRule="auto"/>
              <w:jc w:val="center"/>
              <w:rPr>
                <w:rFonts w:eastAsia="Times New Roman" w:cs="Times New Roman"/>
                <w:sz w:val="20"/>
                <w:szCs w:val="20"/>
              </w:rPr>
            </w:pPr>
          </w:p>
        </w:tc>
        <w:tc>
          <w:tcPr>
            <w:tcW w:w="1419" w:type="pct"/>
            <w:tcBorders>
              <w:top w:val="nil"/>
              <w:left w:val="nil"/>
              <w:bottom w:val="nil"/>
              <w:right w:val="nil"/>
            </w:tcBorders>
            <w:shd w:val="clear" w:color="auto" w:fill="auto"/>
            <w:noWrap/>
            <w:vAlign w:val="center"/>
            <w:hideMark/>
          </w:tcPr>
          <w:p w14:paraId="3BB191A7" w14:textId="77777777" w:rsidR="00B758F6" w:rsidRPr="00B758F6" w:rsidRDefault="00B758F6" w:rsidP="00B758F6">
            <w:pPr>
              <w:spacing w:after="0" w:line="240" w:lineRule="auto"/>
              <w:jc w:val="left"/>
              <w:rPr>
                <w:rFonts w:eastAsia="Times New Roman" w:cs="Times New Roman"/>
                <w:sz w:val="20"/>
                <w:szCs w:val="20"/>
              </w:rPr>
            </w:pPr>
          </w:p>
        </w:tc>
      </w:tr>
      <w:tr w:rsidR="00B758F6" w:rsidRPr="00B758F6" w14:paraId="1CEB752F" w14:textId="77777777" w:rsidTr="00E91DEE">
        <w:trPr>
          <w:trHeight w:val="27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667DE" w14:textId="77777777" w:rsidR="00B758F6" w:rsidRPr="00B758F6" w:rsidRDefault="00B758F6" w:rsidP="00B758F6">
            <w:pPr>
              <w:spacing w:after="0" w:line="240" w:lineRule="auto"/>
              <w:jc w:val="center"/>
              <w:rPr>
                <w:rFonts w:eastAsia="Times New Roman" w:cs="Times New Roman"/>
                <w:b/>
                <w:bCs/>
                <w:color w:val="000000"/>
                <w:sz w:val="22"/>
              </w:rPr>
            </w:pPr>
            <w:r w:rsidRPr="00B758F6">
              <w:rPr>
                <w:rFonts w:eastAsia="Times New Roman" w:cs="Times New Roman"/>
                <w:b/>
                <w:bCs/>
                <w:color w:val="000000"/>
                <w:sz w:val="22"/>
              </w:rPr>
              <w:t>Note-2</w:t>
            </w:r>
          </w:p>
        </w:tc>
      </w:tr>
      <w:tr w:rsidR="00B758F6" w:rsidRPr="00B758F6" w14:paraId="1A6EAC18"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0FFB5522" w14:textId="77777777" w:rsidR="00B758F6" w:rsidRPr="00B758F6" w:rsidRDefault="00B758F6" w:rsidP="00B758F6">
            <w:pPr>
              <w:spacing w:after="0" w:line="240" w:lineRule="auto"/>
              <w:jc w:val="left"/>
              <w:rPr>
                <w:rFonts w:eastAsia="Times New Roman" w:cs="Times New Roman"/>
                <w:b/>
                <w:bCs/>
                <w:color w:val="000000"/>
                <w:sz w:val="22"/>
              </w:rPr>
            </w:pPr>
            <w:r w:rsidRPr="00B758F6">
              <w:rPr>
                <w:rFonts w:eastAsia="Times New Roman" w:cs="Times New Roman"/>
                <w:b/>
                <w:bCs/>
                <w:color w:val="000000"/>
                <w:sz w:val="22"/>
              </w:rPr>
              <w:lastRenderedPageBreak/>
              <w:t xml:space="preserve">Particulars </w:t>
            </w:r>
          </w:p>
        </w:tc>
        <w:tc>
          <w:tcPr>
            <w:tcW w:w="1419" w:type="pct"/>
            <w:tcBorders>
              <w:top w:val="nil"/>
              <w:left w:val="nil"/>
              <w:bottom w:val="single" w:sz="4" w:space="0" w:color="auto"/>
              <w:right w:val="single" w:sz="4" w:space="0" w:color="auto"/>
            </w:tcBorders>
            <w:shd w:val="clear" w:color="auto" w:fill="auto"/>
            <w:noWrap/>
            <w:vAlign w:val="center"/>
            <w:hideMark/>
          </w:tcPr>
          <w:p w14:paraId="37FDB0A6" w14:textId="77777777" w:rsidR="00B758F6" w:rsidRPr="00B758F6" w:rsidRDefault="00B758F6" w:rsidP="00B758F6">
            <w:pPr>
              <w:spacing w:after="0" w:line="240" w:lineRule="auto"/>
              <w:jc w:val="center"/>
              <w:rPr>
                <w:rFonts w:eastAsia="Times New Roman" w:cs="Times New Roman"/>
                <w:b/>
                <w:bCs/>
                <w:color w:val="000000"/>
                <w:sz w:val="22"/>
              </w:rPr>
            </w:pPr>
            <w:r w:rsidRPr="00B758F6">
              <w:rPr>
                <w:rFonts w:eastAsia="Times New Roman" w:cs="Times New Roman"/>
                <w:b/>
                <w:bCs/>
                <w:color w:val="000000"/>
                <w:sz w:val="22"/>
              </w:rPr>
              <w:t xml:space="preserve"> Amount (£) </w:t>
            </w:r>
          </w:p>
        </w:tc>
      </w:tr>
      <w:tr w:rsidR="00B758F6" w:rsidRPr="00B758F6" w14:paraId="1D829B99"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22CCDBC1" w14:textId="77777777" w:rsidR="00B758F6" w:rsidRPr="00B758F6" w:rsidRDefault="00B758F6" w:rsidP="00B758F6">
            <w:pPr>
              <w:spacing w:after="0" w:line="240" w:lineRule="auto"/>
              <w:jc w:val="left"/>
              <w:rPr>
                <w:rFonts w:eastAsia="Times New Roman" w:cs="Times New Roman"/>
                <w:color w:val="000000"/>
                <w:sz w:val="22"/>
              </w:rPr>
            </w:pPr>
            <w:r w:rsidRPr="00B758F6">
              <w:rPr>
                <w:rFonts w:eastAsia="Times New Roman" w:cs="Times New Roman"/>
                <w:color w:val="000000"/>
                <w:sz w:val="22"/>
              </w:rPr>
              <w:t>Plant &amp; Machinery</w:t>
            </w:r>
          </w:p>
        </w:tc>
        <w:tc>
          <w:tcPr>
            <w:tcW w:w="1419" w:type="pct"/>
            <w:tcBorders>
              <w:top w:val="nil"/>
              <w:left w:val="nil"/>
              <w:bottom w:val="single" w:sz="4" w:space="0" w:color="auto"/>
              <w:right w:val="single" w:sz="4" w:space="0" w:color="auto"/>
            </w:tcBorders>
            <w:shd w:val="clear" w:color="auto" w:fill="auto"/>
            <w:noWrap/>
            <w:vAlign w:val="center"/>
            <w:hideMark/>
          </w:tcPr>
          <w:p w14:paraId="28173615" w14:textId="77777777" w:rsidR="00B758F6" w:rsidRPr="00B758F6" w:rsidRDefault="00B758F6" w:rsidP="00B758F6">
            <w:pPr>
              <w:spacing w:after="0" w:line="240" w:lineRule="auto"/>
              <w:jc w:val="center"/>
              <w:rPr>
                <w:rFonts w:eastAsia="Times New Roman" w:cs="Times New Roman"/>
                <w:color w:val="000000"/>
                <w:sz w:val="22"/>
              </w:rPr>
            </w:pPr>
            <w:r w:rsidRPr="00B758F6">
              <w:rPr>
                <w:rFonts w:eastAsia="Times New Roman" w:cs="Times New Roman"/>
                <w:color w:val="000000"/>
                <w:sz w:val="22"/>
              </w:rPr>
              <w:t xml:space="preserve">               60,000.00 </w:t>
            </w:r>
          </w:p>
        </w:tc>
      </w:tr>
      <w:tr w:rsidR="00B758F6" w:rsidRPr="00B758F6" w14:paraId="0C3439E1"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3697F980" w14:textId="77777777" w:rsidR="00B758F6" w:rsidRPr="00B758F6" w:rsidRDefault="00B758F6" w:rsidP="00B758F6">
            <w:pPr>
              <w:spacing w:after="0" w:line="240" w:lineRule="auto"/>
              <w:jc w:val="left"/>
              <w:rPr>
                <w:rFonts w:eastAsia="Times New Roman" w:cs="Times New Roman"/>
                <w:color w:val="000000"/>
                <w:sz w:val="22"/>
              </w:rPr>
            </w:pPr>
            <w:r w:rsidRPr="00B758F6">
              <w:rPr>
                <w:rFonts w:eastAsia="Times New Roman" w:cs="Times New Roman"/>
                <w:color w:val="000000"/>
                <w:sz w:val="22"/>
              </w:rPr>
              <w:t>Less: Accumulated depreciation (Plant &amp; Machinery)</w:t>
            </w:r>
          </w:p>
        </w:tc>
        <w:tc>
          <w:tcPr>
            <w:tcW w:w="1419" w:type="pct"/>
            <w:tcBorders>
              <w:top w:val="nil"/>
              <w:left w:val="nil"/>
              <w:bottom w:val="single" w:sz="4" w:space="0" w:color="auto"/>
              <w:right w:val="single" w:sz="4" w:space="0" w:color="auto"/>
            </w:tcBorders>
            <w:shd w:val="clear" w:color="auto" w:fill="auto"/>
            <w:noWrap/>
            <w:vAlign w:val="center"/>
            <w:hideMark/>
          </w:tcPr>
          <w:p w14:paraId="7F4B70D3" w14:textId="77777777" w:rsidR="00B758F6" w:rsidRPr="00B758F6" w:rsidRDefault="00B758F6" w:rsidP="00B758F6">
            <w:pPr>
              <w:spacing w:after="0" w:line="240" w:lineRule="auto"/>
              <w:jc w:val="center"/>
              <w:rPr>
                <w:rFonts w:eastAsia="Times New Roman" w:cs="Times New Roman"/>
                <w:color w:val="000000"/>
                <w:sz w:val="22"/>
              </w:rPr>
            </w:pPr>
            <w:r w:rsidRPr="00B758F6">
              <w:rPr>
                <w:rFonts w:eastAsia="Times New Roman" w:cs="Times New Roman"/>
                <w:color w:val="000000"/>
                <w:sz w:val="22"/>
              </w:rPr>
              <w:t xml:space="preserve">             (15,000.00)</w:t>
            </w:r>
          </w:p>
        </w:tc>
      </w:tr>
      <w:tr w:rsidR="00B758F6" w:rsidRPr="00B758F6" w14:paraId="061D8EFF" w14:textId="77777777" w:rsidTr="00E91DEE">
        <w:trPr>
          <w:trHeight w:val="312"/>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4A9D1D84" w14:textId="77777777" w:rsidR="00B758F6" w:rsidRPr="00B758F6" w:rsidRDefault="00B758F6" w:rsidP="00B758F6">
            <w:pPr>
              <w:spacing w:after="0" w:line="240" w:lineRule="auto"/>
              <w:jc w:val="left"/>
              <w:rPr>
                <w:rFonts w:eastAsia="Times New Roman" w:cs="Times New Roman"/>
                <w:b/>
                <w:bCs/>
                <w:color w:val="000000"/>
                <w:sz w:val="22"/>
              </w:rPr>
            </w:pPr>
            <w:r w:rsidRPr="00B758F6">
              <w:rPr>
                <w:rFonts w:eastAsia="Times New Roman" w:cs="Times New Roman"/>
                <w:b/>
                <w:bCs/>
                <w:color w:val="000000"/>
                <w:sz w:val="22"/>
              </w:rPr>
              <w:t>Computers (net)</w:t>
            </w:r>
          </w:p>
        </w:tc>
        <w:tc>
          <w:tcPr>
            <w:tcW w:w="1419" w:type="pct"/>
            <w:tcBorders>
              <w:top w:val="nil"/>
              <w:left w:val="nil"/>
              <w:bottom w:val="single" w:sz="4" w:space="0" w:color="auto"/>
              <w:right w:val="single" w:sz="4" w:space="0" w:color="auto"/>
            </w:tcBorders>
            <w:shd w:val="clear" w:color="auto" w:fill="auto"/>
            <w:noWrap/>
            <w:vAlign w:val="center"/>
            <w:hideMark/>
          </w:tcPr>
          <w:p w14:paraId="08823450" w14:textId="77777777" w:rsidR="00B758F6" w:rsidRPr="00B758F6" w:rsidRDefault="00B758F6" w:rsidP="00B758F6">
            <w:pPr>
              <w:spacing w:after="0" w:line="240" w:lineRule="auto"/>
              <w:jc w:val="center"/>
              <w:rPr>
                <w:rFonts w:eastAsia="Times New Roman" w:cs="Times New Roman"/>
                <w:b/>
                <w:bCs/>
                <w:color w:val="000000"/>
                <w:sz w:val="22"/>
                <w:u w:val="double"/>
              </w:rPr>
            </w:pPr>
            <w:r w:rsidRPr="00B758F6">
              <w:rPr>
                <w:rFonts w:eastAsia="Times New Roman" w:cs="Times New Roman"/>
                <w:b/>
                <w:bCs/>
                <w:color w:val="000000"/>
                <w:sz w:val="22"/>
                <w:u w:val="double"/>
              </w:rPr>
              <w:t xml:space="preserve">               45,000.00 </w:t>
            </w:r>
          </w:p>
        </w:tc>
      </w:tr>
      <w:tr w:rsidR="00B758F6" w:rsidRPr="00B758F6" w14:paraId="027BC34B" w14:textId="77777777" w:rsidTr="00E91DEE">
        <w:trPr>
          <w:trHeight w:val="276"/>
        </w:trPr>
        <w:tc>
          <w:tcPr>
            <w:tcW w:w="3581" w:type="pct"/>
            <w:tcBorders>
              <w:top w:val="nil"/>
              <w:left w:val="nil"/>
              <w:bottom w:val="nil"/>
              <w:right w:val="nil"/>
            </w:tcBorders>
            <w:shd w:val="clear" w:color="auto" w:fill="auto"/>
            <w:noWrap/>
            <w:vAlign w:val="bottom"/>
            <w:hideMark/>
          </w:tcPr>
          <w:p w14:paraId="37038D60" w14:textId="77777777" w:rsidR="00B758F6" w:rsidRPr="00B758F6" w:rsidRDefault="00B758F6" w:rsidP="00B758F6">
            <w:pPr>
              <w:spacing w:after="0" w:line="240" w:lineRule="auto"/>
              <w:jc w:val="center"/>
              <w:rPr>
                <w:rFonts w:eastAsia="Times New Roman" w:cs="Times New Roman"/>
                <w:b/>
                <w:bCs/>
                <w:color w:val="000000"/>
                <w:sz w:val="22"/>
                <w:u w:val="double"/>
              </w:rPr>
            </w:pPr>
          </w:p>
        </w:tc>
        <w:tc>
          <w:tcPr>
            <w:tcW w:w="1419" w:type="pct"/>
            <w:tcBorders>
              <w:top w:val="nil"/>
              <w:left w:val="nil"/>
              <w:bottom w:val="nil"/>
              <w:right w:val="nil"/>
            </w:tcBorders>
            <w:shd w:val="clear" w:color="auto" w:fill="auto"/>
            <w:noWrap/>
            <w:vAlign w:val="center"/>
            <w:hideMark/>
          </w:tcPr>
          <w:p w14:paraId="1E537352" w14:textId="77777777" w:rsidR="00B758F6" w:rsidRPr="00B758F6" w:rsidRDefault="00B758F6" w:rsidP="00B758F6">
            <w:pPr>
              <w:spacing w:after="0" w:line="240" w:lineRule="auto"/>
              <w:jc w:val="left"/>
              <w:rPr>
                <w:rFonts w:eastAsia="Times New Roman" w:cs="Times New Roman"/>
                <w:sz w:val="20"/>
                <w:szCs w:val="20"/>
              </w:rPr>
            </w:pPr>
          </w:p>
        </w:tc>
      </w:tr>
      <w:tr w:rsidR="00B758F6" w:rsidRPr="00B758F6" w14:paraId="5D19354B" w14:textId="77777777" w:rsidTr="00E91DEE">
        <w:trPr>
          <w:trHeight w:val="276"/>
        </w:trPr>
        <w:tc>
          <w:tcPr>
            <w:tcW w:w="3581" w:type="pct"/>
            <w:tcBorders>
              <w:top w:val="nil"/>
              <w:left w:val="nil"/>
              <w:bottom w:val="nil"/>
              <w:right w:val="nil"/>
            </w:tcBorders>
            <w:shd w:val="clear" w:color="auto" w:fill="auto"/>
            <w:noWrap/>
            <w:vAlign w:val="bottom"/>
            <w:hideMark/>
          </w:tcPr>
          <w:p w14:paraId="60FFD80E" w14:textId="77777777" w:rsidR="00B758F6" w:rsidRPr="00B758F6" w:rsidRDefault="00B758F6" w:rsidP="00B758F6">
            <w:pPr>
              <w:spacing w:after="0" w:line="240" w:lineRule="auto"/>
              <w:jc w:val="center"/>
              <w:rPr>
                <w:rFonts w:eastAsia="Times New Roman" w:cs="Times New Roman"/>
                <w:sz w:val="20"/>
                <w:szCs w:val="20"/>
              </w:rPr>
            </w:pPr>
          </w:p>
        </w:tc>
        <w:tc>
          <w:tcPr>
            <w:tcW w:w="1419" w:type="pct"/>
            <w:tcBorders>
              <w:top w:val="nil"/>
              <w:left w:val="nil"/>
              <w:bottom w:val="nil"/>
              <w:right w:val="nil"/>
            </w:tcBorders>
            <w:shd w:val="clear" w:color="auto" w:fill="auto"/>
            <w:noWrap/>
            <w:vAlign w:val="center"/>
            <w:hideMark/>
          </w:tcPr>
          <w:p w14:paraId="521079B0" w14:textId="77777777" w:rsidR="00B758F6" w:rsidRPr="00B758F6" w:rsidRDefault="00B758F6" w:rsidP="00B758F6">
            <w:pPr>
              <w:spacing w:after="0" w:line="240" w:lineRule="auto"/>
              <w:jc w:val="left"/>
              <w:rPr>
                <w:rFonts w:eastAsia="Times New Roman" w:cs="Times New Roman"/>
                <w:sz w:val="20"/>
                <w:szCs w:val="20"/>
              </w:rPr>
            </w:pPr>
          </w:p>
        </w:tc>
      </w:tr>
      <w:tr w:rsidR="00B758F6" w:rsidRPr="00B758F6" w14:paraId="552ADF20" w14:textId="77777777" w:rsidTr="00E91DEE">
        <w:trPr>
          <w:trHeight w:val="276"/>
        </w:trPr>
        <w:tc>
          <w:tcPr>
            <w:tcW w:w="3581" w:type="pct"/>
            <w:tcBorders>
              <w:top w:val="nil"/>
              <w:left w:val="nil"/>
              <w:bottom w:val="nil"/>
              <w:right w:val="nil"/>
            </w:tcBorders>
            <w:shd w:val="clear" w:color="auto" w:fill="auto"/>
            <w:noWrap/>
            <w:vAlign w:val="bottom"/>
            <w:hideMark/>
          </w:tcPr>
          <w:p w14:paraId="2B1E6EB7" w14:textId="77777777" w:rsidR="00B758F6" w:rsidRPr="00B758F6" w:rsidRDefault="00B758F6" w:rsidP="00B758F6">
            <w:pPr>
              <w:spacing w:after="0" w:line="240" w:lineRule="auto"/>
              <w:jc w:val="center"/>
              <w:rPr>
                <w:rFonts w:eastAsia="Times New Roman" w:cs="Times New Roman"/>
                <w:sz w:val="20"/>
                <w:szCs w:val="20"/>
              </w:rPr>
            </w:pPr>
          </w:p>
        </w:tc>
        <w:tc>
          <w:tcPr>
            <w:tcW w:w="1419" w:type="pct"/>
            <w:tcBorders>
              <w:top w:val="nil"/>
              <w:left w:val="nil"/>
              <w:bottom w:val="nil"/>
              <w:right w:val="nil"/>
            </w:tcBorders>
            <w:shd w:val="clear" w:color="auto" w:fill="auto"/>
            <w:noWrap/>
            <w:vAlign w:val="center"/>
            <w:hideMark/>
          </w:tcPr>
          <w:p w14:paraId="498A2E9B" w14:textId="77777777" w:rsidR="00B758F6" w:rsidRPr="00B758F6" w:rsidRDefault="00B758F6" w:rsidP="00B758F6">
            <w:pPr>
              <w:spacing w:after="0" w:line="240" w:lineRule="auto"/>
              <w:jc w:val="left"/>
              <w:rPr>
                <w:rFonts w:eastAsia="Times New Roman" w:cs="Times New Roman"/>
                <w:sz w:val="20"/>
                <w:szCs w:val="20"/>
              </w:rPr>
            </w:pPr>
          </w:p>
        </w:tc>
      </w:tr>
      <w:tr w:rsidR="00B758F6" w:rsidRPr="00B758F6" w14:paraId="79092418" w14:textId="77777777" w:rsidTr="00E91DEE">
        <w:trPr>
          <w:trHeight w:val="276"/>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EC143" w14:textId="77777777" w:rsidR="00B758F6" w:rsidRPr="00B758F6" w:rsidRDefault="00B758F6" w:rsidP="00B758F6">
            <w:pPr>
              <w:spacing w:after="0" w:line="240" w:lineRule="auto"/>
              <w:jc w:val="center"/>
              <w:rPr>
                <w:rFonts w:eastAsia="Times New Roman" w:cs="Times New Roman"/>
                <w:b/>
                <w:bCs/>
                <w:color w:val="000000"/>
                <w:sz w:val="22"/>
              </w:rPr>
            </w:pPr>
            <w:r w:rsidRPr="00B758F6">
              <w:rPr>
                <w:rFonts w:eastAsia="Times New Roman" w:cs="Times New Roman"/>
                <w:b/>
                <w:bCs/>
                <w:color w:val="000000"/>
                <w:sz w:val="22"/>
              </w:rPr>
              <w:t>Note-3</w:t>
            </w:r>
          </w:p>
        </w:tc>
      </w:tr>
      <w:tr w:rsidR="00B758F6" w:rsidRPr="00B758F6" w14:paraId="5E1A3010"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6EBA971D" w14:textId="77777777" w:rsidR="00B758F6" w:rsidRPr="00B758F6" w:rsidRDefault="00B758F6" w:rsidP="00B758F6">
            <w:pPr>
              <w:spacing w:after="0" w:line="240" w:lineRule="auto"/>
              <w:jc w:val="left"/>
              <w:rPr>
                <w:rFonts w:eastAsia="Times New Roman" w:cs="Times New Roman"/>
                <w:b/>
                <w:bCs/>
                <w:color w:val="000000"/>
                <w:sz w:val="22"/>
              </w:rPr>
            </w:pPr>
            <w:r w:rsidRPr="00B758F6">
              <w:rPr>
                <w:rFonts w:eastAsia="Times New Roman" w:cs="Times New Roman"/>
                <w:b/>
                <w:bCs/>
                <w:color w:val="000000"/>
                <w:sz w:val="22"/>
              </w:rPr>
              <w:t xml:space="preserve">Particulars </w:t>
            </w:r>
          </w:p>
        </w:tc>
        <w:tc>
          <w:tcPr>
            <w:tcW w:w="1419" w:type="pct"/>
            <w:tcBorders>
              <w:top w:val="nil"/>
              <w:left w:val="nil"/>
              <w:bottom w:val="single" w:sz="4" w:space="0" w:color="auto"/>
              <w:right w:val="single" w:sz="4" w:space="0" w:color="auto"/>
            </w:tcBorders>
            <w:shd w:val="clear" w:color="auto" w:fill="auto"/>
            <w:noWrap/>
            <w:vAlign w:val="center"/>
            <w:hideMark/>
          </w:tcPr>
          <w:p w14:paraId="0744310B" w14:textId="77777777" w:rsidR="00B758F6" w:rsidRPr="00B758F6" w:rsidRDefault="00B758F6" w:rsidP="00B758F6">
            <w:pPr>
              <w:spacing w:after="0" w:line="240" w:lineRule="auto"/>
              <w:jc w:val="center"/>
              <w:rPr>
                <w:rFonts w:eastAsia="Times New Roman" w:cs="Times New Roman"/>
                <w:b/>
                <w:bCs/>
                <w:color w:val="000000"/>
                <w:sz w:val="22"/>
              </w:rPr>
            </w:pPr>
            <w:r w:rsidRPr="00B758F6">
              <w:rPr>
                <w:rFonts w:eastAsia="Times New Roman" w:cs="Times New Roman"/>
                <w:b/>
                <w:bCs/>
                <w:color w:val="000000"/>
                <w:sz w:val="22"/>
              </w:rPr>
              <w:t xml:space="preserve"> Amount (£) </w:t>
            </w:r>
          </w:p>
        </w:tc>
      </w:tr>
      <w:tr w:rsidR="00B758F6" w:rsidRPr="00B758F6" w14:paraId="22A19DEB"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2DB2B114" w14:textId="77777777" w:rsidR="00B758F6" w:rsidRPr="00B758F6" w:rsidRDefault="00B758F6" w:rsidP="00B758F6">
            <w:pPr>
              <w:spacing w:after="0" w:line="240" w:lineRule="auto"/>
              <w:jc w:val="left"/>
              <w:rPr>
                <w:rFonts w:eastAsia="Times New Roman" w:cs="Times New Roman"/>
                <w:color w:val="000000"/>
                <w:sz w:val="22"/>
              </w:rPr>
            </w:pPr>
            <w:r w:rsidRPr="00B758F6">
              <w:rPr>
                <w:rFonts w:eastAsia="Times New Roman" w:cs="Times New Roman"/>
                <w:color w:val="000000"/>
                <w:sz w:val="22"/>
              </w:rPr>
              <w:t xml:space="preserve">Trade receivables </w:t>
            </w:r>
          </w:p>
        </w:tc>
        <w:tc>
          <w:tcPr>
            <w:tcW w:w="1419" w:type="pct"/>
            <w:tcBorders>
              <w:top w:val="nil"/>
              <w:left w:val="nil"/>
              <w:bottom w:val="single" w:sz="4" w:space="0" w:color="auto"/>
              <w:right w:val="single" w:sz="4" w:space="0" w:color="auto"/>
            </w:tcBorders>
            <w:shd w:val="clear" w:color="auto" w:fill="auto"/>
            <w:noWrap/>
            <w:vAlign w:val="center"/>
            <w:hideMark/>
          </w:tcPr>
          <w:p w14:paraId="3B4008E2" w14:textId="77777777" w:rsidR="00B758F6" w:rsidRPr="00B758F6" w:rsidRDefault="00B758F6" w:rsidP="00B758F6">
            <w:pPr>
              <w:spacing w:after="0" w:line="240" w:lineRule="auto"/>
              <w:jc w:val="center"/>
              <w:rPr>
                <w:rFonts w:eastAsia="Times New Roman" w:cs="Times New Roman"/>
                <w:color w:val="000000"/>
                <w:sz w:val="22"/>
              </w:rPr>
            </w:pPr>
            <w:r w:rsidRPr="00B758F6">
              <w:rPr>
                <w:rFonts w:eastAsia="Times New Roman" w:cs="Times New Roman"/>
                <w:color w:val="000000"/>
                <w:sz w:val="22"/>
              </w:rPr>
              <w:t xml:space="preserve">               18,500.00 </w:t>
            </w:r>
          </w:p>
        </w:tc>
      </w:tr>
      <w:tr w:rsidR="00B758F6" w:rsidRPr="00B758F6" w14:paraId="0EE02DD6" w14:textId="77777777" w:rsidTr="00E91DEE">
        <w:trPr>
          <w:trHeight w:val="276"/>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2D3415B7" w14:textId="77777777" w:rsidR="00B758F6" w:rsidRPr="00B758F6" w:rsidRDefault="00B758F6" w:rsidP="00B758F6">
            <w:pPr>
              <w:spacing w:after="0" w:line="240" w:lineRule="auto"/>
              <w:jc w:val="left"/>
              <w:rPr>
                <w:rFonts w:eastAsia="Times New Roman" w:cs="Times New Roman"/>
                <w:color w:val="000000"/>
                <w:sz w:val="22"/>
              </w:rPr>
            </w:pPr>
            <w:r w:rsidRPr="00B758F6">
              <w:rPr>
                <w:rFonts w:eastAsia="Times New Roman" w:cs="Times New Roman"/>
                <w:color w:val="000000"/>
                <w:sz w:val="22"/>
              </w:rPr>
              <w:t>Less: Allowance for doubtful debts</w:t>
            </w:r>
          </w:p>
        </w:tc>
        <w:tc>
          <w:tcPr>
            <w:tcW w:w="1419" w:type="pct"/>
            <w:tcBorders>
              <w:top w:val="nil"/>
              <w:left w:val="nil"/>
              <w:bottom w:val="single" w:sz="4" w:space="0" w:color="auto"/>
              <w:right w:val="single" w:sz="4" w:space="0" w:color="auto"/>
            </w:tcBorders>
            <w:shd w:val="clear" w:color="auto" w:fill="auto"/>
            <w:noWrap/>
            <w:vAlign w:val="center"/>
            <w:hideMark/>
          </w:tcPr>
          <w:p w14:paraId="4231E30C" w14:textId="77777777" w:rsidR="00B758F6" w:rsidRPr="00B758F6" w:rsidRDefault="00B758F6" w:rsidP="00B758F6">
            <w:pPr>
              <w:spacing w:after="0" w:line="240" w:lineRule="auto"/>
              <w:jc w:val="center"/>
              <w:rPr>
                <w:rFonts w:eastAsia="Times New Roman" w:cs="Times New Roman"/>
                <w:color w:val="000000"/>
                <w:sz w:val="22"/>
              </w:rPr>
            </w:pPr>
            <w:r w:rsidRPr="00B758F6">
              <w:rPr>
                <w:rFonts w:eastAsia="Times New Roman" w:cs="Times New Roman"/>
                <w:color w:val="000000"/>
                <w:sz w:val="22"/>
              </w:rPr>
              <w:t xml:space="preserve">               (1,025.00)</w:t>
            </w:r>
          </w:p>
        </w:tc>
      </w:tr>
      <w:tr w:rsidR="00B758F6" w:rsidRPr="00B758F6" w14:paraId="0894329D" w14:textId="77777777" w:rsidTr="00E91DEE">
        <w:trPr>
          <w:trHeight w:val="312"/>
        </w:trPr>
        <w:tc>
          <w:tcPr>
            <w:tcW w:w="3581" w:type="pct"/>
            <w:tcBorders>
              <w:top w:val="nil"/>
              <w:left w:val="single" w:sz="4" w:space="0" w:color="auto"/>
              <w:bottom w:val="single" w:sz="4" w:space="0" w:color="auto"/>
              <w:right w:val="single" w:sz="4" w:space="0" w:color="auto"/>
            </w:tcBorders>
            <w:shd w:val="clear" w:color="auto" w:fill="auto"/>
            <w:noWrap/>
            <w:vAlign w:val="bottom"/>
            <w:hideMark/>
          </w:tcPr>
          <w:p w14:paraId="494B227D" w14:textId="77777777" w:rsidR="00B758F6" w:rsidRPr="00B758F6" w:rsidRDefault="00B758F6" w:rsidP="00B758F6">
            <w:pPr>
              <w:spacing w:after="0" w:line="240" w:lineRule="auto"/>
              <w:jc w:val="left"/>
              <w:rPr>
                <w:rFonts w:eastAsia="Times New Roman" w:cs="Times New Roman"/>
                <w:b/>
                <w:bCs/>
                <w:color w:val="000000"/>
                <w:sz w:val="22"/>
              </w:rPr>
            </w:pPr>
            <w:r w:rsidRPr="00B758F6">
              <w:rPr>
                <w:rFonts w:eastAsia="Times New Roman" w:cs="Times New Roman"/>
                <w:b/>
                <w:bCs/>
                <w:color w:val="000000"/>
                <w:sz w:val="22"/>
              </w:rPr>
              <w:t>Computers (net)</w:t>
            </w:r>
          </w:p>
        </w:tc>
        <w:tc>
          <w:tcPr>
            <w:tcW w:w="1419" w:type="pct"/>
            <w:tcBorders>
              <w:top w:val="nil"/>
              <w:left w:val="nil"/>
              <w:bottom w:val="single" w:sz="4" w:space="0" w:color="auto"/>
              <w:right w:val="single" w:sz="4" w:space="0" w:color="auto"/>
            </w:tcBorders>
            <w:shd w:val="clear" w:color="auto" w:fill="auto"/>
            <w:noWrap/>
            <w:vAlign w:val="center"/>
            <w:hideMark/>
          </w:tcPr>
          <w:p w14:paraId="6276F4A4" w14:textId="77777777" w:rsidR="00B758F6" w:rsidRPr="00B758F6" w:rsidRDefault="00B758F6" w:rsidP="00B758F6">
            <w:pPr>
              <w:spacing w:after="0" w:line="240" w:lineRule="auto"/>
              <w:jc w:val="center"/>
              <w:rPr>
                <w:rFonts w:eastAsia="Times New Roman" w:cs="Times New Roman"/>
                <w:b/>
                <w:bCs/>
                <w:color w:val="000000"/>
                <w:sz w:val="22"/>
                <w:u w:val="double"/>
              </w:rPr>
            </w:pPr>
            <w:r w:rsidRPr="00B758F6">
              <w:rPr>
                <w:rFonts w:eastAsia="Times New Roman" w:cs="Times New Roman"/>
                <w:b/>
                <w:bCs/>
                <w:color w:val="000000"/>
                <w:sz w:val="22"/>
                <w:u w:val="double"/>
              </w:rPr>
              <w:t xml:space="preserve">               17,475.00 </w:t>
            </w:r>
          </w:p>
        </w:tc>
      </w:tr>
    </w:tbl>
    <w:p w14:paraId="760B8695" w14:textId="2DB73EE2" w:rsidR="00AD10E7" w:rsidRDefault="00AD10E7" w:rsidP="00B758F6">
      <w:pPr>
        <w:ind w:left="-630" w:firstLine="630"/>
      </w:pPr>
    </w:p>
    <w:p w14:paraId="3B36D372" w14:textId="761257C5" w:rsidR="00F51CDD" w:rsidRDefault="003F1A80" w:rsidP="006B2D62">
      <w:r>
        <w:rPr>
          <w:b/>
          <w:bCs/>
        </w:rPr>
        <w:t xml:space="preserve">2. </w:t>
      </w:r>
      <w:r w:rsidRPr="003F1A80">
        <w:rPr>
          <w:b/>
          <w:bCs/>
        </w:rPr>
        <w:t>Critical assessment of the relevance of financial statements to its users:</w:t>
      </w:r>
      <w:r>
        <w:rPr>
          <w:b/>
          <w:bCs/>
        </w:rPr>
        <w:t xml:space="preserve"> </w:t>
      </w:r>
      <w:r w:rsidR="00F03A9D">
        <w:t>F</w:t>
      </w:r>
      <w:r>
        <w:t xml:space="preserve">inancial statements </w:t>
      </w:r>
      <w:r w:rsidR="00BB2AD3">
        <w:t>play</w:t>
      </w:r>
      <w:r w:rsidR="006B2D62">
        <w:t xml:space="preserve"> an important role </w:t>
      </w:r>
      <w:r w:rsidR="00F03A9D">
        <w:t>in</w:t>
      </w:r>
      <w:r w:rsidR="006B2D62">
        <w:t xml:space="preserve"> </w:t>
      </w:r>
      <w:r w:rsidR="00F03A9D">
        <w:t xml:space="preserve">the </w:t>
      </w:r>
      <w:r w:rsidR="006B2D62">
        <w:t xml:space="preserve">decision-making of the external stakeholders of an entity. The external stakeholders generally do not have access to the internal financial, on-financial and operating information of an entity. </w:t>
      </w:r>
      <w:r w:rsidR="00BB2AD3">
        <w:t>Therefore, t</w:t>
      </w:r>
      <w:r w:rsidR="006B2D62">
        <w:t xml:space="preserve">he financial </w:t>
      </w:r>
      <w:r w:rsidR="00BB2AD3">
        <w:t>statements</w:t>
      </w:r>
      <w:r w:rsidR="006B2D62">
        <w:t xml:space="preserve"> are usually prepared to provide sufficient information to the external stakeholders to enable them to evaluate the financial performance and position of an entity based on which they can make their decisions.</w:t>
      </w:r>
      <w:r w:rsidR="0023726F">
        <w:t xml:space="preserve"> The financial statements include different segment</w:t>
      </w:r>
      <w:r w:rsidR="00F03A9D">
        <w:t>s</w:t>
      </w:r>
      <w:r w:rsidR="0023726F">
        <w:t xml:space="preserve"> two of which are the statement of profit </w:t>
      </w:r>
      <w:r w:rsidR="0063214E">
        <w:t>or</w:t>
      </w:r>
      <w:r w:rsidR="0023726F">
        <w:t xml:space="preserve"> loss and </w:t>
      </w:r>
      <w:r w:rsidR="00F03A9D">
        <w:t xml:space="preserve">the </w:t>
      </w:r>
      <w:r w:rsidR="0023726F">
        <w:t>statement of financial position</w:t>
      </w:r>
      <w:r w:rsidR="0063214E">
        <w:t xml:space="preserve"> of an entity</w:t>
      </w:r>
      <w:r w:rsidR="0023726F">
        <w:t>.</w:t>
      </w:r>
      <w:r w:rsidR="0063214E">
        <w:t xml:space="preserve"> The statement of profit or loss is concerned with the reporting of </w:t>
      </w:r>
      <w:r w:rsidR="00F03A9D">
        <w:t xml:space="preserve">the </w:t>
      </w:r>
      <w:r w:rsidR="0063214E">
        <w:t>financial performance of the entity for a specific period whereas the statement of financial position is concerned with the financial position of an entity on a particular date.</w:t>
      </w:r>
      <w:r w:rsidR="0051455B">
        <w:t xml:space="preserve"> Both of these statements </w:t>
      </w:r>
      <w:r w:rsidR="00CC12C4">
        <w:t xml:space="preserve">offer relevant information to the intended users of the financial information to facilitate their decision making. </w:t>
      </w:r>
      <w:r w:rsidR="009F2DAC">
        <w:t xml:space="preserve">According to </w:t>
      </w:r>
      <w:r w:rsidR="000C2F4B" w:rsidRPr="000C2F4B">
        <w:t xml:space="preserve">Powers and Needles </w:t>
      </w:r>
      <w:r w:rsidR="000C2F4B">
        <w:t>(</w:t>
      </w:r>
      <w:r w:rsidR="000C2F4B" w:rsidRPr="000C2F4B">
        <w:t>2018)</w:t>
      </w:r>
      <w:r w:rsidR="009F2DAC">
        <w:t xml:space="preserve">, </w:t>
      </w:r>
      <w:r w:rsidR="00962804">
        <w:t xml:space="preserve">the financial statements help different users such as management, investors, financial analyst to predict and forecast the future financial performance and position of an entity by comparing the past and current performance of the entity. </w:t>
      </w:r>
      <w:proofErr w:type="spellStart"/>
      <w:r w:rsidR="000C2F4B" w:rsidRPr="000C2F4B">
        <w:t>Helmkamp</w:t>
      </w:r>
      <w:proofErr w:type="spellEnd"/>
      <w:r w:rsidR="000C2F4B" w:rsidRPr="000C2F4B">
        <w:t xml:space="preserve"> and </w:t>
      </w:r>
      <w:proofErr w:type="spellStart"/>
      <w:r w:rsidR="000C2F4B" w:rsidRPr="000C2F4B">
        <w:t>Imdieke</w:t>
      </w:r>
      <w:proofErr w:type="spellEnd"/>
      <w:r w:rsidR="000C2F4B" w:rsidRPr="000C2F4B">
        <w:t xml:space="preserve"> </w:t>
      </w:r>
      <w:r w:rsidR="000C2F4B">
        <w:t>(</w:t>
      </w:r>
      <w:r w:rsidR="000C2F4B" w:rsidRPr="000C2F4B">
        <w:t>2016)</w:t>
      </w:r>
      <w:r w:rsidR="002E3636">
        <w:t xml:space="preserve"> stated the business entity principle of the accounting illustrates that the owners are separate from the entity and in large </w:t>
      </w:r>
      <w:proofErr w:type="spellStart"/>
      <w:r w:rsidR="002E3636">
        <w:t>organisations</w:t>
      </w:r>
      <w:proofErr w:type="spellEnd"/>
      <w:r w:rsidR="00F03A9D">
        <w:t>,</w:t>
      </w:r>
      <w:r w:rsidR="002E3636">
        <w:t xml:space="preserve"> the owners generally do not participate in the </w:t>
      </w:r>
      <w:r w:rsidR="002C5FA3">
        <w:t>day-to-day</w:t>
      </w:r>
      <w:r w:rsidR="002E3636">
        <w:t xml:space="preserve"> management of the </w:t>
      </w:r>
      <w:proofErr w:type="spellStart"/>
      <w:r w:rsidR="002E3636">
        <w:t>organisations</w:t>
      </w:r>
      <w:proofErr w:type="spellEnd"/>
      <w:r w:rsidR="002E3636">
        <w:t xml:space="preserve"> which make the owners unaware of the operating and financial performance of such </w:t>
      </w:r>
      <w:proofErr w:type="spellStart"/>
      <w:r w:rsidR="002E3636">
        <w:t>organisations</w:t>
      </w:r>
      <w:proofErr w:type="spellEnd"/>
      <w:r w:rsidR="002E3636">
        <w:t>.</w:t>
      </w:r>
      <w:r w:rsidR="002C5FA3">
        <w:t xml:space="preserve"> Therefore, the financial statements enable the owners/shareholders to have access to the information related to </w:t>
      </w:r>
      <w:r w:rsidR="00F03A9D">
        <w:t xml:space="preserve">the </w:t>
      </w:r>
      <w:r w:rsidR="002C5FA3">
        <w:t>financial performance and position of the entity using which they can assess how effective</w:t>
      </w:r>
      <w:r w:rsidR="00F03A9D">
        <w:t>ly</w:t>
      </w:r>
      <w:r w:rsidR="002C5FA3">
        <w:t xml:space="preserve"> and efficiently the entity </w:t>
      </w:r>
      <w:r w:rsidR="001A3384">
        <w:t xml:space="preserve">has </w:t>
      </w:r>
      <w:r w:rsidR="002C5FA3">
        <w:t xml:space="preserve">performed </w:t>
      </w:r>
      <w:r w:rsidR="001A3384">
        <w:t xml:space="preserve">for the concerned period. </w:t>
      </w:r>
      <w:r w:rsidR="00672595">
        <w:t xml:space="preserve">This also </w:t>
      </w:r>
      <w:r w:rsidR="00672595">
        <w:lastRenderedPageBreak/>
        <w:t xml:space="preserve">enables the owners/shareholders to assess the effectiveness and efficiency of the management of the entity </w:t>
      </w:r>
      <w:r w:rsidR="00F03A9D">
        <w:t>who</w:t>
      </w:r>
      <w:r w:rsidR="00672595">
        <w:t xml:space="preserve"> </w:t>
      </w:r>
      <w:r w:rsidR="00F03A9D">
        <w:t>are</w:t>
      </w:r>
      <w:r w:rsidR="00672595">
        <w:t xml:space="preserve"> running the business. </w:t>
      </w:r>
      <w:r w:rsidR="000C2F4B" w:rsidRPr="000C2F4B">
        <w:t xml:space="preserve">Drake and </w:t>
      </w:r>
      <w:proofErr w:type="spellStart"/>
      <w:r w:rsidR="000C2F4B" w:rsidRPr="000C2F4B">
        <w:t>Thornock</w:t>
      </w:r>
      <w:proofErr w:type="spellEnd"/>
      <w:r w:rsidR="000C2F4B" w:rsidRPr="000C2F4B">
        <w:t xml:space="preserve"> </w:t>
      </w:r>
      <w:r w:rsidR="000C2F4B">
        <w:t>(</w:t>
      </w:r>
      <w:r w:rsidR="000C2F4B" w:rsidRPr="000C2F4B">
        <w:t>2017)</w:t>
      </w:r>
      <w:r w:rsidR="00672595">
        <w:t xml:space="preserve"> opined that the </w:t>
      </w:r>
      <w:r w:rsidR="00511DF9">
        <w:t xml:space="preserve">financial statements help the users to assess the financial strengths of the entity to make their investment decisions. </w:t>
      </w:r>
      <w:r w:rsidR="007B0CE2">
        <w:t xml:space="preserve">However, there are financial statements </w:t>
      </w:r>
      <w:r w:rsidR="00F03A9D">
        <w:t xml:space="preserve">that </w:t>
      </w:r>
      <w:r w:rsidR="007B0CE2">
        <w:t xml:space="preserve">do not offer any qualitative information regarding the entity’s performance and financial position which can have a significant impact on the assessment of an entity’s financial performance and position for </w:t>
      </w:r>
      <w:r w:rsidR="00F03A9D">
        <w:t>t</w:t>
      </w:r>
      <w:r w:rsidR="007B0CE2">
        <w:t>he concerned period</w:t>
      </w:r>
      <w:r w:rsidR="000C2F4B">
        <w:t xml:space="preserve"> </w:t>
      </w:r>
      <w:r w:rsidR="000C2F4B" w:rsidRPr="000C2F4B">
        <w:t>(Ruch and Taylor, 2017)</w:t>
      </w:r>
      <w:r w:rsidR="007B0CE2">
        <w:t xml:space="preserve">. </w:t>
      </w:r>
      <w:r w:rsidR="009E39C6">
        <w:t xml:space="preserve">For example, in </w:t>
      </w:r>
      <w:r w:rsidR="00F03A9D">
        <w:t xml:space="preserve">the </w:t>
      </w:r>
      <w:r w:rsidR="009E39C6">
        <w:t>historical cost principle</w:t>
      </w:r>
      <w:r w:rsidR="00F03A9D">
        <w:t>,</w:t>
      </w:r>
      <w:r w:rsidR="009E39C6">
        <w:t xml:space="preserve"> the non-current assets are reported at historical cost ignoring the present quality and value of the asset which is a major limitation of the financial statement. Moreover, the statement of profit or loss only reflects the past performance of the entity which means that the decision making based on past performance might lead to erroneous decision making for the owners.  </w:t>
      </w:r>
    </w:p>
    <w:p w14:paraId="420166BF" w14:textId="3C2C83B7" w:rsidR="006E5CF8" w:rsidRDefault="00420781" w:rsidP="006B2D62">
      <w:r>
        <w:t xml:space="preserve">The financial statements are also relevant for the management of the entity as the financial statements </w:t>
      </w:r>
      <w:r w:rsidR="00037761">
        <w:t xml:space="preserve">offer a </w:t>
      </w:r>
      <w:proofErr w:type="spellStart"/>
      <w:r w:rsidR="00037761">
        <w:t>summarise</w:t>
      </w:r>
      <w:r w:rsidR="00F03A9D">
        <w:t>d</w:t>
      </w:r>
      <w:proofErr w:type="spellEnd"/>
      <w:r w:rsidR="00037761">
        <w:t xml:space="preserve"> version of </w:t>
      </w:r>
      <w:r w:rsidR="00F03A9D">
        <w:t xml:space="preserve">the </w:t>
      </w:r>
      <w:r w:rsidR="00037761">
        <w:t>financial performance and position of the entity</w:t>
      </w:r>
      <w:r w:rsidR="00512B0F">
        <w:t xml:space="preserve"> in a standard and comparable forma</w:t>
      </w:r>
      <w:r w:rsidR="003C622F">
        <w:t>t</w:t>
      </w:r>
      <w:r w:rsidR="00512B0F">
        <w:t xml:space="preserve"> this allows</w:t>
      </w:r>
      <w:r w:rsidR="00037761">
        <w:t xml:space="preserve"> the management </w:t>
      </w:r>
      <w:r w:rsidR="00512B0F">
        <w:t>to</w:t>
      </w:r>
      <w:r w:rsidR="00037761">
        <w:t xml:space="preserve"> compare the entity’s performance with the performance of competitors and industry as a whole which can facilitate the strategic decision making for the entity as well</w:t>
      </w:r>
      <w:r w:rsidR="000C2F4B">
        <w:t xml:space="preserve"> </w:t>
      </w:r>
      <w:r w:rsidR="000C2F4B" w:rsidRPr="000C2F4B">
        <w:t>(</w:t>
      </w:r>
      <w:proofErr w:type="spellStart"/>
      <w:r w:rsidR="000C2F4B" w:rsidRPr="000C2F4B">
        <w:t>Cerepak</w:t>
      </w:r>
      <w:proofErr w:type="spellEnd"/>
      <w:r w:rsidR="000C2F4B" w:rsidRPr="000C2F4B">
        <w:t xml:space="preserve"> and Taylor., 2017)</w:t>
      </w:r>
      <w:r w:rsidR="00037761">
        <w:t>.</w:t>
      </w:r>
      <w:r w:rsidR="003C622F">
        <w:t xml:space="preserve"> </w:t>
      </w:r>
      <w:r w:rsidR="00F51CDD">
        <w:t xml:space="preserve">The financial statements also enable the management to convey the information related to the entity’s policies and procedures regarding the accounting treatment of different financial components of the entity to different third parties of the entity. Moreover, the financial statements </w:t>
      </w:r>
      <w:r w:rsidR="003F1FF8">
        <w:t>offer</w:t>
      </w:r>
      <w:r w:rsidR="00F51CDD">
        <w:t xml:space="preserve"> the management to communicate their effectiveness and efficiency to different stakeholders of the entity.</w:t>
      </w:r>
      <w:r w:rsidR="00425889">
        <w:t xml:space="preserve"> </w:t>
      </w:r>
      <w:r w:rsidR="000E45D5">
        <w:t xml:space="preserve">Thus, the management can justify their actions and decision making in the entity to run the </w:t>
      </w:r>
      <w:r w:rsidR="003F1FF8">
        <w:t>day-to-day</w:t>
      </w:r>
      <w:r w:rsidR="000E45D5">
        <w:t xml:space="preserve"> activities of the company.</w:t>
      </w:r>
      <w:r w:rsidR="008C7B04">
        <w:t xml:space="preserve"> However, </w:t>
      </w:r>
      <w:r w:rsidR="000C2F4B" w:rsidRPr="000C2F4B">
        <w:t xml:space="preserve">Benston </w:t>
      </w:r>
      <w:r w:rsidR="000C2F4B">
        <w:t>(</w:t>
      </w:r>
      <w:r w:rsidR="000C2F4B" w:rsidRPr="000C2F4B">
        <w:t>2017)</w:t>
      </w:r>
      <w:r w:rsidR="008C7B04">
        <w:t xml:space="preserve"> stated that the financial statements provide limited information to the management and do not serve the operating decision-making of the management. The author illustrated that the management generally require</w:t>
      </w:r>
      <w:r w:rsidR="00F03A9D">
        <w:t>s</w:t>
      </w:r>
      <w:r w:rsidR="008C7B04">
        <w:t xml:space="preserve"> detail</w:t>
      </w:r>
      <w:r w:rsidR="00F03A9D">
        <w:t>ed</w:t>
      </w:r>
      <w:r w:rsidR="008C7B04">
        <w:t xml:space="preserve"> information on the operation, cost, production, sales, marketing etc. which is not offered by the financial statements. As a result, the financial statements add little to no value to the operating decision making of the management of the entity. </w:t>
      </w:r>
    </w:p>
    <w:p w14:paraId="5D60B65C" w14:textId="7C4AA5BE" w:rsidR="00257FCD" w:rsidRDefault="000C2F4B" w:rsidP="006B2D62">
      <w:r w:rsidRPr="000C2F4B">
        <w:t xml:space="preserve">Drake and </w:t>
      </w:r>
      <w:proofErr w:type="spellStart"/>
      <w:r w:rsidRPr="000C2F4B">
        <w:t>Thornock</w:t>
      </w:r>
      <w:proofErr w:type="spellEnd"/>
      <w:r w:rsidRPr="000C2F4B">
        <w:t xml:space="preserve"> </w:t>
      </w:r>
      <w:r>
        <w:t>(</w:t>
      </w:r>
      <w:r w:rsidRPr="000C2F4B">
        <w:t>2017)</w:t>
      </w:r>
      <w:r w:rsidR="00BB4CC6">
        <w:t xml:space="preserve"> stated that the financial statements act as a guide for the lenders and creditors of an entity to decide whether to provide finances to the entity. These parties are also the external users of financial information of the entity having a vital role in the financing of the entity. </w:t>
      </w:r>
      <w:r w:rsidR="00A77BFC">
        <w:lastRenderedPageBreak/>
        <w:t>Using the financial statements they can evaluate the profitability, liquidity, solvency and other financial aspects of the entity which may assist them to make their decisions regarding whether to provide funding to the entity.</w:t>
      </w:r>
      <w:r w:rsidR="002668E2">
        <w:t xml:space="preserve"> </w:t>
      </w:r>
      <w:r w:rsidR="00EF6947">
        <w:t xml:space="preserve">However, </w:t>
      </w:r>
      <w:r w:rsidRPr="000C2F4B">
        <w:t xml:space="preserve">Cole </w:t>
      </w:r>
      <w:r>
        <w:t>(</w:t>
      </w:r>
      <w:r w:rsidRPr="000C2F4B">
        <w:t>2019)</w:t>
      </w:r>
      <w:r w:rsidR="00EF6947">
        <w:t xml:space="preserve"> opined that the financial statements are based on different assumptions and judgments of the management which are influenced by the personal attributes of the management. Therefore, the resulting financial statements might lead to inappropriate decision-making by the lenders and creditors if such assumptions and judgements are not appropriate for the circumstances, industry and the entity.</w:t>
      </w:r>
      <w:r w:rsidR="003025B4">
        <w:t xml:space="preserve"> </w:t>
      </w:r>
      <w:r w:rsidR="00E31F7F">
        <w:t>Though the c</w:t>
      </w:r>
      <w:r w:rsidR="00E31F7F" w:rsidRPr="00E31F7F">
        <w:t>onvention of conservatism</w:t>
      </w:r>
      <w:r w:rsidR="00E31F7F">
        <w:t xml:space="preserve"> </w:t>
      </w:r>
      <w:r w:rsidR="00222B4C">
        <w:t>offers</w:t>
      </w:r>
      <w:r w:rsidR="00E31F7F">
        <w:t xml:space="preserve"> some protection from such inappropriate assumptions and judgements, the</w:t>
      </w:r>
      <w:r w:rsidR="00820223">
        <w:t xml:space="preserve"> users should be careful regarding such issues while making decisions</w:t>
      </w:r>
      <w:r>
        <w:t xml:space="preserve"> </w:t>
      </w:r>
      <w:r w:rsidRPr="000C2F4B">
        <w:t>(Ruch and Taylor, 2017)</w:t>
      </w:r>
      <w:r w:rsidR="00820223">
        <w:t xml:space="preserve">. </w:t>
      </w:r>
    </w:p>
    <w:p w14:paraId="4CD8F2B6" w14:textId="39CC146E" w:rsidR="000B1C13" w:rsidRDefault="008D12F1" w:rsidP="006B2D62">
      <w:r>
        <w:t xml:space="preserve">The financial statements are relevant to the employees of the entity as well. </w:t>
      </w:r>
      <w:proofErr w:type="spellStart"/>
      <w:r w:rsidR="000C2F4B" w:rsidRPr="000C2F4B">
        <w:t>Bacal</w:t>
      </w:r>
      <w:proofErr w:type="spellEnd"/>
      <w:r w:rsidR="000C2F4B" w:rsidRPr="000C2F4B">
        <w:t xml:space="preserve"> </w:t>
      </w:r>
      <w:r w:rsidR="000C2F4B">
        <w:t>(</w:t>
      </w:r>
      <w:r w:rsidR="000C2F4B" w:rsidRPr="000C2F4B">
        <w:t>2017)</w:t>
      </w:r>
      <w:r>
        <w:t xml:space="preserve"> stated that the performance bonus of the employees often depend</w:t>
      </w:r>
      <w:r w:rsidR="00F03A9D">
        <w:t>s</w:t>
      </w:r>
      <w:r>
        <w:t xml:space="preserve"> on how well the entity has performed as a whole. That is the size of the profit earned for a particular period, percentage of increase in sales, percentage of cost saves without compromising the quality and sales volume are taken into account while deciding on the performance bonus of the employees. The financial statements help the employees to avail information related to the mentioned areas</w:t>
      </w:r>
      <w:r w:rsidR="00485F1F">
        <w:t xml:space="preserve"> to assess whether to expect any bonus for a particular period</w:t>
      </w:r>
      <w:r>
        <w:t>.</w:t>
      </w:r>
      <w:r w:rsidR="00485F1F">
        <w:t xml:space="preserve"> Moreover, </w:t>
      </w:r>
      <w:r w:rsidR="00D027C4">
        <w:t xml:space="preserve">the employees can get an understanding of the entity’s ability to continue as a going concern by evaluating the financial statements based on which the employees can make their career decisions as well. While applying for </w:t>
      </w:r>
      <w:r w:rsidR="00F03A9D">
        <w:t xml:space="preserve">a </w:t>
      </w:r>
      <w:r w:rsidR="00D027C4">
        <w:t xml:space="preserve">job position in a particular entity, the employees may evaluate the financial statements of such entity to decide whether to apply for such </w:t>
      </w:r>
      <w:r w:rsidR="00F03A9D">
        <w:t xml:space="preserve">a </w:t>
      </w:r>
      <w:r w:rsidR="00D027C4">
        <w:t xml:space="preserve">job. </w:t>
      </w:r>
      <w:r w:rsidR="00067552">
        <w:t>However, the financial statements often contain technical terms and references assessment of which require sound knowledge in the accounting field</w:t>
      </w:r>
      <w:r w:rsidR="000C2F4B">
        <w:t xml:space="preserve"> </w:t>
      </w:r>
      <w:r w:rsidR="000C2F4B" w:rsidRPr="000C2F4B">
        <w:t>(Benston, 2017)</w:t>
      </w:r>
      <w:r w:rsidR="00067552">
        <w:t xml:space="preserve">. </w:t>
      </w:r>
      <w:r w:rsidR="005B40D4">
        <w:t>But</w:t>
      </w:r>
      <w:r w:rsidR="00226A83">
        <w:t xml:space="preserve"> many employees lack the skills and knowledge to interpret the information presented in the financial statements. </w:t>
      </w:r>
      <w:r w:rsidR="005B40D4">
        <w:t>Therefore, the benefits of the financial statements remain highly concentrated among the employees who have relevant skills and knowledge to use the information to explore the advantage.</w:t>
      </w:r>
      <w:r w:rsidR="0023726F">
        <w:t xml:space="preserve"> </w:t>
      </w:r>
    </w:p>
    <w:p w14:paraId="18E00895" w14:textId="5C44CD07" w:rsidR="006E45E8" w:rsidRDefault="00545B68" w:rsidP="006B2D62">
      <w:r>
        <w:t xml:space="preserve">The financial statements are essential to the government and regulatory authority for </w:t>
      </w:r>
      <w:r w:rsidR="00F03A9D">
        <w:t xml:space="preserve">a </w:t>
      </w:r>
      <w:r>
        <w:t xml:space="preserve">different purpose. </w:t>
      </w:r>
      <w:proofErr w:type="spellStart"/>
      <w:r w:rsidR="000C2F4B" w:rsidRPr="000C2F4B">
        <w:t>Helmkamp</w:t>
      </w:r>
      <w:proofErr w:type="spellEnd"/>
      <w:r w:rsidR="000C2F4B" w:rsidRPr="000C2F4B">
        <w:t xml:space="preserve"> and </w:t>
      </w:r>
      <w:proofErr w:type="spellStart"/>
      <w:r w:rsidR="000C2F4B" w:rsidRPr="000C2F4B">
        <w:t>Imdieke</w:t>
      </w:r>
      <w:proofErr w:type="spellEnd"/>
      <w:r w:rsidR="000C2F4B" w:rsidRPr="000C2F4B">
        <w:t xml:space="preserve"> </w:t>
      </w:r>
      <w:r w:rsidR="000C2F4B">
        <w:t>(</w:t>
      </w:r>
      <w:r w:rsidR="000C2F4B" w:rsidRPr="000C2F4B">
        <w:t>2016)</w:t>
      </w:r>
      <w:r>
        <w:t xml:space="preserve"> illustrated that the government and regulatory authorities collect tax and regulatory duties on the income generated by the business entity. Without financial statements</w:t>
      </w:r>
      <w:r w:rsidR="00F03A9D">
        <w:t>,</w:t>
      </w:r>
      <w:r>
        <w:t xml:space="preserve"> they will not be able to determine the taxable income and thus will not be able to collect the tax </w:t>
      </w:r>
      <w:r w:rsidR="000C2F4B">
        <w:t>a</w:t>
      </w:r>
      <w:r>
        <w:t xml:space="preserve">nd regulatory duties properly. The financial statements allow the government to have </w:t>
      </w:r>
      <w:r>
        <w:lastRenderedPageBreak/>
        <w:t xml:space="preserve">access to the financial information such as revenue, expenses, assets and liabilities based on which they can determine the taxable income of the entity. </w:t>
      </w:r>
      <w:r w:rsidR="00C235A3">
        <w:t xml:space="preserve">They can also monitor the overall financial performance of an industry by evaluating the financial statements of different entities within an industry. This can be used </w:t>
      </w:r>
      <w:r w:rsidR="00F03A9D">
        <w:t xml:space="preserve">by </w:t>
      </w:r>
      <w:r w:rsidR="00C235A3">
        <w:t xml:space="preserve">the government to formulate appropriate policies and regulatory guidelines to regulate the industry and control the economic performance of the nation as </w:t>
      </w:r>
      <w:r w:rsidR="00F03A9D">
        <w:t xml:space="preserve">a </w:t>
      </w:r>
      <w:r w:rsidR="00C235A3">
        <w:t>whole. However, it has been found on numerous occasions that business entities often manipulate their financial statements to evade tax</w:t>
      </w:r>
      <w:r w:rsidR="000C2F4B">
        <w:t xml:space="preserve"> </w:t>
      </w:r>
      <w:r w:rsidR="000C2F4B" w:rsidRPr="000C2F4B">
        <w:t>(</w:t>
      </w:r>
      <w:proofErr w:type="spellStart"/>
      <w:r w:rsidR="000C2F4B" w:rsidRPr="000C2F4B">
        <w:t>Lipatov</w:t>
      </w:r>
      <w:proofErr w:type="spellEnd"/>
      <w:r w:rsidR="000C2F4B" w:rsidRPr="000C2F4B">
        <w:t>, 2018)</w:t>
      </w:r>
      <w:r w:rsidR="00C235A3">
        <w:t xml:space="preserve">. Therefore, the government and regulatory authorities frequently introduce new policies, rules and regulations to discourage such </w:t>
      </w:r>
      <w:proofErr w:type="spellStart"/>
      <w:r w:rsidR="00C235A3">
        <w:t>behaviour</w:t>
      </w:r>
      <w:proofErr w:type="spellEnd"/>
      <w:r w:rsidR="00C235A3">
        <w:t xml:space="preserve"> of the entities.  </w:t>
      </w:r>
    </w:p>
    <w:p w14:paraId="648FBFA5" w14:textId="707420F8" w:rsidR="00612E0F" w:rsidRDefault="00146E26" w:rsidP="006B2D62">
      <w:r>
        <w:t xml:space="preserve">According to </w:t>
      </w:r>
      <w:proofErr w:type="spellStart"/>
      <w:r w:rsidR="000C2F4B" w:rsidRPr="000C2F4B">
        <w:t>Helmkamp</w:t>
      </w:r>
      <w:proofErr w:type="spellEnd"/>
      <w:r w:rsidR="000C2F4B" w:rsidRPr="000C2F4B">
        <w:t xml:space="preserve"> and </w:t>
      </w:r>
      <w:proofErr w:type="spellStart"/>
      <w:r w:rsidR="000C2F4B" w:rsidRPr="000C2F4B">
        <w:t>Imdieke</w:t>
      </w:r>
      <w:proofErr w:type="spellEnd"/>
      <w:r w:rsidR="000C2F4B" w:rsidRPr="000C2F4B">
        <w:t xml:space="preserve"> </w:t>
      </w:r>
      <w:r w:rsidR="000C2F4B">
        <w:t>(</w:t>
      </w:r>
      <w:r w:rsidR="000C2F4B" w:rsidRPr="000C2F4B">
        <w:t>2016)</w:t>
      </w:r>
      <w:r>
        <w:t>, business entities are social enterprise</w:t>
      </w:r>
      <w:r w:rsidR="00F03A9D">
        <w:t>s</w:t>
      </w:r>
      <w:r>
        <w:t xml:space="preserve"> having certain responsibilities and dut</w:t>
      </w:r>
      <w:r w:rsidR="00F03A9D">
        <w:t>ies</w:t>
      </w:r>
      <w:r>
        <w:t xml:space="preserve"> towards society. </w:t>
      </w:r>
      <w:r w:rsidR="009030DD">
        <w:t>Different groups, individuals, public entities etc. are therefore interested in the financial performance and position of the entity. The general-purpose financial statements that are published for the stakeholders are the only windows to get such information regarding an entity. Therefore, different groups, individuals and public entities such as trade unions, economist</w:t>
      </w:r>
      <w:r w:rsidR="00F03A9D">
        <w:t>s</w:t>
      </w:r>
      <w:r w:rsidR="009030DD">
        <w:t>, financial analyst</w:t>
      </w:r>
      <w:r w:rsidR="00F03A9D">
        <w:t>s</w:t>
      </w:r>
      <w:r w:rsidR="009030DD">
        <w:t xml:space="preserve">, trade associations and research scholars can have access to the financial information of an entity to serve their purpose. </w:t>
      </w:r>
    </w:p>
    <w:p w14:paraId="4C035959" w14:textId="33EACCDD" w:rsidR="00C235A3" w:rsidRDefault="004E3A23" w:rsidP="006B2D62">
      <w:r w:rsidRPr="004E3A23">
        <w:rPr>
          <w:b/>
          <w:bCs/>
        </w:rPr>
        <w:t>Conclusion:</w:t>
      </w:r>
      <w:r>
        <w:rPr>
          <w:b/>
          <w:bCs/>
        </w:rPr>
        <w:t xml:space="preserve"> </w:t>
      </w:r>
      <w:r>
        <w:t xml:space="preserve">The stakeholders of an entity need </w:t>
      </w:r>
      <w:r w:rsidR="00F03A9D">
        <w:t xml:space="preserve">the </w:t>
      </w:r>
      <w:r>
        <w:t xml:space="preserve">information to made different decisions related to the entity. </w:t>
      </w:r>
      <w:r w:rsidR="00F03A9D">
        <w:t>F</w:t>
      </w:r>
      <w:r>
        <w:t xml:space="preserve">inancial accounting enables the stakeholders to make </w:t>
      </w:r>
      <w:r w:rsidR="00F03A9D">
        <w:t xml:space="preserve">an </w:t>
      </w:r>
      <w:r>
        <w:t xml:space="preserve">informed decision by providing financial information in a structured format to the </w:t>
      </w:r>
      <w:r w:rsidR="005635C0">
        <w:t xml:space="preserve">stakeholders. </w:t>
      </w:r>
      <w:r w:rsidR="005E653B">
        <w:t xml:space="preserve">The stakeholders such as owners/shareholders, lenders, creditors, employees, society and government are mostly </w:t>
      </w:r>
      <w:r w:rsidR="005844C5">
        <w:t>relying</w:t>
      </w:r>
      <w:r w:rsidR="005E653B">
        <w:t xml:space="preserve"> on the financial statements published by the entity to meet their information need. However, there are certain limitations of the financial statements as illustrated above. The stakeholders and users of the financial statements are advised to be aware of such limitations while making decisions based on the information presented in the financial statements. </w:t>
      </w:r>
    </w:p>
    <w:p w14:paraId="71481AB8" w14:textId="77777777" w:rsidR="00FF787A" w:rsidRPr="004E3A23" w:rsidRDefault="00FF787A" w:rsidP="006B2D62"/>
    <w:p w14:paraId="69F42F2D" w14:textId="328C03E8" w:rsidR="000C2F4B" w:rsidRDefault="006B2D62" w:rsidP="006B2D62">
      <w:r>
        <w:t xml:space="preserve"> </w:t>
      </w:r>
    </w:p>
    <w:p w14:paraId="407EA4A3" w14:textId="77777777" w:rsidR="000C2F4B" w:rsidRDefault="000C2F4B">
      <w:pPr>
        <w:spacing w:line="259" w:lineRule="auto"/>
        <w:jc w:val="left"/>
      </w:pPr>
      <w:r>
        <w:br w:type="page"/>
      </w:r>
    </w:p>
    <w:p w14:paraId="7F83CCB0" w14:textId="6637F9FC" w:rsidR="000C2F4B" w:rsidRDefault="000C2F4B" w:rsidP="006B2D62">
      <w:pPr>
        <w:rPr>
          <w:b/>
          <w:bCs/>
          <w:sz w:val="28"/>
          <w:szCs w:val="24"/>
        </w:rPr>
      </w:pPr>
      <w:r w:rsidRPr="000C2F4B">
        <w:rPr>
          <w:b/>
          <w:bCs/>
          <w:sz w:val="28"/>
          <w:szCs w:val="24"/>
        </w:rPr>
        <w:lastRenderedPageBreak/>
        <w:t>References:</w:t>
      </w:r>
    </w:p>
    <w:p w14:paraId="6F613223" w14:textId="05523D43" w:rsidR="000C2F4B" w:rsidRDefault="000C2F4B" w:rsidP="000C2F4B">
      <w:proofErr w:type="spellStart"/>
      <w:r w:rsidRPr="000C2F4B">
        <w:t>Bacal</w:t>
      </w:r>
      <w:proofErr w:type="spellEnd"/>
      <w:r w:rsidRPr="000C2F4B">
        <w:t>, R., 2017. </w:t>
      </w:r>
      <w:r w:rsidRPr="000C2F4B">
        <w:rPr>
          <w:i/>
          <w:iCs/>
        </w:rPr>
        <w:t>Performance management</w:t>
      </w:r>
      <w:r w:rsidRPr="000C2F4B">
        <w:t>. 10th ed. New York: McGraw-Hill Professional.</w:t>
      </w:r>
    </w:p>
    <w:p w14:paraId="3F04D967" w14:textId="321074AC" w:rsidR="000C2F4B" w:rsidRDefault="000C2F4B" w:rsidP="000C2F4B">
      <w:r w:rsidRPr="000C2F4B">
        <w:t>Benston, G., 2017. On the value and limitations of financial accounting. </w:t>
      </w:r>
      <w:r w:rsidRPr="000C2F4B">
        <w:rPr>
          <w:i/>
          <w:iCs/>
        </w:rPr>
        <w:t>Contemporary Accounting Research</w:t>
      </w:r>
      <w:r w:rsidRPr="000C2F4B">
        <w:t>, 1(1), pp.47-57.</w:t>
      </w:r>
    </w:p>
    <w:p w14:paraId="3C58B0FE" w14:textId="20483D7A" w:rsidR="000C2F4B" w:rsidRDefault="000C2F4B" w:rsidP="000C2F4B">
      <w:proofErr w:type="spellStart"/>
      <w:r w:rsidRPr="000C2F4B">
        <w:t>Cerepak</w:t>
      </w:r>
      <w:proofErr w:type="spellEnd"/>
      <w:r w:rsidRPr="000C2F4B">
        <w:t>, J. and Taylor., 2017. </w:t>
      </w:r>
      <w:r w:rsidRPr="000C2F4B">
        <w:rPr>
          <w:i/>
          <w:iCs/>
        </w:rPr>
        <w:t>Principles of accounting</w:t>
      </w:r>
      <w:r w:rsidRPr="000C2F4B">
        <w:t>. 7th ed. New York: Prentice-Hall.</w:t>
      </w:r>
    </w:p>
    <w:p w14:paraId="0E6B4731" w14:textId="768CA235" w:rsidR="000C2F4B" w:rsidRDefault="000C2F4B" w:rsidP="000C2F4B">
      <w:r w:rsidRPr="000C2F4B">
        <w:t>Cole, W., 2019. </w:t>
      </w:r>
      <w:r w:rsidRPr="000C2F4B">
        <w:rPr>
          <w:i/>
          <w:iCs/>
        </w:rPr>
        <w:t>Fundamentals of accounting</w:t>
      </w:r>
      <w:r w:rsidRPr="000C2F4B">
        <w:t xml:space="preserve">. 7th ed. </w:t>
      </w:r>
      <w:proofErr w:type="spellStart"/>
      <w:r w:rsidRPr="000C2F4B">
        <w:t>Rarebooksclub</w:t>
      </w:r>
      <w:proofErr w:type="spellEnd"/>
      <w:r w:rsidRPr="000C2F4B">
        <w:t xml:space="preserve"> Com.</w:t>
      </w:r>
    </w:p>
    <w:p w14:paraId="0C37B2E2" w14:textId="2F2E6F23" w:rsidR="000C2F4B" w:rsidRDefault="000C2F4B" w:rsidP="000C2F4B">
      <w:r w:rsidRPr="000C2F4B">
        <w:t xml:space="preserve">Drake, M. and </w:t>
      </w:r>
      <w:proofErr w:type="spellStart"/>
      <w:r w:rsidRPr="000C2F4B">
        <w:t>Thornock</w:t>
      </w:r>
      <w:proofErr w:type="spellEnd"/>
      <w:r w:rsidRPr="000C2F4B">
        <w:t>, J., 2017. Who Uses Financial Statements? A Demographic Analysis of Financial Statement Downloads from EDGAR. </w:t>
      </w:r>
      <w:r w:rsidRPr="000C2F4B">
        <w:rPr>
          <w:i/>
          <w:iCs/>
        </w:rPr>
        <w:t>Accounting Horizons</w:t>
      </w:r>
      <w:r w:rsidRPr="000C2F4B">
        <w:t>, 31(3), pp.55-68.</w:t>
      </w:r>
    </w:p>
    <w:p w14:paraId="236A64BD" w14:textId="677EDB8D" w:rsidR="000C2F4B" w:rsidRDefault="000C2F4B" w:rsidP="000C2F4B">
      <w:proofErr w:type="spellStart"/>
      <w:r w:rsidRPr="000C2F4B">
        <w:t>Helmkamp</w:t>
      </w:r>
      <w:proofErr w:type="spellEnd"/>
      <w:r w:rsidRPr="000C2F4B">
        <w:t xml:space="preserve">, J. and </w:t>
      </w:r>
      <w:proofErr w:type="spellStart"/>
      <w:r w:rsidRPr="000C2F4B">
        <w:t>Imdieke</w:t>
      </w:r>
      <w:proofErr w:type="spellEnd"/>
      <w:r w:rsidRPr="000C2F4B">
        <w:t>, L., 2016. </w:t>
      </w:r>
      <w:r w:rsidRPr="000C2F4B">
        <w:rPr>
          <w:i/>
          <w:iCs/>
        </w:rPr>
        <w:t>Principles of accounting</w:t>
      </w:r>
      <w:r w:rsidRPr="000C2F4B">
        <w:t>. 9th ed. New York: John Wiley and Sons.</w:t>
      </w:r>
    </w:p>
    <w:p w14:paraId="08B9ABDC" w14:textId="4C311A8F" w:rsidR="000C2F4B" w:rsidRDefault="000C2F4B" w:rsidP="000C2F4B">
      <w:proofErr w:type="spellStart"/>
      <w:r w:rsidRPr="000C2F4B">
        <w:t>Lipatov</w:t>
      </w:r>
      <w:proofErr w:type="spellEnd"/>
      <w:r w:rsidRPr="000C2F4B">
        <w:t>, V., 2018. Corporate tax evasion: The case for specialists. </w:t>
      </w:r>
      <w:r w:rsidRPr="000C2F4B">
        <w:rPr>
          <w:i/>
          <w:iCs/>
        </w:rPr>
        <w:t>Journal of Economic Behavior &amp; Organization</w:t>
      </w:r>
      <w:r w:rsidRPr="000C2F4B">
        <w:t>, 81(1), pp.185-206.</w:t>
      </w:r>
    </w:p>
    <w:p w14:paraId="12D4C1A9" w14:textId="752E6DAD" w:rsidR="000C2F4B" w:rsidRDefault="000C2F4B" w:rsidP="000C2F4B">
      <w:r w:rsidRPr="000C2F4B">
        <w:t>Powers, M. and Needles, B., 2018. </w:t>
      </w:r>
      <w:r w:rsidRPr="000C2F4B">
        <w:rPr>
          <w:i/>
          <w:iCs/>
        </w:rPr>
        <w:t>Financial accounting</w:t>
      </w:r>
      <w:r w:rsidRPr="000C2F4B">
        <w:t>. 7th ed. Mason, Ohio: South-Western, Cengage Learning.</w:t>
      </w:r>
    </w:p>
    <w:p w14:paraId="11328767" w14:textId="78C12A23" w:rsidR="000C2F4B" w:rsidRDefault="000C2F4B" w:rsidP="000C2F4B">
      <w:r w:rsidRPr="000C2F4B">
        <w:t>Ruch, G. and Taylor, G., 2017. Accounting conservatism: A review of the literature. </w:t>
      </w:r>
      <w:r w:rsidRPr="000C2F4B">
        <w:rPr>
          <w:i/>
          <w:iCs/>
        </w:rPr>
        <w:t>Journal of Accounting Literature</w:t>
      </w:r>
      <w:r w:rsidRPr="000C2F4B">
        <w:t>, 34, pp.17-38.</w:t>
      </w:r>
    </w:p>
    <w:p w14:paraId="257A771A" w14:textId="77777777" w:rsidR="000C2F4B" w:rsidRPr="000C2F4B" w:rsidRDefault="000C2F4B" w:rsidP="000C2F4B"/>
    <w:sectPr w:rsidR="000C2F4B" w:rsidRPr="000C2F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xMzMyNrI0NQKS5ko6SsGpxcWZ+XkgBYa1AFgOS4YsAAAA"/>
  </w:docVars>
  <w:rsids>
    <w:rsidRoot w:val="00C40BBE"/>
    <w:rsid w:val="00037761"/>
    <w:rsid w:val="00067552"/>
    <w:rsid w:val="00070CE0"/>
    <w:rsid w:val="000B1C13"/>
    <w:rsid w:val="000C2F4B"/>
    <w:rsid w:val="000E45D5"/>
    <w:rsid w:val="00146E26"/>
    <w:rsid w:val="001A3384"/>
    <w:rsid w:val="001B4628"/>
    <w:rsid w:val="00222B4C"/>
    <w:rsid w:val="00226A83"/>
    <w:rsid w:val="0023726F"/>
    <w:rsid w:val="00257FCD"/>
    <w:rsid w:val="002668E2"/>
    <w:rsid w:val="002C309A"/>
    <w:rsid w:val="002C5FA3"/>
    <w:rsid w:val="002E1F8B"/>
    <w:rsid w:val="002E3636"/>
    <w:rsid w:val="003025B4"/>
    <w:rsid w:val="003C622F"/>
    <w:rsid w:val="003E7581"/>
    <w:rsid w:val="003F1A80"/>
    <w:rsid w:val="003F1FF8"/>
    <w:rsid w:val="00420781"/>
    <w:rsid w:val="00425889"/>
    <w:rsid w:val="00451348"/>
    <w:rsid w:val="00485F1F"/>
    <w:rsid w:val="004E3A23"/>
    <w:rsid w:val="00511DF9"/>
    <w:rsid w:val="00512B0F"/>
    <w:rsid w:val="0051455B"/>
    <w:rsid w:val="00545B68"/>
    <w:rsid w:val="005635C0"/>
    <w:rsid w:val="005844C5"/>
    <w:rsid w:val="005B40D4"/>
    <w:rsid w:val="005E653B"/>
    <w:rsid w:val="00612E0F"/>
    <w:rsid w:val="0063214E"/>
    <w:rsid w:val="00672595"/>
    <w:rsid w:val="006B2D62"/>
    <w:rsid w:val="006E45E8"/>
    <w:rsid w:val="006E5CF8"/>
    <w:rsid w:val="007B0CE2"/>
    <w:rsid w:val="007D6FB0"/>
    <w:rsid w:val="00820223"/>
    <w:rsid w:val="008B667B"/>
    <w:rsid w:val="008C40F2"/>
    <w:rsid w:val="008C6840"/>
    <w:rsid w:val="008C7B04"/>
    <w:rsid w:val="008D12F1"/>
    <w:rsid w:val="009002A1"/>
    <w:rsid w:val="009030DD"/>
    <w:rsid w:val="00962804"/>
    <w:rsid w:val="009E211C"/>
    <w:rsid w:val="009E39C6"/>
    <w:rsid w:val="009F2DAC"/>
    <w:rsid w:val="00A1331D"/>
    <w:rsid w:val="00A72215"/>
    <w:rsid w:val="00A77BFC"/>
    <w:rsid w:val="00AC640C"/>
    <w:rsid w:val="00AD10E7"/>
    <w:rsid w:val="00AE4E20"/>
    <w:rsid w:val="00B758F6"/>
    <w:rsid w:val="00BB2AD3"/>
    <w:rsid w:val="00BB4CC6"/>
    <w:rsid w:val="00BF7BBF"/>
    <w:rsid w:val="00C01C93"/>
    <w:rsid w:val="00C235A3"/>
    <w:rsid w:val="00C40BBE"/>
    <w:rsid w:val="00CC12C4"/>
    <w:rsid w:val="00D027C4"/>
    <w:rsid w:val="00D23A30"/>
    <w:rsid w:val="00D2544E"/>
    <w:rsid w:val="00D77D60"/>
    <w:rsid w:val="00DB7270"/>
    <w:rsid w:val="00E31F7F"/>
    <w:rsid w:val="00E91DEE"/>
    <w:rsid w:val="00EF6947"/>
    <w:rsid w:val="00F03A9D"/>
    <w:rsid w:val="00F51CDD"/>
    <w:rsid w:val="00FF7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877D"/>
  <w15:chartTrackingRefBased/>
  <w15:docId w15:val="{E61D59DE-D597-4826-993A-7D76EA759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2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7221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A7221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21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A72215"/>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A72215"/>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72215"/>
    <w:rPr>
      <w:rFonts w:ascii="Times New Roman" w:eastAsiaTheme="majorEastAsia" w:hAnsi="Times New Roman" w:cstheme="majorBidi"/>
      <w:spacing w:val="-10"/>
      <w:kern w:val="28"/>
      <w:sz w:val="56"/>
      <w:szCs w:val="56"/>
    </w:rPr>
  </w:style>
  <w:style w:type="paragraph" w:styleId="ListParagraph">
    <w:name w:val="List Paragraph"/>
    <w:basedOn w:val="Normal"/>
    <w:uiPriority w:val="34"/>
    <w:qFormat/>
    <w:rsid w:val="00A722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8395">
      <w:bodyDiv w:val="1"/>
      <w:marLeft w:val="0"/>
      <w:marRight w:val="0"/>
      <w:marTop w:val="0"/>
      <w:marBottom w:val="0"/>
      <w:divBdr>
        <w:top w:val="none" w:sz="0" w:space="0" w:color="auto"/>
        <w:left w:val="none" w:sz="0" w:space="0" w:color="auto"/>
        <w:bottom w:val="none" w:sz="0" w:space="0" w:color="auto"/>
        <w:right w:val="none" w:sz="0" w:space="0" w:color="auto"/>
      </w:divBdr>
    </w:div>
    <w:div w:id="88700563">
      <w:bodyDiv w:val="1"/>
      <w:marLeft w:val="0"/>
      <w:marRight w:val="0"/>
      <w:marTop w:val="0"/>
      <w:marBottom w:val="0"/>
      <w:divBdr>
        <w:top w:val="none" w:sz="0" w:space="0" w:color="auto"/>
        <w:left w:val="none" w:sz="0" w:space="0" w:color="auto"/>
        <w:bottom w:val="none" w:sz="0" w:space="0" w:color="auto"/>
        <w:right w:val="none" w:sz="0" w:space="0" w:color="auto"/>
      </w:divBdr>
    </w:div>
    <w:div w:id="425614570">
      <w:bodyDiv w:val="1"/>
      <w:marLeft w:val="0"/>
      <w:marRight w:val="0"/>
      <w:marTop w:val="0"/>
      <w:marBottom w:val="0"/>
      <w:divBdr>
        <w:top w:val="none" w:sz="0" w:space="0" w:color="auto"/>
        <w:left w:val="none" w:sz="0" w:space="0" w:color="auto"/>
        <w:bottom w:val="none" w:sz="0" w:space="0" w:color="auto"/>
        <w:right w:val="none" w:sz="0" w:space="0" w:color="auto"/>
      </w:divBdr>
    </w:div>
    <w:div w:id="614139032">
      <w:bodyDiv w:val="1"/>
      <w:marLeft w:val="0"/>
      <w:marRight w:val="0"/>
      <w:marTop w:val="0"/>
      <w:marBottom w:val="0"/>
      <w:divBdr>
        <w:top w:val="none" w:sz="0" w:space="0" w:color="auto"/>
        <w:left w:val="none" w:sz="0" w:space="0" w:color="auto"/>
        <w:bottom w:val="none" w:sz="0" w:space="0" w:color="auto"/>
        <w:right w:val="none" w:sz="0" w:space="0" w:color="auto"/>
      </w:divBdr>
    </w:div>
    <w:div w:id="1505851246">
      <w:bodyDiv w:val="1"/>
      <w:marLeft w:val="0"/>
      <w:marRight w:val="0"/>
      <w:marTop w:val="0"/>
      <w:marBottom w:val="0"/>
      <w:divBdr>
        <w:top w:val="none" w:sz="0" w:space="0" w:color="auto"/>
        <w:left w:val="none" w:sz="0" w:space="0" w:color="auto"/>
        <w:bottom w:val="none" w:sz="0" w:space="0" w:color="auto"/>
        <w:right w:val="none" w:sz="0" w:space="0" w:color="auto"/>
      </w:divBdr>
    </w:div>
    <w:div w:id="1928735414">
      <w:bodyDiv w:val="1"/>
      <w:marLeft w:val="0"/>
      <w:marRight w:val="0"/>
      <w:marTop w:val="0"/>
      <w:marBottom w:val="0"/>
      <w:divBdr>
        <w:top w:val="none" w:sz="0" w:space="0" w:color="auto"/>
        <w:left w:val="none" w:sz="0" w:space="0" w:color="auto"/>
        <w:bottom w:val="none" w:sz="0" w:space="0" w:color="auto"/>
        <w:right w:val="none" w:sz="0" w:space="0" w:color="auto"/>
      </w:divBdr>
    </w:div>
    <w:div w:id="203491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9ABA2-F12D-4AB5-97AD-3106CBB81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2730</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don</cp:lastModifiedBy>
  <cp:revision>5</cp:revision>
  <dcterms:created xsi:type="dcterms:W3CDTF">2021-06-30T10:46:00Z</dcterms:created>
  <dcterms:modified xsi:type="dcterms:W3CDTF">2021-06-30T10:50:00Z</dcterms:modified>
</cp:coreProperties>
</file>