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6EFB2" w14:textId="3627CB32" w:rsidR="00C058C8" w:rsidRPr="00033BAE" w:rsidRDefault="000858A1">
      <w:pPr>
        <w:rPr>
          <w:rFonts w:ascii="Arial" w:hAnsi="Arial" w:cs="Arial"/>
          <w:sz w:val="24"/>
          <w:szCs w:val="24"/>
        </w:rPr>
      </w:pPr>
      <w:r w:rsidRPr="00033BAE">
        <w:rPr>
          <w:rFonts w:ascii="Arial" w:hAnsi="Arial" w:cs="Arial"/>
          <w:sz w:val="24"/>
          <w:szCs w:val="24"/>
        </w:rPr>
        <w:t>Assignment 4</w:t>
      </w:r>
    </w:p>
    <w:p w14:paraId="27509673" w14:textId="48BE77C4" w:rsidR="006D7561" w:rsidRPr="00033BAE" w:rsidRDefault="006D7561" w:rsidP="006D7561">
      <w:pPr>
        <w:pStyle w:val="Heading1"/>
        <w:rPr>
          <w:rFonts w:cs="Arial"/>
          <w:szCs w:val="24"/>
        </w:rPr>
      </w:pPr>
      <w:r w:rsidRPr="00033BAE">
        <w:rPr>
          <w:rFonts w:cs="Arial"/>
          <w:szCs w:val="24"/>
        </w:rPr>
        <w:t>Introduction</w:t>
      </w:r>
    </w:p>
    <w:p w14:paraId="2FAAFAAE" w14:textId="5A94FD8E" w:rsidR="0050521C" w:rsidRPr="00033BAE" w:rsidRDefault="0050521C">
      <w:pPr>
        <w:rPr>
          <w:rFonts w:ascii="Arial" w:hAnsi="Arial" w:cs="Arial"/>
          <w:sz w:val="24"/>
          <w:szCs w:val="24"/>
        </w:rPr>
      </w:pPr>
      <w:r w:rsidRPr="00033BAE">
        <w:rPr>
          <w:rFonts w:ascii="Arial" w:hAnsi="Arial" w:cs="Arial"/>
          <w:sz w:val="24"/>
          <w:szCs w:val="24"/>
        </w:rPr>
        <w:t xml:space="preserve">This reflective assignment focusses on the previous coursework, involving identifying a policy amenable to digital enablement and then discussing the methods involved in enacting that implementation. This assignment also requires discussing the range of stakeholders, as well as communication methods used during the process. To stimulate reflective thinking, I will be using the “What? So What? Now What?” method </w:t>
      </w:r>
      <w:r w:rsidR="00A03000" w:rsidRPr="00033BAE">
        <w:rPr>
          <w:rFonts w:ascii="Arial" w:hAnsi="Arial" w:cs="Arial"/>
          <w:sz w:val="24"/>
          <w:szCs w:val="24"/>
        </w:rPr>
        <w:t>as it is broad enough to allow more lateral thinking, as well as it being familiar to me as a result of my clinical background (</w:t>
      </w:r>
      <w:r w:rsidR="00932D4D" w:rsidRPr="00033BAE">
        <w:rPr>
          <w:rFonts w:ascii="Arial" w:hAnsi="Arial" w:cs="Arial"/>
          <w:sz w:val="24"/>
          <w:szCs w:val="24"/>
        </w:rPr>
        <w:t>Driscoll, 2007</w:t>
      </w:r>
      <w:r w:rsidR="00A03000" w:rsidRPr="00033BAE">
        <w:rPr>
          <w:rFonts w:ascii="Arial" w:hAnsi="Arial" w:cs="Arial"/>
          <w:sz w:val="24"/>
          <w:szCs w:val="24"/>
        </w:rPr>
        <w:t xml:space="preserve">). </w:t>
      </w:r>
    </w:p>
    <w:p w14:paraId="3648D989" w14:textId="08A6B03D" w:rsidR="00A03000" w:rsidRPr="00033BAE" w:rsidRDefault="00A03000" w:rsidP="00A03000">
      <w:pPr>
        <w:pStyle w:val="Heading1"/>
        <w:rPr>
          <w:rFonts w:cs="Arial"/>
          <w:szCs w:val="24"/>
        </w:rPr>
      </w:pPr>
      <w:r w:rsidRPr="00033BAE">
        <w:rPr>
          <w:rFonts w:cs="Arial"/>
          <w:szCs w:val="24"/>
        </w:rPr>
        <w:t>What?</w:t>
      </w:r>
    </w:p>
    <w:p w14:paraId="40889893" w14:textId="47CA6B42" w:rsidR="00322602" w:rsidRPr="00033BAE" w:rsidRDefault="00322602" w:rsidP="00322602">
      <w:pPr>
        <w:rPr>
          <w:rFonts w:ascii="Arial" w:hAnsi="Arial" w:cs="Arial"/>
          <w:sz w:val="24"/>
          <w:szCs w:val="24"/>
        </w:rPr>
      </w:pPr>
      <w:r w:rsidRPr="00033BAE">
        <w:rPr>
          <w:rFonts w:ascii="Arial" w:hAnsi="Arial" w:cs="Arial"/>
          <w:sz w:val="24"/>
          <w:szCs w:val="24"/>
        </w:rPr>
        <w:t xml:space="preserve">Coursework three tasked us with identifying a policy, either local or national, and </w:t>
      </w:r>
      <w:r w:rsidR="00217AF6" w:rsidRPr="00033BAE">
        <w:rPr>
          <w:rFonts w:ascii="Arial" w:hAnsi="Arial" w:cs="Arial"/>
          <w:sz w:val="24"/>
          <w:szCs w:val="24"/>
        </w:rPr>
        <w:t xml:space="preserve">exploring a method of digitally enabling it. I chose “A Healthier Wales” as a national Welsh policy, </w:t>
      </w:r>
      <w:r w:rsidR="00AE1179" w:rsidRPr="00033BAE">
        <w:rPr>
          <w:rFonts w:ascii="Arial" w:hAnsi="Arial" w:cs="Arial"/>
          <w:sz w:val="24"/>
          <w:szCs w:val="24"/>
        </w:rPr>
        <w:t>which aimed to</w:t>
      </w:r>
      <w:r w:rsidR="00586B0E" w:rsidRPr="00033BAE">
        <w:rPr>
          <w:rFonts w:ascii="Arial" w:hAnsi="Arial" w:cs="Arial"/>
          <w:sz w:val="24"/>
          <w:szCs w:val="24"/>
        </w:rPr>
        <w:t xml:space="preserve"> better integrate health and social </w:t>
      </w:r>
      <w:r w:rsidR="00C07AEE" w:rsidRPr="00033BAE">
        <w:rPr>
          <w:rFonts w:ascii="Arial" w:hAnsi="Arial" w:cs="Arial"/>
          <w:sz w:val="24"/>
          <w:szCs w:val="24"/>
        </w:rPr>
        <w:t>care, maintain health rather than treat illness, and to provide services closer to home instead of predominantly within a hospital</w:t>
      </w:r>
      <w:r w:rsidR="00AE1179" w:rsidRPr="00033B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"/>
          <w:id w:val="78260139"/>
          <w:placeholder>
            <w:docPart w:val="DefaultPlaceholder_-1854013440"/>
          </w:placeholder>
        </w:sdtPr>
        <w:sdtEndPr/>
        <w:sdtContent>
          <w:r w:rsidR="001424BA" w:rsidRPr="00033BAE">
            <w:rPr>
              <w:rFonts w:ascii="Arial" w:hAnsi="Arial" w:cs="Arial"/>
              <w:color w:val="000000"/>
              <w:sz w:val="24"/>
              <w:szCs w:val="24"/>
            </w:rPr>
            <w:t>(Government, 2021)</w:t>
          </w:r>
        </w:sdtContent>
      </w:sdt>
      <w:r w:rsidR="00AE1179" w:rsidRPr="00033BAE">
        <w:rPr>
          <w:rFonts w:ascii="Arial" w:hAnsi="Arial" w:cs="Arial"/>
          <w:sz w:val="24"/>
          <w:szCs w:val="24"/>
        </w:rPr>
        <w:t xml:space="preserve">. </w:t>
      </w:r>
      <w:r w:rsidR="00C07AEE" w:rsidRPr="00033BAE">
        <w:rPr>
          <w:rFonts w:ascii="Arial" w:hAnsi="Arial" w:cs="Arial"/>
          <w:sz w:val="24"/>
          <w:szCs w:val="24"/>
        </w:rPr>
        <w:t xml:space="preserve"> I approached this from the standpoint of </w:t>
      </w:r>
      <w:r w:rsidR="005E5B1E" w:rsidRPr="00033BAE">
        <w:rPr>
          <w:rFonts w:ascii="Arial" w:hAnsi="Arial" w:cs="Arial"/>
          <w:sz w:val="24"/>
          <w:szCs w:val="24"/>
        </w:rPr>
        <w:t>value-based</w:t>
      </w:r>
      <w:r w:rsidR="00C07AEE" w:rsidRPr="00033BAE">
        <w:rPr>
          <w:rFonts w:ascii="Arial" w:hAnsi="Arial" w:cs="Arial"/>
          <w:sz w:val="24"/>
          <w:szCs w:val="24"/>
        </w:rPr>
        <w:t xml:space="preserve"> healthcare, discussing </w:t>
      </w:r>
      <w:r w:rsidR="004E08A5" w:rsidRPr="00033BAE">
        <w:rPr>
          <w:rFonts w:ascii="Arial" w:hAnsi="Arial" w:cs="Arial"/>
          <w:sz w:val="24"/>
          <w:szCs w:val="24"/>
        </w:rPr>
        <w:t xml:space="preserve">how a digital implementation would impact this. </w:t>
      </w:r>
      <w:r w:rsidR="00C60309" w:rsidRPr="00033BAE">
        <w:rPr>
          <w:rFonts w:ascii="Arial" w:hAnsi="Arial" w:cs="Arial"/>
          <w:sz w:val="24"/>
          <w:szCs w:val="24"/>
        </w:rPr>
        <w:t xml:space="preserve">As part of this, I was required to </w:t>
      </w:r>
      <w:r w:rsidR="003C30BC" w:rsidRPr="00033BAE">
        <w:rPr>
          <w:rFonts w:ascii="Arial" w:hAnsi="Arial" w:cs="Arial"/>
          <w:sz w:val="24"/>
          <w:szCs w:val="24"/>
        </w:rPr>
        <w:t xml:space="preserve">identify </w:t>
      </w:r>
      <w:r w:rsidR="00D555E4" w:rsidRPr="00033BAE">
        <w:rPr>
          <w:rFonts w:ascii="Arial" w:hAnsi="Arial" w:cs="Arial"/>
          <w:sz w:val="24"/>
          <w:szCs w:val="24"/>
        </w:rPr>
        <w:t>stakeholders and propose ways of engaging with them in order to optimise outcome. With wider reading, I identified interviews and ethnography as effective ways of performing</w:t>
      </w:r>
      <w:r w:rsidR="005E5B1E" w:rsidRPr="00033BAE">
        <w:rPr>
          <w:rFonts w:ascii="Arial" w:hAnsi="Arial" w:cs="Arial"/>
          <w:sz w:val="24"/>
          <w:szCs w:val="24"/>
        </w:rPr>
        <w:t xml:space="preserve"> requirements engineering</w:t>
      </w:r>
      <w:r w:rsidR="00730C8E" w:rsidRPr="00033BAE">
        <w:rPr>
          <w:rFonts w:ascii="Arial" w:hAnsi="Arial" w:cs="Arial"/>
          <w:sz w:val="24"/>
          <w:szCs w:val="24"/>
        </w:rPr>
        <w:t xml:space="preserve">, however I only engaged with senior management and front-line clinical staff </w:t>
      </w:r>
      <w:r w:rsidR="003D0308" w:rsidRPr="00033BAE">
        <w:rPr>
          <w:rFonts w:ascii="Arial" w:hAnsi="Arial" w:cs="Arial"/>
          <w:sz w:val="24"/>
          <w:szCs w:val="24"/>
        </w:rPr>
        <w:t xml:space="preserve">within the department I work in to complete this. </w:t>
      </w:r>
    </w:p>
    <w:p w14:paraId="0D814933" w14:textId="1E13CAC5" w:rsidR="00FA2FDB" w:rsidRPr="00033BAE" w:rsidRDefault="00FA2FDB" w:rsidP="00322602">
      <w:pPr>
        <w:rPr>
          <w:rFonts w:ascii="Arial" w:hAnsi="Arial" w:cs="Arial"/>
          <w:sz w:val="24"/>
          <w:szCs w:val="24"/>
        </w:rPr>
      </w:pPr>
      <w:r w:rsidRPr="00033BAE">
        <w:rPr>
          <w:rFonts w:ascii="Arial" w:hAnsi="Arial" w:cs="Arial"/>
          <w:sz w:val="24"/>
          <w:szCs w:val="24"/>
        </w:rPr>
        <w:t xml:space="preserve">The ethnography </w:t>
      </w:r>
      <w:r w:rsidR="00E1001B" w:rsidRPr="00033BAE">
        <w:rPr>
          <w:rFonts w:ascii="Arial" w:hAnsi="Arial" w:cs="Arial"/>
          <w:sz w:val="24"/>
          <w:szCs w:val="24"/>
        </w:rPr>
        <w:t xml:space="preserve">was conducted over a </w:t>
      </w:r>
      <w:r w:rsidR="005965FB" w:rsidRPr="00033BAE">
        <w:rPr>
          <w:rFonts w:ascii="Arial" w:hAnsi="Arial" w:cs="Arial"/>
          <w:sz w:val="24"/>
          <w:szCs w:val="24"/>
        </w:rPr>
        <w:t>two-week</w:t>
      </w:r>
      <w:r w:rsidR="00E1001B" w:rsidRPr="00033BAE">
        <w:rPr>
          <w:rFonts w:ascii="Arial" w:hAnsi="Arial" w:cs="Arial"/>
          <w:sz w:val="24"/>
          <w:szCs w:val="24"/>
        </w:rPr>
        <w:t xml:space="preserve"> period alongside my clinical work, making observations of how the team interacted with</w:t>
      </w:r>
      <w:r w:rsidR="00B66A04" w:rsidRPr="00033BAE">
        <w:rPr>
          <w:rFonts w:ascii="Arial" w:hAnsi="Arial" w:cs="Arial"/>
          <w:sz w:val="24"/>
          <w:szCs w:val="24"/>
        </w:rPr>
        <w:t xml:space="preserve"> their patients and what patterns were consistent. </w:t>
      </w:r>
      <w:r w:rsidR="000C55D1" w:rsidRPr="00033BAE">
        <w:rPr>
          <w:rFonts w:ascii="Arial" w:hAnsi="Arial" w:cs="Arial"/>
          <w:sz w:val="24"/>
          <w:szCs w:val="24"/>
        </w:rPr>
        <w:t xml:space="preserve">I paid particular attention to the delivery of patient reported outcome measures and </w:t>
      </w:r>
      <w:r w:rsidR="007B6B26" w:rsidRPr="00033BAE">
        <w:rPr>
          <w:rFonts w:ascii="Arial" w:hAnsi="Arial" w:cs="Arial"/>
          <w:sz w:val="24"/>
          <w:szCs w:val="24"/>
        </w:rPr>
        <w:t xml:space="preserve">how often they were used. During this period, I would often ask the staff about their practices to try and establish an understanding of barriers that weren’t immediately apparent, or conversely </w:t>
      </w:r>
      <w:r w:rsidR="00EC577A" w:rsidRPr="00033BAE">
        <w:rPr>
          <w:rFonts w:ascii="Arial" w:hAnsi="Arial" w:cs="Arial"/>
          <w:sz w:val="24"/>
          <w:szCs w:val="24"/>
        </w:rPr>
        <w:t>to make myself aware of pathways and guidance that I did not understand previously</w:t>
      </w:r>
      <w:r w:rsidR="006D4D03" w:rsidRPr="00033BAE">
        <w:rPr>
          <w:rFonts w:ascii="Arial" w:hAnsi="Arial" w:cs="Arial"/>
          <w:sz w:val="24"/>
          <w:szCs w:val="24"/>
        </w:rPr>
        <w:t>.</w:t>
      </w:r>
    </w:p>
    <w:p w14:paraId="50FDFFB2" w14:textId="31387C1F" w:rsidR="00BF3F0A" w:rsidRPr="00033BAE" w:rsidRDefault="00BF3F0A" w:rsidP="00322602">
      <w:pPr>
        <w:rPr>
          <w:rFonts w:ascii="Arial" w:hAnsi="Arial" w:cs="Arial"/>
          <w:sz w:val="24"/>
          <w:szCs w:val="24"/>
        </w:rPr>
      </w:pPr>
      <w:r w:rsidRPr="00033BAE">
        <w:rPr>
          <w:rFonts w:ascii="Arial" w:hAnsi="Arial" w:cs="Arial"/>
          <w:sz w:val="24"/>
          <w:szCs w:val="24"/>
        </w:rPr>
        <w:t xml:space="preserve">As part of the interviews, I discussed the goals of the department in line with this </w:t>
      </w:r>
      <w:r w:rsidR="005965FB" w:rsidRPr="00033BAE">
        <w:rPr>
          <w:rFonts w:ascii="Arial" w:hAnsi="Arial" w:cs="Arial"/>
          <w:sz w:val="24"/>
          <w:szCs w:val="24"/>
        </w:rPr>
        <w:t>policy and</w:t>
      </w:r>
      <w:r w:rsidRPr="00033BAE">
        <w:rPr>
          <w:rFonts w:ascii="Arial" w:hAnsi="Arial" w:cs="Arial"/>
          <w:sz w:val="24"/>
          <w:szCs w:val="24"/>
        </w:rPr>
        <w:t xml:space="preserve"> used this to frame how a new technology would </w:t>
      </w:r>
      <w:r w:rsidR="00455689" w:rsidRPr="00033BAE">
        <w:rPr>
          <w:rFonts w:ascii="Arial" w:hAnsi="Arial" w:cs="Arial"/>
          <w:sz w:val="24"/>
          <w:szCs w:val="24"/>
        </w:rPr>
        <w:t xml:space="preserve">be best suited to deliver these. Keeping in line with </w:t>
      </w:r>
      <w:r w:rsidR="00CA138F" w:rsidRPr="00033BAE">
        <w:rPr>
          <w:rFonts w:ascii="Arial" w:hAnsi="Arial" w:cs="Arial"/>
          <w:sz w:val="24"/>
          <w:szCs w:val="24"/>
        </w:rPr>
        <w:t>value-based</w:t>
      </w:r>
      <w:r w:rsidR="00455689" w:rsidRPr="00033BAE">
        <w:rPr>
          <w:rFonts w:ascii="Arial" w:hAnsi="Arial" w:cs="Arial"/>
          <w:sz w:val="24"/>
          <w:szCs w:val="24"/>
        </w:rPr>
        <w:t xml:space="preserve"> healthcare, patient data visibility became the key theme. </w:t>
      </w:r>
      <w:r w:rsidR="009F1C4C" w:rsidRPr="00033BAE">
        <w:rPr>
          <w:rFonts w:ascii="Arial" w:hAnsi="Arial" w:cs="Arial"/>
          <w:sz w:val="24"/>
          <w:szCs w:val="24"/>
        </w:rPr>
        <w:t>A gap analysis was then completed</w:t>
      </w:r>
      <w:r w:rsidR="006350DF" w:rsidRPr="00033BAE">
        <w:rPr>
          <w:rFonts w:ascii="Arial" w:hAnsi="Arial" w:cs="Arial"/>
          <w:sz w:val="24"/>
          <w:szCs w:val="24"/>
        </w:rPr>
        <w:t>, with the requirements engineering in mind</w:t>
      </w:r>
      <w:r w:rsidR="001C5A76" w:rsidRPr="00033BAE">
        <w:rPr>
          <w:rFonts w:ascii="Arial" w:hAnsi="Arial" w:cs="Arial"/>
          <w:sz w:val="24"/>
          <w:szCs w:val="24"/>
        </w:rPr>
        <w:t xml:space="preserve">, alongside feedback from staff and </w:t>
      </w:r>
      <w:r w:rsidR="00441224" w:rsidRPr="00033BAE">
        <w:rPr>
          <w:rFonts w:ascii="Arial" w:hAnsi="Arial" w:cs="Arial"/>
          <w:sz w:val="24"/>
          <w:szCs w:val="24"/>
        </w:rPr>
        <w:t xml:space="preserve">senior management, leading to options appraisal. </w:t>
      </w:r>
    </w:p>
    <w:p w14:paraId="21D9FDDD" w14:textId="77777777" w:rsidR="006D7561" w:rsidRPr="00033BAE" w:rsidRDefault="006D7561" w:rsidP="00322602">
      <w:pPr>
        <w:rPr>
          <w:rFonts w:ascii="Arial" w:hAnsi="Arial" w:cs="Arial"/>
          <w:sz w:val="24"/>
          <w:szCs w:val="24"/>
        </w:rPr>
      </w:pPr>
    </w:p>
    <w:p w14:paraId="7B8DEE58" w14:textId="5A0832CF" w:rsidR="00A03000" w:rsidRPr="00033BAE" w:rsidRDefault="0035279C" w:rsidP="0035279C">
      <w:pPr>
        <w:pStyle w:val="Heading1"/>
        <w:rPr>
          <w:rFonts w:cs="Arial"/>
          <w:szCs w:val="24"/>
        </w:rPr>
      </w:pPr>
      <w:r w:rsidRPr="00033BAE">
        <w:rPr>
          <w:rFonts w:cs="Arial"/>
          <w:szCs w:val="24"/>
        </w:rPr>
        <w:t>So What?</w:t>
      </w:r>
    </w:p>
    <w:p w14:paraId="567B505E" w14:textId="6054AB6A" w:rsidR="005A5501" w:rsidRPr="00033BAE" w:rsidRDefault="00642243" w:rsidP="007B3561">
      <w:pPr>
        <w:rPr>
          <w:rFonts w:ascii="Arial" w:hAnsi="Arial" w:cs="Arial"/>
          <w:sz w:val="24"/>
          <w:szCs w:val="24"/>
        </w:rPr>
      </w:pPr>
      <w:r w:rsidRPr="00033BAE">
        <w:rPr>
          <w:rFonts w:ascii="Arial" w:hAnsi="Arial" w:cs="Arial"/>
          <w:sz w:val="24"/>
          <w:szCs w:val="24"/>
        </w:rPr>
        <w:t xml:space="preserve">This is a useful assignment for me personally as it explores </w:t>
      </w:r>
      <w:r w:rsidR="00153E87" w:rsidRPr="00033BAE">
        <w:rPr>
          <w:rFonts w:ascii="Arial" w:hAnsi="Arial" w:cs="Arial"/>
          <w:sz w:val="24"/>
          <w:szCs w:val="24"/>
        </w:rPr>
        <w:t>areas of digital implementation that are entirely new, which I feel has given me greater insight into the process.</w:t>
      </w:r>
      <w:r w:rsidR="00981922" w:rsidRPr="00033BAE">
        <w:rPr>
          <w:rFonts w:ascii="Arial" w:hAnsi="Arial" w:cs="Arial"/>
          <w:sz w:val="24"/>
          <w:szCs w:val="24"/>
        </w:rPr>
        <w:t xml:space="preserve"> </w:t>
      </w:r>
      <w:r w:rsidR="00826E5B" w:rsidRPr="00033BAE">
        <w:rPr>
          <w:rFonts w:ascii="Arial" w:hAnsi="Arial" w:cs="Arial"/>
          <w:sz w:val="24"/>
          <w:szCs w:val="24"/>
        </w:rPr>
        <w:t>However,</w:t>
      </w:r>
      <w:r w:rsidR="008C1701" w:rsidRPr="00033BAE">
        <w:rPr>
          <w:rFonts w:ascii="Arial" w:hAnsi="Arial" w:cs="Arial"/>
          <w:sz w:val="24"/>
          <w:szCs w:val="24"/>
        </w:rPr>
        <w:t xml:space="preserve"> as my understanding increased, it also highlighted my limited implementation of this awareness. </w:t>
      </w:r>
      <w:r w:rsidR="00BC0940" w:rsidRPr="00033BAE">
        <w:rPr>
          <w:rFonts w:ascii="Arial" w:hAnsi="Arial" w:cs="Arial"/>
          <w:sz w:val="24"/>
          <w:szCs w:val="24"/>
        </w:rPr>
        <w:t>The stakeholders I engaged during this process only included senior management</w:t>
      </w:r>
      <w:r w:rsidR="002702A8" w:rsidRPr="00033BAE">
        <w:rPr>
          <w:rFonts w:ascii="Arial" w:hAnsi="Arial" w:cs="Arial"/>
          <w:sz w:val="24"/>
          <w:szCs w:val="24"/>
        </w:rPr>
        <w:t>, including team leads,</w:t>
      </w:r>
      <w:r w:rsidR="00BC0940" w:rsidRPr="00033BAE">
        <w:rPr>
          <w:rFonts w:ascii="Arial" w:hAnsi="Arial" w:cs="Arial"/>
          <w:sz w:val="24"/>
          <w:szCs w:val="24"/>
        </w:rPr>
        <w:t xml:space="preserve"> and physiotherapy clinicians</w:t>
      </w:r>
      <w:r w:rsidR="002702A8" w:rsidRPr="00033BAE">
        <w:rPr>
          <w:rFonts w:ascii="Arial" w:hAnsi="Arial" w:cs="Arial"/>
          <w:sz w:val="24"/>
          <w:szCs w:val="24"/>
        </w:rPr>
        <w:t xml:space="preserve">. However, </w:t>
      </w:r>
      <w:r w:rsidR="004720D9" w:rsidRPr="00033BAE">
        <w:rPr>
          <w:rFonts w:ascii="Arial" w:hAnsi="Arial" w:cs="Arial"/>
          <w:sz w:val="24"/>
          <w:szCs w:val="24"/>
        </w:rPr>
        <w:t xml:space="preserve">in practice, there would likely be a greater number of </w:t>
      </w:r>
      <w:r w:rsidR="004720D9" w:rsidRPr="00033BAE">
        <w:rPr>
          <w:rFonts w:ascii="Arial" w:hAnsi="Arial" w:cs="Arial"/>
          <w:sz w:val="24"/>
          <w:szCs w:val="24"/>
        </w:rPr>
        <w:lastRenderedPageBreak/>
        <w:t>stakeholders to consider. Patients, firstly, would need an engagement period</w:t>
      </w:r>
      <w:r w:rsidR="00F74380" w:rsidRPr="00033BAE">
        <w:rPr>
          <w:rFonts w:ascii="Arial" w:hAnsi="Arial" w:cs="Arial"/>
          <w:sz w:val="24"/>
          <w:szCs w:val="24"/>
        </w:rPr>
        <w:t xml:space="preserve">. </w:t>
      </w:r>
      <w:r w:rsidR="00827820" w:rsidRPr="00033BAE">
        <w:rPr>
          <w:rFonts w:ascii="Arial" w:hAnsi="Arial" w:cs="Arial"/>
          <w:sz w:val="24"/>
          <w:szCs w:val="24"/>
        </w:rPr>
        <w:t>Personal value</w:t>
      </w:r>
      <w:r w:rsidR="00092393" w:rsidRPr="00033BAE">
        <w:rPr>
          <w:rFonts w:ascii="Arial" w:hAnsi="Arial" w:cs="Arial"/>
          <w:sz w:val="24"/>
          <w:szCs w:val="24"/>
        </w:rPr>
        <w:t xml:space="preserve"> describe</w:t>
      </w:r>
      <w:r w:rsidR="007375EA" w:rsidRPr="00033BAE">
        <w:rPr>
          <w:rFonts w:ascii="Arial" w:hAnsi="Arial" w:cs="Arial"/>
          <w:sz w:val="24"/>
          <w:szCs w:val="24"/>
        </w:rPr>
        <w:t>s</w:t>
      </w:r>
      <w:r w:rsidR="00092393" w:rsidRPr="00033BAE">
        <w:rPr>
          <w:rFonts w:ascii="Arial" w:hAnsi="Arial" w:cs="Arial"/>
          <w:sz w:val="24"/>
          <w:szCs w:val="24"/>
        </w:rPr>
        <w:t xml:space="preserve"> the value</w:t>
      </w:r>
      <w:r w:rsidR="007375EA" w:rsidRPr="00033BAE">
        <w:rPr>
          <w:rFonts w:ascii="Arial" w:hAnsi="Arial" w:cs="Arial"/>
          <w:sz w:val="24"/>
          <w:szCs w:val="24"/>
        </w:rPr>
        <w:t xml:space="preserve"> an individual allocates to a particular event, in the instance of healthcare the goals or aims of the patient </w:t>
      </w:r>
      <w:sdt>
        <w:sdtPr>
          <w:rPr>
            <w:rFonts w:ascii="Arial" w:hAnsi="Arial" w:cs="Arial"/>
            <w:sz w:val="24"/>
            <w:szCs w:val="24"/>
          </w:rPr>
          <w:tag w:val="MENDELEY_CITATION_v3_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"/>
          <w:id w:val="139082873"/>
          <w:placeholder>
            <w:docPart w:val="DefaultPlaceholder_-1854013440"/>
          </w:placeholder>
        </w:sdtPr>
        <w:sdtEndPr/>
        <w:sdtContent>
          <w:r w:rsidR="00080D68" w:rsidRPr="00033BAE">
            <w:rPr>
              <w:rFonts w:ascii="Arial" w:eastAsia="Times New Roman" w:hAnsi="Arial" w:cs="Arial"/>
              <w:sz w:val="24"/>
              <w:szCs w:val="24"/>
            </w:rPr>
            <w:t>(</w:t>
          </w:r>
          <w:r w:rsidR="00080D68" w:rsidRPr="00033BAE">
            <w:rPr>
              <w:rFonts w:ascii="Arial" w:eastAsia="Times New Roman" w:hAnsi="Arial" w:cs="Arial"/>
              <w:i/>
              <w:iCs/>
              <w:sz w:val="24"/>
              <w:szCs w:val="24"/>
            </w:rPr>
            <w:t>Defining Value in “Value-Based Healthcare,”</w:t>
          </w:r>
          <w:r w:rsidR="00080D68" w:rsidRPr="00033BAE">
            <w:rPr>
              <w:rFonts w:ascii="Arial" w:eastAsia="Times New Roman" w:hAnsi="Arial" w:cs="Arial"/>
              <w:sz w:val="24"/>
              <w:szCs w:val="24"/>
            </w:rPr>
            <w:t xml:space="preserve"> 2019)</w:t>
          </w:r>
        </w:sdtContent>
      </w:sdt>
      <w:r w:rsidR="007375EA" w:rsidRPr="00033BAE">
        <w:rPr>
          <w:rFonts w:ascii="Arial" w:hAnsi="Arial" w:cs="Arial"/>
          <w:sz w:val="24"/>
          <w:szCs w:val="24"/>
        </w:rPr>
        <w:t xml:space="preserve">. </w:t>
      </w:r>
      <w:r w:rsidR="005B63F5" w:rsidRPr="00033BAE">
        <w:rPr>
          <w:rFonts w:ascii="Arial" w:hAnsi="Arial" w:cs="Arial"/>
          <w:sz w:val="24"/>
          <w:szCs w:val="24"/>
        </w:rPr>
        <w:t xml:space="preserve">Therefore, as a stakeholder and directly interfacing with the new technology, it would be prudent to </w:t>
      </w:r>
      <w:r w:rsidR="00BD5C51" w:rsidRPr="00033BAE">
        <w:rPr>
          <w:rFonts w:ascii="Arial" w:hAnsi="Arial" w:cs="Arial"/>
          <w:sz w:val="24"/>
          <w:szCs w:val="24"/>
        </w:rPr>
        <w:t xml:space="preserve">consult </w:t>
      </w:r>
      <w:r w:rsidR="004A5952" w:rsidRPr="00033BAE">
        <w:rPr>
          <w:rFonts w:ascii="Arial" w:hAnsi="Arial" w:cs="Arial"/>
          <w:sz w:val="24"/>
          <w:szCs w:val="24"/>
        </w:rPr>
        <w:t xml:space="preserve">a cross section of service users </w:t>
      </w:r>
      <w:r w:rsidR="00DB2FB7" w:rsidRPr="00033BAE">
        <w:rPr>
          <w:rFonts w:ascii="Arial" w:hAnsi="Arial" w:cs="Arial"/>
          <w:sz w:val="24"/>
          <w:szCs w:val="24"/>
        </w:rPr>
        <w:t xml:space="preserve">to better capture their </w:t>
      </w:r>
      <w:r w:rsidR="005A5501" w:rsidRPr="00033BAE">
        <w:rPr>
          <w:rFonts w:ascii="Arial" w:hAnsi="Arial" w:cs="Arial"/>
          <w:sz w:val="24"/>
          <w:szCs w:val="24"/>
        </w:rPr>
        <w:t xml:space="preserve">viewpoint. </w:t>
      </w:r>
    </w:p>
    <w:p w14:paraId="3659701C" w14:textId="5087A217" w:rsidR="007B3561" w:rsidRPr="00033BAE" w:rsidRDefault="002C08D1" w:rsidP="007B3561">
      <w:pPr>
        <w:rPr>
          <w:rFonts w:ascii="Arial" w:hAnsi="Arial" w:cs="Arial"/>
          <w:sz w:val="24"/>
          <w:szCs w:val="24"/>
        </w:rPr>
      </w:pPr>
      <w:r w:rsidRPr="00033BAE">
        <w:rPr>
          <w:rFonts w:ascii="Arial" w:hAnsi="Arial" w:cs="Arial"/>
          <w:sz w:val="24"/>
          <w:szCs w:val="24"/>
        </w:rPr>
        <w:t xml:space="preserve">Secondly, </w:t>
      </w:r>
      <w:r w:rsidR="00C63FEB" w:rsidRPr="00033BAE">
        <w:rPr>
          <w:rFonts w:ascii="Arial" w:hAnsi="Arial" w:cs="Arial"/>
          <w:sz w:val="24"/>
          <w:szCs w:val="24"/>
        </w:rPr>
        <w:t>the only methodology used</w:t>
      </w:r>
      <w:r w:rsidR="005A5501" w:rsidRPr="00033BAE">
        <w:rPr>
          <w:rFonts w:ascii="Arial" w:hAnsi="Arial" w:cs="Arial"/>
          <w:sz w:val="24"/>
          <w:szCs w:val="24"/>
        </w:rPr>
        <w:t xml:space="preserve"> with the clinicians</w:t>
      </w:r>
      <w:r w:rsidR="00C63FEB" w:rsidRPr="00033BAE">
        <w:rPr>
          <w:rFonts w:ascii="Arial" w:hAnsi="Arial" w:cs="Arial"/>
          <w:sz w:val="24"/>
          <w:szCs w:val="24"/>
        </w:rPr>
        <w:t xml:space="preserve"> was ethnography</w:t>
      </w:r>
      <w:r w:rsidR="005A5501" w:rsidRPr="00033BAE">
        <w:rPr>
          <w:rFonts w:ascii="Arial" w:hAnsi="Arial" w:cs="Arial"/>
          <w:sz w:val="24"/>
          <w:szCs w:val="24"/>
        </w:rPr>
        <w:t xml:space="preserve">, which in hindsight may not provide a full picture. Unless able to conduct a lengthy observation process, </w:t>
      </w:r>
      <w:r w:rsidR="003B01C0" w:rsidRPr="00033BAE">
        <w:rPr>
          <w:rFonts w:ascii="Arial" w:hAnsi="Arial" w:cs="Arial"/>
          <w:sz w:val="24"/>
          <w:szCs w:val="24"/>
        </w:rPr>
        <w:t>it may lead to a false representation of particular aspects based upon the presentation at that moment. A combination of methods would be more beneficial</w:t>
      </w:r>
      <w:r w:rsidR="008F0D95" w:rsidRPr="00033BAE">
        <w:rPr>
          <w:rFonts w:ascii="Arial" w:hAnsi="Arial" w:cs="Arial"/>
          <w:sz w:val="24"/>
          <w:szCs w:val="24"/>
        </w:rPr>
        <w:t>, especially as the clinicians are one of the primary stakeholders</w:t>
      </w:r>
      <w:r w:rsidR="00241591" w:rsidRPr="00033BAE">
        <w:rPr>
          <w:rFonts w:ascii="Arial" w:hAnsi="Arial" w:cs="Arial"/>
          <w:sz w:val="24"/>
          <w:szCs w:val="24"/>
        </w:rPr>
        <w:t xml:space="preserve">. </w:t>
      </w:r>
      <w:r w:rsidR="00092393" w:rsidRPr="00033BAE">
        <w:rPr>
          <w:rFonts w:ascii="Arial" w:hAnsi="Arial" w:cs="Arial"/>
          <w:sz w:val="24"/>
          <w:szCs w:val="24"/>
        </w:rPr>
        <w:t xml:space="preserve"> </w:t>
      </w:r>
      <w:r w:rsidR="00C9579B" w:rsidRPr="00033BAE">
        <w:rPr>
          <w:rFonts w:ascii="Arial" w:hAnsi="Arial" w:cs="Arial"/>
          <w:sz w:val="24"/>
          <w:szCs w:val="24"/>
        </w:rPr>
        <w:t xml:space="preserve">It would likely be more beneficial conducting both group and individual interviews </w:t>
      </w:r>
      <w:r w:rsidR="00650817" w:rsidRPr="00033BAE">
        <w:rPr>
          <w:rFonts w:ascii="Arial" w:hAnsi="Arial" w:cs="Arial"/>
          <w:sz w:val="24"/>
          <w:szCs w:val="24"/>
        </w:rPr>
        <w:t>to fully capture</w:t>
      </w:r>
      <w:r w:rsidR="00A23CA7" w:rsidRPr="00033BAE">
        <w:rPr>
          <w:rFonts w:ascii="Arial" w:hAnsi="Arial" w:cs="Arial"/>
          <w:sz w:val="24"/>
          <w:szCs w:val="24"/>
        </w:rPr>
        <w:t xml:space="preserve"> a representative </w:t>
      </w:r>
      <w:r w:rsidR="00C41E2D" w:rsidRPr="00033BAE">
        <w:rPr>
          <w:rFonts w:ascii="Arial" w:hAnsi="Arial" w:cs="Arial"/>
          <w:sz w:val="24"/>
          <w:szCs w:val="24"/>
        </w:rPr>
        <w:t xml:space="preserve">and accurate opinion. </w:t>
      </w:r>
    </w:p>
    <w:p w14:paraId="59713317" w14:textId="7073775B" w:rsidR="00C41E2D" w:rsidRPr="00033BAE" w:rsidRDefault="00C41E2D" w:rsidP="007B3561">
      <w:pPr>
        <w:rPr>
          <w:rFonts w:ascii="Arial" w:hAnsi="Arial" w:cs="Arial"/>
          <w:sz w:val="24"/>
          <w:szCs w:val="24"/>
        </w:rPr>
      </w:pPr>
      <w:r w:rsidRPr="00033BAE">
        <w:rPr>
          <w:rFonts w:ascii="Arial" w:hAnsi="Arial" w:cs="Arial"/>
          <w:sz w:val="24"/>
          <w:szCs w:val="24"/>
        </w:rPr>
        <w:t>Another stakeholder not mentioned would be the governance and information technology departments</w:t>
      </w:r>
      <w:r w:rsidR="00500582" w:rsidRPr="00033BAE">
        <w:rPr>
          <w:rFonts w:ascii="Arial" w:hAnsi="Arial" w:cs="Arial"/>
          <w:sz w:val="24"/>
          <w:szCs w:val="24"/>
        </w:rPr>
        <w:t xml:space="preserve">. Visibility of patient data </w:t>
      </w:r>
      <w:r w:rsidR="000C2A4C" w:rsidRPr="00033BAE">
        <w:rPr>
          <w:rFonts w:ascii="Arial" w:hAnsi="Arial" w:cs="Arial"/>
          <w:sz w:val="24"/>
          <w:szCs w:val="24"/>
        </w:rPr>
        <w:t xml:space="preserve">raises security and data protection concerns, </w:t>
      </w:r>
      <w:r w:rsidR="00C12AE4" w:rsidRPr="00033BAE">
        <w:rPr>
          <w:rFonts w:ascii="Arial" w:hAnsi="Arial" w:cs="Arial"/>
          <w:sz w:val="24"/>
          <w:szCs w:val="24"/>
        </w:rPr>
        <w:t xml:space="preserve">and any external company </w:t>
      </w:r>
      <w:r w:rsidR="00D71850" w:rsidRPr="00033BAE">
        <w:rPr>
          <w:rFonts w:ascii="Arial" w:hAnsi="Arial" w:cs="Arial"/>
          <w:sz w:val="24"/>
          <w:szCs w:val="24"/>
        </w:rPr>
        <w:t xml:space="preserve">commissioned for this piece would be subject to an assessment of suitability of data handling. This would need to comply with both national and local standards, which would undoubtedly limit the options available. An example of this occurring is during a recent </w:t>
      </w:r>
      <w:r w:rsidR="00C24EF1" w:rsidRPr="00033BAE">
        <w:rPr>
          <w:rFonts w:ascii="Arial" w:hAnsi="Arial" w:cs="Arial"/>
          <w:sz w:val="24"/>
          <w:szCs w:val="24"/>
        </w:rPr>
        <w:t xml:space="preserve">exercise prescription software roll-out, involving </w:t>
      </w:r>
      <w:r w:rsidR="006615CC" w:rsidRPr="00033BAE">
        <w:rPr>
          <w:rFonts w:ascii="Arial" w:hAnsi="Arial" w:cs="Arial"/>
          <w:sz w:val="24"/>
          <w:szCs w:val="24"/>
        </w:rPr>
        <w:t xml:space="preserve">several phases of testing. Once user preference was established with a focus group, </w:t>
      </w:r>
      <w:r w:rsidR="00044210" w:rsidRPr="00033BAE">
        <w:rPr>
          <w:rFonts w:ascii="Arial" w:hAnsi="Arial" w:cs="Arial"/>
          <w:sz w:val="24"/>
          <w:szCs w:val="24"/>
        </w:rPr>
        <w:t>the selection was taken to the governance team for evaluation. Unfortunately, this process then took seven months</w:t>
      </w:r>
      <w:r w:rsidR="00CE3795" w:rsidRPr="00033BAE">
        <w:rPr>
          <w:rFonts w:ascii="Arial" w:hAnsi="Arial" w:cs="Arial"/>
          <w:sz w:val="24"/>
          <w:szCs w:val="24"/>
        </w:rPr>
        <w:t xml:space="preserve"> before the product was approved, </w:t>
      </w:r>
      <w:r w:rsidR="0057495E" w:rsidRPr="00033BAE">
        <w:rPr>
          <w:rFonts w:ascii="Arial" w:hAnsi="Arial" w:cs="Arial"/>
          <w:sz w:val="24"/>
          <w:szCs w:val="24"/>
        </w:rPr>
        <w:t>t</w:t>
      </w:r>
      <w:r w:rsidR="00D04C7F" w:rsidRPr="00033BAE">
        <w:rPr>
          <w:rFonts w:ascii="Arial" w:hAnsi="Arial" w:cs="Arial"/>
          <w:sz w:val="24"/>
          <w:szCs w:val="24"/>
        </w:rPr>
        <w:t>he knock-on effect of this is</w:t>
      </w:r>
      <w:r w:rsidR="001F2CD9" w:rsidRPr="00033BAE">
        <w:rPr>
          <w:rFonts w:ascii="Arial" w:hAnsi="Arial" w:cs="Arial"/>
          <w:sz w:val="24"/>
          <w:szCs w:val="24"/>
        </w:rPr>
        <w:t xml:space="preserve">, as the funding was approved at the end of the financial year, the product was purchased prior to approval and caused a delay before </w:t>
      </w:r>
      <w:r w:rsidR="0018190B" w:rsidRPr="00033BAE">
        <w:rPr>
          <w:rFonts w:ascii="Arial" w:hAnsi="Arial" w:cs="Arial"/>
          <w:sz w:val="24"/>
          <w:szCs w:val="24"/>
        </w:rPr>
        <w:t xml:space="preserve">the benefit was seen. </w:t>
      </w:r>
    </w:p>
    <w:p w14:paraId="2EEDE507" w14:textId="0A1F0225" w:rsidR="000C49A3" w:rsidRPr="00033BAE" w:rsidRDefault="0018190B" w:rsidP="000C49A3">
      <w:pPr>
        <w:rPr>
          <w:rFonts w:ascii="Arial" w:hAnsi="Arial" w:cs="Arial"/>
          <w:sz w:val="24"/>
          <w:szCs w:val="24"/>
        </w:rPr>
      </w:pPr>
      <w:r w:rsidRPr="00033BAE">
        <w:rPr>
          <w:rFonts w:ascii="Arial" w:hAnsi="Arial" w:cs="Arial"/>
          <w:sz w:val="24"/>
          <w:szCs w:val="24"/>
        </w:rPr>
        <w:t xml:space="preserve">Aside from a greater understanding of stakeholders, I have also gained insight into communication methods </w:t>
      </w:r>
      <w:r w:rsidR="00824E84" w:rsidRPr="00033BAE">
        <w:rPr>
          <w:rFonts w:ascii="Arial" w:hAnsi="Arial" w:cs="Arial"/>
          <w:sz w:val="24"/>
          <w:szCs w:val="24"/>
        </w:rPr>
        <w:t xml:space="preserve">with groups. Perhaps naively, I had always </w:t>
      </w:r>
      <w:r w:rsidR="000C49A3" w:rsidRPr="00033BAE">
        <w:rPr>
          <w:rFonts w:ascii="Arial" w:hAnsi="Arial" w:cs="Arial"/>
          <w:sz w:val="24"/>
          <w:szCs w:val="24"/>
        </w:rPr>
        <w:t xml:space="preserve">assumed my colleagues would give clear, honest, and direct feedback when I engage them on digital subjects. However, </w:t>
      </w:r>
      <w:r w:rsidR="00A04B9C" w:rsidRPr="00033BAE">
        <w:rPr>
          <w:rFonts w:ascii="Arial" w:hAnsi="Arial" w:cs="Arial"/>
          <w:sz w:val="24"/>
          <w:szCs w:val="24"/>
        </w:rPr>
        <w:t xml:space="preserve">what appeared to happen was </w:t>
      </w:r>
      <w:r w:rsidR="001C0432" w:rsidRPr="00033BAE">
        <w:rPr>
          <w:rFonts w:ascii="Arial" w:hAnsi="Arial" w:cs="Arial"/>
          <w:sz w:val="24"/>
          <w:szCs w:val="24"/>
        </w:rPr>
        <w:t xml:space="preserve">that staff who are less confident with their computer skills, or have a shy personality, tended to align themselves with the </w:t>
      </w:r>
      <w:r w:rsidR="001C05FB" w:rsidRPr="00033BAE">
        <w:rPr>
          <w:rFonts w:ascii="Arial" w:hAnsi="Arial" w:cs="Arial"/>
          <w:sz w:val="24"/>
          <w:szCs w:val="24"/>
        </w:rPr>
        <w:t>wider group instead of voice individual concerns. This was particularly noticeable when they had specific difficulties</w:t>
      </w:r>
      <w:r w:rsidR="002C44C2" w:rsidRPr="00033BAE">
        <w:rPr>
          <w:rFonts w:ascii="Arial" w:hAnsi="Arial" w:cs="Arial"/>
          <w:sz w:val="24"/>
          <w:szCs w:val="24"/>
        </w:rPr>
        <w:t xml:space="preserve">, which they would not generally voice during wider discussion and only became apparent during individual conversations. When researching this, the term “groupthink” </w:t>
      </w:r>
      <w:r w:rsidR="001273FA" w:rsidRPr="00033BAE">
        <w:rPr>
          <w:rFonts w:ascii="Arial" w:hAnsi="Arial" w:cs="Arial"/>
          <w:sz w:val="24"/>
          <w:szCs w:val="24"/>
        </w:rPr>
        <w:t xml:space="preserve">describes the desire to achieve consensus causing a </w:t>
      </w:r>
      <w:r w:rsidR="00DD6954" w:rsidRPr="00033BAE">
        <w:rPr>
          <w:rFonts w:ascii="Arial" w:hAnsi="Arial" w:cs="Arial"/>
          <w:sz w:val="24"/>
          <w:szCs w:val="24"/>
        </w:rPr>
        <w:t xml:space="preserve">reluctance to challenge, offer alternative suggestions or negative </w:t>
      </w:r>
      <w:r w:rsidR="00912A49" w:rsidRPr="00033BAE">
        <w:rPr>
          <w:rFonts w:ascii="Arial" w:hAnsi="Arial" w:cs="Arial"/>
          <w:sz w:val="24"/>
          <w:szCs w:val="24"/>
        </w:rPr>
        <w:t>opinions</w:t>
      </w:r>
      <w:r w:rsidR="00DB65A5" w:rsidRPr="00033B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BkM2IyNDctMjA3Yy00NTdmLWJjOTEtZWU0ZGM4YWYyYmYx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LCJjb250YWluZXItdGl0bGUtc2hvcnQiOiIifSwiaXNUZW1wb3JhcnkiOmZhbHNlfV19"/>
          <w:id w:val="-690989961"/>
          <w:placeholder>
            <w:docPart w:val="DefaultPlaceholder_-1854013440"/>
          </w:placeholder>
        </w:sdtPr>
        <w:sdtEndPr/>
        <w:sdtContent>
          <w:r w:rsidR="00407DF8" w:rsidRPr="00033BAE">
            <w:rPr>
              <w:rFonts w:ascii="Arial" w:hAnsi="Arial" w:cs="Arial"/>
              <w:color w:val="000000"/>
              <w:sz w:val="24"/>
              <w:szCs w:val="24"/>
            </w:rPr>
            <w:t>(MindTools, 2016)</w:t>
          </w:r>
        </w:sdtContent>
      </w:sdt>
      <w:r w:rsidR="00DB65A5" w:rsidRPr="00033BAE">
        <w:rPr>
          <w:rFonts w:ascii="Arial" w:hAnsi="Arial" w:cs="Arial"/>
          <w:sz w:val="24"/>
          <w:szCs w:val="24"/>
        </w:rPr>
        <w:t xml:space="preserve">. </w:t>
      </w:r>
      <w:r w:rsidR="00462EF5" w:rsidRPr="00033BAE">
        <w:rPr>
          <w:rFonts w:ascii="Arial" w:hAnsi="Arial" w:cs="Arial"/>
          <w:sz w:val="24"/>
          <w:szCs w:val="24"/>
        </w:rPr>
        <w:t>This is significant to be aware of and understand as it may cause a breakdown in communication and cause some individuals to feel excluded</w:t>
      </w:r>
      <w:r w:rsidR="007F2108" w:rsidRPr="00033BAE">
        <w:rPr>
          <w:rFonts w:ascii="Arial" w:hAnsi="Arial" w:cs="Arial"/>
          <w:sz w:val="24"/>
          <w:szCs w:val="24"/>
        </w:rPr>
        <w:t xml:space="preserve"> or under-represented. </w:t>
      </w:r>
    </w:p>
    <w:p w14:paraId="344293E2" w14:textId="3DD38FFF" w:rsidR="00924D72" w:rsidRPr="00033BAE" w:rsidRDefault="008C3D88" w:rsidP="000C49A3">
      <w:pPr>
        <w:rPr>
          <w:rFonts w:ascii="Arial" w:hAnsi="Arial" w:cs="Arial"/>
          <w:color w:val="000000"/>
          <w:sz w:val="24"/>
          <w:szCs w:val="24"/>
        </w:rPr>
      </w:pPr>
      <w:r w:rsidRPr="00033BAE">
        <w:rPr>
          <w:rFonts w:ascii="Arial" w:hAnsi="Arial" w:cs="Arial"/>
          <w:sz w:val="24"/>
          <w:szCs w:val="24"/>
        </w:rPr>
        <w:t xml:space="preserve">It would be natural to assume that a group of individuals would </w:t>
      </w:r>
      <w:r w:rsidR="009F0247" w:rsidRPr="00033BAE">
        <w:rPr>
          <w:rFonts w:ascii="Arial" w:hAnsi="Arial" w:cs="Arial"/>
          <w:sz w:val="24"/>
          <w:szCs w:val="24"/>
        </w:rPr>
        <w:t xml:space="preserve">have a variety of personalities, however it has proven challenging to account for this in practice. </w:t>
      </w:r>
      <w:r w:rsidR="00B020F5" w:rsidRPr="00033BAE">
        <w:rPr>
          <w:rFonts w:ascii="Arial" w:hAnsi="Arial" w:cs="Arial"/>
          <w:sz w:val="24"/>
          <w:szCs w:val="24"/>
        </w:rPr>
        <w:t xml:space="preserve">A previous assignment </w:t>
      </w:r>
      <w:r w:rsidR="00861227" w:rsidRPr="00033BAE">
        <w:rPr>
          <w:rFonts w:ascii="Arial" w:hAnsi="Arial" w:cs="Arial"/>
          <w:sz w:val="24"/>
          <w:szCs w:val="24"/>
        </w:rPr>
        <w:t xml:space="preserve">involved collecting data to apply the Fit between Individual, Task and Technology </w:t>
      </w:r>
      <w:r w:rsidR="00BD78E5" w:rsidRPr="00033BAE">
        <w:rPr>
          <w:rFonts w:ascii="Arial" w:hAnsi="Arial" w:cs="Arial"/>
          <w:sz w:val="24"/>
          <w:szCs w:val="24"/>
        </w:rPr>
        <w:t>(FITT) framework to assess a</w:t>
      </w:r>
      <w:r w:rsidR="0008708F" w:rsidRPr="00033BAE">
        <w:rPr>
          <w:rFonts w:ascii="Arial" w:hAnsi="Arial" w:cs="Arial"/>
          <w:sz w:val="24"/>
          <w:szCs w:val="24"/>
        </w:rPr>
        <w:t xml:space="preserve">n electronic patient record </w:t>
      </w:r>
      <w:sdt>
        <w:sdtPr>
          <w:rPr>
            <w:rFonts w:ascii="Arial" w:hAnsi="Arial" w:cs="Arial"/>
            <w:color w:val="000000"/>
            <w:sz w:val="24"/>
            <w:szCs w:val="24"/>
          </w:rPr>
          <w:tag w:val="MENDELEY_CITATION_v3_eyJjaXRhdGlvbklEIjoiTUVOREVMRVlfQ0lUQVRJT05fODQ0MGVhMjktNDNjMS00NWY0LWJlOTQtYWQ5OWUyMGFiYTMy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jb250YWluZXItdGl0bGUtc2hvcnQiOiJCTUMgTWVkIEluZm9ybSBEZWNpcyBNYWs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n0sImlzVGVtcG9yYXJ5IjpmYWxzZX1dfQ=="/>
          <w:id w:val="-462892695"/>
          <w:placeholder>
            <w:docPart w:val="DefaultPlaceholder_-1854013440"/>
          </w:placeholder>
        </w:sdtPr>
        <w:sdtEndPr/>
        <w:sdtContent>
          <w:r w:rsidR="00B829B8" w:rsidRPr="00033BAE">
            <w:rPr>
              <w:rFonts w:ascii="Arial" w:hAnsi="Arial" w:cs="Arial"/>
              <w:color w:val="000000"/>
              <w:sz w:val="24"/>
              <w:szCs w:val="24"/>
            </w:rPr>
            <w:t>(</w:t>
          </w:r>
          <w:proofErr w:type="spellStart"/>
          <w:r w:rsidR="00B829B8" w:rsidRPr="00033BAE">
            <w:rPr>
              <w:rFonts w:ascii="Arial" w:hAnsi="Arial" w:cs="Arial"/>
              <w:color w:val="000000"/>
              <w:sz w:val="24"/>
              <w:szCs w:val="24"/>
            </w:rPr>
            <w:t>Ammenwerth</w:t>
          </w:r>
          <w:proofErr w:type="spellEnd"/>
          <w:r w:rsidR="00B829B8" w:rsidRPr="00033BAE">
            <w:rPr>
              <w:rFonts w:ascii="Arial" w:hAnsi="Arial" w:cs="Arial"/>
              <w:color w:val="000000"/>
              <w:sz w:val="24"/>
              <w:szCs w:val="24"/>
            </w:rPr>
            <w:t xml:space="preserve">, </w:t>
          </w:r>
          <w:proofErr w:type="spellStart"/>
          <w:r w:rsidR="00B829B8" w:rsidRPr="00033BAE">
            <w:rPr>
              <w:rFonts w:ascii="Arial" w:hAnsi="Arial" w:cs="Arial"/>
              <w:color w:val="000000"/>
              <w:sz w:val="24"/>
              <w:szCs w:val="24"/>
            </w:rPr>
            <w:t>Iller</w:t>
          </w:r>
          <w:proofErr w:type="spellEnd"/>
          <w:r w:rsidR="00B829B8" w:rsidRPr="00033BAE">
            <w:rPr>
              <w:rFonts w:ascii="Arial" w:hAnsi="Arial" w:cs="Arial"/>
              <w:color w:val="000000"/>
              <w:sz w:val="24"/>
              <w:szCs w:val="24"/>
            </w:rPr>
            <w:t xml:space="preserve"> and Mahler, 2006)</w:t>
          </w:r>
        </w:sdtContent>
      </w:sdt>
      <w:r w:rsidR="00916A94" w:rsidRPr="00033BAE">
        <w:rPr>
          <w:rFonts w:ascii="Arial" w:hAnsi="Arial" w:cs="Arial"/>
          <w:color w:val="000000"/>
          <w:sz w:val="24"/>
          <w:szCs w:val="24"/>
        </w:rPr>
        <w:t>.</w:t>
      </w:r>
      <w:r w:rsidR="0033583D" w:rsidRPr="00033BAE">
        <w:rPr>
          <w:rFonts w:ascii="Arial" w:hAnsi="Arial" w:cs="Arial"/>
          <w:color w:val="000000"/>
          <w:sz w:val="24"/>
          <w:szCs w:val="24"/>
        </w:rPr>
        <w:t xml:space="preserve"> As part of this, I completed interviews and an online questionnaire with </w:t>
      </w:r>
      <w:r w:rsidR="007130DC" w:rsidRPr="00033BAE">
        <w:rPr>
          <w:rFonts w:ascii="Arial" w:hAnsi="Arial" w:cs="Arial"/>
          <w:color w:val="000000"/>
          <w:sz w:val="24"/>
          <w:szCs w:val="24"/>
        </w:rPr>
        <w:t xml:space="preserve">the staff within my department, based upon their </w:t>
      </w:r>
      <w:r w:rsidR="007130DC" w:rsidRPr="00033BAE">
        <w:rPr>
          <w:rFonts w:ascii="Arial" w:hAnsi="Arial" w:cs="Arial"/>
          <w:color w:val="000000"/>
          <w:sz w:val="24"/>
          <w:szCs w:val="24"/>
        </w:rPr>
        <w:lastRenderedPageBreak/>
        <w:t>confidence of using an electronic patient record. The results were largely negative</w:t>
      </w:r>
      <w:r w:rsidR="001D7E48" w:rsidRPr="00033BAE">
        <w:rPr>
          <w:rFonts w:ascii="Arial" w:hAnsi="Arial" w:cs="Arial"/>
          <w:color w:val="000000"/>
          <w:sz w:val="24"/>
          <w:szCs w:val="24"/>
        </w:rPr>
        <w:t xml:space="preserve"> or neutral, however on discussing the process with some staff after completion, they revealed they avoided the questionnaire completely as it was online. </w:t>
      </w:r>
      <w:r w:rsidR="00440593" w:rsidRPr="00033BAE">
        <w:rPr>
          <w:rFonts w:ascii="Arial" w:hAnsi="Arial" w:cs="Arial"/>
          <w:color w:val="000000"/>
          <w:sz w:val="24"/>
          <w:szCs w:val="24"/>
        </w:rPr>
        <w:t xml:space="preserve">This potentially caused a misrepresentation of my department, as it failed to capture a subset of people. This also highlighted my own assumptions around communicating with people, and that what I felt would be the most efficient may not be the most effective. </w:t>
      </w:r>
    </w:p>
    <w:p w14:paraId="0792187A" w14:textId="00DCBA90" w:rsidR="0035279C" w:rsidRPr="00033BAE" w:rsidRDefault="0035279C" w:rsidP="000C49A3">
      <w:pPr>
        <w:pStyle w:val="Heading1"/>
        <w:rPr>
          <w:rFonts w:cs="Arial"/>
          <w:szCs w:val="24"/>
        </w:rPr>
      </w:pPr>
      <w:r w:rsidRPr="00033BAE">
        <w:rPr>
          <w:rFonts w:cs="Arial"/>
          <w:szCs w:val="24"/>
        </w:rPr>
        <w:t>Now What?</w:t>
      </w:r>
    </w:p>
    <w:p w14:paraId="02A161A9" w14:textId="2DE1BDBA" w:rsidR="005C2318" w:rsidRPr="00033BAE" w:rsidRDefault="00A82EEF" w:rsidP="005C2318">
      <w:pPr>
        <w:rPr>
          <w:rFonts w:ascii="Arial" w:hAnsi="Arial" w:cs="Arial"/>
          <w:color w:val="000000"/>
          <w:sz w:val="24"/>
          <w:szCs w:val="24"/>
        </w:rPr>
      </w:pPr>
      <w:r w:rsidRPr="00033BAE">
        <w:rPr>
          <w:rFonts w:ascii="Arial" w:hAnsi="Arial" w:cs="Arial"/>
          <w:sz w:val="24"/>
          <w:szCs w:val="24"/>
        </w:rPr>
        <w:t>I</w:t>
      </w:r>
      <w:r w:rsidR="00E9779C" w:rsidRPr="00033BAE">
        <w:rPr>
          <w:rFonts w:ascii="Arial" w:hAnsi="Arial" w:cs="Arial"/>
          <w:sz w:val="24"/>
          <w:szCs w:val="24"/>
        </w:rPr>
        <w:t xml:space="preserve"> feel my understanding of </w:t>
      </w:r>
      <w:r w:rsidR="00EE4475" w:rsidRPr="00033BAE">
        <w:rPr>
          <w:rFonts w:ascii="Arial" w:hAnsi="Arial" w:cs="Arial"/>
          <w:sz w:val="24"/>
          <w:szCs w:val="24"/>
        </w:rPr>
        <w:t xml:space="preserve">acquisition and requirements engineering has improved, and as such am able to apply this in my work effectively. However, my communication skills have been challenged </w:t>
      </w:r>
      <w:r w:rsidR="002F1862" w:rsidRPr="00033BAE">
        <w:rPr>
          <w:rFonts w:ascii="Arial" w:hAnsi="Arial" w:cs="Arial"/>
          <w:sz w:val="24"/>
          <w:szCs w:val="24"/>
        </w:rPr>
        <w:t>constructively</w:t>
      </w:r>
      <w:r w:rsidR="00912A49" w:rsidRPr="00033BAE">
        <w:rPr>
          <w:rFonts w:ascii="Arial" w:hAnsi="Arial" w:cs="Arial"/>
          <w:sz w:val="24"/>
          <w:szCs w:val="24"/>
        </w:rPr>
        <w:t>.</w:t>
      </w:r>
      <w:r w:rsidR="007C6B2C" w:rsidRPr="00033BAE">
        <w:rPr>
          <w:rFonts w:ascii="Arial" w:hAnsi="Arial" w:cs="Arial"/>
          <w:sz w:val="24"/>
          <w:szCs w:val="24"/>
        </w:rPr>
        <w:t xml:space="preserve"> Awareness of the groupthink phenomenon </w:t>
      </w:r>
      <w:r w:rsidR="00B6719D" w:rsidRPr="00033BAE">
        <w:rPr>
          <w:rFonts w:ascii="Arial" w:hAnsi="Arial" w:cs="Arial"/>
          <w:sz w:val="24"/>
          <w:szCs w:val="24"/>
        </w:rPr>
        <w:t xml:space="preserve">and </w:t>
      </w:r>
      <w:r w:rsidR="00A53499" w:rsidRPr="00033BAE">
        <w:rPr>
          <w:rFonts w:ascii="Arial" w:hAnsi="Arial" w:cs="Arial"/>
          <w:sz w:val="24"/>
          <w:szCs w:val="24"/>
        </w:rPr>
        <w:t>the associated</w:t>
      </w:r>
      <w:r w:rsidR="00B6719D" w:rsidRPr="00033BAE">
        <w:rPr>
          <w:rFonts w:ascii="Arial" w:hAnsi="Arial" w:cs="Arial"/>
          <w:sz w:val="24"/>
          <w:szCs w:val="24"/>
        </w:rPr>
        <w:t xml:space="preserve"> symptoms has changed the way I will approach data collection. </w:t>
      </w:r>
      <w:r w:rsidR="00DF17A5" w:rsidRPr="00033BAE">
        <w:rPr>
          <w:rFonts w:ascii="Arial" w:hAnsi="Arial" w:cs="Arial"/>
          <w:sz w:val="24"/>
          <w:szCs w:val="24"/>
        </w:rPr>
        <w:t xml:space="preserve">Two symptoms I likely </w:t>
      </w:r>
      <w:r w:rsidR="004566D5" w:rsidRPr="00033BAE">
        <w:rPr>
          <w:rFonts w:ascii="Arial" w:hAnsi="Arial" w:cs="Arial"/>
          <w:sz w:val="24"/>
          <w:szCs w:val="24"/>
        </w:rPr>
        <w:t xml:space="preserve">missed during my assignment were censorship and rationalization </w:t>
      </w:r>
      <w:sdt>
        <w:sdtPr>
          <w:rPr>
            <w:rFonts w:ascii="Arial" w:hAnsi="Arial" w:cs="Arial"/>
            <w:color w:val="000000"/>
            <w:sz w:val="24"/>
            <w:szCs w:val="24"/>
          </w:rPr>
          <w:tag w:val="MENDELEY_CITATION_v3_eyJjaXRhdGlvbklEIjoiTUVOREVMRVlfQ0lUQVRJT05fNDEzZjQxYjAtNjBkNC00MTQ2LTg0N2ItZjI4YTlkMGVhN2Y2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LCJjb250YWluZXItdGl0bGUtc2hvcnQiOiIifSwiaXNUZW1wb3JhcnkiOmZhbHNlfV19"/>
          <w:id w:val="-1058314874"/>
          <w:placeholder>
            <w:docPart w:val="DefaultPlaceholder_-1854013440"/>
          </w:placeholder>
        </w:sdtPr>
        <w:sdtEndPr/>
        <w:sdtContent>
          <w:r w:rsidR="00B6316D" w:rsidRPr="00033BAE">
            <w:rPr>
              <w:rFonts w:ascii="Arial" w:hAnsi="Arial" w:cs="Arial"/>
              <w:color w:val="000000"/>
              <w:sz w:val="24"/>
              <w:szCs w:val="24"/>
            </w:rPr>
            <w:t>(MindTools, 2016)</w:t>
          </w:r>
        </w:sdtContent>
      </w:sdt>
      <w:r w:rsidR="004566D5" w:rsidRPr="00033BAE">
        <w:rPr>
          <w:rFonts w:ascii="Arial" w:hAnsi="Arial" w:cs="Arial"/>
          <w:sz w:val="24"/>
          <w:szCs w:val="24"/>
        </w:rPr>
        <w:t xml:space="preserve">. This combination resulted in select staff </w:t>
      </w:r>
      <w:r w:rsidR="00F359F1" w:rsidRPr="00033BAE">
        <w:rPr>
          <w:rFonts w:ascii="Arial" w:hAnsi="Arial" w:cs="Arial"/>
          <w:sz w:val="24"/>
          <w:szCs w:val="24"/>
        </w:rPr>
        <w:t>withholding their opinion after deciding the problem must lie within them</w:t>
      </w:r>
      <w:r w:rsidR="000B5270" w:rsidRPr="00033BAE">
        <w:rPr>
          <w:rFonts w:ascii="Arial" w:hAnsi="Arial" w:cs="Arial"/>
          <w:sz w:val="24"/>
          <w:szCs w:val="24"/>
        </w:rPr>
        <w:t xml:space="preserve">, despite the potential to highlight a technical flaw. For future projects, </w:t>
      </w:r>
      <w:r w:rsidR="006475E1" w:rsidRPr="00033BAE">
        <w:rPr>
          <w:rFonts w:ascii="Arial" w:hAnsi="Arial" w:cs="Arial"/>
          <w:sz w:val="24"/>
          <w:szCs w:val="24"/>
        </w:rPr>
        <w:t xml:space="preserve">I will consciously employ techniques to avoid groupthink where possible. </w:t>
      </w:r>
      <w:r w:rsidR="00AB6CAC" w:rsidRPr="00033BAE">
        <w:rPr>
          <w:rFonts w:ascii="Arial" w:hAnsi="Arial" w:cs="Arial"/>
          <w:sz w:val="24"/>
          <w:szCs w:val="24"/>
        </w:rPr>
        <w:t>Working alone has been demonstrated within literature to be effective</w:t>
      </w:r>
      <w:r w:rsidR="008F4194" w:rsidRPr="00033BAE">
        <w:rPr>
          <w:rFonts w:ascii="Arial" w:hAnsi="Arial" w:cs="Arial"/>
          <w:sz w:val="24"/>
          <w:szCs w:val="24"/>
        </w:rPr>
        <w:t xml:space="preserve"> at reducing the influence of groupthink</w:t>
      </w:r>
      <w:r w:rsidR="002F564D" w:rsidRPr="00033BAE">
        <w:rPr>
          <w:rFonts w:ascii="Arial" w:hAnsi="Arial" w:cs="Arial"/>
          <w:sz w:val="24"/>
          <w:szCs w:val="24"/>
        </w:rPr>
        <w:t>, and I also noticed that the inf</w:t>
      </w:r>
      <w:r w:rsidR="00E47AAE" w:rsidRPr="00033BAE">
        <w:rPr>
          <w:rFonts w:ascii="Arial" w:hAnsi="Arial" w:cs="Arial"/>
          <w:sz w:val="24"/>
          <w:szCs w:val="24"/>
        </w:rPr>
        <w:t>luence seemed to r</w:t>
      </w:r>
      <w:r w:rsidR="002F564D" w:rsidRPr="00033BAE">
        <w:rPr>
          <w:rFonts w:ascii="Arial" w:hAnsi="Arial" w:cs="Arial"/>
          <w:sz w:val="24"/>
          <w:szCs w:val="24"/>
        </w:rPr>
        <w:t xml:space="preserve">educe when I spoke with people individually </w:t>
      </w:r>
      <w:sdt>
        <w:sdtPr>
          <w:rPr>
            <w:rFonts w:ascii="Arial" w:hAnsi="Arial" w:cs="Arial"/>
            <w:color w:val="000000"/>
            <w:sz w:val="24"/>
            <w:szCs w:val="24"/>
          </w:rPr>
          <w:tag w:val="MENDELEY_CITATION_v3_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"/>
          <w:id w:val="701752503"/>
          <w:placeholder>
            <w:docPart w:val="DefaultPlaceholder_-1854013440"/>
          </w:placeholder>
        </w:sdtPr>
        <w:sdtEndPr/>
        <w:sdtContent>
          <w:r w:rsidR="00B829B8" w:rsidRPr="00033BAE">
            <w:rPr>
              <w:rFonts w:ascii="Arial" w:hAnsi="Arial" w:cs="Arial"/>
              <w:color w:val="000000"/>
              <w:sz w:val="24"/>
              <w:szCs w:val="24"/>
            </w:rPr>
            <w:t>(Fox, 2019)</w:t>
          </w:r>
        </w:sdtContent>
      </w:sdt>
      <w:r w:rsidR="0010610B" w:rsidRPr="00033BAE">
        <w:rPr>
          <w:rFonts w:ascii="Arial" w:hAnsi="Arial" w:cs="Arial"/>
          <w:color w:val="000000"/>
          <w:sz w:val="24"/>
          <w:szCs w:val="24"/>
        </w:rPr>
        <w:t xml:space="preserve">. </w:t>
      </w:r>
      <w:r w:rsidR="0012250D" w:rsidRPr="00033BAE">
        <w:rPr>
          <w:rFonts w:ascii="Arial" w:hAnsi="Arial" w:cs="Arial"/>
          <w:color w:val="000000"/>
          <w:sz w:val="24"/>
          <w:szCs w:val="24"/>
        </w:rPr>
        <w:t xml:space="preserve">Their study </w:t>
      </w:r>
      <w:r w:rsidR="007D32B4" w:rsidRPr="00033BAE">
        <w:rPr>
          <w:rFonts w:ascii="Arial" w:hAnsi="Arial" w:cs="Arial"/>
          <w:color w:val="000000"/>
          <w:sz w:val="24"/>
          <w:szCs w:val="24"/>
        </w:rPr>
        <w:t>involved separating all participants into individual room</w:t>
      </w:r>
      <w:r w:rsidR="00B957CB" w:rsidRPr="00033BAE">
        <w:rPr>
          <w:rFonts w:ascii="Arial" w:hAnsi="Arial" w:cs="Arial"/>
          <w:color w:val="000000"/>
          <w:sz w:val="24"/>
          <w:szCs w:val="24"/>
        </w:rPr>
        <w:t xml:space="preserve">s, to avoid the biases and influences of other more dominant members. Whilst addressing an element of groupthink, it may be limited practically. </w:t>
      </w:r>
      <w:r w:rsidR="008C73F0" w:rsidRPr="00033BAE">
        <w:rPr>
          <w:rFonts w:ascii="Arial" w:hAnsi="Arial" w:cs="Arial"/>
          <w:color w:val="000000"/>
          <w:sz w:val="24"/>
          <w:szCs w:val="24"/>
        </w:rPr>
        <w:t xml:space="preserve">I </w:t>
      </w:r>
      <w:r w:rsidR="00684DBA" w:rsidRPr="00033BAE">
        <w:rPr>
          <w:rFonts w:ascii="Arial" w:hAnsi="Arial" w:cs="Arial"/>
          <w:color w:val="000000"/>
          <w:sz w:val="24"/>
          <w:szCs w:val="24"/>
        </w:rPr>
        <w:t xml:space="preserve">have </w:t>
      </w:r>
      <w:r w:rsidR="008C73F0" w:rsidRPr="00033BAE">
        <w:rPr>
          <w:rFonts w:ascii="Arial" w:hAnsi="Arial" w:cs="Arial"/>
          <w:color w:val="000000"/>
          <w:sz w:val="24"/>
          <w:szCs w:val="24"/>
        </w:rPr>
        <w:t>employed an element of this</w:t>
      </w:r>
      <w:r w:rsidR="00EA4B64" w:rsidRPr="00033BAE">
        <w:rPr>
          <w:rFonts w:ascii="Arial" w:hAnsi="Arial" w:cs="Arial"/>
          <w:color w:val="000000"/>
          <w:sz w:val="24"/>
          <w:szCs w:val="24"/>
        </w:rPr>
        <w:t xml:space="preserve"> previously</w:t>
      </w:r>
      <w:r w:rsidR="008C73F0" w:rsidRPr="00033BAE">
        <w:rPr>
          <w:rFonts w:ascii="Arial" w:hAnsi="Arial" w:cs="Arial"/>
          <w:color w:val="000000"/>
          <w:sz w:val="24"/>
          <w:szCs w:val="24"/>
        </w:rPr>
        <w:t xml:space="preserve"> by sending a digital questionnaire, which received limited </w:t>
      </w:r>
      <w:r w:rsidR="0025552E" w:rsidRPr="00033BAE">
        <w:rPr>
          <w:rFonts w:ascii="Arial" w:hAnsi="Arial" w:cs="Arial"/>
          <w:color w:val="000000"/>
          <w:sz w:val="24"/>
          <w:szCs w:val="24"/>
        </w:rPr>
        <w:t xml:space="preserve">responses but would have been far reaching. </w:t>
      </w:r>
      <w:r w:rsidR="0052300D" w:rsidRPr="00033BAE">
        <w:rPr>
          <w:rFonts w:ascii="Arial" w:hAnsi="Arial" w:cs="Arial"/>
          <w:color w:val="000000"/>
          <w:sz w:val="24"/>
          <w:szCs w:val="24"/>
        </w:rPr>
        <w:t xml:space="preserve">It would be feasible to collect a focus group and employ this method, perhaps physically with pen and paper, however this would need to be repeated multiple times </w:t>
      </w:r>
      <w:r w:rsidR="000932D7" w:rsidRPr="00033BAE">
        <w:rPr>
          <w:rFonts w:ascii="Arial" w:hAnsi="Arial" w:cs="Arial"/>
          <w:color w:val="000000"/>
          <w:sz w:val="24"/>
          <w:szCs w:val="24"/>
        </w:rPr>
        <w:t>to ensure a representative cross section is achieved. However, this arguably could be more effective despite increasing the amount of time taken.</w:t>
      </w:r>
      <w:r w:rsidR="004A7488" w:rsidRPr="00033BAE">
        <w:rPr>
          <w:rFonts w:ascii="Arial" w:hAnsi="Arial" w:cs="Arial"/>
          <w:color w:val="000000"/>
          <w:sz w:val="24"/>
          <w:szCs w:val="24"/>
        </w:rPr>
        <w:t xml:space="preserve"> Exploring all ideas has also been suggested as an effective way to reduce groupthink, as well as </w:t>
      </w:r>
      <w:r w:rsidR="004314A6" w:rsidRPr="00033BAE">
        <w:rPr>
          <w:rFonts w:ascii="Arial" w:hAnsi="Arial" w:cs="Arial"/>
          <w:color w:val="000000"/>
          <w:sz w:val="24"/>
          <w:szCs w:val="24"/>
        </w:rPr>
        <w:t xml:space="preserve">withholding </w:t>
      </w:r>
      <w:r w:rsidR="00846108" w:rsidRPr="00033BAE">
        <w:rPr>
          <w:rFonts w:ascii="Arial" w:hAnsi="Arial" w:cs="Arial"/>
          <w:color w:val="000000"/>
          <w:sz w:val="24"/>
          <w:szCs w:val="24"/>
        </w:rPr>
        <w:t xml:space="preserve">the ideas of the group leader initially to reduce influence </w:t>
      </w:r>
      <w:sdt>
        <w:sdtPr>
          <w:rPr>
            <w:rFonts w:ascii="Arial" w:hAnsi="Arial" w:cs="Arial"/>
            <w:color w:val="000000"/>
            <w:sz w:val="24"/>
            <w:szCs w:val="24"/>
          </w:rPr>
          <w:tag w:val="MENDELEY_CITATION_v3_eyJjaXRhdGlvbklEIjoiTUVOREVMRVlfQ0lUQVRJT05fNjdkODI5ZDQtM2Q5Yy00ZTI3LWJkZDAtMjMyMjAxNmU4ZGYy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fSwiaXNUZW1wb3JhcnkiOmZhbHNlfV19"/>
          <w:id w:val="2122410890"/>
          <w:placeholder>
            <w:docPart w:val="DefaultPlaceholder_-1854013440"/>
          </w:placeholder>
        </w:sdtPr>
        <w:sdtEndPr/>
        <w:sdtContent>
          <w:r w:rsidR="00B829B8" w:rsidRPr="00033BAE">
            <w:rPr>
              <w:rFonts w:ascii="Arial" w:eastAsia="Times New Roman" w:hAnsi="Arial" w:cs="Arial"/>
              <w:color w:val="000000"/>
              <w:sz w:val="24"/>
              <w:szCs w:val="24"/>
            </w:rPr>
            <w:t>(MindTools, 2016)</w:t>
          </w:r>
        </w:sdtContent>
      </w:sdt>
      <w:r w:rsidR="00550A10" w:rsidRPr="00033BAE">
        <w:rPr>
          <w:rFonts w:ascii="Arial" w:hAnsi="Arial" w:cs="Arial"/>
          <w:color w:val="000000"/>
          <w:sz w:val="24"/>
          <w:szCs w:val="24"/>
        </w:rPr>
        <w:t xml:space="preserve">. </w:t>
      </w:r>
      <w:r w:rsidR="001524C0" w:rsidRPr="00033BAE">
        <w:rPr>
          <w:rFonts w:ascii="Arial" w:hAnsi="Arial" w:cs="Arial"/>
          <w:color w:val="000000"/>
          <w:sz w:val="24"/>
          <w:szCs w:val="24"/>
        </w:rPr>
        <w:t>This suggests that after each group member has compiled their ideas,</w:t>
      </w:r>
      <w:r w:rsidR="00AA76DE" w:rsidRPr="00033BAE">
        <w:rPr>
          <w:rFonts w:ascii="Arial" w:hAnsi="Arial" w:cs="Arial"/>
          <w:color w:val="000000"/>
          <w:sz w:val="24"/>
          <w:szCs w:val="24"/>
        </w:rPr>
        <w:t xml:space="preserve"> a group discussion without influence of the group leader may produce a comprehensive, unbiased list from which to draw themes and conclusions. </w:t>
      </w:r>
    </w:p>
    <w:p w14:paraId="194EDA2F" w14:textId="6C3146C7" w:rsidR="00185AA6" w:rsidRPr="00033BAE" w:rsidRDefault="00E05CAB" w:rsidP="005C2318">
      <w:pPr>
        <w:rPr>
          <w:rFonts w:ascii="Arial" w:hAnsi="Arial" w:cs="Arial"/>
          <w:sz w:val="24"/>
          <w:szCs w:val="24"/>
        </w:rPr>
      </w:pPr>
      <w:r w:rsidRPr="00033BAE">
        <w:rPr>
          <w:rFonts w:ascii="Arial" w:hAnsi="Arial" w:cs="Arial"/>
          <w:sz w:val="24"/>
          <w:szCs w:val="24"/>
        </w:rPr>
        <w:t xml:space="preserve">On reflection, I have also become aware that my limited </w:t>
      </w:r>
      <w:r w:rsidR="002A1CD1" w:rsidRPr="00033BAE">
        <w:rPr>
          <w:rFonts w:ascii="Arial" w:hAnsi="Arial" w:cs="Arial"/>
          <w:sz w:val="24"/>
          <w:szCs w:val="24"/>
        </w:rPr>
        <w:t>methodology used may have also inhibited my data collection. By performing only ethnography with staff, I likely subjected myself to biases</w:t>
      </w:r>
      <w:r w:rsidR="00A1289D" w:rsidRPr="00033BAE">
        <w:rPr>
          <w:rFonts w:ascii="Arial" w:hAnsi="Arial" w:cs="Arial"/>
          <w:sz w:val="24"/>
          <w:szCs w:val="24"/>
        </w:rPr>
        <w:t xml:space="preserve"> as I work within the department I was observing. By exploring communication methods including single and group interview, this would likely have improved my data quality by garnering a greater depth of information. </w:t>
      </w:r>
      <w:r w:rsidR="002C6894" w:rsidRPr="00033BAE">
        <w:rPr>
          <w:rFonts w:ascii="Arial" w:hAnsi="Arial" w:cs="Arial"/>
          <w:sz w:val="24"/>
          <w:szCs w:val="24"/>
        </w:rPr>
        <w:t xml:space="preserve">Due to time constraints, ethnography was the only feasible methodology I could reasonably apply within the assignment, however for future projects with larger timescales </w:t>
      </w:r>
      <w:r w:rsidR="000E1DE6" w:rsidRPr="00033BAE">
        <w:rPr>
          <w:rFonts w:ascii="Arial" w:hAnsi="Arial" w:cs="Arial"/>
          <w:sz w:val="24"/>
          <w:szCs w:val="24"/>
        </w:rPr>
        <w:t xml:space="preserve">then a wider range of strategies will be used. </w:t>
      </w:r>
    </w:p>
    <w:p w14:paraId="627FF693" w14:textId="311FD3A4" w:rsidR="000E1DE6" w:rsidRPr="00033BAE" w:rsidRDefault="000E1DE6" w:rsidP="000E1DE6">
      <w:pPr>
        <w:pStyle w:val="Heading1"/>
        <w:rPr>
          <w:rFonts w:cs="Arial"/>
          <w:szCs w:val="24"/>
        </w:rPr>
      </w:pPr>
      <w:r w:rsidRPr="00033BAE">
        <w:rPr>
          <w:rFonts w:cs="Arial"/>
          <w:szCs w:val="24"/>
        </w:rPr>
        <w:t>References</w:t>
      </w:r>
    </w:p>
    <w:sdt>
      <w:sdtPr>
        <w:rPr>
          <w:rFonts w:ascii="Arial" w:hAnsi="Arial" w:cs="Arial"/>
          <w:sz w:val="24"/>
          <w:szCs w:val="24"/>
        </w:rPr>
        <w:tag w:val="MENDELEY_BIBLIOGRAPHY"/>
        <w:id w:val="-1966727141"/>
        <w:placeholder>
          <w:docPart w:val="DefaultPlaceholder_-1854013440"/>
        </w:placeholder>
      </w:sdtPr>
      <w:sdtEndPr/>
      <w:sdtContent>
        <w:p w14:paraId="21F1B962" w14:textId="77777777" w:rsidR="00F87599" w:rsidRPr="00033BAE" w:rsidRDefault="00F87599">
          <w:pPr>
            <w:divId w:val="2136479041"/>
            <w:rPr>
              <w:rFonts w:ascii="Arial" w:eastAsia="Times New Roman" w:hAnsi="Arial" w:cs="Arial"/>
              <w:sz w:val="24"/>
              <w:szCs w:val="24"/>
            </w:rPr>
          </w:pPr>
          <w:proofErr w:type="spellStart"/>
          <w:r w:rsidRPr="00033BAE">
            <w:rPr>
              <w:rFonts w:ascii="Arial" w:eastAsia="Times New Roman" w:hAnsi="Arial" w:cs="Arial"/>
              <w:sz w:val="24"/>
              <w:szCs w:val="24"/>
            </w:rPr>
            <w:t>Ammenwerth</w:t>
          </w:r>
          <w:proofErr w:type="spellEnd"/>
          <w:r w:rsidRPr="00033BAE">
            <w:rPr>
              <w:rFonts w:ascii="Arial" w:eastAsia="Times New Roman" w:hAnsi="Arial" w:cs="Arial"/>
              <w:sz w:val="24"/>
              <w:szCs w:val="24"/>
            </w:rPr>
            <w:t xml:space="preserve">, E., </w:t>
          </w:r>
          <w:proofErr w:type="spellStart"/>
          <w:r w:rsidRPr="00033BAE">
            <w:rPr>
              <w:rFonts w:ascii="Arial" w:eastAsia="Times New Roman" w:hAnsi="Arial" w:cs="Arial"/>
              <w:sz w:val="24"/>
              <w:szCs w:val="24"/>
            </w:rPr>
            <w:t>Iller</w:t>
          </w:r>
          <w:proofErr w:type="spellEnd"/>
          <w:r w:rsidRPr="00033BAE">
            <w:rPr>
              <w:rFonts w:ascii="Arial" w:eastAsia="Times New Roman" w:hAnsi="Arial" w:cs="Arial"/>
              <w:sz w:val="24"/>
              <w:szCs w:val="24"/>
            </w:rPr>
            <w:t xml:space="preserve">, C. and Mahler, C. (2006) “IT-adoption and the interaction of task, technology and individuals: a fit framework and a case study,” </w:t>
          </w:r>
          <w:r w:rsidRPr="00033BAE">
            <w:rPr>
              <w:rFonts w:ascii="Arial" w:eastAsia="Times New Roman" w:hAnsi="Arial" w:cs="Arial"/>
              <w:i/>
              <w:iCs/>
              <w:sz w:val="24"/>
              <w:szCs w:val="24"/>
            </w:rPr>
            <w:t>BMC medical informatics and decision making</w:t>
          </w:r>
          <w:r w:rsidRPr="00033BAE">
            <w:rPr>
              <w:rFonts w:ascii="Arial" w:eastAsia="Times New Roman" w:hAnsi="Arial" w:cs="Arial"/>
              <w:sz w:val="24"/>
              <w:szCs w:val="24"/>
            </w:rPr>
            <w:t>, 6. doi:10.1186/1472-6947-6-3.</w:t>
          </w:r>
        </w:p>
        <w:p w14:paraId="5161BA18" w14:textId="77777777" w:rsidR="00F87599" w:rsidRPr="00033BAE" w:rsidRDefault="00F87599">
          <w:pPr>
            <w:divId w:val="1586112074"/>
            <w:rPr>
              <w:rFonts w:ascii="Arial" w:eastAsia="Times New Roman" w:hAnsi="Arial" w:cs="Arial"/>
              <w:sz w:val="24"/>
              <w:szCs w:val="24"/>
            </w:rPr>
          </w:pPr>
          <w:r w:rsidRPr="00033BAE">
            <w:rPr>
              <w:rFonts w:ascii="Arial" w:eastAsia="Times New Roman" w:hAnsi="Arial" w:cs="Arial"/>
              <w:i/>
              <w:iCs/>
              <w:sz w:val="24"/>
              <w:szCs w:val="24"/>
            </w:rPr>
            <w:lastRenderedPageBreak/>
            <w:t>Defining Value in “Value-Based Healthcare”</w:t>
          </w:r>
          <w:r w:rsidRPr="00033BAE">
            <w:rPr>
              <w:rFonts w:ascii="Arial" w:eastAsia="Times New Roman" w:hAnsi="Arial" w:cs="Arial"/>
              <w:sz w:val="24"/>
              <w:szCs w:val="24"/>
            </w:rPr>
            <w:t xml:space="preserve"> (2019).</w:t>
          </w:r>
        </w:p>
        <w:p w14:paraId="1D85AF9B" w14:textId="76991FF9" w:rsidR="006B1D03" w:rsidRPr="00033BAE" w:rsidRDefault="006B1D03">
          <w:pPr>
            <w:divId w:val="1586112074"/>
            <w:rPr>
              <w:rFonts w:ascii="Arial" w:eastAsia="Times New Roman" w:hAnsi="Arial" w:cs="Arial"/>
              <w:sz w:val="24"/>
              <w:szCs w:val="24"/>
            </w:rPr>
          </w:pPr>
          <w:r w:rsidRPr="00033BAE">
            <w:rPr>
              <w:rFonts w:ascii="Arial" w:hAnsi="Arial" w:cs="Arial"/>
              <w:color w:val="373A3C"/>
              <w:sz w:val="24"/>
              <w:szCs w:val="24"/>
              <w:shd w:val="clear" w:color="auto" w:fill="FFFFFF"/>
            </w:rPr>
            <w:t xml:space="preserve">Driscoll, J. (2007) </w:t>
          </w:r>
          <w:r w:rsidRPr="00033BAE">
            <w:rPr>
              <w:rFonts w:ascii="Arial" w:hAnsi="Arial" w:cs="Arial"/>
              <w:i/>
              <w:iCs/>
              <w:color w:val="373A3C"/>
              <w:sz w:val="24"/>
              <w:szCs w:val="24"/>
              <w:shd w:val="clear" w:color="auto" w:fill="FFFFFF"/>
            </w:rPr>
            <w:t>Practising Clinical Supervision: A Reflective Approach,</w:t>
          </w:r>
          <w:r w:rsidRPr="00033BAE">
            <w:rPr>
              <w:rFonts w:ascii="Arial" w:hAnsi="Arial" w:cs="Arial"/>
              <w:color w:val="373A3C"/>
              <w:sz w:val="24"/>
              <w:szCs w:val="24"/>
              <w:shd w:val="clear" w:color="auto" w:fill="FFFFFF"/>
            </w:rPr>
            <w:t xml:space="preserve"> London, Bailliere Tindall.</w:t>
          </w:r>
        </w:p>
        <w:p w14:paraId="2D2D0E3A" w14:textId="77777777" w:rsidR="00F87599" w:rsidRPr="00033BAE" w:rsidRDefault="00F87599">
          <w:pPr>
            <w:divId w:val="1789203351"/>
            <w:rPr>
              <w:rFonts w:ascii="Arial" w:eastAsia="Times New Roman" w:hAnsi="Arial" w:cs="Arial"/>
              <w:sz w:val="24"/>
              <w:szCs w:val="24"/>
            </w:rPr>
          </w:pPr>
          <w:r w:rsidRPr="00033BAE">
            <w:rPr>
              <w:rFonts w:ascii="Arial" w:eastAsia="Times New Roman" w:hAnsi="Arial" w:cs="Arial"/>
              <w:sz w:val="24"/>
              <w:szCs w:val="24"/>
            </w:rPr>
            <w:t xml:space="preserve">Fox, S. (2019) “Addressing the influence of groupthink during ideation concerned with new applications of technology in society,” </w:t>
          </w:r>
          <w:r w:rsidRPr="00033BAE">
            <w:rPr>
              <w:rFonts w:ascii="Arial" w:eastAsia="Times New Roman" w:hAnsi="Arial" w:cs="Arial"/>
              <w:i/>
              <w:iCs/>
              <w:sz w:val="24"/>
              <w:szCs w:val="24"/>
            </w:rPr>
            <w:t>Technology in Society</w:t>
          </w:r>
          <w:r w:rsidRPr="00033BAE">
            <w:rPr>
              <w:rFonts w:ascii="Arial" w:eastAsia="Times New Roman" w:hAnsi="Arial" w:cs="Arial"/>
              <w:sz w:val="24"/>
              <w:szCs w:val="24"/>
            </w:rPr>
            <w:t>, 57, pp. 86–94. doi:10.1016/J.TECHSOC.2018.12.009.</w:t>
          </w:r>
        </w:p>
        <w:p w14:paraId="348782F0" w14:textId="77777777" w:rsidR="00F87599" w:rsidRPr="00033BAE" w:rsidRDefault="00F87599">
          <w:pPr>
            <w:divId w:val="142240384"/>
            <w:rPr>
              <w:rFonts w:ascii="Arial" w:eastAsia="Times New Roman" w:hAnsi="Arial" w:cs="Arial"/>
              <w:sz w:val="24"/>
              <w:szCs w:val="24"/>
            </w:rPr>
          </w:pPr>
          <w:r w:rsidRPr="00033BAE">
            <w:rPr>
              <w:rFonts w:ascii="Arial" w:eastAsia="Times New Roman" w:hAnsi="Arial" w:cs="Arial"/>
              <w:sz w:val="24"/>
              <w:szCs w:val="24"/>
            </w:rPr>
            <w:t>Government, W. (2021) “A Healthier Wales: our Plan for Health and Social Care.”</w:t>
          </w:r>
        </w:p>
        <w:p w14:paraId="4DB7100C" w14:textId="77777777" w:rsidR="00F87599" w:rsidRPr="00033BAE" w:rsidRDefault="00F87599">
          <w:pPr>
            <w:divId w:val="1780173729"/>
            <w:rPr>
              <w:rFonts w:ascii="Arial" w:eastAsia="Times New Roman" w:hAnsi="Arial" w:cs="Arial"/>
              <w:sz w:val="24"/>
              <w:szCs w:val="24"/>
            </w:rPr>
          </w:pPr>
          <w:r w:rsidRPr="00033BAE">
            <w:rPr>
              <w:rFonts w:ascii="Arial" w:eastAsia="Times New Roman" w:hAnsi="Arial" w:cs="Arial"/>
              <w:sz w:val="24"/>
              <w:szCs w:val="24"/>
            </w:rPr>
            <w:t xml:space="preserve">MindTools (2016) </w:t>
          </w:r>
          <w:r w:rsidRPr="00033BAE">
            <w:rPr>
              <w:rFonts w:ascii="Arial" w:eastAsia="Times New Roman" w:hAnsi="Arial" w:cs="Arial"/>
              <w:i/>
              <w:iCs/>
              <w:sz w:val="24"/>
              <w:szCs w:val="24"/>
            </w:rPr>
            <w:t>Groupthink - Decision Making Skills Training from MindTools.com</w:t>
          </w:r>
          <w:r w:rsidRPr="00033BAE">
            <w:rPr>
              <w:rFonts w:ascii="Arial" w:eastAsia="Times New Roman" w:hAnsi="Arial" w:cs="Arial"/>
              <w:sz w:val="24"/>
              <w:szCs w:val="24"/>
            </w:rPr>
            <w:t>. Available at: https://www.mindtools.com/pages/article/newLDR_82.htm (Accessed: June 8, 2022).</w:t>
          </w:r>
        </w:p>
        <w:p w14:paraId="5A9C4138" w14:textId="02EF748E" w:rsidR="000E1DE6" w:rsidRPr="00033BAE" w:rsidRDefault="00F87599" w:rsidP="000E1DE6">
          <w:pPr>
            <w:rPr>
              <w:rFonts w:ascii="Arial" w:hAnsi="Arial" w:cs="Arial"/>
              <w:sz w:val="24"/>
              <w:szCs w:val="24"/>
            </w:rPr>
          </w:pPr>
          <w:r w:rsidRPr="00033BAE">
            <w:rPr>
              <w:rFonts w:ascii="Arial" w:eastAsia="Times New Roman" w:hAnsi="Arial" w:cs="Arial"/>
              <w:sz w:val="24"/>
              <w:szCs w:val="24"/>
            </w:rPr>
            <w:t> </w:t>
          </w:r>
        </w:p>
      </w:sdtContent>
    </w:sdt>
    <w:sectPr w:rsidR="000E1DE6" w:rsidRPr="00033B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8A1"/>
    <w:rsid w:val="00033BAE"/>
    <w:rsid w:val="00044210"/>
    <w:rsid w:val="00080D68"/>
    <w:rsid w:val="000858A1"/>
    <w:rsid w:val="0008708F"/>
    <w:rsid w:val="00092393"/>
    <w:rsid w:val="000932D7"/>
    <w:rsid w:val="000B5270"/>
    <w:rsid w:val="000C2A4C"/>
    <w:rsid w:val="000C49A3"/>
    <w:rsid w:val="000C55D1"/>
    <w:rsid w:val="000E1DE6"/>
    <w:rsid w:val="00101E5E"/>
    <w:rsid w:val="0010610B"/>
    <w:rsid w:val="0012250D"/>
    <w:rsid w:val="001273FA"/>
    <w:rsid w:val="001424BA"/>
    <w:rsid w:val="0014291D"/>
    <w:rsid w:val="001524C0"/>
    <w:rsid w:val="00153912"/>
    <w:rsid w:val="00153E87"/>
    <w:rsid w:val="0018190B"/>
    <w:rsid w:val="00185AA6"/>
    <w:rsid w:val="001B2FCA"/>
    <w:rsid w:val="001C0432"/>
    <w:rsid w:val="001C05FB"/>
    <w:rsid w:val="001C5A76"/>
    <w:rsid w:val="001D7E48"/>
    <w:rsid w:val="001E68FA"/>
    <w:rsid w:val="001F2CD9"/>
    <w:rsid w:val="00217AF6"/>
    <w:rsid w:val="00241591"/>
    <w:rsid w:val="0025552E"/>
    <w:rsid w:val="002702A8"/>
    <w:rsid w:val="002A1CD1"/>
    <w:rsid w:val="002C08D1"/>
    <w:rsid w:val="002C44C2"/>
    <w:rsid w:val="002C6894"/>
    <w:rsid w:val="002F1862"/>
    <w:rsid w:val="002F564D"/>
    <w:rsid w:val="00322602"/>
    <w:rsid w:val="0033583D"/>
    <w:rsid w:val="00336997"/>
    <w:rsid w:val="0035279C"/>
    <w:rsid w:val="003824F3"/>
    <w:rsid w:val="003B01C0"/>
    <w:rsid w:val="003C30BC"/>
    <w:rsid w:val="003D0308"/>
    <w:rsid w:val="00407DF8"/>
    <w:rsid w:val="004314A6"/>
    <w:rsid w:val="00440593"/>
    <w:rsid w:val="00441224"/>
    <w:rsid w:val="00447BAA"/>
    <w:rsid w:val="00455689"/>
    <w:rsid w:val="004566D5"/>
    <w:rsid w:val="00462EF5"/>
    <w:rsid w:val="004720D9"/>
    <w:rsid w:val="004A5952"/>
    <w:rsid w:val="004A7488"/>
    <w:rsid w:val="004E08A5"/>
    <w:rsid w:val="00500582"/>
    <w:rsid w:val="0050521C"/>
    <w:rsid w:val="0052300D"/>
    <w:rsid w:val="00550A10"/>
    <w:rsid w:val="0057495E"/>
    <w:rsid w:val="00586B0E"/>
    <w:rsid w:val="005965FB"/>
    <w:rsid w:val="005A5501"/>
    <w:rsid w:val="005B63F5"/>
    <w:rsid w:val="005C2318"/>
    <w:rsid w:val="005E5B1E"/>
    <w:rsid w:val="006350DF"/>
    <w:rsid w:val="00642243"/>
    <w:rsid w:val="006475E1"/>
    <w:rsid w:val="00650817"/>
    <w:rsid w:val="006615CC"/>
    <w:rsid w:val="0066290D"/>
    <w:rsid w:val="00684DBA"/>
    <w:rsid w:val="006B1D03"/>
    <w:rsid w:val="006D4D03"/>
    <w:rsid w:val="006D7561"/>
    <w:rsid w:val="007130DC"/>
    <w:rsid w:val="00730C8E"/>
    <w:rsid w:val="007375EA"/>
    <w:rsid w:val="007401CB"/>
    <w:rsid w:val="007B3561"/>
    <w:rsid w:val="007B6B26"/>
    <w:rsid w:val="007C2D32"/>
    <w:rsid w:val="007C6B2C"/>
    <w:rsid w:val="007D32B4"/>
    <w:rsid w:val="007F2108"/>
    <w:rsid w:val="00824E84"/>
    <w:rsid w:val="00826E5B"/>
    <w:rsid w:val="00827820"/>
    <w:rsid w:val="00846108"/>
    <w:rsid w:val="00861227"/>
    <w:rsid w:val="008C1701"/>
    <w:rsid w:val="008C3D88"/>
    <w:rsid w:val="008C73F0"/>
    <w:rsid w:val="008F0D95"/>
    <w:rsid w:val="008F4194"/>
    <w:rsid w:val="00912A49"/>
    <w:rsid w:val="00916A94"/>
    <w:rsid w:val="00924D72"/>
    <w:rsid w:val="00932D4D"/>
    <w:rsid w:val="009735B5"/>
    <w:rsid w:val="0097529B"/>
    <w:rsid w:val="00981922"/>
    <w:rsid w:val="009F0247"/>
    <w:rsid w:val="009F1C4C"/>
    <w:rsid w:val="00A03000"/>
    <w:rsid w:val="00A04B9C"/>
    <w:rsid w:val="00A1289D"/>
    <w:rsid w:val="00A23CA7"/>
    <w:rsid w:val="00A53499"/>
    <w:rsid w:val="00A82EEF"/>
    <w:rsid w:val="00AA76DE"/>
    <w:rsid w:val="00AB6CAC"/>
    <w:rsid w:val="00AE1179"/>
    <w:rsid w:val="00B020F5"/>
    <w:rsid w:val="00B6316D"/>
    <w:rsid w:val="00B66A04"/>
    <w:rsid w:val="00B6719D"/>
    <w:rsid w:val="00B829B8"/>
    <w:rsid w:val="00B957CB"/>
    <w:rsid w:val="00BA6F1D"/>
    <w:rsid w:val="00BC0940"/>
    <w:rsid w:val="00BD5C51"/>
    <w:rsid w:val="00BD78E5"/>
    <w:rsid w:val="00BF3F0A"/>
    <w:rsid w:val="00C058C8"/>
    <w:rsid w:val="00C07AEE"/>
    <w:rsid w:val="00C12AE4"/>
    <w:rsid w:val="00C23B86"/>
    <w:rsid w:val="00C24EF1"/>
    <w:rsid w:val="00C41E2D"/>
    <w:rsid w:val="00C60309"/>
    <w:rsid w:val="00C63FEB"/>
    <w:rsid w:val="00C9579B"/>
    <w:rsid w:val="00CA138F"/>
    <w:rsid w:val="00CE3795"/>
    <w:rsid w:val="00D04C7F"/>
    <w:rsid w:val="00D555E4"/>
    <w:rsid w:val="00D71850"/>
    <w:rsid w:val="00DB2FB7"/>
    <w:rsid w:val="00DB65A5"/>
    <w:rsid w:val="00DD6954"/>
    <w:rsid w:val="00DF17A5"/>
    <w:rsid w:val="00E05CAB"/>
    <w:rsid w:val="00E1001B"/>
    <w:rsid w:val="00E47AAE"/>
    <w:rsid w:val="00E9779C"/>
    <w:rsid w:val="00EA4B64"/>
    <w:rsid w:val="00EC577A"/>
    <w:rsid w:val="00EE4475"/>
    <w:rsid w:val="00F359F1"/>
    <w:rsid w:val="00F74380"/>
    <w:rsid w:val="00F87599"/>
    <w:rsid w:val="00FA2FDB"/>
    <w:rsid w:val="00FB3252"/>
    <w:rsid w:val="00FD3CC4"/>
    <w:rsid w:val="00FE1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E9C96"/>
  <w15:chartTrackingRefBased/>
  <w15:docId w15:val="{8FF33CEC-8552-4641-87B8-D5496C2D5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87599"/>
    <w:pPr>
      <w:keepNext/>
      <w:keepLines/>
      <w:spacing w:before="240" w:after="0"/>
      <w:outlineLvl w:val="0"/>
    </w:pPr>
    <w:rPr>
      <w:rFonts w:ascii="Arial" w:eastAsiaTheme="majorEastAsia" w:hAnsi="Arial" w:cstheme="majorBidi"/>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599"/>
    <w:rPr>
      <w:rFonts w:ascii="Arial" w:eastAsiaTheme="majorEastAsia" w:hAnsi="Arial" w:cstheme="majorBidi"/>
      <w:sz w:val="24"/>
      <w:szCs w:val="32"/>
      <w:u w:val="single"/>
    </w:rPr>
  </w:style>
  <w:style w:type="character" w:styleId="PlaceholderText">
    <w:name w:val="Placeholder Text"/>
    <w:basedOn w:val="DefaultParagraphFont"/>
    <w:uiPriority w:val="99"/>
    <w:semiHidden/>
    <w:rsid w:val="00FB325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12359">
      <w:bodyDiv w:val="1"/>
      <w:marLeft w:val="0"/>
      <w:marRight w:val="0"/>
      <w:marTop w:val="0"/>
      <w:marBottom w:val="0"/>
      <w:divBdr>
        <w:top w:val="none" w:sz="0" w:space="0" w:color="auto"/>
        <w:left w:val="none" w:sz="0" w:space="0" w:color="auto"/>
        <w:bottom w:val="none" w:sz="0" w:space="0" w:color="auto"/>
        <w:right w:val="none" w:sz="0" w:space="0" w:color="auto"/>
      </w:divBdr>
    </w:div>
    <w:div w:id="270819504">
      <w:bodyDiv w:val="1"/>
      <w:marLeft w:val="0"/>
      <w:marRight w:val="0"/>
      <w:marTop w:val="0"/>
      <w:marBottom w:val="0"/>
      <w:divBdr>
        <w:top w:val="none" w:sz="0" w:space="0" w:color="auto"/>
        <w:left w:val="none" w:sz="0" w:space="0" w:color="auto"/>
        <w:bottom w:val="none" w:sz="0" w:space="0" w:color="auto"/>
        <w:right w:val="none" w:sz="0" w:space="0" w:color="auto"/>
      </w:divBdr>
      <w:divsChild>
        <w:div w:id="2136479041">
          <w:marLeft w:val="0"/>
          <w:marRight w:val="0"/>
          <w:marTop w:val="0"/>
          <w:marBottom w:val="0"/>
          <w:divBdr>
            <w:top w:val="none" w:sz="0" w:space="0" w:color="auto"/>
            <w:left w:val="none" w:sz="0" w:space="0" w:color="auto"/>
            <w:bottom w:val="none" w:sz="0" w:space="0" w:color="auto"/>
            <w:right w:val="none" w:sz="0" w:space="0" w:color="auto"/>
          </w:divBdr>
        </w:div>
        <w:div w:id="1586112074">
          <w:marLeft w:val="0"/>
          <w:marRight w:val="0"/>
          <w:marTop w:val="0"/>
          <w:marBottom w:val="0"/>
          <w:divBdr>
            <w:top w:val="none" w:sz="0" w:space="0" w:color="auto"/>
            <w:left w:val="none" w:sz="0" w:space="0" w:color="auto"/>
            <w:bottom w:val="none" w:sz="0" w:space="0" w:color="auto"/>
            <w:right w:val="none" w:sz="0" w:space="0" w:color="auto"/>
          </w:divBdr>
        </w:div>
        <w:div w:id="1789203351">
          <w:marLeft w:val="0"/>
          <w:marRight w:val="0"/>
          <w:marTop w:val="0"/>
          <w:marBottom w:val="0"/>
          <w:divBdr>
            <w:top w:val="none" w:sz="0" w:space="0" w:color="auto"/>
            <w:left w:val="none" w:sz="0" w:space="0" w:color="auto"/>
            <w:bottom w:val="none" w:sz="0" w:space="0" w:color="auto"/>
            <w:right w:val="none" w:sz="0" w:space="0" w:color="auto"/>
          </w:divBdr>
        </w:div>
        <w:div w:id="142240384">
          <w:marLeft w:val="0"/>
          <w:marRight w:val="0"/>
          <w:marTop w:val="0"/>
          <w:marBottom w:val="0"/>
          <w:divBdr>
            <w:top w:val="none" w:sz="0" w:space="0" w:color="auto"/>
            <w:left w:val="none" w:sz="0" w:space="0" w:color="auto"/>
            <w:bottom w:val="none" w:sz="0" w:space="0" w:color="auto"/>
            <w:right w:val="none" w:sz="0" w:space="0" w:color="auto"/>
          </w:divBdr>
        </w:div>
        <w:div w:id="1780173729">
          <w:marLeft w:val="0"/>
          <w:marRight w:val="0"/>
          <w:marTop w:val="0"/>
          <w:marBottom w:val="0"/>
          <w:divBdr>
            <w:top w:val="none" w:sz="0" w:space="0" w:color="auto"/>
            <w:left w:val="none" w:sz="0" w:space="0" w:color="auto"/>
            <w:bottom w:val="none" w:sz="0" w:space="0" w:color="auto"/>
            <w:right w:val="none" w:sz="0" w:space="0" w:color="auto"/>
          </w:divBdr>
        </w:div>
      </w:divsChild>
    </w:div>
    <w:div w:id="1155881377">
      <w:bodyDiv w:val="1"/>
      <w:marLeft w:val="0"/>
      <w:marRight w:val="0"/>
      <w:marTop w:val="0"/>
      <w:marBottom w:val="0"/>
      <w:divBdr>
        <w:top w:val="none" w:sz="0" w:space="0" w:color="auto"/>
        <w:left w:val="none" w:sz="0" w:space="0" w:color="auto"/>
        <w:bottom w:val="none" w:sz="0" w:space="0" w:color="auto"/>
        <w:right w:val="none" w:sz="0" w:space="0" w:color="auto"/>
      </w:divBdr>
    </w:div>
    <w:div w:id="1319654285">
      <w:bodyDiv w:val="1"/>
      <w:marLeft w:val="0"/>
      <w:marRight w:val="0"/>
      <w:marTop w:val="0"/>
      <w:marBottom w:val="0"/>
      <w:divBdr>
        <w:top w:val="none" w:sz="0" w:space="0" w:color="auto"/>
        <w:left w:val="none" w:sz="0" w:space="0" w:color="auto"/>
        <w:bottom w:val="none" w:sz="0" w:space="0" w:color="auto"/>
        <w:right w:val="none" w:sz="0" w:space="0" w:color="auto"/>
      </w:divBdr>
    </w:div>
    <w:div w:id="2045330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ECDE1C6-1AFD-479D-9B0D-EB9AF2520CB5}"/>
      </w:docPartPr>
      <w:docPartBody>
        <w:p w:rsidR="00AD6864" w:rsidRDefault="00083D73">
          <w:r w:rsidRPr="00D150B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D73"/>
    <w:rsid w:val="00083D73"/>
    <w:rsid w:val="00451A97"/>
    <w:rsid w:val="00AD6864"/>
    <w:rsid w:val="00EE0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3D7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35A6E7-81F9-4F5A-8A6B-ADDB63A89761}">
  <we:reference id="wa104382081" version="1.46.0.0" store="en-GB" storeType="OMEX"/>
  <we:alternateReferences>
    <we:reference id="wa104382081" version="1.46.0.0" store="" storeType="OMEX"/>
  </we:alternateReferences>
  <we:properties>
    <we:property name="MENDELEY_CITATIONS" value="[{&quot;citationID&quot;:&quot;MENDELEY_CITATION_553f6a7f-d015-47a6-ad60-786dac5f3a92&quot;,&quot;properties&quot;:{&quot;noteIndex&quot;:0},&quot;isEdited&quot;:false,&quot;manualOverride&quot;:{&quot;isManuallyOverridden&quot;:false,&quot;citeprocText&quot;:&quot;(Government, 2021)&quot;,&quot;manualOverrideText&quot;:&quot;&quot;},&quot;citationTag&quot;:&quot;MENDELEY_CITATION_v3_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&quot;,&quot;citationItems&quot;:[{&quot;id&quot;:&quot;c77d8d92-f430-3c33-8f94-7e9c29b08f9d&quot;,&quot;itemData&quot;:{&quot;type&quot;:&quot;article-journal&quot;,&quot;id&quot;:&quot;c77d8d92-f430-3c33-8f94-7e9c29b08f9d&quot;,&quot;title&quot;:&quot;A Healthier Wales: our Plan for Health and Social Care&quot;,&quot;author&quot;:[{&quot;family&quot;:&quot;Government&quot;,&quot;given&quot;:&quot;Welsh&quot;,&quot;parse-names&quot;:false,&quot;dropping-particle&quot;:&quot;&quot;,&quot;non-dropping-particle&quot;:&quot;&quot;}],&quot;accessed&quot;:{&quot;date-parts&quot;:[[2022,5,18]]},&quot;ISBN&quot;:&quot;9781801958097&quot;,&quot;issued&quot;:{&quot;date-parts&quot;:[[2021]]},&quot;container-title-short&quot;:&quot;&quot;},&quot;isTemporary&quot;:false}]},{&quot;citationID&quot;:&quot;MENDELEY_CITATION_a8f4ade8-606b-414e-a84c-51e9ddee051f&quot;,&quot;properties&quot;:{&quot;noteIndex&quot;:0},&quot;isEdited&quot;:false,&quot;manualOverride&quot;:{&quot;isManuallyOverridden&quot;:false,&quot;citeprocText&quot;:&quot;(&lt;i&gt;Defining Value in “Value-Based Healthcare,”&lt;/i&gt; 2019)&quot;,&quot;manualOverrideText&quot;:&quot;&quot;},&quot;citationTag&quot;:&quot;MENDELEY_CITATION_v3_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&quot;,&quot;citationItems&quot;:[{&quot;id&quot;:&quot;9c6995ed-b94e-3cfd-87d4-7ecfd39c0f7e&quot;,&quot;itemData&quot;:{&quot;type&quot;:&quot;report&quot;,&quot;id&quot;:&quot;9c6995ed-b94e-3cfd-87d4-7ecfd39c0f7e&quot;,&quot;title&quot;:&quot;Defining Value in \&quot;Value-Based Healthcare\&quot;&quot;,&quot;accessed&quot;:{&quot;date-parts&quot;:[[2022,5,18]]},&quot;issued&quot;:{&quot;date-parts&quot;:[[2019]]},&quot;abstract&quot;:&quot;Healthcare systems today are under pressure to optimise the use of limited resources, as they face rising costs associated with technological developments, more patients with multiple chronic conditions and changing clinical practice. The notion of 'value-based healthcare (VBHC)' is increasingly used in public discourse and 'value' is often discussed as 'health outcomes relative to monetized inputs'. However, two important aspects must be considered: 1. European healthcare systems are based on the concept of solidarity. The Charter of Fundamental Rights of the European Union and the European Pillar of Social Rights secure universal access to affordable, preventive, curative and good quality healthcare in the EU. 2. There is no single definition of 'value' within value-based healthcare. The definition of value is subjective and what is considered valuable can differ between patients, clinicians, healthcare providers, policy makers or industry stakeholders. HOW TO DEFINE VALUE? To meet the challenge to ensure the financial sustainability of universal healthcare and find resources to fund innovations it becomes essential to switch resources from lower value to higher value healthcare. The Expert Panel proposes a comprehensive concept built on four value-pillars to define 'value(s)-based healthcare' for conveying the guiding principles underlying solidarity-based healthcare systems: ALLOCATIVE VALUE: Equitable distribution of resources across all patient groups. TECHNICAL VALUE: Achievement of best possible outcomes with available resources. PERSONAL VALUE: Appropriate care to achieve patients' personal goals. SOCIETAL VALUE: Contribution of healthcare to social participation and connectedness. This comprehensive meaning of 'value' offers a wider perspective than the interpretation of 'value' as purely monetary in the context of cost-effectiveness. HOW TO USE 'VALUE-BASED' HEALTHCARE? It is possible to use 'value-based healthcare' to inform decision making and contribute to making healthcare systems more effective, accessible and resilient. Currently, initiatives have been taken to address areas such as: • Reallocation of resources: Disinvestment for reinvestment • Unwarranted variation defined as 'variation in the utilization of healthcare services that cannot be explained by variation in patient illness or patient goals'. • Fighting corruption, fraud and misuse of public resources • Increase public value in biomedical and health research • Regulatory policies for better access to high-value (but costly) medicines • Incentives for fairer distribution and more optimal use of resources&quot;,&quot;container-title-short&quot;:&quot;&quot;},&quot;isTemporary&quot;:false}]},{&quot;citationID&quot;:&quot;MENDELEY_CITATION_90d3b247-207c-457f-bc91-ee4dc8af2bf1&quot;,&quot;properties&quot;:{&quot;noteIndex&quot;:0},&quot;isEdited&quot;:false,&quot;manualOverride&quot;:{&quot;isManuallyOverridden&quot;:false,&quot;citeprocText&quot;:&quot;(MindTools, 2016)&quot;,&quot;manualOverrideText&quot;:&quot;&quot;},&quot;citationTag&quot;:&quot;MENDELEY_CITATION_v3_eyJjaXRhdGlvbklEIjoiTUVOREVMRVlfQ0lUQVRJT05fOTBkM2IyNDctMjA3Yy00NTdmLWJjOTEtZWU0ZGM4YWYyYmYx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LCJjb250YWluZXItdGl0bGUtc2hvcnQiOiIifSwiaXNUZW1wb3JhcnkiOmZhbHNlfV19&quot;,&quot;citationItems&quot;:[{&quot;id&quot;:&quot;5a980560-f37d-340b-8792-0059522bb262&quot;,&quot;itemData&quot;:{&quot;type&quot;:&quot;webpage&quot;,&quot;id&quot;:&quot;5a980560-f37d-340b-8792-0059522bb262&quot;,&quot;title&quot;:&quot;Groupthink - Decision Making Skills Training from MindTools.com&quot;,&quot;author&quot;:[{&quot;family&quot;:&quot;MindTools&quot;,&quot;given&quot;:&quot;&quot;,&quot;parse-names&quot;:false,&quot;dropping-particle&quot;:&quot;&quot;,&quot;non-dropping-particle&quot;:&quot;&quot;}],&quot;accessed&quot;:{&quot;date-parts&quot;:[[2022,6,8]]},&quot;URL&quot;:&quot;https://www.mindtools.com/pages/article/newLDR_82.htm&quot;,&quot;issued&quot;:{&quot;date-parts&quot;:[[2016]]},&quot;container-title-short&quot;:&quot;&quot;},&quot;isTemporary&quot;:false}]},{&quot;citationID&quot;:&quot;MENDELEY_CITATION_8440ea29-43c1-45f4-be94-ad99e20aba32&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DQ0MGVhMjktNDNjMS00NWY0LWJlOTQtYWQ5OWUyMGFiYTMyIiwicHJvcGVydGllcyI6eyJub3RlSW5kZXgiOjB9LCJpc0VkaXRlZCI6ZmFsc2UsIm1hbnVhbE92ZXJyaWRlIjp7ImlzTWFudWFsbHlPdmVycmlkZGVuIjpmYWxzZSwiY2l0ZXByb2NUZXh0IjoiKEFtbWVud2VydGgsIElsbGVyIGFuZCBNYWhsZXIsIDIwMDYpIiwibWFudWFsT3ZlcnJpZGVUZXh0IjoiIn0sImNpdGF0aW9uSXRlbXMiOlt7ImlkIjoiOWYwYTU0OGQtYzUwZC0zNTQ5LThmYjgtYzE2MzAxZDdhOTAxIiwiaXRlbURhdGEiOnsidHlwZSI6ImFydGljbGUtam91cm5hbCIsImlkIjoiOWYwYTU0OGQtYzUwZC0zNTQ5LThmYjgtYzE2MzAxZDdhOTAx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jb250YWluZXItdGl0bGUtc2hvcnQiOiJCTUMgTWVkIEluZm9ybSBEZWNpcyBNYWsiLCJhY2Nlc3NlZCI6eyJkYXRlLXBhcnRzIjpbWzIwMjIsMiw2XV19LCJET0kiOiIxMC4xMTg2LzE0NzItNjk0Ny02LTMiLCJJU1NOIjoiMTQ3Mi02OTQ3IiwiUE1JRCI6IjE2NDAxMzM2IiwiVVJMIjoiaHR0cHM6Ly9wdWJtZWQubmNiaS5ubG0ubmloLmdvdi8xNjQwMTMzNi8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TUMgTWVkIEluZm9ybSBEZWNpcyBNYWsiLCJ2b2x1bWUiOiI2In0sImlzVGVtcG9yYXJ5IjpmYWxzZX1dfQ==&quot;,&quot;citationItems&quot;:[{&quot;id&quot;:&quot;9f0a548d-c50d-3549-8fb8-c16301d7a901&quot;,&quot;itemData&quot;:{&quot;type&quot;:&quot;article-journal&quot;,&quot;id&quot;:&quot;9f0a548d-c50d-3549-8fb8-c16301d7a90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2,2,6]]},&quot;DOI&quot;:&quot;10.1186/1472-6947-6-3&quot;,&quot;ISSN&quot;:&quot;1472-6947&quot;,&quot;PMID&quot;:&quot;16401336&quot;,&quot;URL&quot;:&quot;https://pubmed.ncbi.nlm.nih.gov/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MC Med Inform Decis Mak&quot;,&quot;volume&quot;:&quot;6&quot;},&quot;isTemporary&quot;:false}]},{&quot;citationID&quot;:&quot;MENDELEY_CITATION_413f41b0-60d4-4146-847b-f28a9d0ea7f6&quot;,&quot;properties&quot;:{&quot;noteIndex&quot;:0},&quot;isEdited&quot;:false,&quot;manualOverride&quot;:{&quot;isManuallyOverridden&quot;:false,&quot;citeprocText&quot;:&quot;(MindTools, 2016)&quot;,&quot;manualOverrideText&quot;:&quot;&quot;},&quot;citationTag&quot;:&quot;MENDELEY_CITATION_v3_eyJjaXRhdGlvbklEIjoiTUVOREVMRVlfQ0lUQVRJT05fNDEzZjQxYjAtNjBkNC00MTQ2LTg0N2ItZjI4YTlkMGVhN2Y2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LCJjb250YWluZXItdGl0bGUtc2hvcnQiOiIifSwiaXNUZW1wb3JhcnkiOmZhbHNlfV19&quot;,&quot;citationItems&quot;:[{&quot;id&quot;:&quot;5a980560-f37d-340b-8792-0059522bb262&quot;,&quot;itemData&quot;:{&quot;type&quot;:&quot;webpage&quot;,&quot;id&quot;:&quot;5a980560-f37d-340b-8792-0059522bb262&quot;,&quot;title&quot;:&quot;Groupthink - Decision Making Skills Training from MindTools.com&quot;,&quot;author&quot;:[{&quot;family&quot;:&quot;MindTools&quot;,&quot;given&quot;:&quot;&quot;,&quot;parse-names&quot;:false,&quot;dropping-particle&quot;:&quot;&quot;,&quot;non-dropping-particle&quot;:&quot;&quot;}],&quot;accessed&quot;:{&quot;date-parts&quot;:[[2022,6,8]]},&quot;URL&quot;:&quot;https://www.mindtools.com/pages/article/newLDR_82.htm&quot;,&quot;issued&quot;:{&quot;date-parts&quot;:[[2016]]},&quot;container-title-short&quot;:&quot;&quot;},&quot;isTemporary&quot;:false}]},{&quot;citationID&quot;:&quot;MENDELEY_CITATION_7cfba7cf-de90-4cc3-bbad-124dbf667f82&quot;,&quot;properties&quot;:{&quot;noteIndex&quot;:0},&quot;isEdited&quot;:false,&quot;manualOverride&quot;:{&quot;isManuallyOverridden&quot;:false,&quot;citeprocText&quot;:&quot;(Fox, 2019)&quot;,&quot;manualOverrideText&quot;:&quot;&quot;},&quot;citationTag&quot;:&quot;MENDELEY_CITATION_v3_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&quot;,&quot;citationItems&quot;:[{&quot;id&quot;:&quot;c3339c21-a0bc-374e-b2f3-a9599c2c6be5&quot;,&quot;itemData&quot;:{&quot;type&quot;:&quot;article-journal&quot;,&quot;id&quot;:&quot;c3339c21-a0bc-374e-b2f3-a9599c2c6be5&quot;,&quot;title&quot;:&quot;Addressing the influence of groupthink during ideation concerned with new applications of technology in society&quot;,&quot;author&quot;:[{&quot;family&quot;:&quot;Fox&quot;,&quot;given&quot;:&quot;Stephen&quot;,&quot;parse-names&quot;:false,&quot;dropping-particle&quot;:&quot;&quot;,&quot;non-dropping-particle&quot;:&quot;&quot;}],&quot;container-title&quot;:&quot;Technology in Society&quot;,&quot;accessed&quot;:{&quot;date-parts&quot;:[[2022,6,8]]},&quot;DOI&quot;:&quot;10.1016/J.TECHSOC.2018.12.009&quot;,&quot;ISSN&quot;:&quot;0160-791X&quot;,&quot;issued&quot;:{&quot;date-parts&quot;:[[2019,5,1]]},&quot;page&quot;:&quot;86-94&quot;,&quot;abstract&quot;:&quot;As well as physical technology in society and digital technology in society, there is also technology in society within the non-conscious human mind. In particular, unconscious preference for least cognitive effort and subconscious preference for least social resistance can coincide in groupthink about technology in society, which include fads, hype, lock-ins, path dependencies and success traps. Ideation concerned with new applications of technology in society is often constrained by groupthink. In this paper, an exploratory study addressing the influence of these constraints on ideation is reported. The study involved use of nine science-based techniques across the “preparation-incubation-illumination-verification” model of ideation. Findings indicate that the constraining influence of groupthink can be reduced, but much work may be required to do so. Hence, it can be anticipated that technology in society within the non-conscious human mind will continue to exert influence over new applications of physical and virtual technology in society.&quot;,&quot;publisher&quot;:&quot;Pergamon&quot;,&quot;volume&quot;:&quot;57&quot;,&quot;container-title-short&quot;:&quot;&quot;},&quot;isTemporary&quot;:false}]},{&quot;citationID&quot;:&quot;MENDELEY_CITATION_67d829d4-3d9c-4e27-bdd0-2322016e8df2&quot;,&quot;properties&quot;:{&quot;noteIndex&quot;:0},&quot;isEdited&quot;:false,&quot;manualOverride&quot;:{&quot;isManuallyOverridden&quot;:false,&quot;citeprocText&quot;:&quot;(MindTools, 2016)&quot;,&quot;manualOverrideText&quot;:&quot;&quot;},&quot;citationTag&quot;:&quot;MENDELEY_CITATION_v3_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&quot;,&quot;citationItems&quot;:[{&quot;id&quot;:&quot;5a980560-f37d-340b-8792-0059522bb262&quot;,&quot;itemData&quot;:{&quot;type&quot;:&quot;webpage&quot;,&quot;id&quot;:&quot;5a980560-f37d-340b-8792-0059522bb262&quot;,&quot;title&quot;:&quot;Groupthink - Decision Making Skills Training from MindTools.com&quot;,&quot;author&quot;:[{&quot;family&quot;:&quot;MindTools&quot;,&quot;given&quot;:&quot;&quot;,&quot;parse-names&quot;:false,&quot;dropping-particle&quot;:&quot;&quot;,&quot;non-dropping-particle&quot;:&quot;&quot;}],&quot;accessed&quot;:{&quot;date-parts&quot;:[[2022,6,8]]},&quot;URL&quot;:&quot;https://www.mindtools.com/pages/article/newLDR_82.htm&quot;,&quot;issued&quot;:{&quot;date-parts&quot;:[[2016]]}},&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B9674-6542-412D-98AA-075177A8F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5465</TotalTime>
  <Pages>4</Pages>
  <Words>1544</Words>
  <Characters>8806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Fleming</dc:creator>
  <cp:keywords/>
  <dc:description/>
  <cp:lastModifiedBy>Toby Fleming</cp:lastModifiedBy>
  <cp:revision>158</cp:revision>
  <dcterms:created xsi:type="dcterms:W3CDTF">2022-06-03T08:44:00Z</dcterms:created>
  <dcterms:modified xsi:type="dcterms:W3CDTF">2022-06-09T20:58:00Z</dcterms:modified>
</cp:coreProperties>
</file>