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D4820" w14:textId="1CE2C2ED" w:rsidR="006E1BFC" w:rsidRDefault="00CB5A76" w:rsidP="00CB5A76">
      <w:r w:rsidRPr="0032545F">
        <w:rPr>
          <w:rFonts w:cs="Times New Roman"/>
          <w:noProof/>
          <w:szCs w:val="24"/>
        </w:rPr>
        <w:drawing>
          <wp:inline distT="0" distB="0" distL="0" distR="0" wp14:anchorId="425CB23F" wp14:editId="792F04E8">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62450230" w14:textId="77777777" w:rsidR="00CB5A76" w:rsidRDefault="00CB5A76" w:rsidP="00CB5A76"/>
    <w:p w14:paraId="3F8883A9" w14:textId="6F075E90" w:rsidR="00CB5A76" w:rsidRPr="00CB5A76" w:rsidRDefault="00CB5A76" w:rsidP="00CB5A76">
      <w:pPr>
        <w:rPr>
          <w:b/>
          <w:bCs/>
          <w:sz w:val="28"/>
          <w:szCs w:val="28"/>
        </w:rPr>
      </w:pPr>
      <w:r w:rsidRPr="00CB5A76">
        <w:rPr>
          <w:b/>
          <w:bCs/>
          <w:sz w:val="28"/>
          <w:szCs w:val="28"/>
        </w:rPr>
        <w:t xml:space="preserve">                                          </w:t>
      </w:r>
      <w:r w:rsidRPr="00CB5A76">
        <w:rPr>
          <w:b/>
          <w:bCs/>
          <w:sz w:val="28"/>
          <w:szCs w:val="28"/>
        </w:rPr>
        <w:t>Management and Organisational Behaviour</w:t>
      </w:r>
    </w:p>
    <w:p w14:paraId="083BF1D5" w14:textId="1352A287" w:rsidR="00CB5A76" w:rsidRPr="00CB5A76" w:rsidRDefault="00CB5A76" w:rsidP="00CB5A76">
      <w:pPr>
        <w:rPr>
          <w:b/>
          <w:bCs/>
          <w:sz w:val="28"/>
          <w:szCs w:val="28"/>
        </w:rPr>
      </w:pPr>
      <w:r w:rsidRPr="00CB5A76">
        <w:rPr>
          <w:b/>
          <w:bCs/>
          <w:sz w:val="28"/>
          <w:szCs w:val="28"/>
        </w:rPr>
        <w:t xml:space="preserve">                                                                               </w:t>
      </w:r>
      <w:r w:rsidRPr="00CB5A76">
        <w:rPr>
          <w:b/>
          <w:bCs/>
          <w:sz w:val="28"/>
          <w:szCs w:val="28"/>
        </w:rPr>
        <w:t>BMIH5004</w:t>
      </w:r>
    </w:p>
    <w:p w14:paraId="618BFE59" w14:textId="77777777" w:rsidR="00CB5A76" w:rsidRPr="00CB5A76" w:rsidRDefault="00CB5A76" w:rsidP="00CB5A76">
      <w:pPr>
        <w:rPr>
          <w:b/>
          <w:bCs/>
          <w:sz w:val="28"/>
          <w:szCs w:val="28"/>
        </w:rPr>
      </w:pPr>
    </w:p>
    <w:p w14:paraId="4BD0B484" w14:textId="77777777" w:rsidR="00CB5A76" w:rsidRDefault="00CB5A76" w:rsidP="00CB5A76"/>
    <w:p w14:paraId="36314878" w14:textId="77777777" w:rsidR="00CB5A76" w:rsidRDefault="00CB5A76" w:rsidP="00CB5A76"/>
    <w:p w14:paraId="402F7861" w14:textId="77777777" w:rsidR="00C81023" w:rsidRDefault="00CB5A76" w:rsidP="00CB5A76">
      <w:pPr>
        <w:rPr>
          <w:b/>
          <w:bCs/>
        </w:rPr>
      </w:pPr>
      <w:r w:rsidRPr="0096253D">
        <w:rPr>
          <w:b/>
          <w:bCs/>
        </w:rPr>
        <w:t xml:space="preserve">    </w:t>
      </w:r>
    </w:p>
    <w:p w14:paraId="7D7B00F8" w14:textId="77777777" w:rsidR="00C81023" w:rsidRDefault="00C81023" w:rsidP="00CB5A76">
      <w:pPr>
        <w:rPr>
          <w:b/>
          <w:bCs/>
        </w:rPr>
      </w:pPr>
    </w:p>
    <w:p w14:paraId="4246012F" w14:textId="77777777" w:rsidR="00C81023" w:rsidRDefault="00C81023" w:rsidP="00CB5A76">
      <w:pPr>
        <w:rPr>
          <w:b/>
          <w:bCs/>
        </w:rPr>
      </w:pPr>
    </w:p>
    <w:p w14:paraId="300D59E5" w14:textId="0B7F34CC" w:rsidR="00CB5A76" w:rsidRPr="00C81023" w:rsidRDefault="00C81023" w:rsidP="00CB5A76">
      <w:pPr>
        <w:rPr>
          <w:b/>
          <w:bCs/>
          <w:sz w:val="24"/>
          <w:szCs w:val="24"/>
        </w:rPr>
      </w:pPr>
      <w:r w:rsidRPr="00C81023">
        <w:rPr>
          <w:b/>
          <w:bCs/>
          <w:sz w:val="24"/>
          <w:szCs w:val="24"/>
        </w:rPr>
        <w:t xml:space="preserve">   </w:t>
      </w:r>
      <w:r w:rsidR="00CB5A76" w:rsidRPr="00C81023">
        <w:rPr>
          <w:b/>
          <w:bCs/>
          <w:sz w:val="24"/>
          <w:szCs w:val="24"/>
        </w:rPr>
        <w:t xml:space="preserve">    </w:t>
      </w:r>
      <w:r w:rsidR="00CB5A76" w:rsidRPr="00C81023">
        <w:rPr>
          <w:b/>
          <w:bCs/>
          <w:sz w:val="24"/>
          <w:szCs w:val="24"/>
        </w:rPr>
        <w:t xml:space="preserve">Leadership Styles in Hospitality: Their Role in Team Effectiveness and Employee </w:t>
      </w:r>
      <w:r w:rsidR="00CB5A76" w:rsidRPr="00C81023">
        <w:rPr>
          <w:b/>
          <w:bCs/>
          <w:sz w:val="24"/>
          <w:szCs w:val="24"/>
        </w:rPr>
        <w:t xml:space="preserve">                  </w:t>
      </w:r>
      <w:r w:rsidR="00CB5A76" w:rsidRPr="00C81023">
        <w:rPr>
          <w:b/>
          <w:bCs/>
          <w:sz w:val="24"/>
          <w:szCs w:val="24"/>
        </w:rPr>
        <w:t>Morale, with a Focus on [Selected Leadership Style – Autocratic, Democratic or Laissez faire]</w:t>
      </w:r>
    </w:p>
    <w:p w14:paraId="4AC5A008" w14:textId="77777777" w:rsidR="00CB5A76" w:rsidRPr="00C81023" w:rsidRDefault="00CB5A76" w:rsidP="00CB5A76">
      <w:pPr>
        <w:rPr>
          <w:b/>
          <w:bCs/>
          <w:sz w:val="24"/>
          <w:szCs w:val="24"/>
        </w:rPr>
      </w:pPr>
    </w:p>
    <w:p w14:paraId="01480DB6" w14:textId="77777777" w:rsidR="00CB5A76" w:rsidRDefault="00CB5A76" w:rsidP="00CB5A76"/>
    <w:p w14:paraId="4B0FC251" w14:textId="77777777" w:rsidR="00CB5A76" w:rsidRDefault="00CB5A76" w:rsidP="00CB5A76"/>
    <w:p w14:paraId="7A912382" w14:textId="77777777" w:rsidR="00CB5A76" w:rsidRDefault="00CB5A76" w:rsidP="00CB5A76"/>
    <w:p w14:paraId="451D588E" w14:textId="77777777" w:rsidR="00CB5A76" w:rsidRDefault="00CB5A76" w:rsidP="00CB5A76"/>
    <w:p w14:paraId="2008FE24" w14:textId="77777777" w:rsidR="00CB5A76" w:rsidRDefault="00CB5A76" w:rsidP="00CB5A76"/>
    <w:p w14:paraId="6C9DE1F9" w14:textId="77777777" w:rsidR="00CB5A76" w:rsidRDefault="00CB5A76" w:rsidP="00CB5A76"/>
    <w:p w14:paraId="4951F402" w14:textId="77777777" w:rsidR="0096253D" w:rsidRDefault="0096253D" w:rsidP="00CB5A76"/>
    <w:p w14:paraId="31740590" w14:textId="77777777" w:rsidR="0096253D" w:rsidRDefault="0096253D" w:rsidP="00CB5A76"/>
    <w:p w14:paraId="469DF046" w14:textId="77777777" w:rsidR="0096253D" w:rsidRDefault="0096253D" w:rsidP="00CB5A76"/>
    <w:p w14:paraId="2607701E" w14:textId="2EFA9855" w:rsidR="00CB5A76" w:rsidRDefault="00CB5A76" w:rsidP="00CB5A76">
      <w:r>
        <w:t>Student Name: Adriana Mitran</w:t>
      </w:r>
    </w:p>
    <w:p w14:paraId="0BB16607" w14:textId="2B35B916" w:rsidR="00CB5A76" w:rsidRDefault="00CB5A76" w:rsidP="00CB5A76">
      <w:r>
        <w:t>Student ID: 1920087</w:t>
      </w:r>
    </w:p>
    <w:p w14:paraId="73B2EA64" w14:textId="04F95369" w:rsidR="00CB5A76" w:rsidRDefault="00CB5A76" w:rsidP="00CB5A76">
      <w:r>
        <w:t>Lecturer’s Name: Ben Chong</w:t>
      </w:r>
    </w:p>
    <w:p w14:paraId="156EF2C1" w14:textId="495876DD" w:rsidR="00CB5A76" w:rsidRDefault="00CB5A76" w:rsidP="00CB5A76">
      <w:r>
        <w:t xml:space="preserve">Word Count: </w:t>
      </w:r>
      <w:r w:rsidR="00C81023">
        <w:t>1927</w:t>
      </w:r>
    </w:p>
    <w:p w14:paraId="094F0A5D"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lastRenderedPageBreak/>
        <w:t>This essay explores the traits, advantages, and disadvantages of laissez-faire leadership, its use in hotel management, and its impact on team performance and morale (Kamal and Kesuma, 2024). It also assesses the strengths and weaknesses of this approach in hospitality, providing practical recommendations to maximize its potential in promoting creativity and organizational success. Leadership is important in hospitality and directly influences the effective working of a team and the feelings of an employee (Brown-Crawford, 2022). From numerous leadership patterns, Laissez-faire Leadership is an exceptional form which is extremely people-oriented and avoids direct interference from leaders.</w:t>
      </w:r>
    </w:p>
    <w:p w14:paraId="384D4E7A"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There are key factors that influence team performance and organizational objectives, especially in dynamic industries like hospitality (Hossain et al., 2021). To explain how leadership works and changes with different contexts, numerous theories have emerged. According to the trait theory, inherent qualities, for instance, confidence, decisiveness, and charisma, contribute to effective leadership (Proquest, 2024). Leaders according to this theory, are born with such traits and therefore the most fit for positions of leadership. Of course, the opposing view is that the theory fails to include external factors such as team dynamics or situational demands as their importance to leadership. The behavioural theory, on the other hand, changes the emphasis of traits to actions, which define leadership as that concerned with observable behaviours. For instance, it might be a task-cantered or people-cantered leader, which focuses on completing objectives and improves relationship with employees and team harmony. It states that leadership behaviours can be learned and developed, thus an open change way for personal development (Liu et al., 2020).</w:t>
      </w:r>
    </w:p>
    <w:p w14:paraId="08C87D1C"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The contingency theory posits that the effectiveness of leadership is contingent upon the compatibility between the leader's style and the situation. The complexity of the task, leader-member relations, and the authority of the leader determine the success of a specific approach (Thrasher et al., 2020). Transformational leadership theory emphasizes the fact that leaders can inspire and motivate their teams by creating a shared vision, innovation, and emotional engagement. Transformational leadership is most applicable in industries that demand creativity and flexibility, such as hospitality. Leadership styles further specify how leaders engage with their teams. The autocratic style is characterized by centralization in decision-making, where the leader adheres to a tight control and allows minimal input from the employees (Sang and Fang, 2019). </w:t>
      </w:r>
      <w:r w:rsidRPr="0096253D">
        <w:rPr>
          <w:rFonts w:asciiTheme="minorBidi" w:hAnsiTheme="minorBidi"/>
          <w:sz w:val="24"/>
          <w:szCs w:val="24"/>
        </w:rPr>
        <w:lastRenderedPageBreak/>
        <w:t>Though effective for timely situations, it kills creativity and employee morale. The democratic style is collective and inclusive of a common decision-making approach, meant to inspire innovation and employees, but sometimes slows down in high-pressure contexts. The laissez-faire style is a hands-off approach where authority is delegated to employees and minimal supervision is provided (Kamal and Kesuma, 2024). This style works well with experienced and motivated teams because it fosters creativity and independence but may lead to inefficiency or confusion in less skilled teams. The laissez-faire leadership has its unique quality that it depends upon self-governance and trust and, hence is particularly well suited to the creative and flexible sectors such as the hospitality industry.</w:t>
      </w:r>
    </w:p>
    <w:p w14:paraId="0E744609"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Laissez-faire leadership is characterized by minimal managerial intervention and maximum team autonomy. The phrase "laissez-faire," or "let it be," summarizes this style's philosophy leaders entrust their teams with authority, allowing them to decide and handle tasks independently without continuous monitoring (Dare, 2022). Under this style, the leader shifts from being a directive to a facilitator, offering resources and assistance when necessary but intervening in day-to-day activities very infrequently. This style works best in settings where employees are highly trained, self-driven, and able to handle responsibilities independently. Laissez-faire leadership is characterized by trust in the employees. Trustful leaders believe that their teams can be trusted to take responsibility, empowering them and motivating and satisfaction at work (Mufti et al., 2019). The autonomy given to workers within this approach promotes creativity and innovation since individuals are allowed to identify solutions to problems to offer the best response without seeking permission. For instance, in the hospitality industry, experienced chefs or managers in specialized roles are usually successful under this leadership style. Their experience and autonomy help them manage the operations without being constantly monitored.</w:t>
      </w:r>
    </w:p>
    <w:p w14:paraId="1DAF76DA"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The other benefit of laissez-faire leadership is that it facilitates self-motivation and autonomy (Dudung Abdurachman, 2022). With no micromanagement, workers feel a greater sense of ownership of their tasks. Such a feeling of independence results in commitment, accountability, and greater levels of performance. Experienced and independent teams reap this approach, as it enables them to work efficiently and effectively, resulting in a dynamic and innovative organizational environment (Doblinger, 2024). But laissez-faire leadership has its downsides. One of the significant </w:t>
      </w:r>
      <w:r w:rsidRPr="0096253D">
        <w:rPr>
          <w:rFonts w:asciiTheme="minorBidi" w:hAnsiTheme="minorBidi"/>
          <w:sz w:val="24"/>
          <w:szCs w:val="24"/>
        </w:rPr>
        <w:lastRenderedPageBreak/>
        <w:t>disadvantages is the risk of a lack of direction or accountability. Without proper guidance, workers can find it difficult to align with organizational objectives or underperform. Lack of supervision can also create ambiguity regarding roles and responsibilities, which can impact negatively on team cohesion and communication (Ndandani, 2024). Additionally, this style does not work as well in high-stress or fast-paced environments, like in peak seasons for the hospitality sector, where timely decision-making and hands-on management are essential. Laissez-faire leadership is extremely successful in developing creativity, innovation, and self-initiative in proficient teams (Barlas, 2024). However, leaders need to strike a balance between autonomy and correct guidance, especially in high-stress situations. Knowing the strength and weaknesses of this style will enable leaders to make the necessary adjustments to suit their team's requirements and realize maximum outcomes.</w:t>
      </w:r>
    </w:p>
    <w:p w14:paraId="6F6F49C8" w14:textId="342DBFBE"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Laissez-faire leadership in the hospitality sector works best in settings where employees possess specialist skills and have a high degree of autonomy (Hundie and Habtewold, 2024). For instance, seasoned chefs within upscale restaurants or resorts tend to thrive under laissez-faire leadership. Rather than perpetual monitoring, chefs are provided with the autonomy to decide on menu planning, ingredient choice, and preparation methods. With such freedom, they </w:t>
      </w:r>
      <w:r w:rsidRPr="0096253D">
        <w:rPr>
          <w:rFonts w:asciiTheme="minorBidi" w:hAnsiTheme="minorBidi"/>
          <w:sz w:val="24"/>
          <w:szCs w:val="24"/>
        </w:rPr>
        <w:t>can</w:t>
      </w:r>
      <w:r w:rsidRPr="0096253D">
        <w:rPr>
          <w:rFonts w:asciiTheme="minorBidi" w:hAnsiTheme="minorBidi"/>
          <w:sz w:val="24"/>
          <w:szCs w:val="24"/>
        </w:rPr>
        <w:t xml:space="preserve"> showcase creativity and innovation within the kitchen, thereby improving the dining experience for guests (Alejandro, 2025). The culinary team is thus empowered, resulting in high levels of job satisfaction and a healthy kitchen environment, ultimately translating to an enhanced overall guest experience. Likewise, in big hotels with specialized departments, including housekeeping, concierge, and front desk operations, laissez-faire leadership can be very effective. Trained and aware department heads and staff can function autonomously, with less direct intervention by managers in decision-making processes (Ellett et al., 2020). For example, a front desk manager may allow seasoned receptionists to take care of guest check-ins and issues without close supervision. They assume that these employees can independently accomplish this task effectively. This is a good way to build responsibility and ownership among the employees, which in turn leads to being proactive at work and taking responsibility and satisfaction with the work performed.</w:t>
      </w:r>
    </w:p>
    <w:p w14:paraId="1B6E6D87" w14:textId="3884D3B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However, there are challenges in practicing laissez-faire leadership in the management of hotels (Lundmark et al., 2022). Although it matches appropriately for </w:t>
      </w:r>
      <w:r w:rsidRPr="0096253D">
        <w:rPr>
          <w:rFonts w:asciiTheme="minorBidi" w:hAnsiTheme="minorBidi"/>
          <w:sz w:val="24"/>
          <w:szCs w:val="24"/>
        </w:rPr>
        <w:lastRenderedPageBreak/>
        <w:t xml:space="preserve">the applied employees who are able and motivated, it becomes problematic when the urgency of response or coordination is forced to be met. For instance, in cases of high-season or customer complaints, the lack of leadership participation will give rise to poor communication or a delay in rectification. With no direct management, employees may create variability in the quality of services (Audenaert et al., 2019). Furthermore, in hotels catering for the differing needs of guests, laissez-faire does not provide the framework to ensure service quality. Under conditions of crisis or change, direct supervision helps to address problems more effectively (Matin Mohaghegh and Größler, 2019). Although, laissez-faire leadership encourages independence and creativity, its use in hotel management can be balanced with autonomy and supervision to ensure that service quality is </w:t>
      </w:r>
      <w:r w:rsidRPr="0096253D">
        <w:rPr>
          <w:rFonts w:asciiTheme="minorBidi" w:hAnsiTheme="minorBidi"/>
          <w:sz w:val="24"/>
          <w:szCs w:val="24"/>
        </w:rPr>
        <w:t>assured,</w:t>
      </w:r>
      <w:r w:rsidRPr="0096253D">
        <w:rPr>
          <w:rFonts w:asciiTheme="minorBidi" w:hAnsiTheme="minorBidi"/>
          <w:sz w:val="24"/>
          <w:szCs w:val="24"/>
        </w:rPr>
        <w:t xml:space="preserve"> and team members are in sync with company objectives.</w:t>
      </w:r>
    </w:p>
    <w:p w14:paraId="766C8EDC"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Laissez-faire management characterized by low managerial intervention and high autonomy can have a profound impact on team efficiency and staff morale. Where team members are highly motivated and trained, this style leads to creativity and innovation (Bashiru, Akeem Olawale, 2023). Employees given decision-making autonomy tend to perform well, leading to effective functioning and problem-solving in hospitality environments. For instance, seasoned chefs or managers may excel with autonomy, improving productivity and allowing them to own their work. This autonomy leads to team effectiveness and enables employees to realize their potential. But laissez-faire leadership does not work well with inexperienced or self-motivated teams. Employees might have a hard time making decisions in the absence of guidance, which could result in confusion, inefficiency, or mistakes. For coordination or rigid procedure jobs, lack of constant supervision upsets the unity of the team (Martineau et al., 2022). In those areas, it is essential to attain a balance between autonomy and responsibility since too much freedom without adequate direction may jeopardize teamwork and performance.</w:t>
      </w:r>
    </w:p>
    <w:p w14:paraId="3DB17E51" w14:textId="77777777"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The effect of laissez-faire leadership on morale differs. In this sense, freedom and trust work to build employees up through a feeling of worth and internal motivation (Al Harbi et al., 2019). This usually renders more job satisfaction and commitment. Employees requiring structure or regular feedback, however, will feel unworthy of support, and the outcome will thus be frustration and low morale. Ambiguity tends to follow a lack of </w:t>
      </w:r>
      <w:r w:rsidRPr="0096253D">
        <w:rPr>
          <w:rFonts w:asciiTheme="minorBidi" w:hAnsiTheme="minorBidi"/>
          <w:sz w:val="24"/>
          <w:szCs w:val="24"/>
        </w:rPr>
        <w:lastRenderedPageBreak/>
        <w:t>direction, especially in people who need more direction. Laissez-faire leadership will boost the morale of some but disappoint others if carried out poorly.</w:t>
      </w:r>
    </w:p>
    <w:p w14:paraId="5D47AE95" w14:textId="589B845B"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There are several benefits for laissez-faire leadership in the hospitality sector, especially when innovation, self-reliance, and expert skills are of greater importance (Luo et al., 2024). Indeed, when staff is well-trained </w:t>
      </w:r>
      <w:r w:rsidRPr="0096253D">
        <w:rPr>
          <w:rFonts w:asciiTheme="minorBidi" w:hAnsiTheme="minorBidi"/>
          <w:sz w:val="24"/>
          <w:szCs w:val="24"/>
        </w:rPr>
        <w:t>and</w:t>
      </w:r>
      <w:r w:rsidRPr="0096253D">
        <w:rPr>
          <w:rFonts w:asciiTheme="minorBidi" w:hAnsiTheme="minorBidi"/>
          <w:sz w:val="24"/>
          <w:szCs w:val="24"/>
        </w:rPr>
        <w:t xml:space="preserve"> self-motivated, then within luxury or boutique hotels, it can inspire people towards creativity and lead to better job satisfaction. For instance, staffs such as experienced head chefs, front desk associates, or housekeeping are made to perform effectively in an independent environment without needing constant supervision (Wellton et al., 2019). This creates an empowered, self-directed team that often leads to outstanding guest experiences. Nonetheless, laissez-faire leadership also comes with significant limitations. In a budget hotel or in times of crisis, as in an unforeseen influx of visitors or failure of a service, the absence of direct monitoring can result in inefficiencies and inconsistency in services (Barnes, 2024). Employees can become unsupported or lost in their assignments, resulting in confusion or unwise decision-making. The absence of hands-on management also exacerbates the possibilities of miscommunication, which would have negative consequences on both staff morale and client satisfaction. In addition, less-experienced team members can lack direction, thereby failing to develop accountability and live up to operation expectations.</w:t>
      </w:r>
    </w:p>
    <w:p w14:paraId="22017D12" w14:textId="4D15D828" w:rsidR="0096253D" w:rsidRP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To counteract these shortcomings, a more balanced style can be implemented. Merging laissez-faire leadership with regular managerial checks provides employees with the freedom they </w:t>
      </w:r>
      <w:r w:rsidRPr="0096253D">
        <w:rPr>
          <w:rFonts w:asciiTheme="minorBidi" w:hAnsiTheme="minorBidi"/>
          <w:sz w:val="24"/>
          <w:szCs w:val="24"/>
        </w:rPr>
        <w:t>require yet</w:t>
      </w:r>
      <w:r w:rsidRPr="0096253D">
        <w:rPr>
          <w:rFonts w:asciiTheme="minorBidi" w:hAnsiTheme="minorBidi"/>
          <w:sz w:val="24"/>
          <w:szCs w:val="24"/>
        </w:rPr>
        <w:t xml:space="preserve"> still receives support and direction when needed (GEAY, 2023). Setting clear rules and expectations at the beginning also prevents role confusion and ensures everyone knows their roles. In stressful or high-paced situations, like budget hotels, managers can opt for a hybrid system, where control is tightened during peak moments while granting autonomy in less pressing situations (Andrei et al., 2024). This style preserves creativity as well as operational effectiveness.</w:t>
      </w:r>
    </w:p>
    <w:p w14:paraId="2E27E771" w14:textId="098B763E" w:rsidR="0096253D" w:rsidRDefault="0096253D" w:rsidP="0096253D">
      <w:pPr>
        <w:spacing w:line="360" w:lineRule="auto"/>
        <w:jc w:val="both"/>
        <w:rPr>
          <w:rFonts w:asciiTheme="minorBidi" w:hAnsiTheme="minorBidi"/>
          <w:sz w:val="24"/>
          <w:szCs w:val="24"/>
        </w:rPr>
      </w:pPr>
      <w:r w:rsidRPr="0096253D">
        <w:rPr>
          <w:rFonts w:asciiTheme="minorBidi" w:hAnsiTheme="minorBidi"/>
          <w:sz w:val="24"/>
          <w:szCs w:val="24"/>
        </w:rPr>
        <w:t xml:space="preserve">In conclusion, laissez-faire leadership is unique and encourages creativity and independence when done right. For the hospitality industry, it best fits experienced, self-driven teams, but it cannot thrive in places that require consistent oversight. The essay shows that the right kind of leadership </w:t>
      </w:r>
      <w:r w:rsidRPr="0096253D">
        <w:rPr>
          <w:rFonts w:asciiTheme="minorBidi" w:hAnsiTheme="minorBidi"/>
          <w:sz w:val="24"/>
          <w:szCs w:val="24"/>
        </w:rPr>
        <w:t>must</w:t>
      </w:r>
      <w:r w:rsidRPr="0096253D">
        <w:rPr>
          <w:rFonts w:asciiTheme="minorBidi" w:hAnsiTheme="minorBidi"/>
          <w:sz w:val="24"/>
          <w:szCs w:val="24"/>
        </w:rPr>
        <w:t xml:space="preserve"> be selected, especially for a </w:t>
      </w:r>
      <w:r w:rsidRPr="0096253D">
        <w:rPr>
          <w:rFonts w:asciiTheme="minorBidi" w:hAnsiTheme="minorBidi"/>
          <w:sz w:val="24"/>
          <w:szCs w:val="24"/>
        </w:rPr>
        <w:lastRenderedPageBreak/>
        <w:t>dynamic industry like hospitality. While laissez-faire leadership has some positive points, addressing the drawbacks of such a style of leadership is possible by integrating structured check-ins and expectations in it. Optimally, its performance will improve with proper balancing between laissez-faire and other forms of leadership, leading to hospitality organizations having an enhanced level of team productivity and morale among the employees.</w:t>
      </w:r>
    </w:p>
    <w:p w14:paraId="415A7280" w14:textId="77777777" w:rsidR="0096253D" w:rsidRDefault="0096253D" w:rsidP="0096253D">
      <w:pPr>
        <w:spacing w:line="360" w:lineRule="auto"/>
        <w:jc w:val="both"/>
        <w:rPr>
          <w:rFonts w:asciiTheme="minorBidi" w:hAnsiTheme="minorBidi"/>
          <w:sz w:val="24"/>
          <w:szCs w:val="24"/>
        </w:rPr>
      </w:pPr>
    </w:p>
    <w:p w14:paraId="5D6A6AA2" w14:textId="77777777" w:rsidR="0096253D" w:rsidRDefault="0096253D" w:rsidP="0096253D">
      <w:pPr>
        <w:spacing w:line="360" w:lineRule="auto"/>
        <w:jc w:val="both"/>
        <w:rPr>
          <w:rFonts w:asciiTheme="minorBidi" w:hAnsiTheme="minorBidi"/>
          <w:sz w:val="24"/>
          <w:szCs w:val="24"/>
        </w:rPr>
      </w:pPr>
    </w:p>
    <w:p w14:paraId="7E23F911" w14:textId="77777777" w:rsidR="0096253D" w:rsidRDefault="0096253D" w:rsidP="0096253D">
      <w:pPr>
        <w:spacing w:line="360" w:lineRule="auto"/>
        <w:jc w:val="both"/>
        <w:rPr>
          <w:rFonts w:asciiTheme="minorBidi" w:hAnsiTheme="minorBidi"/>
          <w:sz w:val="24"/>
          <w:szCs w:val="24"/>
        </w:rPr>
      </w:pPr>
    </w:p>
    <w:p w14:paraId="1D048A5A" w14:textId="77777777" w:rsidR="0096253D" w:rsidRDefault="0096253D" w:rsidP="0096253D">
      <w:pPr>
        <w:spacing w:line="360" w:lineRule="auto"/>
        <w:jc w:val="both"/>
        <w:rPr>
          <w:rFonts w:asciiTheme="minorBidi" w:hAnsiTheme="minorBidi"/>
          <w:sz w:val="24"/>
          <w:szCs w:val="24"/>
        </w:rPr>
      </w:pPr>
    </w:p>
    <w:p w14:paraId="7198F797" w14:textId="77777777" w:rsidR="0096253D" w:rsidRDefault="0096253D" w:rsidP="0096253D">
      <w:pPr>
        <w:spacing w:line="360" w:lineRule="auto"/>
        <w:jc w:val="both"/>
        <w:rPr>
          <w:rFonts w:asciiTheme="minorBidi" w:hAnsiTheme="minorBidi"/>
          <w:sz w:val="24"/>
          <w:szCs w:val="24"/>
        </w:rPr>
      </w:pPr>
    </w:p>
    <w:p w14:paraId="2781329D" w14:textId="77777777" w:rsidR="0096253D" w:rsidRDefault="0096253D" w:rsidP="0096253D">
      <w:pPr>
        <w:spacing w:line="360" w:lineRule="auto"/>
        <w:jc w:val="both"/>
        <w:rPr>
          <w:rFonts w:asciiTheme="minorBidi" w:hAnsiTheme="minorBidi"/>
          <w:sz w:val="24"/>
          <w:szCs w:val="24"/>
        </w:rPr>
      </w:pPr>
    </w:p>
    <w:p w14:paraId="0CAFE239" w14:textId="77777777" w:rsidR="0096253D" w:rsidRDefault="0096253D" w:rsidP="0096253D">
      <w:pPr>
        <w:spacing w:line="360" w:lineRule="auto"/>
        <w:jc w:val="both"/>
        <w:rPr>
          <w:rFonts w:asciiTheme="minorBidi" w:hAnsiTheme="minorBidi"/>
          <w:sz w:val="24"/>
          <w:szCs w:val="24"/>
        </w:rPr>
      </w:pPr>
    </w:p>
    <w:p w14:paraId="05C9C212" w14:textId="77777777" w:rsidR="0096253D" w:rsidRDefault="0096253D" w:rsidP="0096253D">
      <w:pPr>
        <w:spacing w:line="360" w:lineRule="auto"/>
        <w:jc w:val="both"/>
        <w:rPr>
          <w:rFonts w:asciiTheme="minorBidi" w:hAnsiTheme="minorBidi"/>
          <w:sz w:val="24"/>
          <w:szCs w:val="24"/>
        </w:rPr>
      </w:pPr>
    </w:p>
    <w:p w14:paraId="76BA67A1" w14:textId="77777777" w:rsidR="0096253D" w:rsidRDefault="0096253D" w:rsidP="0096253D">
      <w:pPr>
        <w:spacing w:line="360" w:lineRule="auto"/>
        <w:jc w:val="both"/>
        <w:rPr>
          <w:rFonts w:asciiTheme="minorBidi" w:hAnsiTheme="minorBidi"/>
          <w:sz w:val="24"/>
          <w:szCs w:val="24"/>
        </w:rPr>
      </w:pPr>
    </w:p>
    <w:p w14:paraId="2A4B3128" w14:textId="77777777" w:rsidR="0096253D" w:rsidRDefault="0096253D" w:rsidP="0096253D">
      <w:pPr>
        <w:spacing w:line="360" w:lineRule="auto"/>
        <w:jc w:val="both"/>
        <w:rPr>
          <w:rFonts w:asciiTheme="minorBidi" w:hAnsiTheme="minorBidi"/>
          <w:sz w:val="24"/>
          <w:szCs w:val="24"/>
        </w:rPr>
      </w:pPr>
    </w:p>
    <w:p w14:paraId="7F5D572E" w14:textId="77777777" w:rsidR="0096253D" w:rsidRDefault="0096253D" w:rsidP="0096253D">
      <w:pPr>
        <w:spacing w:line="360" w:lineRule="auto"/>
        <w:jc w:val="both"/>
        <w:rPr>
          <w:rFonts w:asciiTheme="minorBidi" w:hAnsiTheme="minorBidi"/>
          <w:sz w:val="24"/>
          <w:szCs w:val="24"/>
        </w:rPr>
      </w:pPr>
    </w:p>
    <w:p w14:paraId="34E906A9" w14:textId="77777777" w:rsidR="0096253D" w:rsidRDefault="0096253D" w:rsidP="0096253D">
      <w:pPr>
        <w:spacing w:line="360" w:lineRule="auto"/>
        <w:jc w:val="both"/>
        <w:rPr>
          <w:rFonts w:asciiTheme="minorBidi" w:hAnsiTheme="minorBidi"/>
          <w:sz w:val="24"/>
          <w:szCs w:val="24"/>
        </w:rPr>
      </w:pPr>
    </w:p>
    <w:p w14:paraId="2D76A777" w14:textId="77777777" w:rsidR="0096253D" w:rsidRDefault="0096253D" w:rsidP="0096253D">
      <w:pPr>
        <w:spacing w:line="360" w:lineRule="auto"/>
        <w:jc w:val="both"/>
        <w:rPr>
          <w:rFonts w:asciiTheme="minorBidi" w:hAnsiTheme="minorBidi"/>
          <w:sz w:val="24"/>
          <w:szCs w:val="24"/>
        </w:rPr>
      </w:pPr>
    </w:p>
    <w:p w14:paraId="67DF937E" w14:textId="77777777" w:rsidR="0096253D" w:rsidRDefault="0096253D" w:rsidP="0096253D">
      <w:pPr>
        <w:spacing w:line="360" w:lineRule="auto"/>
        <w:jc w:val="both"/>
        <w:rPr>
          <w:rFonts w:asciiTheme="minorBidi" w:hAnsiTheme="minorBidi"/>
          <w:sz w:val="24"/>
          <w:szCs w:val="24"/>
        </w:rPr>
      </w:pPr>
    </w:p>
    <w:p w14:paraId="7AB4A235" w14:textId="77777777" w:rsidR="0096253D" w:rsidRDefault="0096253D" w:rsidP="0096253D">
      <w:pPr>
        <w:spacing w:line="360" w:lineRule="auto"/>
        <w:jc w:val="both"/>
        <w:rPr>
          <w:rFonts w:asciiTheme="minorBidi" w:hAnsiTheme="minorBidi"/>
          <w:sz w:val="24"/>
          <w:szCs w:val="24"/>
        </w:rPr>
      </w:pPr>
    </w:p>
    <w:p w14:paraId="1D3B0CB5" w14:textId="77777777" w:rsidR="0096253D" w:rsidRDefault="0096253D" w:rsidP="0096253D">
      <w:pPr>
        <w:spacing w:line="360" w:lineRule="auto"/>
        <w:jc w:val="both"/>
        <w:rPr>
          <w:rFonts w:asciiTheme="minorBidi" w:hAnsiTheme="minorBidi"/>
          <w:sz w:val="24"/>
          <w:szCs w:val="24"/>
        </w:rPr>
      </w:pPr>
    </w:p>
    <w:p w14:paraId="624E2E23" w14:textId="77777777" w:rsidR="0096253D" w:rsidRDefault="0096253D" w:rsidP="0096253D">
      <w:pPr>
        <w:spacing w:line="360" w:lineRule="auto"/>
        <w:jc w:val="both"/>
        <w:rPr>
          <w:rFonts w:asciiTheme="minorBidi" w:hAnsiTheme="minorBidi"/>
          <w:sz w:val="24"/>
          <w:szCs w:val="24"/>
        </w:rPr>
      </w:pPr>
    </w:p>
    <w:p w14:paraId="5BDBD564" w14:textId="77777777" w:rsidR="0096253D" w:rsidRDefault="0096253D" w:rsidP="0096253D">
      <w:pPr>
        <w:spacing w:line="360" w:lineRule="auto"/>
        <w:jc w:val="both"/>
        <w:rPr>
          <w:rFonts w:asciiTheme="minorBidi" w:hAnsiTheme="minorBidi"/>
          <w:sz w:val="24"/>
          <w:szCs w:val="24"/>
        </w:rPr>
      </w:pPr>
    </w:p>
    <w:p w14:paraId="6FBA9CAA" w14:textId="77777777" w:rsidR="0096253D" w:rsidRDefault="0096253D" w:rsidP="0096253D">
      <w:pPr>
        <w:spacing w:line="360" w:lineRule="auto"/>
        <w:jc w:val="both"/>
        <w:rPr>
          <w:rFonts w:asciiTheme="minorBidi" w:hAnsiTheme="minorBidi"/>
          <w:sz w:val="24"/>
          <w:szCs w:val="24"/>
        </w:rPr>
      </w:pPr>
    </w:p>
    <w:p w14:paraId="11285C3D" w14:textId="77777777" w:rsidR="0096253D" w:rsidRDefault="0096253D" w:rsidP="0096253D">
      <w:pPr>
        <w:spacing w:line="360" w:lineRule="auto"/>
        <w:jc w:val="both"/>
        <w:rPr>
          <w:rFonts w:asciiTheme="minorBidi" w:hAnsiTheme="minorBidi"/>
          <w:sz w:val="24"/>
          <w:szCs w:val="24"/>
        </w:rPr>
      </w:pPr>
    </w:p>
    <w:p w14:paraId="184CF962" w14:textId="5AD98CDB" w:rsidR="0096253D" w:rsidRDefault="0096253D" w:rsidP="0096253D">
      <w:pPr>
        <w:spacing w:line="360" w:lineRule="auto"/>
        <w:jc w:val="both"/>
        <w:rPr>
          <w:rFonts w:asciiTheme="minorBidi" w:hAnsiTheme="minorBidi"/>
          <w:b/>
          <w:bCs/>
          <w:sz w:val="24"/>
          <w:szCs w:val="24"/>
        </w:rPr>
      </w:pPr>
      <w:r w:rsidRPr="0096253D">
        <w:rPr>
          <w:rFonts w:asciiTheme="minorBidi" w:hAnsiTheme="minorBidi"/>
          <w:b/>
          <w:bCs/>
          <w:sz w:val="24"/>
          <w:szCs w:val="24"/>
        </w:rPr>
        <w:lastRenderedPageBreak/>
        <w:t>References:</w:t>
      </w:r>
    </w:p>
    <w:p w14:paraId="279C2197" w14:textId="77777777" w:rsidR="0096253D" w:rsidRDefault="0096253D" w:rsidP="0096253D">
      <w:pPr>
        <w:spacing w:line="360" w:lineRule="auto"/>
        <w:jc w:val="both"/>
        <w:rPr>
          <w:rFonts w:asciiTheme="minorBidi" w:hAnsiTheme="minorBidi"/>
          <w:b/>
          <w:bCs/>
          <w:sz w:val="24"/>
          <w:szCs w:val="24"/>
        </w:rPr>
      </w:pPr>
    </w:p>
    <w:p w14:paraId="7EF62C20" w14:textId="6E88F7FC"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 xml:space="preserve">Alejandro (2025). ‘Crafting Culinary Identities: The Artistry and Creativity of </w:t>
      </w:r>
      <w:r w:rsidR="00C20F3D" w:rsidRPr="00C81023">
        <w:rPr>
          <w:rFonts w:asciiTheme="minorBidi" w:hAnsiTheme="minorBidi"/>
          <w:sz w:val="24"/>
          <w:szCs w:val="24"/>
        </w:rPr>
        <w:t>Technology Design</w:t>
      </w:r>
      <w:r w:rsidRPr="00C81023">
        <w:rPr>
          <w:rFonts w:asciiTheme="minorBidi" w:hAnsiTheme="minorBidi"/>
          <w:sz w:val="24"/>
          <w:szCs w:val="24"/>
        </w:rPr>
        <w:t xml:space="preserve"> and Implementation in Fine Dining - An Actor-Network Theory Perspective’. </w:t>
      </w:r>
      <w:r w:rsidR="00C20F3D" w:rsidRPr="00C81023">
        <w:rPr>
          <w:rFonts w:asciiTheme="minorBidi" w:hAnsiTheme="minorBidi"/>
          <w:i/>
          <w:iCs/>
          <w:sz w:val="24"/>
          <w:szCs w:val="24"/>
        </w:rPr>
        <w:t>fig share</w:t>
      </w:r>
      <w:r w:rsidRPr="00C81023">
        <w:rPr>
          <w:rFonts w:asciiTheme="minorBidi" w:hAnsiTheme="minorBidi"/>
          <w:sz w:val="24"/>
          <w:szCs w:val="24"/>
        </w:rPr>
        <w:t xml:space="preserve">. [online] doi: </w:t>
      </w:r>
      <w:hyperlink r:id="rId6" w:history="1">
        <w:r w:rsidRPr="00C81023">
          <w:rPr>
            <w:rStyle w:val="Hyperlink"/>
            <w:rFonts w:asciiTheme="minorBidi" w:hAnsiTheme="minorBidi"/>
            <w:color w:val="auto"/>
            <w:sz w:val="24"/>
            <w:szCs w:val="24"/>
          </w:rPr>
          <w:t>https://doi.org/10.25392/leicester.</w:t>
        </w:r>
        <w:r w:rsidRPr="00C81023">
          <w:rPr>
            <w:rStyle w:val="Hyperlink"/>
            <w:rFonts w:asciiTheme="minorBidi" w:hAnsiTheme="minorBidi"/>
            <w:color w:val="auto"/>
            <w:sz w:val="24"/>
            <w:szCs w:val="24"/>
          </w:rPr>
          <w:t>d</w:t>
        </w:r>
        <w:r w:rsidRPr="00C81023">
          <w:rPr>
            <w:rStyle w:val="Hyperlink"/>
            <w:rFonts w:asciiTheme="minorBidi" w:hAnsiTheme="minorBidi"/>
            <w:color w:val="auto"/>
            <w:sz w:val="24"/>
            <w:szCs w:val="24"/>
          </w:rPr>
          <w:t>ata.28239047.v1</w:t>
        </w:r>
      </w:hyperlink>
    </w:p>
    <w:p w14:paraId="569F54B2" w14:textId="2ECA6D66"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 xml:space="preserve">Al Harbi, J. A., Alarifi, S., and Mosbah, A. (2019). Transformation leadership and creativity: Effects of </w:t>
      </w:r>
      <w:r w:rsidR="00117DB0" w:rsidRPr="00C81023">
        <w:rPr>
          <w:rFonts w:asciiTheme="minorBidi" w:hAnsiTheme="minorBidi"/>
          <w:sz w:val="24"/>
          <w:szCs w:val="24"/>
        </w:rPr>
        <w:t>employee’s</w:t>
      </w:r>
      <w:r w:rsidRPr="00C81023">
        <w:rPr>
          <w:rFonts w:asciiTheme="minorBidi" w:hAnsiTheme="minorBidi"/>
          <w:sz w:val="24"/>
          <w:szCs w:val="24"/>
        </w:rPr>
        <w:t xml:space="preserve"> </w:t>
      </w:r>
      <w:r w:rsidR="00C20F3D" w:rsidRPr="00C81023">
        <w:rPr>
          <w:rFonts w:asciiTheme="minorBidi" w:hAnsiTheme="minorBidi"/>
          <w:sz w:val="24"/>
          <w:szCs w:val="24"/>
        </w:rPr>
        <w:t>psychological</w:t>
      </w:r>
      <w:r w:rsidRPr="00C81023">
        <w:rPr>
          <w:rFonts w:asciiTheme="minorBidi" w:hAnsiTheme="minorBidi"/>
          <w:sz w:val="24"/>
          <w:szCs w:val="24"/>
        </w:rPr>
        <w:t xml:space="preserve"> empowerment and intrinsic motivation. </w:t>
      </w:r>
      <w:r w:rsidRPr="00C81023">
        <w:rPr>
          <w:rFonts w:asciiTheme="minorBidi" w:hAnsiTheme="minorBidi"/>
          <w:i/>
          <w:iCs/>
          <w:sz w:val="24"/>
          <w:szCs w:val="24"/>
        </w:rPr>
        <w:t>Personnel Review</w:t>
      </w:r>
      <w:r w:rsidRPr="00C81023">
        <w:rPr>
          <w:rFonts w:asciiTheme="minorBidi" w:hAnsiTheme="minorBidi"/>
          <w:sz w:val="24"/>
          <w:szCs w:val="24"/>
        </w:rPr>
        <w:t>, </w:t>
      </w:r>
      <w:r w:rsidRPr="00C81023">
        <w:rPr>
          <w:rFonts w:asciiTheme="minorBidi" w:hAnsiTheme="minorBidi"/>
          <w:i/>
          <w:iCs/>
          <w:sz w:val="24"/>
          <w:szCs w:val="24"/>
        </w:rPr>
        <w:t>48</w:t>
      </w:r>
      <w:r w:rsidRPr="00C81023">
        <w:rPr>
          <w:rFonts w:asciiTheme="minorBidi" w:hAnsiTheme="minorBidi"/>
          <w:sz w:val="24"/>
          <w:szCs w:val="24"/>
        </w:rPr>
        <w:t>(5), 1082-1099.</w:t>
      </w:r>
    </w:p>
    <w:p w14:paraId="3607497F" w14:textId="22A2F644"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Andrei, N., Cezar Scarlat and Ioanid, A. (2024). Transforming E-Commerce Logistics: Sustainable Practices through Autonomous Maritime and Last-Mile Transportation Solutions. </w:t>
      </w:r>
      <w:r w:rsidRPr="00C81023">
        <w:rPr>
          <w:rFonts w:asciiTheme="minorBidi" w:hAnsiTheme="minorBidi"/>
          <w:i/>
          <w:iCs/>
          <w:sz w:val="24"/>
          <w:szCs w:val="24"/>
        </w:rPr>
        <w:t>Logistics</w:t>
      </w:r>
      <w:r w:rsidRPr="00C81023">
        <w:rPr>
          <w:rFonts w:asciiTheme="minorBidi" w:hAnsiTheme="minorBidi"/>
          <w:sz w:val="24"/>
          <w:szCs w:val="24"/>
        </w:rPr>
        <w:t xml:space="preserve">, [online] 8(3), pp.71–71. doi: </w:t>
      </w:r>
      <w:hyperlink r:id="rId7" w:history="1">
        <w:r w:rsidRPr="00C81023">
          <w:rPr>
            <w:rStyle w:val="Hyperlink"/>
            <w:rFonts w:asciiTheme="minorBidi" w:hAnsiTheme="minorBidi"/>
            <w:color w:val="auto"/>
            <w:sz w:val="24"/>
            <w:szCs w:val="24"/>
          </w:rPr>
          <w:t>https://doi.org/1</w:t>
        </w:r>
        <w:r w:rsidRPr="00C81023">
          <w:rPr>
            <w:rStyle w:val="Hyperlink"/>
            <w:rFonts w:asciiTheme="minorBidi" w:hAnsiTheme="minorBidi"/>
            <w:color w:val="auto"/>
            <w:sz w:val="24"/>
            <w:szCs w:val="24"/>
          </w:rPr>
          <w:t>0</w:t>
        </w:r>
        <w:r w:rsidRPr="00C81023">
          <w:rPr>
            <w:rStyle w:val="Hyperlink"/>
            <w:rFonts w:asciiTheme="minorBidi" w:hAnsiTheme="minorBidi"/>
            <w:color w:val="auto"/>
            <w:sz w:val="24"/>
            <w:szCs w:val="24"/>
          </w:rPr>
          <w:t>.3390/logistics8030071</w:t>
        </w:r>
      </w:hyperlink>
    </w:p>
    <w:p w14:paraId="62CB6B70" w14:textId="77777777"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Audenaert, M., Decramer, A., George, B., Verschuere, B., and Van Waeyenberg, T. (2019). When employee performance management affects individual innovation in public organizations: The role of consistency and LMX. </w:t>
      </w:r>
      <w:r w:rsidRPr="00C81023">
        <w:rPr>
          <w:rFonts w:asciiTheme="minorBidi" w:hAnsiTheme="minorBidi"/>
          <w:i/>
          <w:iCs/>
          <w:sz w:val="24"/>
          <w:szCs w:val="24"/>
        </w:rPr>
        <w:t>The International Journal of Human Resource Management</w:t>
      </w:r>
      <w:r w:rsidRPr="00C81023">
        <w:rPr>
          <w:rFonts w:asciiTheme="minorBidi" w:hAnsiTheme="minorBidi"/>
          <w:sz w:val="24"/>
          <w:szCs w:val="24"/>
        </w:rPr>
        <w:t>, </w:t>
      </w:r>
      <w:r w:rsidRPr="00C81023">
        <w:rPr>
          <w:rFonts w:asciiTheme="minorBidi" w:hAnsiTheme="minorBidi"/>
          <w:i/>
          <w:iCs/>
          <w:sz w:val="24"/>
          <w:szCs w:val="24"/>
        </w:rPr>
        <w:t>30</w:t>
      </w:r>
      <w:r w:rsidRPr="00C81023">
        <w:rPr>
          <w:rFonts w:asciiTheme="minorBidi" w:hAnsiTheme="minorBidi"/>
          <w:sz w:val="24"/>
          <w:szCs w:val="24"/>
        </w:rPr>
        <w:t>(5), 815-834.</w:t>
      </w:r>
    </w:p>
    <w:p w14:paraId="19175532" w14:textId="77777777"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Barlas, A. (2024). Leadership Styles and Their Impact on Employee Motivation. </w:t>
      </w:r>
      <w:r w:rsidRPr="00C81023">
        <w:rPr>
          <w:rFonts w:asciiTheme="minorBidi" w:hAnsiTheme="minorBidi"/>
          <w:i/>
          <w:iCs/>
          <w:sz w:val="24"/>
          <w:szCs w:val="24"/>
        </w:rPr>
        <w:t>Review Journal for Management and Social Practices</w:t>
      </w:r>
      <w:r w:rsidRPr="00C81023">
        <w:rPr>
          <w:rFonts w:asciiTheme="minorBidi" w:hAnsiTheme="minorBidi"/>
          <w:sz w:val="24"/>
          <w:szCs w:val="24"/>
        </w:rPr>
        <w:t>, </w:t>
      </w:r>
      <w:r w:rsidRPr="00C81023">
        <w:rPr>
          <w:rFonts w:asciiTheme="minorBidi" w:hAnsiTheme="minorBidi"/>
          <w:i/>
          <w:iCs/>
          <w:sz w:val="24"/>
          <w:szCs w:val="24"/>
        </w:rPr>
        <w:t>1</w:t>
      </w:r>
      <w:r w:rsidRPr="00C81023">
        <w:rPr>
          <w:rFonts w:asciiTheme="minorBidi" w:hAnsiTheme="minorBidi"/>
          <w:sz w:val="24"/>
          <w:szCs w:val="24"/>
        </w:rPr>
        <w:t>(4), 109-125.</w:t>
      </w:r>
    </w:p>
    <w:p w14:paraId="2F2C0D79" w14:textId="77777777"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Barnes, L. (2024). </w:t>
      </w:r>
      <w:r w:rsidRPr="00C81023">
        <w:rPr>
          <w:rFonts w:asciiTheme="minorBidi" w:hAnsiTheme="minorBidi"/>
          <w:i/>
          <w:iCs/>
          <w:sz w:val="24"/>
          <w:szCs w:val="24"/>
        </w:rPr>
        <w:t>Successful Economic Crisis Management Strategies Used by Small-and Medium-Size Enterprise Food Service Business Managers in the British West Indies</w:t>
      </w:r>
      <w:r w:rsidRPr="00C81023">
        <w:rPr>
          <w:rFonts w:asciiTheme="minorBidi" w:hAnsiTheme="minorBidi"/>
          <w:sz w:val="24"/>
          <w:szCs w:val="24"/>
        </w:rPr>
        <w:t> (Doctoral dissertation, Walden University).</w:t>
      </w:r>
    </w:p>
    <w:p w14:paraId="480D982C" w14:textId="77777777"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Bashiru, Akeem Olawale (2023). The Role of Leadership in Technology and Innovation in Creating a Competitive Work Environment and Improving Company Performance. </w:t>
      </w:r>
      <w:r w:rsidRPr="00C81023">
        <w:rPr>
          <w:rFonts w:asciiTheme="minorBidi" w:hAnsiTheme="minorBidi"/>
          <w:i/>
          <w:iCs/>
          <w:sz w:val="24"/>
          <w:szCs w:val="24"/>
        </w:rPr>
        <w:t>Theseus.fi</w:t>
      </w:r>
      <w:r w:rsidRPr="00C81023">
        <w:rPr>
          <w:rFonts w:asciiTheme="minorBidi" w:hAnsiTheme="minorBidi"/>
          <w:sz w:val="24"/>
          <w:szCs w:val="24"/>
        </w:rPr>
        <w:t xml:space="preserve">. [online] doi: </w:t>
      </w:r>
      <w:hyperlink r:id="rId8" w:history="1">
        <w:r w:rsidRPr="00C81023">
          <w:rPr>
            <w:rStyle w:val="Hyperlink"/>
            <w:rFonts w:asciiTheme="minorBidi" w:hAnsiTheme="minorBidi"/>
            <w:color w:val="auto"/>
            <w:sz w:val="24"/>
            <w:szCs w:val="24"/>
          </w:rPr>
          <w:t>http://www.theseus.fi/han</w:t>
        </w:r>
        <w:r w:rsidRPr="00C81023">
          <w:rPr>
            <w:rStyle w:val="Hyperlink"/>
            <w:rFonts w:asciiTheme="minorBidi" w:hAnsiTheme="minorBidi"/>
            <w:color w:val="auto"/>
            <w:sz w:val="24"/>
            <w:szCs w:val="24"/>
          </w:rPr>
          <w:t>d</w:t>
        </w:r>
        <w:r w:rsidRPr="00C81023">
          <w:rPr>
            <w:rStyle w:val="Hyperlink"/>
            <w:rFonts w:asciiTheme="minorBidi" w:hAnsiTheme="minorBidi"/>
            <w:color w:val="auto"/>
            <w:sz w:val="24"/>
            <w:szCs w:val="24"/>
          </w:rPr>
          <w:t>le/10024/814555</w:t>
        </w:r>
      </w:hyperlink>
      <w:r w:rsidRPr="00C81023">
        <w:rPr>
          <w:rFonts w:asciiTheme="minorBidi" w:hAnsiTheme="minorBidi"/>
          <w:sz w:val="24"/>
          <w:szCs w:val="24"/>
        </w:rPr>
        <w:t>.</w:t>
      </w:r>
    </w:p>
    <w:p w14:paraId="46A35BCF" w14:textId="542867A6"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Brown-Crawford, D. (2022). </w:t>
      </w:r>
      <w:r w:rsidRPr="00C81023">
        <w:rPr>
          <w:rFonts w:asciiTheme="minorBidi" w:hAnsiTheme="minorBidi"/>
          <w:i/>
          <w:iCs/>
          <w:sz w:val="24"/>
          <w:szCs w:val="24"/>
        </w:rPr>
        <w:t>The Effects of Leadership Organizational Culture on Employee Performance Resulting in High Turnover, Low Morale, and Decreased Productivity</w:t>
      </w:r>
      <w:r w:rsidRPr="00C81023">
        <w:rPr>
          <w:rFonts w:asciiTheme="minorBidi" w:hAnsiTheme="minorBidi"/>
          <w:sz w:val="24"/>
          <w:szCs w:val="24"/>
        </w:rPr>
        <w:t xml:space="preserve">. [online] Scholars Crossing. Available at: </w:t>
      </w:r>
      <w:hyperlink r:id="rId9" w:history="1">
        <w:r w:rsidR="00C20F3D" w:rsidRPr="00FF7F3D">
          <w:rPr>
            <w:rStyle w:val="Hyperlink"/>
            <w:rFonts w:asciiTheme="minorBidi" w:hAnsiTheme="minorBidi"/>
            <w:sz w:val="24"/>
            <w:szCs w:val="24"/>
          </w:rPr>
          <w:t>https://digitalco</w:t>
        </w:r>
        <w:r w:rsidR="00C20F3D" w:rsidRPr="00FF7F3D">
          <w:rPr>
            <w:rStyle w:val="Hyperlink"/>
            <w:rFonts w:asciiTheme="minorBidi" w:hAnsiTheme="minorBidi"/>
            <w:sz w:val="24"/>
            <w:szCs w:val="24"/>
          </w:rPr>
          <w:t>m</w:t>
        </w:r>
        <w:r w:rsidR="00C20F3D" w:rsidRPr="00FF7F3D">
          <w:rPr>
            <w:rStyle w:val="Hyperlink"/>
            <w:rFonts w:asciiTheme="minorBidi" w:hAnsiTheme="minorBidi"/>
            <w:sz w:val="24"/>
            <w:szCs w:val="24"/>
          </w:rPr>
          <w:t>mons.liberty.edu/doctoral/3676</w:t>
        </w:r>
      </w:hyperlink>
      <w:r w:rsidR="00C20F3D">
        <w:rPr>
          <w:rFonts w:asciiTheme="minorBidi" w:hAnsiTheme="minorBidi"/>
          <w:sz w:val="24"/>
          <w:szCs w:val="24"/>
        </w:rPr>
        <w:t xml:space="preserve"> </w:t>
      </w:r>
      <w:r w:rsidRPr="00C81023">
        <w:rPr>
          <w:rFonts w:asciiTheme="minorBidi" w:hAnsiTheme="minorBidi"/>
          <w:sz w:val="24"/>
          <w:szCs w:val="24"/>
        </w:rPr>
        <w:t>[Accessed 27 Jan. 2025].</w:t>
      </w:r>
    </w:p>
    <w:p w14:paraId="73BCA45F"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lastRenderedPageBreak/>
        <w:t>Dare, S. (2022). </w:t>
      </w:r>
      <w:r w:rsidRPr="00C81023">
        <w:rPr>
          <w:rFonts w:asciiTheme="minorBidi" w:hAnsiTheme="minorBidi"/>
          <w:i/>
          <w:iCs/>
          <w:sz w:val="24"/>
          <w:szCs w:val="24"/>
        </w:rPr>
        <w:t>The impact of leadership styles on organisational performance at the Dangote Group Nigeria: a framework of African business leadership</w:t>
      </w:r>
      <w:r w:rsidRPr="00C81023">
        <w:rPr>
          <w:rFonts w:asciiTheme="minorBidi" w:hAnsiTheme="minorBidi"/>
          <w:sz w:val="24"/>
          <w:szCs w:val="24"/>
        </w:rPr>
        <w:t>. University of Wales Trinity Saint David (United Kingdom).</w:t>
      </w:r>
    </w:p>
    <w:p w14:paraId="7DCF6262" w14:textId="42DC5263" w:rsidR="00C81023" w:rsidRPr="00C20F3D"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eastAsia="Times New Roman" w:hAnsiTheme="minorBidi"/>
          <w:sz w:val="24"/>
          <w:szCs w:val="24"/>
          <w:lang w:eastAsia="en-GB"/>
        </w:rPr>
        <w:t xml:space="preserve"> </w:t>
      </w:r>
      <w:r w:rsidRPr="00C81023">
        <w:rPr>
          <w:rFonts w:asciiTheme="minorBidi" w:hAnsiTheme="minorBidi"/>
          <w:sz w:val="24"/>
          <w:szCs w:val="24"/>
        </w:rPr>
        <w:t>Doblinger, M. (2024). Empowering Autonomy? The Individual’s Journey in Self-Managing Organizations</w:t>
      </w:r>
      <w:r w:rsidR="00C20F3D">
        <w:rPr>
          <w:rFonts w:asciiTheme="minorBidi" w:hAnsiTheme="minorBidi"/>
          <w:sz w:val="24"/>
          <w:szCs w:val="24"/>
        </w:rPr>
        <w:t>.</w:t>
      </w:r>
    </w:p>
    <w:p w14:paraId="1FFBC26F" w14:textId="1F2A87EC"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eastAsia="Times New Roman" w:hAnsiTheme="minorBidi"/>
          <w:sz w:val="24"/>
          <w:szCs w:val="24"/>
          <w:lang w:eastAsia="en-GB"/>
        </w:rPr>
        <w:t xml:space="preserve"> </w:t>
      </w:r>
      <w:r w:rsidRPr="00C81023">
        <w:rPr>
          <w:rFonts w:asciiTheme="minorBidi" w:hAnsiTheme="minorBidi"/>
          <w:sz w:val="24"/>
          <w:szCs w:val="24"/>
        </w:rPr>
        <w:t>Dudung Abdurachman (2022). NAVIGATING SUCCESS THROUGH LEADERSHIP DYNAMICS: A TRIAD ANALYSIS OF LAISSEZ-FAIRE, CHARISMA, AND SITUATIONAL LEADERSHIP IMPACT ON MISSION ACHIEVEMENT. </w:t>
      </w:r>
      <w:r w:rsidRPr="00C81023">
        <w:rPr>
          <w:rFonts w:asciiTheme="minorBidi" w:hAnsiTheme="minorBidi"/>
          <w:i/>
          <w:iCs/>
          <w:sz w:val="24"/>
          <w:szCs w:val="24"/>
        </w:rPr>
        <w:t xml:space="preserve">International Journal of eBusiness and eGovernment </w:t>
      </w:r>
      <w:r w:rsidR="00117DB0" w:rsidRPr="00C81023">
        <w:rPr>
          <w:rFonts w:asciiTheme="minorBidi" w:hAnsiTheme="minorBidi"/>
          <w:i/>
          <w:iCs/>
          <w:sz w:val="24"/>
          <w:szCs w:val="24"/>
        </w:rPr>
        <w:t>Studies,</w:t>
      </w:r>
      <w:r w:rsidRPr="00C81023">
        <w:rPr>
          <w:rFonts w:asciiTheme="minorBidi" w:hAnsiTheme="minorBidi"/>
          <w:sz w:val="24"/>
          <w:szCs w:val="24"/>
        </w:rPr>
        <w:t xml:space="preserve"> [online] 14(4), pp.361–387.</w:t>
      </w:r>
    </w:p>
    <w:p w14:paraId="26FAC806" w14:textId="230638A0"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Ellett, T., Stipeck, C.J. and Pérez, D. (2020). Residence Life and Housing Services: Why Mid</w:t>
      </w:r>
      <w:r w:rsidRPr="00C81023">
        <w:rPr>
          <w:rFonts w:ascii="Cambria Math" w:hAnsi="Cambria Math" w:cs="Cambria Math"/>
          <w:sz w:val="24"/>
          <w:szCs w:val="24"/>
        </w:rPr>
        <w:t>‐</w:t>
      </w:r>
      <w:r w:rsidRPr="00C81023">
        <w:rPr>
          <w:rFonts w:asciiTheme="minorBidi" w:hAnsiTheme="minorBidi"/>
          <w:sz w:val="24"/>
          <w:szCs w:val="24"/>
        </w:rPr>
        <w:t>Level Managers Are Integral to a Department</w:t>
      </w:r>
      <w:r w:rsidRPr="00C81023">
        <w:rPr>
          <w:rFonts w:ascii="Arial" w:hAnsi="Arial" w:cs="Arial"/>
          <w:sz w:val="24"/>
          <w:szCs w:val="24"/>
        </w:rPr>
        <w:t>’</w:t>
      </w:r>
      <w:r w:rsidRPr="00C81023">
        <w:rPr>
          <w:rFonts w:asciiTheme="minorBidi" w:hAnsiTheme="minorBidi"/>
          <w:sz w:val="24"/>
          <w:szCs w:val="24"/>
        </w:rPr>
        <w:t>s Success.</w:t>
      </w:r>
      <w:r w:rsidRPr="00C81023">
        <w:rPr>
          <w:rFonts w:ascii="Arial" w:hAnsi="Arial" w:cs="Arial"/>
          <w:sz w:val="24"/>
          <w:szCs w:val="24"/>
        </w:rPr>
        <w:t> </w:t>
      </w:r>
      <w:r w:rsidRPr="00C81023">
        <w:rPr>
          <w:rFonts w:asciiTheme="minorBidi" w:hAnsiTheme="minorBidi"/>
          <w:i/>
          <w:iCs/>
          <w:sz w:val="24"/>
          <w:szCs w:val="24"/>
        </w:rPr>
        <w:t>New Directions for Higher Education</w:t>
      </w:r>
      <w:r w:rsidRPr="00C81023">
        <w:rPr>
          <w:rFonts w:asciiTheme="minorBidi" w:hAnsiTheme="minorBidi"/>
          <w:sz w:val="24"/>
          <w:szCs w:val="24"/>
        </w:rPr>
        <w:t xml:space="preserve">, [online] 2020(189), pp.71–86. doi: </w:t>
      </w:r>
      <w:hyperlink r:id="rId10" w:history="1">
        <w:r w:rsidRPr="00C81023">
          <w:rPr>
            <w:rStyle w:val="Hyperlink"/>
            <w:rFonts w:asciiTheme="minorBidi" w:hAnsiTheme="minorBidi"/>
            <w:color w:val="auto"/>
            <w:sz w:val="24"/>
            <w:szCs w:val="24"/>
          </w:rPr>
          <w:t>https://do</w:t>
        </w:r>
        <w:r w:rsidRPr="00C81023">
          <w:rPr>
            <w:rStyle w:val="Hyperlink"/>
            <w:rFonts w:asciiTheme="minorBidi" w:hAnsiTheme="minorBidi"/>
            <w:color w:val="auto"/>
            <w:sz w:val="24"/>
            <w:szCs w:val="24"/>
          </w:rPr>
          <w:t>i</w:t>
        </w:r>
        <w:r w:rsidRPr="00C81023">
          <w:rPr>
            <w:rStyle w:val="Hyperlink"/>
            <w:rFonts w:asciiTheme="minorBidi" w:hAnsiTheme="minorBidi"/>
            <w:color w:val="auto"/>
            <w:sz w:val="24"/>
            <w:szCs w:val="24"/>
          </w:rPr>
          <w:t>.org/10.1002/he.20355</w:t>
        </w:r>
      </w:hyperlink>
    </w:p>
    <w:p w14:paraId="7DD85D3A" w14:textId="3A3EDA51"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GEAY, R. (2023). </w:t>
      </w:r>
      <w:r w:rsidRPr="00C81023">
        <w:rPr>
          <w:rFonts w:asciiTheme="minorBidi" w:hAnsiTheme="minorBidi"/>
          <w:i/>
          <w:iCs/>
          <w:sz w:val="24"/>
          <w:szCs w:val="24"/>
        </w:rPr>
        <w:t xml:space="preserve">Leadership Styles and Teachers’ Turnover Intentions </w:t>
      </w:r>
      <w:r w:rsidR="00117DB0" w:rsidRPr="00C81023">
        <w:rPr>
          <w:rFonts w:asciiTheme="minorBidi" w:hAnsiTheme="minorBidi"/>
          <w:i/>
          <w:iCs/>
          <w:sz w:val="24"/>
          <w:szCs w:val="24"/>
        </w:rPr>
        <w:t>in</w:t>
      </w:r>
      <w:r w:rsidRPr="00C81023">
        <w:rPr>
          <w:rFonts w:asciiTheme="minorBidi" w:hAnsiTheme="minorBidi"/>
          <w:i/>
          <w:iCs/>
          <w:sz w:val="24"/>
          <w:szCs w:val="24"/>
        </w:rPr>
        <w:t xml:space="preserve"> Local Government Authorities</w:t>
      </w:r>
      <w:r w:rsidRPr="00C81023">
        <w:rPr>
          <w:rFonts w:asciiTheme="minorBidi" w:hAnsiTheme="minorBidi"/>
          <w:sz w:val="24"/>
          <w:szCs w:val="24"/>
        </w:rPr>
        <w:t> (Doctoral dissertation, IAA).</w:t>
      </w:r>
    </w:p>
    <w:p w14:paraId="707D6C1C" w14:textId="6C2D5AED"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lang w:val="fi-FI"/>
        </w:rPr>
        <w:t xml:space="preserve">Hossain, M. S., Kannan, S. N., and Raman Nair, S. K. K. (2021). </w:t>
      </w:r>
      <w:r w:rsidRPr="00C81023">
        <w:rPr>
          <w:rFonts w:asciiTheme="minorBidi" w:hAnsiTheme="minorBidi"/>
          <w:sz w:val="24"/>
          <w:szCs w:val="24"/>
        </w:rPr>
        <w:t>Factors influencing sustainable competitive advantage in the hospitality industry. </w:t>
      </w:r>
      <w:r w:rsidRPr="00C81023">
        <w:rPr>
          <w:rFonts w:asciiTheme="minorBidi" w:hAnsiTheme="minorBidi"/>
          <w:i/>
          <w:iCs/>
          <w:sz w:val="24"/>
          <w:szCs w:val="24"/>
        </w:rPr>
        <w:t>Journal of Quality Assurance in Hospitality and Tourism</w:t>
      </w:r>
      <w:r w:rsidRPr="00C81023">
        <w:rPr>
          <w:rFonts w:asciiTheme="minorBidi" w:hAnsiTheme="minorBidi"/>
          <w:sz w:val="24"/>
          <w:szCs w:val="24"/>
        </w:rPr>
        <w:t>, </w:t>
      </w:r>
      <w:r w:rsidRPr="00C81023">
        <w:rPr>
          <w:rFonts w:asciiTheme="minorBidi" w:hAnsiTheme="minorBidi"/>
          <w:i/>
          <w:iCs/>
          <w:sz w:val="24"/>
          <w:szCs w:val="24"/>
        </w:rPr>
        <w:t>22</w:t>
      </w:r>
      <w:r w:rsidRPr="00C81023">
        <w:rPr>
          <w:rFonts w:asciiTheme="minorBidi" w:hAnsiTheme="minorBidi"/>
          <w:sz w:val="24"/>
          <w:szCs w:val="24"/>
        </w:rPr>
        <w:t xml:space="preserve">(6), 679-710.  </w:t>
      </w:r>
      <w:hyperlink r:id="rId11" w:history="1">
        <w:r w:rsidRPr="00C81023">
          <w:rPr>
            <w:rStyle w:val="Hyperlink"/>
            <w:rFonts w:asciiTheme="minorBidi" w:hAnsiTheme="minorBidi"/>
            <w:color w:val="auto"/>
            <w:sz w:val="24"/>
            <w:szCs w:val="24"/>
          </w:rPr>
          <w:t>https://doi.org/10.1080/1528008</w:t>
        </w:r>
        <w:r w:rsidRPr="00C81023">
          <w:rPr>
            <w:rStyle w:val="Hyperlink"/>
            <w:rFonts w:asciiTheme="minorBidi" w:hAnsiTheme="minorBidi"/>
            <w:color w:val="auto"/>
            <w:sz w:val="24"/>
            <w:szCs w:val="24"/>
          </w:rPr>
          <w:t>X</w:t>
        </w:r>
        <w:r w:rsidRPr="00C81023">
          <w:rPr>
            <w:rStyle w:val="Hyperlink"/>
            <w:rFonts w:asciiTheme="minorBidi" w:hAnsiTheme="minorBidi"/>
            <w:color w:val="auto"/>
            <w:sz w:val="24"/>
            <w:szCs w:val="24"/>
          </w:rPr>
          <w:t>.2020.1837049</w:t>
        </w:r>
      </w:hyperlink>
    </w:p>
    <w:p w14:paraId="16A959B2"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lang w:val="de-DE"/>
        </w:rPr>
        <w:t xml:space="preserve">‌Hundie, Z. A., and Habtewold, E. M. (2024). </w:t>
      </w:r>
      <w:r w:rsidRPr="00C81023">
        <w:rPr>
          <w:rFonts w:asciiTheme="minorBidi" w:hAnsiTheme="minorBidi"/>
          <w:sz w:val="24"/>
          <w:szCs w:val="24"/>
        </w:rPr>
        <w:t>The Effect of Transformational, Transactional, and Laissez-Faire Leadership Styles on Employees’ Level of Performance: The Case of Hospital in Oromia Region, Ethiopia. </w:t>
      </w:r>
      <w:r w:rsidRPr="00C81023">
        <w:rPr>
          <w:rFonts w:asciiTheme="minorBidi" w:hAnsiTheme="minorBidi"/>
          <w:i/>
          <w:iCs/>
          <w:sz w:val="24"/>
          <w:szCs w:val="24"/>
        </w:rPr>
        <w:t>Journal of Healthcare Leadership</w:t>
      </w:r>
      <w:r w:rsidRPr="00C81023">
        <w:rPr>
          <w:rFonts w:asciiTheme="minorBidi" w:hAnsiTheme="minorBidi"/>
          <w:sz w:val="24"/>
          <w:szCs w:val="24"/>
        </w:rPr>
        <w:t>, 67-82.</w:t>
      </w:r>
    </w:p>
    <w:p w14:paraId="79E2CE50"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Kamal, F., and Kesuma, T. A. R. P. (2024). Laissez-Faire Leadership: A Comprehensive Systematic Review for Effective Education Practices. </w:t>
      </w:r>
      <w:r w:rsidRPr="00C81023">
        <w:rPr>
          <w:rFonts w:asciiTheme="minorBidi" w:hAnsiTheme="minorBidi"/>
          <w:i/>
          <w:iCs/>
          <w:sz w:val="24"/>
          <w:szCs w:val="24"/>
        </w:rPr>
        <w:t>Journal of Education and Learning (EduLearn)</w:t>
      </w:r>
      <w:r w:rsidRPr="00C81023">
        <w:rPr>
          <w:rFonts w:asciiTheme="minorBidi" w:hAnsiTheme="minorBidi"/>
          <w:sz w:val="24"/>
          <w:szCs w:val="24"/>
        </w:rPr>
        <w:t>, </w:t>
      </w:r>
      <w:r w:rsidRPr="00C81023">
        <w:rPr>
          <w:rFonts w:asciiTheme="minorBidi" w:hAnsiTheme="minorBidi"/>
          <w:i/>
          <w:iCs/>
          <w:sz w:val="24"/>
          <w:szCs w:val="24"/>
        </w:rPr>
        <w:t>18</w:t>
      </w:r>
      <w:r w:rsidRPr="00C81023">
        <w:rPr>
          <w:rFonts w:asciiTheme="minorBidi" w:hAnsiTheme="minorBidi"/>
          <w:sz w:val="24"/>
          <w:szCs w:val="24"/>
        </w:rPr>
        <w:t>(4), 1460-1467.</w:t>
      </w:r>
    </w:p>
    <w:p w14:paraId="0D11CC4D" w14:textId="1EB9193E"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Liu, Z., Venkatesh, S., Murphy, S.E. and Riggio, R.E. (2020). Leader development across the lifespan: A dynamic experiences-grounded approach. </w:t>
      </w:r>
      <w:r w:rsidRPr="00C81023">
        <w:rPr>
          <w:rFonts w:asciiTheme="minorBidi" w:hAnsiTheme="minorBidi"/>
          <w:i/>
          <w:iCs/>
          <w:sz w:val="24"/>
          <w:szCs w:val="24"/>
        </w:rPr>
        <w:t>The Leadership Quarterly</w:t>
      </w:r>
      <w:r w:rsidRPr="00C81023">
        <w:rPr>
          <w:rFonts w:asciiTheme="minorBidi" w:hAnsiTheme="minorBidi"/>
          <w:sz w:val="24"/>
          <w:szCs w:val="24"/>
        </w:rPr>
        <w:t xml:space="preserve">, [online] pp.101382–101382. doi: </w:t>
      </w:r>
      <w:hyperlink r:id="rId12" w:history="1">
        <w:r w:rsidRPr="00C81023">
          <w:rPr>
            <w:rStyle w:val="Hyperlink"/>
            <w:rFonts w:asciiTheme="minorBidi" w:hAnsiTheme="minorBidi"/>
            <w:color w:val="auto"/>
            <w:sz w:val="24"/>
            <w:szCs w:val="24"/>
          </w:rPr>
          <w:t>https://doi.org/10.10</w:t>
        </w:r>
        <w:r w:rsidRPr="00C81023">
          <w:rPr>
            <w:rStyle w:val="Hyperlink"/>
            <w:rFonts w:asciiTheme="minorBidi" w:hAnsiTheme="minorBidi"/>
            <w:color w:val="auto"/>
            <w:sz w:val="24"/>
            <w:szCs w:val="24"/>
          </w:rPr>
          <w:t>1</w:t>
        </w:r>
        <w:r w:rsidRPr="00C81023">
          <w:rPr>
            <w:rStyle w:val="Hyperlink"/>
            <w:rFonts w:asciiTheme="minorBidi" w:hAnsiTheme="minorBidi"/>
            <w:color w:val="auto"/>
            <w:sz w:val="24"/>
            <w:szCs w:val="24"/>
          </w:rPr>
          <w:t>6/j .leaqua.2020.101382</w:t>
        </w:r>
      </w:hyperlink>
    </w:p>
    <w:p w14:paraId="7ED7558C"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lastRenderedPageBreak/>
        <w:t>‌Lundmark, R., Richter, A., and Tafvelin, S. (2022). Consequences of managers’ laissez-faire leadership during organizational restructuring. </w:t>
      </w:r>
      <w:r w:rsidRPr="00C81023">
        <w:rPr>
          <w:rFonts w:asciiTheme="minorBidi" w:hAnsiTheme="minorBidi"/>
          <w:i/>
          <w:iCs/>
          <w:sz w:val="24"/>
          <w:szCs w:val="24"/>
        </w:rPr>
        <w:t>Journal of Change Management</w:t>
      </w:r>
      <w:r w:rsidRPr="00C81023">
        <w:rPr>
          <w:rFonts w:asciiTheme="minorBidi" w:hAnsiTheme="minorBidi"/>
          <w:sz w:val="24"/>
          <w:szCs w:val="24"/>
        </w:rPr>
        <w:t>, </w:t>
      </w:r>
      <w:r w:rsidRPr="00C81023">
        <w:rPr>
          <w:rFonts w:asciiTheme="minorBidi" w:hAnsiTheme="minorBidi"/>
          <w:i/>
          <w:iCs/>
          <w:sz w:val="24"/>
          <w:szCs w:val="24"/>
        </w:rPr>
        <w:t>22</w:t>
      </w:r>
      <w:r w:rsidRPr="00C81023">
        <w:rPr>
          <w:rFonts w:asciiTheme="minorBidi" w:hAnsiTheme="minorBidi"/>
          <w:sz w:val="24"/>
          <w:szCs w:val="24"/>
        </w:rPr>
        <w:t>(1), 40-58.</w:t>
      </w:r>
    </w:p>
    <w:p w14:paraId="25F9E92D" w14:textId="58B328B4"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lang w:val="de-DE"/>
        </w:rPr>
        <w:t xml:space="preserve">Luo, J., Mu, X. and Zhang, Q. (2024). </w:t>
      </w:r>
      <w:r w:rsidRPr="00C81023">
        <w:rPr>
          <w:rFonts w:asciiTheme="minorBidi" w:hAnsiTheme="minorBidi"/>
          <w:sz w:val="24"/>
          <w:szCs w:val="24"/>
        </w:rPr>
        <w:t>Is non-intervention feasible? How laissez-faire leadership moderates the relationship between AI usage and service employee empathetic creativity. </w:t>
      </w:r>
      <w:r w:rsidRPr="00C81023">
        <w:rPr>
          <w:rFonts w:asciiTheme="minorBidi" w:hAnsiTheme="minorBidi"/>
          <w:i/>
          <w:iCs/>
          <w:sz w:val="24"/>
          <w:szCs w:val="24"/>
        </w:rPr>
        <w:t>International Journal of Hospitality Management</w:t>
      </w:r>
      <w:r w:rsidRPr="00C81023">
        <w:rPr>
          <w:rFonts w:asciiTheme="minorBidi" w:hAnsiTheme="minorBidi"/>
          <w:sz w:val="24"/>
          <w:szCs w:val="24"/>
        </w:rPr>
        <w:t xml:space="preserve">, [online] 126, pp.104074–104074. doi: </w:t>
      </w:r>
      <w:hyperlink r:id="rId13" w:history="1">
        <w:r w:rsidRPr="00C81023">
          <w:rPr>
            <w:rStyle w:val="Hyperlink"/>
            <w:rFonts w:asciiTheme="minorBidi" w:hAnsiTheme="minorBidi"/>
            <w:color w:val="auto"/>
            <w:sz w:val="24"/>
            <w:szCs w:val="24"/>
          </w:rPr>
          <w:t>https://doi.org/10.101</w:t>
        </w:r>
        <w:r w:rsidRPr="00C81023">
          <w:rPr>
            <w:rStyle w:val="Hyperlink"/>
            <w:rFonts w:asciiTheme="minorBidi" w:hAnsiTheme="minorBidi"/>
            <w:color w:val="auto"/>
            <w:sz w:val="24"/>
            <w:szCs w:val="24"/>
          </w:rPr>
          <w:t>6</w:t>
        </w:r>
        <w:r w:rsidRPr="00C81023">
          <w:rPr>
            <w:rStyle w:val="Hyperlink"/>
            <w:rFonts w:asciiTheme="minorBidi" w:hAnsiTheme="minorBidi"/>
            <w:color w:val="auto"/>
            <w:sz w:val="24"/>
            <w:szCs w:val="24"/>
          </w:rPr>
          <w:t>/j.ijhm.2024.104074</w:t>
        </w:r>
      </w:hyperlink>
    </w:p>
    <w:p w14:paraId="7F732D00" w14:textId="75AF1485"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Martineau, T., Ozano, K., Raven, J., Mansour, W., Bay, F., Nkhoma, D., Badr, E., Baral, S., Shophika Regmi and Caffrey, M. (2022). Improving health workforce governance: the role of multi-stakeholder coordination mechanisms and human resources for health units in ministries of health. </w:t>
      </w:r>
      <w:r w:rsidRPr="00C81023">
        <w:rPr>
          <w:rFonts w:asciiTheme="minorBidi" w:hAnsiTheme="minorBidi"/>
          <w:i/>
          <w:iCs/>
          <w:sz w:val="24"/>
          <w:szCs w:val="24"/>
        </w:rPr>
        <w:t>Human Resources for Health</w:t>
      </w:r>
      <w:r w:rsidRPr="00C81023">
        <w:rPr>
          <w:rFonts w:asciiTheme="minorBidi" w:hAnsiTheme="minorBidi"/>
          <w:sz w:val="24"/>
          <w:szCs w:val="24"/>
        </w:rPr>
        <w:t xml:space="preserve">, [online] 20(1). doi: </w:t>
      </w:r>
      <w:hyperlink r:id="rId14" w:history="1">
        <w:r w:rsidRPr="00C81023">
          <w:rPr>
            <w:rStyle w:val="Hyperlink"/>
            <w:rFonts w:asciiTheme="minorBidi" w:hAnsiTheme="minorBidi"/>
            <w:color w:val="auto"/>
            <w:sz w:val="24"/>
            <w:szCs w:val="24"/>
          </w:rPr>
          <w:t>https://doi.org/10.118</w:t>
        </w:r>
        <w:r w:rsidRPr="00C81023">
          <w:rPr>
            <w:rStyle w:val="Hyperlink"/>
            <w:rFonts w:asciiTheme="minorBidi" w:hAnsiTheme="minorBidi"/>
            <w:color w:val="auto"/>
            <w:sz w:val="24"/>
            <w:szCs w:val="24"/>
          </w:rPr>
          <w:t>6</w:t>
        </w:r>
        <w:r w:rsidRPr="00C81023">
          <w:rPr>
            <w:rStyle w:val="Hyperlink"/>
            <w:rFonts w:asciiTheme="minorBidi" w:hAnsiTheme="minorBidi"/>
            <w:color w:val="auto"/>
            <w:sz w:val="24"/>
            <w:szCs w:val="24"/>
          </w:rPr>
          <w:t>/s12960-022-00742-z</w:t>
        </w:r>
      </w:hyperlink>
    </w:p>
    <w:p w14:paraId="0092480C" w14:textId="151F87F2"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Matin Mohaghegh and Größler, A. (2019). The Dynamics of Operational Problem-Solving: A Dual-Process Approach. </w:t>
      </w:r>
      <w:r w:rsidRPr="00C81023">
        <w:rPr>
          <w:rFonts w:asciiTheme="minorBidi" w:hAnsiTheme="minorBidi"/>
          <w:i/>
          <w:iCs/>
          <w:sz w:val="24"/>
          <w:szCs w:val="24"/>
        </w:rPr>
        <w:t>Systemic Practice and Action Research</w:t>
      </w:r>
      <w:r w:rsidRPr="00C81023">
        <w:rPr>
          <w:rFonts w:asciiTheme="minorBidi" w:hAnsiTheme="minorBidi"/>
          <w:sz w:val="24"/>
          <w:szCs w:val="24"/>
        </w:rPr>
        <w:t xml:space="preserve">, [online] 33(1), pp.27–54. doi: </w:t>
      </w:r>
      <w:hyperlink r:id="rId15" w:history="1">
        <w:r w:rsidRPr="00C81023">
          <w:rPr>
            <w:rStyle w:val="Hyperlink"/>
            <w:rFonts w:asciiTheme="minorBidi" w:hAnsiTheme="minorBidi"/>
            <w:color w:val="auto"/>
            <w:sz w:val="24"/>
            <w:szCs w:val="24"/>
          </w:rPr>
          <w:t>https:</w:t>
        </w:r>
        <w:r w:rsidRPr="00C81023">
          <w:rPr>
            <w:rStyle w:val="Hyperlink"/>
            <w:rFonts w:asciiTheme="minorBidi" w:hAnsiTheme="minorBidi"/>
            <w:color w:val="auto"/>
            <w:sz w:val="24"/>
            <w:szCs w:val="24"/>
          </w:rPr>
          <w:t>/</w:t>
        </w:r>
        <w:r w:rsidRPr="00C81023">
          <w:rPr>
            <w:rStyle w:val="Hyperlink"/>
            <w:rFonts w:asciiTheme="minorBidi" w:hAnsiTheme="minorBidi"/>
            <w:color w:val="auto"/>
            <w:sz w:val="24"/>
            <w:szCs w:val="24"/>
          </w:rPr>
          <w:t>/doi.org/10.1007/s11213-019-09513-9</w:t>
        </w:r>
      </w:hyperlink>
    </w:p>
    <w:p w14:paraId="06E2AF55"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Mufti, M., Peng Xiaobao, Shah, S.J., Sarwar, A. and Yuan Zhenqing (2019). Influence of leadership style on job satisfaction of NGO employee: The mediating role of psychological empowerment. </w:t>
      </w:r>
      <w:r w:rsidRPr="00C81023">
        <w:rPr>
          <w:rFonts w:asciiTheme="minorBidi" w:hAnsiTheme="minorBidi"/>
          <w:i/>
          <w:iCs/>
          <w:sz w:val="24"/>
          <w:szCs w:val="24"/>
        </w:rPr>
        <w:t>Journal of Public Affairs</w:t>
      </w:r>
      <w:r w:rsidRPr="00C81023">
        <w:rPr>
          <w:rFonts w:asciiTheme="minorBidi" w:hAnsiTheme="minorBidi"/>
          <w:sz w:val="24"/>
          <w:szCs w:val="24"/>
        </w:rPr>
        <w:t xml:space="preserve">, [online] 20(1). doi: </w:t>
      </w:r>
      <w:hyperlink r:id="rId16" w:history="1">
        <w:r w:rsidRPr="00C81023">
          <w:rPr>
            <w:rStyle w:val="Hyperlink"/>
            <w:rFonts w:asciiTheme="minorBidi" w:hAnsiTheme="minorBidi"/>
            <w:color w:val="auto"/>
            <w:sz w:val="24"/>
            <w:szCs w:val="24"/>
          </w:rPr>
          <w:t>https://doi.org/10.</w:t>
        </w:r>
        <w:r w:rsidRPr="00C81023">
          <w:rPr>
            <w:rStyle w:val="Hyperlink"/>
            <w:rFonts w:asciiTheme="minorBidi" w:hAnsiTheme="minorBidi"/>
            <w:color w:val="auto"/>
            <w:sz w:val="24"/>
            <w:szCs w:val="24"/>
          </w:rPr>
          <w:t>1</w:t>
        </w:r>
        <w:r w:rsidRPr="00C81023">
          <w:rPr>
            <w:rStyle w:val="Hyperlink"/>
            <w:rFonts w:asciiTheme="minorBidi" w:hAnsiTheme="minorBidi"/>
            <w:color w:val="auto"/>
            <w:sz w:val="24"/>
            <w:szCs w:val="24"/>
          </w:rPr>
          <w:t>002/pa.1983</w:t>
        </w:r>
      </w:hyperlink>
      <w:r w:rsidRPr="00C81023">
        <w:rPr>
          <w:rFonts w:asciiTheme="minorBidi" w:hAnsiTheme="minorBidi"/>
          <w:sz w:val="24"/>
          <w:szCs w:val="24"/>
        </w:rPr>
        <w:t>.</w:t>
      </w:r>
    </w:p>
    <w:p w14:paraId="416D017C"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Ndandani, Z. (2024). </w:t>
      </w:r>
      <w:r w:rsidRPr="00C81023">
        <w:rPr>
          <w:rFonts w:asciiTheme="minorBidi" w:hAnsiTheme="minorBidi"/>
          <w:i/>
          <w:iCs/>
          <w:sz w:val="24"/>
          <w:szCs w:val="24"/>
        </w:rPr>
        <w:t>Exploring project leadership through team engagement and cohesion at Hillside smelter</w:t>
      </w:r>
      <w:r w:rsidRPr="00C81023">
        <w:rPr>
          <w:rFonts w:asciiTheme="minorBidi" w:hAnsiTheme="minorBidi"/>
          <w:sz w:val="24"/>
          <w:szCs w:val="24"/>
        </w:rPr>
        <w:t xml:space="preserve">. [online] Ufs.ac.za. Available at: </w:t>
      </w:r>
      <w:hyperlink r:id="rId17" w:history="1">
        <w:r w:rsidRPr="00C81023">
          <w:rPr>
            <w:rStyle w:val="Hyperlink"/>
            <w:rFonts w:asciiTheme="minorBidi" w:hAnsiTheme="minorBidi"/>
            <w:color w:val="auto"/>
            <w:sz w:val="24"/>
            <w:szCs w:val="24"/>
          </w:rPr>
          <w:t>https://scholar.ufs.</w:t>
        </w:r>
        <w:r w:rsidRPr="00C81023">
          <w:rPr>
            <w:rStyle w:val="Hyperlink"/>
            <w:rFonts w:asciiTheme="minorBidi" w:hAnsiTheme="minorBidi"/>
            <w:color w:val="auto"/>
            <w:sz w:val="24"/>
            <w:szCs w:val="24"/>
          </w:rPr>
          <w:t>a</w:t>
        </w:r>
        <w:r w:rsidRPr="00C81023">
          <w:rPr>
            <w:rStyle w:val="Hyperlink"/>
            <w:rFonts w:asciiTheme="minorBidi" w:hAnsiTheme="minorBidi"/>
            <w:color w:val="auto"/>
            <w:sz w:val="24"/>
            <w:szCs w:val="24"/>
          </w:rPr>
          <w:t>c.za/items/9</w:t>
        </w:r>
        <w:r w:rsidRPr="00C81023">
          <w:rPr>
            <w:rStyle w:val="Hyperlink"/>
            <w:rFonts w:asciiTheme="minorBidi" w:hAnsiTheme="minorBidi"/>
            <w:color w:val="auto"/>
            <w:sz w:val="24"/>
            <w:szCs w:val="24"/>
          </w:rPr>
          <w:t>c</w:t>
        </w:r>
        <w:r w:rsidRPr="00C81023">
          <w:rPr>
            <w:rStyle w:val="Hyperlink"/>
            <w:rFonts w:asciiTheme="minorBidi" w:hAnsiTheme="minorBidi"/>
            <w:color w:val="auto"/>
            <w:sz w:val="24"/>
            <w:szCs w:val="24"/>
          </w:rPr>
          <w:t>7bfd41-3311-427e-ad00-ee327b836480</w:t>
        </w:r>
      </w:hyperlink>
      <w:r w:rsidRPr="00C81023">
        <w:rPr>
          <w:rFonts w:asciiTheme="minorBidi" w:hAnsiTheme="minorBidi"/>
          <w:sz w:val="24"/>
          <w:szCs w:val="24"/>
        </w:rPr>
        <w:t xml:space="preserve"> [Accessed 27 Jan. 2025].</w:t>
      </w:r>
    </w:p>
    <w:p w14:paraId="0DDEBA78"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Proquest.com. (2024). </w:t>
      </w:r>
      <w:r w:rsidRPr="00C81023">
        <w:rPr>
          <w:rFonts w:asciiTheme="minorBidi" w:hAnsiTheme="minorBidi"/>
          <w:i/>
          <w:iCs/>
          <w:sz w:val="24"/>
          <w:szCs w:val="24"/>
        </w:rPr>
        <w:t>Beyond Competency and Charisma: Redefining Effective Leadership Qualities for the Modern Era - ProQuest</w:t>
      </w:r>
      <w:r w:rsidRPr="00C81023">
        <w:rPr>
          <w:rFonts w:asciiTheme="minorBidi" w:hAnsiTheme="minorBidi"/>
          <w:sz w:val="24"/>
          <w:szCs w:val="24"/>
        </w:rPr>
        <w:t xml:space="preserve">. [online] Available at: </w:t>
      </w:r>
      <w:hyperlink r:id="rId18" w:history="1">
        <w:r w:rsidRPr="00C81023">
          <w:rPr>
            <w:rStyle w:val="Hyperlink"/>
            <w:rFonts w:asciiTheme="minorBidi" w:hAnsiTheme="minorBidi"/>
            <w:color w:val="auto"/>
            <w:sz w:val="24"/>
            <w:szCs w:val="24"/>
          </w:rPr>
          <w:t>https://www.proquest.com/openview/75b60b22771831e4d0ca30f5632344c3/1?pq-origsite=gscholarand</w:t>
        </w:r>
        <w:r w:rsidRPr="00C81023">
          <w:rPr>
            <w:rStyle w:val="Hyperlink"/>
            <w:rFonts w:asciiTheme="minorBidi" w:hAnsiTheme="minorBidi"/>
            <w:color w:val="auto"/>
            <w:sz w:val="24"/>
            <w:szCs w:val="24"/>
          </w:rPr>
          <w:t>c</w:t>
        </w:r>
        <w:r w:rsidRPr="00C81023">
          <w:rPr>
            <w:rStyle w:val="Hyperlink"/>
            <w:rFonts w:asciiTheme="minorBidi" w:hAnsiTheme="minorBidi"/>
            <w:color w:val="auto"/>
            <w:sz w:val="24"/>
            <w:szCs w:val="24"/>
          </w:rPr>
          <w:t>bl=2029989</w:t>
        </w:r>
      </w:hyperlink>
      <w:r w:rsidRPr="00C81023">
        <w:rPr>
          <w:rFonts w:asciiTheme="minorBidi" w:hAnsiTheme="minorBidi"/>
          <w:sz w:val="24"/>
          <w:szCs w:val="24"/>
        </w:rPr>
        <w:t xml:space="preserve"> [Accessed 27 Jan. 2025].</w:t>
      </w:r>
    </w:p>
    <w:p w14:paraId="34A4433E" w14:textId="1D88688C"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‌Sang, L.K. and Fang, J. (2019). Leadership style of Myanmar hotel managers: culture as a hindrance in moving towards democratic/participatory style from autocratic style. </w:t>
      </w:r>
      <w:r w:rsidRPr="00C81023">
        <w:rPr>
          <w:rFonts w:asciiTheme="minorBidi" w:hAnsiTheme="minorBidi"/>
          <w:i/>
          <w:iCs/>
          <w:sz w:val="24"/>
          <w:szCs w:val="24"/>
        </w:rPr>
        <w:t xml:space="preserve">International Journal of </w:t>
      </w:r>
      <w:r w:rsidRPr="00C81023">
        <w:rPr>
          <w:rFonts w:asciiTheme="minorBidi" w:hAnsiTheme="minorBidi"/>
          <w:i/>
          <w:iCs/>
          <w:sz w:val="24"/>
          <w:szCs w:val="24"/>
        </w:rPr>
        <w:lastRenderedPageBreak/>
        <w:t>Knowledge Management in Tourism and Hospitality</w:t>
      </w:r>
      <w:r w:rsidRPr="00C81023">
        <w:rPr>
          <w:rFonts w:asciiTheme="minorBidi" w:hAnsiTheme="minorBidi"/>
          <w:sz w:val="24"/>
          <w:szCs w:val="24"/>
        </w:rPr>
        <w:t xml:space="preserve">, [online] 2(2), p.180. doi: </w:t>
      </w:r>
      <w:hyperlink r:id="rId19" w:history="1">
        <w:r w:rsidRPr="00C81023">
          <w:rPr>
            <w:rStyle w:val="Hyperlink"/>
            <w:rFonts w:asciiTheme="minorBidi" w:hAnsiTheme="minorBidi"/>
            <w:color w:val="auto"/>
            <w:sz w:val="24"/>
            <w:szCs w:val="24"/>
          </w:rPr>
          <w:t>https://doi.org/10.1504/i</w:t>
        </w:r>
        <w:r w:rsidRPr="00C81023">
          <w:rPr>
            <w:rStyle w:val="Hyperlink"/>
            <w:rFonts w:asciiTheme="minorBidi" w:hAnsiTheme="minorBidi"/>
            <w:color w:val="auto"/>
            <w:sz w:val="24"/>
            <w:szCs w:val="24"/>
          </w:rPr>
          <w:t>j</w:t>
        </w:r>
        <w:r w:rsidRPr="00C81023">
          <w:rPr>
            <w:rStyle w:val="Hyperlink"/>
            <w:rFonts w:asciiTheme="minorBidi" w:hAnsiTheme="minorBidi"/>
            <w:color w:val="auto"/>
            <w:sz w:val="24"/>
            <w:szCs w:val="24"/>
          </w:rPr>
          <w:t>kmth.2019.107824</w:t>
        </w:r>
      </w:hyperlink>
    </w:p>
    <w:p w14:paraId="1CB47D77" w14:textId="77777777" w:rsidR="0096253D" w:rsidRPr="00C81023" w:rsidRDefault="0096253D"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Thrasher, G., Dickson, M., Biermeier-Hanson, B., and Najor-Durack, A. (2020). Social identity theory and leader–member exchange: individual, dyadic and situational factors affecting the relationship between leader–member exchange and job performance. </w:t>
      </w:r>
      <w:r w:rsidRPr="00C81023">
        <w:rPr>
          <w:rFonts w:asciiTheme="minorBidi" w:hAnsiTheme="minorBidi"/>
          <w:i/>
          <w:iCs/>
          <w:sz w:val="24"/>
          <w:szCs w:val="24"/>
        </w:rPr>
        <w:t>Organization Management Journal</w:t>
      </w:r>
      <w:r w:rsidRPr="00C81023">
        <w:rPr>
          <w:rFonts w:asciiTheme="minorBidi" w:hAnsiTheme="minorBidi"/>
          <w:sz w:val="24"/>
          <w:szCs w:val="24"/>
        </w:rPr>
        <w:t>, </w:t>
      </w:r>
      <w:r w:rsidRPr="00C81023">
        <w:rPr>
          <w:rFonts w:asciiTheme="minorBidi" w:hAnsiTheme="minorBidi"/>
          <w:i/>
          <w:iCs/>
          <w:sz w:val="24"/>
          <w:szCs w:val="24"/>
        </w:rPr>
        <w:t>17</w:t>
      </w:r>
      <w:r w:rsidRPr="00C81023">
        <w:rPr>
          <w:rFonts w:asciiTheme="minorBidi" w:hAnsiTheme="minorBidi"/>
          <w:sz w:val="24"/>
          <w:szCs w:val="24"/>
        </w:rPr>
        <w:t>(3), 133-152.</w:t>
      </w:r>
    </w:p>
    <w:p w14:paraId="79DF1AB6" w14:textId="77777777" w:rsidR="00C81023" w:rsidRPr="00C81023" w:rsidRDefault="00C81023" w:rsidP="00C81023">
      <w:pPr>
        <w:pStyle w:val="ListParagraph"/>
        <w:numPr>
          <w:ilvl w:val="0"/>
          <w:numId w:val="3"/>
        </w:numPr>
        <w:spacing w:line="360" w:lineRule="auto"/>
        <w:jc w:val="both"/>
        <w:rPr>
          <w:rFonts w:asciiTheme="minorBidi" w:hAnsiTheme="minorBidi"/>
          <w:sz w:val="24"/>
          <w:szCs w:val="24"/>
        </w:rPr>
      </w:pPr>
      <w:r w:rsidRPr="00C81023">
        <w:rPr>
          <w:rFonts w:asciiTheme="minorBidi" w:hAnsiTheme="minorBidi"/>
          <w:sz w:val="24"/>
          <w:szCs w:val="24"/>
        </w:rPr>
        <w:t>Wellton, L., Jonsson, I. M., and Svingstedt, A. (2019). “Just trained to be a chef, not a leader”: A study of head chef practices. </w:t>
      </w:r>
      <w:r w:rsidRPr="00C81023">
        <w:rPr>
          <w:rFonts w:asciiTheme="minorBidi" w:hAnsiTheme="minorBidi"/>
          <w:i/>
          <w:iCs/>
          <w:sz w:val="24"/>
          <w:szCs w:val="24"/>
        </w:rPr>
        <w:t>International Journal of Hospitality and Tourism Administration</w:t>
      </w:r>
      <w:r w:rsidRPr="00C81023">
        <w:rPr>
          <w:rFonts w:asciiTheme="minorBidi" w:hAnsiTheme="minorBidi"/>
          <w:sz w:val="24"/>
          <w:szCs w:val="24"/>
        </w:rPr>
        <w:t>, </w:t>
      </w:r>
      <w:r w:rsidRPr="00C81023">
        <w:rPr>
          <w:rFonts w:asciiTheme="minorBidi" w:hAnsiTheme="minorBidi"/>
          <w:i/>
          <w:iCs/>
          <w:sz w:val="24"/>
          <w:szCs w:val="24"/>
        </w:rPr>
        <w:t>20</w:t>
      </w:r>
      <w:r w:rsidRPr="00C81023">
        <w:rPr>
          <w:rFonts w:asciiTheme="minorBidi" w:hAnsiTheme="minorBidi"/>
          <w:sz w:val="24"/>
          <w:szCs w:val="24"/>
        </w:rPr>
        <w:t>(4), 400-422.</w:t>
      </w:r>
    </w:p>
    <w:p w14:paraId="4C7A3B04" w14:textId="77777777" w:rsidR="00C81023" w:rsidRPr="00C81023" w:rsidRDefault="00C81023" w:rsidP="00C81023">
      <w:pPr>
        <w:pStyle w:val="ListParagraph"/>
        <w:spacing w:line="360" w:lineRule="auto"/>
        <w:ind w:left="1080"/>
        <w:jc w:val="both"/>
        <w:rPr>
          <w:rFonts w:asciiTheme="minorBidi" w:hAnsiTheme="minorBidi"/>
          <w:sz w:val="24"/>
          <w:szCs w:val="24"/>
        </w:rPr>
      </w:pPr>
    </w:p>
    <w:p w14:paraId="35849715" w14:textId="747A604F" w:rsidR="0096253D" w:rsidRPr="0096253D" w:rsidRDefault="0096253D" w:rsidP="0096253D">
      <w:pPr>
        <w:pStyle w:val="ListParagraph"/>
        <w:spacing w:line="360" w:lineRule="auto"/>
        <w:rPr>
          <w:rFonts w:asciiTheme="minorBidi" w:hAnsiTheme="minorBidi"/>
          <w:b/>
          <w:bCs/>
          <w:sz w:val="24"/>
          <w:szCs w:val="24"/>
        </w:rPr>
      </w:pPr>
    </w:p>
    <w:p w14:paraId="081A17CF" w14:textId="77777777" w:rsidR="0096253D" w:rsidRPr="0096253D" w:rsidRDefault="0096253D" w:rsidP="0096253D">
      <w:pPr>
        <w:spacing w:line="360" w:lineRule="auto"/>
        <w:rPr>
          <w:rFonts w:asciiTheme="minorBidi" w:hAnsiTheme="minorBidi"/>
          <w:sz w:val="24"/>
          <w:szCs w:val="24"/>
        </w:rPr>
      </w:pPr>
    </w:p>
    <w:sectPr w:rsidR="0096253D" w:rsidRPr="00962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93EB5"/>
    <w:multiLevelType w:val="hybridMultilevel"/>
    <w:tmpl w:val="073C003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CEA4EEE"/>
    <w:multiLevelType w:val="multilevel"/>
    <w:tmpl w:val="AA0E5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4E0035"/>
    <w:multiLevelType w:val="hybridMultilevel"/>
    <w:tmpl w:val="073C0030"/>
    <w:lvl w:ilvl="0" w:tplc="32B82A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7222D99"/>
    <w:multiLevelType w:val="hybridMultilevel"/>
    <w:tmpl w:val="9E0EE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6203D0"/>
    <w:multiLevelType w:val="hybridMultilevel"/>
    <w:tmpl w:val="8A927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7914810">
    <w:abstractNumId w:val="4"/>
  </w:num>
  <w:num w:numId="2" w16cid:durableId="943851178">
    <w:abstractNumId w:val="3"/>
  </w:num>
  <w:num w:numId="3" w16cid:durableId="1025058958">
    <w:abstractNumId w:val="2"/>
  </w:num>
  <w:num w:numId="4" w16cid:durableId="728304394">
    <w:abstractNumId w:val="1"/>
  </w:num>
  <w:num w:numId="5" w16cid:durableId="1451709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D6"/>
    <w:rsid w:val="000B1652"/>
    <w:rsid w:val="00117DB0"/>
    <w:rsid w:val="00155A7E"/>
    <w:rsid w:val="004677D6"/>
    <w:rsid w:val="006158B2"/>
    <w:rsid w:val="006E1BFC"/>
    <w:rsid w:val="0096253D"/>
    <w:rsid w:val="00C20F3D"/>
    <w:rsid w:val="00C81023"/>
    <w:rsid w:val="00CB5A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9FCC"/>
  <w15:chartTrackingRefBased/>
  <w15:docId w15:val="{F2745208-8730-4D0A-9B8C-8557C1A4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7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77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7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7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7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7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77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77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77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77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7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7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7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77D6"/>
    <w:rPr>
      <w:rFonts w:eastAsiaTheme="majorEastAsia" w:cstheme="majorBidi"/>
      <w:color w:val="272727" w:themeColor="text1" w:themeTint="D8"/>
    </w:rPr>
  </w:style>
  <w:style w:type="paragraph" w:styleId="Title">
    <w:name w:val="Title"/>
    <w:basedOn w:val="Normal"/>
    <w:next w:val="Normal"/>
    <w:link w:val="TitleChar"/>
    <w:uiPriority w:val="10"/>
    <w:qFormat/>
    <w:rsid w:val="00467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7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77D6"/>
    <w:pPr>
      <w:spacing w:before="160"/>
      <w:jc w:val="center"/>
    </w:pPr>
    <w:rPr>
      <w:i/>
      <w:iCs/>
      <w:color w:val="404040" w:themeColor="text1" w:themeTint="BF"/>
    </w:rPr>
  </w:style>
  <w:style w:type="character" w:customStyle="1" w:styleId="QuoteChar">
    <w:name w:val="Quote Char"/>
    <w:basedOn w:val="DefaultParagraphFont"/>
    <w:link w:val="Quote"/>
    <w:uiPriority w:val="29"/>
    <w:rsid w:val="004677D6"/>
    <w:rPr>
      <w:i/>
      <w:iCs/>
      <w:color w:val="404040" w:themeColor="text1" w:themeTint="BF"/>
    </w:rPr>
  </w:style>
  <w:style w:type="paragraph" w:styleId="ListParagraph">
    <w:name w:val="List Paragraph"/>
    <w:basedOn w:val="Normal"/>
    <w:uiPriority w:val="34"/>
    <w:qFormat/>
    <w:rsid w:val="004677D6"/>
    <w:pPr>
      <w:ind w:left="720"/>
      <w:contextualSpacing/>
    </w:pPr>
  </w:style>
  <w:style w:type="character" w:styleId="IntenseEmphasis">
    <w:name w:val="Intense Emphasis"/>
    <w:basedOn w:val="DefaultParagraphFont"/>
    <w:uiPriority w:val="21"/>
    <w:qFormat/>
    <w:rsid w:val="004677D6"/>
    <w:rPr>
      <w:i/>
      <w:iCs/>
      <w:color w:val="0F4761" w:themeColor="accent1" w:themeShade="BF"/>
    </w:rPr>
  </w:style>
  <w:style w:type="paragraph" w:styleId="IntenseQuote">
    <w:name w:val="Intense Quote"/>
    <w:basedOn w:val="Normal"/>
    <w:next w:val="Normal"/>
    <w:link w:val="IntenseQuoteChar"/>
    <w:uiPriority w:val="30"/>
    <w:qFormat/>
    <w:rsid w:val="00467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7D6"/>
    <w:rPr>
      <w:i/>
      <w:iCs/>
      <w:color w:val="0F4761" w:themeColor="accent1" w:themeShade="BF"/>
    </w:rPr>
  </w:style>
  <w:style w:type="character" w:styleId="IntenseReference">
    <w:name w:val="Intense Reference"/>
    <w:basedOn w:val="DefaultParagraphFont"/>
    <w:uiPriority w:val="32"/>
    <w:qFormat/>
    <w:rsid w:val="004677D6"/>
    <w:rPr>
      <w:b/>
      <w:bCs/>
      <w:smallCaps/>
      <w:color w:val="0F4761" w:themeColor="accent1" w:themeShade="BF"/>
      <w:spacing w:val="5"/>
    </w:rPr>
  </w:style>
  <w:style w:type="character" w:styleId="Hyperlink">
    <w:name w:val="Hyperlink"/>
    <w:basedOn w:val="DefaultParagraphFont"/>
    <w:uiPriority w:val="99"/>
    <w:unhideWhenUsed/>
    <w:rsid w:val="0096253D"/>
    <w:rPr>
      <w:color w:val="467886" w:themeColor="hyperlink"/>
      <w:u w:val="single"/>
    </w:rPr>
  </w:style>
  <w:style w:type="character" w:styleId="FollowedHyperlink">
    <w:name w:val="FollowedHyperlink"/>
    <w:basedOn w:val="DefaultParagraphFont"/>
    <w:uiPriority w:val="99"/>
    <w:semiHidden/>
    <w:unhideWhenUsed/>
    <w:rsid w:val="00C20F3D"/>
    <w:rPr>
      <w:color w:val="96607D" w:themeColor="followedHyperlink"/>
      <w:u w:val="single"/>
    </w:rPr>
  </w:style>
  <w:style w:type="character" w:styleId="UnresolvedMention">
    <w:name w:val="Unresolved Mention"/>
    <w:basedOn w:val="DefaultParagraphFont"/>
    <w:uiPriority w:val="99"/>
    <w:semiHidden/>
    <w:unhideWhenUsed/>
    <w:rsid w:val="00C20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seus.fi/handle/10024/814555" TargetMode="External"/><Relationship Id="rId13" Type="http://schemas.openxmlformats.org/officeDocument/2006/relationships/hyperlink" Target="https://doi.org/10.1016/j.ijhm.2024.104074" TargetMode="External"/><Relationship Id="rId18" Type="http://schemas.openxmlformats.org/officeDocument/2006/relationships/hyperlink" Target="https://www.proquest.com/openview/75b60b22771831e4d0ca30f5632344c3/1?pq-origsite=gscholar&amp;cbl=202998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3390/logistics8030071" TargetMode="External"/><Relationship Id="rId12" Type="http://schemas.openxmlformats.org/officeDocument/2006/relationships/hyperlink" Target="https://doi.org/10.1016/j%20.leaqua.2020.101382" TargetMode="External"/><Relationship Id="rId17" Type="http://schemas.openxmlformats.org/officeDocument/2006/relationships/hyperlink" Target="https://scholar.ufs.ac.za/items/9c7bfd41-3311-427e-ad00-ee327b836480" TargetMode="External"/><Relationship Id="rId2" Type="http://schemas.openxmlformats.org/officeDocument/2006/relationships/styles" Target="styles.xml"/><Relationship Id="rId16" Type="http://schemas.openxmlformats.org/officeDocument/2006/relationships/hyperlink" Target="https://doi.org/10.1002/pa.198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25392/leicester.data.28239047.v1" TargetMode="External"/><Relationship Id="rId11" Type="http://schemas.openxmlformats.org/officeDocument/2006/relationships/hyperlink" Target="https://doi.org/10.1080/1528008X.2020.1837049" TargetMode="External"/><Relationship Id="rId5" Type="http://schemas.openxmlformats.org/officeDocument/2006/relationships/image" Target="media/image1.png"/><Relationship Id="rId15" Type="http://schemas.openxmlformats.org/officeDocument/2006/relationships/hyperlink" Target="https://doi.org/10.1007/s11213-019-09513-9" TargetMode="External"/><Relationship Id="rId10" Type="http://schemas.openxmlformats.org/officeDocument/2006/relationships/hyperlink" Target="https://doi.org/10.1002/he.20355" TargetMode="External"/><Relationship Id="rId19" Type="http://schemas.openxmlformats.org/officeDocument/2006/relationships/hyperlink" Target="https://doi.org/10.1504/ijkmth.2019.107824" TargetMode="External"/><Relationship Id="rId4" Type="http://schemas.openxmlformats.org/officeDocument/2006/relationships/webSettings" Target="webSettings.xml"/><Relationship Id="rId9" Type="http://schemas.openxmlformats.org/officeDocument/2006/relationships/hyperlink" Target="https://digitalcommons.liberty.edu/doctoral/3676" TargetMode="External"/><Relationship Id="rId14" Type="http://schemas.openxmlformats.org/officeDocument/2006/relationships/hyperlink" Target="https://doi.org/10.1186/s12960-022-0074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3218</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mitran</dc:creator>
  <cp:keywords/>
  <dc:description/>
  <cp:lastModifiedBy>Adriana mitran</cp:lastModifiedBy>
  <cp:revision>1</cp:revision>
  <dcterms:created xsi:type="dcterms:W3CDTF">2025-01-28T10:48:00Z</dcterms:created>
  <dcterms:modified xsi:type="dcterms:W3CDTF">2025-02-03T09:25:00Z</dcterms:modified>
</cp:coreProperties>
</file>