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2D11" w:rsidRPr="009E2D11" w:rsidRDefault="009E2D11" w:rsidP="009E2D11">
      <w:pPr>
        <w:rPr>
          <w:rFonts w:ascii="Times New Roman" w:hAnsi="Times New Roman" w:cs="Times New Roman"/>
          <w:sz w:val="24"/>
          <w:szCs w:val="24"/>
        </w:rPr>
      </w:pPr>
      <w:bookmarkStart w:id="0" w:name="page1"/>
      <w:bookmarkEnd w:id="0"/>
    </w:p>
    <w:p w:rsidR="009E2D11" w:rsidRPr="009E2D11" w:rsidRDefault="009E2D11" w:rsidP="009E2D11">
      <w:pPr>
        <w:spacing w:after="160" w:line="360" w:lineRule="auto"/>
        <w:jc w:val="center"/>
        <w:rPr>
          <w:rFonts w:ascii="Times New Roman" w:hAnsi="Times New Roman" w:cs="Times New Roman"/>
          <w:sz w:val="24"/>
          <w:szCs w:val="24"/>
          <w:lang w:eastAsia="en-US"/>
        </w:rPr>
      </w:pPr>
      <w:r w:rsidRPr="009E2D11">
        <w:rPr>
          <w:rFonts w:ascii="Times New Roman" w:hAnsi="Times New Roman" w:cs="Times New Roman"/>
          <w:sz w:val="24"/>
          <w:szCs w:val="24"/>
          <w:lang w:eastAsia="en-US"/>
        </w:rPr>
        <w:t>Article Critique</w:t>
      </w:r>
    </w:p>
    <w:p w:rsidR="009E2D11" w:rsidRPr="009E2D11" w:rsidRDefault="009E2D11" w:rsidP="009E2D11">
      <w:pPr>
        <w:spacing w:after="160" w:line="360" w:lineRule="auto"/>
        <w:rPr>
          <w:rFonts w:ascii="Times New Roman" w:hAnsi="Times New Roman" w:cs="Times New Roman"/>
          <w:i/>
          <w:sz w:val="24"/>
          <w:szCs w:val="24"/>
          <w:lang w:eastAsia="en-US"/>
        </w:rPr>
      </w:pPr>
      <w:proofErr w:type="spellStart"/>
      <w:r w:rsidRPr="009E2D11">
        <w:rPr>
          <w:rFonts w:ascii="Times New Roman" w:hAnsi="Times New Roman" w:cs="Times New Roman"/>
          <w:sz w:val="24"/>
          <w:szCs w:val="24"/>
          <w:lang w:eastAsia="en-US"/>
        </w:rPr>
        <w:t>Avissar</w:t>
      </w:r>
      <w:proofErr w:type="spellEnd"/>
      <w:r w:rsidRPr="009E2D11">
        <w:rPr>
          <w:rFonts w:ascii="Times New Roman" w:hAnsi="Times New Roman" w:cs="Times New Roman"/>
          <w:sz w:val="24"/>
          <w:szCs w:val="24"/>
          <w:lang w:eastAsia="en-US"/>
        </w:rPr>
        <w:t xml:space="preserve">, G. (2018). </w:t>
      </w:r>
      <w:proofErr w:type="gramStart"/>
      <w:r w:rsidRPr="009E2D11">
        <w:rPr>
          <w:rFonts w:ascii="Times New Roman" w:hAnsi="Times New Roman" w:cs="Times New Roman"/>
          <w:sz w:val="24"/>
          <w:szCs w:val="24"/>
          <w:lang w:eastAsia="en-US"/>
        </w:rPr>
        <w:t>Partnerships between special and mainstream schools.</w:t>
      </w:r>
      <w:proofErr w:type="gramEnd"/>
      <w:r w:rsidRPr="009E2D11">
        <w:rPr>
          <w:rFonts w:ascii="Times New Roman" w:hAnsi="Times New Roman" w:cs="Times New Roman"/>
          <w:sz w:val="24"/>
          <w:szCs w:val="24"/>
          <w:lang w:eastAsia="en-US"/>
        </w:rPr>
        <w:t xml:space="preserve"> </w:t>
      </w:r>
      <w:r w:rsidRPr="009E2D11">
        <w:rPr>
          <w:rFonts w:ascii="Times New Roman" w:hAnsi="Times New Roman" w:cs="Times New Roman"/>
          <w:i/>
          <w:sz w:val="24"/>
          <w:szCs w:val="24"/>
          <w:lang w:eastAsia="en-US"/>
        </w:rPr>
        <w:t xml:space="preserve">Journal of Research in Special Educational Needs. </w:t>
      </w:r>
      <w:proofErr w:type="gramStart"/>
      <w:r w:rsidRPr="009E2D11">
        <w:rPr>
          <w:rFonts w:ascii="Times New Roman" w:hAnsi="Times New Roman" w:cs="Times New Roman"/>
          <w:i/>
          <w:sz w:val="24"/>
          <w:szCs w:val="24"/>
          <w:lang w:eastAsia="en-US"/>
        </w:rPr>
        <w:t>Volume 18.</w:t>
      </w:r>
      <w:proofErr w:type="gramEnd"/>
      <w:r w:rsidRPr="009E2D11">
        <w:rPr>
          <w:rFonts w:ascii="Times New Roman" w:hAnsi="Times New Roman" w:cs="Times New Roman"/>
          <w:i/>
          <w:sz w:val="24"/>
          <w:szCs w:val="24"/>
          <w:lang w:eastAsia="en-US"/>
        </w:rPr>
        <w:t xml:space="preserve"> </w:t>
      </w:r>
      <w:proofErr w:type="gramStart"/>
      <w:r w:rsidRPr="009E2D11">
        <w:rPr>
          <w:rFonts w:ascii="Times New Roman" w:hAnsi="Times New Roman" w:cs="Times New Roman"/>
          <w:i/>
          <w:sz w:val="24"/>
          <w:szCs w:val="24"/>
          <w:lang w:eastAsia="en-US"/>
        </w:rPr>
        <w:t>Number 3.</w:t>
      </w:r>
      <w:proofErr w:type="gramEnd"/>
      <w:r w:rsidRPr="009E2D11">
        <w:rPr>
          <w:rFonts w:ascii="Times New Roman" w:hAnsi="Times New Roman" w:cs="Times New Roman"/>
          <w:i/>
          <w:sz w:val="24"/>
          <w:szCs w:val="24"/>
          <w:lang w:eastAsia="en-US"/>
        </w:rPr>
        <w:t xml:space="preserve"> 2018 149-156</w:t>
      </w:r>
    </w:p>
    <w:p w:rsidR="009E2D11" w:rsidRPr="009E2D11" w:rsidRDefault="009E2D11" w:rsidP="009E2D11">
      <w:pPr>
        <w:spacing w:after="160" w:line="360" w:lineRule="auto"/>
        <w:rPr>
          <w:rFonts w:ascii="Times New Roman" w:hAnsi="Times New Roman" w:cs="Times New Roman"/>
          <w:i/>
          <w:sz w:val="24"/>
          <w:szCs w:val="24"/>
          <w:lang w:eastAsia="en-US"/>
        </w:rPr>
      </w:pPr>
    </w:p>
    <w:p w:rsidR="009E2D11" w:rsidRPr="009E2D11"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b/>
          <w:sz w:val="24"/>
          <w:szCs w:val="24"/>
          <w:lang w:eastAsia="en-US"/>
        </w:rPr>
        <w:t>The title</w:t>
      </w:r>
      <w:r w:rsidRPr="009E2D11">
        <w:rPr>
          <w:rFonts w:ascii="Times New Roman" w:hAnsi="Times New Roman" w:cs="Times New Roman"/>
          <w:sz w:val="24"/>
          <w:szCs w:val="24"/>
          <w:lang w:eastAsia="en-US"/>
        </w:rPr>
        <w:t xml:space="preserve"> </w:t>
      </w:r>
    </w:p>
    <w:p w:rsidR="009E2D11" w:rsidRPr="009E2D11"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As the title of the article Partnerships between special and mainstream schools suggests the research contained within the article. The author does research exactly what the title suggests. However, the title does not give indication as to what type of special school(s) will be researched for example profound special needs, general or specific special needs such as autism. </w:t>
      </w:r>
      <w:r w:rsidR="006D0FE4">
        <w:rPr>
          <w:rFonts w:ascii="Times New Roman" w:hAnsi="Times New Roman" w:cs="Times New Roman"/>
          <w:sz w:val="24"/>
          <w:szCs w:val="24"/>
          <w:lang w:eastAsia="en-US"/>
        </w:rPr>
        <w:t>Further, the tile could have been more specific as to what the classification of special educational needs schools was being studied.</w:t>
      </w:r>
    </w:p>
    <w:p w:rsidR="009E2D11" w:rsidRPr="009E2D11" w:rsidRDefault="009E2D11" w:rsidP="009E2D11">
      <w:pPr>
        <w:spacing w:after="160" w:line="360" w:lineRule="auto"/>
        <w:rPr>
          <w:rFonts w:ascii="Times New Roman" w:hAnsi="Times New Roman" w:cs="Times New Roman"/>
          <w:b/>
          <w:sz w:val="24"/>
          <w:szCs w:val="24"/>
          <w:lang w:eastAsia="en-US"/>
        </w:rPr>
      </w:pPr>
      <w:r w:rsidRPr="009E2D11">
        <w:rPr>
          <w:rFonts w:ascii="Times New Roman" w:hAnsi="Times New Roman" w:cs="Times New Roman"/>
          <w:b/>
          <w:sz w:val="24"/>
          <w:szCs w:val="24"/>
          <w:lang w:eastAsia="en-US"/>
        </w:rPr>
        <w:t>The Author</w:t>
      </w:r>
    </w:p>
    <w:p w:rsidR="009E2D11" w:rsidRPr="009E2D11" w:rsidRDefault="009E2D11" w:rsidP="009E2D11">
      <w:pPr>
        <w:spacing w:after="160" w:line="360" w:lineRule="auto"/>
        <w:rPr>
          <w:rFonts w:ascii="Times New Roman" w:hAnsi="Times New Roman" w:cs="Times New Roman"/>
          <w:b/>
          <w:sz w:val="24"/>
          <w:szCs w:val="24"/>
          <w:lang w:eastAsia="en-US"/>
        </w:rPr>
      </w:pPr>
      <w:r w:rsidRPr="009E2D11">
        <w:rPr>
          <w:rFonts w:ascii="Times New Roman" w:hAnsi="Times New Roman" w:cs="Times New Roman"/>
          <w:sz w:val="24"/>
          <w:szCs w:val="24"/>
          <w:lang w:eastAsia="en-US"/>
        </w:rPr>
        <w:t xml:space="preserve">The author is </w:t>
      </w:r>
      <w:proofErr w:type="spellStart"/>
      <w:r w:rsidRPr="009E2D11">
        <w:rPr>
          <w:rFonts w:ascii="Times New Roman" w:hAnsi="Times New Roman" w:cs="Times New Roman"/>
          <w:sz w:val="24"/>
          <w:szCs w:val="24"/>
          <w:lang w:eastAsia="en-US"/>
        </w:rPr>
        <w:t>Gilada</w:t>
      </w:r>
      <w:proofErr w:type="spellEnd"/>
      <w:r w:rsidRPr="009E2D11">
        <w:rPr>
          <w:rFonts w:ascii="Times New Roman" w:hAnsi="Times New Roman" w:cs="Times New Roman"/>
          <w:sz w:val="24"/>
          <w:szCs w:val="24"/>
          <w:lang w:eastAsia="en-US"/>
        </w:rPr>
        <w:t xml:space="preserve"> </w:t>
      </w:r>
      <w:proofErr w:type="spellStart"/>
      <w:r w:rsidRPr="009E2D11">
        <w:rPr>
          <w:rFonts w:ascii="Times New Roman" w:hAnsi="Times New Roman" w:cs="Times New Roman"/>
          <w:sz w:val="24"/>
          <w:szCs w:val="24"/>
          <w:lang w:eastAsia="en-US"/>
        </w:rPr>
        <w:t>Avissar</w:t>
      </w:r>
      <w:proofErr w:type="spellEnd"/>
      <w:r w:rsidRPr="009E2D11">
        <w:rPr>
          <w:rFonts w:ascii="Times New Roman" w:hAnsi="Times New Roman" w:cs="Times New Roman"/>
          <w:sz w:val="24"/>
          <w:szCs w:val="24"/>
          <w:lang w:eastAsia="en-US"/>
        </w:rPr>
        <w:t xml:space="preserve"> who is a lecturer with a PhD for </w:t>
      </w:r>
      <w:proofErr w:type="spellStart"/>
      <w:r w:rsidRPr="009E2D11">
        <w:rPr>
          <w:rFonts w:ascii="Times New Roman" w:hAnsi="Times New Roman" w:cs="Times New Roman"/>
          <w:sz w:val="24"/>
          <w:szCs w:val="24"/>
          <w:lang w:eastAsia="en-US"/>
        </w:rPr>
        <w:t>Beit</w:t>
      </w:r>
      <w:proofErr w:type="spellEnd"/>
      <w:r w:rsidRPr="009E2D11">
        <w:rPr>
          <w:rFonts w:ascii="Times New Roman" w:hAnsi="Times New Roman" w:cs="Times New Roman"/>
          <w:sz w:val="24"/>
          <w:szCs w:val="24"/>
          <w:lang w:eastAsia="en-US"/>
        </w:rPr>
        <w:t xml:space="preserve"> </w:t>
      </w:r>
      <w:proofErr w:type="spellStart"/>
      <w:r w:rsidRPr="009E2D11">
        <w:rPr>
          <w:rFonts w:ascii="Times New Roman" w:hAnsi="Times New Roman" w:cs="Times New Roman"/>
          <w:sz w:val="24"/>
          <w:szCs w:val="24"/>
          <w:lang w:eastAsia="en-US"/>
        </w:rPr>
        <w:t>Berl</w:t>
      </w:r>
      <w:proofErr w:type="spellEnd"/>
      <w:r w:rsidRPr="009E2D11">
        <w:rPr>
          <w:rFonts w:ascii="Times New Roman" w:hAnsi="Times New Roman" w:cs="Times New Roman"/>
          <w:sz w:val="24"/>
          <w:szCs w:val="24"/>
          <w:lang w:eastAsia="en-US"/>
        </w:rPr>
        <w:t xml:space="preserve"> College in Israel. The author has conducted many studies within the field of education.  Upon finding out more about </w:t>
      </w:r>
      <w:proofErr w:type="spellStart"/>
      <w:r w:rsidRPr="009E2D11">
        <w:rPr>
          <w:rFonts w:ascii="Times New Roman" w:hAnsi="Times New Roman" w:cs="Times New Roman"/>
          <w:sz w:val="24"/>
          <w:szCs w:val="24"/>
          <w:lang w:eastAsia="en-US"/>
        </w:rPr>
        <w:t>Gilada</w:t>
      </w:r>
      <w:proofErr w:type="spellEnd"/>
      <w:r w:rsidRPr="009E2D11">
        <w:rPr>
          <w:rFonts w:ascii="Times New Roman" w:hAnsi="Times New Roman" w:cs="Times New Roman"/>
          <w:sz w:val="24"/>
          <w:szCs w:val="24"/>
          <w:lang w:eastAsia="en-US"/>
        </w:rPr>
        <w:t xml:space="preserve"> </w:t>
      </w:r>
      <w:proofErr w:type="spellStart"/>
      <w:r w:rsidRPr="009E2D11">
        <w:rPr>
          <w:rFonts w:ascii="Times New Roman" w:hAnsi="Times New Roman" w:cs="Times New Roman"/>
          <w:sz w:val="24"/>
          <w:szCs w:val="24"/>
          <w:lang w:eastAsia="en-US"/>
        </w:rPr>
        <w:t>Avissar’s</w:t>
      </w:r>
      <w:proofErr w:type="spellEnd"/>
      <w:r w:rsidRPr="009E2D11">
        <w:rPr>
          <w:rFonts w:ascii="Times New Roman" w:hAnsi="Times New Roman" w:cs="Times New Roman"/>
          <w:sz w:val="24"/>
          <w:szCs w:val="24"/>
          <w:lang w:eastAsia="en-US"/>
        </w:rPr>
        <w:t xml:space="preserve"> areas of her research include </w:t>
      </w:r>
      <w:proofErr w:type="spellStart"/>
      <w:r w:rsidRPr="009E2D11">
        <w:rPr>
          <w:rFonts w:ascii="Times New Roman" w:hAnsi="Times New Roman" w:cs="Times New Roman"/>
          <w:sz w:val="24"/>
          <w:szCs w:val="24"/>
          <w:lang w:eastAsia="en-US"/>
        </w:rPr>
        <w:t>Avissar</w:t>
      </w:r>
      <w:proofErr w:type="spellEnd"/>
      <w:r w:rsidRPr="009E2D11">
        <w:rPr>
          <w:rFonts w:ascii="Times New Roman" w:hAnsi="Times New Roman" w:cs="Times New Roman"/>
          <w:sz w:val="24"/>
          <w:szCs w:val="24"/>
          <w:lang w:eastAsia="en-US"/>
        </w:rPr>
        <w:t xml:space="preserve"> (2011): Inclusive education practises, </w:t>
      </w:r>
      <w:proofErr w:type="spellStart"/>
      <w:r w:rsidRPr="009E2D11">
        <w:rPr>
          <w:rFonts w:ascii="Times New Roman" w:hAnsi="Times New Roman" w:cs="Times New Roman"/>
          <w:sz w:val="24"/>
          <w:szCs w:val="24"/>
          <w:lang w:eastAsia="en-US"/>
        </w:rPr>
        <w:t>Avissar</w:t>
      </w:r>
      <w:proofErr w:type="spellEnd"/>
      <w:r w:rsidRPr="009E2D11">
        <w:rPr>
          <w:rFonts w:ascii="Times New Roman" w:hAnsi="Times New Roman" w:cs="Times New Roman"/>
          <w:sz w:val="24"/>
          <w:szCs w:val="24"/>
          <w:lang w:eastAsia="en-US"/>
        </w:rPr>
        <w:t xml:space="preserve"> et al (</w:t>
      </w:r>
      <w:r w:rsidRPr="009E2D11">
        <w:rPr>
          <w:rFonts w:ascii="Times New Roman" w:eastAsia="Times New Roman" w:hAnsi="Times New Roman" w:cs="Times New Roman"/>
          <w:sz w:val="24"/>
          <w:szCs w:val="24"/>
        </w:rPr>
        <w:t xml:space="preserve">2010) </w:t>
      </w:r>
      <w:r w:rsidRPr="009E2D11">
        <w:rPr>
          <w:rFonts w:ascii="Times New Roman" w:eastAsia="Times New Roman" w:hAnsi="Times New Roman" w:cs="Times New Roman"/>
          <w:bCs/>
          <w:kern w:val="36"/>
          <w:sz w:val="24"/>
          <w:szCs w:val="24"/>
        </w:rPr>
        <w:t>Principals' views and practices regarding inclusion</w:t>
      </w:r>
      <w:r w:rsidRPr="009E2D11">
        <w:rPr>
          <w:rFonts w:ascii="Times New Roman" w:hAnsi="Times New Roman" w:cs="Times New Roman"/>
          <w:b/>
          <w:sz w:val="24"/>
          <w:szCs w:val="24"/>
          <w:lang w:eastAsia="en-US"/>
        </w:rPr>
        <w:t xml:space="preserve">. </w:t>
      </w:r>
      <w:r w:rsidRPr="009E2D11">
        <w:rPr>
          <w:rFonts w:ascii="Times New Roman" w:hAnsi="Times New Roman" w:cs="Times New Roman"/>
          <w:sz w:val="24"/>
          <w:szCs w:val="24"/>
          <w:lang w:eastAsia="en-US"/>
        </w:rPr>
        <w:t>However,</w:t>
      </w:r>
      <w:r w:rsidRPr="009E2D11">
        <w:rPr>
          <w:rFonts w:ascii="Times New Roman" w:hAnsi="Times New Roman" w:cs="Times New Roman"/>
          <w:b/>
          <w:sz w:val="24"/>
          <w:szCs w:val="24"/>
          <w:lang w:eastAsia="en-US"/>
        </w:rPr>
        <w:t xml:space="preserve"> </w:t>
      </w:r>
      <w:proofErr w:type="spellStart"/>
      <w:r w:rsidRPr="009E2D11">
        <w:rPr>
          <w:rFonts w:ascii="Times New Roman" w:hAnsi="Times New Roman" w:cs="Times New Roman"/>
          <w:sz w:val="24"/>
          <w:szCs w:val="24"/>
          <w:lang w:eastAsia="en-US"/>
        </w:rPr>
        <w:t>Gilada</w:t>
      </w:r>
      <w:proofErr w:type="spellEnd"/>
      <w:r w:rsidRPr="009E2D11">
        <w:rPr>
          <w:rFonts w:ascii="Times New Roman" w:hAnsi="Times New Roman" w:cs="Times New Roman"/>
          <w:sz w:val="24"/>
          <w:szCs w:val="24"/>
          <w:lang w:eastAsia="en-US"/>
        </w:rPr>
        <w:t xml:space="preserve"> </w:t>
      </w:r>
      <w:proofErr w:type="spellStart"/>
      <w:r w:rsidRPr="009E2D11">
        <w:rPr>
          <w:rFonts w:ascii="Times New Roman" w:hAnsi="Times New Roman" w:cs="Times New Roman"/>
          <w:sz w:val="24"/>
          <w:szCs w:val="24"/>
          <w:lang w:eastAsia="en-US"/>
        </w:rPr>
        <w:t>Avissar</w:t>
      </w:r>
      <w:proofErr w:type="spellEnd"/>
      <w:r w:rsidRPr="009E2D11">
        <w:rPr>
          <w:rFonts w:ascii="Times New Roman" w:hAnsi="Times New Roman" w:cs="Times New Roman"/>
          <w:sz w:val="24"/>
          <w:szCs w:val="24"/>
          <w:lang w:eastAsia="en-US"/>
        </w:rPr>
        <w:t xml:space="preserve"> has limited her research to schools and opinions for educators within Israel which could indicate a bias for Israel, it should be noted that </w:t>
      </w:r>
      <w:proofErr w:type="spellStart"/>
      <w:r w:rsidRPr="009E2D11">
        <w:rPr>
          <w:rFonts w:ascii="Times New Roman" w:hAnsi="Times New Roman" w:cs="Times New Roman"/>
          <w:sz w:val="24"/>
          <w:szCs w:val="24"/>
          <w:lang w:eastAsia="en-US"/>
        </w:rPr>
        <w:t>Gilada</w:t>
      </w:r>
      <w:proofErr w:type="spellEnd"/>
      <w:r w:rsidRPr="009E2D11">
        <w:rPr>
          <w:rFonts w:ascii="Times New Roman" w:hAnsi="Times New Roman" w:cs="Times New Roman"/>
          <w:sz w:val="24"/>
          <w:szCs w:val="24"/>
          <w:lang w:eastAsia="en-US"/>
        </w:rPr>
        <w:t xml:space="preserve"> </w:t>
      </w:r>
      <w:proofErr w:type="spellStart"/>
      <w:r w:rsidRPr="009E2D11">
        <w:rPr>
          <w:rFonts w:ascii="Times New Roman" w:hAnsi="Times New Roman" w:cs="Times New Roman"/>
          <w:sz w:val="24"/>
          <w:szCs w:val="24"/>
          <w:lang w:eastAsia="en-US"/>
        </w:rPr>
        <w:t>Avissar</w:t>
      </w:r>
      <w:proofErr w:type="spellEnd"/>
      <w:r w:rsidRPr="009E2D11">
        <w:rPr>
          <w:rFonts w:ascii="Times New Roman" w:hAnsi="Times New Roman" w:cs="Times New Roman"/>
          <w:sz w:val="24"/>
          <w:szCs w:val="24"/>
          <w:lang w:eastAsia="en-US"/>
        </w:rPr>
        <w:t xml:space="preserve"> has worked collaboratively with international researchers. </w:t>
      </w:r>
    </w:p>
    <w:p w:rsidR="009E2D11" w:rsidRPr="009E2D11" w:rsidRDefault="009E2D11" w:rsidP="009E2D11">
      <w:pPr>
        <w:spacing w:after="160" w:line="360" w:lineRule="auto"/>
        <w:rPr>
          <w:rFonts w:ascii="Times New Roman" w:hAnsi="Times New Roman" w:cs="Times New Roman"/>
          <w:b/>
          <w:sz w:val="24"/>
          <w:szCs w:val="24"/>
          <w:lang w:eastAsia="en-US"/>
        </w:rPr>
      </w:pPr>
      <w:r w:rsidRPr="009E2D11">
        <w:rPr>
          <w:rFonts w:ascii="Times New Roman" w:hAnsi="Times New Roman" w:cs="Times New Roman"/>
          <w:b/>
          <w:sz w:val="24"/>
          <w:szCs w:val="24"/>
          <w:lang w:eastAsia="en-US"/>
        </w:rPr>
        <w:t>Keywords</w:t>
      </w:r>
    </w:p>
    <w:p w:rsidR="009E2D11" w:rsidRPr="009E2D11"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The keywords within the article are limited and often repetitive. The keyword “special schools” is frequently used however compared to the other key words the author suggests will be contained are negligibly used if at all. This would indicate an unbalanced use and could have benefited from using more specific keywords which were used more frequently within the journal.</w:t>
      </w:r>
      <w:r w:rsidR="002C71A8">
        <w:rPr>
          <w:rFonts w:ascii="Times New Roman" w:hAnsi="Times New Roman" w:cs="Times New Roman"/>
          <w:sz w:val="24"/>
          <w:szCs w:val="24"/>
          <w:lang w:eastAsia="en-US"/>
        </w:rPr>
        <w:t xml:space="preserve"> The lack of keywords however, does not accurately what is within the journal.</w:t>
      </w:r>
    </w:p>
    <w:p w:rsidR="009E2D11" w:rsidRPr="009E2D11" w:rsidRDefault="009E2D11" w:rsidP="009E2D11">
      <w:pPr>
        <w:spacing w:after="160" w:line="360" w:lineRule="auto"/>
        <w:rPr>
          <w:rFonts w:ascii="Times New Roman" w:hAnsi="Times New Roman" w:cs="Times New Roman"/>
          <w:b/>
          <w:sz w:val="24"/>
          <w:szCs w:val="24"/>
          <w:lang w:eastAsia="en-US"/>
        </w:rPr>
      </w:pPr>
      <w:r w:rsidRPr="009E2D11">
        <w:rPr>
          <w:rFonts w:ascii="Times New Roman" w:hAnsi="Times New Roman" w:cs="Times New Roman"/>
          <w:b/>
          <w:sz w:val="24"/>
          <w:szCs w:val="24"/>
          <w:lang w:eastAsia="en-US"/>
        </w:rPr>
        <w:t>The Abstract</w:t>
      </w:r>
    </w:p>
    <w:p w:rsidR="009E2D11" w:rsidRPr="009E2D11" w:rsidRDefault="009E2D11" w:rsidP="009E2D11">
      <w:pPr>
        <w:spacing w:before="240"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The partnership between special and mainstream schools has often been researched (</w:t>
      </w:r>
      <w:proofErr w:type="spellStart"/>
      <w:r w:rsidRPr="009E2D11">
        <w:rPr>
          <w:rFonts w:ascii="Times New Roman" w:hAnsi="Times New Roman" w:cs="Times New Roman"/>
          <w:sz w:val="24"/>
          <w:szCs w:val="24"/>
          <w:lang w:eastAsia="en-US"/>
        </w:rPr>
        <w:t>Avissar</w:t>
      </w:r>
      <w:proofErr w:type="spellEnd"/>
      <w:r w:rsidRPr="009E2D11">
        <w:rPr>
          <w:rFonts w:ascii="Times New Roman" w:hAnsi="Times New Roman" w:cs="Times New Roman"/>
          <w:sz w:val="24"/>
          <w:szCs w:val="24"/>
          <w:lang w:eastAsia="en-US"/>
        </w:rPr>
        <w:t xml:space="preserve"> 2018) whether schools should be linked or remain separate. The abstract is brief and concise explaining the outline of the article stating what the paper will discuss and how the research </w:t>
      </w:r>
      <w:r w:rsidRPr="009E2D11">
        <w:rPr>
          <w:rFonts w:ascii="Times New Roman" w:hAnsi="Times New Roman" w:cs="Times New Roman"/>
          <w:sz w:val="24"/>
          <w:szCs w:val="24"/>
          <w:lang w:eastAsia="en-US"/>
        </w:rPr>
        <w:lastRenderedPageBreak/>
        <w:t>will be discussed but fails to give specific outlines of how the research will be conducted. The abstract gives a brief outline of the article reasoning that special and mainstream schools have often been separate as schools but both mainstream and special schools wanting to be inclusive or work together to achieve an inclusive education for all rather than two separate education systems.</w:t>
      </w:r>
    </w:p>
    <w:p w:rsidR="009E2D11" w:rsidRPr="009E2D11"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 The abstract further explains the purpose of the paper to promote inclusion and “collaborative partnership between special and mainstream schools” (p.149). </w:t>
      </w:r>
    </w:p>
    <w:p w:rsidR="009E2D11" w:rsidRPr="009E2D11" w:rsidRDefault="009E2D11" w:rsidP="009E2D11">
      <w:pPr>
        <w:spacing w:before="240"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However, the abstract does not explain why the research was conducted but does discuss the goal of inclusion between mainstream and special schools, continuing the abstract does reflect upon the “positive elements” as well as reflecting briefly upon the challenges. </w:t>
      </w:r>
    </w:p>
    <w:p w:rsidR="009E2D11" w:rsidRPr="009E2D11" w:rsidRDefault="009E2D11" w:rsidP="009E2D11">
      <w:pPr>
        <w:spacing w:before="240"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Furthermore, the abstract does not discuss the significance of the research or what conclusions were reached. However, the abstract does explain how the paper will discuss the models of “partnership” using literature review and visiting partner special and mainstream schools. However, the abstract does not make it clear the size of the schools, both mainstream and special schools, </w:t>
      </w:r>
      <w:proofErr w:type="gramStart"/>
      <w:r w:rsidRPr="009E2D11">
        <w:rPr>
          <w:rFonts w:ascii="Times New Roman" w:hAnsi="Times New Roman" w:cs="Times New Roman"/>
          <w:sz w:val="24"/>
          <w:szCs w:val="24"/>
          <w:lang w:eastAsia="en-US"/>
        </w:rPr>
        <w:t>the</w:t>
      </w:r>
      <w:proofErr w:type="gramEnd"/>
      <w:r w:rsidRPr="009E2D11">
        <w:rPr>
          <w:rFonts w:ascii="Times New Roman" w:hAnsi="Times New Roman" w:cs="Times New Roman"/>
          <w:sz w:val="24"/>
          <w:szCs w:val="24"/>
          <w:lang w:eastAsia="en-US"/>
        </w:rPr>
        <w:t xml:space="preserve"> size of the study and how, if any, data will be collected.  </w:t>
      </w:r>
      <w:proofErr w:type="spellStart"/>
      <w:r w:rsidRPr="009E2D11">
        <w:rPr>
          <w:rFonts w:ascii="Times New Roman" w:hAnsi="Times New Roman" w:cs="Times New Roman"/>
          <w:sz w:val="24"/>
          <w:szCs w:val="24"/>
          <w:lang w:eastAsia="en-US"/>
        </w:rPr>
        <w:t>Avissar</w:t>
      </w:r>
      <w:proofErr w:type="spellEnd"/>
      <w:r w:rsidRPr="009E2D11">
        <w:rPr>
          <w:rFonts w:ascii="Times New Roman" w:hAnsi="Times New Roman" w:cs="Times New Roman"/>
          <w:sz w:val="24"/>
          <w:szCs w:val="24"/>
          <w:lang w:eastAsia="en-US"/>
        </w:rPr>
        <w:t xml:space="preserve"> (2018) within the abstract indicates that the paper will conduct the research based upon “literature review and visits to partner special and mainstream schools”.</w:t>
      </w:r>
    </w:p>
    <w:p w:rsidR="009E2D11" w:rsidRPr="009E2D11" w:rsidRDefault="009E2D11" w:rsidP="009E2D11">
      <w:pPr>
        <w:spacing w:before="240"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Therefore it could be viewed that overall from the abstract does not give the reader enough detailed information to make an informed decision as to whether the journal would be of interest to read for those researching further into mainstream and special needs partnership. </w:t>
      </w:r>
    </w:p>
    <w:p w:rsidR="009E2D11" w:rsidRPr="009E2D11" w:rsidRDefault="009E2D11" w:rsidP="009E2D11">
      <w:pPr>
        <w:spacing w:after="160" w:line="360" w:lineRule="auto"/>
        <w:rPr>
          <w:rFonts w:ascii="Times New Roman" w:hAnsi="Times New Roman" w:cs="Times New Roman"/>
          <w:b/>
          <w:sz w:val="24"/>
          <w:szCs w:val="24"/>
          <w:lang w:eastAsia="en-US"/>
        </w:rPr>
      </w:pPr>
    </w:p>
    <w:p w:rsidR="009E2D11" w:rsidRPr="009E2D11"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b/>
          <w:sz w:val="24"/>
          <w:szCs w:val="24"/>
          <w:lang w:eastAsia="en-US"/>
        </w:rPr>
        <w:t>The introduction</w:t>
      </w:r>
      <w:r w:rsidRPr="009E2D11">
        <w:rPr>
          <w:rFonts w:ascii="Times New Roman" w:hAnsi="Times New Roman" w:cs="Times New Roman"/>
          <w:sz w:val="24"/>
          <w:szCs w:val="24"/>
          <w:lang w:eastAsia="en-US"/>
        </w:rPr>
        <w:t xml:space="preserve"> </w:t>
      </w:r>
    </w:p>
    <w:p w:rsidR="009E2D11" w:rsidRPr="009E2D11"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The author starts the article by discussing the educational provisions of special needs pupils. The author continues to reason that special educational schools are often seen as different and separate to that of mainstream education. </w:t>
      </w:r>
      <w:proofErr w:type="spellStart"/>
      <w:r w:rsidRPr="009E2D11">
        <w:rPr>
          <w:rFonts w:ascii="Times New Roman" w:hAnsi="Times New Roman" w:cs="Times New Roman"/>
          <w:sz w:val="24"/>
          <w:szCs w:val="24"/>
          <w:lang w:eastAsia="en-US"/>
        </w:rPr>
        <w:t>Avissar</w:t>
      </w:r>
      <w:proofErr w:type="spellEnd"/>
      <w:r w:rsidRPr="009E2D11">
        <w:rPr>
          <w:rFonts w:ascii="Times New Roman" w:hAnsi="Times New Roman" w:cs="Times New Roman"/>
          <w:sz w:val="24"/>
          <w:szCs w:val="24"/>
          <w:lang w:eastAsia="en-US"/>
        </w:rPr>
        <w:t xml:space="preserve"> (2018) is using the argument that special needs provisions are used within the education system as they support the specific learning needs of students with special needs but does acknowledge that through the years special schools have been viewed as “inferior” (p.149 Farrell, 20</w:t>
      </w:r>
      <w:r w:rsidR="00976CFE">
        <w:rPr>
          <w:rFonts w:ascii="Times New Roman" w:hAnsi="Times New Roman" w:cs="Times New Roman"/>
          <w:sz w:val="24"/>
          <w:szCs w:val="24"/>
          <w:lang w:eastAsia="en-US"/>
        </w:rPr>
        <w:t>00</w:t>
      </w:r>
      <w:r w:rsidRPr="009E2D11">
        <w:rPr>
          <w:rFonts w:ascii="Times New Roman" w:hAnsi="Times New Roman" w:cs="Times New Roman"/>
          <w:sz w:val="24"/>
          <w:szCs w:val="24"/>
          <w:lang w:eastAsia="en-US"/>
        </w:rPr>
        <w:t xml:space="preserve"> p.35) and is therefore using this statement as background to support the research of partnerships between special and mainstream schools. There are arguments to support this reasoning as special schools data is </w:t>
      </w:r>
      <w:r w:rsidRPr="009E2D11">
        <w:rPr>
          <w:rFonts w:ascii="Times New Roman" w:hAnsi="Times New Roman" w:cs="Times New Roman"/>
          <w:sz w:val="24"/>
          <w:szCs w:val="24"/>
          <w:lang w:eastAsia="en-US"/>
        </w:rPr>
        <w:lastRenderedPageBreak/>
        <w:t>not used to inform the schools league tables, with special needs schools data often being excluded. Researching gov.uk (2019) comparative league tables, special schools were not automatically used within the data for comparison. It was only when special schools were specifically searched for an online comparison was made of results, therefore could be supporting the reason behind the research.</w:t>
      </w:r>
    </w:p>
    <w:p w:rsidR="009E2D11" w:rsidRPr="009E2D11" w:rsidRDefault="009E2D11" w:rsidP="009E2D11">
      <w:pPr>
        <w:spacing w:after="160" w:line="360" w:lineRule="auto"/>
        <w:rPr>
          <w:rFonts w:ascii="Times New Roman" w:hAnsi="Times New Roman" w:cs="Times New Roman"/>
          <w:sz w:val="24"/>
          <w:szCs w:val="24"/>
          <w:lang w:eastAsia="en-US"/>
        </w:rPr>
      </w:pPr>
      <w:proofErr w:type="spellStart"/>
      <w:r w:rsidRPr="009E2D11">
        <w:rPr>
          <w:rFonts w:ascii="Times New Roman" w:hAnsi="Times New Roman" w:cs="Times New Roman"/>
          <w:sz w:val="24"/>
          <w:szCs w:val="24"/>
          <w:lang w:eastAsia="en-US"/>
        </w:rPr>
        <w:t>Avissar</w:t>
      </w:r>
      <w:proofErr w:type="spellEnd"/>
      <w:r w:rsidRPr="009E2D11">
        <w:rPr>
          <w:rFonts w:ascii="Times New Roman" w:hAnsi="Times New Roman" w:cs="Times New Roman"/>
          <w:sz w:val="24"/>
          <w:szCs w:val="24"/>
          <w:lang w:eastAsia="en-US"/>
        </w:rPr>
        <w:t xml:space="preserve"> (2018) continues the theme of partnership or the lack of partnership within the remaining introduction. </w:t>
      </w:r>
      <w:proofErr w:type="spellStart"/>
      <w:r w:rsidRPr="009E2D11">
        <w:rPr>
          <w:rFonts w:ascii="Times New Roman" w:hAnsi="Times New Roman" w:cs="Times New Roman"/>
          <w:sz w:val="24"/>
          <w:szCs w:val="24"/>
          <w:lang w:eastAsia="en-US"/>
        </w:rPr>
        <w:t>Avissar</w:t>
      </w:r>
      <w:proofErr w:type="spellEnd"/>
      <w:r w:rsidRPr="009E2D11">
        <w:rPr>
          <w:rFonts w:ascii="Times New Roman" w:hAnsi="Times New Roman" w:cs="Times New Roman"/>
          <w:sz w:val="24"/>
          <w:szCs w:val="24"/>
          <w:lang w:eastAsia="en-US"/>
        </w:rPr>
        <w:t xml:space="preserve"> (2018) discusses the inclusive practises of Israel, as this is where the research is being conducted, therefore this is helpful within the article as it gives information about Israel’s education system that reads who are unfamiliar with Israel’s education system an indication or an overview of what the education system is like. The introduction is supported with relevant up to date cited references of fellow authors within the field of education.</w:t>
      </w:r>
    </w:p>
    <w:p w:rsidR="009E2D11" w:rsidRPr="009E2D11" w:rsidRDefault="009E2D11" w:rsidP="009E2D11">
      <w:pPr>
        <w:spacing w:after="160" w:line="360" w:lineRule="auto"/>
        <w:rPr>
          <w:rFonts w:ascii="Times New Roman" w:hAnsi="Times New Roman" w:cs="Times New Roman"/>
          <w:b/>
          <w:sz w:val="24"/>
          <w:szCs w:val="24"/>
          <w:lang w:eastAsia="en-US"/>
        </w:rPr>
      </w:pPr>
    </w:p>
    <w:p w:rsidR="009E2D11" w:rsidRPr="009E2D11" w:rsidRDefault="009E2D11" w:rsidP="009E2D11">
      <w:pPr>
        <w:spacing w:after="160" w:line="360" w:lineRule="auto"/>
        <w:rPr>
          <w:rFonts w:ascii="Times New Roman" w:hAnsi="Times New Roman" w:cs="Times New Roman"/>
          <w:b/>
          <w:sz w:val="24"/>
          <w:szCs w:val="24"/>
          <w:lang w:eastAsia="en-US"/>
        </w:rPr>
      </w:pPr>
      <w:r w:rsidRPr="009E2D11">
        <w:rPr>
          <w:rFonts w:ascii="Times New Roman" w:hAnsi="Times New Roman" w:cs="Times New Roman"/>
          <w:b/>
          <w:sz w:val="24"/>
          <w:szCs w:val="24"/>
          <w:lang w:eastAsia="en-US"/>
        </w:rPr>
        <w:t>Review of the literature</w:t>
      </w:r>
    </w:p>
    <w:p w:rsidR="009E2D11" w:rsidRPr="009E2D11"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The literature used within the article gives an overview of the available literature supporting the theme throughout the article of special education. However, within the literature review there is little mention of literature to support mainstream schools. A detailed look of the books used to support the literature is focused upon special education, the books and/or journals mainly have titles which use the words ‘special education’ ‘future of special schools’ with the mention of mainstream schools within the titles of ‘inclusion’ based research.</w:t>
      </w:r>
    </w:p>
    <w:p w:rsidR="009E2D11" w:rsidRPr="009E2D11"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There are plenty of contemporary literatures to put the research question and the aim of the research into context, however there is little historical material. It could, therefore, be argued that there is little historical literature used within the research due to a lack of research of special educational partnerships or the historical material is dated and not relevant for the purposes of this article.</w:t>
      </w:r>
    </w:p>
    <w:p w:rsidR="009E2D11" w:rsidRPr="009E2D11" w:rsidRDefault="009E2D11" w:rsidP="009E2D11">
      <w:pPr>
        <w:tabs>
          <w:tab w:val="left" w:pos="3588"/>
        </w:tabs>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In addition, the article appears to lack a balanced view one would expect to read of a published journal. Although the article has used available literature to support the research there is no mention of opposing views to support a balanced view of inclusion or partnerships between special and mainstream, this could be that there is no opposing view if there has been a lack of research within this field. Further the literature used is clear, broad and uses </w:t>
      </w:r>
      <w:r w:rsidRPr="009E2D11">
        <w:rPr>
          <w:rFonts w:ascii="Times New Roman" w:hAnsi="Times New Roman" w:cs="Times New Roman"/>
          <w:sz w:val="24"/>
          <w:szCs w:val="24"/>
          <w:lang w:eastAsia="en-US"/>
        </w:rPr>
        <w:lastRenderedPageBreak/>
        <w:t>the gaps in knowledge which the author recognises, ‘the lack of inclusion within special schools’ (p.149) which the author will aim to fill using the research.</w:t>
      </w:r>
    </w:p>
    <w:p w:rsidR="009E2D11" w:rsidRPr="009E2D11" w:rsidRDefault="009E2D11" w:rsidP="009E2D11">
      <w:pPr>
        <w:tabs>
          <w:tab w:val="left" w:pos="3588"/>
        </w:tabs>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Within the literature review the author uses this to support the title and discuss the meaning of partnerships and collaboration, thus indicating that this study fits into research previously conducted.</w:t>
      </w:r>
    </w:p>
    <w:p w:rsidR="009E2D11" w:rsidRPr="009E2D11" w:rsidRDefault="009E2D11" w:rsidP="009E2D11">
      <w:pPr>
        <w:spacing w:after="160" w:line="360" w:lineRule="auto"/>
        <w:rPr>
          <w:rFonts w:ascii="Times New Roman" w:hAnsi="Times New Roman" w:cs="Times New Roman"/>
          <w:sz w:val="24"/>
          <w:szCs w:val="24"/>
          <w:lang w:eastAsia="en-US"/>
        </w:rPr>
      </w:pPr>
    </w:p>
    <w:p w:rsidR="009E2D11" w:rsidRPr="009E2D11" w:rsidRDefault="009E2D11" w:rsidP="009E2D11">
      <w:pPr>
        <w:spacing w:after="160" w:line="360" w:lineRule="auto"/>
        <w:rPr>
          <w:rFonts w:ascii="Times New Roman" w:hAnsi="Times New Roman" w:cs="Times New Roman"/>
          <w:b/>
          <w:sz w:val="24"/>
          <w:szCs w:val="24"/>
          <w:lang w:eastAsia="en-US"/>
        </w:rPr>
      </w:pPr>
      <w:r w:rsidRPr="009E2D11">
        <w:rPr>
          <w:rFonts w:ascii="Times New Roman" w:hAnsi="Times New Roman" w:cs="Times New Roman"/>
          <w:b/>
          <w:sz w:val="24"/>
          <w:szCs w:val="24"/>
          <w:lang w:eastAsia="en-US"/>
        </w:rPr>
        <w:t>The aim</w:t>
      </w:r>
    </w:p>
    <w:p w:rsidR="009E2D11" w:rsidRPr="009E2D11"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The aim of the research was to “examine the partnership between special and mainstream schools formed for the purpose of inclusion and to learn about the positive elements and challenges involved” (p.150). Although the aim of the research is made clear, what is unclear is how this aim will be achieved. </w:t>
      </w:r>
    </w:p>
    <w:p w:rsidR="009E2D11" w:rsidRPr="009E2D11" w:rsidRDefault="009E2D11" w:rsidP="009E2D11">
      <w:pPr>
        <w:spacing w:after="160" w:line="360" w:lineRule="auto"/>
        <w:rPr>
          <w:rFonts w:ascii="Times New Roman" w:hAnsi="Times New Roman" w:cs="Times New Roman"/>
          <w:b/>
          <w:sz w:val="24"/>
          <w:szCs w:val="24"/>
          <w:lang w:eastAsia="en-US"/>
        </w:rPr>
      </w:pPr>
    </w:p>
    <w:p w:rsidR="009E2D11" w:rsidRPr="009E2D11" w:rsidRDefault="009E2D11" w:rsidP="009E2D11">
      <w:pPr>
        <w:spacing w:after="160" w:line="360" w:lineRule="auto"/>
        <w:rPr>
          <w:rFonts w:ascii="Times New Roman" w:hAnsi="Times New Roman" w:cs="Times New Roman"/>
          <w:b/>
          <w:sz w:val="24"/>
          <w:szCs w:val="24"/>
          <w:lang w:eastAsia="en-US"/>
        </w:rPr>
      </w:pPr>
      <w:r w:rsidRPr="009E2D11">
        <w:rPr>
          <w:rFonts w:ascii="Times New Roman" w:hAnsi="Times New Roman" w:cs="Times New Roman"/>
          <w:b/>
          <w:sz w:val="24"/>
          <w:szCs w:val="24"/>
          <w:lang w:eastAsia="en-US"/>
        </w:rPr>
        <w:t>The research design</w:t>
      </w:r>
    </w:p>
    <w:p w:rsidR="009E2D11" w:rsidRPr="009E2D11"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As </w:t>
      </w:r>
      <w:proofErr w:type="spellStart"/>
      <w:r w:rsidRPr="009E2D11">
        <w:rPr>
          <w:rFonts w:ascii="Times New Roman" w:hAnsi="Times New Roman" w:cs="Times New Roman"/>
          <w:sz w:val="24"/>
          <w:szCs w:val="24"/>
          <w:lang w:eastAsia="en-US"/>
        </w:rPr>
        <w:t>Avissar</w:t>
      </w:r>
      <w:proofErr w:type="spellEnd"/>
      <w:r w:rsidRPr="009E2D11">
        <w:rPr>
          <w:rFonts w:ascii="Times New Roman" w:hAnsi="Times New Roman" w:cs="Times New Roman"/>
          <w:sz w:val="24"/>
          <w:szCs w:val="24"/>
          <w:lang w:eastAsia="en-US"/>
        </w:rPr>
        <w:t xml:space="preserve">(2018) states within the method of research is conducting the research on behalf of the Ministry of Education as they commissioned the research, this could indicate a pre-bias of the research depending upon what the outcome is. </w:t>
      </w:r>
    </w:p>
    <w:p w:rsidR="009E2D11" w:rsidRPr="009E2D11"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The article makes clear the steps used to collect the information for the research including using online databases giving a specific time period researched along with the parameters of the research including the Countries used and the key phrases, this would make this part of the method easy to replicate should a researcher wish.</w:t>
      </w:r>
    </w:p>
    <w:p w:rsidR="009E2D11" w:rsidRPr="009E2D11"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However, the second part of the method could question the reliability of the study as the article admits to using “personal acquaintances, colleagues” and people who participated in “national conferences” (p.150). Therefore, it could be argued that this part of the collection of data could be biased as the colleagues and personal acquaintances could already have a pre-conceived view on the question of partnerships between mainstream and special schools. Therefore, this could impact upon the overall validity of the study.</w:t>
      </w:r>
    </w:p>
    <w:p w:rsidR="009E2D11" w:rsidRPr="009E2D11"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The final step in the research method was to visit different special schools and mainstream schools where partnerships schools were already available. Therefore, it could be argued that as partnerships are already in place this already gives a biased view, be it positive or negative, regarding the partnership, which could impact upon the outcome of the research.</w:t>
      </w:r>
    </w:p>
    <w:p w:rsidR="009E2D11" w:rsidRPr="009E2D11"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lastRenderedPageBreak/>
        <w:t xml:space="preserve">Within the article the author uses qualitative analysis with emphasis on thematic analysis, however the author had not previously indicated within the article how data will be collected, although </w:t>
      </w:r>
      <w:proofErr w:type="spellStart"/>
      <w:r w:rsidRPr="009E2D11">
        <w:rPr>
          <w:rFonts w:ascii="Times New Roman" w:hAnsi="Times New Roman" w:cs="Times New Roman"/>
          <w:sz w:val="24"/>
          <w:szCs w:val="24"/>
          <w:lang w:eastAsia="en-US"/>
        </w:rPr>
        <w:t>Avissar</w:t>
      </w:r>
      <w:proofErr w:type="spellEnd"/>
      <w:r w:rsidRPr="009E2D11">
        <w:rPr>
          <w:rFonts w:ascii="Times New Roman" w:hAnsi="Times New Roman" w:cs="Times New Roman"/>
          <w:sz w:val="24"/>
          <w:szCs w:val="24"/>
          <w:lang w:eastAsia="en-US"/>
        </w:rPr>
        <w:t xml:space="preserve"> (2018) does indicate in the method section the criteria of the special schools as ASD (autistic spectrum disorder), Intellectual disabilities (ID) and MD (multiple disabilities). The article does not make it clear the size of the study, how many staff or colleagues were asked questions, but do make reference to the size of the schools in general giving an average number of students for both special and mainstream school. Therefore does not make it clear on the size of information collected which would make the study difficult to replicate or a comparison to this research being made.</w:t>
      </w:r>
    </w:p>
    <w:p w:rsidR="009E2D11" w:rsidRPr="009E2D11" w:rsidRDefault="009E2D11" w:rsidP="009E2D11">
      <w:pPr>
        <w:shd w:val="clear" w:color="auto" w:fill="FFFFFF"/>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However, what is made clear throughout the method was who’s methods were being followed when using a school for best practise the author uses the criteria set out in  </w:t>
      </w:r>
      <w:proofErr w:type="spellStart"/>
      <w:r w:rsidRPr="009E2D11">
        <w:rPr>
          <w:rFonts w:ascii="Times New Roman" w:hAnsi="Times New Roman" w:cs="Times New Roman"/>
          <w:sz w:val="24"/>
          <w:szCs w:val="24"/>
          <w:lang w:eastAsia="en-US"/>
        </w:rPr>
        <w:t>Gibb,Tunbridge</w:t>
      </w:r>
      <w:proofErr w:type="spellEnd"/>
      <w:r w:rsidRPr="009E2D11">
        <w:rPr>
          <w:rFonts w:ascii="Times New Roman" w:hAnsi="Times New Roman" w:cs="Times New Roman"/>
          <w:sz w:val="24"/>
          <w:szCs w:val="24"/>
          <w:lang w:eastAsia="en-US"/>
        </w:rPr>
        <w:t xml:space="preserve">, Chua, et al (2007) and refers to Creswell (2008) for criteria for qualitative analysis. However, the article does not make it clear what questions were asked to collect the qualitative data or what the thematic analysis.  </w:t>
      </w:r>
    </w:p>
    <w:p w:rsidR="009E2D11" w:rsidRPr="009E2D11"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Thematic analysis is a method described as </w:t>
      </w:r>
      <w:r w:rsidRPr="009E2D11">
        <w:rPr>
          <w:rFonts w:ascii="Times New Roman" w:hAnsi="Times New Roman" w:cs="Times New Roman"/>
          <w:i/>
          <w:sz w:val="24"/>
          <w:szCs w:val="24"/>
          <w:lang w:eastAsia="en-US"/>
        </w:rPr>
        <w:t>“identifying, analyzing, and reporting patterns (themes) within data, It is described as a descriptive method that reduces the data in a flexible way that dovetails with other data analysis methods .It is used commonly because of the wide variety of research questions and topics that can be addressed with this method of data analysis. TA of open ended responses from surveys or transcribed interviews can explore the context of teaching and learning”</w:t>
      </w:r>
      <w:r w:rsidRPr="009E2D11">
        <w:rPr>
          <w:rFonts w:ascii="Times New Roman" w:hAnsi="Times New Roman" w:cs="Times New Roman"/>
          <w:sz w:val="24"/>
          <w:szCs w:val="24"/>
          <w:lang w:eastAsia="en-US"/>
        </w:rPr>
        <w:t xml:space="preserve"> (</w:t>
      </w:r>
      <w:proofErr w:type="spellStart"/>
      <w:r w:rsidRPr="009E2D11">
        <w:rPr>
          <w:rFonts w:ascii="Times New Roman" w:hAnsi="Times New Roman" w:cs="Times New Roman"/>
          <w:sz w:val="24"/>
          <w:szCs w:val="24"/>
          <w:lang w:eastAsia="en-US"/>
        </w:rPr>
        <w:t>Castleberryn</w:t>
      </w:r>
      <w:proofErr w:type="spellEnd"/>
      <w:r w:rsidRPr="009E2D11">
        <w:rPr>
          <w:rFonts w:ascii="Times New Roman" w:hAnsi="Times New Roman" w:cs="Times New Roman"/>
          <w:sz w:val="24"/>
          <w:szCs w:val="24"/>
          <w:lang w:eastAsia="en-US"/>
        </w:rPr>
        <w:t xml:space="preserve"> &amp; Nolen, 2018, p.808) </w:t>
      </w:r>
    </w:p>
    <w:p w:rsidR="009E2D11" w:rsidRPr="009E2D11"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Furthermore, Norris (et al. 2017) argue the trustworthiness of qualitative research “to be accepted as trustworthy, qualitative research must demonstrate the data analysis has been conducted in a precise, consistent and exhaustive manner” (p.1) However, it should be noted that although thematic analysis gives the researcher the ability to adapt the questions or format in a more understandable way for the participants it should also be noted that this requires “special care and attention to transparency of the method in order to ensure confidence in the findings” (</w:t>
      </w:r>
      <w:proofErr w:type="spellStart"/>
      <w:r w:rsidRPr="009E2D11">
        <w:rPr>
          <w:rFonts w:ascii="Times New Roman" w:hAnsi="Times New Roman" w:cs="Times New Roman"/>
          <w:sz w:val="24"/>
          <w:szCs w:val="24"/>
          <w:lang w:eastAsia="en-US"/>
        </w:rPr>
        <w:t>Castleberryn</w:t>
      </w:r>
      <w:proofErr w:type="spellEnd"/>
      <w:r w:rsidRPr="009E2D11">
        <w:rPr>
          <w:rFonts w:ascii="Times New Roman" w:hAnsi="Times New Roman" w:cs="Times New Roman"/>
          <w:sz w:val="24"/>
          <w:szCs w:val="24"/>
          <w:lang w:eastAsia="en-US"/>
        </w:rPr>
        <w:t xml:space="preserve"> &amp; Nolen, 2018, p.808).</w:t>
      </w:r>
      <w:r w:rsidR="002C0E9E">
        <w:rPr>
          <w:rFonts w:ascii="Times New Roman" w:hAnsi="Times New Roman" w:cs="Times New Roman"/>
          <w:sz w:val="24"/>
          <w:szCs w:val="24"/>
          <w:lang w:eastAsia="en-US"/>
        </w:rPr>
        <w:t xml:space="preserve"> Therefore it could be argued what was the purpose of the author using </w:t>
      </w:r>
      <w:r w:rsidR="002C0E9E" w:rsidRPr="009E2D11">
        <w:rPr>
          <w:rFonts w:ascii="Times New Roman" w:hAnsi="Times New Roman" w:cs="Times New Roman"/>
          <w:sz w:val="24"/>
          <w:szCs w:val="24"/>
          <w:lang w:eastAsia="en-US"/>
        </w:rPr>
        <w:t>qualitative research</w:t>
      </w:r>
      <w:r w:rsidR="002C0E9E">
        <w:rPr>
          <w:rFonts w:ascii="Times New Roman" w:hAnsi="Times New Roman" w:cs="Times New Roman"/>
          <w:sz w:val="24"/>
          <w:szCs w:val="24"/>
          <w:lang w:eastAsia="en-US"/>
        </w:rPr>
        <w:t xml:space="preserve"> if they have not given detailed accounts of how they have used the data within the journal to support or unsupported their findings.</w:t>
      </w:r>
    </w:p>
    <w:p w:rsidR="009E2D11" w:rsidRPr="009E2D11" w:rsidRDefault="009E2D11" w:rsidP="009E2D11">
      <w:pPr>
        <w:spacing w:after="160" w:line="360" w:lineRule="auto"/>
        <w:rPr>
          <w:rFonts w:ascii="Times New Roman" w:hAnsi="Times New Roman" w:cs="Times New Roman"/>
          <w:b/>
          <w:sz w:val="24"/>
          <w:szCs w:val="24"/>
          <w:lang w:eastAsia="en-US"/>
        </w:rPr>
      </w:pPr>
      <w:r w:rsidRPr="009E2D11">
        <w:rPr>
          <w:rFonts w:ascii="Times New Roman" w:hAnsi="Times New Roman" w:cs="Times New Roman"/>
          <w:b/>
          <w:sz w:val="24"/>
          <w:szCs w:val="24"/>
          <w:lang w:eastAsia="en-US"/>
        </w:rPr>
        <w:t>The discussion</w:t>
      </w:r>
    </w:p>
    <w:p w:rsidR="00BC407D"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lastRenderedPageBreak/>
        <w:t xml:space="preserve">In this section the author should evaluate the results and interpret them linking the results to the research questions. </w:t>
      </w:r>
      <w:r w:rsidR="006731AA">
        <w:rPr>
          <w:rFonts w:ascii="Times New Roman" w:hAnsi="Times New Roman" w:cs="Times New Roman"/>
          <w:sz w:val="24"/>
          <w:szCs w:val="24"/>
          <w:lang w:eastAsia="en-US"/>
        </w:rPr>
        <w:t>Although t</w:t>
      </w:r>
      <w:r w:rsidRPr="009E2D11">
        <w:rPr>
          <w:rFonts w:ascii="Times New Roman" w:hAnsi="Times New Roman" w:cs="Times New Roman"/>
          <w:sz w:val="24"/>
          <w:szCs w:val="24"/>
          <w:lang w:eastAsia="en-US"/>
        </w:rPr>
        <w:t xml:space="preserve">he author does this there is no </w:t>
      </w:r>
      <w:r w:rsidR="006731AA">
        <w:rPr>
          <w:rFonts w:ascii="Times New Roman" w:hAnsi="Times New Roman" w:cs="Times New Roman"/>
          <w:sz w:val="24"/>
          <w:szCs w:val="24"/>
          <w:lang w:eastAsia="en-US"/>
        </w:rPr>
        <w:t xml:space="preserve">obvious </w:t>
      </w:r>
      <w:r w:rsidRPr="009E2D11">
        <w:rPr>
          <w:rFonts w:ascii="Times New Roman" w:hAnsi="Times New Roman" w:cs="Times New Roman"/>
          <w:sz w:val="24"/>
          <w:szCs w:val="24"/>
          <w:lang w:eastAsia="en-US"/>
        </w:rPr>
        <w:t xml:space="preserve">link or insight to which model the author is referring to. </w:t>
      </w:r>
      <w:r w:rsidR="00BC407D">
        <w:rPr>
          <w:rFonts w:ascii="Times New Roman" w:hAnsi="Times New Roman" w:cs="Times New Roman"/>
          <w:sz w:val="24"/>
          <w:szCs w:val="24"/>
          <w:lang w:eastAsia="en-US"/>
        </w:rPr>
        <w:t>In addition, although this part of the journal was detailed</w:t>
      </w:r>
      <w:r w:rsidR="00BC407D" w:rsidRPr="009E2D11">
        <w:rPr>
          <w:rFonts w:ascii="Times New Roman" w:hAnsi="Times New Roman" w:cs="Times New Roman"/>
          <w:sz w:val="24"/>
          <w:szCs w:val="24"/>
          <w:lang w:eastAsia="en-US"/>
        </w:rPr>
        <w:t xml:space="preserve"> </w:t>
      </w:r>
      <w:r w:rsidR="00BC407D">
        <w:rPr>
          <w:rFonts w:ascii="Times New Roman" w:hAnsi="Times New Roman" w:cs="Times New Roman"/>
          <w:sz w:val="24"/>
          <w:szCs w:val="24"/>
          <w:lang w:eastAsia="en-US"/>
        </w:rPr>
        <w:t xml:space="preserve">with the author making reference to “different factors affecting the partnership” (p.154) the author only reflect upon “two aspects may influence integration” (p.154) although the author refers to five previous difficulties when partnering with a special needs school and mainstream school. </w:t>
      </w:r>
    </w:p>
    <w:p w:rsidR="009E2D11" w:rsidRPr="009E2D11" w:rsidRDefault="009E2D11" w:rsidP="009E2D11">
      <w:pPr>
        <w:spacing w:after="16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The author does acknowledge there needs to be more research with regard the research question, but this does not give the reader any more insight into the findings or discussion of the study. </w:t>
      </w:r>
    </w:p>
    <w:p w:rsidR="009E2D11" w:rsidRPr="009E2D11" w:rsidRDefault="009E2D11" w:rsidP="009E2D11">
      <w:pPr>
        <w:spacing w:after="160" w:line="360" w:lineRule="auto"/>
        <w:rPr>
          <w:rFonts w:ascii="Times New Roman" w:hAnsi="Times New Roman" w:cs="Times New Roman"/>
          <w:b/>
          <w:sz w:val="24"/>
          <w:szCs w:val="24"/>
          <w:lang w:eastAsia="en-US"/>
        </w:rPr>
      </w:pPr>
      <w:r w:rsidRPr="009E2D11">
        <w:rPr>
          <w:rFonts w:ascii="Times New Roman" w:hAnsi="Times New Roman" w:cs="Times New Roman"/>
          <w:b/>
          <w:sz w:val="24"/>
          <w:szCs w:val="24"/>
          <w:lang w:eastAsia="en-US"/>
        </w:rPr>
        <w:t>Conclusion</w:t>
      </w:r>
    </w:p>
    <w:p w:rsidR="009E2D11" w:rsidRPr="009E2D11" w:rsidRDefault="009E2D11" w:rsidP="009E2D11">
      <w:pPr>
        <w:spacing w:after="160" w:line="360" w:lineRule="auto"/>
        <w:rPr>
          <w:rFonts w:ascii="Times New Roman" w:hAnsi="Times New Roman" w:cs="Times New Roman"/>
          <w:sz w:val="24"/>
          <w:szCs w:val="24"/>
          <w:lang w:eastAsia="en-US"/>
        </w:rPr>
      </w:pPr>
      <w:proofErr w:type="spellStart"/>
      <w:r w:rsidRPr="009E2D11">
        <w:rPr>
          <w:rFonts w:ascii="Times New Roman" w:hAnsi="Times New Roman" w:cs="Times New Roman"/>
          <w:sz w:val="24"/>
          <w:szCs w:val="24"/>
          <w:lang w:eastAsia="en-US"/>
        </w:rPr>
        <w:t>Avissar</w:t>
      </w:r>
      <w:proofErr w:type="spellEnd"/>
      <w:r w:rsidRPr="009E2D11">
        <w:rPr>
          <w:rFonts w:ascii="Times New Roman" w:hAnsi="Times New Roman" w:cs="Times New Roman"/>
          <w:sz w:val="24"/>
          <w:szCs w:val="24"/>
          <w:lang w:eastAsia="en-US"/>
        </w:rPr>
        <w:t xml:space="preserve"> (2018) within the review indicates studies and research conducted are not about partnership but are about staffing. It should be noted that the author did make reference to further research is needed to continue to answer the question of partnerships between mainstream and special schools. Further research using a larger group of schools is necessary to further provide evidence of the positive impact of the partnership between mainstream and special schools, as well as clear data collection.</w:t>
      </w:r>
    </w:p>
    <w:p w:rsidR="009E2D11" w:rsidRPr="009E2D11" w:rsidRDefault="009E2D11" w:rsidP="009E2D11">
      <w:pPr>
        <w:rPr>
          <w:rFonts w:ascii="Times New Roman" w:hAnsi="Times New Roman" w:cs="Times New Roman"/>
          <w:sz w:val="24"/>
          <w:szCs w:val="24"/>
        </w:rPr>
      </w:pPr>
    </w:p>
    <w:p w:rsidR="009E2D11" w:rsidRPr="009E2D11" w:rsidRDefault="009E2D11" w:rsidP="009E2D11">
      <w:pPr>
        <w:rPr>
          <w:rFonts w:ascii="Times New Roman" w:hAnsi="Times New Roman" w:cs="Times New Roman"/>
          <w:sz w:val="24"/>
          <w:szCs w:val="24"/>
        </w:rPr>
      </w:pPr>
    </w:p>
    <w:p w:rsidR="009E2D11" w:rsidRPr="009E2D11" w:rsidRDefault="009E2D11" w:rsidP="009E2D11">
      <w:pPr>
        <w:rPr>
          <w:rFonts w:ascii="Times New Roman" w:hAnsi="Times New Roman" w:cs="Times New Roman"/>
          <w:sz w:val="24"/>
          <w:szCs w:val="24"/>
        </w:rPr>
      </w:pPr>
    </w:p>
    <w:p w:rsidR="009E2D11" w:rsidRDefault="009E2D11" w:rsidP="009E2D11">
      <w:pPr>
        <w:rPr>
          <w:rFonts w:ascii="Times New Roman" w:hAnsi="Times New Roman" w:cs="Times New Roman"/>
          <w:sz w:val="24"/>
          <w:szCs w:val="24"/>
        </w:rPr>
      </w:pPr>
    </w:p>
    <w:p w:rsidR="00E13E96" w:rsidRDefault="00E13E96" w:rsidP="009E2D11">
      <w:pPr>
        <w:rPr>
          <w:rFonts w:ascii="Times New Roman" w:hAnsi="Times New Roman" w:cs="Times New Roman"/>
          <w:sz w:val="24"/>
          <w:szCs w:val="24"/>
        </w:rPr>
      </w:pPr>
    </w:p>
    <w:p w:rsidR="00E13E96" w:rsidRDefault="00E13E96" w:rsidP="009E2D11">
      <w:pPr>
        <w:rPr>
          <w:rFonts w:ascii="Times New Roman" w:hAnsi="Times New Roman" w:cs="Times New Roman"/>
          <w:sz w:val="24"/>
          <w:szCs w:val="24"/>
        </w:rPr>
      </w:pPr>
    </w:p>
    <w:p w:rsidR="00E13E96" w:rsidRDefault="00E13E96" w:rsidP="009E2D11">
      <w:pPr>
        <w:rPr>
          <w:rFonts w:ascii="Times New Roman" w:hAnsi="Times New Roman" w:cs="Times New Roman"/>
          <w:sz w:val="24"/>
          <w:szCs w:val="24"/>
        </w:rPr>
      </w:pPr>
    </w:p>
    <w:p w:rsidR="00E13E96" w:rsidRDefault="00E13E96" w:rsidP="009E2D11">
      <w:pPr>
        <w:rPr>
          <w:rFonts w:ascii="Times New Roman" w:hAnsi="Times New Roman" w:cs="Times New Roman"/>
          <w:sz w:val="24"/>
          <w:szCs w:val="24"/>
        </w:rPr>
      </w:pPr>
    </w:p>
    <w:p w:rsidR="00E13E96" w:rsidRDefault="00E13E96" w:rsidP="009E2D11">
      <w:pPr>
        <w:rPr>
          <w:rFonts w:ascii="Times New Roman" w:hAnsi="Times New Roman" w:cs="Times New Roman"/>
          <w:sz w:val="24"/>
          <w:szCs w:val="24"/>
        </w:rPr>
      </w:pPr>
    </w:p>
    <w:p w:rsidR="00E13E96" w:rsidRDefault="00E13E96" w:rsidP="009E2D11">
      <w:pPr>
        <w:rPr>
          <w:rFonts w:ascii="Times New Roman" w:hAnsi="Times New Roman" w:cs="Times New Roman"/>
          <w:sz w:val="24"/>
          <w:szCs w:val="24"/>
        </w:rPr>
      </w:pPr>
    </w:p>
    <w:p w:rsidR="00E13E96" w:rsidRDefault="00E13E96" w:rsidP="009E2D11">
      <w:pPr>
        <w:rPr>
          <w:rFonts w:ascii="Times New Roman" w:hAnsi="Times New Roman" w:cs="Times New Roman"/>
          <w:sz w:val="24"/>
          <w:szCs w:val="24"/>
        </w:rPr>
      </w:pPr>
    </w:p>
    <w:p w:rsidR="00E13E96" w:rsidRDefault="00E13E96" w:rsidP="009E2D11">
      <w:pPr>
        <w:rPr>
          <w:rFonts w:ascii="Times New Roman" w:hAnsi="Times New Roman" w:cs="Times New Roman"/>
          <w:sz w:val="24"/>
          <w:szCs w:val="24"/>
        </w:rPr>
      </w:pPr>
    </w:p>
    <w:p w:rsidR="00E13E96" w:rsidRDefault="00E13E96" w:rsidP="009E2D11">
      <w:pPr>
        <w:rPr>
          <w:rFonts w:ascii="Times New Roman" w:hAnsi="Times New Roman" w:cs="Times New Roman"/>
          <w:sz w:val="24"/>
          <w:szCs w:val="24"/>
        </w:rPr>
      </w:pPr>
    </w:p>
    <w:p w:rsidR="00E13E96" w:rsidRDefault="00E13E96" w:rsidP="009E2D11">
      <w:pPr>
        <w:rPr>
          <w:rFonts w:ascii="Times New Roman" w:hAnsi="Times New Roman" w:cs="Times New Roman"/>
          <w:sz w:val="24"/>
          <w:szCs w:val="24"/>
        </w:rPr>
      </w:pPr>
    </w:p>
    <w:p w:rsidR="00E13E96" w:rsidRDefault="00E13E96" w:rsidP="009E2D11">
      <w:pPr>
        <w:rPr>
          <w:rFonts w:ascii="Times New Roman" w:hAnsi="Times New Roman" w:cs="Times New Roman"/>
          <w:sz w:val="24"/>
          <w:szCs w:val="24"/>
        </w:rPr>
      </w:pPr>
    </w:p>
    <w:p w:rsidR="00E13E96" w:rsidRDefault="00E13E96" w:rsidP="009E2D11">
      <w:pPr>
        <w:rPr>
          <w:rFonts w:ascii="Times New Roman" w:hAnsi="Times New Roman" w:cs="Times New Roman"/>
          <w:sz w:val="24"/>
          <w:szCs w:val="24"/>
        </w:rPr>
      </w:pPr>
    </w:p>
    <w:p w:rsidR="00E13E96" w:rsidRDefault="00E13E96" w:rsidP="009E2D11">
      <w:pPr>
        <w:rPr>
          <w:rFonts w:ascii="Times New Roman" w:hAnsi="Times New Roman" w:cs="Times New Roman"/>
          <w:sz w:val="24"/>
          <w:szCs w:val="24"/>
        </w:rPr>
      </w:pPr>
    </w:p>
    <w:p w:rsidR="00E13E96" w:rsidRDefault="00E13E96" w:rsidP="009E2D11">
      <w:pPr>
        <w:rPr>
          <w:rFonts w:ascii="Times New Roman" w:hAnsi="Times New Roman" w:cs="Times New Roman"/>
          <w:sz w:val="24"/>
          <w:szCs w:val="24"/>
        </w:rPr>
      </w:pPr>
    </w:p>
    <w:p w:rsidR="00E13E96" w:rsidRDefault="00E13E96" w:rsidP="009E2D11">
      <w:pPr>
        <w:rPr>
          <w:rFonts w:ascii="Times New Roman" w:hAnsi="Times New Roman" w:cs="Times New Roman"/>
          <w:sz w:val="24"/>
          <w:szCs w:val="24"/>
        </w:rPr>
      </w:pPr>
    </w:p>
    <w:p w:rsidR="00E13E96" w:rsidRDefault="00E13E96" w:rsidP="009E2D11">
      <w:pPr>
        <w:rPr>
          <w:rFonts w:ascii="Times New Roman" w:hAnsi="Times New Roman" w:cs="Times New Roman"/>
          <w:sz w:val="24"/>
          <w:szCs w:val="24"/>
        </w:rPr>
      </w:pPr>
    </w:p>
    <w:p w:rsidR="00E13E96" w:rsidRDefault="00E13E96" w:rsidP="009E2D11">
      <w:pPr>
        <w:rPr>
          <w:rFonts w:ascii="Times New Roman" w:hAnsi="Times New Roman" w:cs="Times New Roman"/>
          <w:sz w:val="24"/>
          <w:szCs w:val="24"/>
        </w:rPr>
      </w:pPr>
    </w:p>
    <w:p w:rsidR="00E13E96" w:rsidRPr="009E2D11" w:rsidRDefault="00E13E96" w:rsidP="009E2D11">
      <w:pPr>
        <w:rPr>
          <w:rFonts w:ascii="Times New Roman" w:hAnsi="Times New Roman" w:cs="Times New Roman"/>
          <w:sz w:val="24"/>
          <w:szCs w:val="24"/>
        </w:rPr>
      </w:pPr>
    </w:p>
    <w:p w:rsidR="009E2D11" w:rsidRPr="009E2D11" w:rsidRDefault="009E2D11" w:rsidP="009E2D11">
      <w:pPr>
        <w:rPr>
          <w:rFonts w:ascii="Times New Roman" w:hAnsi="Times New Roman" w:cs="Times New Roman"/>
          <w:sz w:val="24"/>
          <w:szCs w:val="24"/>
        </w:rPr>
      </w:pPr>
    </w:p>
    <w:p w:rsidR="009B0744" w:rsidRDefault="009B0744" w:rsidP="009B0744">
      <w:pPr>
        <w:spacing w:after="200" w:line="360" w:lineRule="auto"/>
        <w:jc w:val="center"/>
        <w:rPr>
          <w:rFonts w:ascii="Times New Roman" w:hAnsi="Times New Roman" w:cs="Times New Roman"/>
          <w:b/>
          <w:sz w:val="24"/>
          <w:szCs w:val="24"/>
          <w:lang w:eastAsia="en-US"/>
        </w:rPr>
      </w:pPr>
      <w:r>
        <w:rPr>
          <w:rFonts w:ascii="Times New Roman" w:hAnsi="Times New Roman" w:cs="Times New Roman"/>
          <w:b/>
          <w:sz w:val="24"/>
          <w:szCs w:val="24"/>
          <w:lang w:eastAsia="en-US"/>
        </w:rPr>
        <w:t>Is precision teaching an effective intervention?</w:t>
      </w:r>
    </w:p>
    <w:p w:rsidR="009E2D11" w:rsidRPr="009E2D11" w:rsidRDefault="009E2D11" w:rsidP="009E2D11">
      <w:pPr>
        <w:spacing w:after="200" w:line="360" w:lineRule="auto"/>
        <w:rPr>
          <w:rFonts w:ascii="Times New Roman" w:hAnsi="Times New Roman" w:cs="Times New Roman"/>
          <w:b/>
          <w:sz w:val="24"/>
          <w:szCs w:val="24"/>
          <w:lang w:eastAsia="en-US"/>
        </w:rPr>
      </w:pPr>
      <w:r w:rsidRPr="009E2D11">
        <w:rPr>
          <w:rFonts w:ascii="Times New Roman" w:hAnsi="Times New Roman" w:cs="Times New Roman"/>
          <w:b/>
          <w:sz w:val="24"/>
          <w:szCs w:val="24"/>
          <w:lang w:eastAsia="en-US"/>
        </w:rPr>
        <w:t>Introduction</w:t>
      </w:r>
    </w:p>
    <w:p w:rsidR="005B78E2"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I work in a school within a town as a Learning support Centre Teacher (LSC) with pupils who have additional learning needs including speech and language difficulties as well as Specific Learning Difficulties. There are 305 pupils attending the school</w:t>
      </w:r>
      <w:r w:rsidR="000378AD">
        <w:rPr>
          <w:rFonts w:ascii="Times New Roman" w:hAnsi="Times New Roman" w:cs="Times New Roman"/>
          <w:sz w:val="24"/>
          <w:szCs w:val="24"/>
          <w:lang w:eastAsia="en-US"/>
        </w:rPr>
        <w:t xml:space="preserve"> including foundation phase classes who attend on a part time basis</w:t>
      </w:r>
      <w:r w:rsidR="00DC41B5">
        <w:rPr>
          <w:rFonts w:ascii="Times New Roman" w:hAnsi="Times New Roman" w:cs="Times New Roman"/>
          <w:sz w:val="24"/>
          <w:szCs w:val="24"/>
          <w:lang w:eastAsia="en-US"/>
        </w:rPr>
        <w:t>. In the school pupils can access free school meals, however the</w:t>
      </w:r>
      <w:r w:rsidR="000378AD">
        <w:rPr>
          <w:rFonts w:ascii="Times New Roman" w:hAnsi="Times New Roman" w:cs="Times New Roman"/>
          <w:sz w:val="24"/>
          <w:szCs w:val="24"/>
          <w:lang w:eastAsia="en-US"/>
        </w:rPr>
        <w:t xml:space="preserve"> pupils who are eligible free school meals </w:t>
      </w:r>
      <w:r w:rsidR="00DC41B5">
        <w:rPr>
          <w:rFonts w:ascii="Times New Roman" w:hAnsi="Times New Roman" w:cs="Times New Roman"/>
          <w:sz w:val="24"/>
          <w:szCs w:val="24"/>
          <w:lang w:eastAsia="en-US"/>
        </w:rPr>
        <w:t>are</w:t>
      </w:r>
      <w:r w:rsidR="000378AD">
        <w:rPr>
          <w:rFonts w:ascii="Times New Roman" w:hAnsi="Times New Roman" w:cs="Times New Roman"/>
          <w:sz w:val="24"/>
          <w:szCs w:val="24"/>
          <w:lang w:eastAsia="en-US"/>
        </w:rPr>
        <w:t xml:space="preserve"> less than 5% of the </w:t>
      </w:r>
      <w:r w:rsidR="008E5711">
        <w:rPr>
          <w:rFonts w:ascii="Times New Roman" w:hAnsi="Times New Roman" w:cs="Times New Roman"/>
          <w:sz w:val="24"/>
          <w:szCs w:val="24"/>
          <w:lang w:eastAsia="en-US"/>
        </w:rPr>
        <w:t xml:space="preserve">whole school population, </w:t>
      </w:r>
      <w:r w:rsidR="004A1C62">
        <w:rPr>
          <w:rFonts w:ascii="Times New Roman" w:hAnsi="Times New Roman" w:cs="Times New Roman"/>
          <w:sz w:val="24"/>
          <w:szCs w:val="24"/>
          <w:lang w:eastAsia="en-US"/>
        </w:rPr>
        <w:t>and this</w:t>
      </w:r>
      <w:r w:rsidR="008E5711">
        <w:rPr>
          <w:rFonts w:ascii="Times New Roman" w:hAnsi="Times New Roman" w:cs="Times New Roman"/>
          <w:sz w:val="24"/>
          <w:szCs w:val="24"/>
          <w:lang w:eastAsia="en-US"/>
        </w:rPr>
        <w:t xml:space="preserve"> is noted as below the national average. </w:t>
      </w:r>
      <w:r w:rsidR="00D412A2">
        <w:rPr>
          <w:rFonts w:ascii="Times New Roman" w:hAnsi="Times New Roman" w:cs="Times New Roman"/>
          <w:sz w:val="24"/>
          <w:szCs w:val="24"/>
          <w:lang w:eastAsia="en-US"/>
        </w:rPr>
        <w:t>Further, out of all the 305 attending pupils, the</w:t>
      </w:r>
      <w:r w:rsidR="005B78E2">
        <w:rPr>
          <w:rFonts w:ascii="Times New Roman" w:hAnsi="Times New Roman" w:cs="Times New Roman"/>
          <w:sz w:val="24"/>
          <w:szCs w:val="24"/>
          <w:lang w:eastAsia="en-US"/>
        </w:rPr>
        <w:t xml:space="preserve"> school </w:t>
      </w:r>
      <w:r w:rsidR="00D412A2">
        <w:rPr>
          <w:rFonts w:ascii="Times New Roman" w:hAnsi="Times New Roman" w:cs="Times New Roman"/>
          <w:sz w:val="24"/>
          <w:szCs w:val="24"/>
          <w:lang w:eastAsia="en-US"/>
        </w:rPr>
        <w:t xml:space="preserve">has </w:t>
      </w:r>
      <w:r w:rsidRPr="009E2D11">
        <w:rPr>
          <w:rFonts w:ascii="Times New Roman" w:hAnsi="Times New Roman" w:cs="Times New Roman"/>
          <w:sz w:val="24"/>
          <w:szCs w:val="24"/>
          <w:lang w:eastAsia="en-US"/>
        </w:rPr>
        <w:t xml:space="preserve">21% </w:t>
      </w:r>
      <w:r w:rsidR="005B78E2">
        <w:rPr>
          <w:rFonts w:ascii="Times New Roman" w:hAnsi="Times New Roman" w:cs="Times New Roman"/>
          <w:sz w:val="24"/>
          <w:szCs w:val="24"/>
          <w:lang w:eastAsia="en-US"/>
        </w:rPr>
        <w:t xml:space="preserve">of </w:t>
      </w:r>
      <w:r w:rsidR="00D412A2">
        <w:rPr>
          <w:rFonts w:ascii="Times New Roman" w:hAnsi="Times New Roman" w:cs="Times New Roman"/>
          <w:sz w:val="24"/>
          <w:szCs w:val="24"/>
          <w:lang w:eastAsia="en-US"/>
        </w:rPr>
        <w:t xml:space="preserve">these </w:t>
      </w:r>
      <w:r w:rsidR="005B78E2">
        <w:rPr>
          <w:rFonts w:ascii="Times New Roman" w:hAnsi="Times New Roman" w:cs="Times New Roman"/>
          <w:sz w:val="24"/>
          <w:szCs w:val="24"/>
          <w:lang w:eastAsia="en-US"/>
        </w:rPr>
        <w:t xml:space="preserve">pupils identified </w:t>
      </w:r>
      <w:r w:rsidR="008E5711">
        <w:rPr>
          <w:rFonts w:ascii="Times New Roman" w:hAnsi="Times New Roman" w:cs="Times New Roman"/>
          <w:sz w:val="24"/>
          <w:szCs w:val="24"/>
          <w:lang w:eastAsia="en-US"/>
        </w:rPr>
        <w:t>as having additional learning ne</w:t>
      </w:r>
      <w:r w:rsidR="005B78E2">
        <w:rPr>
          <w:rFonts w:ascii="Times New Roman" w:hAnsi="Times New Roman" w:cs="Times New Roman"/>
          <w:sz w:val="24"/>
          <w:szCs w:val="24"/>
          <w:lang w:eastAsia="en-US"/>
        </w:rPr>
        <w:t xml:space="preserve">eds (ALN) or special learning needs (SEN), with only a small percentage of pupils with additional learning needs </w:t>
      </w:r>
      <w:r w:rsidR="00632E91">
        <w:rPr>
          <w:rFonts w:ascii="Times New Roman" w:hAnsi="Times New Roman" w:cs="Times New Roman"/>
          <w:sz w:val="24"/>
          <w:szCs w:val="24"/>
          <w:lang w:eastAsia="en-US"/>
        </w:rPr>
        <w:t>being</w:t>
      </w:r>
      <w:r w:rsidR="005B78E2">
        <w:rPr>
          <w:rFonts w:ascii="Times New Roman" w:hAnsi="Times New Roman" w:cs="Times New Roman"/>
          <w:sz w:val="24"/>
          <w:szCs w:val="24"/>
          <w:lang w:eastAsia="en-US"/>
        </w:rPr>
        <w:t xml:space="preserve"> </w:t>
      </w:r>
      <w:r w:rsidR="004E7DD5">
        <w:rPr>
          <w:rFonts w:ascii="Times New Roman" w:hAnsi="Times New Roman" w:cs="Times New Roman"/>
          <w:sz w:val="24"/>
          <w:szCs w:val="24"/>
          <w:lang w:eastAsia="en-US"/>
        </w:rPr>
        <w:t>statemented</w:t>
      </w:r>
      <w:r w:rsidR="005B78E2">
        <w:rPr>
          <w:rFonts w:ascii="Times New Roman" w:hAnsi="Times New Roman" w:cs="Times New Roman"/>
          <w:sz w:val="24"/>
          <w:szCs w:val="24"/>
          <w:lang w:eastAsia="en-US"/>
        </w:rPr>
        <w:t xml:space="preserve">. </w:t>
      </w:r>
      <w:r w:rsidRPr="009E2D11">
        <w:rPr>
          <w:rFonts w:ascii="Times New Roman" w:hAnsi="Times New Roman" w:cs="Times New Roman"/>
          <w:sz w:val="24"/>
          <w:szCs w:val="24"/>
          <w:lang w:eastAsia="en-US"/>
        </w:rPr>
        <w:t xml:space="preserve"> </w:t>
      </w:r>
    </w:p>
    <w:p w:rsidR="009E2D11" w:rsidRPr="009E2D11" w:rsidRDefault="005B78E2" w:rsidP="009E2D11">
      <w:pPr>
        <w:spacing w:after="200" w:line="360" w:lineRule="auto"/>
        <w:rPr>
          <w:rFonts w:ascii="Times New Roman" w:hAnsi="Times New Roman" w:cs="Times New Roman"/>
          <w:sz w:val="24"/>
          <w:szCs w:val="24"/>
          <w:lang w:eastAsia="en-US"/>
        </w:rPr>
      </w:pPr>
      <w:r>
        <w:rPr>
          <w:rFonts w:ascii="Times New Roman" w:hAnsi="Times New Roman" w:cs="Times New Roman"/>
          <w:sz w:val="24"/>
          <w:szCs w:val="24"/>
          <w:lang w:eastAsia="en-US"/>
        </w:rPr>
        <w:t>Additionally, t</w:t>
      </w:r>
      <w:r w:rsidR="009E2D11" w:rsidRPr="009E2D11">
        <w:rPr>
          <w:rFonts w:ascii="Times New Roman" w:hAnsi="Times New Roman" w:cs="Times New Roman"/>
          <w:sz w:val="24"/>
          <w:szCs w:val="24"/>
          <w:lang w:eastAsia="en-US"/>
        </w:rPr>
        <w:t>he school also has a Learning Support Centre (LSC) were a small percentage of pupils</w:t>
      </w:r>
      <w:r w:rsidR="00D55DD8">
        <w:rPr>
          <w:rFonts w:ascii="Times New Roman" w:hAnsi="Times New Roman" w:cs="Times New Roman"/>
          <w:sz w:val="24"/>
          <w:szCs w:val="24"/>
          <w:lang w:eastAsia="en-US"/>
        </w:rPr>
        <w:t>,</w:t>
      </w:r>
      <w:r w:rsidR="009E2D11" w:rsidRPr="009E2D11">
        <w:rPr>
          <w:rFonts w:ascii="Times New Roman" w:hAnsi="Times New Roman" w:cs="Times New Roman"/>
          <w:sz w:val="24"/>
          <w:szCs w:val="24"/>
          <w:lang w:eastAsia="en-US"/>
        </w:rPr>
        <w:t xml:space="preserve"> who have been identified as </w:t>
      </w:r>
      <w:r w:rsidR="000378AD" w:rsidRPr="009E2D11">
        <w:rPr>
          <w:rFonts w:ascii="Times New Roman" w:hAnsi="Times New Roman" w:cs="Times New Roman"/>
          <w:sz w:val="24"/>
          <w:szCs w:val="24"/>
          <w:lang w:eastAsia="en-US"/>
        </w:rPr>
        <w:t xml:space="preserve">having </w:t>
      </w:r>
      <w:r>
        <w:rPr>
          <w:rFonts w:ascii="Times New Roman" w:hAnsi="Times New Roman" w:cs="Times New Roman"/>
          <w:sz w:val="24"/>
          <w:szCs w:val="24"/>
          <w:lang w:eastAsia="en-US"/>
        </w:rPr>
        <w:t xml:space="preserve">ALN or SEN, specifically </w:t>
      </w:r>
      <w:r w:rsidR="000378AD" w:rsidRPr="009E2D11">
        <w:rPr>
          <w:rFonts w:ascii="Times New Roman" w:hAnsi="Times New Roman" w:cs="Times New Roman"/>
          <w:sz w:val="24"/>
          <w:szCs w:val="24"/>
          <w:lang w:eastAsia="en-US"/>
        </w:rPr>
        <w:t>speech</w:t>
      </w:r>
      <w:r w:rsidR="009E2D11" w:rsidRPr="009E2D11">
        <w:rPr>
          <w:rFonts w:ascii="Times New Roman" w:hAnsi="Times New Roman" w:cs="Times New Roman"/>
          <w:sz w:val="24"/>
          <w:szCs w:val="24"/>
          <w:lang w:eastAsia="en-US"/>
        </w:rPr>
        <w:t xml:space="preserve"> and language difficulties</w:t>
      </w:r>
      <w:r>
        <w:rPr>
          <w:rFonts w:ascii="Times New Roman" w:hAnsi="Times New Roman" w:cs="Times New Roman"/>
          <w:sz w:val="24"/>
          <w:szCs w:val="24"/>
          <w:lang w:eastAsia="en-US"/>
        </w:rPr>
        <w:t xml:space="preserve"> as their primary </w:t>
      </w:r>
      <w:r w:rsidR="004E7DD5">
        <w:rPr>
          <w:rFonts w:ascii="Times New Roman" w:hAnsi="Times New Roman" w:cs="Times New Roman"/>
          <w:sz w:val="24"/>
          <w:szCs w:val="24"/>
          <w:lang w:eastAsia="en-US"/>
        </w:rPr>
        <w:t>need,</w:t>
      </w:r>
      <w:r>
        <w:rPr>
          <w:rFonts w:ascii="Times New Roman" w:hAnsi="Times New Roman" w:cs="Times New Roman"/>
          <w:sz w:val="24"/>
          <w:szCs w:val="24"/>
          <w:lang w:eastAsia="en-US"/>
        </w:rPr>
        <w:t xml:space="preserve"> </w:t>
      </w:r>
      <w:r w:rsidR="009E2D11" w:rsidRPr="009E2D11">
        <w:rPr>
          <w:rFonts w:ascii="Times New Roman" w:hAnsi="Times New Roman" w:cs="Times New Roman"/>
          <w:sz w:val="24"/>
          <w:szCs w:val="24"/>
          <w:lang w:eastAsia="en-US"/>
        </w:rPr>
        <w:t>are taught within the LSC as well as a small percentage of mainstream pupils who integrate within the LSC for additional support.</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The definition of special needs is defined in the Education Act 1996 by “</w:t>
      </w:r>
      <w:r w:rsidRPr="009E2D11">
        <w:rPr>
          <w:rFonts w:ascii="Times New Roman" w:hAnsi="Times New Roman" w:cs="Times New Roman"/>
          <w:color w:val="000000"/>
          <w:sz w:val="24"/>
          <w:szCs w:val="24"/>
          <w:shd w:val="clear" w:color="auto" w:fill="FFFFFF"/>
          <w:lang w:eastAsia="en-US"/>
        </w:rPr>
        <w:t>A child is considered as having special educational needs if he/she has a learning difficulty which </w:t>
      </w:r>
      <w:r w:rsidRPr="009E2D11">
        <w:rPr>
          <w:rFonts w:ascii="Times New Roman" w:hAnsi="Times New Roman" w:cs="Times New Roman"/>
          <w:color w:val="000000"/>
          <w:sz w:val="24"/>
          <w:szCs w:val="24"/>
          <w:shd w:val="clear" w:color="auto" w:fill="FFFFFF"/>
          <w:lang w:val="en-US" w:eastAsia="en-US"/>
        </w:rPr>
        <w:t>requires</w:t>
      </w:r>
      <w:r w:rsidRPr="009E2D11">
        <w:rPr>
          <w:rFonts w:ascii="Times New Roman" w:hAnsi="Times New Roman" w:cs="Times New Roman"/>
          <w:color w:val="000000"/>
          <w:sz w:val="24"/>
          <w:szCs w:val="24"/>
          <w:shd w:val="clear" w:color="auto" w:fill="FFFFFF"/>
          <w:lang w:eastAsia="en-US"/>
        </w:rPr>
        <w:t> special educational provision (that is provision more than the average child) to be made for him/her”</w:t>
      </w:r>
      <w:r w:rsidR="00B13D0F">
        <w:rPr>
          <w:rFonts w:ascii="Times New Roman" w:hAnsi="Times New Roman" w:cs="Times New Roman"/>
          <w:color w:val="000000"/>
          <w:sz w:val="24"/>
          <w:szCs w:val="24"/>
          <w:shd w:val="clear" w:color="auto" w:fill="FFFFFF"/>
          <w:lang w:eastAsia="en-US"/>
        </w:rPr>
        <w:t xml:space="preserve"> </w:t>
      </w:r>
      <w:r w:rsidRPr="009E2D11">
        <w:rPr>
          <w:rFonts w:ascii="Times New Roman" w:hAnsi="Times New Roman" w:cs="Times New Roman"/>
          <w:color w:val="000000"/>
          <w:sz w:val="24"/>
          <w:szCs w:val="24"/>
          <w:shd w:val="clear" w:color="auto" w:fill="FFFFFF"/>
          <w:lang w:eastAsia="en-US"/>
        </w:rPr>
        <w:t>(section 312)</w:t>
      </w:r>
      <w:r w:rsidRPr="009E2D11">
        <w:rPr>
          <w:rFonts w:ascii="Times New Roman" w:hAnsi="Times New Roman" w:cs="Times New Roman"/>
          <w:sz w:val="24"/>
          <w:szCs w:val="24"/>
          <w:lang w:eastAsia="en-US"/>
        </w:rPr>
        <w:t>. The Education Act has since been update in 2011 although, there is no obvious change to the Education Act 1996 with regard to the definition of a pupil with special needs, the Education Act (2011), discusses changes to the wider education field. Therefore for the purposes o</w:t>
      </w:r>
      <w:r w:rsidR="000A695E">
        <w:rPr>
          <w:rFonts w:ascii="Times New Roman" w:hAnsi="Times New Roman" w:cs="Times New Roman"/>
          <w:sz w:val="24"/>
          <w:szCs w:val="24"/>
          <w:lang w:eastAsia="en-US"/>
        </w:rPr>
        <w:t>f this small evaluative study</w:t>
      </w:r>
      <w:r w:rsidRPr="009E2D11">
        <w:rPr>
          <w:rFonts w:ascii="Times New Roman" w:hAnsi="Times New Roman" w:cs="Times New Roman"/>
          <w:sz w:val="24"/>
          <w:szCs w:val="24"/>
          <w:lang w:eastAsia="en-US"/>
        </w:rPr>
        <w:t xml:space="preserve">, this study </w:t>
      </w:r>
      <w:r w:rsidR="000A695E">
        <w:rPr>
          <w:rFonts w:ascii="Times New Roman" w:hAnsi="Times New Roman" w:cs="Times New Roman"/>
          <w:sz w:val="24"/>
          <w:szCs w:val="24"/>
          <w:lang w:eastAsia="en-US"/>
        </w:rPr>
        <w:t>is using the definition of</w:t>
      </w:r>
      <w:r w:rsidRPr="009E2D11">
        <w:rPr>
          <w:rFonts w:ascii="Times New Roman" w:hAnsi="Times New Roman" w:cs="Times New Roman"/>
          <w:sz w:val="24"/>
          <w:szCs w:val="24"/>
          <w:lang w:eastAsia="en-US"/>
        </w:rPr>
        <w:t xml:space="preserve"> the Education Act 1996 for the definition of special needs. </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Further to </w:t>
      </w:r>
      <w:r w:rsidR="00E52FFD">
        <w:rPr>
          <w:rFonts w:ascii="Times New Roman" w:hAnsi="Times New Roman" w:cs="Times New Roman"/>
          <w:sz w:val="24"/>
          <w:szCs w:val="24"/>
          <w:lang w:eastAsia="en-US"/>
        </w:rPr>
        <w:t xml:space="preserve">the definition of SEN given in the </w:t>
      </w:r>
      <w:r w:rsidR="00E52FFD" w:rsidRPr="009E2D11">
        <w:rPr>
          <w:rFonts w:ascii="Times New Roman" w:hAnsi="Times New Roman" w:cs="Times New Roman"/>
          <w:sz w:val="24"/>
          <w:szCs w:val="24"/>
          <w:lang w:eastAsia="en-US"/>
        </w:rPr>
        <w:t>Education Act 1996</w:t>
      </w:r>
      <w:r w:rsidR="00E52FFD">
        <w:rPr>
          <w:rFonts w:ascii="Times New Roman" w:hAnsi="Times New Roman" w:cs="Times New Roman"/>
          <w:sz w:val="24"/>
          <w:szCs w:val="24"/>
          <w:lang w:eastAsia="en-US"/>
        </w:rPr>
        <w:t>,</w:t>
      </w:r>
      <w:r w:rsidR="00E52FFD" w:rsidRPr="009E2D11">
        <w:rPr>
          <w:rFonts w:ascii="Times New Roman" w:hAnsi="Times New Roman" w:cs="Times New Roman"/>
          <w:sz w:val="24"/>
          <w:szCs w:val="24"/>
          <w:lang w:eastAsia="en-US"/>
        </w:rPr>
        <w:t xml:space="preserve"> </w:t>
      </w:r>
      <w:r w:rsidRPr="009E2D11">
        <w:rPr>
          <w:rFonts w:ascii="Times New Roman" w:hAnsi="Times New Roman" w:cs="Times New Roman"/>
          <w:sz w:val="24"/>
          <w:szCs w:val="24"/>
          <w:lang w:eastAsia="en-US"/>
        </w:rPr>
        <w:t>The Welsh Government (2015) identified specific learning difficulties (SpLD) as a form of special needs and suggests that often learning difficulties overlap, which can lead pupils to have difficulties in multiple areas across the curriculum. Some examples of specific learning difficulties, as illustrated by the Welsh Government can include: Attention deficit hyperactivity disorder (ADHD), Developmental coordination disorder (DCD), Dyscalculia, Dyslexia and Speech, language and communication difficulties (p.4).</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noProof/>
          <w:sz w:val="24"/>
          <w:szCs w:val="24"/>
        </w:rPr>
        <w:lastRenderedPageBreak/>
        <w:t xml:space="preserve">Gallagher, Bones, &amp; Lambe (2006) suggest that “learning disabilities which may be hindering the learner are ignored” (p.101) which could suggest ignoring the need of the learner could result in lack in academic attainment and progression. Further, </w:t>
      </w:r>
      <w:proofErr w:type="spellStart"/>
      <w:r w:rsidR="00BA5333">
        <w:rPr>
          <w:rFonts w:ascii="Times New Roman" w:hAnsi="Times New Roman" w:cs="Times New Roman"/>
          <w:color w:val="000000"/>
          <w:sz w:val="24"/>
          <w:szCs w:val="24"/>
          <w:shd w:val="clear" w:color="auto" w:fill="FFFFFF"/>
        </w:rPr>
        <w:t>Tilstone</w:t>
      </w:r>
      <w:proofErr w:type="spellEnd"/>
      <w:r w:rsidR="00BA5333">
        <w:rPr>
          <w:rFonts w:ascii="Times New Roman" w:hAnsi="Times New Roman" w:cs="Times New Roman"/>
          <w:color w:val="000000"/>
          <w:sz w:val="24"/>
          <w:szCs w:val="24"/>
          <w:shd w:val="clear" w:color="auto" w:fill="FFFFFF"/>
        </w:rPr>
        <w:t xml:space="preserve"> </w:t>
      </w:r>
      <w:proofErr w:type="gramStart"/>
      <w:r w:rsidRPr="009E2D11">
        <w:rPr>
          <w:rFonts w:ascii="Times New Roman" w:hAnsi="Times New Roman" w:cs="Times New Roman"/>
          <w:color w:val="000000"/>
          <w:sz w:val="24"/>
          <w:szCs w:val="24"/>
          <w:shd w:val="clear" w:color="auto" w:fill="FFFFFF"/>
        </w:rPr>
        <w:t>et</w:t>
      </w:r>
      <w:proofErr w:type="gramEnd"/>
      <w:r w:rsidRPr="009E2D11">
        <w:rPr>
          <w:rFonts w:ascii="Times New Roman" w:hAnsi="Times New Roman" w:cs="Times New Roman"/>
          <w:color w:val="000000"/>
          <w:sz w:val="24"/>
          <w:szCs w:val="24"/>
          <w:shd w:val="clear" w:color="auto" w:fill="FFFFFF"/>
        </w:rPr>
        <w:t xml:space="preserve">. </w:t>
      </w:r>
      <w:proofErr w:type="gramStart"/>
      <w:r w:rsidRPr="009E2D11">
        <w:rPr>
          <w:rFonts w:ascii="Times New Roman" w:hAnsi="Times New Roman" w:cs="Times New Roman"/>
          <w:color w:val="000000"/>
          <w:sz w:val="24"/>
          <w:szCs w:val="24"/>
          <w:shd w:val="clear" w:color="auto" w:fill="FFFFFF"/>
        </w:rPr>
        <w:t>al</w:t>
      </w:r>
      <w:proofErr w:type="gramEnd"/>
      <w:r w:rsidRPr="009E2D11">
        <w:rPr>
          <w:rFonts w:ascii="Times New Roman" w:hAnsi="Times New Roman" w:cs="Times New Roman"/>
          <w:color w:val="000000"/>
          <w:sz w:val="24"/>
          <w:szCs w:val="24"/>
          <w:shd w:val="clear" w:color="auto" w:fill="FFFFFF"/>
        </w:rPr>
        <w:t xml:space="preserve"> (1998) suggest that pupils are often placed into environments which is not “designed to meet their needs” (p.15). This could be suggesting that the educator themselves is ignoring the need of the pupil and not meeting the pupils needs</w:t>
      </w:r>
      <w:r w:rsidR="00BA5333">
        <w:rPr>
          <w:rFonts w:ascii="Times New Roman" w:hAnsi="Times New Roman" w:cs="Times New Roman"/>
          <w:color w:val="000000"/>
          <w:sz w:val="24"/>
          <w:szCs w:val="24"/>
          <w:shd w:val="clear" w:color="auto" w:fill="FFFFFF"/>
        </w:rPr>
        <w:t xml:space="preserve"> both within the educational setting and the educator themselves</w:t>
      </w:r>
      <w:r w:rsidRPr="009E2D11">
        <w:rPr>
          <w:rFonts w:ascii="Times New Roman" w:hAnsi="Times New Roman" w:cs="Times New Roman"/>
          <w:color w:val="000000"/>
          <w:sz w:val="24"/>
          <w:szCs w:val="24"/>
          <w:shd w:val="clear" w:color="auto" w:fill="FFFFFF"/>
        </w:rPr>
        <w:t xml:space="preserve">. </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Therefore the aim of this small scale evaluative study is to evaluate the use of precision teaching, to evaluate if pupils</w:t>
      </w:r>
      <w:r w:rsidR="00F7009F">
        <w:rPr>
          <w:rFonts w:ascii="Times New Roman" w:hAnsi="Times New Roman" w:cs="Times New Roman"/>
          <w:sz w:val="24"/>
          <w:szCs w:val="24"/>
          <w:lang w:eastAsia="en-US"/>
        </w:rPr>
        <w:t>,</w:t>
      </w:r>
      <w:r w:rsidRPr="009E2D11">
        <w:rPr>
          <w:rFonts w:ascii="Times New Roman" w:hAnsi="Times New Roman" w:cs="Times New Roman"/>
          <w:sz w:val="24"/>
          <w:szCs w:val="24"/>
          <w:lang w:eastAsia="en-US"/>
        </w:rPr>
        <w:t xml:space="preserve"> who were not making the necessary progress using the “traditional’ methods of intervention succeeded in making progress with the precision grid intervention</w:t>
      </w:r>
      <w:r w:rsidR="00094446" w:rsidRPr="00094446">
        <w:rPr>
          <w:rFonts w:ascii="Times New Roman" w:hAnsi="Times New Roman" w:cs="Times New Roman"/>
          <w:color w:val="000000"/>
          <w:sz w:val="24"/>
          <w:szCs w:val="24"/>
          <w:shd w:val="clear" w:color="auto" w:fill="FFFFFF"/>
        </w:rPr>
        <w:t xml:space="preserve"> </w:t>
      </w:r>
      <w:r w:rsidR="00094446">
        <w:rPr>
          <w:rFonts w:ascii="Times New Roman" w:hAnsi="Times New Roman" w:cs="Times New Roman"/>
          <w:color w:val="000000"/>
          <w:sz w:val="24"/>
          <w:szCs w:val="24"/>
          <w:shd w:val="clear" w:color="auto" w:fill="FFFFFF"/>
        </w:rPr>
        <w:t>(</w:t>
      </w:r>
      <w:proofErr w:type="spellStart"/>
      <w:r w:rsidR="00094446">
        <w:rPr>
          <w:rFonts w:ascii="Times New Roman" w:hAnsi="Times New Roman" w:cs="Times New Roman"/>
          <w:color w:val="000000"/>
          <w:sz w:val="24"/>
          <w:szCs w:val="24"/>
          <w:shd w:val="clear" w:color="auto" w:fill="FFFFFF"/>
        </w:rPr>
        <w:t>Shankland</w:t>
      </w:r>
      <w:proofErr w:type="spellEnd"/>
      <w:r w:rsidR="00094446">
        <w:rPr>
          <w:rFonts w:ascii="Times New Roman" w:hAnsi="Times New Roman" w:cs="Times New Roman"/>
          <w:color w:val="000000"/>
          <w:sz w:val="24"/>
          <w:szCs w:val="24"/>
          <w:shd w:val="clear" w:color="auto" w:fill="FFFFFF"/>
        </w:rPr>
        <w:t xml:space="preserve"> &amp; Evelyn, 2017)</w:t>
      </w:r>
      <w:r w:rsidR="00F7009F">
        <w:rPr>
          <w:rFonts w:ascii="Times New Roman" w:hAnsi="Times New Roman" w:cs="Times New Roman"/>
          <w:color w:val="000000"/>
          <w:sz w:val="24"/>
          <w:szCs w:val="24"/>
          <w:shd w:val="clear" w:color="auto" w:fill="FFFFFF"/>
        </w:rPr>
        <w:t xml:space="preserve"> designing methods of learning alongside </w:t>
      </w:r>
      <w:r w:rsidR="00175A96">
        <w:rPr>
          <w:rFonts w:ascii="Times New Roman" w:hAnsi="Times New Roman" w:cs="Times New Roman"/>
          <w:color w:val="000000"/>
          <w:sz w:val="24"/>
          <w:szCs w:val="24"/>
          <w:shd w:val="clear" w:color="auto" w:fill="FFFFFF"/>
        </w:rPr>
        <w:t>precision</w:t>
      </w:r>
      <w:r w:rsidR="00F7009F">
        <w:rPr>
          <w:rFonts w:ascii="Times New Roman" w:hAnsi="Times New Roman" w:cs="Times New Roman"/>
          <w:color w:val="000000"/>
          <w:sz w:val="24"/>
          <w:szCs w:val="24"/>
          <w:shd w:val="clear" w:color="auto" w:fill="FFFFFF"/>
        </w:rPr>
        <w:t xml:space="preserve"> teaching to meet the individual needs of the learner</w:t>
      </w:r>
      <w:r w:rsidR="00175A96">
        <w:rPr>
          <w:rFonts w:ascii="Times New Roman" w:hAnsi="Times New Roman" w:cs="Times New Roman"/>
          <w:color w:val="000000"/>
          <w:sz w:val="24"/>
          <w:szCs w:val="24"/>
          <w:shd w:val="clear" w:color="auto" w:fill="FFFFFF"/>
        </w:rPr>
        <w:t xml:space="preserve"> and support with the progression in learning for the learner, while </w:t>
      </w:r>
      <w:r w:rsidR="00955440">
        <w:rPr>
          <w:rFonts w:ascii="Times New Roman" w:hAnsi="Times New Roman" w:cs="Times New Roman"/>
          <w:color w:val="000000"/>
          <w:sz w:val="24"/>
          <w:szCs w:val="24"/>
          <w:shd w:val="clear" w:color="auto" w:fill="FFFFFF"/>
        </w:rPr>
        <w:t xml:space="preserve">enabling </w:t>
      </w:r>
      <w:r w:rsidR="00175A96">
        <w:rPr>
          <w:rFonts w:ascii="Times New Roman" w:hAnsi="Times New Roman" w:cs="Times New Roman"/>
          <w:color w:val="000000"/>
          <w:sz w:val="24"/>
          <w:szCs w:val="24"/>
          <w:shd w:val="clear" w:color="auto" w:fill="FFFFFF"/>
        </w:rPr>
        <w:t>the learner to transfer the skills learned in precision teaching across the curriculum</w:t>
      </w:r>
      <w:r w:rsidR="0052749C">
        <w:rPr>
          <w:rFonts w:ascii="Times New Roman" w:hAnsi="Times New Roman" w:cs="Times New Roman"/>
          <w:color w:val="000000"/>
          <w:sz w:val="24"/>
          <w:szCs w:val="24"/>
          <w:shd w:val="clear" w:color="auto" w:fill="FFFFFF"/>
        </w:rPr>
        <w:t xml:space="preserve"> to support in reducing the barriers to learning and progression</w:t>
      </w:r>
      <w:r w:rsidR="00F7009F">
        <w:rPr>
          <w:rFonts w:ascii="Times New Roman" w:hAnsi="Times New Roman" w:cs="Times New Roman"/>
          <w:color w:val="000000"/>
          <w:sz w:val="24"/>
          <w:szCs w:val="24"/>
          <w:shd w:val="clear" w:color="auto" w:fill="FFFFFF"/>
        </w:rPr>
        <w:t>.</w:t>
      </w:r>
    </w:p>
    <w:p w:rsidR="009E2D11" w:rsidRPr="009E2D11" w:rsidRDefault="009E2D11" w:rsidP="009E2D11">
      <w:pPr>
        <w:spacing w:after="200" w:line="360" w:lineRule="auto"/>
        <w:rPr>
          <w:rFonts w:ascii="Times New Roman" w:hAnsi="Times New Roman" w:cs="Times New Roman"/>
          <w:b/>
          <w:sz w:val="24"/>
          <w:szCs w:val="24"/>
          <w:lang w:eastAsia="en-US"/>
        </w:rPr>
      </w:pPr>
      <w:r w:rsidRPr="009E2D11">
        <w:rPr>
          <w:rFonts w:ascii="Times New Roman" w:hAnsi="Times New Roman" w:cs="Times New Roman"/>
          <w:b/>
          <w:sz w:val="24"/>
          <w:szCs w:val="24"/>
          <w:lang w:eastAsia="en-US"/>
        </w:rPr>
        <w:t>Broader context</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As a whole school we follow The National Curriculum of Wales as directed by The Department of Education and the Welsh assembly Government in Wales, which is a statutory requirement for all schools and teachers to follow. </w:t>
      </w:r>
    </w:p>
    <w:p w:rsidR="00D30ED9"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The National Curriculum format ensures pupils from school age of 5, not including the school readiness initiative, through to leaving primary school age of 11 are taught the necessary broad and balanced Curriculum to achieve the relevant age related outcomes.</w:t>
      </w:r>
    </w:p>
    <w:tbl>
      <w:tblPr>
        <w:tblW w:w="9622" w:type="dxa"/>
        <w:tblInd w:w="-380" w:type="dxa"/>
        <w:tblLook w:val="04A0"/>
      </w:tblPr>
      <w:tblGrid>
        <w:gridCol w:w="612"/>
        <w:gridCol w:w="1893"/>
        <w:gridCol w:w="1885"/>
        <w:gridCol w:w="1759"/>
        <w:gridCol w:w="1852"/>
        <w:gridCol w:w="1621"/>
      </w:tblGrid>
      <w:tr w:rsidR="00376BE6" w:rsidRPr="00D30ED9" w:rsidTr="00647384">
        <w:trPr>
          <w:trHeight w:val="300"/>
        </w:trPr>
        <w:tc>
          <w:tcPr>
            <w:tcW w:w="612" w:type="dxa"/>
            <w:tcBorders>
              <w:top w:val="single" w:sz="4" w:space="0" w:color="A0A0A0"/>
              <w:left w:val="single" w:sz="4" w:space="0" w:color="A0A0A0"/>
              <w:bottom w:val="nil"/>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p>
        </w:tc>
        <w:tc>
          <w:tcPr>
            <w:tcW w:w="3778" w:type="dxa"/>
            <w:gridSpan w:val="2"/>
            <w:tcBorders>
              <w:top w:val="single" w:sz="4" w:space="0" w:color="A0A0A0"/>
              <w:left w:val="nil"/>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p>
        </w:tc>
        <w:tc>
          <w:tcPr>
            <w:tcW w:w="1759" w:type="dxa"/>
            <w:tcBorders>
              <w:top w:val="single" w:sz="4" w:space="0" w:color="A0A0A0"/>
              <w:left w:val="nil"/>
              <w:bottom w:val="single" w:sz="4" w:space="0" w:color="A0A0A0"/>
              <w:right w:val="single" w:sz="4" w:space="0" w:color="A0A0A0"/>
            </w:tcBorders>
            <w:shd w:val="clear" w:color="000000" w:fill="FFFFFF"/>
            <w:vAlign w:val="center"/>
            <w:hideMark/>
          </w:tcPr>
          <w:p w:rsidR="00376BE6" w:rsidRPr="00D30ED9" w:rsidRDefault="00376BE6" w:rsidP="00D30ED9">
            <w:pPr>
              <w:jc w:val="right"/>
              <w:rPr>
                <w:rFonts w:ascii="Tahoma" w:eastAsia="Times New Roman" w:hAnsi="Tahoma" w:cs="Tahoma"/>
                <w:color w:val="000000"/>
                <w:sz w:val="17"/>
                <w:szCs w:val="17"/>
              </w:rPr>
            </w:pPr>
            <w:r>
              <w:rPr>
                <w:rFonts w:ascii="Tahoma" w:eastAsia="Times New Roman" w:hAnsi="Tahoma" w:cs="Tahoma"/>
                <w:color w:val="000000"/>
                <w:sz w:val="17"/>
                <w:szCs w:val="17"/>
              </w:rPr>
              <w:t>Cohort</w:t>
            </w:r>
          </w:p>
        </w:tc>
        <w:tc>
          <w:tcPr>
            <w:tcW w:w="1852" w:type="dxa"/>
            <w:tcBorders>
              <w:top w:val="single" w:sz="4" w:space="0" w:color="A0A0A0"/>
              <w:left w:val="nil"/>
              <w:bottom w:val="single" w:sz="4" w:space="0" w:color="A0A0A0"/>
              <w:right w:val="single" w:sz="4" w:space="0" w:color="A0A0A0"/>
            </w:tcBorders>
            <w:shd w:val="clear" w:color="000000" w:fill="FFFFFF"/>
            <w:vAlign w:val="center"/>
            <w:hideMark/>
          </w:tcPr>
          <w:p w:rsidR="00376BE6" w:rsidRDefault="00376BE6" w:rsidP="00B96F83">
            <w:pPr>
              <w:jc w:val="right"/>
              <w:rPr>
                <w:rFonts w:ascii="Tahoma" w:eastAsia="Times New Roman" w:hAnsi="Tahoma" w:cs="Tahoma"/>
                <w:color w:val="000000"/>
                <w:sz w:val="17"/>
                <w:szCs w:val="17"/>
              </w:rPr>
            </w:pPr>
            <w:r>
              <w:rPr>
                <w:rFonts w:ascii="Tahoma" w:eastAsia="Times New Roman" w:hAnsi="Tahoma" w:cs="Tahoma"/>
                <w:color w:val="000000"/>
                <w:sz w:val="17"/>
                <w:szCs w:val="17"/>
              </w:rPr>
              <w:t>English</w:t>
            </w:r>
          </w:p>
          <w:p w:rsidR="00376BE6" w:rsidRPr="00D30ED9" w:rsidRDefault="00376BE6" w:rsidP="00D30ED9">
            <w:pPr>
              <w:jc w:val="right"/>
              <w:rPr>
                <w:rFonts w:ascii="Tahoma" w:eastAsia="Times New Roman" w:hAnsi="Tahoma" w:cs="Tahoma"/>
                <w:color w:val="000000"/>
                <w:sz w:val="17"/>
                <w:szCs w:val="17"/>
              </w:rPr>
            </w:pPr>
            <w:r w:rsidRPr="00D30ED9">
              <w:rPr>
                <w:rFonts w:ascii="Tahoma" w:eastAsia="Times New Roman" w:hAnsi="Tahoma" w:cs="Tahoma"/>
                <w:color w:val="000000"/>
                <w:sz w:val="17"/>
                <w:szCs w:val="17"/>
              </w:rPr>
              <w:t>Percentage achieving the expected level (L4+)</w:t>
            </w:r>
          </w:p>
        </w:tc>
        <w:tc>
          <w:tcPr>
            <w:tcW w:w="1621" w:type="dxa"/>
            <w:tcBorders>
              <w:top w:val="single" w:sz="4" w:space="0" w:color="A0A0A0"/>
              <w:left w:val="nil"/>
              <w:bottom w:val="single" w:sz="4" w:space="0" w:color="A0A0A0"/>
              <w:right w:val="single" w:sz="4" w:space="0" w:color="A0A0A0"/>
            </w:tcBorders>
            <w:shd w:val="clear" w:color="000000" w:fill="FFFFFF"/>
            <w:vAlign w:val="center"/>
          </w:tcPr>
          <w:p w:rsidR="00376BE6" w:rsidRDefault="00376BE6" w:rsidP="00376BE6">
            <w:pPr>
              <w:jc w:val="right"/>
              <w:rPr>
                <w:rFonts w:ascii="Tahoma" w:eastAsia="Times New Roman" w:hAnsi="Tahoma" w:cs="Tahoma"/>
                <w:color w:val="000000"/>
                <w:sz w:val="17"/>
                <w:szCs w:val="17"/>
              </w:rPr>
            </w:pPr>
            <w:r>
              <w:rPr>
                <w:rFonts w:ascii="Tahoma" w:eastAsia="Times New Roman" w:hAnsi="Tahoma" w:cs="Tahoma"/>
                <w:color w:val="000000"/>
                <w:sz w:val="17"/>
                <w:szCs w:val="17"/>
              </w:rPr>
              <w:t>English</w:t>
            </w:r>
          </w:p>
          <w:p w:rsidR="00376BE6" w:rsidRDefault="00376BE6" w:rsidP="00376BE6">
            <w:pPr>
              <w:jc w:val="right"/>
              <w:rPr>
                <w:rFonts w:ascii="Tahoma" w:hAnsi="Tahoma" w:cs="Tahoma"/>
                <w:color w:val="000000"/>
                <w:sz w:val="17"/>
                <w:szCs w:val="17"/>
              </w:rPr>
            </w:pPr>
            <w:r w:rsidRPr="00D30ED9">
              <w:rPr>
                <w:rFonts w:ascii="Tahoma" w:eastAsia="Times New Roman" w:hAnsi="Tahoma" w:cs="Tahoma"/>
                <w:color w:val="000000"/>
                <w:sz w:val="17"/>
                <w:szCs w:val="17"/>
              </w:rPr>
              <w:t>Percentage achieving the expected level (L4+)</w:t>
            </w:r>
          </w:p>
        </w:tc>
      </w:tr>
      <w:tr w:rsidR="00376BE6" w:rsidRPr="00D30ED9" w:rsidTr="00CD4B14">
        <w:trPr>
          <w:trHeight w:val="300"/>
        </w:trPr>
        <w:tc>
          <w:tcPr>
            <w:tcW w:w="612" w:type="dxa"/>
            <w:tcBorders>
              <w:top w:val="single" w:sz="4" w:space="0" w:color="A0A0A0"/>
              <w:left w:val="single" w:sz="4" w:space="0" w:color="A0A0A0"/>
              <w:bottom w:val="nil"/>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2017</w:t>
            </w:r>
          </w:p>
        </w:tc>
        <w:tc>
          <w:tcPr>
            <w:tcW w:w="3778" w:type="dxa"/>
            <w:gridSpan w:val="2"/>
            <w:tcBorders>
              <w:top w:val="single" w:sz="4" w:space="0" w:color="A0A0A0"/>
              <w:left w:val="nil"/>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 xml:space="preserve">Total pupils on SEN register </w:t>
            </w:r>
          </w:p>
        </w:tc>
        <w:tc>
          <w:tcPr>
            <w:tcW w:w="1759" w:type="dxa"/>
            <w:tcBorders>
              <w:top w:val="single" w:sz="4" w:space="0" w:color="A0A0A0"/>
              <w:left w:val="nil"/>
              <w:bottom w:val="single" w:sz="4" w:space="0" w:color="A0A0A0"/>
              <w:right w:val="single" w:sz="4" w:space="0" w:color="A0A0A0"/>
            </w:tcBorders>
            <w:shd w:val="clear" w:color="000000" w:fill="FFFFFF"/>
            <w:vAlign w:val="center"/>
            <w:hideMark/>
          </w:tcPr>
          <w:p w:rsidR="00376BE6" w:rsidRPr="00D30ED9" w:rsidRDefault="00376BE6" w:rsidP="00D30ED9">
            <w:pPr>
              <w:jc w:val="right"/>
              <w:rPr>
                <w:rFonts w:ascii="Tahoma" w:eastAsia="Times New Roman" w:hAnsi="Tahoma" w:cs="Tahoma"/>
                <w:color w:val="000000"/>
                <w:sz w:val="17"/>
                <w:szCs w:val="17"/>
              </w:rPr>
            </w:pPr>
            <w:r w:rsidRPr="00D30ED9">
              <w:rPr>
                <w:rFonts w:ascii="Tahoma" w:eastAsia="Times New Roman" w:hAnsi="Tahoma" w:cs="Tahoma"/>
                <w:color w:val="000000"/>
                <w:sz w:val="17"/>
                <w:szCs w:val="17"/>
              </w:rPr>
              <w:t>8977</w:t>
            </w:r>
          </w:p>
        </w:tc>
        <w:tc>
          <w:tcPr>
            <w:tcW w:w="1852" w:type="dxa"/>
            <w:tcBorders>
              <w:top w:val="single" w:sz="4" w:space="0" w:color="A0A0A0"/>
              <w:left w:val="nil"/>
              <w:bottom w:val="single" w:sz="4" w:space="0" w:color="A0A0A0"/>
              <w:right w:val="single" w:sz="4" w:space="0" w:color="A0A0A0"/>
            </w:tcBorders>
            <w:shd w:val="clear" w:color="000000" w:fill="FFFFFF"/>
            <w:vAlign w:val="center"/>
            <w:hideMark/>
          </w:tcPr>
          <w:p w:rsidR="00376BE6" w:rsidRPr="00D30ED9" w:rsidRDefault="00376BE6" w:rsidP="00D30ED9">
            <w:pPr>
              <w:jc w:val="right"/>
              <w:rPr>
                <w:rFonts w:ascii="Tahoma" w:eastAsia="Times New Roman" w:hAnsi="Tahoma" w:cs="Tahoma"/>
                <w:color w:val="000000"/>
                <w:sz w:val="17"/>
                <w:szCs w:val="17"/>
              </w:rPr>
            </w:pPr>
            <w:r w:rsidRPr="00D30ED9">
              <w:rPr>
                <w:rFonts w:ascii="Tahoma" w:eastAsia="Times New Roman" w:hAnsi="Tahoma" w:cs="Tahoma"/>
                <w:color w:val="000000"/>
                <w:sz w:val="17"/>
                <w:szCs w:val="17"/>
              </w:rPr>
              <w:t>69.989974</w:t>
            </w:r>
          </w:p>
        </w:tc>
        <w:tc>
          <w:tcPr>
            <w:tcW w:w="1621" w:type="dxa"/>
            <w:tcBorders>
              <w:top w:val="single" w:sz="4" w:space="0" w:color="A0A0A0"/>
              <w:left w:val="nil"/>
              <w:bottom w:val="single" w:sz="4" w:space="0" w:color="A0A0A0"/>
              <w:right w:val="single" w:sz="4" w:space="0" w:color="A0A0A0"/>
            </w:tcBorders>
            <w:shd w:val="clear" w:color="000000" w:fill="FFFFFF"/>
            <w:vAlign w:val="center"/>
          </w:tcPr>
          <w:p w:rsidR="00376BE6" w:rsidRDefault="00376BE6">
            <w:pPr>
              <w:jc w:val="right"/>
              <w:rPr>
                <w:rFonts w:ascii="Tahoma" w:hAnsi="Tahoma" w:cs="Tahoma"/>
                <w:color w:val="000000"/>
                <w:sz w:val="17"/>
                <w:szCs w:val="17"/>
              </w:rPr>
            </w:pPr>
            <w:r>
              <w:rPr>
                <w:rFonts w:ascii="Tahoma" w:hAnsi="Tahoma" w:cs="Tahoma"/>
                <w:color w:val="000000"/>
                <w:sz w:val="17"/>
                <w:szCs w:val="17"/>
              </w:rPr>
              <w:t>91.071533</w:t>
            </w:r>
          </w:p>
        </w:tc>
      </w:tr>
      <w:tr w:rsidR="00376BE6" w:rsidRPr="00D30ED9" w:rsidTr="00376BE6">
        <w:trPr>
          <w:trHeight w:val="300"/>
        </w:trPr>
        <w:tc>
          <w:tcPr>
            <w:tcW w:w="612" w:type="dxa"/>
            <w:vMerge w:val="restart"/>
            <w:tcBorders>
              <w:top w:val="nil"/>
              <w:left w:val="single" w:sz="4" w:space="0" w:color="A0A0A0"/>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 </w:t>
            </w:r>
          </w:p>
        </w:tc>
        <w:tc>
          <w:tcPr>
            <w:tcW w:w="1893" w:type="dxa"/>
            <w:tcBorders>
              <w:top w:val="nil"/>
              <w:left w:val="nil"/>
              <w:bottom w:val="nil"/>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 xml:space="preserve">Total pupils on SEN register </w:t>
            </w:r>
          </w:p>
        </w:tc>
        <w:tc>
          <w:tcPr>
            <w:tcW w:w="1885" w:type="dxa"/>
            <w:tcBorders>
              <w:top w:val="nil"/>
              <w:left w:val="nil"/>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proofErr w:type="spellStart"/>
            <w:r w:rsidRPr="00D30ED9">
              <w:rPr>
                <w:rFonts w:ascii="Tahoma" w:eastAsia="Times New Roman" w:hAnsi="Tahoma" w:cs="Tahoma"/>
                <w:color w:val="000000"/>
                <w:sz w:val="17"/>
                <w:szCs w:val="17"/>
              </w:rPr>
              <w:t>Statemented</w:t>
            </w:r>
            <w:proofErr w:type="spellEnd"/>
            <w:r w:rsidRPr="00D30ED9">
              <w:rPr>
                <w:rFonts w:ascii="Tahoma" w:eastAsia="Times New Roman" w:hAnsi="Tahoma" w:cs="Tahoma"/>
                <w:color w:val="000000"/>
                <w:sz w:val="17"/>
                <w:szCs w:val="17"/>
              </w:rPr>
              <w:t xml:space="preserve"> </w:t>
            </w:r>
          </w:p>
        </w:tc>
        <w:tc>
          <w:tcPr>
            <w:tcW w:w="1759" w:type="dxa"/>
            <w:tcBorders>
              <w:top w:val="nil"/>
              <w:left w:val="nil"/>
              <w:bottom w:val="single" w:sz="4" w:space="0" w:color="A0A0A0"/>
              <w:right w:val="single" w:sz="4" w:space="0" w:color="A0A0A0"/>
            </w:tcBorders>
            <w:shd w:val="clear" w:color="000000" w:fill="FFFFFF"/>
            <w:vAlign w:val="center"/>
            <w:hideMark/>
          </w:tcPr>
          <w:p w:rsidR="00376BE6" w:rsidRPr="00D30ED9" w:rsidRDefault="00376BE6" w:rsidP="00D30ED9">
            <w:pPr>
              <w:jc w:val="right"/>
              <w:rPr>
                <w:rFonts w:ascii="Tahoma" w:eastAsia="Times New Roman" w:hAnsi="Tahoma" w:cs="Tahoma"/>
                <w:color w:val="000000"/>
                <w:sz w:val="17"/>
                <w:szCs w:val="17"/>
              </w:rPr>
            </w:pPr>
            <w:r w:rsidRPr="00D30ED9">
              <w:rPr>
                <w:rFonts w:ascii="Tahoma" w:eastAsia="Times New Roman" w:hAnsi="Tahoma" w:cs="Tahoma"/>
                <w:color w:val="000000"/>
                <w:sz w:val="17"/>
                <w:szCs w:val="17"/>
              </w:rPr>
              <w:t>920</w:t>
            </w:r>
          </w:p>
        </w:tc>
        <w:tc>
          <w:tcPr>
            <w:tcW w:w="1852" w:type="dxa"/>
            <w:tcBorders>
              <w:top w:val="nil"/>
              <w:left w:val="nil"/>
              <w:bottom w:val="single" w:sz="4" w:space="0" w:color="A0A0A0"/>
              <w:right w:val="single" w:sz="4" w:space="0" w:color="A0A0A0"/>
            </w:tcBorders>
            <w:shd w:val="clear" w:color="000000" w:fill="FFFFFF"/>
            <w:vAlign w:val="center"/>
            <w:hideMark/>
          </w:tcPr>
          <w:p w:rsidR="00376BE6" w:rsidRDefault="00376BE6">
            <w:pPr>
              <w:jc w:val="right"/>
              <w:rPr>
                <w:rFonts w:ascii="Tahoma" w:hAnsi="Tahoma" w:cs="Tahoma"/>
                <w:color w:val="000000"/>
                <w:sz w:val="17"/>
                <w:szCs w:val="17"/>
              </w:rPr>
            </w:pPr>
            <w:r>
              <w:rPr>
                <w:rFonts w:ascii="Tahoma" w:hAnsi="Tahoma" w:cs="Tahoma"/>
                <w:color w:val="000000"/>
                <w:sz w:val="17"/>
                <w:szCs w:val="17"/>
              </w:rPr>
              <w:t>90.584737</w:t>
            </w:r>
          </w:p>
        </w:tc>
        <w:tc>
          <w:tcPr>
            <w:tcW w:w="1621" w:type="dxa"/>
            <w:tcBorders>
              <w:top w:val="nil"/>
              <w:left w:val="nil"/>
              <w:bottom w:val="single" w:sz="4" w:space="0" w:color="A0A0A0"/>
              <w:right w:val="single" w:sz="4" w:space="0" w:color="A0A0A0"/>
            </w:tcBorders>
            <w:shd w:val="clear" w:color="000000" w:fill="FFFFFF"/>
          </w:tcPr>
          <w:p w:rsidR="00376BE6" w:rsidRPr="00D30ED9" w:rsidRDefault="00376BE6" w:rsidP="00D30ED9">
            <w:pPr>
              <w:jc w:val="right"/>
              <w:rPr>
                <w:rFonts w:ascii="Tahoma" w:eastAsia="Times New Roman" w:hAnsi="Tahoma" w:cs="Tahoma"/>
                <w:color w:val="000000"/>
                <w:sz w:val="17"/>
                <w:szCs w:val="17"/>
              </w:rPr>
            </w:pPr>
            <w:r>
              <w:rPr>
                <w:rFonts w:ascii="Tahoma" w:hAnsi="Tahoma" w:cs="Tahoma"/>
                <w:color w:val="000000"/>
                <w:sz w:val="17"/>
                <w:szCs w:val="17"/>
              </w:rPr>
              <w:t>91.071533</w:t>
            </w:r>
          </w:p>
        </w:tc>
      </w:tr>
      <w:tr w:rsidR="00376BE6" w:rsidRPr="00D30ED9" w:rsidTr="00376BE6">
        <w:trPr>
          <w:trHeight w:val="300"/>
        </w:trPr>
        <w:tc>
          <w:tcPr>
            <w:tcW w:w="612" w:type="dxa"/>
            <w:vMerge/>
            <w:tcBorders>
              <w:top w:val="nil"/>
              <w:left w:val="single" w:sz="4" w:space="0" w:color="A0A0A0"/>
              <w:bottom w:val="single" w:sz="4" w:space="0" w:color="A0A0A0"/>
              <w:right w:val="single" w:sz="4" w:space="0" w:color="A0A0A0"/>
            </w:tcBorders>
            <w:vAlign w:val="center"/>
            <w:hideMark/>
          </w:tcPr>
          <w:p w:rsidR="00376BE6" w:rsidRPr="00D30ED9" w:rsidRDefault="00376BE6" w:rsidP="00D30ED9">
            <w:pPr>
              <w:rPr>
                <w:rFonts w:ascii="Tahoma" w:eastAsia="Times New Roman" w:hAnsi="Tahoma" w:cs="Tahoma"/>
                <w:color w:val="000000"/>
                <w:sz w:val="17"/>
                <w:szCs w:val="17"/>
              </w:rPr>
            </w:pPr>
          </w:p>
        </w:tc>
        <w:tc>
          <w:tcPr>
            <w:tcW w:w="1893" w:type="dxa"/>
            <w:vMerge w:val="restart"/>
            <w:tcBorders>
              <w:top w:val="nil"/>
              <w:left w:val="single" w:sz="4" w:space="0" w:color="A0A0A0"/>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 </w:t>
            </w:r>
          </w:p>
        </w:tc>
        <w:tc>
          <w:tcPr>
            <w:tcW w:w="1885" w:type="dxa"/>
            <w:tcBorders>
              <w:top w:val="nil"/>
              <w:left w:val="nil"/>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 xml:space="preserve">School Action Plus </w:t>
            </w:r>
          </w:p>
        </w:tc>
        <w:tc>
          <w:tcPr>
            <w:tcW w:w="1759" w:type="dxa"/>
            <w:tcBorders>
              <w:top w:val="nil"/>
              <w:left w:val="nil"/>
              <w:bottom w:val="single" w:sz="4" w:space="0" w:color="A0A0A0"/>
              <w:right w:val="single" w:sz="4" w:space="0" w:color="A0A0A0"/>
            </w:tcBorders>
            <w:shd w:val="clear" w:color="000000" w:fill="FFFFFF"/>
            <w:vAlign w:val="center"/>
            <w:hideMark/>
          </w:tcPr>
          <w:p w:rsidR="00376BE6" w:rsidRPr="00D30ED9" w:rsidRDefault="00376BE6" w:rsidP="00D30ED9">
            <w:pPr>
              <w:jc w:val="right"/>
              <w:rPr>
                <w:rFonts w:ascii="Tahoma" w:eastAsia="Times New Roman" w:hAnsi="Tahoma" w:cs="Tahoma"/>
                <w:color w:val="000000"/>
                <w:sz w:val="17"/>
                <w:szCs w:val="17"/>
              </w:rPr>
            </w:pPr>
            <w:r w:rsidRPr="00D30ED9">
              <w:rPr>
                <w:rFonts w:ascii="Tahoma" w:eastAsia="Times New Roman" w:hAnsi="Tahoma" w:cs="Tahoma"/>
                <w:color w:val="000000"/>
                <w:sz w:val="17"/>
                <w:szCs w:val="17"/>
              </w:rPr>
              <w:t>2968</w:t>
            </w:r>
          </w:p>
        </w:tc>
        <w:tc>
          <w:tcPr>
            <w:tcW w:w="1852" w:type="dxa"/>
            <w:tcBorders>
              <w:top w:val="nil"/>
              <w:left w:val="nil"/>
              <w:bottom w:val="single" w:sz="4" w:space="0" w:color="A0A0A0"/>
              <w:right w:val="single" w:sz="4" w:space="0" w:color="A0A0A0"/>
            </w:tcBorders>
            <w:shd w:val="clear" w:color="000000" w:fill="FFFFFF"/>
            <w:vAlign w:val="center"/>
            <w:hideMark/>
          </w:tcPr>
          <w:p w:rsidR="00376BE6" w:rsidRDefault="00376BE6">
            <w:pPr>
              <w:jc w:val="right"/>
              <w:rPr>
                <w:rFonts w:ascii="Tahoma" w:hAnsi="Tahoma" w:cs="Tahoma"/>
                <w:color w:val="000000"/>
                <w:sz w:val="17"/>
                <w:szCs w:val="17"/>
              </w:rPr>
            </w:pPr>
            <w:r>
              <w:rPr>
                <w:rFonts w:ascii="Tahoma" w:hAnsi="Tahoma" w:cs="Tahoma"/>
                <w:color w:val="000000"/>
                <w:sz w:val="17"/>
                <w:szCs w:val="17"/>
              </w:rPr>
              <w:t>86.667055</w:t>
            </w:r>
          </w:p>
        </w:tc>
        <w:tc>
          <w:tcPr>
            <w:tcW w:w="1621" w:type="dxa"/>
            <w:tcBorders>
              <w:top w:val="nil"/>
              <w:left w:val="nil"/>
              <w:bottom w:val="single" w:sz="4" w:space="0" w:color="A0A0A0"/>
              <w:right w:val="single" w:sz="4" w:space="0" w:color="A0A0A0"/>
            </w:tcBorders>
            <w:shd w:val="clear" w:color="000000" w:fill="FFFFFF"/>
          </w:tcPr>
          <w:p w:rsidR="00376BE6" w:rsidRDefault="00376BE6" w:rsidP="00376BE6">
            <w:pPr>
              <w:jc w:val="right"/>
              <w:rPr>
                <w:rFonts w:ascii="Tahoma" w:hAnsi="Tahoma" w:cs="Tahoma"/>
                <w:color w:val="000000"/>
                <w:sz w:val="17"/>
                <w:szCs w:val="17"/>
              </w:rPr>
            </w:pPr>
            <w:r>
              <w:rPr>
                <w:rFonts w:ascii="Tahoma" w:hAnsi="Tahoma" w:cs="Tahoma"/>
                <w:color w:val="000000"/>
                <w:sz w:val="17"/>
                <w:szCs w:val="17"/>
              </w:rPr>
              <w:t>91.47088</w:t>
            </w:r>
          </w:p>
          <w:p w:rsidR="00376BE6" w:rsidRPr="00D30ED9" w:rsidRDefault="00376BE6" w:rsidP="00D30ED9">
            <w:pPr>
              <w:jc w:val="right"/>
              <w:rPr>
                <w:rFonts w:ascii="Tahoma" w:eastAsia="Times New Roman" w:hAnsi="Tahoma" w:cs="Tahoma"/>
                <w:color w:val="000000"/>
                <w:sz w:val="17"/>
                <w:szCs w:val="17"/>
              </w:rPr>
            </w:pPr>
          </w:p>
        </w:tc>
      </w:tr>
      <w:tr w:rsidR="00376BE6" w:rsidRPr="00D30ED9" w:rsidTr="00376BE6">
        <w:trPr>
          <w:trHeight w:val="300"/>
        </w:trPr>
        <w:tc>
          <w:tcPr>
            <w:tcW w:w="612" w:type="dxa"/>
            <w:vMerge/>
            <w:tcBorders>
              <w:top w:val="nil"/>
              <w:left w:val="single" w:sz="4" w:space="0" w:color="A0A0A0"/>
              <w:bottom w:val="single" w:sz="4" w:space="0" w:color="A0A0A0"/>
              <w:right w:val="single" w:sz="4" w:space="0" w:color="A0A0A0"/>
            </w:tcBorders>
            <w:vAlign w:val="center"/>
            <w:hideMark/>
          </w:tcPr>
          <w:p w:rsidR="00376BE6" w:rsidRPr="00D30ED9" w:rsidRDefault="00376BE6" w:rsidP="00D30ED9">
            <w:pPr>
              <w:rPr>
                <w:rFonts w:ascii="Tahoma" w:eastAsia="Times New Roman" w:hAnsi="Tahoma" w:cs="Tahoma"/>
                <w:color w:val="000000"/>
                <w:sz w:val="17"/>
                <w:szCs w:val="17"/>
              </w:rPr>
            </w:pPr>
          </w:p>
        </w:tc>
        <w:tc>
          <w:tcPr>
            <w:tcW w:w="1893" w:type="dxa"/>
            <w:vMerge/>
            <w:tcBorders>
              <w:top w:val="nil"/>
              <w:left w:val="single" w:sz="4" w:space="0" w:color="A0A0A0"/>
              <w:bottom w:val="single" w:sz="4" w:space="0" w:color="A0A0A0"/>
              <w:right w:val="single" w:sz="4" w:space="0" w:color="A0A0A0"/>
            </w:tcBorders>
            <w:vAlign w:val="center"/>
            <w:hideMark/>
          </w:tcPr>
          <w:p w:rsidR="00376BE6" w:rsidRPr="00D30ED9" w:rsidRDefault="00376BE6" w:rsidP="00D30ED9">
            <w:pPr>
              <w:rPr>
                <w:rFonts w:ascii="Tahoma" w:eastAsia="Times New Roman" w:hAnsi="Tahoma" w:cs="Tahoma"/>
                <w:color w:val="000000"/>
                <w:sz w:val="17"/>
                <w:szCs w:val="17"/>
              </w:rPr>
            </w:pPr>
          </w:p>
        </w:tc>
        <w:tc>
          <w:tcPr>
            <w:tcW w:w="1885" w:type="dxa"/>
            <w:tcBorders>
              <w:top w:val="nil"/>
              <w:left w:val="nil"/>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 xml:space="preserve">School Action </w:t>
            </w:r>
          </w:p>
        </w:tc>
        <w:tc>
          <w:tcPr>
            <w:tcW w:w="1759" w:type="dxa"/>
            <w:tcBorders>
              <w:top w:val="nil"/>
              <w:left w:val="nil"/>
              <w:bottom w:val="single" w:sz="4" w:space="0" w:color="A0A0A0"/>
              <w:right w:val="single" w:sz="4" w:space="0" w:color="A0A0A0"/>
            </w:tcBorders>
            <w:shd w:val="clear" w:color="000000" w:fill="FFFFFF"/>
            <w:vAlign w:val="center"/>
            <w:hideMark/>
          </w:tcPr>
          <w:p w:rsidR="00376BE6" w:rsidRPr="00D30ED9" w:rsidRDefault="00376BE6" w:rsidP="00D30ED9">
            <w:pPr>
              <w:jc w:val="right"/>
              <w:rPr>
                <w:rFonts w:ascii="Tahoma" w:eastAsia="Times New Roman" w:hAnsi="Tahoma" w:cs="Tahoma"/>
                <w:color w:val="000000"/>
                <w:sz w:val="17"/>
                <w:szCs w:val="17"/>
              </w:rPr>
            </w:pPr>
            <w:r w:rsidRPr="00D30ED9">
              <w:rPr>
                <w:rFonts w:ascii="Tahoma" w:eastAsia="Times New Roman" w:hAnsi="Tahoma" w:cs="Tahoma"/>
                <w:color w:val="000000"/>
                <w:sz w:val="17"/>
                <w:szCs w:val="17"/>
              </w:rPr>
              <w:t>5089</w:t>
            </w:r>
          </w:p>
        </w:tc>
        <w:tc>
          <w:tcPr>
            <w:tcW w:w="1852" w:type="dxa"/>
            <w:tcBorders>
              <w:top w:val="nil"/>
              <w:left w:val="nil"/>
              <w:bottom w:val="single" w:sz="4" w:space="0" w:color="A0A0A0"/>
              <w:right w:val="single" w:sz="4" w:space="0" w:color="A0A0A0"/>
            </w:tcBorders>
            <w:shd w:val="clear" w:color="000000" w:fill="FFFFFF"/>
            <w:vAlign w:val="center"/>
            <w:hideMark/>
          </w:tcPr>
          <w:p w:rsidR="00376BE6" w:rsidRDefault="00376BE6">
            <w:pPr>
              <w:jc w:val="right"/>
              <w:rPr>
                <w:rFonts w:ascii="Tahoma" w:hAnsi="Tahoma" w:cs="Tahoma"/>
                <w:color w:val="000000"/>
                <w:sz w:val="17"/>
                <w:szCs w:val="17"/>
              </w:rPr>
            </w:pPr>
            <w:r>
              <w:rPr>
                <w:rFonts w:ascii="Tahoma" w:hAnsi="Tahoma" w:cs="Tahoma"/>
                <w:color w:val="000000"/>
                <w:sz w:val="17"/>
                <w:szCs w:val="17"/>
              </w:rPr>
              <w:t>89.660367</w:t>
            </w:r>
          </w:p>
        </w:tc>
        <w:tc>
          <w:tcPr>
            <w:tcW w:w="1621" w:type="dxa"/>
            <w:tcBorders>
              <w:top w:val="nil"/>
              <w:left w:val="nil"/>
              <w:bottom w:val="single" w:sz="4" w:space="0" w:color="A0A0A0"/>
              <w:right w:val="single" w:sz="4" w:space="0" w:color="A0A0A0"/>
            </w:tcBorders>
            <w:shd w:val="clear" w:color="000000" w:fill="FFFFFF"/>
          </w:tcPr>
          <w:p w:rsidR="00376BE6" w:rsidRDefault="00376BE6" w:rsidP="00376BE6">
            <w:pPr>
              <w:jc w:val="right"/>
              <w:rPr>
                <w:rFonts w:ascii="Tahoma" w:hAnsi="Tahoma" w:cs="Tahoma"/>
                <w:color w:val="000000"/>
                <w:sz w:val="17"/>
                <w:szCs w:val="17"/>
              </w:rPr>
            </w:pPr>
            <w:r>
              <w:rPr>
                <w:rFonts w:ascii="Tahoma" w:hAnsi="Tahoma" w:cs="Tahoma"/>
                <w:color w:val="000000"/>
                <w:sz w:val="17"/>
                <w:szCs w:val="17"/>
              </w:rPr>
              <w:t>90.584737</w:t>
            </w:r>
          </w:p>
          <w:p w:rsidR="00376BE6" w:rsidRPr="00D30ED9" w:rsidRDefault="00376BE6" w:rsidP="00D30ED9">
            <w:pPr>
              <w:jc w:val="right"/>
              <w:rPr>
                <w:rFonts w:ascii="Tahoma" w:eastAsia="Times New Roman" w:hAnsi="Tahoma" w:cs="Tahoma"/>
                <w:color w:val="000000"/>
                <w:sz w:val="17"/>
                <w:szCs w:val="17"/>
              </w:rPr>
            </w:pPr>
          </w:p>
        </w:tc>
      </w:tr>
      <w:tr w:rsidR="00376BE6" w:rsidRPr="00D30ED9" w:rsidTr="00376BE6">
        <w:trPr>
          <w:trHeight w:val="300"/>
        </w:trPr>
        <w:tc>
          <w:tcPr>
            <w:tcW w:w="612" w:type="dxa"/>
            <w:vMerge/>
            <w:tcBorders>
              <w:top w:val="nil"/>
              <w:left w:val="single" w:sz="4" w:space="0" w:color="A0A0A0"/>
              <w:bottom w:val="single" w:sz="4" w:space="0" w:color="A0A0A0"/>
              <w:right w:val="single" w:sz="4" w:space="0" w:color="A0A0A0"/>
            </w:tcBorders>
            <w:vAlign w:val="center"/>
            <w:hideMark/>
          </w:tcPr>
          <w:p w:rsidR="00376BE6" w:rsidRPr="00D30ED9" w:rsidRDefault="00376BE6" w:rsidP="00D30ED9">
            <w:pPr>
              <w:rPr>
                <w:rFonts w:ascii="Tahoma" w:eastAsia="Times New Roman" w:hAnsi="Tahoma" w:cs="Tahoma"/>
                <w:color w:val="000000"/>
                <w:sz w:val="17"/>
                <w:szCs w:val="17"/>
              </w:rPr>
            </w:pPr>
          </w:p>
        </w:tc>
        <w:tc>
          <w:tcPr>
            <w:tcW w:w="1893" w:type="dxa"/>
            <w:tcBorders>
              <w:top w:val="nil"/>
              <w:left w:val="nil"/>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 xml:space="preserve">No SEN </w:t>
            </w:r>
          </w:p>
        </w:tc>
        <w:tc>
          <w:tcPr>
            <w:tcW w:w="1885" w:type="dxa"/>
            <w:tcBorders>
              <w:top w:val="nil"/>
              <w:left w:val="nil"/>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 xml:space="preserve">No SEN </w:t>
            </w:r>
          </w:p>
        </w:tc>
        <w:tc>
          <w:tcPr>
            <w:tcW w:w="1759" w:type="dxa"/>
            <w:tcBorders>
              <w:top w:val="nil"/>
              <w:left w:val="nil"/>
              <w:bottom w:val="single" w:sz="4" w:space="0" w:color="A0A0A0"/>
              <w:right w:val="single" w:sz="4" w:space="0" w:color="A0A0A0"/>
            </w:tcBorders>
            <w:shd w:val="clear" w:color="000000" w:fill="FFFFFF"/>
            <w:vAlign w:val="center"/>
            <w:hideMark/>
          </w:tcPr>
          <w:p w:rsidR="00376BE6" w:rsidRPr="00D30ED9" w:rsidRDefault="00376BE6" w:rsidP="00D30ED9">
            <w:pPr>
              <w:jc w:val="right"/>
              <w:rPr>
                <w:rFonts w:ascii="Tahoma" w:eastAsia="Times New Roman" w:hAnsi="Tahoma" w:cs="Tahoma"/>
                <w:color w:val="000000"/>
                <w:sz w:val="17"/>
                <w:szCs w:val="17"/>
              </w:rPr>
            </w:pPr>
            <w:r w:rsidRPr="00D30ED9">
              <w:rPr>
                <w:rFonts w:ascii="Tahoma" w:eastAsia="Times New Roman" w:hAnsi="Tahoma" w:cs="Tahoma"/>
                <w:color w:val="000000"/>
                <w:sz w:val="17"/>
                <w:szCs w:val="17"/>
              </w:rPr>
              <w:t>24438</w:t>
            </w:r>
          </w:p>
        </w:tc>
        <w:tc>
          <w:tcPr>
            <w:tcW w:w="1852" w:type="dxa"/>
            <w:tcBorders>
              <w:top w:val="nil"/>
              <w:left w:val="nil"/>
              <w:bottom w:val="single" w:sz="4" w:space="0" w:color="A0A0A0"/>
              <w:right w:val="single" w:sz="4" w:space="0" w:color="A0A0A0"/>
            </w:tcBorders>
            <w:shd w:val="clear" w:color="000000" w:fill="FFFFFF"/>
            <w:vAlign w:val="center"/>
            <w:hideMark/>
          </w:tcPr>
          <w:p w:rsidR="00376BE6" w:rsidRDefault="00376BE6">
            <w:pPr>
              <w:jc w:val="right"/>
              <w:rPr>
                <w:rFonts w:ascii="Tahoma" w:hAnsi="Tahoma" w:cs="Tahoma"/>
                <w:color w:val="000000"/>
                <w:sz w:val="17"/>
                <w:szCs w:val="17"/>
              </w:rPr>
            </w:pPr>
            <w:r>
              <w:rPr>
                <w:rFonts w:ascii="Tahoma" w:hAnsi="Tahoma" w:cs="Tahoma"/>
                <w:color w:val="000000"/>
                <w:sz w:val="17"/>
                <w:szCs w:val="17"/>
              </w:rPr>
              <w:t>90.810737</w:t>
            </w:r>
          </w:p>
        </w:tc>
        <w:tc>
          <w:tcPr>
            <w:tcW w:w="1621" w:type="dxa"/>
            <w:tcBorders>
              <w:top w:val="nil"/>
              <w:left w:val="nil"/>
              <w:bottom w:val="single" w:sz="4" w:space="0" w:color="A0A0A0"/>
              <w:right w:val="single" w:sz="4" w:space="0" w:color="A0A0A0"/>
            </w:tcBorders>
            <w:shd w:val="clear" w:color="000000" w:fill="FFFFFF"/>
          </w:tcPr>
          <w:p w:rsidR="00376BE6" w:rsidRDefault="00376BE6" w:rsidP="00376BE6">
            <w:pPr>
              <w:jc w:val="right"/>
              <w:rPr>
                <w:rFonts w:ascii="Tahoma" w:hAnsi="Tahoma" w:cs="Tahoma"/>
                <w:color w:val="000000"/>
                <w:sz w:val="17"/>
                <w:szCs w:val="17"/>
              </w:rPr>
            </w:pPr>
            <w:r>
              <w:rPr>
                <w:rFonts w:ascii="Tahoma" w:hAnsi="Tahoma" w:cs="Tahoma"/>
                <w:color w:val="000000"/>
                <w:sz w:val="17"/>
                <w:szCs w:val="17"/>
              </w:rPr>
              <w:t>86.667055</w:t>
            </w:r>
          </w:p>
          <w:p w:rsidR="00376BE6" w:rsidRPr="00D30ED9" w:rsidRDefault="00376BE6" w:rsidP="00D30ED9">
            <w:pPr>
              <w:jc w:val="right"/>
              <w:rPr>
                <w:rFonts w:ascii="Tahoma" w:eastAsia="Times New Roman" w:hAnsi="Tahoma" w:cs="Tahoma"/>
                <w:color w:val="000000"/>
                <w:sz w:val="17"/>
                <w:szCs w:val="17"/>
              </w:rPr>
            </w:pPr>
          </w:p>
        </w:tc>
      </w:tr>
      <w:tr w:rsidR="00376BE6" w:rsidRPr="00D30ED9" w:rsidTr="00376BE6">
        <w:trPr>
          <w:trHeight w:val="300"/>
        </w:trPr>
        <w:tc>
          <w:tcPr>
            <w:tcW w:w="4390" w:type="dxa"/>
            <w:gridSpan w:val="3"/>
            <w:tcBorders>
              <w:top w:val="single" w:sz="4" w:space="0" w:color="A0A0A0"/>
              <w:left w:val="single" w:sz="4" w:space="0" w:color="A0A0A0"/>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2018</w:t>
            </w:r>
          </w:p>
        </w:tc>
        <w:tc>
          <w:tcPr>
            <w:tcW w:w="1759" w:type="dxa"/>
            <w:tcBorders>
              <w:top w:val="nil"/>
              <w:left w:val="nil"/>
              <w:bottom w:val="single" w:sz="4" w:space="0" w:color="A0A0A0"/>
              <w:right w:val="single" w:sz="4" w:space="0" w:color="A0A0A0"/>
            </w:tcBorders>
            <w:shd w:val="clear" w:color="000000" w:fill="FFFFFF"/>
            <w:vAlign w:val="center"/>
            <w:hideMark/>
          </w:tcPr>
          <w:p w:rsidR="00376BE6" w:rsidRPr="00D30ED9" w:rsidRDefault="00376BE6" w:rsidP="00D30ED9">
            <w:pPr>
              <w:jc w:val="right"/>
              <w:rPr>
                <w:rFonts w:ascii="Tahoma" w:eastAsia="Times New Roman" w:hAnsi="Tahoma" w:cs="Tahoma"/>
                <w:color w:val="000000"/>
                <w:sz w:val="17"/>
                <w:szCs w:val="17"/>
              </w:rPr>
            </w:pPr>
            <w:r w:rsidRPr="00D30ED9">
              <w:rPr>
                <w:rFonts w:ascii="Tahoma" w:eastAsia="Times New Roman" w:hAnsi="Tahoma" w:cs="Tahoma"/>
                <w:color w:val="000000"/>
                <w:sz w:val="17"/>
                <w:szCs w:val="17"/>
              </w:rPr>
              <w:t>.</w:t>
            </w:r>
          </w:p>
        </w:tc>
        <w:tc>
          <w:tcPr>
            <w:tcW w:w="1852" w:type="dxa"/>
            <w:tcBorders>
              <w:top w:val="nil"/>
              <w:left w:val="nil"/>
              <w:bottom w:val="single" w:sz="4" w:space="0" w:color="A0A0A0"/>
              <w:right w:val="single" w:sz="4" w:space="0" w:color="A0A0A0"/>
            </w:tcBorders>
            <w:shd w:val="clear" w:color="000000" w:fill="FFFFFF"/>
            <w:vAlign w:val="center"/>
            <w:hideMark/>
          </w:tcPr>
          <w:p w:rsidR="00376BE6" w:rsidRPr="00D30ED9" w:rsidRDefault="00376BE6" w:rsidP="00D30ED9">
            <w:pPr>
              <w:jc w:val="right"/>
              <w:rPr>
                <w:rFonts w:ascii="Tahoma" w:eastAsia="Times New Roman" w:hAnsi="Tahoma" w:cs="Tahoma"/>
                <w:color w:val="000000"/>
                <w:sz w:val="17"/>
                <w:szCs w:val="17"/>
              </w:rPr>
            </w:pPr>
            <w:r w:rsidRPr="00D30ED9">
              <w:rPr>
                <w:rFonts w:ascii="Tahoma" w:eastAsia="Times New Roman" w:hAnsi="Tahoma" w:cs="Tahoma"/>
                <w:color w:val="000000"/>
                <w:sz w:val="17"/>
                <w:szCs w:val="17"/>
              </w:rPr>
              <w:t>.</w:t>
            </w:r>
          </w:p>
        </w:tc>
        <w:tc>
          <w:tcPr>
            <w:tcW w:w="1621" w:type="dxa"/>
            <w:tcBorders>
              <w:top w:val="nil"/>
              <w:left w:val="nil"/>
              <w:bottom w:val="single" w:sz="4" w:space="0" w:color="A0A0A0"/>
              <w:right w:val="single" w:sz="4" w:space="0" w:color="A0A0A0"/>
            </w:tcBorders>
            <w:shd w:val="clear" w:color="000000" w:fill="FFFFFF"/>
          </w:tcPr>
          <w:p w:rsidR="00376BE6" w:rsidRPr="00D30ED9" w:rsidRDefault="00376BE6" w:rsidP="00D30ED9">
            <w:pPr>
              <w:jc w:val="right"/>
              <w:rPr>
                <w:rFonts w:ascii="Tahoma" w:eastAsia="Times New Roman" w:hAnsi="Tahoma" w:cs="Tahoma"/>
                <w:color w:val="000000"/>
                <w:sz w:val="17"/>
                <w:szCs w:val="17"/>
              </w:rPr>
            </w:pPr>
          </w:p>
        </w:tc>
      </w:tr>
      <w:tr w:rsidR="00376BE6" w:rsidRPr="00D30ED9" w:rsidTr="00CD4B14">
        <w:trPr>
          <w:trHeight w:val="300"/>
        </w:trPr>
        <w:tc>
          <w:tcPr>
            <w:tcW w:w="612" w:type="dxa"/>
            <w:tcBorders>
              <w:top w:val="nil"/>
              <w:left w:val="single" w:sz="4" w:space="0" w:color="A0A0A0"/>
              <w:bottom w:val="nil"/>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2018</w:t>
            </w:r>
          </w:p>
        </w:tc>
        <w:tc>
          <w:tcPr>
            <w:tcW w:w="3778" w:type="dxa"/>
            <w:gridSpan w:val="2"/>
            <w:tcBorders>
              <w:top w:val="single" w:sz="4" w:space="0" w:color="A0A0A0"/>
              <w:left w:val="nil"/>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 xml:space="preserve">Total pupils on SEN register </w:t>
            </w:r>
          </w:p>
        </w:tc>
        <w:tc>
          <w:tcPr>
            <w:tcW w:w="1759" w:type="dxa"/>
            <w:tcBorders>
              <w:top w:val="nil"/>
              <w:left w:val="nil"/>
              <w:bottom w:val="single" w:sz="4" w:space="0" w:color="A0A0A0"/>
              <w:right w:val="single" w:sz="4" w:space="0" w:color="A0A0A0"/>
            </w:tcBorders>
            <w:shd w:val="clear" w:color="000000" w:fill="FFFFFF"/>
            <w:vAlign w:val="center"/>
            <w:hideMark/>
          </w:tcPr>
          <w:p w:rsidR="00376BE6" w:rsidRPr="00D30ED9" w:rsidRDefault="00376BE6" w:rsidP="00D30ED9">
            <w:pPr>
              <w:jc w:val="right"/>
              <w:rPr>
                <w:rFonts w:ascii="Tahoma" w:eastAsia="Times New Roman" w:hAnsi="Tahoma" w:cs="Tahoma"/>
                <w:color w:val="000000"/>
                <w:sz w:val="17"/>
                <w:szCs w:val="17"/>
              </w:rPr>
            </w:pPr>
            <w:r w:rsidRPr="00D30ED9">
              <w:rPr>
                <w:rFonts w:ascii="Tahoma" w:eastAsia="Times New Roman" w:hAnsi="Tahoma" w:cs="Tahoma"/>
                <w:color w:val="000000"/>
                <w:sz w:val="17"/>
                <w:szCs w:val="17"/>
              </w:rPr>
              <w:t>8824</w:t>
            </w:r>
          </w:p>
        </w:tc>
        <w:tc>
          <w:tcPr>
            <w:tcW w:w="1852" w:type="dxa"/>
            <w:tcBorders>
              <w:top w:val="nil"/>
              <w:left w:val="nil"/>
              <w:bottom w:val="single" w:sz="4" w:space="0" w:color="A0A0A0"/>
              <w:right w:val="single" w:sz="4" w:space="0" w:color="A0A0A0"/>
            </w:tcBorders>
            <w:shd w:val="clear" w:color="000000" w:fill="FFFFFF"/>
            <w:vAlign w:val="center"/>
            <w:hideMark/>
          </w:tcPr>
          <w:p w:rsidR="00376BE6" w:rsidRPr="00D30ED9" w:rsidRDefault="00376BE6" w:rsidP="00D30ED9">
            <w:pPr>
              <w:jc w:val="right"/>
              <w:rPr>
                <w:rFonts w:ascii="Tahoma" w:eastAsia="Times New Roman" w:hAnsi="Tahoma" w:cs="Tahoma"/>
                <w:color w:val="000000"/>
                <w:sz w:val="17"/>
                <w:szCs w:val="17"/>
              </w:rPr>
            </w:pPr>
            <w:r w:rsidRPr="00D30ED9">
              <w:rPr>
                <w:rFonts w:ascii="Tahoma" w:eastAsia="Times New Roman" w:hAnsi="Tahoma" w:cs="Tahoma"/>
                <w:color w:val="000000"/>
                <w:sz w:val="17"/>
                <w:szCs w:val="17"/>
              </w:rPr>
              <w:t>68.733001</w:t>
            </w:r>
          </w:p>
        </w:tc>
        <w:tc>
          <w:tcPr>
            <w:tcW w:w="1621" w:type="dxa"/>
            <w:tcBorders>
              <w:top w:val="nil"/>
              <w:left w:val="nil"/>
              <w:bottom w:val="single" w:sz="4" w:space="0" w:color="A0A0A0"/>
              <w:right w:val="single" w:sz="4" w:space="0" w:color="A0A0A0"/>
            </w:tcBorders>
            <w:shd w:val="clear" w:color="000000" w:fill="FFFFFF"/>
            <w:vAlign w:val="center"/>
          </w:tcPr>
          <w:p w:rsidR="00376BE6" w:rsidRDefault="00376BE6">
            <w:pPr>
              <w:jc w:val="right"/>
              <w:rPr>
                <w:rFonts w:ascii="Tahoma" w:hAnsi="Tahoma" w:cs="Tahoma"/>
                <w:color w:val="000000"/>
                <w:sz w:val="17"/>
                <w:szCs w:val="17"/>
              </w:rPr>
            </w:pPr>
          </w:p>
        </w:tc>
      </w:tr>
      <w:tr w:rsidR="00376BE6" w:rsidRPr="00D30ED9" w:rsidTr="00376BE6">
        <w:trPr>
          <w:trHeight w:val="300"/>
        </w:trPr>
        <w:tc>
          <w:tcPr>
            <w:tcW w:w="612" w:type="dxa"/>
            <w:vMerge w:val="restart"/>
            <w:tcBorders>
              <w:top w:val="nil"/>
              <w:left w:val="single" w:sz="4" w:space="0" w:color="A0A0A0"/>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 </w:t>
            </w:r>
          </w:p>
        </w:tc>
        <w:tc>
          <w:tcPr>
            <w:tcW w:w="1893" w:type="dxa"/>
            <w:tcBorders>
              <w:top w:val="nil"/>
              <w:left w:val="nil"/>
              <w:bottom w:val="nil"/>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 xml:space="preserve">Total pupils on SEN register </w:t>
            </w:r>
          </w:p>
        </w:tc>
        <w:tc>
          <w:tcPr>
            <w:tcW w:w="1885" w:type="dxa"/>
            <w:tcBorders>
              <w:top w:val="nil"/>
              <w:left w:val="nil"/>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proofErr w:type="spellStart"/>
            <w:r w:rsidRPr="00D30ED9">
              <w:rPr>
                <w:rFonts w:ascii="Tahoma" w:eastAsia="Times New Roman" w:hAnsi="Tahoma" w:cs="Tahoma"/>
                <w:color w:val="000000"/>
                <w:sz w:val="17"/>
                <w:szCs w:val="17"/>
              </w:rPr>
              <w:t>Statemented</w:t>
            </w:r>
            <w:proofErr w:type="spellEnd"/>
            <w:r w:rsidRPr="00D30ED9">
              <w:rPr>
                <w:rFonts w:ascii="Tahoma" w:eastAsia="Times New Roman" w:hAnsi="Tahoma" w:cs="Tahoma"/>
                <w:color w:val="000000"/>
                <w:sz w:val="17"/>
                <w:szCs w:val="17"/>
              </w:rPr>
              <w:t xml:space="preserve"> </w:t>
            </w:r>
          </w:p>
        </w:tc>
        <w:tc>
          <w:tcPr>
            <w:tcW w:w="1759" w:type="dxa"/>
            <w:tcBorders>
              <w:top w:val="nil"/>
              <w:left w:val="nil"/>
              <w:bottom w:val="single" w:sz="4" w:space="0" w:color="A0A0A0"/>
              <w:right w:val="single" w:sz="4" w:space="0" w:color="A0A0A0"/>
            </w:tcBorders>
            <w:shd w:val="clear" w:color="000000" w:fill="FFFFFF"/>
            <w:vAlign w:val="center"/>
            <w:hideMark/>
          </w:tcPr>
          <w:p w:rsidR="00376BE6" w:rsidRPr="00D30ED9" w:rsidRDefault="00376BE6" w:rsidP="00D30ED9">
            <w:pPr>
              <w:jc w:val="right"/>
              <w:rPr>
                <w:rFonts w:ascii="Tahoma" w:eastAsia="Times New Roman" w:hAnsi="Tahoma" w:cs="Tahoma"/>
                <w:color w:val="000000"/>
                <w:sz w:val="17"/>
                <w:szCs w:val="17"/>
              </w:rPr>
            </w:pPr>
            <w:r w:rsidRPr="00D30ED9">
              <w:rPr>
                <w:rFonts w:ascii="Tahoma" w:eastAsia="Times New Roman" w:hAnsi="Tahoma" w:cs="Tahoma"/>
                <w:color w:val="000000"/>
                <w:sz w:val="17"/>
                <w:szCs w:val="17"/>
              </w:rPr>
              <w:t>964</w:t>
            </w:r>
          </w:p>
        </w:tc>
        <w:tc>
          <w:tcPr>
            <w:tcW w:w="1852" w:type="dxa"/>
            <w:tcBorders>
              <w:top w:val="nil"/>
              <w:left w:val="nil"/>
              <w:bottom w:val="single" w:sz="4" w:space="0" w:color="A0A0A0"/>
              <w:right w:val="single" w:sz="4" w:space="0" w:color="A0A0A0"/>
            </w:tcBorders>
            <w:shd w:val="clear" w:color="000000" w:fill="FFFFFF"/>
            <w:vAlign w:val="center"/>
            <w:hideMark/>
          </w:tcPr>
          <w:p w:rsidR="00376BE6" w:rsidRDefault="00376BE6">
            <w:pPr>
              <w:jc w:val="right"/>
              <w:rPr>
                <w:rFonts w:ascii="Tahoma" w:hAnsi="Tahoma" w:cs="Tahoma"/>
                <w:color w:val="000000"/>
                <w:sz w:val="17"/>
                <w:szCs w:val="17"/>
              </w:rPr>
            </w:pPr>
            <w:r>
              <w:rPr>
                <w:rFonts w:ascii="Tahoma" w:hAnsi="Tahoma" w:cs="Tahoma"/>
                <w:color w:val="000000"/>
                <w:sz w:val="17"/>
                <w:szCs w:val="17"/>
              </w:rPr>
              <w:t>91.817758</w:t>
            </w:r>
          </w:p>
        </w:tc>
        <w:tc>
          <w:tcPr>
            <w:tcW w:w="1621" w:type="dxa"/>
            <w:tcBorders>
              <w:top w:val="nil"/>
              <w:left w:val="nil"/>
              <w:bottom w:val="single" w:sz="4" w:space="0" w:color="A0A0A0"/>
              <w:right w:val="single" w:sz="4" w:space="0" w:color="A0A0A0"/>
            </w:tcBorders>
            <w:shd w:val="clear" w:color="000000" w:fill="FFFFFF"/>
          </w:tcPr>
          <w:p w:rsidR="00376BE6" w:rsidRPr="00D30ED9" w:rsidRDefault="00376BE6" w:rsidP="00D30ED9">
            <w:pPr>
              <w:jc w:val="right"/>
              <w:rPr>
                <w:rFonts w:ascii="Tahoma" w:eastAsia="Times New Roman" w:hAnsi="Tahoma" w:cs="Tahoma"/>
                <w:color w:val="000000"/>
                <w:sz w:val="17"/>
                <w:szCs w:val="17"/>
              </w:rPr>
            </w:pPr>
          </w:p>
        </w:tc>
      </w:tr>
      <w:tr w:rsidR="00376BE6" w:rsidRPr="00D30ED9" w:rsidTr="00376BE6">
        <w:trPr>
          <w:trHeight w:val="300"/>
        </w:trPr>
        <w:tc>
          <w:tcPr>
            <w:tcW w:w="612" w:type="dxa"/>
            <w:vMerge/>
            <w:tcBorders>
              <w:top w:val="nil"/>
              <w:left w:val="single" w:sz="4" w:space="0" w:color="A0A0A0"/>
              <w:bottom w:val="single" w:sz="4" w:space="0" w:color="A0A0A0"/>
              <w:right w:val="single" w:sz="4" w:space="0" w:color="A0A0A0"/>
            </w:tcBorders>
            <w:vAlign w:val="center"/>
            <w:hideMark/>
          </w:tcPr>
          <w:p w:rsidR="00376BE6" w:rsidRPr="00D30ED9" w:rsidRDefault="00376BE6" w:rsidP="00D30ED9">
            <w:pPr>
              <w:rPr>
                <w:rFonts w:ascii="Tahoma" w:eastAsia="Times New Roman" w:hAnsi="Tahoma" w:cs="Tahoma"/>
                <w:color w:val="000000"/>
                <w:sz w:val="17"/>
                <w:szCs w:val="17"/>
              </w:rPr>
            </w:pPr>
          </w:p>
        </w:tc>
        <w:tc>
          <w:tcPr>
            <w:tcW w:w="1893" w:type="dxa"/>
            <w:vMerge w:val="restart"/>
            <w:tcBorders>
              <w:top w:val="nil"/>
              <w:left w:val="single" w:sz="4" w:space="0" w:color="A0A0A0"/>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 </w:t>
            </w:r>
          </w:p>
        </w:tc>
        <w:tc>
          <w:tcPr>
            <w:tcW w:w="1885" w:type="dxa"/>
            <w:tcBorders>
              <w:top w:val="nil"/>
              <w:left w:val="nil"/>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 xml:space="preserve">School Action Plus </w:t>
            </w:r>
          </w:p>
        </w:tc>
        <w:tc>
          <w:tcPr>
            <w:tcW w:w="1759" w:type="dxa"/>
            <w:tcBorders>
              <w:top w:val="nil"/>
              <w:left w:val="nil"/>
              <w:bottom w:val="single" w:sz="4" w:space="0" w:color="A0A0A0"/>
              <w:right w:val="single" w:sz="4" w:space="0" w:color="A0A0A0"/>
            </w:tcBorders>
            <w:shd w:val="clear" w:color="000000" w:fill="FFFFFF"/>
            <w:vAlign w:val="center"/>
            <w:hideMark/>
          </w:tcPr>
          <w:p w:rsidR="00376BE6" w:rsidRPr="00D30ED9" w:rsidRDefault="00376BE6" w:rsidP="00D30ED9">
            <w:pPr>
              <w:jc w:val="right"/>
              <w:rPr>
                <w:rFonts w:ascii="Tahoma" w:eastAsia="Times New Roman" w:hAnsi="Tahoma" w:cs="Tahoma"/>
                <w:color w:val="000000"/>
                <w:sz w:val="17"/>
                <w:szCs w:val="17"/>
              </w:rPr>
            </w:pPr>
            <w:r w:rsidRPr="00D30ED9">
              <w:rPr>
                <w:rFonts w:ascii="Tahoma" w:eastAsia="Times New Roman" w:hAnsi="Tahoma" w:cs="Tahoma"/>
                <w:color w:val="000000"/>
                <w:sz w:val="17"/>
                <w:szCs w:val="17"/>
              </w:rPr>
              <w:t>2918</w:t>
            </w:r>
          </w:p>
        </w:tc>
        <w:tc>
          <w:tcPr>
            <w:tcW w:w="1852" w:type="dxa"/>
            <w:tcBorders>
              <w:top w:val="nil"/>
              <w:left w:val="nil"/>
              <w:bottom w:val="single" w:sz="4" w:space="0" w:color="A0A0A0"/>
              <w:right w:val="single" w:sz="4" w:space="0" w:color="A0A0A0"/>
            </w:tcBorders>
            <w:shd w:val="clear" w:color="000000" w:fill="FFFFFF"/>
            <w:vAlign w:val="center"/>
            <w:hideMark/>
          </w:tcPr>
          <w:p w:rsidR="00376BE6" w:rsidRDefault="00376BE6">
            <w:pPr>
              <w:jc w:val="right"/>
              <w:rPr>
                <w:rFonts w:ascii="Tahoma" w:hAnsi="Tahoma" w:cs="Tahoma"/>
                <w:color w:val="000000"/>
                <w:sz w:val="17"/>
                <w:szCs w:val="17"/>
              </w:rPr>
            </w:pPr>
            <w:r>
              <w:rPr>
                <w:rFonts w:ascii="Tahoma" w:hAnsi="Tahoma" w:cs="Tahoma"/>
                <w:color w:val="000000"/>
                <w:sz w:val="17"/>
                <w:szCs w:val="17"/>
              </w:rPr>
              <w:t>92.068443</w:t>
            </w:r>
          </w:p>
        </w:tc>
        <w:tc>
          <w:tcPr>
            <w:tcW w:w="1621" w:type="dxa"/>
            <w:tcBorders>
              <w:top w:val="nil"/>
              <w:left w:val="nil"/>
              <w:bottom w:val="single" w:sz="4" w:space="0" w:color="A0A0A0"/>
              <w:right w:val="single" w:sz="4" w:space="0" w:color="A0A0A0"/>
            </w:tcBorders>
            <w:shd w:val="clear" w:color="000000" w:fill="FFFFFF"/>
          </w:tcPr>
          <w:p w:rsidR="00376BE6" w:rsidRPr="00D30ED9" w:rsidRDefault="00376BE6" w:rsidP="00D30ED9">
            <w:pPr>
              <w:jc w:val="right"/>
              <w:rPr>
                <w:rFonts w:ascii="Tahoma" w:eastAsia="Times New Roman" w:hAnsi="Tahoma" w:cs="Tahoma"/>
                <w:color w:val="000000"/>
                <w:sz w:val="17"/>
                <w:szCs w:val="17"/>
              </w:rPr>
            </w:pPr>
          </w:p>
        </w:tc>
      </w:tr>
      <w:tr w:rsidR="00376BE6" w:rsidRPr="00D30ED9" w:rsidTr="00376BE6">
        <w:trPr>
          <w:trHeight w:val="300"/>
        </w:trPr>
        <w:tc>
          <w:tcPr>
            <w:tcW w:w="612" w:type="dxa"/>
            <w:vMerge/>
            <w:tcBorders>
              <w:top w:val="nil"/>
              <w:left w:val="single" w:sz="4" w:space="0" w:color="A0A0A0"/>
              <w:bottom w:val="single" w:sz="4" w:space="0" w:color="A0A0A0"/>
              <w:right w:val="single" w:sz="4" w:space="0" w:color="A0A0A0"/>
            </w:tcBorders>
            <w:vAlign w:val="center"/>
            <w:hideMark/>
          </w:tcPr>
          <w:p w:rsidR="00376BE6" w:rsidRPr="00D30ED9" w:rsidRDefault="00376BE6" w:rsidP="00D30ED9">
            <w:pPr>
              <w:rPr>
                <w:rFonts w:ascii="Tahoma" w:eastAsia="Times New Roman" w:hAnsi="Tahoma" w:cs="Tahoma"/>
                <w:color w:val="000000"/>
                <w:sz w:val="17"/>
                <w:szCs w:val="17"/>
              </w:rPr>
            </w:pPr>
          </w:p>
        </w:tc>
        <w:tc>
          <w:tcPr>
            <w:tcW w:w="1893" w:type="dxa"/>
            <w:vMerge/>
            <w:tcBorders>
              <w:top w:val="nil"/>
              <w:left w:val="single" w:sz="4" w:space="0" w:color="A0A0A0"/>
              <w:bottom w:val="single" w:sz="4" w:space="0" w:color="A0A0A0"/>
              <w:right w:val="single" w:sz="4" w:space="0" w:color="A0A0A0"/>
            </w:tcBorders>
            <w:vAlign w:val="center"/>
            <w:hideMark/>
          </w:tcPr>
          <w:p w:rsidR="00376BE6" w:rsidRPr="00D30ED9" w:rsidRDefault="00376BE6" w:rsidP="00D30ED9">
            <w:pPr>
              <w:rPr>
                <w:rFonts w:ascii="Tahoma" w:eastAsia="Times New Roman" w:hAnsi="Tahoma" w:cs="Tahoma"/>
                <w:color w:val="000000"/>
                <w:sz w:val="17"/>
                <w:szCs w:val="17"/>
              </w:rPr>
            </w:pPr>
          </w:p>
        </w:tc>
        <w:tc>
          <w:tcPr>
            <w:tcW w:w="1885" w:type="dxa"/>
            <w:tcBorders>
              <w:top w:val="nil"/>
              <w:left w:val="nil"/>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 xml:space="preserve">School Action </w:t>
            </w:r>
          </w:p>
        </w:tc>
        <w:tc>
          <w:tcPr>
            <w:tcW w:w="1759" w:type="dxa"/>
            <w:tcBorders>
              <w:top w:val="nil"/>
              <w:left w:val="nil"/>
              <w:bottom w:val="single" w:sz="4" w:space="0" w:color="A0A0A0"/>
              <w:right w:val="single" w:sz="4" w:space="0" w:color="A0A0A0"/>
            </w:tcBorders>
            <w:shd w:val="clear" w:color="000000" w:fill="FFFFFF"/>
            <w:vAlign w:val="center"/>
            <w:hideMark/>
          </w:tcPr>
          <w:p w:rsidR="00376BE6" w:rsidRPr="00D30ED9" w:rsidRDefault="00376BE6" w:rsidP="00D30ED9">
            <w:pPr>
              <w:jc w:val="right"/>
              <w:rPr>
                <w:rFonts w:ascii="Tahoma" w:eastAsia="Times New Roman" w:hAnsi="Tahoma" w:cs="Tahoma"/>
                <w:color w:val="000000"/>
                <w:sz w:val="17"/>
                <w:szCs w:val="17"/>
              </w:rPr>
            </w:pPr>
            <w:r w:rsidRPr="00D30ED9">
              <w:rPr>
                <w:rFonts w:ascii="Tahoma" w:eastAsia="Times New Roman" w:hAnsi="Tahoma" w:cs="Tahoma"/>
                <w:color w:val="000000"/>
                <w:sz w:val="17"/>
                <w:szCs w:val="17"/>
              </w:rPr>
              <w:t>4942</w:t>
            </w:r>
          </w:p>
        </w:tc>
        <w:tc>
          <w:tcPr>
            <w:tcW w:w="1852" w:type="dxa"/>
            <w:tcBorders>
              <w:top w:val="nil"/>
              <w:left w:val="nil"/>
              <w:bottom w:val="single" w:sz="4" w:space="0" w:color="A0A0A0"/>
              <w:right w:val="single" w:sz="4" w:space="0" w:color="A0A0A0"/>
            </w:tcBorders>
            <w:shd w:val="clear" w:color="000000" w:fill="FFFFFF"/>
            <w:vAlign w:val="center"/>
            <w:hideMark/>
          </w:tcPr>
          <w:p w:rsidR="00376BE6" w:rsidRDefault="00376BE6">
            <w:pPr>
              <w:jc w:val="right"/>
              <w:rPr>
                <w:rFonts w:ascii="Tahoma" w:hAnsi="Tahoma" w:cs="Tahoma"/>
                <w:color w:val="000000"/>
                <w:sz w:val="17"/>
                <w:szCs w:val="17"/>
              </w:rPr>
            </w:pPr>
            <w:r>
              <w:rPr>
                <w:rFonts w:ascii="Tahoma" w:hAnsi="Tahoma" w:cs="Tahoma"/>
                <w:color w:val="000000"/>
                <w:sz w:val="17"/>
                <w:szCs w:val="17"/>
              </w:rPr>
              <w:t>89.503294</w:t>
            </w:r>
          </w:p>
        </w:tc>
        <w:tc>
          <w:tcPr>
            <w:tcW w:w="1621" w:type="dxa"/>
            <w:tcBorders>
              <w:top w:val="nil"/>
              <w:left w:val="nil"/>
              <w:bottom w:val="single" w:sz="4" w:space="0" w:color="A0A0A0"/>
              <w:right w:val="single" w:sz="4" w:space="0" w:color="A0A0A0"/>
            </w:tcBorders>
            <w:shd w:val="clear" w:color="000000" w:fill="FFFFFF"/>
          </w:tcPr>
          <w:p w:rsidR="00376BE6" w:rsidRPr="00D30ED9" w:rsidRDefault="00376BE6" w:rsidP="00D30ED9">
            <w:pPr>
              <w:jc w:val="right"/>
              <w:rPr>
                <w:rFonts w:ascii="Tahoma" w:eastAsia="Times New Roman" w:hAnsi="Tahoma" w:cs="Tahoma"/>
                <w:color w:val="000000"/>
                <w:sz w:val="17"/>
                <w:szCs w:val="17"/>
              </w:rPr>
            </w:pPr>
          </w:p>
        </w:tc>
      </w:tr>
      <w:tr w:rsidR="00376BE6" w:rsidRPr="00D30ED9" w:rsidTr="00376BE6">
        <w:trPr>
          <w:trHeight w:val="300"/>
        </w:trPr>
        <w:tc>
          <w:tcPr>
            <w:tcW w:w="612" w:type="dxa"/>
            <w:vMerge/>
            <w:tcBorders>
              <w:top w:val="nil"/>
              <w:left w:val="single" w:sz="4" w:space="0" w:color="A0A0A0"/>
              <w:bottom w:val="single" w:sz="4" w:space="0" w:color="A0A0A0"/>
              <w:right w:val="single" w:sz="4" w:space="0" w:color="A0A0A0"/>
            </w:tcBorders>
            <w:vAlign w:val="center"/>
            <w:hideMark/>
          </w:tcPr>
          <w:p w:rsidR="00376BE6" w:rsidRPr="00D30ED9" w:rsidRDefault="00376BE6" w:rsidP="00D30ED9">
            <w:pPr>
              <w:rPr>
                <w:rFonts w:ascii="Tahoma" w:eastAsia="Times New Roman" w:hAnsi="Tahoma" w:cs="Tahoma"/>
                <w:color w:val="000000"/>
                <w:sz w:val="17"/>
                <w:szCs w:val="17"/>
              </w:rPr>
            </w:pPr>
          </w:p>
        </w:tc>
        <w:tc>
          <w:tcPr>
            <w:tcW w:w="1893" w:type="dxa"/>
            <w:tcBorders>
              <w:top w:val="nil"/>
              <w:left w:val="nil"/>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 xml:space="preserve">No SEN </w:t>
            </w:r>
          </w:p>
        </w:tc>
        <w:tc>
          <w:tcPr>
            <w:tcW w:w="1885" w:type="dxa"/>
            <w:tcBorders>
              <w:top w:val="nil"/>
              <w:left w:val="nil"/>
              <w:bottom w:val="single" w:sz="4" w:space="0" w:color="A0A0A0"/>
              <w:right w:val="single" w:sz="4" w:space="0" w:color="A0A0A0"/>
            </w:tcBorders>
            <w:shd w:val="clear" w:color="000000" w:fill="F0F0F0"/>
            <w:vAlign w:val="center"/>
            <w:hideMark/>
          </w:tcPr>
          <w:p w:rsidR="00376BE6" w:rsidRPr="00D30ED9" w:rsidRDefault="00376BE6" w:rsidP="00D30ED9">
            <w:pPr>
              <w:rPr>
                <w:rFonts w:ascii="Tahoma" w:eastAsia="Times New Roman" w:hAnsi="Tahoma" w:cs="Tahoma"/>
                <w:color w:val="000000"/>
                <w:sz w:val="17"/>
                <w:szCs w:val="17"/>
              </w:rPr>
            </w:pPr>
            <w:r w:rsidRPr="00D30ED9">
              <w:rPr>
                <w:rFonts w:ascii="Tahoma" w:eastAsia="Times New Roman" w:hAnsi="Tahoma" w:cs="Tahoma"/>
                <w:color w:val="000000"/>
                <w:sz w:val="17"/>
                <w:szCs w:val="17"/>
              </w:rPr>
              <w:t xml:space="preserve">No SEN </w:t>
            </w:r>
          </w:p>
        </w:tc>
        <w:tc>
          <w:tcPr>
            <w:tcW w:w="1759" w:type="dxa"/>
            <w:tcBorders>
              <w:top w:val="nil"/>
              <w:left w:val="nil"/>
              <w:bottom w:val="single" w:sz="4" w:space="0" w:color="A0A0A0"/>
              <w:right w:val="single" w:sz="4" w:space="0" w:color="A0A0A0"/>
            </w:tcBorders>
            <w:shd w:val="clear" w:color="000000" w:fill="FFFFFF"/>
            <w:vAlign w:val="center"/>
            <w:hideMark/>
          </w:tcPr>
          <w:p w:rsidR="00376BE6" w:rsidRPr="00D30ED9" w:rsidRDefault="00376BE6" w:rsidP="00D30ED9">
            <w:pPr>
              <w:jc w:val="right"/>
              <w:rPr>
                <w:rFonts w:ascii="Tahoma" w:eastAsia="Times New Roman" w:hAnsi="Tahoma" w:cs="Tahoma"/>
                <w:color w:val="000000"/>
                <w:sz w:val="17"/>
                <w:szCs w:val="17"/>
              </w:rPr>
            </w:pPr>
            <w:r w:rsidRPr="00D30ED9">
              <w:rPr>
                <w:rFonts w:ascii="Tahoma" w:eastAsia="Times New Roman" w:hAnsi="Tahoma" w:cs="Tahoma"/>
                <w:color w:val="000000"/>
                <w:sz w:val="17"/>
                <w:szCs w:val="17"/>
              </w:rPr>
              <w:t>25348</w:t>
            </w:r>
          </w:p>
        </w:tc>
        <w:tc>
          <w:tcPr>
            <w:tcW w:w="1852" w:type="dxa"/>
            <w:tcBorders>
              <w:top w:val="nil"/>
              <w:left w:val="nil"/>
              <w:bottom w:val="single" w:sz="4" w:space="0" w:color="A0A0A0"/>
              <w:right w:val="single" w:sz="4" w:space="0" w:color="A0A0A0"/>
            </w:tcBorders>
            <w:shd w:val="clear" w:color="000000" w:fill="FFFFFF"/>
            <w:vAlign w:val="center"/>
            <w:hideMark/>
          </w:tcPr>
          <w:p w:rsidR="00376BE6" w:rsidRPr="00D30ED9" w:rsidRDefault="00376BE6" w:rsidP="00D30ED9">
            <w:pPr>
              <w:jc w:val="right"/>
              <w:rPr>
                <w:rFonts w:ascii="Tahoma" w:eastAsia="Times New Roman" w:hAnsi="Tahoma" w:cs="Tahoma"/>
                <w:color w:val="000000"/>
                <w:sz w:val="17"/>
                <w:szCs w:val="17"/>
              </w:rPr>
            </w:pPr>
            <w:r w:rsidRPr="00D30ED9">
              <w:rPr>
                <w:rFonts w:ascii="Tahoma" w:eastAsia="Times New Roman" w:hAnsi="Tahoma" w:cs="Tahoma"/>
                <w:color w:val="000000"/>
                <w:sz w:val="17"/>
                <w:szCs w:val="17"/>
              </w:rPr>
              <w:t>99.04529</w:t>
            </w:r>
          </w:p>
        </w:tc>
        <w:tc>
          <w:tcPr>
            <w:tcW w:w="1621" w:type="dxa"/>
            <w:tcBorders>
              <w:top w:val="nil"/>
              <w:left w:val="nil"/>
              <w:bottom w:val="single" w:sz="4" w:space="0" w:color="A0A0A0"/>
              <w:right w:val="single" w:sz="4" w:space="0" w:color="A0A0A0"/>
            </w:tcBorders>
            <w:shd w:val="clear" w:color="000000" w:fill="FFFFFF"/>
          </w:tcPr>
          <w:p w:rsidR="00376BE6" w:rsidRPr="00D30ED9" w:rsidRDefault="00376BE6" w:rsidP="00D30ED9">
            <w:pPr>
              <w:jc w:val="right"/>
              <w:rPr>
                <w:rFonts w:ascii="Tahoma" w:eastAsia="Times New Roman" w:hAnsi="Tahoma" w:cs="Tahoma"/>
                <w:color w:val="000000"/>
                <w:sz w:val="17"/>
                <w:szCs w:val="17"/>
              </w:rPr>
            </w:pPr>
          </w:p>
        </w:tc>
      </w:tr>
    </w:tbl>
    <w:p w:rsidR="00D30ED9" w:rsidRDefault="00D30ED9" w:rsidP="009E2D11">
      <w:pPr>
        <w:spacing w:after="200" w:line="360" w:lineRule="auto"/>
        <w:rPr>
          <w:rFonts w:ascii="Times New Roman" w:hAnsi="Times New Roman" w:cs="Times New Roman"/>
          <w:sz w:val="24"/>
          <w:szCs w:val="24"/>
          <w:lang w:eastAsia="en-US"/>
        </w:rPr>
      </w:pPr>
    </w:p>
    <w:p w:rsidR="00D30ED9" w:rsidRDefault="00D856C8" w:rsidP="009E2D11">
      <w:pPr>
        <w:spacing w:after="200" w:line="360" w:lineRule="auto"/>
        <w:rPr>
          <w:rFonts w:ascii="Times New Roman" w:hAnsi="Times New Roman" w:cs="Times New Roman"/>
          <w:sz w:val="24"/>
          <w:szCs w:val="24"/>
          <w:lang w:eastAsia="en-US"/>
        </w:rPr>
      </w:pPr>
      <w:r>
        <w:rPr>
          <w:rFonts w:ascii="Times New Roman" w:hAnsi="Times New Roman" w:cs="Times New Roman"/>
          <w:sz w:val="24"/>
          <w:szCs w:val="24"/>
          <w:lang w:eastAsia="en-US"/>
        </w:rPr>
        <w:t xml:space="preserve">The </w:t>
      </w:r>
      <w:r w:rsidR="00D30ED9">
        <w:rPr>
          <w:rFonts w:ascii="Times New Roman" w:hAnsi="Times New Roman" w:cs="Times New Roman"/>
          <w:sz w:val="24"/>
          <w:szCs w:val="24"/>
          <w:lang w:eastAsia="en-US"/>
        </w:rPr>
        <w:t xml:space="preserve">above is taken from the schoolguide.co.uk </w:t>
      </w:r>
      <w:r>
        <w:rPr>
          <w:rFonts w:ascii="Times New Roman" w:hAnsi="Times New Roman" w:cs="Times New Roman"/>
          <w:sz w:val="24"/>
          <w:szCs w:val="24"/>
          <w:lang w:eastAsia="en-US"/>
        </w:rPr>
        <w:t xml:space="preserve">which </w:t>
      </w:r>
      <w:r w:rsidR="00D30ED9">
        <w:rPr>
          <w:rFonts w:ascii="Times New Roman" w:hAnsi="Times New Roman" w:cs="Times New Roman"/>
          <w:sz w:val="24"/>
          <w:szCs w:val="24"/>
          <w:lang w:eastAsia="en-US"/>
        </w:rPr>
        <w:t xml:space="preserve">gives a brief outline of the </w:t>
      </w:r>
      <w:r w:rsidR="00376BE6">
        <w:rPr>
          <w:rFonts w:ascii="Times New Roman" w:hAnsi="Times New Roman" w:cs="Times New Roman"/>
          <w:sz w:val="24"/>
          <w:szCs w:val="24"/>
          <w:lang w:eastAsia="en-US"/>
        </w:rPr>
        <w:t xml:space="preserve">national level results and </w:t>
      </w:r>
      <w:r w:rsidR="00D30ED9">
        <w:rPr>
          <w:rFonts w:ascii="Times New Roman" w:hAnsi="Times New Roman" w:cs="Times New Roman"/>
          <w:sz w:val="24"/>
          <w:szCs w:val="24"/>
          <w:lang w:eastAsia="en-US"/>
        </w:rPr>
        <w:t>levels achieved by pupils who are classified as SEN pupils</w:t>
      </w:r>
      <w:r>
        <w:rPr>
          <w:rFonts w:ascii="Times New Roman" w:hAnsi="Times New Roman" w:cs="Times New Roman"/>
          <w:sz w:val="24"/>
          <w:szCs w:val="24"/>
          <w:lang w:eastAsia="en-US"/>
        </w:rPr>
        <w:t>. The results are taken</w:t>
      </w:r>
      <w:r w:rsidR="00D30ED9">
        <w:rPr>
          <w:rFonts w:ascii="Times New Roman" w:hAnsi="Times New Roman" w:cs="Times New Roman"/>
          <w:sz w:val="24"/>
          <w:szCs w:val="24"/>
          <w:lang w:eastAsia="en-US"/>
        </w:rPr>
        <w:t xml:space="preserve"> within the English subject. The table shows the achieved </w:t>
      </w:r>
      <w:r w:rsidR="00A2208B">
        <w:rPr>
          <w:rFonts w:ascii="Times New Roman" w:hAnsi="Times New Roman" w:cs="Times New Roman"/>
          <w:sz w:val="24"/>
          <w:szCs w:val="24"/>
          <w:lang w:eastAsia="en-US"/>
        </w:rPr>
        <w:t xml:space="preserve">English </w:t>
      </w:r>
      <w:r w:rsidR="00D30ED9">
        <w:rPr>
          <w:rFonts w:ascii="Times New Roman" w:hAnsi="Times New Roman" w:cs="Times New Roman"/>
          <w:sz w:val="24"/>
          <w:szCs w:val="24"/>
          <w:lang w:eastAsia="en-US"/>
        </w:rPr>
        <w:t>level 4 by pupils with SEN</w:t>
      </w:r>
      <w:r w:rsidR="00A2208B">
        <w:rPr>
          <w:rFonts w:ascii="Times New Roman" w:hAnsi="Times New Roman" w:cs="Times New Roman"/>
          <w:sz w:val="24"/>
          <w:szCs w:val="24"/>
          <w:lang w:eastAsia="en-US"/>
        </w:rPr>
        <w:t xml:space="preserve"> </w:t>
      </w:r>
      <w:r w:rsidR="0084381D">
        <w:rPr>
          <w:rFonts w:ascii="Times New Roman" w:hAnsi="Times New Roman" w:cs="Times New Roman"/>
          <w:sz w:val="24"/>
          <w:szCs w:val="24"/>
          <w:lang w:eastAsia="en-US"/>
        </w:rPr>
        <w:t>including on school action and school action plus</w:t>
      </w:r>
      <w:r>
        <w:rPr>
          <w:rFonts w:ascii="Times New Roman" w:hAnsi="Times New Roman" w:cs="Times New Roman"/>
          <w:sz w:val="24"/>
          <w:szCs w:val="24"/>
          <w:lang w:eastAsia="en-US"/>
        </w:rPr>
        <w:t xml:space="preserve">, </w:t>
      </w:r>
      <w:r w:rsidR="00FF5047">
        <w:rPr>
          <w:rFonts w:ascii="Times New Roman" w:hAnsi="Times New Roman" w:cs="Times New Roman"/>
          <w:sz w:val="24"/>
          <w:szCs w:val="24"/>
          <w:lang w:eastAsia="en-US"/>
        </w:rPr>
        <w:t>the percentage of achievement is smaller than those pupils not being identified as having an ALN or SEN.</w:t>
      </w:r>
    </w:p>
    <w:p w:rsidR="00B85A3C"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However, in my personal view it appears there has been a lack of reflection for the pupils who are not achieving the expected outcomes even though they may be receiving inventions. The interventions are generally not revised once started by a pupil to establish the effectiveness of the intervention</w:t>
      </w:r>
      <w:r w:rsidR="000F0380">
        <w:rPr>
          <w:rFonts w:ascii="Times New Roman" w:hAnsi="Times New Roman" w:cs="Times New Roman"/>
          <w:sz w:val="24"/>
          <w:szCs w:val="24"/>
          <w:lang w:eastAsia="en-US"/>
        </w:rPr>
        <w:t>. This then results in</w:t>
      </w:r>
      <w:r w:rsidRPr="009E2D11">
        <w:rPr>
          <w:rFonts w:ascii="Times New Roman" w:hAnsi="Times New Roman" w:cs="Times New Roman"/>
          <w:sz w:val="24"/>
          <w:szCs w:val="24"/>
          <w:lang w:eastAsia="en-US"/>
        </w:rPr>
        <w:t xml:space="preserve"> the</w:t>
      </w:r>
      <w:r w:rsidR="000F0380">
        <w:rPr>
          <w:rFonts w:ascii="Times New Roman" w:hAnsi="Times New Roman" w:cs="Times New Roman"/>
          <w:sz w:val="24"/>
          <w:szCs w:val="24"/>
          <w:lang w:eastAsia="en-US"/>
        </w:rPr>
        <w:t xml:space="preserve"> pupil continuing</w:t>
      </w:r>
      <w:r w:rsidRPr="009E2D11">
        <w:rPr>
          <w:rFonts w:ascii="Times New Roman" w:hAnsi="Times New Roman" w:cs="Times New Roman"/>
          <w:sz w:val="24"/>
          <w:szCs w:val="24"/>
          <w:lang w:eastAsia="en-US"/>
        </w:rPr>
        <w:t xml:space="preserve"> to receive the intervention regardless of whether the intervention is achieving the intended outcome</w:t>
      </w:r>
      <w:r w:rsidR="00B85A3C">
        <w:rPr>
          <w:rFonts w:ascii="Times New Roman" w:hAnsi="Times New Roman" w:cs="Times New Roman"/>
          <w:sz w:val="24"/>
          <w:szCs w:val="24"/>
          <w:lang w:eastAsia="en-US"/>
        </w:rPr>
        <w:t>, which is to reduce the learning gap or barrier to learning the pupil may be displaying</w:t>
      </w:r>
      <w:r w:rsidRPr="009E2D11">
        <w:rPr>
          <w:rFonts w:ascii="Times New Roman" w:hAnsi="Times New Roman" w:cs="Times New Roman"/>
          <w:sz w:val="24"/>
          <w:szCs w:val="24"/>
          <w:lang w:eastAsia="en-US"/>
        </w:rPr>
        <w:t xml:space="preserve">. </w:t>
      </w:r>
    </w:p>
    <w:p w:rsidR="009E2D11" w:rsidRPr="009E2D11" w:rsidRDefault="00B85A3C" w:rsidP="009E2D11">
      <w:pPr>
        <w:spacing w:after="200" w:line="360" w:lineRule="auto"/>
        <w:rPr>
          <w:rFonts w:ascii="Times New Roman" w:hAnsi="Times New Roman" w:cs="Times New Roman"/>
          <w:sz w:val="24"/>
          <w:szCs w:val="24"/>
          <w:lang w:eastAsia="en-US"/>
        </w:rPr>
      </w:pPr>
      <w:r>
        <w:rPr>
          <w:rFonts w:ascii="Times New Roman" w:hAnsi="Times New Roman" w:cs="Times New Roman"/>
          <w:sz w:val="24"/>
          <w:szCs w:val="24"/>
          <w:lang w:eastAsia="en-US"/>
        </w:rPr>
        <w:t>To support in identifying progress within learning, including identifying the gaps in knowledge, e</w:t>
      </w:r>
      <w:r w:rsidR="009E2D11" w:rsidRPr="009E2D11">
        <w:rPr>
          <w:rFonts w:ascii="Times New Roman" w:hAnsi="Times New Roman" w:cs="Times New Roman"/>
          <w:sz w:val="24"/>
          <w:szCs w:val="24"/>
          <w:lang w:eastAsia="en-US"/>
        </w:rPr>
        <w:t xml:space="preserve">ach term pupils are </w:t>
      </w:r>
      <w:r w:rsidRPr="009E2D11">
        <w:rPr>
          <w:rFonts w:ascii="Times New Roman" w:hAnsi="Times New Roman" w:cs="Times New Roman"/>
          <w:sz w:val="24"/>
          <w:szCs w:val="24"/>
          <w:lang w:eastAsia="en-US"/>
        </w:rPr>
        <w:t>assessed, using</w:t>
      </w:r>
      <w:r w:rsidR="00DF11CF">
        <w:rPr>
          <w:rFonts w:ascii="Times New Roman" w:hAnsi="Times New Roman" w:cs="Times New Roman"/>
          <w:sz w:val="24"/>
          <w:szCs w:val="24"/>
          <w:lang w:eastAsia="en-US"/>
        </w:rPr>
        <w:t xml:space="preserve"> the schools preferred assessment materials, </w:t>
      </w:r>
      <w:r w:rsidR="009E2D11" w:rsidRPr="009E2D11">
        <w:rPr>
          <w:rFonts w:ascii="Times New Roman" w:hAnsi="Times New Roman" w:cs="Times New Roman"/>
          <w:sz w:val="24"/>
          <w:szCs w:val="24"/>
          <w:lang w:eastAsia="en-US"/>
        </w:rPr>
        <w:t>in English; writing, oracy and reading and Maths using the Wigan maths test. These tests provide data of the progress or lack of progress being made by the individual pupil. Therefore, using the data to identify the gaps in learning or gaps in the pupils understanding of the area being tested and are able to track progress. Furthermore, the Welsh Gov</w:t>
      </w:r>
      <w:r w:rsidR="0030614C">
        <w:rPr>
          <w:rFonts w:ascii="Times New Roman" w:hAnsi="Times New Roman" w:cs="Times New Roman"/>
          <w:sz w:val="24"/>
          <w:szCs w:val="24"/>
          <w:lang w:eastAsia="en-US"/>
        </w:rPr>
        <w:t>ernment</w:t>
      </w:r>
      <w:r w:rsidR="009E2D11" w:rsidRPr="009E2D11">
        <w:rPr>
          <w:rFonts w:ascii="Times New Roman" w:hAnsi="Times New Roman" w:cs="Times New Roman"/>
          <w:sz w:val="24"/>
          <w:szCs w:val="24"/>
          <w:lang w:eastAsia="en-US"/>
        </w:rPr>
        <w:t xml:space="preserve"> (2015) support the use of assessment to identify the gaps in learning as previously mentioned. They state, “Assessments are usually used to understand in more detail what and where the specific area(s) of difficulty or challenge are for the learner, and to assist with planning support or intervention. It also can be used a benchmark to know if progress has been made” (Welsh Gov</w:t>
      </w:r>
      <w:r w:rsidR="0030614C">
        <w:rPr>
          <w:rFonts w:ascii="Times New Roman" w:hAnsi="Times New Roman" w:cs="Times New Roman"/>
          <w:sz w:val="24"/>
          <w:szCs w:val="24"/>
          <w:lang w:eastAsia="en-US"/>
        </w:rPr>
        <w:t>ernment</w:t>
      </w:r>
      <w:r w:rsidR="009E2D11" w:rsidRPr="009E2D11">
        <w:rPr>
          <w:rFonts w:ascii="Times New Roman" w:hAnsi="Times New Roman" w:cs="Times New Roman"/>
          <w:sz w:val="24"/>
          <w:szCs w:val="24"/>
          <w:lang w:eastAsia="en-US"/>
        </w:rPr>
        <w:t>, 2015</w:t>
      </w:r>
      <w:r w:rsidR="00EA26EA" w:rsidRPr="009E2D11">
        <w:rPr>
          <w:rFonts w:ascii="Times New Roman" w:hAnsi="Times New Roman" w:cs="Times New Roman"/>
          <w:sz w:val="24"/>
          <w:szCs w:val="24"/>
          <w:lang w:eastAsia="en-US"/>
        </w:rPr>
        <w:t>, p.17</w:t>
      </w:r>
      <w:r w:rsidR="009E2D11" w:rsidRPr="009E2D11">
        <w:rPr>
          <w:rFonts w:ascii="Times New Roman" w:hAnsi="Times New Roman" w:cs="Times New Roman"/>
          <w:sz w:val="24"/>
          <w:szCs w:val="24"/>
          <w:lang w:eastAsia="en-US"/>
        </w:rPr>
        <w:t>).</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The Welsh assembly Government’s SEN Code of Practice (2004) suggests interventions are “to help the child to progress in the light of their earlier assessment” (p.52). Thus suggesting when termly assessments have been carried out, and the assessments are not showing expected progress, interventions should begin, after discussions with the schools SENCO to create an action plan.</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lastRenderedPageBreak/>
        <w:t xml:space="preserve">Within the LSC, I teach pupils with specific language difficulties and other specific learning difficulties which include Autism, language delay and specific language needs, which has resulted in a barrier to their learning.  The Welsh Government (2015) details the benefit of identifying pupils who have specific learning needs for this “enables LAs and teaching practitioners to ensure greater consistency in both identifying learners with </w:t>
      </w:r>
      <w:proofErr w:type="spellStart"/>
      <w:r w:rsidRPr="009E2D11">
        <w:rPr>
          <w:rFonts w:ascii="Times New Roman" w:hAnsi="Times New Roman" w:cs="Times New Roman"/>
          <w:sz w:val="24"/>
          <w:szCs w:val="24"/>
          <w:lang w:eastAsia="en-US"/>
        </w:rPr>
        <w:t>SpLDs</w:t>
      </w:r>
      <w:proofErr w:type="spellEnd"/>
      <w:r w:rsidRPr="009E2D11">
        <w:rPr>
          <w:rFonts w:ascii="Times New Roman" w:hAnsi="Times New Roman" w:cs="Times New Roman"/>
          <w:sz w:val="24"/>
          <w:szCs w:val="24"/>
          <w:lang w:eastAsia="en-US"/>
        </w:rPr>
        <w:t xml:space="preserve"> and applying appropriate interventions to help meet their learning needs” (p.2). Thus this enables teachers to support the pupil with receiving the correct interventions to address the barriers for learning. </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Barriers to learning can be defined as a barrier to learning that results in age related progress or expected level outcomes are not being achieved as set by the local and national Government (find outcomes to support). According to, Hughes (2009) the expression ‘barriers to learning’ was defined by the DfES as an aim to “improve school inclusion and the definition was refined by different local authorities and schools”. </w:t>
      </w:r>
    </w:p>
    <w:p w:rsidR="009E2D11" w:rsidRPr="009E2D11" w:rsidRDefault="009E2D11" w:rsidP="009E2D11">
      <w:pPr>
        <w:spacing w:after="200" w:line="360" w:lineRule="auto"/>
        <w:rPr>
          <w:rFonts w:ascii="Times New Roman" w:hAnsi="Times New Roman" w:cs="Times New Roman"/>
          <w:b/>
          <w:sz w:val="24"/>
          <w:szCs w:val="24"/>
          <w:lang w:eastAsia="en-US"/>
        </w:rPr>
      </w:pPr>
    </w:p>
    <w:p w:rsidR="009E2D11" w:rsidRPr="009E2D11" w:rsidRDefault="009E2D11" w:rsidP="009E2D11">
      <w:pPr>
        <w:spacing w:after="200" w:line="360" w:lineRule="auto"/>
        <w:rPr>
          <w:rFonts w:ascii="Times New Roman" w:hAnsi="Times New Roman" w:cs="Times New Roman"/>
          <w:b/>
          <w:sz w:val="24"/>
          <w:szCs w:val="24"/>
          <w:lang w:eastAsia="en-US"/>
        </w:rPr>
      </w:pPr>
      <w:r w:rsidRPr="009E2D11">
        <w:rPr>
          <w:rFonts w:ascii="Times New Roman" w:hAnsi="Times New Roman" w:cs="Times New Roman"/>
          <w:b/>
          <w:sz w:val="24"/>
          <w:szCs w:val="24"/>
          <w:lang w:eastAsia="en-US"/>
        </w:rPr>
        <w:t>What is precision teaching?</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Precision teaching emerged as a result of Odgen Lindsley a Psychologist in America who understood the difficulties pupils were having retaining and recalling information in a pressured environment of a classroom. As a result, Lindsley suggested a “free-operant” system which meant </w:t>
      </w:r>
      <w:r w:rsidRPr="009E2D11">
        <w:rPr>
          <w:rFonts w:ascii="Times New Roman" w:hAnsi="Times New Roman" w:cs="Times New Roman"/>
          <w:sz w:val="24"/>
          <w:szCs w:val="24"/>
          <w:shd w:val="clear" w:color="auto" w:fill="FFFFFF"/>
          <w:lang w:eastAsia="en-US"/>
        </w:rPr>
        <w:t xml:space="preserve">"students are free to respond at their own pace without having restraints placed on them by the limits of the materials or the instructional procedures of the teachers" Lindsley (1990). Through Lindsley’s research he acknowledged a raise in attainment of pupil’s achievements but recalled educators only recorded the “percentage correct” Lindsley (1990). </w:t>
      </w:r>
      <w:r w:rsidR="00986F1A">
        <w:rPr>
          <w:rFonts w:ascii="Times New Roman" w:hAnsi="Times New Roman" w:cs="Times New Roman"/>
          <w:sz w:val="24"/>
          <w:szCs w:val="24"/>
          <w:shd w:val="clear" w:color="auto" w:fill="FFFFFF"/>
          <w:lang w:eastAsia="en-US"/>
        </w:rPr>
        <w:t xml:space="preserve">In addition, </w:t>
      </w:r>
      <w:r w:rsidRPr="009E2D11">
        <w:rPr>
          <w:rFonts w:ascii="Times New Roman" w:hAnsi="Times New Roman" w:cs="Times New Roman"/>
          <w:sz w:val="24"/>
          <w:szCs w:val="24"/>
          <w:shd w:val="clear" w:color="auto" w:fill="FFFFFF"/>
          <w:lang w:eastAsia="en-US"/>
        </w:rPr>
        <w:t>for precision teaching to be effective “</w:t>
      </w:r>
      <w:r w:rsidRPr="009E2D11">
        <w:rPr>
          <w:rFonts w:ascii="Times New Roman" w:hAnsi="Times New Roman" w:cs="Times New Roman"/>
          <w:sz w:val="24"/>
          <w:szCs w:val="24"/>
          <w:lang w:eastAsia="en-US"/>
        </w:rPr>
        <w:t>the teacher must be a student of the pupil's behaviour carefully analysing how that behaviour changes from day to day and adjusting the instructional plan as necessary to facilitate continued learning. Precision Teaching offers a set of procedures designed to assist in that process.” White, (1986</w:t>
      </w:r>
      <w:r w:rsidR="00D415C9" w:rsidRPr="009E2D11">
        <w:rPr>
          <w:rFonts w:ascii="Times New Roman" w:hAnsi="Times New Roman" w:cs="Times New Roman"/>
          <w:sz w:val="24"/>
          <w:szCs w:val="24"/>
          <w:lang w:eastAsia="en-US"/>
        </w:rPr>
        <w:t>, p.522</w:t>
      </w:r>
      <w:r w:rsidRPr="009E2D11">
        <w:rPr>
          <w:rFonts w:ascii="Times New Roman" w:hAnsi="Times New Roman" w:cs="Times New Roman"/>
          <w:sz w:val="24"/>
          <w:szCs w:val="24"/>
          <w:lang w:eastAsia="en-US"/>
        </w:rPr>
        <w:t>). Thus, indicating that teachers need to adapt to the pupils learning and way of thinking rather than the pupils adapting their way of thinking to the teacher, resulting in pupils making progress. This argument is supported by Hughes (2009) who suggests that progress can be viewed as one-sided, as to why the pupil is  not making progress,</w:t>
      </w:r>
      <w:r w:rsidR="00C33589">
        <w:rPr>
          <w:rFonts w:ascii="Times New Roman" w:hAnsi="Times New Roman" w:cs="Times New Roman"/>
          <w:sz w:val="24"/>
          <w:szCs w:val="24"/>
          <w:lang w:eastAsia="en-US"/>
        </w:rPr>
        <w:t xml:space="preserve"> or achieving the relevant outcomes to succeed, </w:t>
      </w:r>
      <w:r w:rsidRPr="009E2D11">
        <w:rPr>
          <w:rFonts w:ascii="Times New Roman" w:hAnsi="Times New Roman" w:cs="Times New Roman"/>
          <w:sz w:val="24"/>
          <w:szCs w:val="24"/>
          <w:lang w:eastAsia="en-US"/>
        </w:rPr>
        <w:t xml:space="preserve"> suggesting that “the child holds the barriers to learning within themselves, which trained educational professional can help break down” (p.7).</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lastRenderedPageBreak/>
        <w:t>However, it could be argued that the teacher themselves can be a barrier to the pupils learning. Therefore</w:t>
      </w:r>
      <w:r w:rsidR="00FE0928">
        <w:rPr>
          <w:rFonts w:ascii="Times New Roman" w:hAnsi="Times New Roman" w:cs="Times New Roman"/>
          <w:sz w:val="24"/>
          <w:szCs w:val="24"/>
          <w:lang w:eastAsia="en-US"/>
        </w:rPr>
        <w:t xml:space="preserve"> reflecting upon this</w:t>
      </w:r>
      <w:r w:rsidRPr="009E2D11">
        <w:rPr>
          <w:rFonts w:ascii="Times New Roman" w:hAnsi="Times New Roman" w:cs="Times New Roman"/>
          <w:sz w:val="24"/>
          <w:szCs w:val="24"/>
          <w:lang w:eastAsia="en-US"/>
        </w:rPr>
        <w:t xml:space="preserve">, precision teaching </w:t>
      </w:r>
      <w:r w:rsidR="00FE0928">
        <w:rPr>
          <w:rFonts w:ascii="Times New Roman" w:hAnsi="Times New Roman" w:cs="Times New Roman"/>
          <w:sz w:val="24"/>
          <w:szCs w:val="24"/>
          <w:lang w:eastAsia="en-US"/>
        </w:rPr>
        <w:t>does require</w:t>
      </w:r>
      <w:r w:rsidRPr="009E2D11">
        <w:rPr>
          <w:rFonts w:ascii="Times New Roman" w:hAnsi="Times New Roman" w:cs="Times New Roman"/>
          <w:sz w:val="24"/>
          <w:szCs w:val="24"/>
          <w:lang w:eastAsia="en-US"/>
        </w:rPr>
        <w:t xml:space="preserve"> the teacher to self-reflect on their own teaching and the teac</w:t>
      </w:r>
      <w:r w:rsidR="00FE0928">
        <w:rPr>
          <w:rFonts w:ascii="Times New Roman" w:hAnsi="Times New Roman" w:cs="Times New Roman"/>
          <w:sz w:val="24"/>
          <w:szCs w:val="24"/>
          <w:lang w:eastAsia="en-US"/>
        </w:rPr>
        <w:t>hers own impact upon the pupil. Although, it could be argued that teachers should be reflecting upon their teaching anyway.</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White (1986) continues to further identify the positive nature of precision teaching “has been successfully used to teach the progress of learners ranging from the severely handicapped to university graduate students from</w:t>
      </w:r>
      <w:r w:rsidR="00300233">
        <w:rPr>
          <w:rFonts w:ascii="Times New Roman" w:hAnsi="Times New Roman" w:cs="Times New Roman"/>
          <w:sz w:val="24"/>
          <w:szCs w:val="24"/>
          <w:lang w:eastAsia="en-US"/>
        </w:rPr>
        <w:t xml:space="preserve"> the very young to the very old”</w:t>
      </w:r>
      <w:r w:rsidRPr="009E2D11">
        <w:rPr>
          <w:rFonts w:ascii="Times New Roman" w:hAnsi="Times New Roman" w:cs="Times New Roman"/>
          <w:sz w:val="24"/>
          <w:szCs w:val="24"/>
          <w:lang w:eastAsia="en-US"/>
        </w:rPr>
        <w:t xml:space="preserve"> (p. 530). This could suggest the simple and fluid nature of precision teaching allowing all ages and ability levels to access the intervention. However, Gothe. </w:t>
      </w:r>
      <w:proofErr w:type="gramStart"/>
      <w:r w:rsidRPr="009E2D11">
        <w:rPr>
          <w:rFonts w:ascii="Times New Roman" w:hAnsi="Times New Roman" w:cs="Times New Roman"/>
          <w:sz w:val="24"/>
          <w:szCs w:val="24"/>
          <w:lang w:eastAsia="en-US"/>
        </w:rPr>
        <w:t>Et</w:t>
      </w:r>
      <w:proofErr w:type="gramEnd"/>
      <w:r w:rsidRPr="009E2D11">
        <w:rPr>
          <w:rFonts w:ascii="Times New Roman" w:hAnsi="Times New Roman" w:cs="Times New Roman"/>
          <w:sz w:val="24"/>
          <w:szCs w:val="24"/>
          <w:lang w:eastAsia="en-US"/>
        </w:rPr>
        <w:t>. Al (2011) research argues that pupils with a “general difficulty” made slower progress in the repetitive style learning and progress was made quicker when matched with “intelligence-matched” achieved higher. Although this is not specifically precision teaching</w:t>
      </w:r>
      <w:r w:rsidR="00D415C9" w:rsidRPr="009E2D11">
        <w:rPr>
          <w:rFonts w:ascii="Times New Roman" w:hAnsi="Times New Roman" w:cs="Times New Roman"/>
          <w:sz w:val="24"/>
          <w:szCs w:val="24"/>
          <w:lang w:eastAsia="en-US"/>
        </w:rPr>
        <w:t>, Gothe</w:t>
      </w:r>
      <w:r w:rsidRPr="009E2D11">
        <w:rPr>
          <w:rFonts w:ascii="Times New Roman" w:hAnsi="Times New Roman" w:cs="Times New Roman"/>
          <w:sz w:val="24"/>
          <w:szCs w:val="24"/>
          <w:lang w:eastAsia="en-US"/>
        </w:rPr>
        <w:t xml:space="preserve">. </w:t>
      </w:r>
      <w:proofErr w:type="gramStart"/>
      <w:r w:rsidRPr="009E2D11">
        <w:rPr>
          <w:rFonts w:ascii="Times New Roman" w:hAnsi="Times New Roman" w:cs="Times New Roman"/>
          <w:sz w:val="24"/>
          <w:szCs w:val="24"/>
          <w:lang w:eastAsia="en-US"/>
        </w:rPr>
        <w:t>Et</w:t>
      </w:r>
      <w:proofErr w:type="gramEnd"/>
      <w:r w:rsidRPr="009E2D11">
        <w:rPr>
          <w:rFonts w:ascii="Times New Roman" w:hAnsi="Times New Roman" w:cs="Times New Roman"/>
          <w:sz w:val="24"/>
          <w:szCs w:val="24"/>
          <w:lang w:eastAsia="en-US"/>
        </w:rPr>
        <w:t>. Al (2011) did use a similar format to precision style grids.</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Precision teaching does expect an element of self-reflection from the teacher or staff member conducting the precision teaching. Dunn (2011) suggests that teachers or educators find self-reflection difficult and teachers need to be honest with themselves if they are to improve their teaching and therefore the learning of their pupils, which could result in higher outcomes being made by the pupil. Furthermore many other scholars support the idea of self-reflection and teachers developing the ability to identify their own weaknesses rather than focusing upon that of the pupils (</w:t>
      </w:r>
      <w:r w:rsidRPr="009E2D11">
        <w:rPr>
          <w:rFonts w:ascii="Times New Roman" w:eastAsia="Times New Roman" w:hAnsi="Times New Roman" w:cs="Times New Roman"/>
          <w:color w:val="32322F"/>
          <w:sz w:val="24"/>
          <w:szCs w:val="24"/>
        </w:rPr>
        <w:t xml:space="preserve">McGregor &amp; Cartwright2011, </w:t>
      </w:r>
      <w:proofErr w:type="spellStart"/>
      <w:r w:rsidRPr="009E2D11">
        <w:rPr>
          <w:rFonts w:ascii="Times New Roman" w:hAnsi="Times New Roman" w:cs="Times New Roman"/>
          <w:color w:val="000000"/>
          <w:sz w:val="24"/>
          <w:szCs w:val="24"/>
          <w:shd w:val="clear" w:color="auto" w:fill="FFFFFF"/>
          <w:lang w:eastAsia="en-US"/>
        </w:rPr>
        <w:t>Zwozdiak</w:t>
      </w:r>
      <w:proofErr w:type="spellEnd"/>
      <w:r w:rsidRPr="009E2D11">
        <w:rPr>
          <w:rFonts w:ascii="Times New Roman" w:hAnsi="Times New Roman" w:cs="Times New Roman"/>
          <w:color w:val="000000"/>
          <w:sz w:val="24"/>
          <w:szCs w:val="24"/>
          <w:shd w:val="clear" w:color="auto" w:fill="FFFFFF"/>
          <w:lang w:eastAsia="en-US"/>
        </w:rPr>
        <w:t>-Myers, 2012, Tarrant, 2017). </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After attending a course held by the local council, as given by Naomi Erasmus 2019 from the Educational Psychology department, I thought precision teaching would benefit those students who were unable to, for whatever reason, access other interventions they have already been accessing due to barriers in their own learning either through diagnosis in statements or lack of </w:t>
      </w:r>
      <w:r w:rsidR="00D415C9">
        <w:rPr>
          <w:rFonts w:ascii="Times New Roman" w:hAnsi="Times New Roman" w:cs="Times New Roman"/>
          <w:sz w:val="24"/>
          <w:szCs w:val="24"/>
          <w:lang w:eastAsia="en-US"/>
        </w:rPr>
        <w:t>confidence in their own ability (</w:t>
      </w:r>
      <w:r w:rsidR="00D415C9">
        <w:rPr>
          <w:rFonts w:ascii="Times New Roman" w:hAnsi="Times New Roman" w:cs="Times New Roman"/>
          <w:color w:val="000000"/>
          <w:sz w:val="24"/>
          <w:szCs w:val="24"/>
          <w:shd w:val="clear" w:color="auto" w:fill="FFFFFF"/>
        </w:rPr>
        <w:t>Gallagher, 2006)</w:t>
      </w:r>
      <w:r w:rsidR="00D415C9" w:rsidRPr="00741676">
        <w:rPr>
          <w:rFonts w:ascii="Times New Roman" w:hAnsi="Times New Roman" w:cs="Times New Roman"/>
          <w:color w:val="000000"/>
          <w:sz w:val="24"/>
          <w:szCs w:val="24"/>
          <w:shd w:val="clear" w:color="auto" w:fill="FFFFFF"/>
        </w:rPr>
        <w:t>.</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Erasmus (2019) explained precision teaching is “a way of planning a teaching programme to suit the needs of an individual pupil” in addition “is suitable for pupils making little to no progress and would benefit from self-confidence increase”. </w:t>
      </w:r>
      <w:r w:rsidRPr="009E2D11">
        <w:rPr>
          <w:rFonts w:ascii="Times New Roman" w:hAnsi="Times New Roman" w:cs="Times New Roman"/>
          <w:color w:val="000000"/>
          <w:sz w:val="24"/>
          <w:szCs w:val="24"/>
          <w:shd w:val="clear" w:color="auto" w:fill="FFFFFF"/>
        </w:rPr>
        <w:t xml:space="preserve">Marston, D., &amp; Deno, S. (1990) argue that although precision teaching does have positive benefits, they argue that teachers within precision teaching are being trained to putting too much “energy in graph selection” (p.75) thus implying that teachers are more concerned with how the graph. </w:t>
      </w:r>
    </w:p>
    <w:p w:rsidR="009E2D11" w:rsidRPr="009E2D11" w:rsidRDefault="009E2D11" w:rsidP="009E2D11">
      <w:pPr>
        <w:spacing w:after="200" w:line="360" w:lineRule="auto"/>
        <w:rPr>
          <w:rFonts w:ascii="Times New Roman" w:hAnsi="Times New Roman" w:cs="Times New Roman"/>
          <w:b/>
          <w:sz w:val="24"/>
          <w:szCs w:val="24"/>
          <w:lang w:eastAsia="en-US"/>
        </w:rPr>
      </w:pPr>
    </w:p>
    <w:p w:rsidR="009E2D11" w:rsidRPr="009E2D11" w:rsidRDefault="009E2D11" w:rsidP="009E2D11">
      <w:pPr>
        <w:spacing w:after="200" w:line="360" w:lineRule="auto"/>
        <w:rPr>
          <w:rFonts w:ascii="Times New Roman" w:hAnsi="Times New Roman" w:cs="Times New Roman"/>
          <w:b/>
          <w:sz w:val="24"/>
          <w:szCs w:val="24"/>
          <w:lang w:eastAsia="en-US"/>
        </w:rPr>
      </w:pPr>
      <w:r w:rsidRPr="009E2D11">
        <w:rPr>
          <w:rFonts w:ascii="Times New Roman" w:hAnsi="Times New Roman" w:cs="Times New Roman"/>
          <w:b/>
          <w:sz w:val="24"/>
          <w:szCs w:val="24"/>
          <w:lang w:eastAsia="en-US"/>
        </w:rPr>
        <w:t>Procedures and methods</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I chose to evaluate the interventions of 3 pupils within my class whose data showed little improvement with retention within Maths and English. These pupils have been on Individual Education plans (IEP) for a long period of time with similar targets on their IEPs were little to no improvement had been made. </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Pupil</w:t>
      </w:r>
      <w:r w:rsidR="00267EAA">
        <w:rPr>
          <w:rFonts w:ascii="Times New Roman" w:hAnsi="Times New Roman" w:cs="Times New Roman"/>
          <w:sz w:val="24"/>
          <w:szCs w:val="24"/>
          <w:lang w:eastAsia="en-US"/>
        </w:rPr>
        <w:t xml:space="preserve"> 1 (LSC) is a boy year 5 who had</w:t>
      </w:r>
      <w:r w:rsidRPr="009E2D11">
        <w:rPr>
          <w:rFonts w:ascii="Times New Roman" w:hAnsi="Times New Roman" w:cs="Times New Roman"/>
          <w:sz w:val="24"/>
          <w:szCs w:val="24"/>
          <w:lang w:eastAsia="en-US"/>
        </w:rPr>
        <w:t xml:space="preserve"> recently been </w:t>
      </w:r>
      <w:proofErr w:type="spellStart"/>
      <w:r w:rsidRPr="009E2D11">
        <w:rPr>
          <w:rFonts w:ascii="Times New Roman" w:hAnsi="Times New Roman" w:cs="Times New Roman"/>
          <w:sz w:val="24"/>
          <w:szCs w:val="24"/>
          <w:lang w:eastAsia="en-US"/>
        </w:rPr>
        <w:t>statemented</w:t>
      </w:r>
      <w:proofErr w:type="spellEnd"/>
      <w:r w:rsidRPr="009E2D11">
        <w:rPr>
          <w:rFonts w:ascii="Times New Roman" w:hAnsi="Times New Roman" w:cs="Times New Roman"/>
          <w:sz w:val="24"/>
          <w:szCs w:val="24"/>
          <w:lang w:eastAsia="en-US"/>
        </w:rPr>
        <w:t xml:space="preserve"> with a Specific Learning Disorder. Pupil 1 is a mainstream child who is taught for numeracy and literacy in the LSC and then integrates back into mainstream for foundation subjects in the afternoon. In discussion with his mainstream teacher, he struggles with retaining information, spelling of high frequency words and struggles with his working memory. Pupil 1 is using the first 100 high frequency words on the precision grids. </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Pupil 2 (LSC) is a year 4 girl who has specific medical needs, which as a result has led to her being unable to recall her literacy and mathematical knowledge. Due to her medical needs she struggles with her working memory. Pupil 2 has moved from a mainstream class into the Foundation Stage/Key Stage one LSC class and at the beginning of January 2019 moved into the junior LSC class. Pupil 2 is using 2 separate precision grids, one with the first 100 high frequency words and the other with number bonds to 10. </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Pupils 3 (LSC) is a year 6 girl who has specific language needs, medical needs and learning difficulties. Pupil 3 has been taught within the LSC from the age of 6. Her progress has been limited and she also struggles with her working memory. Pupil 3 is using one precision grid with multiplication two facts. </w:t>
      </w:r>
    </w:p>
    <w:p w:rsidR="001A63FE" w:rsidRDefault="001A63FE" w:rsidP="009E2D11">
      <w:pPr>
        <w:spacing w:after="200" w:line="360" w:lineRule="auto"/>
        <w:rPr>
          <w:rFonts w:ascii="Times New Roman" w:hAnsi="Times New Roman" w:cs="Times New Roman"/>
          <w:sz w:val="24"/>
          <w:szCs w:val="24"/>
          <w:lang w:eastAsia="en-US"/>
        </w:rPr>
      </w:pPr>
      <w:r>
        <w:rPr>
          <w:rFonts w:ascii="Times New Roman" w:hAnsi="Times New Roman" w:cs="Times New Roman"/>
          <w:sz w:val="24"/>
          <w:szCs w:val="24"/>
          <w:lang w:eastAsia="en-US"/>
        </w:rPr>
        <w:t>Although this is not a research study, for the purpose of this assignment I will explain how precision teaching is delivered and reflect upon the effectiveness of precisions teaching as an intervention used within my setting.</w:t>
      </w:r>
    </w:p>
    <w:p w:rsidR="009E2D11" w:rsidRPr="009E2D11" w:rsidRDefault="001A63FE" w:rsidP="009E2D11">
      <w:pPr>
        <w:spacing w:after="200" w:line="360" w:lineRule="auto"/>
        <w:rPr>
          <w:rFonts w:ascii="Times New Roman" w:hAnsi="Times New Roman" w:cs="Times New Roman"/>
          <w:sz w:val="24"/>
          <w:szCs w:val="24"/>
          <w:lang w:eastAsia="en-US"/>
        </w:rPr>
      </w:pPr>
      <w:r>
        <w:rPr>
          <w:rFonts w:ascii="Times New Roman" w:hAnsi="Times New Roman" w:cs="Times New Roman"/>
          <w:sz w:val="24"/>
          <w:szCs w:val="24"/>
          <w:lang w:eastAsia="en-US"/>
        </w:rPr>
        <w:t xml:space="preserve"> </w:t>
      </w:r>
      <w:r w:rsidR="009E2D11" w:rsidRPr="009E2D11">
        <w:rPr>
          <w:rFonts w:ascii="Times New Roman" w:hAnsi="Times New Roman" w:cs="Times New Roman"/>
          <w:sz w:val="24"/>
          <w:szCs w:val="24"/>
          <w:lang w:eastAsia="en-US"/>
        </w:rPr>
        <w:t xml:space="preserve">The precision teaching or precision grid (appendix 1) method was conducted </w:t>
      </w:r>
      <w:r w:rsidR="0054109F">
        <w:rPr>
          <w:rFonts w:ascii="Times New Roman" w:hAnsi="Times New Roman" w:cs="Times New Roman"/>
          <w:sz w:val="24"/>
          <w:szCs w:val="24"/>
          <w:lang w:eastAsia="en-US"/>
        </w:rPr>
        <w:t xml:space="preserve">on a </w:t>
      </w:r>
      <w:r w:rsidR="009E2D11" w:rsidRPr="009E2D11">
        <w:rPr>
          <w:rFonts w:ascii="Times New Roman" w:hAnsi="Times New Roman" w:cs="Times New Roman"/>
          <w:sz w:val="24"/>
          <w:szCs w:val="24"/>
          <w:lang w:eastAsia="en-US"/>
        </w:rPr>
        <w:t xml:space="preserve">one-to-one </w:t>
      </w:r>
      <w:r w:rsidR="0054109F">
        <w:rPr>
          <w:rFonts w:ascii="Times New Roman" w:hAnsi="Times New Roman" w:cs="Times New Roman"/>
          <w:sz w:val="24"/>
          <w:szCs w:val="24"/>
          <w:lang w:eastAsia="en-US"/>
        </w:rPr>
        <w:t xml:space="preserve">basis </w:t>
      </w:r>
      <w:r w:rsidR="009E2D11" w:rsidRPr="009E2D11">
        <w:rPr>
          <w:rFonts w:ascii="Times New Roman" w:hAnsi="Times New Roman" w:cs="Times New Roman"/>
          <w:sz w:val="24"/>
          <w:szCs w:val="24"/>
          <w:lang w:eastAsia="en-US"/>
        </w:rPr>
        <w:t>for 9 minutes, which included 8 minutes teaching time and 1 minute fluency assessment, daily for o</w:t>
      </w:r>
      <w:r w:rsidR="008E007A">
        <w:rPr>
          <w:rFonts w:ascii="Times New Roman" w:hAnsi="Times New Roman" w:cs="Times New Roman"/>
          <w:sz w:val="24"/>
          <w:szCs w:val="24"/>
          <w:lang w:eastAsia="en-US"/>
        </w:rPr>
        <w:t>ver two academic terms, reassessing</w:t>
      </w:r>
      <w:r w:rsidR="009E2D11" w:rsidRPr="009E2D11">
        <w:rPr>
          <w:rFonts w:ascii="Times New Roman" w:hAnsi="Times New Roman" w:cs="Times New Roman"/>
          <w:sz w:val="24"/>
          <w:szCs w:val="24"/>
          <w:lang w:eastAsia="en-US"/>
        </w:rPr>
        <w:t xml:space="preserve"> and base lining again at the start of the </w:t>
      </w:r>
      <w:proofErr w:type="gramStart"/>
      <w:r w:rsidR="009E2D11" w:rsidRPr="009E2D11">
        <w:rPr>
          <w:rFonts w:ascii="Times New Roman" w:hAnsi="Times New Roman" w:cs="Times New Roman"/>
          <w:sz w:val="24"/>
          <w:szCs w:val="24"/>
          <w:lang w:eastAsia="en-US"/>
        </w:rPr>
        <w:t>Spring</w:t>
      </w:r>
      <w:proofErr w:type="gramEnd"/>
      <w:r w:rsidR="009E2D11" w:rsidRPr="009E2D11">
        <w:rPr>
          <w:rFonts w:ascii="Times New Roman" w:hAnsi="Times New Roman" w:cs="Times New Roman"/>
          <w:sz w:val="24"/>
          <w:szCs w:val="24"/>
          <w:lang w:eastAsia="en-US"/>
        </w:rPr>
        <w:t xml:space="preserve"> term. </w:t>
      </w:r>
      <w:r w:rsidR="0054109F">
        <w:rPr>
          <w:rFonts w:ascii="Times New Roman" w:hAnsi="Times New Roman" w:cs="Times New Roman"/>
          <w:sz w:val="24"/>
          <w:szCs w:val="24"/>
          <w:lang w:eastAsia="en-US"/>
        </w:rPr>
        <w:t xml:space="preserve">Though arguably through research some scholars do recommend precision teaching be delivered for a longer period of time. </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lastRenderedPageBreak/>
        <w:t xml:space="preserve">Each precision teaching or precision grid method followed the steps as suggested by Erasmus </w:t>
      </w:r>
      <w:r w:rsidR="00E4372D">
        <w:rPr>
          <w:rFonts w:ascii="Times New Roman" w:hAnsi="Times New Roman" w:cs="Times New Roman"/>
          <w:sz w:val="24"/>
          <w:szCs w:val="24"/>
          <w:lang w:eastAsia="en-US"/>
        </w:rPr>
        <w:t>(</w:t>
      </w:r>
      <w:r w:rsidRPr="009E2D11">
        <w:rPr>
          <w:rFonts w:ascii="Times New Roman" w:hAnsi="Times New Roman" w:cs="Times New Roman"/>
          <w:sz w:val="24"/>
          <w:szCs w:val="24"/>
          <w:lang w:eastAsia="en-US"/>
        </w:rPr>
        <w:t>2019</w:t>
      </w:r>
      <w:r w:rsidR="00E4372D">
        <w:rPr>
          <w:rFonts w:ascii="Times New Roman" w:hAnsi="Times New Roman" w:cs="Times New Roman"/>
          <w:sz w:val="24"/>
          <w:szCs w:val="24"/>
          <w:lang w:eastAsia="en-US"/>
        </w:rPr>
        <w:t>)</w:t>
      </w:r>
      <w:r w:rsidRPr="009E2D11">
        <w:rPr>
          <w:rFonts w:ascii="Times New Roman" w:hAnsi="Times New Roman" w:cs="Times New Roman"/>
          <w:sz w:val="24"/>
          <w:szCs w:val="24"/>
          <w:lang w:eastAsia="en-US"/>
        </w:rPr>
        <w:t xml:space="preserve">. </w:t>
      </w:r>
      <w:proofErr w:type="gramStart"/>
      <w:r w:rsidRPr="009E2D11">
        <w:rPr>
          <w:rFonts w:ascii="Times New Roman" w:hAnsi="Times New Roman" w:cs="Times New Roman"/>
          <w:sz w:val="24"/>
          <w:szCs w:val="24"/>
          <w:lang w:eastAsia="en-US"/>
        </w:rPr>
        <w:t>The steps include</w:t>
      </w:r>
      <w:r w:rsidR="00E4372D">
        <w:rPr>
          <w:rFonts w:ascii="Times New Roman" w:hAnsi="Times New Roman" w:cs="Times New Roman"/>
          <w:sz w:val="24"/>
          <w:szCs w:val="24"/>
          <w:lang w:eastAsia="en-US"/>
        </w:rPr>
        <w:t>d</w:t>
      </w:r>
      <w:r w:rsidRPr="009E2D11">
        <w:rPr>
          <w:rFonts w:ascii="Times New Roman" w:hAnsi="Times New Roman" w:cs="Times New Roman"/>
          <w:sz w:val="24"/>
          <w:szCs w:val="24"/>
          <w:lang w:eastAsia="en-US"/>
        </w:rPr>
        <w:t>; 1.</w:t>
      </w:r>
      <w:proofErr w:type="gramEnd"/>
      <w:r w:rsidRPr="009E2D11">
        <w:rPr>
          <w:rFonts w:ascii="Times New Roman" w:hAnsi="Times New Roman" w:cs="Times New Roman"/>
          <w:sz w:val="24"/>
          <w:szCs w:val="24"/>
          <w:lang w:eastAsia="en-US"/>
        </w:rPr>
        <w:t xml:space="preserve"> Identify the needs or gap in learning and learning objectives are created to support the closure of the gap in the pupils learning and are generally taken as a result of the baseline assessment. 2. Use the materials and procedures from John Taylor’s website the pupil uses to practise and the learning of the skills.  3. Time the teaching and fluency were the pupils responses to the grids were the learning outcome is repeated randomly. 4. Plot the results on the fluency grid noting the correct answers and the errors made within the specific time period (one minute), 5. Review the outcomes and decide how to proceed. The final step is were the teacher must then reflect upon how the pupil can achieve more or how to challenge the pupil if they have made no errors.  The cycle continues daily for 3 days. The use of precision data thus continues to link with the recommendations of the Government as the precision grids or precision teaching produces ongoing monitoring and assessment of each pupil receiving the intervention. Thus, building a clear view of the pupil’s strengths and weaknesses to inform the teacher and future practise.</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b/>
          <w:sz w:val="24"/>
          <w:szCs w:val="24"/>
          <w:lang w:eastAsia="en-US"/>
        </w:rPr>
        <w:t>Presentation and findings</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lang w:eastAsia="en-US"/>
        </w:rPr>
        <w:t xml:space="preserve">The precision grids were introduced to the pupils individually at the start of September and </w:t>
      </w:r>
      <w:r w:rsidR="00835DC8">
        <w:rPr>
          <w:rFonts w:ascii="Times New Roman" w:hAnsi="Times New Roman" w:cs="Times New Roman"/>
          <w:sz w:val="24"/>
          <w:szCs w:val="24"/>
          <w:lang w:eastAsia="en-US"/>
        </w:rPr>
        <w:t xml:space="preserve">I </w:t>
      </w:r>
      <w:r w:rsidRPr="009E2D11">
        <w:rPr>
          <w:rFonts w:ascii="Times New Roman" w:hAnsi="Times New Roman" w:cs="Times New Roman"/>
          <w:sz w:val="24"/>
          <w:szCs w:val="24"/>
          <w:lang w:eastAsia="en-US"/>
        </w:rPr>
        <w:t>used their individual data</w:t>
      </w:r>
      <w:r w:rsidR="00835DC8">
        <w:rPr>
          <w:rFonts w:ascii="Times New Roman" w:hAnsi="Times New Roman" w:cs="Times New Roman"/>
          <w:sz w:val="24"/>
          <w:szCs w:val="24"/>
          <w:lang w:eastAsia="en-US"/>
        </w:rPr>
        <w:t xml:space="preserve"> from the school’s own assessments</w:t>
      </w:r>
      <w:r w:rsidRPr="009E2D11">
        <w:rPr>
          <w:rFonts w:ascii="Times New Roman" w:hAnsi="Times New Roman" w:cs="Times New Roman"/>
          <w:sz w:val="24"/>
          <w:szCs w:val="24"/>
          <w:lang w:eastAsia="en-US"/>
        </w:rPr>
        <w:t xml:space="preserve">, as well as my knowledge of their individual struggles, to place these </w:t>
      </w:r>
      <w:r w:rsidR="00835DC8">
        <w:rPr>
          <w:rFonts w:ascii="Times New Roman" w:hAnsi="Times New Roman" w:cs="Times New Roman"/>
          <w:sz w:val="24"/>
          <w:szCs w:val="24"/>
          <w:lang w:eastAsia="en-US"/>
        </w:rPr>
        <w:t xml:space="preserve">skills </w:t>
      </w:r>
      <w:r w:rsidRPr="009E2D11">
        <w:rPr>
          <w:rFonts w:ascii="Times New Roman" w:hAnsi="Times New Roman" w:cs="Times New Roman"/>
          <w:sz w:val="24"/>
          <w:szCs w:val="24"/>
          <w:lang w:eastAsia="en-US"/>
        </w:rPr>
        <w:t>on the precision grid. The precision grids had been explained earlier within the academic year. The pupils were taught a new skill for example a new high frequency word or multiplication in a fun way using shaving foam, sand or other material that the pupil wishes. The new skill is taught for eight minutes a day followed by the precision grid as seen below. I then baselined the pupils to achieve their fluency of high frequency words or multiplication knowledge, using high frequency words and multiplications the pupils already know.</w:t>
      </w:r>
    </w:p>
    <w:p w:rsidR="009E2D11" w:rsidRPr="009E2D11" w:rsidRDefault="009E2D11" w:rsidP="009E2D11">
      <w:pPr>
        <w:spacing w:after="200" w:line="360" w:lineRule="auto"/>
        <w:rPr>
          <w:rFonts w:ascii="Times New Roman" w:hAnsi="Times New Roman" w:cs="Times New Roman"/>
          <w:noProof/>
          <w:sz w:val="24"/>
          <w:szCs w:val="24"/>
        </w:rPr>
      </w:pPr>
      <w:r w:rsidRPr="009E2D11">
        <w:rPr>
          <w:rFonts w:ascii="Times New Roman" w:hAnsi="Times New Roman" w:cs="Times New Roman"/>
          <w:noProof/>
          <w:sz w:val="24"/>
          <w:szCs w:val="24"/>
        </w:rPr>
        <w:t xml:space="preserve">The pupil has a copy and I have a copy. The pupil has one minute to recall as many of the high frequency words as they can in that minute, if the pupil reaches the bottom of the grid they go back to the top and continue until the timer has finshed. </w:t>
      </w:r>
    </w:p>
    <w:p w:rsidR="009E2D11" w:rsidRPr="009E2D11" w:rsidRDefault="009E2D11" w:rsidP="009E2D11">
      <w:pPr>
        <w:spacing w:after="200" w:line="360" w:lineRule="auto"/>
        <w:rPr>
          <w:rFonts w:ascii="Times New Roman" w:hAnsi="Times New Roman" w:cs="Times New Roman"/>
          <w:color w:val="000000"/>
          <w:sz w:val="24"/>
          <w:szCs w:val="24"/>
          <w:shd w:val="clear" w:color="auto" w:fill="FFFFFF"/>
        </w:rPr>
      </w:pPr>
      <w:r w:rsidRPr="009E2D11">
        <w:rPr>
          <w:rFonts w:ascii="Times New Roman" w:hAnsi="Times New Roman" w:cs="Times New Roman"/>
          <w:noProof/>
          <w:sz w:val="24"/>
          <w:szCs w:val="24"/>
        </w:rPr>
        <w:t xml:space="preserve">I then record the number of correct and incorrect answers on the precision monitoring record. Over time the number of incorrect answers should reduce and the number of correct answers should increase, therefore resulting in greater retention and fluency. Nevertheless, </w:t>
      </w:r>
      <w:r w:rsidRPr="009E2D11">
        <w:rPr>
          <w:rFonts w:ascii="Times New Roman" w:hAnsi="Times New Roman" w:cs="Times New Roman"/>
          <w:color w:val="000000"/>
          <w:sz w:val="24"/>
          <w:szCs w:val="24"/>
          <w:shd w:val="clear" w:color="auto" w:fill="FFFFFF"/>
        </w:rPr>
        <w:t xml:space="preserve">Garner (2006) suggests that these types of interventions are useful as a baseline and for addressing </w:t>
      </w:r>
      <w:r w:rsidRPr="009E2D11">
        <w:rPr>
          <w:rFonts w:ascii="Times New Roman" w:hAnsi="Times New Roman" w:cs="Times New Roman"/>
          <w:color w:val="000000"/>
          <w:sz w:val="24"/>
          <w:szCs w:val="24"/>
          <w:shd w:val="clear" w:color="auto" w:fill="FFFFFF"/>
        </w:rPr>
        <w:lastRenderedPageBreak/>
        <w:t xml:space="preserve">the current level of “skills” the pupil has. </w:t>
      </w:r>
      <w:r w:rsidR="001B3521">
        <w:rPr>
          <w:rFonts w:ascii="Times New Roman" w:hAnsi="Times New Roman" w:cs="Times New Roman"/>
          <w:color w:val="000000"/>
          <w:sz w:val="24"/>
          <w:szCs w:val="24"/>
          <w:shd w:val="clear" w:color="auto" w:fill="FFFFFF"/>
        </w:rPr>
        <w:t xml:space="preserve">But do continue that this kind of intervention </w:t>
      </w:r>
      <w:r w:rsidRPr="009E2D11">
        <w:rPr>
          <w:rFonts w:ascii="Times New Roman" w:hAnsi="Times New Roman" w:cs="Times New Roman"/>
          <w:color w:val="000000"/>
          <w:sz w:val="24"/>
          <w:szCs w:val="24"/>
          <w:shd w:val="clear" w:color="auto" w:fill="FFFFFF"/>
        </w:rPr>
        <w:t>does</w:t>
      </w:r>
      <w:r w:rsidR="001B3521">
        <w:rPr>
          <w:rFonts w:ascii="Times New Roman" w:hAnsi="Times New Roman" w:cs="Times New Roman"/>
          <w:color w:val="000000"/>
          <w:sz w:val="24"/>
          <w:szCs w:val="24"/>
          <w:shd w:val="clear" w:color="auto" w:fill="FFFFFF"/>
        </w:rPr>
        <w:t>,</w:t>
      </w:r>
      <w:r w:rsidRPr="009E2D11">
        <w:rPr>
          <w:rFonts w:ascii="Times New Roman" w:hAnsi="Times New Roman" w:cs="Times New Roman"/>
          <w:color w:val="000000"/>
          <w:sz w:val="24"/>
          <w:szCs w:val="24"/>
          <w:shd w:val="clear" w:color="auto" w:fill="FFFFFF"/>
        </w:rPr>
        <w:t xml:space="preserve"> however</w:t>
      </w:r>
      <w:r w:rsidR="001B3521">
        <w:rPr>
          <w:rFonts w:ascii="Times New Roman" w:hAnsi="Times New Roman" w:cs="Times New Roman"/>
          <w:color w:val="000000"/>
          <w:sz w:val="24"/>
          <w:szCs w:val="24"/>
          <w:shd w:val="clear" w:color="auto" w:fill="FFFFFF"/>
        </w:rPr>
        <w:t>,</w:t>
      </w:r>
      <w:r w:rsidRPr="009E2D11">
        <w:rPr>
          <w:rFonts w:ascii="Times New Roman" w:hAnsi="Times New Roman" w:cs="Times New Roman"/>
          <w:color w:val="000000"/>
          <w:sz w:val="24"/>
          <w:szCs w:val="24"/>
          <w:shd w:val="clear" w:color="auto" w:fill="FFFFFF"/>
        </w:rPr>
        <w:t xml:space="preserve"> fail to address the overall ability of the pupil. </w:t>
      </w:r>
    </w:p>
    <w:p w:rsidR="009E2D11" w:rsidRDefault="009E2D11" w:rsidP="009E2D11">
      <w:pPr>
        <w:spacing w:after="200" w:line="360" w:lineRule="auto"/>
        <w:rPr>
          <w:rFonts w:ascii="Times New Roman" w:hAnsi="Times New Roman" w:cs="Times New Roman"/>
          <w:color w:val="000000"/>
          <w:sz w:val="24"/>
          <w:szCs w:val="24"/>
          <w:shd w:val="clear" w:color="auto" w:fill="FFFFFF"/>
        </w:rPr>
      </w:pPr>
      <w:r w:rsidRPr="009E2D11">
        <w:rPr>
          <w:rFonts w:ascii="Times New Roman" w:hAnsi="Times New Roman" w:cs="Times New Roman"/>
          <w:color w:val="000000"/>
          <w:sz w:val="24"/>
          <w:szCs w:val="24"/>
          <w:shd w:val="clear" w:color="auto" w:fill="FFFFFF"/>
        </w:rPr>
        <w:t>Pupil 1</w:t>
      </w:r>
    </w:p>
    <w:p w:rsidR="00982D2F" w:rsidRPr="009E2D11" w:rsidRDefault="00982D2F" w:rsidP="009E2D11">
      <w:pPr>
        <w:spacing w:after="200"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(Appendix 2) Pupil 1’s baseline was significantly higher than that of the other pupils during t</w:t>
      </w:r>
      <w:r w:rsidR="002D67BF">
        <w:rPr>
          <w:rFonts w:ascii="Times New Roman" w:hAnsi="Times New Roman" w:cs="Times New Roman"/>
          <w:color w:val="000000"/>
          <w:sz w:val="24"/>
          <w:szCs w:val="24"/>
          <w:shd w:val="clear" w:color="auto" w:fill="FFFFFF"/>
        </w:rPr>
        <w:t>he fluency test, which indicated</w:t>
      </w:r>
      <w:r>
        <w:rPr>
          <w:rFonts w:ascii="Times New Roman" w:hAnsi="Times New Roman" w:cs="Times New Roman"/>
          <w:color w:val="000000"/>
          <w:sz w:val="24"/>
          <w:szCs w:val="24"/>
          <w:shd w:val="clear" w:color="auto" w:fill="FFFFFF"/>
        </w:rPr>
        <w:t xml:space="preserve"> a confidence in the sight words already known. However, once the words were changed to words the pupil was less confident in recognising by sight the errors did increase but not significantly. </w:t>
      </w:r>
      <w:r w:rsidR="00157090">
        <w:rPr>
          <w:rFonts w:ascii="Times New Roman" w:hAnsi="Times New Roman" w:cs="Times New Roman"/>
          <w:color w:val="000000"/>
          <w:sz w:val="24"/>
          <w:szCs w:val="24"/>
          <w:shd w:val="clear" w:color="auto" w:fill="FFFFFF"/>
        </w:rPr>
        <w:t>In addition, when the learning intention was shared explicitly with the pupil the pupil knew exactly what was expected of them, they appeared to be more focused upon the upcoming task of the precision grids. Further, I found when the pupils felt as if they were in control of their own learning the progress also appeared to be greater than if I had controlled the learning. For example, if I mentioned we would be using play dough and not shaving foam as in the previous session the pupil fluency and recall appeared to be lacking with more errors being made than the previous day.</w:t>
      </w:r>
    </w:p>
    <w:p w:rsidR="009E2D11" w:rsidRDefault="009E2D11" w:rsidP="009E2D11">
      <w:pPr>
        <w:spacing w:after="200" w:line="360" w:lineRule="auto"/>
        <w:rPr>
          <w:rFonts w:ascii="Times New Roman" w:hAnsi="Times New Roman" w:cs="Times New Roman"/>
          <w:color w:val="000000"/>
          <w:sz w:val="24"/>
          <w:szCs w:val="24"/>
          <w:shd w:val="clear" w:color="auto" w:fill="FFFFFF"/>
        </w:rPr>
      </w:pPr>
      <w:r w:rsidRPr="009E2D11">
        <w:rPr>
          <w:rFonts w:ascii="Times New Roman" w:hAnsi="Times New Roman" w:cs="Times New Roman"/>
          <w:color w:val="000000"/>
          <w:sz w:val="24"/>
          <w:szCs w:val="24"/>
          <w:shd w:val="clear" w:color="auto" w:fill="FFFFFF"/>
        </w:rPr>
        <w:t>Pupil 2</w:t>
      </w:r>
    </w:p>
    <w:p w:rsidR="00300233" w:rsidRPr="009E2D11" w:rsidRDefault="00300233" w:rsidP="009E2D11">
      <w:pPr>
        <w:spacing w:after="200"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(Appendix 3) Pupil’s baseline was lower compared to the other two pupils. Due to the medical needs of this pupil the medication does impact upon their learning and retention of memory recall. However, noted was once the pupil understood the task being asked i.e. recalling number bonds to 10, they became more confident upon recall </w:t>
      </w:r>
      <w:r w:rsidR="00085242">
        <w:rPr>
          <w:rFonts w:ascii="Times New Roman" w:hAnsi="Times New Roman" w:cs="Times New Roman"/>
          <w:color w:val="000000"/>
          <w:sz w:val="24"/>
          <w:szCs w:val="24"/>
          <w:shd w:val="clear" w:color="auto" w:fill="FFFFFF"/>
        </w:rPr>
        <w:t xml:space="preserve">the number facts. However, upon evaluation of this, I noted that </w:t>
      </w:r>
      <w:r>
        <w:rPr>
          <w:rFonts w:ascii="Times New Roman" w:hAnsi="Times New Roman" w:cs="Times New Roman"/>
          <w:color w:val="000000"/>
          <w:sz w:val="24"/>
          <w:szCs w:val="24"/>
          <w:shd w:val="clear" w:color="auto" w:fill="FFFFFF"/>
        </w:rPr>
        <w:t xml:space="preserve">once the pupil had identified that all the numbers were number bonds to 10 they said 10 for each answer. Although this response was correct </w:t>
      </w:r>
      <w:r w:rsidR="005161DA">
        <w:rPr>
          <w:rFonts w:ascii="Times New Roman" w:hAnsi="Times New Roman" w:cs="Times New Roman"/>
          <w:color w:val="000000"/>
          <w:sz w:val="24"/>
          <w:szCs w:val="24"/>
          <w:shd w:val="clear" w:color="auto" w:fill="FFFFFF"/>
        </w:rPr>
        <w:t xml:space="preserve">the pupil was fluently recalling on demand </w:t>
      </w:r>
      <w:r w:rsidR="005161DA" w:rsidRPr="009E2D11">
        <w:rPr>
          <w:rFonts w:ascii="Times New Roman" w:hAnsi="Times New Roman" w:cs="Times New Roman"/>
          <w:sz w:val="24"/>
          <w:szCs w:val="24"/>
          <w:lang w:eastAsia="en-US"/>
        </w:rPr>
        <w:t>Moran (2008)</w:t>
      </w:r>
      <w:r w:rsidR="005161DA">
        <w:rPr>
          <w:rFonts w:ascii="Times New Roman" w:hAnsi="Times New Roman" w:cs="Times New Roman"/>
          <w:sz w:val="24"/>
          <w:szCs w:val="24"/>
          <w:lang w:eastAsia="en-US"/>
        </w:rPr>
        <w:t xml:space="preserve">. Therefore it could be argued is this an accurate depiction of the </w:t>
      </w:r>
      <w:proofErr w:type="gramStart"/>
      <w:r w:rsidR="005161DA">
        <w:rPr>
          <w:rFonts w:ascii="Times New Roman" w:hAnsi="Times New Roman" w:cs="Times New Roman"/>
          <w:sz w:val="24"/>
          <w:szCs w:val="24"/>
          <w:lang w:eastAsia="en-US"/>
        </w:rPr>
        <w:t>pupils</w:t>
      </w:r>
      <w:proofErr w:type="gramEnd"/>
      <w:r w:rsidR="005161DA">
        <w:rPr>
          <w:rFonts w:ascii="Times New Roman" w:hAnsi="Times New Roman" w:cs="Times New Roman"/>
          <w:sz w:val="24"/>
          <w:szCs w:val="24"/>
          <w:lang w:eastAsia="en-US"/>
        </w:rPr>
        <w:t xml:space="preserve"> fluency</w:t>
      </w:r>
      <w:r w:rsidR="00B87B10">
        <w:rPr>
          <w:rFonts w:ascii="Times New Roman" w:hAnsi="Times New Roman" w:cs="Times New Roman"/>
          <w:sz w:val="24"/>
          <w:szCs w:val="24"/>
          <w:lang w:eastAsia="en-US"/>
        </w:rPr>
        <w:t xml:space="preserve">. At the time of the evaluation I found, when precision teaching was conducted during a session the transfer of skills was more fluid. However, when precision teaching was conducted in isolation the transfer of skills of pupil 2 was less successful and they needed reminding they had already learnt the skills needed to complete the task. </w:t>
      </w:r>
    </w:p>
    <w:p w:rsidR="009E2D11" w:rsidRPr="009E2D11" w:rsidRDefault="009E2D11" w:rsidP="009E2D11">
      <w:pPr>
        <w:spacing w:after="200" w:line="360" w:lineRule="auto"/>
        <w:rPr>
          <w:rFonts w:ascii="Times New Roman" w:hAnsi="Times New Roman" w:cs="Times New Roman"/>
          <w:color w:val="000000"/>
          <w:sz w:val="24"/>
          <w:szCs w:val="24"/>
          <w:shd w:val="clear" w:color="auto" w:fill="FFFFFF"/>
        </w:rPr>
      </w:pPr>
      <w:r w:rsidRPr="009E2D11">
        <w:rPr>
          <w:rFonts w:ascii="Times New Roman" w:hAnsi="Times New Roman" w:cs="Times New Roman"/>
          <w:color w:val="000000"/>
          <w:sz w:val="24"/>
          <w:szCs w:val="24"/>
          <w:shd w:val="clear" w:color="auto" w:fill="FFFFFF"/>
        </w:rPr>
        <w:t>Pupil 3</w:t>
      </w:r>
    </w:p>
    <w:p w:rsidR="006F2059" w:rsidRDefault="009E2D11" w:rsidP="009E2D11">
      <w:pPr>
        <w:spacing w:after="200" w:line="360" w:lineRule="auto"/>
        <w:rPr>
          <w:rFonts w:ascii="Times New Roman" w:hAnsi="Times New Roman" w:cs="Times New Roman"/>
          <w:color w:val="000000"/>
          <w:sz w:val="24"/>
          <w:szCs w:val="24"/>
          <w:shd w:val="clear" w:color="auto" w:fill="FFFFFF"/>
        </w:rPr>
      </w:pPr>
      <w:r w:rsidRPr="009E2D11">
        <w:rPr>
          <w:rFonts w:ascii="Times New Roman" w:hAnsi="Times New Roman" w:cs="Times New Roman"/>
          <w:color w:val="000000"/>
          <w:sz w:val="24"/>
          <w:szCs w:val="24"/>
          <w:shd w:val="clear" w:color="auto" w:fill="FFFFFF"/>
        </w:rPr>
        <w:t xml:space="preserve">(Appendix 4) </w:t>
      </w:r>
      <w:r w:rsidR="00B87B10">
        <w:rPr>
          <w:rFonts w:ascii="Times New Roman" w:hAnsi="Times New Roman" w:cs="Times New Roman"/>
          <w:color w:val="000000"/>
          <w:sz w:val="24"/>
          <w:szCs w:val="24"/>
          <w:shd w:val="clear" w:color="auto" w:fill="FFFFFF"/>
        </w:rPr>
        <w:t>Although the precision teaching was conducted on a 1:1 basis p</w:t>
      </w:r>
      <w:r w:rsidRPr="009E2D11">
        <w:rPr>
          <w:rFonts w:ascii="Times New Roman" w:hAnsi="Times New Roman" w:cs="Times New Roman"/>
          <w:color w:val="000000"/>
          <w:sz w:val="24"/>
          <w:szCs w:val="24"/>
          <w:shd w:val="clear" w:color="auto" w:fill="FFFFFF"/>
        </w:rPr>
        <w:t xml:space="preserve">upil 3 still struggled with the overall retention of the skills taught. I did note that pupil 3 got more correct when the multiplications had been previously told to them using the IPad or through chanting just before the one minute fluency test. </w:t>
      </w:r>
      <w:r w:rsidR="006F2059">
        <w:rPr>
          <w:rFonts w:ascii="Times New Roman" w:hAnsi="Times New Roman" w:cs="Times New Roman"/>
          <w:color w:val="000000"/>
          <w:sz w:val="24"/>
          <w:szCs w:val="24"/>
          <w:shd w:val="clear" w:color="auto" w:fill="FFFFFF"/>
        </w:rPr>
        <w:t xml:space="preserve">However, it could be argued that this method </w:t>
      </w:r>
      <w:r w:rsidR="006F2059">
        <w:rPr>
          <w:rFonts w:ascii="Times New Roman" w:hAnsi="Times New Roman" w:cs="Times New Roman"/>
          <w:color w:val="000000"/>
          <w:sz w:val="24"/>
          <w:szCs w:val="24"/>
          <w:shd w:val="clear" w:color="auto" w:fill="FFFFFF"/>
        </w:rPr>
        <w:lastRenderedPageBreak/>
        <w:t xml:space="preserve">of learning and retention is giving the pupils the answers before the fluency assessment which could be seen as not assessing the </w:t>
      </w:r>
      <w:proofErr w:type="gramStart"/>
      <w:r w:rsidR="006F2059">
        <w:rPr>
          <w:rFonts w:ascii="Times New Roman" w:hAnsi="Times New Roman" w:cs="Times New Roman"/>
          <w:color w:val="000000"/>
          <w:sz w:val="24"/>
          <w:szCs w:val="24"/>
          <w:shd w:val="clear" w:color="auto" w:fill="FFFFFF"/>
        </w:rPr>
        <w:t>pupils</w:t>
      </w:r>
      <w:proofErr w:type="gramEnd"/>
      <w:r w:rsidR="006F2059">
        <w:rPr>
          <w:rFonts w:ascii="Times New Roman" w:hAnsi="Times New Roman" w:cs="Times New Roman"/>
          <w:color w:val="000000"/>
          <w:sz w:val="24"/>
          <w:szCs w:val="24"/>
          <w:shd w:val="clear" w:color="auto" w:fill="FFFFFF"/>
        </w:rPr>
        <w:t xml:space="preserve"> accuracy, but assessing the pupils ability to regurgitate the information they have just been given.</w:t>
      </w:r>
    </w:p>
    <w:p w:rsidR="009E2D11" w:rsidRPr="009E2D11" w:rsidRDefault="009E2D11" w:rsidP="009E2D11">
      <w:pPr>
        <w:spacing w:after="200" w:line="360" w:lineRule="auto"/>
        <w:rPr>
          <w:rFonts w:ascii="Times New Roman" w:hAnsi="Times New Roman" w:cs="Times New Roman"/>
          <w:color w:val="000000"/>
          <w:sz w:val="24"/>
          <w:szCs w:val="24"/>
          <w:shd w:val="clear" w:color="auto" w:fill="FFFFFF"/>
        </w:rPr>
      </w:pPr>
      <w:r w:rsidRPr="009E2D11">
        <w:rPr>
          <w:rFonts w:ascii="Times New Roman" w:hAnsi="Times New Roman" w:cs="Times New Roman"/>
          <w:color w:val="000000"/>
          <w:sz w:val="24"/>
          <w:szCs w:val="24"/>
          <w:shd w:val="clear" w:color="auto" w:fill="FFFFFF"/>
        </w:rPr>
        <w:t>However, as the graph shows when the favoured way of learning is not used the errors</w:t>
      </w:r>
      <w:r w:rsidR="008E7443">
        <w:rPr>
          <w:rFonts w:ascii="Times New Roman" w:hAnsi="Times New Roman" w:cs="Times New Roman"/>
          <w:color w:val="000000"/>
          <w:sz w:val="24"/>
          <w:szCs w:val="24"/>
          <w:shd w:val="clear" w:color="auto" w:fill="FFFFFF"/>
        </w:rPr>
        <w:t xml:space="preserve"> are more than the accuracies. </w:t>
      </w:r>
    </w:p>
    <w:p w:rsidR="007461A4" w:rsidRDefault="007461A4" w:rsidP="009E2D11">
      <w:pPr>
        <w:spacing w:after="200" w:line="360" w:lineRule="auto"/>
        <w:rPr>
          <w:rFonts w:ascii="Times New Roman" w:hAnsi="Times New Roman" w:cs="Times New Roman"/>
          <w:noProof/>
          <w:sz w:val="24"/>
          <w:szCs w:val="24"/>
        </w:rPr>
      </w:pPr>
      <w:r>
        <w:rPr>
          <w:rFonts w:ascii="Times New Roman" w:hAnsi="Times New Roman" w:cs="Times New Roman"/>
          <w:noProof/>
          <w:sz w:val="24"/>
          <w:szCs w:val="24"/>
        </w:rPr>
        <w:t>Furthermore, I noted when parents acted as partners encouraging pupils to practise the precision grids and practise inother ways such as using educational websites or listening to educational songs linked to the gap in skills, the fluency and retention was greater to pupil 3 whose parents did not ensure the pupil practised the skills</w:t>
      </w:r>
      <w:r w:rsidR="00714E1C" w:rsidRPr="00714E1C">
        <w:rPr>
          <w:rFonts w:ascii="Times New Roman" w:hAnsi="Times New Roman" w:cs="Times New Roman"/>
          <w:color w:val="000000"/>
          <w:sz w:val="24"/>
          <w:szCs w:val="24"/>
          <w:shd w:val="clear" w:color="auto" w:fill="FFFFFF"/>
        </w:rPr>
        <w:t xml:space="preserve"> </w:t>
      </w:r>
      <w:r w:rsidR="00714E1C">
        <w:rPr>
          <w:rFonts w:ascii="Times New Roman" w:hAnsi="Times New Roman" w:cs="Times New Roman"/>
          <w:color w:val="000000"/>
          <w:sz w:val="24"/>
          <w:szCs w:val="24"/>
          <w:shd w:val="clear" w:color="auto" w:fill="FFFFFF"/>
        </w:rPr>
        <w:t>(Wolf, 1982)</w:t>
      </w:r>
      <w:r w:rsidR="00714E1C">
        <w:rPr>
          <w:rFonts w:ascii="Times New Roman" w:hAnsi="Times New Roman" w:cs="Times New Roman"/>
          <w:noProof/>
          <w:sz w:val="24"/>
          <w:szCs w:val="24"/>
        </w:rPr>
        <w:t xml:space="preserve"> </w:t>
      </w:r>
      <w:r>
        <w:rPr>
          <w:rFonts w:ascii="Times New Roman" w:hAnsi="Times New Roman" w:cs="Times New Roman"/>
          <w:noProof/>
          <w:sz w:val="24"/>
          <w:szCs w:val="24"/>
        </w:rPr>
        <w:t>.</w:t>
      </w:r>
    </w:p>
    <w:p w:rsidR="009E2D11" w:rsidRPr="009E2D11" w:rsidRDefault="002E0AA5" w:rsidP="009E2D11">
      <w:pPr>
        <w:spacing w:after="200" w:line="360" w:lineRule="auto"/>
        <w:rPr>
          <w:rFonts w:ascii="Times New Roman" w:hAnsi="Times New Roman" w:cs="Times New Roman"/>
          <w:noProof/>
          <w:sz w:val="24"/>
          <w:szCs w:val="24"/>
        </w:rPr>
      </w:pPr>
      <w:r>
        <w:rPr>
          <w:rFonts w:ascii="Times New Roman" w:hAnsi="Times New Roman" w:cs="Times New Roman"/>
          <w:noProof/>
          <w:sz w:val="24"/>
          <w:szCs w:val="24"/>
        </w:rPr>
        <w:t>Further to the findings in the small scale evaluative study</w:t>
      </w:r>
      <w:r w:rsidR="009E2D11" w:rsidRPr="009E2D11">
        <w:rPr>
          <w:rFonts w:ascii="Times New Roman" w:hAnsi="Times New Roman" w:cs="Times New Roman"/>
          <w:noProof/>
          <w:sz w:val="24"/>
          <w:szCs w:val="24"/>
        </w:rPr>
        <w:t xml:space="preserve"> the precision monitoring record shows the pupils errors are reduced with the daily teaching objective </w:t>
      </w:r>
      <w:r>
        <w:rPr>
          <w:rFonts w:ascii="Times New Roman" w:hAnsi="Times New Roman" w:cs="Times New Roman"/>
          <w:noProof/>
          <w:sz w:val="24"/>
          <w:szCs w:val="24"/>
        </w:rPr>
        <w:t xml:space="preserve">being made explicit to the pupil participating </w:t>
      </w:r>
      <w:r w:rsidR="009E2D11" w:rsidRPr="009E2D11">
        <w:rPr>
          <w:rFonts w:ascii="Times New Roman" w:hAnsi="Times New Roman" w:cs="Times New Roman"/>
          <w:noProof/>
          <w:sz w:val="24"/>
          <w:szCs w:val="24"/>
        </w:rPr>
        <w:t>and learning</w:t>
      </w:r>
      <w:r>
        <w:rPr>
          <w:rFonts w:ascii="Times New Roman" w:hAnsi="Times New Roman" w:cs="Times New Roman"/>
          <w:noProof/>
          <w:sz w:val="24"/>
          <w:szCs w:val="24"/>
        </w:rPr>
        <w:t xml:space="preserve"> is suited to the pupils learning style</w:t>
      </w:r>
      <w:r w:rsidR="009E2D11" w:rsidRPr="009E2D11">
        <w:rPr>
          <w:rFonts w:ascii="Times New Roman" w:hAnsi="Times New Roman" w:cs="Times New Roman"/>
          <w:noProof/>
          <w:sz w:val="24"/>
          <w:szCs w:val="24"/>
        </w:rPr>
        <w:t xml:space="preserve">, while assessing the fluency. However, as the data also shows when a new skill for example new times table or new word is introduced, as expected the errors are high. However, Kubina et al (2002) warn that when teachers depend upon the number of accuraces </w:t>
      </w:r>
      <w:r>
        <w:rPr>
          <w:rFonts w:ascii="Times New Roman" w:hAnsi="Times New Roman" w:cs="Times New Roman"/>
          <w:noProof/>
          <w:sz w:val="24"/>
          <w:szCs w:val="24"/>
        </w:rPr>
        <w:t xml:space="preserve">this </w:t>
      </w:r>
      <w:r w:rsidR="009E2D11" w:rsidRPr="009E2D11">
        <w:rPr>
          <w:rFonts w:ascii="Times New Roman" w:hAnsi="Times New Roman" w:cs="Times New Roman"/>
          <w:noProof/>
          <w:sz w:val="24"/>
          <w:szCs w:val="24"/>
        </w:rPr>
        <w:t>can misinform the teacher about the reliabilty and success of the precision grids. This could be argued that</w:t>
      </w:r>
      <w:r>
        <w:rPr>
          <w:rFonts w:ascii="Times New Roman" w:hAnsi="Times New Roman" w:cs="Times New Roman"/>
          <w:noProof/>
          <w:sz w:val="24"/>
          <w:szCs w:val="24"/>
        </w:rPr>
        <w:t xml:space="preserve"> if</w:t>
      </w:r>
      <w:r w:rsidR="009E2D11" w:rsidRPr="009E2D11">
        <w:rPr>
          <w:rFonts w:ascii="Times New Roman" w:hAnsi="Times New Roman" w:cs="Times New Roman"/>
          <w:noProof/>
          <w:sz w:val="24"/>
          <w:szCs w:val="24"/>
        </w:rPr>
        <w:t xml:space="preserve"> the teacher concentrates upon the success of the outcome, f</w:t>
      </w:r>
      <w:r w:rsidR="00BF3761">
        <w:rPr>
          <w:rFonts w:ascii="Times New Roman" w:hAnsi="Times New Roman" w:cs="Times New Roman"/>
          <w:noProof/>
          <w:sz w:val="24"/>
          <w:szCs w:val="24"/>
        </w:rPr>
        <w:t xml:space="preserve">ailing to identify the failures, could suggest teachers only focus on positive outcomes rather than continuing to identyfy what improvements the pupil and the teacher need to make if the pupil is to make progress. </w:t>
      </w:r>
      <w:r w:rsidR="003E04AB">
        <w:rPr>
          <w:rFonts w:ascii="Times New Roman" w:hAnsi="Times New Roman" w:cs="Times New Roman"/>
          <w:color w:val="000000"/>
          <w:sz w:val="24"/>
          <w:szCs w:val="24"/>
          <w:shd w:val="clear" w:color="auto" w:fill="FFFFFF"/>
        </w:rPr>
        <w:t>Mitchell (2014) continues to identify that teachers need to “think back” and “think how the information or skill could be applied in another setting” (p. 95).</w:t>
      </w:r>
      <w:r w:rsidR="00BF22F9">
        <w:rPr>
          <w:rFonts w:ascii="Times New Roman" w:hAnsi="Times New Roman" w:cs="Times New Roman"/>
          <w:color w:val="000000"/>
          <w:sz w:val="24"/>
          <w:szCs w:val="24"/>
          <w:shd w:val="clear" w:color="auto" w:fill="FFFFFF"/>
        </w:rPr>
        <w:t xml:space="preserve"> He continues to suggest teachers should “</w:t>
      </w:r>
      <w:r w:rsidR="00BF22F9" w:rsidRPr="00BF22F9">
        <w:rPr>
          <w:rFonts w:ascii="Times New Roman" w:hAnsi="Times New Roman" w:cs="Times New Roman"/>
          <w:sz w:val="24"/>
          <w:szCs w:val="24"/>
        </w:rPr>
        <w:t>Carry out task analyses: Analyse tasks in terms of the co</w:t>
      </w:r>
      <w:r w:rsidR="00BF22F9">
        <w:rPr>
          <w:rFonts w:ascii="Times New Roman" w:hAnsi="Times New Roman" w:cs="Times New Roman"/>
          <w:sz w:val="24"/>
          <w:szCs w:val="24"/>
        </w:rPr>
        <w:t>gnitive strategies to be taught” (p.96)</w:t>
      </w:r>
      <w:r w:rsidR="00114235">
        <w:rPr>
          <w:rFonts w:ascii="Times New Roman" w:hAnsi="Times New Roman" w:cs="Times New Roman"/>
          <w:sz w:val="24"/>
          <w:szCs w:val="24"/>
        </w:rPr>
        <w:t>. Mitchell (2014) could be suggesting for a positive intervention analyse of how the learner or pupil has learned cognitively will help the teacher to aid progression.</w:t>
      </w:r>
    </w:p>
    <w:p w:rsidR="009E2D11" w:rsidRPr="009E2D11" w:rsidRDefault="009E2D11" w:rsidP="009E2D11">
      <w:pPr>
        <w:spacing w:after="200" w:line="360" w:lineRule="auto"/>
        <w:rPr>
          <w:rFonts w:ascii="Times New Roman" w:hAnsi="Times New Roman" w:cs="Times New Roman"/>
          <w:noProof/>
          <w:sz w:val="24"/>
          <w:szCs w:val="24"/>
        </w:rPr>
      </w:pPr>
      <w:r w:rsidRPr="009E2D11">
        <w:rPr>
          <w:rFonts w:ascii="Times New Roman" w:hAnsi="Times New Roman" w:cs="Times New Roman"/>
          <w:noProof/>
          <w:sz w:val="24"/>
          <w:szCs w:val="24"/>
        </w:rPr>
        <w:t xml:space="preserve">Griffin and Murtagh (2015) suggest that precision teaching is postitive as precision teaching “contrasts with conventioanl education asswessment procedures that employ percentage-correct or accuracy-only scores” (p.187) thus arguing that the coneventional methods used widely by schools today do not concider the fluency of a learner only the accuracy. Therefore it could be argued that a pupil canot be accuracte if they are not fluent with a skill (Binder 1996). Griffin and Murtagh (2015) own research identified precision teaching having a positive outcome for the pupils who participated with their study. They noted a increase in fluency and sight recognition of the high frequency words. </w:t>
      </w:r>
      <w:r w:rsidRPr="009E2D11">
        <w:rPr>
          <w:rFonts w:ascii="Times New Roman" w:hAnsi="Times New Roman" w:cs="Times New Roman"/>
          <w:color w:val="000000"/>
          <w:sz w:val="24"/>
          <w:szCs w:val="24"/>
          <w:shd w:val="clear" w:color="auto" w:fill="FFFFFF"/>
        </w:rPr>
        <w:t xml:space="preserve">Garner (2006) however argues </w:t>
      </w:r>
      <w:r w:rsidRPr="009E2D11">
        <w:rPr>
          <w:rFonts w:ascii="Times New Roman" w:hAnsi="Times New Roman" w:cs="Times New Roman"/>
          <w:color w:val="000000"/>
          <w:sz w:val="24"/>
          <w:szCs w:val="24"/>
          <w:shd w:val="clear" w:color="auto" w:fill="FFFFFF"/>
        </w:rPr>
        <w:lastRenderedPageBreak/>
        <w:t xml:space="preserve">that it should be recognised that “cognitive growth is not necessarily incremental, nor does it follow a continuously rising continuum of progression” (p.9). Garner (2006) could be suggesting that progression will not always </w:t>
      </w:r>
      <w:r w:rsidR="008A731D">
        <w:rPr>
          <w:rFonts w:ascii="Times New Roman" w:hAnsi="Times New Roman" w:cs="Times New Roman"/>
          <w:color w:val="000000"/>
          <w:sz w:val="24"/>
          <w:szCs w:val="24"/>
          <w:shd w:val="clear" w:color="auto" w:fill="FFFFFF"/>
        </w:rPr>
        <w:t>happen</w:t>
      </w:r>
      <w:r w:rsidR="008A731D" w:rsidRPr="009E2D11">
        <w:rPr>
          <w:rFonts w:ascii="Times New Roman" w:hAnsi="Times New Roman" w:cs="Times New Roman"/>
          <w:color w:val="000000"/>
          <w:sz w:val="24"/>
          <w:szCs w:val="24"/>
          <w:shd w:val="clear" w:color="auto" w:fill="FFFFFF"/>
        </w:rPr>
        <w:t>;</w:t>
      </w:r>
      <w:r w:rsidRPr="009E2D11">
        <w:rPr>
          <w:rFonts w:ascii="Times New Roman" w:hAnsi="Times New Roman" w:cs="Times New Roman"/>
          <w:color w:val="000000"/>
          <w:sz w:val="24"/>
          <w:szCs w:val="24"/>
          <w:shd w:val="clear" w:color="auto" w:fill="FFFFFF"/>
        </w:rPr>
        <w:t xml:space="preserve"> therefore progression using any type of intervention will eventually cease to work</w:t>
      </w:r>
      <w:r w:rsidR="000D12D5">
        <w:rPr>
          <w:rFonts w:ascii="Times New Roman" w:hAnsi="Times New Roman" w:cs="Times New Roman"/>
          <w:color w:val="000000"/>
          <w:sz w:val="24"/>
          <w:szCs w:val="24"/>
          <w:shd w:val="clear" w:color="auto" w:fill="FFFFFF"/>
        </w:rPr>
        <w:t xml:space="preserve">, which could also suggest that the teacher must continually reassess the interventions regularly for the interventions to remain successful and for the pupil to continue to make cognitive progress. </w:t>
      </w:r>
    </w:p>
    <w:p w:rsidR="009E2D11" w:rsidRPr="009E2D11" w:rsidRDefault="009E2D11" w:rsidP="009E2D11">
      <w:pPr>
        <w:spacing w:after="200" w:line="360" w:lineRule="auto"/>
        <w:rPr>
          <w:rFonts w:ascii="Times New Roman" w:hAnsi="Times New Roman" w:cs="Times New Roman"/>
          <w:color w:val="000000"/>
          <w:sz w:val="24"/>
          <w:szCs w:val="24"/>
          <w:shd w:val="clear" w:color="auto" w:fill="FFFFFF"/>
        </w:rPr>
      </w:pPr>
      <w:r w:rsidRPr="009E2D11">
        <w:rPr>
          <w:rFonts w:ascii="Times New Roman" w:hAnsi="Times New Roman" w:cs="Times New Roman"/>
          <w:sz w:val="24"/>
          <w:szCs w:val="24"/>
          <w:shd w:val="clear" w:color="auto" w:fill="FFFFFF"/>
          <w:lang w:eastAsia="en-US"/>
        </w:rPr>
        <w:t>I found the outcome of using precision teaching grids to be positive and useful, although a wider evaluative study of more classes would need to be conducted to gain a more balanced view. Further, on reflection, I found on occasion finding time to fit in what would originally seem possible as an eight minute teaching activity and one minute fluency within a primary school does have challenges.</w:t>
      </w:r>
      <w:r w:rsidRPr="009E2D11">
        <w:rPr>
          <w:rFonts w:ascii="Times New Roman" w:hAnsi="Times New Roman" w:cs="Times New Roman"/>
          <w:color w:val="000000"/>
          <w:sz w:val="24"/>
          <w:szCs w:val="24"/>
          <w:shd w:val="clear" w:color="auto" w:fill="FFFFFF"/>
        </w:rPr>
        <w:t xml:space="preserve"> </w:t>
      </w:r>
      <w:proofErr w:type="spellStart"/>
      <w:r w:rsidRPr="009E2D11">
        <w:rPr>
          <w:rFonts w:ascii="Times New Roman" w:hAnsi="Times New Roman" w:cs="Times New Roman"/>
          <w:color w:val="000000"/>
          <w:sz w:val="24"/>
          <w:szCs w:val="24"/>
          <w:shd w:val="clear" w:color="auto" w:fill="FFFFFF"/>
        </w:rPr>
        <w:t>Brandstetter</w:t>
      </w:r>
      <w:proofErr w:type="spellEnd"/>
      <w:r w:rsidRPr="009E2D11">
        <w:rPr>
          <w:rFonts w:ascii="Times New Roman" w:hAnsi="Times New Roman" w:cs="Times New Roman"/>
          <w:color w:val="000000"/>
          <w:sz w:val="24"/>
          <w:szCs w:val="24"/>
          <w:shd w:val="clear" w:color="auto" w:fill="FFFFFF"/>
        </w:rPr>
        <w:t xml:space="preserve"> &amp; </w:t>
      </w:r>
      <w:proofErr w:type="spellStart"/>
      <w:r w:rsidRPr="009E2D11">
        <w:rPr>
          <w:rFonts w:ascii="Times New Roman" w:hAnsi="Times New Roman" w:cs="Times New Roman"/>
          <w:color w:val="000000"/>
          <w:sz w:val="24"/>
          <w:szCs w:val="24"/>
          <w:shd w:val="clear" w:color="auto" w:fill="FFFFFF"/>
        </w:rPr>
        <w:t>Merz</w:t>
      </w:r>
      <w:proofErr w:type="spellEnd"/>
      <w:r w:rsidRPr="009E2D11">
        <w:rPr>
          <w:rFonts w:ascii="Times New Roman" w:hAnsi="Times New Roman" w:cs="Times New Roman"/>
          <w:color w:val="000000"/>
          <w:sz w:val="24"/>
          <w:szCs w:val="24"/>
          <w:shd w:val="clear" w:color="auto" w:fill="FFFFFF"/>
        </w:rPr>
        <w:t xml:space="preserve"> (1978) further support this finding as they acknowledged that “daily charting on semi logarithmic graphs is time consuming and cumbersome” (p.42). </w:t>
      </w:r>
      <w:r w:rsidR="0021166C">
        <w:rPr>
          <w:rFonts w:ascii="Times New Roman" w:hAnsi="Times New Roman" w:cs="Times New Roman"/>
          <w:color w:val="000000"/>
          <w:sz w:val="24"/>
          <w:szCs w:val="24"/>
          <w:shd w:val="clear" w:color="auto" w:fill="FFFFFF"/>
        </w:rPr>
        <w:t xml:space="preserve">This could be suggesting that continually plotting data daily is not effective form of teaching and learning, for it could be argued does this daily plotting of data support the </w:t>
      </w:r>
      <w:r w:rsidR="000377A6">
        <w:rPr>
          <w:rFonts w:ascii="Times New Roman" w:hAnsi="Times New Roman" w:cs="Times New Roman"/>
          <w:color w:val="000000"/>
          <w:sz w:val="24"/>
          <w:szCs w:val="24"/>
          <w:shd w:val="clear" w:color="auto" w:fill="FFFFFF"/>
        </w:rPr>
        <w:t>pupil’s</w:t>
      </w:r>
      <w:r w:rsidR="0021166C">
        <w:rPr>
          <w:rFonts w:ascii="Times New Roman" w:hAnsi="Times New Roman" w:cs="Times New Roman"/>
          <w:color w:val="000000"/>
          <w:sz w:val="24"/>
          <w:szCs w:val="24"/>
          <w:shd w:val="clear" w:color="auto" w:fill="FFFFFF"/>
        </w:rPr>
        <w:t xml:space="preserve"> progression?</w:t>
      </w:r>
    </w:p>
    <w:p w:rsidR="009E2D11" w:rsidRPr="009E2D11" w:rsidRDefault="009E2D11" w:rsidP="009E2D11">
      <w:pPr>
        <w:spacing w:after="200" w:line="360" w:lineRule="auto"/>
        <w:rPr>
          <w:rFonts w:ascii="Times New Roman" w:hAnsi="Times New Roman" w:cs="Times New Roman"/>
          <w:sz w:val="24"/>
          <w:szCs w:val="24"/>
          <w:shd w:val="clear" w:color="auto" w:fill="FFFFFF"/>
          <w:lang w:eastAsia="en-US"/>
        </w:rPr>
      </w:pPr>
      <w:r w:rsidRPr="009E2D11">
        <w:rPr>
          <w:rFonts w:ascii="Times New Roman" w:hAnsi="Times New Roman" w:cs="Times New Roman"/>
          <w:sz w:val="24"/>
          <w:szCs w:val="24"/>
          <w:shd w:val="clear" w:color="auto" w:fill="FFFFFF"/>
          <w:lang w:eastAsia="en-US"/>
        </w:rPr>
        <w:t xml:space="preserve"> However, I did note when precision teaching was completed daily or only a day gap (not including the weekend) the pupils’ fluency increased and when the pupils had allocated time i.e. during assembly rather than trying to find the time in daily teaching due to the other constraints of the curriculum</w:t>
      </w:r>
      <w:r w:rsidRPr="00426F38">
        <w:rPr>
          <w:rFonts w:ascii="Times New Roman" w:hAnsi="Times New Roman" w:cs="Times New Roman"/>
          <w:sz w:val="24"/>
          <w:szCs w:val="24"/>
          <w:shd w:val="clear" w:color="auto" w:fill="FFFFFF"/>
          <w:lang w:eastAsia="en-US"/>
        </w:rPr>
        <w:t xml:space="preserve">. </w:t>
      </w:r>
      <w:r w:rsidR="00426F38">
        <w:rPr>
          <w:rFonts w:ascii="Times New Roman" w:hAnsi="Times New Roman" w:cs="Times New Roman"/>
          <w:sz w:val="24"/>
          <w:szCs w:val="24"/>
          <w:shd w:val="clear" w:color="auto" w:fill="FFFFFF"/>
        </w:rPr>
        <w:t xml:space="preserve">Daly &amp; </w:t>
      </w:r>
      <w:proofErr w:type="gramStart"/>
      <w:r w:rsidR="00426F38">
        <w:rPr>
          <w:rFonts w:ascii="Times New Roman" w:hAnsi="Times New Roman" w:cs="Times New Roman"/>
          <w:sz w:val="24"/>
          <w:szCs w:val="24"/>
          <w:shd w:val="clear" w:color="auto" w:fill="FFFFFF"/>
        </w:rPr>
        <w:t xml:space="preserve">Cooper </w:t>
      </w:r>
      <w:r w:rsidR="00426F38" w:rsidRPr="003D5DA6">
        <w:rPr>
          <w:rFonts w:ascii="Times New Roman" w:hAnsi="Times New Roman" w:cs="Times New Roman"/>
          <w:sz w:val="24"/>
          <w:szCs w:val="24"/>
          <w:shd w:val="clear" w:color="auto" w:fill="FFFFFF"/>
        </w:rPr>
        <w:t xml:space="preserve"> (</w:t>
      </w:r>
      <w:proofErr w:type="gramEnd"/>
      <w:r w:rsidR="00426F38" w:rsidRPr="003D5DA6">
        <w:rPr>
          <w:rFonts w:ascii="Times New Roman" w:hAnsi="Times New Roman" w:cs="Times New Roman"/>
          <w:sz w:val="24"/>
          <w:szCs w:val="24"/>
          <w:shd w:val="clear" w:color="auto" w:fill="FFFFFF"/>
        </w:rPr>
        <w:t>1993)</w:t>
      </w:r>
      <w:r w:rsidR="00426F38" w:rsidRPr="00426F38">
        <w:rPr>
          <w:rFonts w:ascii="Times New Roman" w:hAnsi="Times New Roman" w:cs="Times New Roman"/>
          <w:sz w:val="24"/>
          <w:szCs w:val="24"/>
          <w:shd w:val="clear" w:color="auto" w:fill="FFFFFF"/>
          <w:lang w:eastAsia="en-US"/>
        </w:rPr>
        <w:t xml:space="preserve"> </w:t>
      </w:r>
      <w:r w:rsidR="00426F38">
        <w:rPr>
          <w:rFonts w:ascii="Times New Roman" w:hAnsi="Times New Roman" w:cs="Times New Roman"/>
          <w:sz w:val="24"/>
          <w:szCs w:val="24"/>
          <w:shd w:val="clear" w:color="auto" w:fill="FFFFFF"/>
          <w:lang w:eastAsia="en-US"/>
        </w:rPr>
        <w:t xml:space="preserve">agree that </w:t>
      </w:r>
      <w:r w:rsidR="00426F38" w:rsidRPr="00426F38">
        <w:rPr>
          <w:rFonts w:ascii="Times New Roman" w:hAnsi="Times New Roman" w:cs="Times New Roman"/>
          <w:sz w:val="24"/>
          <w:szCs w:val="24"/>
          <w:shd w:val="clear" w:color="auto" w:fill="FFFFFF"/>
          <w:lang w:eastAsia="en-US"/>
        </w:rPr>
        <w:t>“</w:t>
      </w:r>
      <w:r w:rsidR="00426F38" w:rsidRPr="00426F38">
        <w:rPr>
          <w:rFonts w:ascii="Times New Roman" w:hAnsi="Times New Roman" w:cs="Times New Roman"/>
          <w:sz w:val="24"/>
          <w:szCs w:val="24"/>
        </w:rPr>
        <w:t>Special education classrooms are complex, and inserting other instructional approaches into the daily routine requires preparation.”</w:t>
      </w:r>
      <w:r w:rsidR="00354CAF">
        <w:rPr>
          <w:rFonts w:ascii="Times New Roman" w:hAnsi="Times New Roman" w:cs="Times New Roman"/>
          <w:sz w:val="24"/>
          <w:szCs w:val="24"/>
        </w:rPr>
        <w:t xml:space="preserve"> (p.4). Further supporting this argument that precision teaching is</w:t>
      </w:r>
      <w:r w:rsidR="00082F6A">
        <w:rPr>
          <w:rFonts w:ascii="Times New Roman" w:hAnsi="Times New Roman" w:cs="Times New Roman"/>
          <w:sz w:val="24"/>
          <w:szCs w:val="24"/>
        </w:rPr>
        <w:t xml:space="preserve"> that precision teaching has time constraints</w:t>
      </w:r>
      <w:r w:rsidR="00354CAF">
        <w:rPr>
          <w:rFonts w:ascii="Times New Roman" w:hAnsi="Times New Roman" w:cs="Times New Roman"/>
          <w:sz w:val="24"/>
          <w:szCs w:val="24"/>
        </w:rPr>
        <w:t xml:space="preserve"> </w:t>
      </w:r>
      <w:r w:rsidR="00082F6A">
        <w:rPr>
          <w:rFonts w:ascii="Times New Roman" w:hAnsi="Times New Roman" w:cs="Times New Roman"/>
          <w:color w:val="000000"/>
          <w:sz w:val="24"/>
          <w:szCs w:val="24"/>
          <w:shd w:val="clear" w:color="auto" w:fill="FFFFFF"/>
        </w:rPr>
        <w:t xml:space="preserve">Breuning (1978)  argues precision teaching is </w:t>
      </w:r>
      <w:r w:rsidR="00354CAF">
        <w:rPr>
          <w:rFonts w:ascii="Times New Roman" w:hAnsi="Times New Roman" w:cs="Times New Roman"/>
          <w:sz w:val="24"/>
          <w:szCs w:val="24"/>
        </w:rPr>
        <w:t xml:space="preserve">“ not practical because it is time consuming, involves forcing students to score highly </w:t>
      </w:r>
      <w:r w:rsidR="00082F6A">
        <w:rPr>
          <w:rFonts w:ascii="Times New Roman" w:hAnsi="Times New Roman" w:cs="Times New Roman"/>
          <w:sz w:val="24"/>
          <w:szCs w:val="24"/>
        </w:rPr>
        <w:t xml:space="preserve">on daily quizzes” (p.146). </w:t>
      </w:r>
      <w:proofErr w:type="spellStart"/>
      <w:r w:rsidR="003E04AB">
        <w:rPr>
          <w:rFonts w:ascii="Times New Roman" w:hAnsi="Times New Roman" w:cs="Times New Roman"/>
          <w:color w:val="000000"/>
          <w:sz w:val="24"/>
          <w:szCs w:val="24"/>
          <w:shd w:val="clear" w:color="auto" w:fill="FFFFFF"/>
        </w:rPr>
        <w:t>Breuning</w:t>
      </w:r>
      <w:proofErr w:type="spellEnd"/>
      <w:r w:rsidR="003E04AB">
        <w:rPr>
          <w:rFonts w:ascii="Times New Roman" w:hAnsi="Times New Roman" w:cs="Times New Roman"/>
          <w:color w:val="000000"/>
          <w:sz w:val="24"/>
          <w:szCs w:val="24"/>
          <w:shd w:val="clear" w:color="auto" w:fill="FFFFFF"/>
        </w:rPr>
        <w:t xml:space="preserve"> (1978) </w:t>
      </w:r>
      <w:r w:rsidR="00082F6A">
        <w:rPr>
          <w:rFonts w:ascii="Times New Roman" w:hAnsi="Times New Roman" w:cs="Times New Roman"/>
          <w:color w:val="000000"/>
          <w:sz w:val="24"/>
          <w:szCs w:val="24"/>
          <w:shd w:val="clear" w:color="auto" w:fill="FFFFFF"/>
        </w:rPr>
        <w:t>also continues to suggest that precision teaching takes the pupil out of other enjoyable activities for the sake of “school performance through the efforts of teachers, parents and employers” (p.146).</w:t>
      </w:r>
    </w:p>
    <w:p w:rsidR="009E2D11" w:rsidRPr="009E2D11" w:rsidRDefault="009E2D11" w:rsidP="009E2D11">
      <w:pPr>
        <w:spacing w:after="200" w:line="360" w:lineRule="auto"/>
        <w:rPr>
          <w:rFonts w:ascii="Times New Roman" w:hAnsi="Times New Roman" w:cs="Times New Roman"/>
          <w:sz w:val="24"/>
          <w:szCs w:val="24"/>
          <w:shd w:val="clear" w:color="auto" w:fill="FFFFFF"/>
          <w:lang w:eastAsia="en-US"/>
        </w:rPr>
      </w:pPr>
      <w:r w:rsidRPr="009E2D11">
        <w:rPr>
          <w:rFonts w:ascii="Times New Roman" w:hAnsi="Times New Roman" w:cs="Times New Roman"/>
          <w:sz w:val="24"/>
          <w:szCs w:val="24"/>
          <w:lang w:eastAsia="en-US"/>
        </w:rPr>
        <w:t>However, Moran (2008) argues that educators should be avoiding the dangers of “programming children to deliver correct behaviours on demand” (p. 218).</w:t>
      </w:r>
      <w:r w:rsidRPr="009E2D11">
        <w:rPr>
          <w:rFonts w:ascii="Times New Roman" w:hAnsi="Times New Roman" w:cs="Times New Roman"/>
          <w:sz w:val="24"/>
          <w:szCs w:val="24"/>
          <w:shd w:val="clear" w:color="auto" w:fill="FFFFFF"/>
          <w:lang w:eastAsia="en-US"/>
        </w:rPr>
        <w:t xml:space="preserve"> It could be argued using a system were pupils regurgitate behaviours “on demand” could result in the pupil being unable to transfer skills and knowledge acquired in precision teaching to other areas of the curriculum. Therefore, I found using the precision teaching grids and supplementing activities to support the teaching of the precision grid within the class, resulted in more </w:t>
      </w:r>
      <w:r w:rsidRPr="009E2D11">
        <w:rPr>
          <w:rFonts w:ascii="Times New Roman" w:hAnsi="Times New Roman" w:cs="Times New Roman"/>
          <w:sz w:val="24"/>
          <w:szCs w:val="24"/>
          <w:shd w:val="clear" w:color="auto" w:fill="FFFFFF"/>
          <w:lang w:eastAsia="en-US"/>
        </w:rPr>
        <w:lastRenderedPageBreak/>
        <w:t>fluency in other areas of learning for example guided reading.</w:t>
      </w:r>
      <w:r w:rsidRPr="009E2D11">
        <w:rPr>
          <w:rFonts w:ascii="Times New Roman" w:hAnsi="Times New Roman" w:cs="Times New Roman"/>
          <w:noProof/>
          <w:sz w:val="24"/>
          <w:szCs w:val="24"/>
        </w:rPr>
        <w:t xml:space="preserve"> This allowed the pupils to use the skills they had learnt during the precision intervention and transfer them into other areas of the curriculum, which resulted in higher attainment in assessments.</w:t>
      </w:r>
    </w:p>
    <w:p w:rsidR="009E2D11" w:rsidRPr="009E2D11" w:rsidRDefault="009E2D11" w:rsidP="009E2D11">
      <w:pPr>
        <w:spacing w:after="200" w:line="360" w:lineRule="auto"/>
        <w:rPr>
          <w:rFonts w:ascii="Times New Roman" w:hAnsi="Times New Roman" w:cs="Times New Roman"/>
          <w:noProof/>
          <w:sz w:val="24"/>
          <w:szCs w:val="24"/>
        </w:rPr>
      </w:pPr>
      <w:r w:rsidRPr="009E2D11">
        <w:rPr>
          <w:rFonts w:ascii="Times New Roman" w:hAnsi="Times New Roman" w:cs="Times New Roman"/>
          <w:noProof/>
          <w:sz w:val="24"/>
          <w:szCs w:val="24"/>
        </w:rPr>
        <w:t xml:space="preserve">Griffin and Murtagh (2015) also support the use of supplementing precison teaching grids as they suggest that using precision grids alon can result in a “narrow view of learning” suggesting that using the precision teaching grids alone could have the oppotiste effect than intended. </w:t>
      </w:r>
    </w:p>
    <w:p w:rsidR="009E2D11" w:rsidRPr="009E2D11" w:rsidRDefault="009E2D11" w:rsidP="009E2D11">
      <w:pPr>
        <w:spacing w:after="200" w:line="360" w:lineRule="auto"/>
        <w:rPr>
          <w:rFonts w:ascii="Times New Roman" w:hAnsi="Times New Roman" w:cs="Times New Roman"/>
          <w:sz w:val="24"/>
          <w:szCs w:val="24"/>
          <w:shd w:val="clear" w:color="auto" w:fill="FFFFFF"/>
          <w:lang w:eastAsia="en-US"/>
        </w:rPr>
      </w:pPr>
      <w:r w:rsidRPr="009E2D11">
        <w:rPr>
          <w:rFonts w:ascii="Times New Roman" w:hAnsi="Times New Roman" w:cs="Times New Roman"/>
          <w:sz w:val="24"/>
          <w:szCs w:val="24"/>
          <w:shd w:val="clear" w:color="auto" w:fill="FFFFFF"/>
          <w:lang w:eastAsia="en-US"/>
        </w:rPr>
        <w:t>However, when using any intervention it should be acknowledged that the intervention is there to support the pupil and support their individual progression. In support of this argument, Gallagher et al (2006) warn that precision teaching could result in being a “measurement tool of learning rather than a method of teaching tool” (p.95).</w:t>
      </w:r>
    </w:p>
    <w:p w:rsidR="009E2D11" w:rsidRPr="009E2D11" w:rsidRDefault="009E2D11" w:rsidP="009E2D11">
      <w:pPr>
        <w:spacing w:after="200" w:line="360" w:lineRule="auto"/>
        <w:rPr>
          <w:rFonts w:ascii="Times New Roman" w:hAnsi="Times New Roman" w:cs="Times New Roman"/>
          <w:b/>
          <w:sz w:val="24"/>
          <w:szCs w:val="24"/>
          <w:lang w:eastAsia="en-US"/>
        </w:rPr>
      </w:pPr>
      <w:r w:rsidRPr="009E2D11">
        <w:rPr>
          <w:rFonts w:ascii="Times New Roman" w:hAnsi="Times New Roman" w:cs="Times New Roman"/>
          <w:b/>
          <w:sz w:val="24"/>
          <w:szCs w:val="24"/>
          <w:lang w:eastAsia="en-US"/>
        </w:rPr>
        <w:t>Conclusion</w:t>
      </w:r>
    </w:p>
    <w:p w:rsidR="009E2D11" w:rsidRPr="009E2D11" w:rsidRDefault="009E2D11" w:rsidP="009E2D11">
      <w:pPr>
        <w:spacing w:after="200" w:line="360" w:lineRule="auto"/>
        <w:rPr>
          <w:rFonts w:ascii="Times New Roman" w:hAnsi="Times New Roman" w:cs="Times New Roman"/>
          <w:sz w:val="24"/>
          <w:szCs w:val="24"/>
          <w:shd w:val="clear" w:color="auto" w:fill="FFFFFF"/>
          <w:lang w:eastAsia="en-US"/>
        </w:rPr>
      </w:pPr>
      <w:r w:rsidRPr="009E2D11">
        <w:rPr>
          <w:rFonts w:ascii="Times New Roman" w:hAnsi="Times New Roman" w:cs="Times New Roman"/>
          <w:sz w:val="24"/>
          <w:szCs w:val="24"/>
          <w:shd w:val="clear" w:color="auto" w:fill="FFFFFF"/>
          <w:lang w:eastAsia="en-US"/>
        </w:rPr>
        <w:t xml:space="preserve">The aim of this small scale evaluative study was to evaluate the effectiveness of precision teaching grids </w:t>
      </w:r>
      <w:r w:rsidR="00D940D5">
        <w:rPr>
          <w:rFonts w:ascii="Times New Roman" w:hAnsi="Times New Roman" w:cs="Times New Roman"/>
          <w:sz w:val="24"/>
          <w:szCs w:val="24"/>
          <w:shd w:val="clear" w:color="auto" w:fill="FFFFFF"/>
          <w:lang w:eastAsia="en-US"/>
        </w:rPr>
        <w:t xml:space="preserve">as an effective intervention </w:t>
      </w:r>
      <w:r w:rsidRPr="009E2D11">
        <w:rPr>
          <w:rFonts w:ascii="Times New Roman" w:hAnsi="Times New Roman" w:cs="Times New Roman"/>
          <w:sz w:val="24"/>
          <w:szCs w:val="24"/>
          <w:shd w:val="clear" w:color="auto" w:fill="FFFFFF"/>
          <w:lang w:eastAsia="en-US"/>
        </w:rPr>
        <w:t xml:space="preserve">within the learning support centre. The evaluative study aimed to compare the impact of precision teaching grids and compare outcomes of those pupils who were evaluated using precision teaching grids previously and compare to when they did not use precision teaching grids as an intervention to evaluate progress made or not. </w:t>
      </w:r>
      <w:r w:rsidRPr="009E2D11">
        <w:rPr>
          <w:rFonts w:ascii="Times New Roman" w:hAnsi="Times New Roman" w:cs="Times New Roman"/>
          <w:color w:val="000000"/>
          <w:sz w:val="24"/>
          <w:szCs w:val="24"/>
          <w:shd w:val="clear" w:color="auto" w:fill="FFFFFF"/>
        </w:rPr>
        <w:t>Furthermore, Marston, D., &amp; Deno, S. (1990) suggests teachers need “evaluate the effectiveness of their intervention strategies” (p.75) which I agree. Interventions are only effective when evaluated for the effectiveness of the child. If the interventions are not effective the intervention should be changed</w:t>
      </w:r>
      <w:r w:rsidR="00113D7B">
        <w:rPr>
          <w:rFonts w:ascii="Times New Roman" w:hAnsi="Times New Roman" w:cs="Times New Roman"/>
          <w:color w:val="000000"/>
          <w:sz w:val="24"/>
          <w:szCs w:val="24"/>
          <w:shd w:val="clear" w:color="auto" w:fill="FFFFFF"/>
        </w:rPr>
        <w:t xml:space="preserve"> for the pupil will not be learning with an ineffective intervention as research shows</w:t>
      </w:r>
      <w:r w:rsidRPr="009E2D11">
        <w:rPr>
          <w:rFonts w:ascii="Times New Roman" w:hAnsi="Times New Roman" w:cs="Times New Roman"/>
          <w:color w:val="000000"/>
          <w:sz w:val="24"/>
          <w:szCs w:val="24"/>
          <w:shd w:val="clear" w:color="auto" w:fill="FFFFFF"/>
        </w:rPr>
        <w:t xml:space="preserve">. </w:t>
      </w:r>
    </w:p>
    <w:p w:rsidR="009E2D11" w:rsidRPr="009E2D11" w:rsidRDefault="009E2D11" w:rsidP="009E2D11">
      <w:pPr>
        <w:spacing w:after="200" w:line="360" w:lineRule="auto"/>
        <w:rPr>
          <w:rFonts w:ascii="Times New Roman" w:hAnsi="Times New Roman" w:cs="Times New Roman"/>
          <w:sz w:val="24"/>
          <w:szCs w:val="24"/>
          <w:lang w:eastAsia="en-US"/>
        </w:rPr>
      </w:pPr>
      <w:r w:rsidRPr="009E2D11">
        <w:rPr>
          <w:rFonts w:ascii="Times New Roman" w:hAnsi="Times New Roman" w:cs="Times New Roman"/>
          <w:sz w:val="24"/>
          <w:szCs w:val="24"/>
          <w:shd w:val="clear" w:color="auto" w:fill="FFFFFF"/>
          <w:lang w:eastAsia="en-US"/>
        </w:rPr>
        <w:t>Therefore, the argument put forward in this evaluative small scale study was to include teachers revising interventions to support the ever developing needs of the individual pupil. Further to support this theory the Welsh Government (2015) suggest “</w:t>
      </w:r>
      <w:r w:rsidRPr="009E2D11">
        <w:rPr>
          <w:rFonts w:ascii="Times New Roman" w:hAnsi="Times New Roman" w:cs="Times New Roman"/>
          <w:sz w:val="24"/>
          <w:szCs w:val="24"/>
          <w:lang w:eastAsia="en-US"/>
        </w:rPr>
        <w:t xml:space="preserve">Evaluation of the effect of intervention should be undertaken” (p.20) thus indicating that regular evaluations of interventions should be undertaken to ensure pupils still benefiting from the intervention. I believe that </w:t>
      </w:r>
      <w:r w:rsidR="00824020">
        <w:rPr>
          <w:rFonts w:ascii="Times New Roman" w:hAnsi="Times New Roman" w:cs="Times New Roman"/>
          <w:sz w:val="24"/>
          <w:szCs w:val="24"/>
          <w:lang w:eastAsia="en-US"/>
        </w:rPr>
        <w:t xml:space="preserve">use of </w:t>
      </w:r>
      <w:r w:rsidRPr="009E2D11">
        <w:rPr>
          <w:rFonts w:ascii="Times New Roman" w:hAnsi="Times New Roman" w:cs="Times New Roman"/>
          <w:sz w:val="24"/>
          <w:szCs w:val="24"/>
          <w:lang w:eastAsia="en-US"/>
        </w:rPr>
        <w:t xml:space="preserve">precision teaching </w:t>
      </w:r>
      <w:r w:rsidR="00824020">
        <w:rPr>
          <w:rFonts w:ascii="Times New Roman" w:hAnsi="Times New Roman" w:cs="Times New Roman"/>
          <w:sz w:val="24"/>
          <w:szCs w:val="24"/>
          <w:lang w:eastAsia="en-US"/>
        </w:rPr>
        <w:t xml:space="preserve">does reflect upon the </w:t>
      </w:r>
      <w:r w:rsidRPr="009E2D11">
        <w:rPr>
          <w:rFonts w:ascii="Times New Roman" w:hAnsi="Times New Roman" w:cs="Times New Roman"/>
          <w:sz w:val="24"/>
          <w:szCs w:val="24"/>
          <w:lang w:eastAsia="en-US"/>
        </w:rPr>
        <w:t>“evaluation of interventions” for the teacher is daily evaluating and improving to support the progression of the pupil. Although</w:t>
      </w:r>
      <w:r w:rsidR="00824020">
        <w:rPr>
          <w:rFonts w:ascii="Times New Roman" w:hAnsi="Times New Roman" w:cs="Times New Roman"/>
          <w:sz w:val="24"/>
          <w:szCs w:val="24"/>
          <w:lang w:eastAsia="en-US"/>
        </w:rPr>
        <w:t>,</w:t>
      </w:r>
      <w:r w:rsidRPr="009E2D11">
        <w:rPr>
          <w:rFonts w:ascii="Times New Roman" w:hAnsi="Times New Roman" w:cs="Times New Roman"/>
          <w:sz w:val="24"/>
          <w:szCs w:val="24"/>
          <w:lang w:eastAsia="en-US"/>
        </w:rPr>
        <w:t xml:space="preserve"> it could be argued due to the nature of precision teaching and the overall effectiveness, would a balanced evaluation be made if the pupil is achieving? Further </w:t>
      </w:r>
      <w:r w:rsidRPr="009E2D11">
        <w:rPr>
          <w:rFonts w:ascii="Times New Roman" w:hAnsi="Times New Roman" w:cs="Times New Roman"/>
          <w:sz w:val="24"/>
          <w:szCs w:val="24"/>
          <w:lang w:eastAsia="en-US"/>
        </w:rPr>
        <w:lastRenderedPageBreak/>
        <w:t>questions that arise also include would the teacher only change the intervention if the pupil was not succeeding? How would the teacher know if the pupil was retaining the new skill if the skill is only taught within precision teaching?</w:t>
      </w:r>
    </w:p>
    <w:p w:rsidR="009E2D11" w:rsidRPr="009E2D11" w:rsidRDefault="009E2D11" w:rsidP="009E2D11">
      <w:pPr>
        <w:spacing w:after="200" w:line="360" w:lineRule="auto"/>
        <w:rPr>
          <w:rFonts w:ascii="Times New Roman" w:hAnsi="Times New Roman" w:cs="Times New Roman"/>
          <w:noProof/>
          <w:sz w:val="24"/>
          <w:szCs w:val="24"/>
        </w:rPr>
      </w:pPr>
      <w:r w:rsidRPr="009E2D11">
        <w:rPr>
          <w:rFonts w:ascii="Times New Roman" w:hAnsi="Times New Roman" w:cs="Times New Roman"/>
          <w:noProof/>
          <w:sz w:val="24"/>
          <w:szCs w:val="24"/>
        </w:rPr>
        <w:t>Furthermore, the precision grids did provide positive results due to the 1:1 nature of individual teaching with the pupils. However, it could be argued that it would be somewhat difficult to replicate the evaluation on a large scale for exapmple a class of 30 pupils due to the nature of individual centred learning approach needed with precision teaching this could be somewhat unrealistic (Gallagher, Bones, &amp; Lambe, 2006).</w:t>
      </w:r>
    </w:p>
    <w:p w:rsidR="009E2D11" w:rsidRPr="009E2D11" w:rsidRDefault="009E2D11" w:rsidP="009E2D11">
      <w:pPr>
        <w:spacing w:after="200" w:line="360" w:lineRule="auto"/>
        <w:rPr>
          <w:rFonts w:ascii="Times New Roman" w:hAnsi="Times New Roman" w:cs="Times New Roman"/>
          <w:sz w:val="24"/>
          <w:szCs w:val="24"/>
          <w:shd w:val="clear" w:color="auto" w:fill="FFFFFF"/>
          <w:lang w:eastAsia="en-US"/>
        </w:rPr>
      </w:pPr>
      <w:r w:rsidRPr="009E2D11">
        <w:rPr>
          <w:rFonts w:ascii="Times New Roman" w:hAnsi="Times New Roman" w:cs="Times New Roman"/>
          <w:sz w:val="24"/>
          <w:szCs w:val="24"/>
          <w:lang w:eastAsia="en-US"/>
        </w:rPr>
        <w:t>I believe if the whole school adopt the precision teaching approach with a small number of pupils within the class who have shown little improvement on their IEPs, the impact upon whole school data would be improved. However, as the precision teaching does require training from an educational psychologist for the teacher to be able to use within the school, this does have financial implications</w:t>
      </w:r>
      <w:r w:rsidR="001960A1">
        <w:rPr>
          <w:rFonts w:ascii="Times New Roman" w:hAnsi="Times New Roman" w:cs="Times New Roman"/>
          <w:sz w:val="24"/>
          <w:szCs w:val="24"/>
          <w:lang w:eastAsia="en-US"/>
        </w:rPr>
        <w:t xml:space="preserve"> (</w:t>
      </w:r>
      <w:proofErr w:type="spellStart"/>
      <w:r w:rsidR="001960A1">
        <w:rPr>
          <w:rFonts w:ascii="Times New Roman" w:hAnsi="Times New Roman" w:cs="Times New Roman"/>
          <w:color w:val="000000"/>
          <w:sz w:val="24"/>
          <w:szCs w:val="24"/>
          <w:shd w:val="clear" w:color="auto" w:fill="FFFFFF"/>
        </w:rPr>
        <w:t>Shankland</w:t>
      </w:r>
      <w:proofErr w:type="spellEnd"/>
      <w:r w:rsidR="001960A1">
        <w:rPr>
          <w:rFonts w:ascii="Times New Roman" w:hAnsi="Times New Roman" w:cs="Times New Roman"/>
          <w:color w:val="000000"/>
          <w:sz w:val="24"/>
          <w:szCs w:val="24"/>
          <w:shd w:val="clear" w:color="auto" w:fill="FFFFFF"/>
        </w:rPr>
        <w:t xml:space="preserve">, </w:t>
      </w:r>
      <w:proofErr w:type="spellStart"/>
      <w:r w:rsidR="001960A1">
        <w:rPr>
          <w:rFonts w:ascii="Times New Roman" w:hAnsi="Times New Roman" w:cs="Times New Roman"/>
          <w:color w:val="000000"/>
          <w:sz w:val="24"/>
          <w:szCs w:val="24"/>
          <w:shd w:val="clear" w:color="auto" w:fill="FFFFFF"/>
        </w:rPr>
        <w:t>Rosset</w:t>
      </w:r>
      <w:proofErr w:type="spellEnd"/>
      <w:r w:rsidR="001960A1">
        <w:rPr>
          <w:rFonts w:ascii="Times New Roman" w:hAnsi="Times New Roman" w:cs="Times New Roman"/>
          <w:color w:val="000000"/>
          <w:sz w:val="24"/>
          <w:szCs w:val="24"/>
          <w:shd w:val="clear" w:color="auto" w:fill="FFFFFF"/>
        </w:rPr>
        <w:t>, &amp; Evelyn 2017)</w:t>
      </w:r>
      <w:r w:rsidRPr="009E2D11">
        <w:rPr>
          <w:rFonts w:ascii="Times New Roman" w:hAnsi="Times New Roman" w:cs="Times New Roman"/>
          <w:sz w:val="24"/>
          <w:szCs w:val="24"/>
          <w:lang w:eastAsia="en-US"/>
        </w:rPr>
        <w:t>.</w:t>
      </w:r>
    </w:p>
    <w:p w:rsidR="009E2D11" w:rsidRPr="009E2D11" w:rsidRDefault="009E2D11" w:rsidP="009E2D11">
      <w:pPr>
        <w:spacing w:after="200" w:line="360" w:lineRule="auto"/>
        <w:rPr>
          <w:rFonts w:ascii="Times New Roman" w:hAnsi="Times New Roman" w:cs="Times New Roman"/>
          <w:sz w:val="24"/>
          <w:szCs w:val="24"/>
          <w:shd w:val="clear" w:color="auto" w:fill="FFFFFF"/>
          <w:lang w:eastAsia="en-US"/>
        </w:rPr>
      </w:pPr>
      <w:r w:rsidRPr="009E2D11">
        <w:rPr>
          <w:rFonts w:ascii="Times New Roman" w:hAnsi="Times New Roman" w:cs="Times New Roman"/>
          <w:sz w:val="24"/>
          <w:szCs w:val="24"/>
          <w:shd w:val="clear" w:color="auto" w:fill="FFFFFF"/>
          <w:lang w:eastAsia="en-US"/>
        </w:rPr>
        <w:t>In addition, it would be beneficial if all staff including learning support assistants were trained in the implementation of precision grids. This would take the general pressure from the teacher’s daily tasks and allow the L</w:t>
      </w:r>
      <w:r w:rsidR="00D415C9">
        <w:rPr>
          <w:rFonts w:ascii="Times New Roman" w:hAnsi="Times New Roman" w:cs="Times New Roman"/>
          <w:sz w:val="24"/>
          <w:szCs w:val="24"/>
          <w:shd w:val="clear" w:color="auto" w:fill="FFFFFF"/>
          <w:lang w:eastAsia="en-US"/>
        </w:rPr>
        <w:t xml:space="preserve">earning </w:t>
      </w:r>
      <w:r w:rsidRPr="009E2D11">
        <w:rPr>
          <w:rFonts w:ascii="Times New Roman" w:hAnsi="Times New Roman" w:cs="Times New Roman"/>
          <w:sz w:val="24"/>
          <w:szCs w:val="24"/>
          <w:shd w:val="clear" w:color="auto" w:fill="FFFFFF"/>
          <w:lang w:eastAsia="en-US"/>
        </w:rPr>
        <w:t>S</w:t>
      </w:r>
      <w:r w:rsidR="00D415C9">
        <w:rPr>
          <w:rFonts w:ascii="Times New Roman" w:hAnsi="Times New Roman" w:cs="Times New Roman"/>
          <w:sz w:val="24"/>
          <w:szCs w:val="24"/>
          <w:shd w:val="clear" w:color="auto" w:fill="FFFFFF"/>
          <w:lang w:eastAsia="en-US"/>
        </w:rPr>
        <w:t xml:space="preserve">upport </w:t>
      </w:r>
      <w:r w:rsidRPr="009E2D11">
        <w:rPr>
          <w:rFonts w:ascii="Times New Roman" w:hAnsi="Times New Roman" w:cs="Times New Roman"/>
          <w:sz w:val="24"/>
          <w:szCs w:val="24"/>
          <w:shd w:val="clear" w:color="auto" w:fill="FFFFFF"/>
          <w:lang w:eastAsia="en-US"/>
        </w:rPr>
        <w:t>A</w:t>
      </w:r>
      <w:r w:rsidR="00D415C9">
        <w:rPr>
          <w:rFonts w:ascii="Times New Roman" w:hAnsi="Times New Roman" w:cs="Times New Roman"/>
          <w:sz w:val="24"/>
          <w:szCs w:val="24"/>
          <w:shd w:val="clear" w:color="auto" w:fill="FFFFFF"/>
          <w:lang w:eastAsia="en-US"/>
        </w:rPr>
        <w:t>s</w:t>
      </w:r>
      <w:r w:rsidRPr="009E2D11">
        <w:rPr>
          <w:rFonts w:ascii="Times New Roman" w:hAnsi="Times New Roman" w:cs="Times New Roman"/>
          <w:sz w:val="24"/>
          <w:szCs w:val="24"/>
          <w:shd w:val="clear" w:color="auto" w:fill="FFFFFF"/>
          <w:lang w:eastAsia="en-US"/>
        </w:rPr>
        <w:t>s</w:t>
      </w:r>
      <w:r w:rsidR="00D415C9">
        <w:rPr>
          <w:rFonts w:ascii="Times New Roman" w:hAnsi="Times New Roman" w:cs="Times New Roman"/>
          <w:sz w:val="24"/>
          <w:szCs w:val="24"/>
          <w:shd w:val="clear" w:color="auto" w:fill="FFFFFF"/>
          <w:lang w:eastAsia="en-US"/>
        </w:rPr>
        <w:t xml:space="preserve">istants or Teaching </w:t>
      </w:r>
      <w:r w:rsidR="00C33589">
        <w:rPr>
          <w:rFonts w:ascii="Times New Roman" w:hAnsi="Times New Roman" w:cs="Times New Roman"/>
          <w:sz w:val="24"/>
          <w:szCs w:val="24"/>
          <w:shd w:val="clear" w:color="auto" w:fill="FFFFFF"/>
          <w:lang w:eastAsia="en-US"/>
        </w:rPr>
        <w:t xml:space="preserve">Assistants </w:t>
      </w:r>
      <w:r w:rsidR="00C33589" w:rsidRPr="009E2D11">
        <w:rPr>
          <w:rFonts w:ascii="Times New Roman" w:hAnsi="Times New Roman" w:cs="Times New Roman"/>
          <w:sz w:val="24"/>
          <w:szCs w:val="24"/>
          <w:shd w:val="clear" w:color="auto" w:fill="FFFFFF"/>
          <w:lang w:eastAsia="en-US"/>
        </w:rPr>
        <w:t>to</w:t>
      </w:r>
      <w:r w:rsidRPr="009E2D11">
        <w:rPr>
          <w:rFonts w:ascii="Times New Roman" w:hAnsi="Times New Roman" w:cs="Times New Roman"/>
          <w:sz w:val="24"/>
          <w:szCs w:val="24"/>
          <w:shd w:val="clear" w:color="auto" w:fill="FFFFFF"/>
          <w:lang w:eastAsia="en-US"/>
        </w:rPr>
        <w:t xml:space="preserve"> implement the precision grids as 1:1 during the lessons, allowing the teacher to plan for the intervention as part of the daily class activities</w:t>
      </w:r>
      <w:r w:rsidR="00D415C9" w:rsidRPr="00D415C9">
        <w:rPr>
          <w:rFonts w:ascii="Times New Roman" w:hAnsi="Times New Roman" w:cs="Times New Roman"/>
          <w:color w:val="000000"/>
          <w:sz w:val="24"/>
          <w:szCs w:val="24"/>
          <w:shd w:val="clear" w:color="auto" w:fill="FFFFFF"/>
        </w:rPr>
        <w:t xml:space="preserve"> </w:t>
      </w:r>
      <w:r w:rsidR="00D415C9">
        <w:rPr>
          <w:rFonts w:ascii="Times New Roman" w:hAnsi="Times New Roman" w:cs="Times New Roman"/>
          <w:color w:val="000000"/>
          <w:sz w:val="24"/>
          <w:szCs w:val="24"/>
          <w:shd w:val="clear" w:color="auto" w:fill="FFFFFF"/>
        </w:rPr>
        <w:t>(</w:t>
      </w:r>
      <w:r w:rsidR="00D415C9" w:rsidRPr="00741676">
        <w:rPr>
          <w:rFonts w:ascii="Times New Roman" w:hAnsi="Times New Roman" w:cs="Times New Roman"/>
          <w:color w:val="000000"/>
          <w:sz w:val="24"/>
          <w:szCs w:val="24"/>
          <w:shd w:val="clear" w:color="auto" w:fill="FFFFFF"/>
        </w:rPr>
        <w:t xml:space="preserve">Roberts, Will, &amp; </w:t>
      </w:r>
      <w:r w:rsidR="00D415C9">
        <w:rPr>
          <w:rFonts w:ascii="Times New Roman" w:hAnsi="Times New Roman" w:cs="Times New Roman"/>
          <w:color w:val="000000"/>
          <w:sz w:val="24"/>
          <w:szCs w:val="24"/>
          <w:shd w:val="clear" w:color="auto" w:fill="FFFFFF"/>
        </w:rPr>
        <w:t xml:space="preserve">Norwich, </w:t>
      </w:r>
      <w:proofErr w:type="spellStart"/>
      <w:r w:rsidR="00D415C9">
        <w:rPr>
          <w:rFonts w:ascii="Times New Roman" w:hAnsi="Times New Roman" w:cs="Times New Roman"/>
          <w:color w:val="000000"/>
          <w:sz w:val="24"/>
          <w:szCs w:val="24"/>
          <w:shd w:val="clear" w:color="auto" w:fill="FFFFFF"/>
        </w:rPr>
        <w:t>Brahm</w:t>
      </w:r>
      <w:proofErr w:type="spellEnd"/>
      <w:r w:rsidR="00D415C9">
        <w:rPr>
          <w:rFonts w:ascii="Times New Roman" w:hAnsi="Times New Roman" w:cs="Times New Roman"/>
          <w:color w:val="000000"/>
          <w:sz w:val="24"/>
          <w:szCs w:val="24"/>
          <w:shd w:val="clear" w:color="auto" w:fill="FFFFFF"/>
        </w:rPr>
        <w:t xml:space="preserve">. </w:t>
      </w:r>
      <w:r w:rsidR="00D415C9" w:rsidRPr="00741676">
        <w:rPr>
          <w:rFonts w:ascii="Times New Roman" w:hAnsi="Times New Roman" w:cs="Times New Roman"/>
          <w:color w:val="000000"/>
          <w:sz w:val="24"/>
          <w:szCs w:val="24"/>
          <w:shd w:val="clear" w:color="auto" w:fill="FFFFFF"/>
        </w:rPr>
        <w:t>2010)</w:t>
      </w:r>
      <w:r w:rsidRPr="009E2D11">
        <w:rPr>
          <w:rFonts w:ascii="Times New Roman" w:hAnsi="Times New Roman" w:cs="Times New Roman"/>
          <w:sz w:val="24"/>
          <w:szCs w:val="24"/>
          <w:shd w:val="clear" w:color="auto" w:fill="FFFFFF"/>
          <w:lang w:eastAsia="en-US"/>
        </w:rPr>
        <w:t xml:space="preserve">. </w:t>
      </w:r>
    </w:p>
    <w:p w:rsidR="00BA0D6B" w:rsidRDefault="002F3751" w:rsidP="002F3751">
      <w:pPr>
        <w:spacing w:line="360" w:lineRule="auto"/>
        <w:rPr>
          <w:rFonts w:ascii="Times New Roman" w:hAnsi="Times New Roman" w:cs="Times New Roman"/>
          <w:sz w:val="24"/>
          <w:szCs w:val="24"/>
        </w:rPr>
      </w:pPr>
      <w:bookmarkStart w:id="1" w:name="_GoBack"/>
      <w:bookmarkEnd w:id="1"/>
      <w:r>
        <w:rPr>
          <w:rFonts w:ascii="Times New Roman" w:hAnsi="Times New Roman" w:cs="Times New Roman"/>
          <w:sz w:val="24"/>
          <w:szCs w:val="24"/>
        </w:rPr>
        <w:t xml:space="preserve">In conclusion, the small scale evaluative study found that precision teaching was beneficial for pupils who struggled in areas across the curriculum </w:t>
      </w:r>
      <w:r w:rsidR="006249FB">
        <w:rPr>
          <w:rFonts w:ascii="Times New Roman" w:hAnsi="Times New Roman" w:cs="Times New Roman"/>
          <w:sz w:val="24"/>
          <w:szCs w:val="24"/>
        </w:rPr>
        <w:t xml:space="preserve">when the precision teaching was taught daily on a 1:1 basis with the pupils in a quiet classroom with reduced distractions, using the preferred method of skill retention the pupil requested. </w:t>
      </w:r>
    </w:p>
    <w:p w:rsidR="00A0381A" w:rsidRPr="009E2D11" w:rsidRDefault="006249FB" w:rsidP="002F3751">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w:t>
      </w:r>
      <w:r w:rsidR="00BA0D6B">
        <w:rPr>
          <w:rFonts w:ascii="Times New Roman" w:hAnsi="Times New Roman" w:cs="Times New Roman"/>
          <w:sz w:val="24"/>
          <w:szCs w:val="24"/>
        </w:rPr>
        <w:t xml:space="preserve">during </w:t>
      </w:r>
      <w:r>
        <w:rPr>
          <w:rFonts w:ascii="Times New Roman" w:hAnsi="Times New Roman" w:cs="Times New Roman"/>
          <w:sz w:val="24"/>
          <w:szCs w:val="24"/>
        </w:rPr>
        <w:t xml:space="preserve">the study </w:t>
      </w:r>
      <w:r w:rsidR="00BA0D6B">
        <w:rPr>
          <w:rFonts w:ascii="Times New Roman" w:hAnsi="Times New Roman" w:cs="Times New Roman"/>
          <w:sz w:val="24"/>
          <w:szCs w:val="24"/>
        </w:rPr>
        <w:t xml:space="preserve">I </w:t>
      </w:r>
      <w:r>
        <w:rPr>
          <w:rFonts w:ascii="Times New Roman" w:hAnsi="Times New Roman" w:cs="Times New Roman"/>
          <w:sz w:val="24"/>
          <w:szCs w:val="24"/>
        </w:rPr>
        <w:t xml:space="preserve">found that as a standalone intervention precision teaching was not an overall success and </w:t>
      </w:r>
      <w:r w:rsidR="00BA0D6B">
        <w:rPr>
          <w:rFonts w:ascii="Times New Roman" w:hAnsi="Times New Roman" w:cs="Times New Roman"/>
          <w:sz w:val="24"/>
          <w:szCs w:val="24"/>
        </w:rPr>
        <w:t>pupils</w:t>
      </w:r>
      <w:r>
        <w:rPr>
          <w:rFonts w:ascii="Times New Roman" w:hAnsi="Times New Roman" w:cs="Times New Roman"/>
          <w:sz w:val="24"/>
          <w:szCs w:val="24"/>
        </w:rPr>
        <w:t xml:space="preserve"> struggled to transfer the skills learned</w:t>
      </w:r>
      <w:r w:rsidR="00D90943">
        <w:rPr>
          <w:rFonts w:ascii="Times New Roman" w:hAnsi="Times New Roman" w:cs="Times New Roman"/>
          <w:sz w:val="24"/>
          <w:szCs w:val="24"/>
        </w:rPr>
        <w:t>, although the data did show an increase in the fluency skill, this should not be taken on face value as retention of knowledge learned, which could be easy for any teacher to do</w:t>
      </w:r>
      <w:r>
        <w:rPr>
          <w:rFonts w:ascii="Times New Roman" w:hAnsi="Times New Roman" w:cs="Times New Roman"/>
          <w:sz w:val="24"/>
          <w:szCs w:val="24"/>
        </w:rPr>
        <w:t xml:space="preserve">. However, it is the belief of this research that if further studies </w:t>
      </w:r>
      <w:r w:rsidR="00995F5B">
        <w:rPr>
          <w:rFonts w:ascii="Times New Roman" w:hAnsi="Times New Roman" w:cs="Times New Roman"/>
          <w:sz w:val="24"/>
          <w:szCs w:val="24"/>
        </w:rPr>
        <w:t xml:space="preserve">need to be </w:t>
      </w:r>
      <w:r>
        <w:rPr>
          <w:rFonts w:ascii="Times New Roman" w:hAnsi="Times New Roman" w:cs="Times New Roman"/>
          <w:sz w:val="24"/>
          <w:szCs w:val="24"/>
        </w:rPr>
        <w:t>conducted</w:t>
      </w:r>
      <w:r w:rsidR="00995F5B">
        <w:rPr>
          <w:rFonts w:ascii="Times New Roman" w:hAnsi="Times New Roman" w:cs="Times New Roman"/>
          <w:sz w:val="24"/>
          <w:szCs w:val="24"/>
        </w:rPr>
        <w:t xml:space="preserve">, to </w:t>
      </w:r>
      <w:r>
        <w:rPr>
          <w:rFonts w:ascii="Times New Roman" w:hAnsi="Times New Roman" w:cs="Times New Roman"/>
          <w:sz w:val="24"/>
          <w:szCs w:val="24"/>
        </w:rPr>
        <w:t xml:space="preserve">find a method of intervention which partners precision </w:t>
      </w:r>
      <w:r w:rsidR="00995F5B">
        <w:rPr>
          <w:rFonts w:ascii="Times New Roman" w:hAnsi="Times New Roman" w:cs="Times New Roman"/>
          <w:sz w:val="24"/>
          <w:szCs w:val="24"/>
        </w:rPr>
        <w:t xml:space="preserve">style </w:t>
      </w:r>
      <w:r>
        <w:rPr>
          <w:rFonts w:ascii="Times New Roman" w:hAnsi="Times New Roman" w:cs="Times New Roman"/>
          <w:sz w:val="24"/>
          <w:szCs w:val="24"/>
        </w:rPr>
        <w:t xml:space="preserve">teaching and another method of intervention, pupils are likely to make progress. </w:t>
      </w:r>
      <w:r w:rsidR="0015580A">
        <w:rPr>
          <w:rFonts w:ascii="Times New Roman" w:hAnsi="Times New Roman" w:cs="Times New Roman"/>
          <w:sz w:val="24"/>
          <w:szCs w:val="24"/>
        </w:rPr>
        <w:t>Therefore, this study suggests further research and evaluations on a large scale are needed to find an intervention which ensures pupils continual progression.</w:t>
      </w:r>
    </w:p>
    <w:sectPr w:rsidR="00A0381A" w:rsidRPr="009E2D11" w:rsidSect="00217198">
      <w:foot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C71A8" w:rsidRDefault="002C71A8" w:rsidP="002C71A8">
      <w:r>
        <w:separator/>
      </w:r>
    </w:p>
  </w:endnote>
  <w:endnote w:type="continuationSeparator" w:id="0">
    <w:p w:rsidR="002C71A8" w:rsidRDefault="002C71A8" w:rsidP="002C71A8">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56181240"/>
      <w:docPartObj>
        <w:docPartGallery w:val="Page Numbers (Bottom of Page)"/>
        <w:docPartUnique/>
      </w:docPartObj>
    </w:sdtPr>
    <w:sdtEndPr>
      <w:rPr>
        <w:noProof/>
      </w:rPr>
    </w:sdtEndPr>
    <w:sdtContent>
      <w:p w:rsidR="002C71A8" w:rsidRDefault="00287AB6">
        <w:pPr>
          <w:pStyle w:val="Footer"/>
          <w:jc w:val="right"/>
        </w:pPr>
        <w:r>
          <w:fldChar w:fldCharType="begin"/>
        </w:r>
        <w:r w:rsidR="002C71A8">
          <w:instrText xml:space="preserve"> PAGE   \* MERGEFORMAT </w:instrText>
        </w:r>
        <w:r>
          <w:fldChar w:fldCharType="separate"/>
        </w:r>
        <w:r w:rsidR="000D7627">
          <w:rPr>
            <w:noProof/>
          </w:rPr>
          <w:t>10</w:t>
        </w:r>
        <w:r>
          <w:rPr>
            <w:noProof/>
          </w:rPr>
          <w:fldChar w:fldCharType="end"/>
        </w:r>
      </w:p>
    </w:sdtContent>
  </w:sdt>
  <w:p w:rsidR="002C71A8" w:rsidRDefault="002C71A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C71A8" w:rsidRDefault="002C71A8" w:rsidP="002C71A8">
      <w:r>
        <w:separator/>
      </w:r>
    </w:p>
  </w:footnote>
  <w:footnote w:type="continuationSeparator" w:id="0">
    <w:p w:rsidR="002C71A8" w:rsidRDefault="002C71A8" w:rsidP="002C71A8">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rsids>
    <w:rsidRoot w:val="009E2D11"/>
    <w:rsid w:val="000377A6"/>
    <w:rsid w:val="000378AD"/>
    <w:rsid w:val="00045A94"/>
    <w:rsid w:val="00082F6A"/>
    <w:rsid w:val="00085242"/>
    <w:rsid w:val="00086E3D"/>
    <w:rsid w:val="00094446"/>
    <w:rsid w:val="000A695E"/>
    <w:rsid w:val="000D12D5"/>
    <w:rsid w:val="000D7627"/>
    <w:rsid w:val="000F0380"/>
    <w:rsid w:val="00113D7B"/>
    <w:rsid w:val="00114235"/>
    <w:rsid w:val="0015580A"/>
    <w:rsid w:val="00157090"/>
    <w:rsid w:val="00175A96"/>
    <w:rsid w:val="001960A1"/>
    <w:rsid w:val="001A63FE"/>
    <w:rsid w:val="001B1FC2"/>
    <w:rsid w:val="001B3521"/>
    <w:rsid w:val="0021166C"/>
    <w:rsid w:val="00217198"/>
    <w:rsid w:val="00267EAA"/>
    <w:rsid w:val="00287AB6"/>
    <w:rsid w:val="002C0E9E"/>
    <w:rsid w:val="002C71A8"/>
    <w:rsid w:val="002D404B"/>
    <w:rsid w:val="002D67BF"/>
    <w:rsid w:val="002E0AA5"/>
    <w:rsid w:val="002F3751"/>
    <w:rsid w:val="00300233"/>
    <w:rsid w:val="0030614C"/>
    <w:rsid w:val="00354CAF"/>
    <w:rsid w:val="00360817"/>
    <w:rsid w:val="00376BE6"/>
    <w:rsid w:val="003E04AB"/>
    <w:rsid w:val="00426F38"/>
    <w:rsid w:val="004A1C62"/>
    <w:rsid w:val="004E7DD5"/>
    <w:rsid w:val="005161DA"/>
    <w:rsid w:val="0052749C"/>
    <w:rsid w:val="0054109F"/>
    <w:rsid w:val="005B78E2"/>
    <w:rsid w:val="006249FB"/>
    <w:rsid w:val="00632E91"/>
    <w:rsid w:val="00637601"/>
    <w:rsid w:val="006731AA"/>
    <w:rsid w:val="006D0FE4"/>
    <w:rsid w:val="006F2059"/>
    <w:rsid w:val="00714E1C"/>
    <w:rsid w:val="007461A4"/>
    <w:rsid w:val="00804FCA"/>
    <w:rsid w:val="00820431"/>
    <w:rsid w:val="00824020"/>
    <w:rsid w:val="00835DC8"/>
    <w:rsid w:val="0084381D"/>
    <w:rsid w:val="008A731D"/>
    <w:rsid w:val="008B66C0"/>
    <w:rsid w:val="008E007A"/>
    <w:rsid w:val="008E5711"/>
    <w:rsid w:val="008E7443"/>
    <w:rsid w:val="00955440"/>
    <w:rsid w:val="00976CFE"/>
    <w:rsid w:val="00982D2F"/>
    <w:rsid w:val="00986F1A"/>
    <w:rsid w:val="00995F5B"/>
    <w:rsid w:val="009B0744"/>
    <w:rsid w:val="009E2D11"/>
    <w:rsid w:val="00A2208B"/>
    <w:rsid w:val="00A31400"/>
    <w:rsid w:val="00A967AE"/>
    <w:rsid w:val="00B13D0F"/>
    <w:rsid w:val="00B85A3C"/>
    <w:rsid w:val="00B87B10"/>
    <w:rsid w:val="00B91063"/>
    <w:rsid w:val="00B96F83"/>
    <w:rsid w:val="00BA0D6B"/>
    <w:rsid w:val="00BA5333"/>
    <w:rsid w:val="00BC407D"/>
    <w:rsid w:val="00BD34A3"/>
    <w:rsid w:val="00BF22F9"/>
    <w:rsid w:val="00BF3761"/>
    <w:rsid w:val="00C1286B"/>
    <w:rsid w:val="00C33589"/>
    <w:rsid w:val="00C502CF"/>
    <w:rsid w:val="00D06797"/>
    <w:rsid w:val="00D2338B"/>
    <w:rsid w:val="00D30ED9"/>
    <w:rsid w:val="00D412A2"/>
    <w:rsid w:val="00D415C9"/>
    <w:rsid w:val="00D55DD8"/>
    <w:rsid w:val="00D856C8"/>
    <w:rsid w:val="00D90943"/>
    <w:rsid w:val="00D91586"/>
    <w:rsid w:val="00D940D5"/>
    <w:rsid w:val="00DB1788"/>
    <w:rsid w:val="00DB1A05"/>
    <w:rsid w:val="00DC41B5"/>
    <w:rsid w:val="00DF11CF"/>
    <w:rsid w:val="00E1234E"/>
    <w:rsid w:val="00E13E96"/>
    <w:rsid w:val="00E4372D"/>
    <w:rsid w:val="00E47FAA"/>
    <w:rsid w:val="00E52FFD"/>
    <w:rsid w:val="00EA26EA"/>
    <w:rsid w:val="00F14627"/>
    <w:rsid w:val="00F30BBB"/>
    <w:rsid w:val="00F41718"/>
    <w:rsid w:val="00F52450"/>
    <w:rsid w:val="00F66631"/>
    <w:rsid w:val="00F7009F"/>
    <w:rsid w:val="00FE0928"/>
    <w:rsid w:val="00FF1B15"/>
    <w:rsid w:val="00FF504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2D11"/>
    <w:pPr>
      <w:spacing w:after="0" w:line="240" w:lineRule="auto"/>
    </w:pPr>
    <w:rPr>
      <w:rFonts w:ascii="Calibri" w:eastAsia="Calibri" w:hAnsi="Calibri" w:cs="Arial"/>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71A8"/>
    <w:pPr>
      <w:tabs>
        <w:tab w:val="center" w:pos="4513"/>
        <w:tab w:val="right" w:pos="9026"/>
      </w:tabs>
    </w:pPr>
  </w:style>
  <w:style w:type="character" w:customStyle="1" w:styleId="HeaderChar">
    <w:name w:val="Header Char"/>
    <w:basedOn w:val="DefaultParagraphFont"/>
    <w:link w:val="Header"/>
    <w:uiPriority w:val="99"/>
    <w:rsid w:val="002C71A8"/>
    <w:rPr>
      <w:rFonts w:ascii="Calibri" w:eastAsia="Calibri" w:hAnsi="Calibri" w:cs="Arial"/>
      <w:sz w:val="20"/>
      <w:szCs w:val="20"/>
      <w:lang w:eastAsia="en-GB"/>
    </w:rPr>
  </w:style>
  <w:style w:type="paragraph" w:styleId="Footer">
    <w:name w:val="footer"/>
    <w:basedOn w:val="Normal"/>
    <w:link w:val="FooterChar"/>
    <w:uiPriority w:val="99"/>
    <w:unhideWhenUsed/>
    <w:rsid w:val="002C71A8"/>
    <w:pPr>
      <w:tabs>
        <w:tab w:val="center" w:pos="4513"/>
        <w:tab w:val="right" w:pos="9026"/>
      </w:tabs>
    </w:pPr>
  </w:style>
  <w:style w:type="character" w:customStyle="1" w:styleId="FooterChar">
    <w:name w:val="Footer Char"/>
    <w:basedOn w:val="DefaultParagraphFont"/>
    <w:link w:val="Footer"/>
    <w:uiPriority w:val="99"/>
    <w:rsid w:val="002C71A8"/>
    <w:rPr>
      <w:rFonts w:ascii="Calibri" w:eastAsia="Calibri" w:hAnsi="Calibri" w:cs="Arial"/>
      <w:sz w:val="20"/>
      <w:szCs w:val="20"/>
      <w:lang w:eastAsia="en-GB"/>
    </w:rPr>
  </w:style>
  <w:style w:type="paragraph" w:styleId="BalloonText">
    <w:name w:val="Balloon Text"/>
    <w:basedOn w:val="Normal"/>
    <w:link w:val="BalloonTextChar"/>
    <w:uiPriority w:val="99"/>
    <w:semiHidden/>
    <w:unhideWhenUsed/>
    <w:rsid w:val="001B1FC2"/>
    <w:rPr>
      <w:rFonts w:ascii="Tahoma" w:hAnsi="Tahoma" w:cs="Tahoma"/>
      <w:sz w:val="16"/>
      <w:szCs w:val="16"/>
    </w:rPr>
  </w:style>
  <w:style w:type="character" w:customStyle="1" w:styleId="BalloonTextChar">
    <w:name w:val="Balloon Text Char"/>
    <w:basedOn w:val="DefaultParagraphFont"/>
    <w:link w:val="BalloonText"/>
    <w:uiPriority w:val="99"/>
    <w:semiHidden/>
    <w:rsid w:val="001B1FC2"/>
    <w:rPr>
      <w:rFonts w:ascii="Tahoma" w:eastAsia="Calibri" w:hAnsi="Tahoma" w:cs="Tahoma"/>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2D11"/>
    <w:pPr>
      <w:spacing w:after="0" w:line="240" w:lineRule="auto"/>
    </w:pPr>
    <w:rPr>
      <w:rFonts w:ascii="Calibri" w:eastAsia="Calibri" w:hAnsi="Calibri" w:cs="Arial"/>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71A8"/>
    <w:pPr>
      <w:tabs>
        <w:tab w:val="center" w:pos="4513"/>
        <w:tab w:val="right" w:pos="9026"/>
      </w:tabs>
    </w:pPr>
  </w:style>
  <w:style w:type="character" w:customStyle="1" w:styleId="HeaderChar">
    <w:name w:val="Header Char"/>
    <w:basedOn w:val="DefaultParagraphFont"/>
    <w:link w:val="Header"/>
    <w:uiPriority w:val="99"/>
    <w:rsid w:val="002C71A8"/>
    <w:rPr>
      <w:rFonts w:ascii="Calibri" w:eastAsia="Calibri" w:hAnsi="Calibri" w:cs="Arial"/>
      <w:sz w:val="20"/>
      <w:szCs w:val="20"/>
      <w:lang w:eastAsia="en-GB"/>
    </w:rPr>
  </w:style>
  <w:style w:type="paragraph" w:styleId="Footer">
    <w:name w:val="footer"/>
    <w:basedOn w:val="Normal"/>
    <w:link w:val="FooterChar"/>
    <w:uiPriority w:val="99"/>
    <w:unhideWhenUsed/>
    <w:rsid w:val="002C71A8"/>
    <w:pPr>
      <w:tabs>
        <w:tab w:val="center" w:pos="4513"/>
        <w:tab w:val="right" w:pos="9026"/>
      </w:tabs>
    </w:pPr>
  </w:style>
  <w:style w:type="character" w:customStyle="1" w:styleId="FooterChar">
    <w:name w:val="Footer Char"/>
    <w:basedOn w:val="DefaultParagraphFont"/>
    <w:link w:val="Footer"/>
    <w:uiPriority w:val="99"/>
    <w:rsid w:val="002C71A8"/>
    <w:rPr>
      <w:rFonts w:ascii="Calibri" w:eastAsia="Calibri" w:hAnsi="Calibri" w:cs="Arial"/>
      <w:sz w:val="20"/>
      <w:szCs w:val="20"/>
      <w:lang w:eastAsia="en-GB"/>
    </w:rPr>
  </w:style>
  <w:style w:type="paragraph" w:styleId="BalloonText">
    <w:name w:val="Balloon Text"/>
    <w:basedOn w:val="Normal"/>
    <w:link w:val="BalloonTextChar"/>
    <w:uiPriority w:val="99"/>
    <w:semiHidden/>
    <w:unhideWhenUsed/>
    <w:rsid w:val="001B1FC2"/>
    <w:rPr>
      <w:rFonts w:ascii="Tahoma" w:hAnsi="Tahoma" w:cs="Tahoma"/>
      <w:sz w:val="16"/>
      <w:szCs w:val="16"/>
    </w:rPr>
  </w:style>
  <w:style w:type="character" w:customStyle="1" w:styleId="BalloonTextChar">
    <w:name w:val="Balloon Text Char"/>
    <w:basedOn w:val="DefaultParagraphFont"/>
    <w:link w:val="BalloonText"/>
    <w:uiPriority w:val="99"/>
    <w:semiHidden/>
    <w:rsid w:val="001B1FC2"/>
    <w:rPr>
      <w:rFonts w:ascii="Tahoma" w:eastAsia="Calibri" w:hAnsi="Tahoma" w:cs="Tahoma"/>
      <w:sz w:val="16"/>
      <w:szCs w:val="16"/>
      <w:lang w:eastAsia="en-GB"/>
    </w:rPr>
  </w:style>
</w:styles>
</file>

<file path=word/webSettings.xml><?xml version="1.0" encoding="utf-8"?>
<w:webSettings xmlns:r="http://schemas.openxmlformats.org/officeDocument/2006/relationships" xmlns:w="http://schemas.openxmlformats.org/wordprocessingml/2006/main">
  <w:divs>
    <w:div w:id="174224509">
      <w:bodyDiv w:val="1"/>
      <w:marLeft w:val="0"/>
      <w:marRight w:val="0"/>
      <w:marTop w:val="0"/>
      <w:marBottom w:val="0"/>
      <w:divBdr>
        <w:top w:val="none" w:sz="0" w:space="0" w:color="auto"/>
        <w:left w:val="none" w:sz="0" w:space="0" w:color="auto"/>
        <w:bottom w:val="none" w:sz="0" w:space="0" w:color="auto"/>
        <w:right w:val="none" w:sz="0" w:space="0" w:color="auto"/>
      </w:divBdr>
    </w:div>
    <w:div w:id="337777245">
      <w:bodyDiv w:val="1"/>
      <w:marLeft w:val="0"/>
      <w:marRight w:val="0"/>
      <w:marTop w:val="0"/>
      <w:marBottom w:val="0"/>
      <w:divBdr>
        <w:top w:val="none" w:sz="0" w:space="0" w:color="auto"/>
        <w:left w:val="none" w:sz="0" w:space="0" w:color="auto"/>
        <w:bottom w:val="none" w:sz="0" w:space="0" w:color="auto"/>
        <w:right w:val="none" w:sz="0" w:space="0" w:color="auto"/>
      </w:divBdr>
    </w:div>
    <w:div w:id="1331256444">
      <w:bodyDiv w:val="1"/>
      <w:marLeft w:val="0"/>
      <w:marRight w:val="0"/>
      <w:marTop w:val="0"/>
      <w:marBottom w:val="0"/>
      <w:divBdr>
        <w:top w:val="none" w:sz="0" w:space="0" w:color="auto"/>
        <w:left w:val="none" w:sz="0" w:space="0" w:color="auto"/>
        <w:bottom w:val="none" w:sz="0" w:space="0" w:color="auto"/>
        <w:right w:val="none" w:sz="0" w:space="0" w:color="auto"/>
      </w:divBdr>
    </w:div>
    <w:div w:id="1934826007">
      <w:bodyDiv w:val="1"/>
      <w:marLeft w:val="0"/>
      <w:marRight w:val="0"/>
      <w:marTop w:val="0"/>
      <w:marBottom w:val="0"/>
      <w:divBdr>
        <w:top w:val="none" w:sz="0" w:space="0" w:color="auto"/>
        <w:left w:val="none" w:sz="0" w:space="0" w:color="auto"/>
        <w:bottom w:val="none" w:sz="0" w:space="0" w:color="auto"/>
        <w:right w:val="none" w:sz="0" w:space="0" w:color="auto"/>
      </w:divBdr>
    </w:div>
    <w:div w:id="2073506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274</TotalTime>
  <Pages>18</Pages>
  <Words>6514</Words>
  <Characters>37136</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Jessica Butler</dc:creator>
  <cp:lastModifiedBy>User</cp:lastModifiedBy>
  <cp:revision>107</cp:revision>
  <cp:lastPrinted>2019-04-03T11:02:00Z</cp:lastPrinted>
  <dcterms:created xsi:type="dcterms:W3CDTF">2019-04-03T09:14:00Z</dcterms:created>
  <dcterms:modified xsi:type="dcterms:W3CDTF">2019-04-07T12:30:00Z</dcterms:modified>
</cp:coreProperties>
</file>