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752DD" w14:textId="4CF2FD05" w:rsidR="00A929BF" w:rsidRDefault="009C0A88">
      <w:r>
        <w:rPr>
          <w:noProof/>
        </w:rPr>
        <w:drawing>
          <wp:inline distT="0" distB="0" distL="0" distR="0" wp14:anchorId="20E17BC4" wp14:editId="43A0C429">
            <wp:extent cx="2028190" cy="1370702"/>
            <wp:effectExtent l="0" t="0" r="0" b="1270"/>
            <wp:docPr id="473835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835092" name="Picture 47383509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30384" cy="1372185"/>
                    </a:xfrm>
                    <a:prstGeom prst="rect">
                      <a:avLst/>
                    </a:prstGeom>
                  </pic:spPr>
                </pic:pic>
              </a:graphicData>
            </a:graphic>
          </wp:inline>
        </w:drawing>
      </w:r>
    </w:p>
    <w:p w14:paraId="403C1E7E" w14:textId="77777777" w:rsidR="009C0A88" w:rsidRPr="002F6B21" w:rsidRDefault="009C0A88" w:rsidP="002F6B21">
      <w:pPr>
        <w:jc w:val="center"/>
        <w:rPr>
          <w:rFonts w:ascii="Arial Black" w:hAnsi="Arial Black"/>
          <w:b/>
          <w:bCs/>
        </w:rPr>
      </w:pPr>
    </w:p>
    <w:p w14:paraId="5CE9AB2C" w14:textId="6250768E" w:rsidR="009C0A88" w:rsidRPr="002F6B21" w:rsidRDefault="009C0A88" w:rsidP="002F6B21">
      <w:pPr>
        <w:jc w:val="center"/>
        <w:rPr>
          <w:rFonts w:ascii="Arial Black" w:hAnsi="Arial Black"/>
          <w:b/>
          <w:bCs/>
        </w:rPr>
      </w:pPr>
      <w:r w:rsidRPr="002F6B21">
        <w:rPr>
          <w:rFonts w:ascii="Arial Black" w:hAnsi="Arial Black"/>
          <w:b/>
          <w:bCs/>
        </w:rPr>
        <w:t>STUDENT NAME: CARMEN CARAMAN</w:t>
      </w:r>
    </w:p>
    <w:p w14:paraId="11EB669A" w14:textId="748AF882" w:rsidR="009C0A88" w:rsidRPr="002F6B21" w:rsidRDefault="009C0A88" w:rsidP="002F6B21">
      <w:pPr>
        <w:jc w:val="center"/>
        <w:rPr>
          <w:rFonts w:ascii="Arial Black" w:hAnsi="Arial Black"/>
          <w:b/>
          <w:bCs/>
        </w:rPr>
      </w:pPr>
      <w:r w:rsidRPr="002F6B21">
        <w:rPr>
          <w:rFonts w:ascii="Arial Black" w:hAnsi="Arial Black"/>
          <w:b/>
          <w:bCs/>
        </w:rPr>
        <w:t>STUDENT ID: 2213756</w:t>
      </w:r>
    </w:p>
    <w:p w14:paraId="4B596FCD" w14:textId="4ECAC1DB" w:rsidR="009C0A88" w:rsidRPr="002F6B21" w:rsidRDefault="009C0A88" w:rsidP="002F6B21">
      <w:pPr>
        <w:jc w:val="center"/>
        <w:rPr>
          <w:rFonts w:ascii="Arial Black" w:hAnsi="Arial Black"/>
          <w:b/>
          <w:bCs/>
        </w:rPr>
      </w:pPr>
      <w:r w:rsidRPr="002F6B21">
        <w:rPr>
          <w:rFonts w:ascii="Arial Black" w:hAnsi="Arial Black"/>
          <w:b/>
          <w:bCs/>
        </w:rPr>
        <w:t xml:space="preserve">MODULE </w:t>
      </w:r>
      <w:r w:rsidR="002F6B21" w:rsidRPr="002F6B21">
        <w:rPr>
          <w:rFonts w:ascii="Arial Black" w:hAnsi="Arial Black"/>
          <w:b/>
          <w:bCs/>
        </w:rPr>
        <w:t>CODE:</w:t>
      </w:r>
      <w:r w:rsidRPr="002F6B21">
        <w:rPr>
          <w:rFonts w:ascii="Arial Black" w:hAnsi="Arial Black"/>
          <w:b/>
          <w:bCs/>
        </w:rPr>
        <w:t xml:space="preserve"> LCBB6015</w:t>
      </w:r>
    </w:p>
    <w:p w14:paraId="2367C2C6" w14:textId="404D3749" w:rsidR="009C0A88" w:rsidRPr="002F6B21" w:rsidRDefault="009C0A88" w:rsidP="002F6B21">
      <w:pPr>
        <w:jc w:val="center"/>
        <w:rPr>
          <w:rFonts w:ascii="Arial Black" w:hAnsi="Arial Black"/>
          <w:b/>
          <w:bCs/>
        </w:rPr>
      </w:pPr>
      <w:r w:rsidRPr="002F6B21">
        <w:rPr>
          <w:rFonts w:ascii="Arial Black" w:hAnsi="Arial Black"/>
          <w:b/>
          <w:bCs/>
        </w:rPr>
        <w:t>WORDS: 2,000</w:t>
      </w:r>
    </w:p>
    <w:p w14:paraId="07C296DB" w14:textId="77777777" w:rsidR="009C0A88" w:rsidRPr="002F6B21" w:rsidRDefault="009C0A88" w:rsidP="002F6B21">
      <w:pPr>
        <w:jc w:val="center"/>
        <w:rPr>
          <w:rFonts w:ascii="Arial Black" w:hAnsi="Arial Black"/>
          <w:b/>
          <w:bCs/>
        </w:rPr>
      </w:pPr>
    </w:p>
    <w:p w14:paraId="66BE833C" w14:textId="77777777" w:rsidR="009C0A88" w:rsidRDefault="009C0A88"/>
    <w:p w14:paraId="3FA630C0" w14:textId="77777777" w:rsidR="009C0A88" w:rsidRDefault="009C0A88"/>
    <w:p w14:paraId="1F32C346" w14:textId="77777777" w:rsidR="009C0A88" w:rsidRDefault="009C0A88"/>
    <w:p w14:paraId="5D8D72E9" w14:textId="77777777" w:rsidR="009C0A88" w:rsidRDefault="009C0A88"/>
    <w:p w14:paraId="0619EB10" w14:textId="77777777" w:rsidR="009C0A88" w:rsidRDefault="009C0A88"/>
    <w:p w14:paraId="6DA151E2" w14:textId="77777777" w:rsidR="009C0A88" w:rsidRDefault="009C0A88"/>
    <w:p w14:paraId="07FC69F4" w14:textId="77777777" w:rsidR="009C0A88" w:rsidRDefault="009C0A88"/>
    <w:p w14:paraId="426C0DF1" w14:textId="77777777" w:rsidR="009C0A88" w:rsidRDefault="009C0A88"/>
    <w:p w14:paraId="5DFF1505" w14:textId="77777777" w:rsidR="009C0A88" w:rsidRDefault="009C0A88"/>
    <w:p w14:paraId="3F360976" w14:textId="77777777" w:rsidR="009C0A88" w:rsidRDefault="009C0A88"/>
    <w:p w14:paraId="3A592C3D" w14:textId="77777777" w:rsidR="009C0A88" w:rsidRDefault="009C0A88"/>
    <w:p w14:paraId="2C52454C" w14:textId="77777777" w:rsidR="009C0A88" w:rsidRDefault="009C0A88"/>
    <w:p w14:paraId="100AA8E2" w14:textId="77777777" w:rsidR="009C0A88" w:rsidRDefault="009C0A88"/>
    <w:p w14:paraId="35D97355" w14:textId="77777777" w:rsidR="009C0A88" w:rsidRDefault="009C0A88"/>
    <w:p w14:paraId="5B690F66" w14:textId="77777777" w:rsidR="009C0A88" w:rsidRDefault="009C0A88"/>
    <w:p w14:paraId="28C6BB12" w14:textId="77777777" w:rsidR="009C0A88" w:rsidRDefault="009C0A88"/>
    <w:p w14:paraId="7DCF5EDC" w14:textId="77777777" w:rsidR="009C0A88" w:rsidRDefault="009C0A88"/>
    <w:p w14:paraId="4C4AABB9" w14:textId="77777777" w:rsidR="009C0A88" w:rsidRDefault="009C0A88"/>
    <w:sdt>
      <w:sdtPr>
        <w:id w:val="-104759259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AB0BC73" w14:textId="79698961" w:rsidR="002F6B21" w:rsidRDefault="002F6B21">
          <w:pPr>
            <w:pStyle w:val="TOCHeading"/>
          </w:pPr>
          <w:r>
            <w:t>Table of Contents</w:t>
          </w:r>
        </w:p>
        <w:p w14:paraId="61C2A1BE" w14:textId="36D3CAEC" w:rsidR="002F6B21" w:rsidRDefault="002F6B21">
          <w:pPr>
            <w:pStyle w:val="TOC2"/>
            <w:tabs>
              <w:tab w:val="right" w:leader="dot" w:pos="9016"/>
            </w:tabs>
            <w:rPr>
              <w:noProof/>
            </w:rPr>
          </w:pPr>
          <w:r>
            <w:fldChar w:fldCharType="begin"/>
          </w:r>
          <w:r>
            <w:instrText xml:space="preserve"> TOC \o "1-3" \h \z \u </w:instrText>
          </w:r>
          <w:r>
            <w:fldChar w:fldCharType="separate"/>
          </w:r>
          <w:hyperlink w:anchor="_Toc235518511" w:history="1">
            <w:r w:rsidRPr="00D25C08">
              <w:rPr>
                <w:rStyle w:val="Hyperlink"/>
                <w:noProof/>
              </w:rPr>
              <w:t>Executive Summary</w:t>
            </w:r>
            <w:r>
              <w:rPr>
                <w:noProof/>
                <w:webHidden/>
              </w:rPr>
              <w:tab/>
            </w:r>
            <w:r>
              <w:rPr>
                <w:noProof/>
                <w:webHidden/>
              </w:rPr>
              <w:fldChar w:fldCharType="begin"/>
            </w:r>
            <w:r>
              <w:rPr>
                <w:noProof/>
                <w:webHidden/>
              </w:rPr>
              <w:instrText xml:space="preserve"> PAGEREF _Toc235518511 \h </w:instrText>
            </w:r>
            <w:r>
              <w:rPr>
                <w:noProof/>
                <w:webHidden/>
              </w:rPr>
            </w:r>
            <w:r>
              <w:rPr>
                <w:noProof/>
                <w:webHidden/>
              </w:rPr>
              <w:fldChar w:fldCharType="separate"/>
            </w:r>
            <w:r>
              <w:rPr>
                <w:noProof/>
                <w:webHidden/>
              </w:rPr>
              <w:t>3</w:t>
            </w:r>
            <w:r>
              <w:rPr>
                <w:noProof/>
                <w:webHidden/>
              </w:rPr>
              <w:fldChar w:fldCharType="end"/>
            </w:r>
          </w:hyperlink>
        </w:p>
        <w:p w14:paraId="02C3D855" w14:textId="404B2473" w:rsidR="002F6B21" w:rsidRDefault="002F6B21">
          <w:pPr>
            <w:pStyle w:val="TOC2"/>
            <w:tabs>
              <w:tab w:val="right" w:leader="dot" w:pos="9016"/>
            </w:tabs>
            <w:rPr>
              <w:noProof/>
            </w:rPr>
          </w:pPr>
          <w:hyperlink w:anchor="_Toc235518512" w:history="1">
            <w:r w:rsidRPr="00D25C08">
              <w:rPr>
                <w:rStyle w:val="Hyperlink"/>
                <w:noProof/>
              </w:rPr>
              <w:t>Introduction</w:t>
            </w:r>
            <w:r>
              <w:rPr>
                <w:noProof/>
                <w:webHidden/>
              </w:rPr>
              <w:tab/>
            </w:r>
            <w:r>
              <w:rPr>
                <w:noProof/>
                <w:webHidden/>
              </w:rPr>
              <w:fldChar w:fldCharType="begin"/>
            </w:r>
            <w:r>
              <w:rPr>
                <w:noProof/>
                <w:webHidden/>
              </w:rPr>
              <w:instrText xml:space="preserve"> PAGEREF _Toc235518512 \h </w:instrText>
            </w:r>
            <w:r>
              <w:rPr>
                <w:noProof/>
                <w:webHidden/>
              </w:rPr>
            </w:r>
            <w:r>
              <w:rPr>
                <w:noProof/>
                <w:webHidden/>
              </w:rPr>
              <w:fldChar w:fldCharType="separate"/>
            </w:r>
            <w:r>
              <w:rPr>
                <w:noProof/>
                <w:webHidden/>
              </w:rPr>
              <w:t>4</w:t>
            </w:r>
            <w:r>
              <w:rPr>
                <w:noProof/>
                <w:webHidden/>
              </w:rPr>
              <w:fldChar w:fldCharType="end"/>
            </w:r>
          </w:hyperlink>
        </w:p>
        <w:p w14:paraId="2E4EF458" w14:textId="3A50C044" w:rsidR="002F6B21" w:rsidRDefault="002F6B21">
          <w:pPr>
            <w:pStyle w:val="TOC2"/>
            <w:tabs>
              <w:tab w:val="right" w:leader="dot" w:pos="9016"/>
            </w:tabs>
            <w:rPr>
              <w:noProof/>
            </w:rPr>
          </w:pPr>
          <w:hyperlink w:anchor="_Toc235518513" w:history="1">
            <w:r w:rsidRPr="00D25C08">
              <w:rPr>
                <w:rStyle w:val="Hyperlink"/>
                <w:noProof/>
              </w:rPr>
              <w:t>Overview Of BMW Group</w:t>
            </w:r>
            <w:r>
              <w:rPr>
                <w:noProof/>
                <w:webHidden/>
              </w:rPr>
              <w:tab/>
            </w:r>
            <w:r>
              <w:rPr>
                <w:noProof/>
                <w:webHidden/>
              </w:rPr>
              <w:fldChar w:fldCharType="begin"/>
            </w:r>
            <w:r>
              <w:rPr>
                <w:noProof/>
                <w:webHidden/>
              </w:rPr>
              <w:instrText xml:space="preserve"> PAGEREF _Toc235518513 \h </w:instrText>
            </w:r>
            <w:r>
              <w:rPr>
                <w:noProof/>
                <w:webHidden/>
              </w:rPr>
            </w:r>
            <w:r>
              <w:rPr>
                <w:noProof/>
                <w:webHidden/>
              </w:rPr>
              <w:fldChar w:fldCharType="separate"/>
            </w:r>
            <w:r>
              <w:rPr>
                <w:noProof/>
                <w:webHidden/>
              </w:rPr>
              <w:t>4</w:t>
            </w:r>
            <w:r>
              <w:rPr>
                <w:noProof/>
                <w:webHidden/>
              </w:rPr>
              <w:fldChar w:fldCharType="end"/>
            </w:r>
          </w:hyperlink>
        </w:p>
        <w:p w14:paraId="2600A80B" w14:textId="01B92F7D" w:rsidR="002F6B21" w:rsidRDefault="002F6B21">
          <w:pPr>
            <w:pStyle w:val="TOC2"/>
            <w:tabs>
              <w:tab w:val="right" w:leader="dot" w:pos="9016"/>
            </w:tabs>
            <w:rPr>
              <w:noProof/>
            </w:rPr>
          </w:pPr>
          <w:hyperlink w:anchor="_Toc235518514" w:history="1">
            <w:r w:rsidRPr="00D25C08">
              <w:rPr>
                <w:rStyle w:val="Hyperlink"/>
                <w:noProof/>
              </w:rPr>
              <w:t>Current Performance</w:t>
            </w:r>
            <w:r>
              <w:rPr>
                <w:noProof/>
                <w:webHidden/>
              </w:rPr>
              <w:tab/>
            </w:r>
            <w:r>
              <w:rPr>
                <w:noProof/>
                <w:webHidden/>
              </w:rPr>
              <w:fldChar w:fldCharType="begin"/>
            </w:r>
            <w:r>
              <w:rPr>
                <w:noProof/>
                <w:webHidden/>
              </w:rPr>
              <w:instrText xml:space="preserve"> PAGEREF _Toc235518514 \h </w:instrText>
            </w:r>
            <w:r>
              <w:rPr>
                <w:noProof/>
                <w:webHidden/>
              </w:rPr>
            </w:r>
            <w:r>
              <w:rPr>
                <w:noProof/>
                <w:webHidden/>
              </w:rPr>
              <w:fldChar w:fldCharType="separate"/>
            </w:r>
            <w:r>
              <w:rPr>
                <w:noProof/>
                <w:webHidden/>
              </w:rPr>
              <w:t>5</w:t>
            </w:r>
            <w:r>
              <w:rPr>
                <w:noProof/>
                <w:webHidden/>
              </w:rPr>
              <w:fldChar w:fldCharType="end"/>
            </w:r>
          </w:hyperlink>
        </w:p>
        <w:p w14:paraId="023B70D6" w14:textId="40FB8AAD" w:rsidR="002F6B21" w:rsidRDefault="002F6B21">
          <w:pPr>
            <w:pStyle w:val="TOC2"/>
            <w:tabs>
              <w:tab w:val="right" w:leader="dot" w:pos="9016"/>
            </w:tabs>
            <w:rPr>
              <w:noProof/>
            </w:rPr>
          </w:pPr>
          <w:hyperlink w:anchor="_Toc235518515" w:history="1">
            <w:r w:rsidRPr="00D25C08">
              <w:rPr>
                <w:rStyle w:val="Hyperlink"/>
                <w:noProof/>
              </w:rPr>
              <w:t>Strategy Analysis</w:t>
            </w:r>
            <w:r>
              <w:rPr>
                <w:noProof/>
                <w:webHidden/>
              </w:rPr>
              <w:tab/>
            </w:r>
            <w:r>
              <w:rPr>
                <w:noProof/>
                <w:webHidden/>
              </w:rPr>
              <w:fldChar w:fldCharType="begin"/>
            </w:r>
            <w:r>
              <w:rPr>
                <w:noProof/>
                <w:webHidden/>
              </w:rPr>
              <w:instrText xml:space="preserve"> PAGEREF _Toc235518515 \h </w:instrText>
            </w:r>
            <w:r>
              <w:rPr>
                <w:noProof/>
                <w:webHidden/>
              </w:rPr>
            </w:r>
            <w:r>
              <w:rPr>
                <w:noProof/>
                <w:webHidden/>
              </w:rPr>
              <w:fldChar w:fldCharType="separate"/>
            </w:r>
            <w:r>
              <w:rPr>
                <w:noProof/>
                <w:webHidden/>
              </w:rPr>
              <w:t>6</w:t>
            </w:r>
            <w:r>
              <w:rPr>
                <w:noProof/>
                <w:webHidden/>
              </w:rPr>
              <w:fldChar w:fldCharType="end"/>
            </w:r>
          </w:hyperlink>
        </w:p>
        <w:p w14:paraId="3D64761E" w14:textId="6ACE906D" w:rsidR="002F6B21" w:rsidRDefault="002F6B21">
          <w:pPr>
            <w:pStyle w:val="TOC2"/>
            <w:tabs>
              <w:tab w:val="right" w:leader="dot" w:pos="9016"/>
            </w:tabs>
            <w:rPr>
              <w:noProof/>
            </w:rPr>
          </w:pPr>
          <w:hyperlink w:anchor="_Toc235518516" w:history="1">
            <w:r w:rsidRPr="00D25C08">
              <w:rPr>
                <w:rStyle w:val="Hyperlink"/>
                <w:noProof/>
              </w:rPr>
              <w:t>Strategy Formulation</w:t>
            </w:r>
            <w:r>
              <w:rPr>
                <w:noProof/>
                <w:webHidden/>
              </w:rPr>
              <w:tab/>
            </w:r>
            <w:r>
              <w:rPr>
                <w:noProof/>
                <w:webHidden/>
              </w:rPr>
              <w:fldChar w:fldCharType="begin"/>
            </w:r>
            <w:r>
              <w:rPr>
                <w:noProof/>
                <w:webHidden/>
              </w:rPr>
              <w:instrText xml:space="preserve"> PAGEREF _Toc235518516 \h </w:instrText>
            </w:r>
            <w:r>
              <w:rPr>
                <w:noProof/>
                <w:webHidden/>
              </w:rPr>
            </w:r>
            <w:r>
              <w:rPr>
                <w:noProof/>
                <w:webHidden/>
              </w:rPr>
              <w:fldChar w:fldCharType="separate"/>
            </w:r>
            <w:r>
              <w:rPr>
                <w:noProof/>
                <w:webHidden/>
              </w:rPr>
              <w:t>8</w:t>
            </w:r>
            <w:r>
              <w:rPr>
                <w:noProof/>
                <w:webHidden/>
              </w:rPr>
              <w:fldChar w:fldCharType="end"/>
            </w:r>
          </w:hyperlink>
        </w:p>
        <w:p w14:paraId="52143577" w14:textId="18448570" w:rsidR="002F6B21" w:rsidRDefault="002F6B21">
          <w:pPr>
            <w:pStyle w:val="TOC2"/>
            <w:tabs>
              <w:tab w:val="right" w:leader="dot" w:pos="9016"/>
            </w:tabs>
            <w:rPr>
              <w:noProof/>
            </w:rPr>
          </w:pPr>
          <w:hyperlink w:anchor="_Toc235518517" w:history="1">
            <w:r w:rsidRPr="00D25C08">
              <w:rPr>
                <w:rStyle w:val="Hyperlink"/>
                <w:noProof/>
              </w:rPr>
              <w:t>Conclusion and Recommendations</w:t>
            </w:r>
            <w:r>
              <w:rPr>
                <w:noProof/>
                <w:webHidden/>
              </w:rPr>
              <w:tab/>
            </w:r>
            <w:r>
              <w:rPr>
                <w:noProof/>
                <w:webHidden/>
              </w:rPr>
              <w:fldChar w:fldCharType="begin"/>
            </w:r>
            <w:r>
              <w:rPr>
                <w:noProof/>
                <w:webHidden/>
              </w:rPr>
              <w:instrText xml:space="preserve"> PAGEREF _Toc235518517 \h </w:instrText>
            </w:r>
            <w:r>
              <w:rPr>
                <w:noProof/>
                <w:webHidden/>
              </w:rPr>
            </w:r>
            <w:r>
              <w:rPr>
                <w:noProof/>
                <w:webHidden/>
              </w:rPr>
              <w:fldChar w:fldCharType="separate"/>
            </w:r>
            <w:r>
              <w:rPr>
                <w:noProof/>
                <w:webHidden/>
              </w:rPr>
              <w:t>9</w:t>
            </w:r>
            <w:r>
              <w:rPr>
                <w:noProof/>
                <w:webHidden/>
              </w:rPr>
              <w:fldChar w:fldCharType="end"/>
            </w:r>
          </w:hyperlink>
        </w:p>
        <w:p w14:paraId="6C53FB88" w14:textId="34D82E4D" w:rsidR="002F6B21" w:rsidRDefault="002F6B21">
          <w:pPr>
            <w:pStyle w:val="TOC2"/>
            <w:tabs>
              <w:tab w:val="right" w:leader="dot" w:pos="9016"/>
            </w:tabs>
            <w:rPr>
              <w:noProof/>
            </w:rPr>
          </w:pPr>
          <w:hyperlink w:anchor="_Toc235518518" w:history="1">
            <w:r w:rsidRPr="00D25C08">
              <w:rPr>
                <w:rStyle w:val="Hyperlink"/>
                <w:noProof/>
              </w:rPr>
              <w:t>References (Harvard Style)</w:t>
            </w:r>
            <w:r>
              <w:rPr>
                <w:noProof/>
                <w:webHidden/>
              </w:rPr>
              <w:tab/>
            </w:r>
            <w:r>
              <w:rPr>
                <w:noProof/>
                <w:webHidden/>
              </w:rPr>
              <w:fldChar w:fldCharType="begin"/>
            </w:r>
            <w:r>
              <w:rPr>
                <w:noProof/>
                <w:webHidden/>
              </w:rPr>
              <w:instrText xml:space="preserve"> PAGEREF _Toc235518518 \h </w:instrText>
            </w:r>
            <w:r>
              <w:rPr>
                <w:noProof/>
                <w:webHidden/>
              </w:rPr>
            </w:r>
            <w:r>
              <w:rPr>
                <w:noProof/>
                <w:webHidden/>
              </w:rPr>
              <w:fldChar w:fldCharType="separate"/>
            </w:r>
            <w:r>
              <w:rPr>
                <w:noProof/>
                <w:webHidden/>
              </w:rPr>
              <w:t>10</w:t>
            </w:r>
            <w:r>
              <w:rPr>
                <w:noProof/>
                <w:webHidden/>
              </w:rPr>
              <w:fldChar w:fldCharType="end"/>
            </w:r>
          </w:hyperlink>
        </w:p>
        <w:p w14:paraId="493A5EFE" w14:textId="64750C66" w:rsidR="002F6B21" w:rsidRDefault="002F6B21">
          <w:r>
            <w:rPr>
              <w:b/>
              <w:bCs/>
            </w:rPr>
            <w:fldChar w:fldCharType="end"/>
          </w:r>
        </w:p>
      </w:sdtContent>
    </w:sdt>
    <w:p w14:paraId="18AE7CDB" w14:textId="77777777" w:rsidR="009C0A88" w:rsidRDefault="009C0A88"/>
    <w:p w14:paraId="7481A530" w14:textId="77777777" w:rsidR="009C0A88" w:rsidRDefault="009C0A88"/>
    <w:p w14:paraId="38FE6620" w14:textId="77777777" w:rsidR="009C0A88" w:rsidRDefault="009C0A88"/>
    <w:p w14:paraId="369975DD" w14:textId="77777777" w:rsidR="009C0A88" w:rsidRDefault="009C0A88"/>
    <w:p w14:paraId="437DE645" w14:textId="77777777" w:rsidR="009C0A88" w:rsidRDefault="009C0A88"/>
    <w:p w14:paraId="6E60BC14" w14:textId="77777777" w:rsidR="009C0A88" w:rsidRDefault="009C0A88"/>
    <w:p w14:paraId="2914E5EE" w14:textId="77777777" w:rsidR="009C0A88" w:rsidRDefault="009C0A88"/>
    <w:p w14:paraId="3733CEE1" w14:textId="77777777" w:rsidR="009C0A88" w:rsidRDefault="009C0A88"/>
    <w:p w14:paraId="2E1CC184" w14:textId="77777777" w:rsidR="009C0A88" w:rsidRDefault="009C0A88"/>
    <w:p w14:paraId="398C7F7B" w14:textId="77777777" w:rsidR="009C0A88" w:rsidRDefault="009C0A88"/>
    <w:p w14:paraId="45F89191" w14:textId="77777777" w:rsidR="009C0A88" w:rsidRDefault="009C0A88"/>
    <w:p w14:paraId="384CF43E" w14:textId="77777777" w:rsidR="009C0A88" w:rsidRDefault="009C0A88"/>
    <w:p w14:paraId="49B1C49D" w14:textId="77777777" w:rsidR="009C0A88" w:rsidRDefault="009C0A88"/>
    <w:p w14:paraId="371102D6" w14:textId="77777777" w:rsidR="009C0A88" w:rsidRDefault="009C0A88"/>
    <w:p w14:paraId="6DA6DCBF" w14:textId="77777777" w:rsidR="009C0A88" w:rsidRDefault="009C0A88"/>
    <w:p w14:paraId="12E37643" w14:textId="77777777" w:rsidR="009C0A88" w:rsidRDefault="009C0A88"/>
    <w:p w14:paraId="262F52E5" w14:textId="77777777" w:rsidR="009C0A88" w:rsidRDefault="009C0A88"/>
    <w:p w14:paraId="0FC35971" w14:textId="77777777" w:rsidR="009C0A88" w:rsidRDefault="009C0A88"/>
    <w:p w14:paraId="5B65AEF2" w14:textId="74ADC61C" w:rsidR="009C0A88" w:rsidRPr="002F6B21" w:rsidRDefault="00746ADE" w:rsidP="002F6B21">
      <w:pPr>
        <w:jc w:val="center"/>
        <w:rPr>
          <w:rFonts w:ascii="Times New Roman" w:hAnsi="Times New Roman" w:cs="Times New Roman"/>
          <w:b/>
          <w:bCs/>
          <w:sz w:val="28"/>
          <w:szCs w:val="28"/>
        </w:rPr>
      </w:pPr>
      <w:r w:rsidRPr="002F6B21">
        <w:rPr>
          <w:rFonts w:ascii="Times New Roman" w:hAnsi="Times New Roman" w:cs="Times New Roman"/>
          <w:b/>
          <w:bCs/>
          <w:sz w:val="28"/>
          <w:szCs w:val="28"/>
        </w:rPr>
        <w:t>Strategic Formulation Plan for BMW Group: Sustaining Competitive Advantage in the Global Automotive Industry</w:t>
      </w:r>
    </w:p>
    <w:p w14:paraId="68B0B631" w14:textId="77777777" w:rsidR="002F6B21" w:rsidRPr="002F6B21" w:rsidRDefault="002F6B21" w:rsidP="002F6B21">
      <w:pPr>
        <w:jc w:val="center"/>
        <w:rPr>
          <w:b/>
          <w:bCs/>
        </w:rPr>
      </w:pPr>
    </w:p>
    <w:p w14:paraId="1D458D24" w14:textId="77777777" w:rsidR="00746ADE" w:rsidRPr="002F6B21" w:rsidRDefault="00746ADE" w:rsidP="002F6B21">
      <w:pPr>
        <w:jc w:val="center"/>
        <w:rPr>
          <w:b/>
          <w:bCs/>
        </w:rPr>
      </w:pPr>
    </w:p>
    <w:p w14:paraId="2BBC7AEF" w14:textId="37C5F72F" w:rsidR="00746ADE" w:rsidRPr="002F6B21" w:rsidRDefault="002F6B21" w:rsidP="002F6B21">
      <w:pPr>
        <w:pStyle w:val="Heading2"/>
        <w:rPr>
          <w:sz w:val="24"/>
          <w:szCs w:val="24"/>
        </w:rPr>
      </w:pPr>
      <w:bookmarkStart w:id="0" w:name="_Toc235518511"/>
      <w:r w:rsidRPr="002F6B21">
        <w:t>Executive Summary</w:t>
      </w:r>
      <w:bookmarkEnd w:id="0"/>
      <w:r w:rsidRPr="002F6B21">
        <w:t xml:space="preserve"> </w:t>
      </w:r>
    </w:p>
    <w:p w14:paraId="3820B74D" w14:textId="77777777" w:rsidR="00746ADE" w:rsidRPr="002F6B21" w:rsidRDefault="00746ADE" w:rsidP="002F6B21">
      <w:pPr>
        <w:spacing w:line="360" w:lineRule="auto"/>
        <w:jc w:val="both"/>
        <w:rPr>
          <w:rFonts w:ascii="Arial" w:hAnsi="Arial" w:cs="Arial"/>
        </w:rPr>
      </w:pPr>
    </w:p>
    <w:p w14:paraId="12E3924B" w14:textId="7B09634A" w:rsidR="005A4BEE" w:rsidRPr="002F6B21" w:rsidRDefault="005A4BEE" w:rsidP="002F6B21">
      <w:pPr>
        <w:spacing w:line="360" w:lineRule="auto"/>
        <w:jc w:val="both"/>
        <w:rPr>
          <w:rFonts w:ascii="Arial" w:hAnsi="Arial" w:cs="Arial"/>
        </w:rPr>
      </w:pPr>
      <w:r w:rsidRPr="002F6B21">
        <w:rPr>
          <w:rFonts w:ascii="Arial" w:hAnsi="Arial" w:cs="Arial"/>
        </w:rPr>
        <w:t xml:space="preserve">The automotive industry is undergoing a significant transformation due to many factors such as new technology, an increased emphasis on environmental sustainability, digitalisation and changing consumer expectations. One of the world’s foremost manufacturers of premium automobiles, BMW Group needs to refocus its strategic direction regularly so as not to fall behind in this environment. By creating a strategic formulation for BMW report, we are going to </w:t>
      </w:r>
      <w:r w:rsidR="002F6B21" w:rsidRPr="002F6B21">
        <w:rPr>
          <w:rFonts w:ascii="Arial" w:hAnsi="Arial" w:cs="Arial"/>
        </w:rPr>
        <w:t>investigate</w:t>
      </w:r>
      <w:r w:rsidRPr="002F6B21">
        <w:rPr>
          <w:rFonts w:ascii="Arial" w:hAnsi="Arial" w:cs="Arial"/>
        </w:rPr>
        <w:t xml:space="preserve"> the present strategic positioning of BMW and provide solutions on improving the long-term competitive advantage.</w:t>
      </w:r>
    </w:p>
    <w:p w14:paraId="488D3EE0" w14:textId="7065C44C" w:rsidR="005A4BEE" w:rsidRPr="002F6B21" w:rsidRDefault="005A4BEE" w:rsidP="002F6B21">
      <w:pPr>
        <w:spacing w:line="360" w:lineRule="auto"/>
        <w:jc w:val="both"/>
        <w:rPr>
          <w:rFonts w:ascii="Arial" w:hAnsi="Arial" w:cs="Arial"/>
        </w:rPr>
      </w:pPr>
      <w:r w:rsidRPr="002F6B21">
        <w:rPr>
          <w:rFonts w:ascii="Arial" w:hAnsi="Arial" w:cs="Arial"/>
        </w:rPr>
        <w:t xml:space="preserve">The first step in strategic management report meaning and importance of strategy. Now, it introduces the BMW Group and describes its strategic intention, i.e. its vision, mission and corporate objectives. The paper then assesses the company’s recent performance by looking into its financial returns, market position and sustainability efforts. BMW Group’s strategic analysis is undertaken using the apps and approaches of strategic management in this assignment.  The first of these models consists of the PESTEL Analysis, Porter’s Five Forces, SWOT Analysis, VRIO Analysis and the Value Chain model. Later, major external opportunities and threats have been identified. </w:t>
      </w:r>
    </w:p>
    <w:p w14:paraId="06039C58" w14:textId="23CE3763" w:rsidR="005A4BEE" w:rsidRPr="002F6B21" w:rsidRDefault="005A4BEE" w:rsidP="002F6B21">
      <w:pPr>
        <w:spacing w:line="360" w:lineRule="auto"/>
        <w:jc w:val="both"/>
        <w:rPr>
          <w:rFonts w:ascii="Arial" w:hAnsi="Arial" w:cs="Arial"/>
        </w:rPr>
      </w:pPr>
      <w:r w:rsidRPr="002F6B21">
        <w:rPr>
          <w:rFonts w:ascii="Arial" w:hAnsi="Arial" w:cs="Arial"/>
        </w:rPr>
        <w:t>The report recommends a focus on fast tracking digital BMW transformation, enhancing electric vehicle innovation, and expanding circular economy initiatives to boost sustainable growth based on the findings. The report shows that BMW has competitive advantages because of its brand, technology and global activities. To retain market leadership in an extra competitive global auto industry, continued investment in innovation, software development and sustainability, however, will be essential</w:t>
      </w:r>
      <w:r w:rsidRPr="002F6B21">
        <w:rPr>
          <w:rFonts w:ascii="Arial" w:hAnsi="Arial" w:cs="Arial"/>
        </w:rPr>
        <w:t>.</w:t>
      </w:r>
    </w:p>
    <w:p w14:paraId="1263F826" w14:textId="77777777" w:rsidR="005A4BEE" w:rsidRPr="002F6B21" w:rsidRDefault="005A4BEE" w:rsidP="002F6B21">
      <w:pPr>
        <w:spacing w:line="360" w:lineRule="auto"/>
        <w:jc w:val="both"/>
        <w:rPr>
          <w:rFonts w:ascii="Arial" w:hAnsi="Arial" w:cs="Arial"/>
        </w:rPr>
      </w:pPr>
    </w:p>
    <w:p w14:paraId="4FEF654A" w14:textId="77777777" w:rsidR="005A4BEE" w:rsidRPr="002F6B21" w:rsidRDefault="005A4BEE" w:rsidP="002F6B21">
      <w:pPr>
        <w:spacing w:line="360" w:lineRule="auto"/>
        <w:jc w:val="both"/>
        <w:rPr>
          <w:rFonts w:ascii="Arial" w:hAnsi="Arial" w:cs="Arial"/>
        </w:rPr>
      </w:pPr>
    </w:p>
    <w:p w14:paraId="082C8F73" w14:textId="38135546" w:rsidR="009C0A88" w:rsidRDefault="002F6B21" w:rsidP="002F6B21">
      <w:pPr>
        <w:pStyle w:val="Heading2"/>
      </w:pPr>
      <w:bookmarkStart w:id="1" w:name="_Toc235518512"/>
      <w:r w:rsidRPr="002F6B21">
        <w:t>Introduction</w:t>
      </w:r>
      <w:bookmarkEnd w:id="1"/>
      <w:r w:rsidRPr="002F6B21">
        <w:t xml:space="preserve"> </w:t>
      </w:r>
    </w:p>
    <w:p w14:paraId="4DC10E5E" w14:textId="77777777" w:rsidR="002F6B21" w:rsidRDefault="002F6B21" w:rsidP="002F6B21"/>
    <w:p w14:paraId="7765A357" w14:textId="14F7C95B" w:rsidR="002F6B21" w:rsidRPr="002F6B21" w:rsidRDefault="002F6B21" w:rsidP="002F6B21">
      <w:r>
        <w:rPr>
          <w:noProof/>
        </w:rPr>
        <w:drawing>
          <wp:inline distT="0" distB="0" distL="0" distR="0" wp14:anchorId="00F4540C" wp14:editId="60AB1530">
            <wp:extent cx="4542236" cy="3035035"/>
            <wp:effectExtent l="0" t="0" r="0" b="0"/>
            <wp:docPr id="503396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9607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553242" cy="3042389"/>
                    </a:xfrm>
                    <a:prstGeom prst="rect">
                      <a:avLst/>
                    </a:prstGeom>
                  </pic:spPr>
                </pic:pic>
              </a:graphicData>
            </a:graphic>
          </wp:inline>
        </w:drawing>
      </w:r>
    </w:p>
    <w:p w14:paraId="502B65D0" w14:textId="461B9F22" w:rsidR="002F6B21" w:rsidRPr="002F6B21" w:rsidRDefault="002F6B21" w:rsidP="002F6B21">
      <w:pPr>
        <w:spacing w:line="360" w:lineRule="auto"/>
        <w:jc w:val="both"/>
        <w:rPr>
          <w:rFonts w:ascii="Arial" w:hAnsi="Arial" w:cs="Arial"/>
        </w:rPr>
      </w:pPr>
      <w:r w:rsidRPr="002F6B21">
        <w:rPr>
          <w:rFonts w:ascii="Arial" w:hAnsi="Arial" w:cs="Arial"/>
        </w:rPr>
        <w:t>The Bavarian Motor Works BMW Group is one of the leading manufacturers of premium automobiles and motorcycles, founded in 1916. Besides BMW, the owner of Mini and Rolls-Royce Motor Cars is also the same car manufacturer.  The aircraft engine was also manufactured by the company, but passenger automobiles, motorcycles, and mobility services are currently produced by the company. BMW Group is headquartered in Munich, Germany (BMW Group, 2025).</w:t>
      </w:r>
    </w:p>
    <w:p w14:paraId="2413D956" w14:textId="57B8E740" w:rsidR="00EC7D3C" w:rsidRPr="002F6B21" w:rsidRDefault="002F6B21" w:rsidP="002F6B21">
      <w:pPr>
        <w:spacing w:line="360" w:lineRule="auto"/>
        <w:jc w:val="both"/>
        <w:rPr>
          <w:rFonts w:ascii="Arial" w:hAnsi="Arial" w:cs="Arial"/>
        </w:rPr>
      </w:pPr>
      <w:r w:rsidRPr="002F6B21">
        <w:rPr>
          <w:rFonts w:ascii="Arial" w:hAnsi="Arial" w:cs="Arial"/>
        </w:rPr>
        <w:t xml:space="preserve">The manufacturing sector of automotive vehicles is a worldwide phenomenon. As a result, a production network of the BMW Group serves various parts of the world. As a result, the firm manufactures cars in several countries. Furthermore, it sells its products through authorised dealers and business partners. Based on the </w:t>
      </w:r>
      <w:r>
        <w:rPr>
          <w:rFonts w:ascii="Arial" w:hAnsi="Arial" w:cs="Arial"/>
        </w:rPr>
        <w:t>(</w:t>
      </w:r>
      <w:r w:rsidRPr="002F6B21">
        <w:rPr>
          <w:rFonts w:ascii="Arial" w:hAnsi="Arial" w:cs="Arial"/>
        </w:rPr>
        <w:t xml:space="preserve">BMW </w:t>
      </w:r>
      <w:proofErr w:type="gramStart"/>
      <w:r w:rsidRPr="002F6B21">
        <w:rPr>
          <w:rFonts w:ascii="Arial" w:hAnsi="Arial" w:cs="Arial"/>
        </w:rPr>
        <w:t xml:space="preserve">Group </w:t>
      </w:r>
      <w:r>
        <w:rPr>
          <w:rFonts w:ascii="Arial" w:hAnsi="Arial" w:cs="Arial"/>
        </w:rPr>
        <w:t>,</w:t>
      </w:r>
      <w:proofErr w:type="gramEnd"/>
      <w:r>
        <w:rPr>
          <w:rFonts w:ascii="Arial" w:hAnsi="Arial" w:cs="Arial"/>
        </w:rPr>
        <w:t xml:space="preserve"> </w:t>
      </w:r>
      <w:r w:rsidRPr="002F6B21">
        <w:rPr>
          <w:rFonts w:ascii="Arial" w:hAnsi="Arial" w:cs="Arial"/>
        </w:rPr>
        <w:t xml:space="preserve">2025) report, the organisation serves more than 140 markets. Consequently, BMW Group is a global company servicing several regions. Furthermore, the organisation operates in different geographies. BMW competes chiefly against other organizations functioning in the same sector. The premium automotive manufacturers are the primary competitors of BMW cars as they focus on their manufacturing. For example, these two are Mercedes Benz Group and Audi AG. The firms compete with one another in the market for premium cars. For a while, BMW has been modifying its </w:t>
      </w:r>
      <w:r w:rsidRPr="002F6B21">
        <w:rPr>
          <w:rFonts w:ascii="Arial" w:hAnsi="Arial" w:cs="Arial"/>
        </w:rPr>
        <w:lastRenderedPageBreak/>
        <w:t xml:space="preserve">business strategy. Due to the increasing demand for vehicles that consume less fuel, the organisation is making electric vehicles. With rising environmental standards, the firm is adopting to change. The brand is spending billions on its electric BMW </w:t>
      </w:r>
      <w:proofErr w:type="spellStart"/>
      <w:r w:rsidRPr="002F6B21">
        <w:rPr>
          <w:rFonts w:ascii="Arial" w:hAnsi="Arial" w:cs="Arial"/>
        </w:rPr>
        <w:t>i</w:t>
      </w:r>
      <w:proofErr w:type="spellEnd"/>
      <w:r w:rsidRPr="002F6B21">
        <w:rPr>
          <w:rFonts w:ascii="Arial" w:hAnsi="Arial" w:cs="Arial"/>
        </w:rPr>
        <w:t xml:space="preserve"> brand of vehicles.  Besides this, the company is also focusing on battery development. Additionally, there are investments too.</w:t>
      </w:r>
    </w:p>
    <w:p w14:paraId="6B3407C9" w14:textId="77777777" w:rsidR="002F6B21" w:rsidRPr="002F6B21" w:rsidRDefault="002F6B21" w:rsidP="002F6B21">
      <w:pPr>
        <w:spacing w:line="360" w:lineRule="auto"/>
        <w:jc w:val="both"/>
        <w:rPr>
          <w:rFonts w:ascii="Arial" w:hAnsi="Arial" w:cs="Arial"/>
        </w:rPr>
      </w:pPr>
    </w:p>
    <w:p w14:paraId="1106B47C" w14:textId="273B16AB" w:rsidR="00746ADE" w:rsidRPr="002F6B21" w:rsidRDefault="002F6B21" w:rsidP="002F6B21">
      <w:pPr>
        <w:pStyle w:val="Heading2"/>
        <w:rPr>
          <w:sz w:val="24"/>
          <w:szCs w:val="24"/>
        </w:rPr>
      </w:pPr>
      <w:bookmarkStart w:id="2" w:name="_Toc235518513"/>
      <w:r w:rsidRPr="002F6B21">
        <w:t>Overview Of BMW Group</w:t>
      </w:r>
      <w:bookmarkEnd w:id="2"/>
      <w:r w:rsidRPr="002F6B21">
        <w:t xml:space="preserve"> </w:t>
      </w:r>
    </w:p>
    <w:p w14:paraId="00A0322C" w14:textId="120E9019" w:rsidR="00EC7D3C" w:rsidRPr="002F6B21" w:rsidRDefault="00EC7D3C" w:rsidP="002F6B21">
      <w:pPr>
        <w:spacing w:line="360" w:lineRule="auto"/>
        <w:jc w:val="both"/>
        <w:rPr>
          <w:rFonts w:ascii="Arial" w:hAnsi="Arial" w:cs="Arial"/>
        </w:rPr>
      </w:pPr>
      <w:r w:rsidRPr="002F6B21">
        <w:rPr>
          <w:rFonts w:ascii="Arial" w:hAnsi="Arial" w:cs="Arial"/>
        </w:rPr>
        <w:t xml:space="preserve">BMW Group is an iconic German company in the automotive manufacturing business in Germany. The company is making its mark in the global business due to its international quality and luxury. BMW has consistently marketed its bike and cars as high-performance, expert-certified products for high value. The world’s largest luxury automobile manufacturer is also what it is famed for. The company’s vision statement and mission statement of </w:t>
      </w:r>
      <w:r w:rsidR="002F6B21" w:rsidRPr="002F6B21">
        <w:rPr>
          <w:rFonts w:ascii="Arial" w:hAnsi="Arial" w:cs="Arial"/>
        </w:rPr>
        <w:t>BMW</w:t>
      </w:r>
      <w:r w:rsidRPr="002F6B21">
        <w:rPr>
          <w:rFonts w:ascii="Arial" w:hAnsi="Arial" w:cs="Arial"/>
        </w:rPr>
        <w:t xml:space="preserve"> will help to achieve business success.</w:t>
      </w:r>
    </w:p>
    <w:p w14:paraId="1CB16F2B" w14:textId="77777777" w:rsidR="00EC7D3C" w:rsidRPr="002F6B21" w:rsidRDefault="00EC7D3C" w:rsidP="002F6B21">
      <w:pPr>
        <w:spacing w:line="360" w:lineRule="auto"/>
        <w:jc w:val="both"/>
        <w:rPr>
          <w:rFonts w:ascii="Arial" w:hAnsi="Arial" w:cs="Arial"/>
        </w:rPr>
      </w:pPr>
    </w:p>
    <w:p w14:paraId="5E028C67" w14:textId="77777777" w:rsidR="00EC7D3C" w:rsidRPr="002F6B21" w:rsidRDefault="00EC7D3C" w:rsidP="002F6B21">
      <w:pPr>
        <w:spacing w:line="360" w:lineRule="auto"/>
        <w:jc w:val="both"/>
        <w:rPr>
          <w:rFonts w:ascii="Arial" w:hAnsi="Arial" w:cs="Arial"/>
        </w:rPr>
      </w:pPr>
    </w:p>
    <w:p w14:paraId="5FAAF130" w14:textId="477025C8" w:rsidR="00EC7D3C" w:rsidRPr="002F6B21" w:rsidRDefault="00EC7D3C" w:rsidP="002F6B21">
      <w:pPr>
        <w:spacing w:line="360" w:lineRule="auto"/>
        <w:jc w:val="both"/>
        <w:rPr>
          <w:rFonts w:ascii="Arial" w:hAnsi="Arial" w:cs="Arial"/>
        </w:rPr>
      </w:pPr>
      <w:r w:rsidRPr="002F6B21">
        <w:rPr>
          <w:rFonts w:ascii="Arial" w:hAnsi="Arial" w:cs="Arial"/>
        </w:rPr>
        <w:t>The business goals of BMW are climate-neutral and throughout the value chain by 2050, as well as speeding up the conversion of understanding toward electric mobility. Furthermore, the BMW corporate goals include automotive digitalization with the aim of increasing connectivity. Besides, the company seeks to do so while protecting the profitability of the company particularly more competition in the industry.  Additionally, the business objectives of the firm are designed to meet shareholder expectations anywhere in the world. There is a linkage between corporate objectives and strategic objectives. The ‘Neue Klasse’ that BMW’s strategic programme represents the next generation electric vehicles of BMW.  An integral component of BMW corporate objectives is to enable advanced battery technologies, using</w:t>
      </w:r>
      <w:r w:rsidRPr="002F6B21">
        <w:rPr>
          <w:rFonts w:ascii="Arial" w:hAnsi="Arial" w:cs="Arial"/>
        </w:rPr>
        <w:t>.</w:t>
      </w:r>
    </w:p>
    <w:p w14:paraId="505DE626" w14:textId="77777777" w:rsidR="00EC7D3C" w:rsidRPr="002F6B21" w:rsidRDefault="00EC7D3C" w:rsidP="002F6B21">
      <w:pPr>
        <w:spacing w:line="360" w:lineRule="auto"/>
        <w:jc w:val="both"/>
        <w:rPr>
          <w:rFonts w:ascii="Arial" w:hAnsi="Arial" w:cs="Arial"/>
        </w:rPr>
      </w:pPr>
    </w:p>
    <w:p w14:paraId="0F2D9F0A" w14:textId="77777777" w:rsidR="00EC7D3C" w:rsidRPr="002F6B21" w:rsidRDefault="00EC7D3C" w:rsidP="002F6B21">
      <w:pPr>
        <w:spacing w:line="360" w:lineRule="auto"/>
        <w:jc w:val="both"/>
        <w:rPr>
          <w:rFonts w:ascii="Arial" w:hAnsi="Arial" w:cs="Arial"/>
        </w:rPr>
      </w:pPr>
    </w:p>
    <w:p w14:paraId="52967180" w14:textId="75AC779E" w:rsidR="005A4BEE" w:rsidRPr="002F6B21" w:rsidRDefault="002F6B21" w:rsidP="002F6B21">
      <w:pPr>
        <w:pStyle w:val="Heading2"/>
        <w:rPr>
          <w:sz w:val="24"/>
          <w:szCs w:val="24"/>
        </w:rPr>
      </w:pPr>
      <w:bookmarkStart w:id="3" w:name="_Toc235518514"/>
      <w:r w:rsidRPr="002F6B21">
        <w:t>Current Performance</w:t>
      </w:r>
      <w:bookmarkEnd w:id="3"/>
      <w:r w:rsidRPr="002F6B21">
        <w:t xml:space="preserve"> </w:t>
      </w:r>
    </w:p>
    <w:p w14:paraId="532BEE6B" w14:textId="12342275" w:rsidR="00EC7D3C" w:rsidRPr="002F6B21" w:rsidRDefault="00EC7D3C" w:rsidP="002F6B21">
      <w:pPr>
        <w:spacing w:line="360" w:lineRule="auto"/>
        <w:jc w:val="both"/>
        <w:rPr>
          <w:rFonts w:ascii="Arial" w:hAnsi="Arial" w:cs="Arial"/>
        </w:rPr>
      </w:pPr>
      <w:r w:rsidRPr="002F6B21">
        <w:rPr>
          <w:rFonts w:ascii="Arial" w:hAnsi="Arial" w:cs="Arial"/>
        </w:rPr>
        <w:t xml:space="preserve">BMW Group is performing strongly as an organization despite the headwinds in the automotive industry. In recent years, global vehicle makers have been challenged by </w:t>
      </w:r>
      <w:r w:rsidRPr="002F6B21">
        <w:rPr>
          <w:rFonts w:ascii="Arial" w:hAnsi="Arial" w:cs="Arial"/>
        </w:rPr>
        <w:lastRenderedPageBreak/>
        <w:t>supply disruptions, inflationary pressure and rising geopolitical uncertainty. Nonetheless, BMW’s premium price positioning, operational efficiency and continuous investment in innovation have allowed it to enjoy strong profitability (BMW Group, 2025)</w:t>
      </w:r>
      <w:r w:rsidRPr="002F6B21">
        <w:rPr>
          <w:rFonts w:ascii="Arial" w:hAnsi="Arial" w:cs="Arial"/>
        </w:rPr>
        <w:t>.</w:t>
      </w:r>
    </w:p>
    <w:p w14:paraId="0B1B7EAA" w14:textId="2EC39F49" w:rsidR="00EC7D3C" w:rsidRPr="002F6B21" w:rsidRDefault="00EC7D3C" w:rsidP="002F6B21">
      <w:pPr>
        <w:spacing w:line="360" w:lineRule="auto"/>
        <w:jc w:val="both"/>
        <w:rPr>
          <w:rFonts w:ascii="Arial" w:hAnsi="Arial" w:cs="Arial"/>
        </w:rPr>
      </w:pPr>
      <w:r w:rsidRPr="002F6B21">
        <w:rPr>
          <w:rFonts w:ascii="Arial" w:hAnsi="Arial" w:cs="Arial"/>
        </w:rPr>
        <w:t>Unquestionably, the enterprise is one of the most important Premium brands in the world. Moreover, in terms of the delivery of electrified vehicles, the company has seen continued growth. According to data issued in August of this year, on 29th precisely, battery electric vehicles are a crucial and growing part of BMW overall vehicle deliveries. The company has invested heavily in R&amp;D over the years. All their research and development investments have helped BWM in strengthening its capabilities in battery, autonomous driving and artificial intelligence-related areas.</w:t>
      </w:r>
    </w:p>
    <w:p w14:paraId="38D70059" w14:textId="77777777" w:rsidR="00EC7D3C" w:rsidRPr="002F6B21" w:rsidRDefault="00EC7D3C" w:rsidP="002F6B21">
      <w:pPr>
        <w:spacing w:line="360" w:lineRule="auto"/>
        <w:jc w:val="both"/>
        <w:rPr>
          <w:rFonts w:ascii="Arial" w:hAnsi="Arial" w:cs="Arial"/>
        </w:rPr>
      </w:pPr>
      <w:r w:rsidRPr="002F6B21">
        <w:rPr>
          <w:rFonts w:ascii="Arial" w:hAnsi="Arial" w:cs="Arial"/>
        </w:rPr>
        <w:t>In the first half of 2019, the BMW Group generated an operating profit of €4,548 million and a high EBIT margin of 10.8%. Thanks to strong demand for its popular models, automotive revenues continued to increase significantly. In addition, there was a noted improvement in the company profits.</w:t>
      </w:r>
    </w:p>
    <w:p w14:paraId="767F9626" w14:textId="7475D2DE" w:rsidR="00EC7D3C" w:rsidRDefault="00EC7D3C" w:rsidP="002F6B21">
      <w:pPr>
        <w:spacing w:line="360" w:lineRule="auto"/>
        <w:jc w:val="both"/>
        <w:rPr>
          <w:rFonts w:ascii="Arial" w:hAnsi="Arial" w:cs="Arial"/>
        </w:rPr>
      </w:pPr>
      <w:r w:rsidRPr="002F6B21">
        <w:rPr>
          <w:rFonts w:ascii="Arial" w:hAnsi="Arial" w:cs="Arial"/>
        </w:rPr>
        <w:t>BMW is worried that rivals will capitalize on the company’s weaknesses for their gain and the company’s downfall. Using Tesla as an example, the company has been analysed for its pricing methods and marketing strategies. As Tesla uses proprietary technologies in its electric vehicles, patent infringement lawsuits are a potential legal menace for the carmaker (Jones, 2023). The auto and electric car industry has undoubtedly been turned on its head with Tesla also reaching a worth of 1 trillion. We believe that Tesla will be spending a lot of money to increase its current market share</w:t>
      </w:r>
      <w:r w:rsidRPr="002F6B21">
        <w:rPr>
          <w:rFonts w:ascii="Arial" w:hAnsi="Arial" w:cs="Arial"/>
        </w:rPr>
        <w:t>.</w:t>
      </w:r>
    </w:p>
    <w:p w14:paraId="7446CB70" w14:textId="77777777" w:rsidR="002F6B21" w:rsidRPr="002F6B21" w:rsidRDefault="002F6B21" w:rsidP="002F6B21">
      <w:pPr>
        <w:spacing w:line="360" w:lineRule="auto"/>
        <w:jc w:val="both"/>
        <w:rPr>
          <w:rFonts w:ascii="Arial" w:hAnsi="Arial" w:cs="Arial"/>
        </w:rPr>
      </w:pPr>
    </w:p>
    <w:p w14:paraId="3A8515DC" w14:textId="02BEA200" w:rsidR="009C0A88" w:rsidRPr="002F6B21" w:rsidRDefault="002F6B21" w:rsidP="002F6B21">
      <w:pPr>
        <w:pStyle w:val="Heading2"/>
        <w:rPr>
          <w:sz w:val="24"/>
          <w:szCs w:val="24"/>
        </w:rPr>
      </w:pPr>
      <w:bookmarkStart w:id="4" w:name="_Toc235518515"/>
      <w:r w:rsidRPr="002F6B21">
        <w:t>Strategy Analysis</w:t>
      </w:r>
      <w:bookmarkEnd w:id="4"/>
      <w:r w:rsidRPr="002F6B21">
        <w:t xml:space="preserve"> </w:t>
      </w:r>
    </w:p>
    <w:p w14:paraId="12B927B0" w14:textId="77777777" w:rsidR="005A4BEE" w:rsidRPr="002F6B21" w:rsidRDefault="005A4BEE" w:rsidP="002F6B21">
      <w:pPr>
        <w:spacing w:line="360" w:lineRule="auto"/>
        <w:jc w:val="both"/>
        <w:rPr>
          <w:rFonts w:ascii="Arial" w:hAnsi="Arial" w:cs="Arial"/>
        </w:rPr>
      </w:pPr>
    </w:p>
    <w:p w14:paraId="42977FF6" w14:textId="5AF78591" w:rsidR="00EC7D3C" w:rsidRPr="002F6B21" w:rsidRDefault="00EC7D3C" w:rsidP="002F6B21">
      <w:pPr>
        <w:spacing w:line="360" w:lineRule="auto"/>
        <w:jc w:val="both"/>
        <w:rPr>
          <w:rFonts w:ascii="Arial" w:hAnsi="Arial" w:cs="Arial"/>
        </w:rPr>
      </w:pPr>
      <w:r w:rsidRPr="002F6B21">
        <w:rPr>
          <w:rFonts w:ascii="Arial" w:hAnsi="Arial" w:cs="Arial"/>
        </w:rPr>
        <w:t>For the analysis of BMW Group business environment, it is important to understand the external and internal business environment of BMW Group.  Management of business environment will need to offer the understanding of the issues and opportunities influencing future competitiveness of the BMW Group. Assessment of the business environment in terms of strategy.</w:t>
      </w:r>
    </w:p>
    <w:p w14:paraId="3222C9AC" w14:textId="49DB4CC4" w:rsidR="00EC7D3C" w:rsidRPr="002F6B21" w:rsidRDefault="00EC7D3C" w:rsidP="002F6B21">
      <w:pPr>
        <w:spacing w:line="360" w:lineRule="auto"/>
        <w:jc w:val="both"/>
        <w:rPr>
          <w:rFonts w:ascii="Arial" w:hAnsi="Arial" w:cs="Arial"/>
        </w:rPr>
      </w:pPr>
      <w:r w:rsidRPr="002F6B21">
        <w:rPr>
          <w:rFonts w:ascii="Arial" w:hAnsi="Arial" w:cs="Arial"/>
        </w:rPr>
        <w:lastRenderedPageBreak/>
        <w:t xml:space="preserve">PESTEL is one way of examining the external environment. As an international organization that has production and distribution facilities in many countries, BMW is affected by government regulations. Governments are implementing tougher emissions regulations on manufacturers while giving incentives for electric vehicle purchase due to the increasing push for e-mobility (European Commission, 2024). As global inflation rose, interest rates increased and supply chain disruptions challenged production and weakened consumer purchasing power.  Emerging economies remain on the growth trajectory which gives premium carmakers like </w:t>
      </w:r>
      <w:r w:rsidR="002F6B21" w:rsidRPr="002F6B21">
        <w:rPr>
          <w:rFonts w:ascii="Arial" w:hAnsi="Arial" w:cs="Arial"/>
        </w:rPr>
        <w:t>BMW opportunities</w:t>
      </w:r>
    </w:p>
    <w:p w14:paraId="6526A3E1" w14:textId="15940EB3" w:rsidR="00EC7D3C" w:rsidRPr="002F6B21" w:rsidRDefault="00EC7D3C" w:rsidP="002F6B21">
      <w:pPr>
        <w:spacing w:line="360" w:lineRule="auto"/>
        <w:jc w:val="both"/>
        <w:rPr>
          <w:rFonts w:ascii="Arial" w:hAnsi="Arial" w:cs="Arial"/>
        </w:rPr>
      </w:pPr>
      <w:r w:rsidRPr="002F6B21">
        <w:rPr>
          <w:rFonts w:ascii="Arial" w:hAnsi="Arial" w:cs="Arial"/>
        </w:rPr>
        <w:t xml:space="preserve">Changing social factors have also contributed to the changes in the automotive industry. Consumers increasingly want environmentally sustainable products, quality connectivity, and affordable mobility solutions. According to </w:t>
      </w:r>
      <w:r w:rsidR="002F6B21">
        <w:rPr>
          <w:rFonts w:ascii="Arial" w:hAnsi="Arial" w:cs="Arial"/>
        </w:rPr>
        <w:t>(</w:t>
      </w:r>
      <w:proofErr w:type="gramStart"/>
      <w:r w:rsidRPr="002F6B21">
        <w:rPr>
          <w:rFonts w:ascii="Arial" w:hAnsi="Arial" w:cs="Arial"/>
        </w:rPr>
        <w:t xml:space="preserve">Deloitte </w:t>
      </w:r>
      <w:r w:rsidR="002F6B21">
        <w:rPr>
          <w:rFonts w:ascii="Arial" w:hAnsi="Arial" w:cs="Arial"/>
        </w:rPr>
        <w:t>,</w:t>
      </w:r>
      <w:proofErr w:type="gramEnd"/>
      <w:r w:rsidR="002F6B21">
        <w:rPr>
          <w:rFonts w:ascii="Arial" w:hAnsi="Arial" w:cs="Arial"/>
        </w:rPr>
        <w:t xml:space="preserve"> </w:t>
      </w:r>
      <w:r w:rsidRPr="002F6B21">
        <w:rPr>
          <w:rFonts w:ascii="Arial" w:hAnsi="Arial" w:cs="Arial"/>
        </w:rPr>
        <w:t>2024), the youth show considerable interest in electric vehicles equipped with smart technology and autonomous features. One of the most significant forces of change in the industry continues to be technological developments. Due to the emergence of artificial intelligence, battery technology, connected vehicles and software-defined vehicles, the competition for manufacturers may require considerable R&amp;D spending</w:t>
      </w:r>
    </w:p>
    <w:p w14:paraId="74BC165D" w14:textId="77777777" w:rsidR="00EC7D3C" w:rsidRPr="002F6B21" w:rsidRDefault="00EC7D3C" w:rsidP="002F6B21">
      <w:pPr>
        <w:spacing w:line="360" w:lineRule="auto"/>
        <w:jc w:val="both"/>
        <w:rPr>
          <w:rFonts w:ascii="Arial" w:hAnsi="Arial" w:cs="Arial"/>
        </w:rPr>
      </w:pPr>
    </w:p>
    <w:p w14:paraId="506EC02E" w14:textId="29D45D21" w:rsidR="00EC7D3C" w:rsidRPr="002F6B21" w:rsidRDefault="00EC7D3C" w:rsidP="002F6B21">
      <w:pPr>
        <w:spacing w:line="360" w:lineRule="auto"/>
        <w:jc w:val="both"/>
        <w:rPr>
          <w:rFonts w:ascii="Arial" w:hAnsi="Arial" w:cs="Arial"/>
        </w:rPr>
      </w:pPr>
      <w:r w:rsidRPr="002F6B21">
        <w:rPr>
          <w:rFonts w:ascii="Arial" w:hAnsi="Arial" w:cs="Arial"/>
        </w:rPr>
        <w:t xml:space="preserve">With demand from governments and end-users for lower carbon emissions and sustainable manufacturing, environmental concerns are occupying a </w:t>
      </w:r>
      <w:r w:rsidR="002F6B21" w:rsidRPr="002F6B21">
        <w:rPr>
          <w:rFonts w:ascii="Arial" w:hAnsi="Arial" w:cs="Arial"/>
        </w:rPr>
        <w:t>more</w:t>
      </w:r>
      <w:r w:rsidRPr="002F6B21">
        <w:rPr>
          <w:rFonts w:ascii="Arial" w:hAnsi="Arial" w:cs="Arial"/>
        </w:rPr>
        <w:t xml:space="preserve"> central role. BMW, for example, is committed to climate neutrality along the value chain by 2050 and growing production of battery electric vehicles (BMW Group, 2025). Environmental laws are becoming more </w:t>
      </w:r>
      <w:r w:rsidR="002F6B21" w:rsidRPr="002F6B21">
        <w:rPr>
          <w:rFonts w:ascii="Arial" w:hAnsi="Arial" w:cs="Arial"/>
        </w:rPr>
        <w:t>complex,</w:t>
      </w:r>
      <w:r w:rsidRPr="002F6B21">
        <w:rPr>
          <w:rFonts w:ascii="Arial" w:hAnsi="Arial" w:cs="Arial"/>
        </w:rPr>
        <w:t xml:space="preserve"> and this is causing the legal environment to change. The cybersecurity and data protection legal requirements are also changing which requires more investment in compliance and technology adapting.</w:t>
      </w:r>
    </w:p>
    <w:p w14:paraId="63ACCF94" w14:textId="43CF7C14" w:rsidR="005A4BEE" w:rsidRPr="002F6B21" w:rsidRDefault="00EC7D3C" w:rsidP="002F6B21">
      <w:pPr>
        <w:spacing w:line="360" w:lineRule="auto"/>
        <w:jc w:val="both"/>
        <w:rPr>
          <w:rFonts w:ascii="Arial" w:hAnsi="Arial" w:cs="Arial"/>
        </w:rPr>
      </w:pPr>
      <w:r w:rsidRPr="002F6B21">
        <w:rPr>
          <w:rFonts w:ascii="Arial" w:hAnsi="Arial" w:cs="Arial"/>
        </w:rPr>
        <w:t>No other industry in the world is bigger than the auto industry.  Western European marketing via Renault-Nissan has now been given common leadership. Consequently, it will result in making substantial profits to both companies. In addition to this, an increase in marketing function has been envisaged through development of digital shopping tools. What automotive industry offers is a wide range of products and services. It is classified into many sectors like manufacturing, transport, high-tech, and financial service, retailing.</w:t>
      </w:r>
    </w:p>
    <w:p w14:paraId="394C5C31" w14:textId="77777777" w:rsidR="00EC7D3C" w:rsidRPr="002F6B21" w:rsidRDefault="00EC7D3C" w:rsidP="002F6B21">
      <w:pPr>
        <w:spacing w:line="360" w:lineRule="auto"/>
        <w:jc w:val="both"/>
        <w:rPr>
          <w:rFonts w:ascii="Arial" w:hAnsi="Arial" w:cs="Arial"/>
        </w:rPr>
      </w:pPr>
    </w:p>
    <w:p w14:paraId="7942A659" w14:textId="15FDB3C8" w:rsidR="00EC7D3C" w:rsidRPr="002F6B21" w:rsidRDefault="00EC7D3C" w:rsidP="002F6B21">
      <w:pPr>
        <w:spacing w:line="360" w:lineRule="auto"/>
        <w:jc w:val="both"/>
        <w:rPr>
          <w:rFonts w:ascii="Arial" w:hAnsi="Arial" w:cs="Arial"/>
        </w:rPr>
      </w:pPr>
      <w:r w:rsidRPr="002F6B21">
        <w:rPr>
          <w:rFonts w:ascii="Arial" w:hAnsi="Arial" w:cs="Arial"/>
        </w:rPr>
        <w:t xml:space="preserve">With the power of strength, a company can rise above various situations and conditions. When the forces acted on the body work against the body, it can move beyond the limit of its equilibrium position. If a scenario isn’t positive for either party, it is referred to as a weakness. All things in the world, however, affect the working of a company or an individual trait. At times companies or individuals can be a mixture of our strengths. A person may disappoint at one level but also be a winner at another level. Every human and non-human in this world has strength and weaknesses either because of a disability or a special power. There are scenarios where full-fledged companies are evaluated </w:t>
      </w:r>
      <w:r w:rsidR="002F6B21" w:rsidRPr="002F6B21">
        <w:rPr>
          <w:rFonts w:ascii="Arial" w:hAnsi="Arial" w:cs="Arial"/>
        </w:rPr>
        <w:t>considering</w:t>
      </w:r>
      <w:r w:rsidRPr="002F6B21">
        <w:rPr>
          <w:rFonts w:ascii="Arial" w:hAnsi="Arial" w:cs="Arial"/>
        </w:rPr>
        <w:t xml:space="preserve"> strengths or weaknesses. It is not a secret that strengths and... The VRIO framework for competitive advantage, explains that valuable, rare and difficult to imitate resources are the only sustainable competitive advantages. Once we confirm the value, rareness and inimitability of those resources and capabilities, we examine the organisation to easily exploit those resources and capabilities. The easy deployment of the assessed resources and capabilities enhances the profitability of the firm. However, costliness to imitate of the resources and capabilities should not be cheap, otherwise firms can use simple duplication strategies to easily introduce the possibility of competition in the industry. The conditions are satisfied by the premium brand name of BMW, engineering expertise, innovation capability and global manufacturing network. </w:t>
      </w:r>
      <w:r w:rsidRPr="002F6B21">
        <w:rPr>
          <w:rFonts w:ascii="Arial" w:hAnsi="Arial" w:cs="Arial"/>
        </w:rPr>
        <w:t xml:space="preserve"> </w:t>
      </w:r>
      <w:r w:rsidRPr="002F6B21">
        <w:rPr>
          <w:rFonts w:ascii="Arial" w:hAnsi="Arial" w:cs="Arial"/>
        </w:rPr>
        <w:t>Furthermore, BMW’s operational excellence and continuous innovation attributes can be exploited due to the organizational structure and control systems of BMW company</w:t>
      </w:r>
      <w:r w:rsidRPr="002F6B21">
        <w:rPr>
          <w:rFonts w:ascii="Arial" w:hAnsi="Arial" w:cs="Arial"/>
        </w:rPr>
        <w:t>.</w:t>
      </w:r>
    </w:p>
    <w:p w14:paraId="1F6A582D" w14:textId="77777777" w:rsidR="00EC7D3C" w:rsidRPr="002F6B21" w:rsidRDefault="00EC7D3C" w:rsidP="002F6B21">
      <w:pPr>
        <w:spacing w:line="360" w:lineRule="auto"/>
        <w:jc w:val="both"/>
        <w:rPr>
          <w:rFonts w:ascii="Arial" w:hAnsi="Arial" w:cs="Arial"/>
        </w:rPr>
      </w:pPr>
    </w:p>
    <w:p w14:paraId="0B5B2E0D" w14:textId="0CF49E52" w:rsidR="005A4BEE" w:rsidRPr="002F6B21" w:rsidRDefault="005A4BEE" w:rsidP="002F6B21">
      <w:pPr>
        <w:pStyle w:val="Heading2"/>
      </w:pPr>
      <w:bookmarkStart w:id="5" w:name="_Toc235518516"/>
      <w:r w:rsidRPr="002F6B21">
        <w:t>Strategy Formulation</w:t>
      </w:r>
      <w:bookmarkEnd w:id="5"/>
    </w:p>
    <w:p w14:paraId="37CEC890" w14:textId="40E6AC8A" w:rsidR="00EC7D3C" w:rsidRDefault="00EC7D3C" w:rsidP="002F6B21">
      <w:pPr>
        <w:spacing w:line="360" w:lineRule="auto"/>
        <w:jc w:val="both"/>
        <w:rPr>
          <w:rFonts w:ascii="Arial" w:hAnsi="Arial" w:cs="Arial"/>
        </w:rPr>
      </w:pPr>
      <w:r w:rsidRPr="002F6B21">
        <w:rPr>
          <w:rFonts w:ascii="Arial" w:hAnsi="Arial" w:cs="Arial"/>
        </w:rPr>
        <w:t>According to strategic analysis, BMW must accelerate its transformation into a full-fledged sustainable mobility premium provider to strengthen its competitive position as a premium mobility company. The development of electric vehicles is not new. Much development work has already taken place on electric vehicles. Nevertheless, increasing competition from Tesla and new competitor companies from China necessitates the development of BMW new products which are different from rivals’. Price competition must be shunned and rather innovation preferred.</w:t>
      </w:r>
    </w:p>
    <w:p w14:paraId="0560E632" w14:textId="77777777" w:rsidR="002F6B21" w:rsidRPr="002F6B21" w:rsidRDefault="002F6B21" w:rsidP="002F6B21">
      <w:pPr>
        <w:spacing w:line="360" w:lineRule="auto"/>
        <w:jc w:val="both"/>
        <w:rPr>
          <w:rFonts w:ascii="Arial" w:hAnsi="Arial" w:cs="Arial"/>
        </w:rPr>
      </w:pPr>
    </w:p>
    <w:p w14:paraId="43D22006" w14:textId="4CB82D9B" w:rsidR="00EC7D3C" w:rsidRPr="002F6B21" w:rsidRDefault="00EC7D3C" w:rsidP="002F6B21">
      <w:pPr>
        <w:spacing w:line="360" w:lineRule="auto"/>
        <w:jc w:val="both"/>
        <w:rPr>
          <w:rFonts w:ascii="Arial" w:hAnsi="Arial" w:cs="Arial"/>
        </w:rPr>
      </w:pPr>
      <w:r w:rsidRPr="002F6B21">
        <w:rPr>
          <w:rFonts w:ascii="Arial" w:hAnsi="Arial" w:cs="Arial"/>
        </w:rPr>
        <w:lastRenderedPageBreak/>
        <w:t xml:space="preserve">Investments in AI, software defined vehicles and next generation battery tech under a Neue Klasse platform could be smarter strategic route.  Adopting circular economy standards faster would involve increasing use of recycled materials. Through this, the manufacturing emissions could be </w:t>
      </w:r>
      <w:r w:rsidR="002F6B21" w:rsidRPr="002F6B21">
        <w:rPr>
          <w:rFonts w:ascii="Arial" w:hAnsi="Arial" w:cs="Arial"/>
        </w:rPr>
        <w:t>reduced,</w:t>
      </w:r>
      <w:r w:rsidRPr="002F6B21">
        <w:rPr>
          <w:rFonts w:ascii="Arial" w:hAnsi="Arial" w:cs="Arial"/>
        </w:rPr>
        <w:t xml:space="preserve"> and battery recycling could be better in facilities across the globe.</w:t>
      </w:r>
    </w:p>
    <w:p w14:paraId="6F2362F0" w14:textId="77777777" w:rsidR="00EC7D3C" w:rsidRPr="002F6B21" w:rsidRDefault="00EC7D3C" w:rsidP="002F6B21">
      <w:pPr>
        <w:spacing w:line="360" w:lineRule="auto"/>
        <w:jc w:val="both"/>
        <w:rPr>
          <w:rFonts w:ascii="Arial" w:hAnsi="Arial" w:cs="Arial"/>
        </w:rPr>
      </w:pPr>
      <w:r w:rsidRPr="002F6B21">
        <w:rPr>
          <w:rFonts w:ascii="Arial" w:hAnsi="Arial" w:cs="Arial"/>
        </w:rPr>
        <w:t>An organisation earns competitive advantage according to Porter when it can implement a value-accretive strategy that is not being implemented by any other competitor (Porter, 1985). Winning an advantage means that the organization either creates more value for the customers or it creates the same value at a lower cost. A competitive advantage is said to be sustainable when it becomes difficult for more competitors to imitate it or substitute it with the similar advantage.</w:t>
      </w:r>
    </w:p>
    <w:p w14:paraId="3FF3C39C" w14:textId="77777777" w:rsidR="00EC7D3C" w:rsidRPr="002F6B21" w:rsidRDefault="00EC7D3C" w:rsidP="002F6B21">
      <w:pPr>
        <w:spacing w:line="360" w:lineRule="auto"/>
        <w:jc w:val="both"/>
        <w:rPr>
          <w:rFonts w:ascii="Arial" w:hAnsi="Arial" w:cs="Arial"/>
        </w:rPr>
      </w:pPr>
    </w:p>
    <w:p w14:paraId="30D5DD8D" w14:textId="3B978C72" w:rsidR="005A4BEE" w:rsidRPr="002F6B21" w:rsidRDefault="005A4BEE" w:rsidP="002F6B21">
      <w:pPr>
        <w:pStyle w:val="Heading2"/>
      </w:pPr>
      <w:bookmarkStart w:id="6" w:name="_Toc235518517"/>
      <w:r w:rsidRPr="002F6B21">
        <w:t>Conclusion and Recommendations</w:t>
      </w:r>
      <w:bookmarkEnd w:id="6"/>
    </w:p>
    <w:p w14:paraId="4AE83F5D" w14:textId="77777777" w:rsidR="005A4BEE" w:rsidRPr="002F6B21" w:rsidRDefault="005A4BEE" w:rsidP="002F6B21">
      <w:pPr>
        <w:spacing w:line="360" w:lineRule="auto"/>
        <w:jc w:val="both"/>
        <w:rPr>
          <w:rFonts w:ascii="Arial" w:hAnsi="Arial" w:cs="Arial"/>
        </w:rPr>
      </w:pPr>
    </w:p>
    <w:p w14:paraId="2AB6534D" w14:textId="713A1356" w:rsidR="002F6B21" w:rsidRPr="002F6B21" w:rsidRDefault="002F6B21" w:rsidP="002F6B21">
      <w:pPr>
        <w:spacing w:line="360" w:lineRule="auto"/>
        <w:jc w:val="both"/>
        <w:rPr>
          <w:rFonts w:ascii="Arial" w:hAnsi="Arial" w:cs="Arial"/>
        </w:rPr>
      </w:pPr>
      <w:r w:rsidRPr="002F6B21">
        <w:rPr>
          <w:rFonts w:ascii="Arial" w:hAnsi="Arial" w:cs="Arial"/>
        </w:rPr>
        <w:t xml:space="preserve">Strategic management is critical for organisation and allow the organisations to adapt to environmental change while sustaining competitive advantage for the long </w:t>
      </w:r>
      <w:proofErr w:type="gramStart"/>
      <w:r w:rsidRPr="002F6B21">
        <w:rPr>
          <w:rFonts w:ascii="Arial" w:hAnsi="Arial" w:cs="Arial"/>
        </w:rPr>
        <w:t>term  Over</w:t>
      </w:r>
      <w:proofErr w:type="gramEnd"/>
      <w:r w:rsidRPr="002F6B21">
        <w:rPr>
          <w:rFonts w:ascii="Arial" w:hAnsi="Arial" w:cs="Arial"/>
        </w:rPr>
        <w:t xml:space="preserve"> the years, BMW Group remains one of the world’s leading premium brand automotive manufacturers. The company has maintained its position through excellent strategies. Strong brand with world-class technology and sound financial position. Also, the organization is dedicated to minimizing its environmental impact and thus supports the use of renewable resources. </w:t>
      </w:r>
    </w:p>
    <w:p w14:paraId="723C9EE4" w14:textId="3D81387A" w:rsidR="005A4BEE" w:rsidRPr="002F6B21" w:rsidRDefault="002F6B21" w:rsidP="002F6B21">
      <w:pPr>
        <w:spacing w:line="360" w:lineRule="auto"/>
        <w:jc w:val="both"/>
        <w:rPr>
          <w:rFonts w:ascii="Arial" w:hAnsi="Arial" w:cs="Arial"/>
        </w:rPr>
      </w:pPr>
      <w:r w:rsidRPr="002F6B21">
        <w:rPr>
          <w:rFonts w:ascii="Arial" w:hAnsi="Arial" w:cs="Arial"/>
        </w:rPr>
        <w:t xml:space="preserve">BMW should continue to emphasize a differentiation strategy that involves innovation, sustainability, and a premium customer experience, as per the report of the organisation. A lot of focus should be given on artificial intelligence, battery technologies etc. </w:t>
      </w:r>
      <w:r w:rsidRPr="002F6B21">
        <w:rPr>
          <w:rFonts w:ascii="Arial" w:hAnsi="Arial" w:cs="Arial"/>
        </w:rPr>
        <w:t>For</w:t>
      </w:r>
      <w:r w:rsidRPr="002F6B21">
        <w:rPr>
          <w:rFonts w:ascii="Arial" w:hAnsi="Arial" w:cs="Arial"/>
        </w:rPr>
        <w:t xml:space="preserve"> the company to link the strategic objective with the changing expectations of customers and requirements from the global environment, it should mobilise all important strategic capabilities. This will enhance its profits and strengthen its future.</w:t>
      </w:r>
    </w:p>
    <w:p w14:paraId="36969EF4" w14:textId="77777777" w:rsidR="002F6B21" w:rsidRPr="002F6B21" w:rsidRDefault="002F6B21" w:rsidP="002F6B21">
      <w:pPr>
        <w:spacing w:line="360" w:lineRule="auto"/>
        <w:jc w:val="both"/>
        <w:rPr>
          <w:rFonts w:ascii="Arial" w:hAnsi="Arial" w:cs="Arial"/>
        </w:rPr>
      </w:pPr>
    </w:p>
    <w:p w14:paraId="3EEE1BF0" w14:textId="77777777" w:rsidR="002F6B21" w:rsidRPr="002F6B21" w:rsidRDefault="002F6B21" w:rsidP="002F6B21">
      <w:pPr>
        <w:spacing w:line="360" w:lineRule="auto"/>
        <w:jc w:val="both"/>
        <w:rPr>
          <w:rFonts w:ascii="Arial" w:hAnsi="Arial" w:cs="Arial"/>
        </w:rPr>
      </w:pPr>
    </w:p>
    <w:p w14:paraId="13C8D1AC" w14:textId="77777777" w:rsidR="002F6B21" w:rsidRPr="002F6B21" w:rsidRDefault="002F6B21" w:rsidP="002F6B21">
      <w:pPr>
        <w:spacing w:line="360" w:lineRule="auto"/>
        <w:jc w:val="both"/>
        <w:rPr>
          <w:rFonts w:ascii="Arial" w:hAnsi="Arial" w:cs="Arial"/>
        </w:rPr>
      </w:pPr>
    </w:p>
    <w:p w14:paraId="6B5F3767" w14:textId="77777777" w:rsidR="002F6B21" w:rsidRPr="002F6B21" w:rsidRDefault="002F6B21" w:rsidP="002F6B21">
      <w:pPr>
        <w:spacing w:line="360" w:lineRule="auto"/>
        <w:jc w:val="both"/>
        <w:rPr>
          <w:rFonts w:ascii="Arial" w:hAnsi="Arial" w:cs="Arial"/>
        </w:rPr>
      </w:pPr>
    </w:p>
    <w:p w14:paraId="4DC09969" w14:textId="77777777" w:rsidR="002F6B21" w:rsidRPr="002F6B21" w:rsidRDefault="002F6B21" w:rsidP="002F6B21">
      <w:pPr>
        <w:spacing w:line="360" w:lineRule="auto"/>
        <w:jc w:val="both"/>
        <w:rPr>
          <w:rFonts w:ascii="Arial" w:hAnsi="Arial" w:cs="Arial"/>
        </w:rPr>
      </w:pPr>
    </w:p>
    <w:p w14:paraId="4C80B7BB" w14:textId="77777777" w:rsidR="005A4BEE" w:rsidRPr="002F6B21" w:rsidRDefault="005A4BEE" w:rsidP="002F6B21">
      <w:pPr>
        <w:spacing w:line="360" w:lineRule="auto"/>
        <w:jc w:val="both"/>
        <w:rPr>
          <w:rFonts w:ascii="Arial" w:hAnsi="Arial" w:cs="Arial"/>
        </w:rPr>
      </w:pPr>
    </w:p>
    <w:p w14:paraId="296DE4F1" w14:textId="77777777" w:rsidR="005A4BEE" w:rsidRPr="002F6B21" w:rsidRDefault="005A4BEE" w:rsidP="002F6B21">
      <w:pPr>
        <w:spacing w:line="360" w:lineRule="auto"/>
        <w:jc w:val="both"/>
        <w:rPr>
          <w:rFonts w:ascii="Arial" w:hAnsi="Arial" w:cs="Arial"/>
        </w:rPr>
      </w:pPr>
    </w:p>
    <w:p w14:paraId="03850B84" w14:textId="77777777" w:rsidR="005A4BEE" w:rsidRPr="002F6B21" w:rsidRDefault="005A4BEE" w:rsidP="002F6B21">
      <w:pPr>
        <w:spacing w:line="360" w:lineRule="auto"/>
        <w:jc w:val="both"/>
        <w:rPr>
          <w:rFonts w:ascii="Arial" w:hAnsi="Arial" w:cs="Arial"/>
        </w:rPr>
      </w:pPr>
    </w:p>
    <w:p w14:paraId="7AB214C4" w14:textId="77777777" w:rsidR="005A4BEE" w:rsidRPr="002F6B21" w:rsidRDefault="005A4BEE" w:rsidP="002F6B21">
      <w:pPr>
        <w:spacing w:line="360" w:lineRule="auto"/>
        <w:jc w:val="both"/>
        <w:rPr>
          <w:rFonts w:ascii="Arial" w:hAnsi="Arial" w:cs="Arial"/>
        </w:rPr>
      </w:pPr>
    </w:p>
    <w:p w14:paraId="7DFCE0DA" w14:textId="77777777" w:rsidR="005A4BEE" w:rsidRPr="002F6B21" w:rsidRDefault="005A4BEE" w:rsidP="002F6B21">
      <w:pPr>
        <w:spacing w:line="360" w:lineRule="auto"/>
        <w:jc w:val="both"/>
        <w:rPr>
          <w:rFonts w:ascii="Arial" w:hAnsi="Arial" w:cs="Arial"/>
        </w:rPr>
      </w:pPr>
    </w:p>
    <w:p w14:paraId="461D126F" w14:textId="77777777" w:rsidR="005A4BEE" w:rsidRDefault="005A4BEE" w:rsidP="002F6B21">
      <w:pPr>
        <w:spacing w:line="360" w:lineRule="auto"/>
        <w:jc w:val="both"/>
        <w:rPr>
          <w:rFonts w:ascii="Arial" w:hAnsi="Arial" w:cs="Arial"/>
        </w:rPr>
      </w:pPr>
    </w:p>
    <w:p w14:paraId="0BEAF7B3" w14:textId="77777777" w:rsidR="002F6B21" w:rsidRPr="002F6B21" w:rsidRDefault="002F6B21" w:rsidP="002F6B21">
      <w:pPr>
        <w:spacing w:line="360" w:lineRule="auto"/>
        <w:jc w:val="both"/>
        <w:rPr>
          <w:rFonts w:ascii="Arial" w:hAnsi="Arial" w:cs="Arial"/>
        </w:rPr>
      </w:pPr>
    </w:p>
    <w:p w14:paraId="24EE6593" w14:textId="4EA62763" w:rsidR="005A4BEE" w:rsidRPr="002F6B21" w:rsidRDefault="005A4BEE" w:rsidP="002F6B21">
      <w:pPr>
        <w:pStyle w:val="Heading2"/>
      </w:pPr>
      <w:bookmarkStart w:id="7" w:name="_Toc235518518"/>
      <w:r w:rsidRPr="002F6B21">
        <w:t>References (Harvard Style)</w:t>
      </w:r>
      <w:bookmarkEnd w:id="7"/>
    </w:p>
    <w:p w14:paraId="18BA7015" w14:textId="77777777" w:rsidR="005A4BEE" w:rsidRPr="002F6B21" w:rsidRDefault="005A4BEE" w:rsidP="002F6B21">
      <w:pPr>
        <w:spacing w:line="360" w:lineRule="auto"/>
        <w:jc w:val="both"/>
        <w:rPr>
          <w:rFonts w:ascii="Arial" w:hAnsi="Arial" w:cs="Arial"/>
        </w:rPr>
      </w:pPr>
    </w:p>
    <w:p w14:paraId="5CEB9CBD" w14:textId="6454C0B9" w:rsidR="005A4BEE" w:rsidRPr="002F6B21" w:rsidRDefault="005A4BEE" w:rsidP="002F6B21">
      <w:pPr>
        <w:spacing w:line="360" w:lineRule="auto"/>
        <w:jc w:val="both"/>
        <w:rPr>
          <w:rFonts w:ascii="Arial" w:hAnsi="Arial" w:cs="Arial"/>
        </w:rPr>
      </w:pPr>
      <w:r w:rsidRPr="002F6B21">
        <w:rPr>
          <w:rFonts w:ascii="Arial" w:hAnsi="Arial" w:cs="Arial"/>
        </w:rPr>
        <w:t>BMW Group. (2025) BMW Group Annual Report 2025. Munich: BMW AG.</w:t>
      </w:r>
    </w:p>
    <w:p w14:paraId="604ADDBB" w14:textId="7CFF2C55" w:rsidR="005A4BEE" w:rsidRPr="002F6B21" w:rsidRDefault="005A4BEE" w:rsidP="002F6B21">
      <w:pPr>
        <w:spacing w:line="360" w:lineRule="auto"/>
        <w:jc w:val="both"/>
        <w:rPr>
          <w:rFonts w:ascii="Arial" w:hAnsi="Arial" w:cs="Arial"/>
        </w:rPr>
      </w:pPr>
      <w:r w:rsidRPr="002F6B21">
        <w:rPr>
          <w:rFonts w:ascii="Arial" w:hAnsi="Arial" w:cs="Arial"/>
        </w:rPr>
        <w:t>Deloitte. (2024) 2024 Global Automotive Consumer Study. London: Deloitte Insights.</w:t>
      </w:r>
    </w:p>
    <w:p w14:paraId="508BFD61" w14:textId="75273A94" w:rsidR="005A4BEE" w:rsidRPr="002F6B21" w:rsidRDefault="005A4BEE" w:rsidP="002F6B21">
      <w:pPr>
        <w:spacing w:line="360" w:lineRule="auto"/>
        <w:jc w:val="both"/>
        <w:rPr>
          <w:rFonts w:ascii="Arial" w:hAnsi="Arial" w:cs="Arial"/>
        </w:rPr>
      </w:pPr>
      <w:r w:rsidRPr="002F6B21">
        <w:rPr>
          <w:rFonts w:ascii="Arial" w:hAnsi="Arial" w:cs="Arial"/>
        </w:rPr>
        <w:t>European Commission. (2024) European Green Deal and Sustainable Mobility. Brussels: European Commission.</w:t>
      </w:r>
    </w:p>
    <w:p w14:paraId="62BD2687" w14:textId="7A85AC12" w:rsidR="005A4BEE" w:rsidRPr="002F6B21" w:rsidRDefault="005A4BEE" w:rsidP="002F6B21">
      <w:pPr>
        <w:spacing w:line="360" w:lineRule="auto"/>
        <w:jc w:val="both"/>
        <w:rPr>
          <w:rFonts w:ascii="Arial" w:hAnsi="Arial" w:cs="Arial"/>
        </w:rPr>
      </w:pPr>
      <w:r w:rsidRPr="002F6B21">
        <w:rPr>
          <w:rFonts w:ascii="Arial" w:hAnsi="Arial" w:cs="Arial"/>
        </w:rPr>
        <w:t xml:space="preserve">Grant, R.M. (2022) Contemporary Strategy Analysis. 11th </w:t>
      </w:r>
      <w:proofErr w:type="spellStart"/>
      <w:r w:rsidRPr="002F6B21">
        <w:rPr>
          <w:rFonts w:ascii="Arial" w:hAnsi="Arial" w:cs="Arial"/>
        </w:rPr>
        <w:t>edn</w:t>
      </w:r>
      <w:proofErr w:type="spellEnd"/>
      <w:r w:rsidRPr="002F6B21">
        <w:rPr>
          <w:rFonts w:ascii="Arial" w:hAnsi="Arial" w:cs="Arial"/>
        </w:rPr>
        <w:t>. Oxford: Wiley.</w:t>
      </w:r>
    </w:p>
    <w:p w14:paraId="65376436" w14:textId="4260B8AB" w:rsidR="005A4BEE" w:rsidRPr="002F6B21" w:rsidRDefault="005A4BEE" w:rsidP="002F6B21">
      <w:pPr>
        <w:spacing w:line="360" w:lineRule="auto"/>
        <w:jc w:val="both"/>
        <w:rPr>
          <w:rFonts w:ascii="Arial" w:hAnsi="Arial" w:cs="Arial"/>
        </w:rPr>
      </w:pPr>
      <w:r w:rsidRPr="002F6B21">
        <w:rPr>
          <w:rFonts w:ascii="Arial" w:hAnsi="Arial" w:cs="Arial"/>
        </w:rPr>
        <w:t xml:space="preserve">Hill, C.W.L., Schilling, M.A. and Jones, G.R. (2023) Strategic Management: Theory and Cases. 14th </w:t>
      </w:r>
      <w:proofErr w:type="spellStart"/>
      <w:r w:rsidRPr="002F6B21">
        <w:rPr>
          <w:rFonts w:ascii="Arial" w:hAnsi="Arial" w:cs="Arial"/>
        </w:rPr>
        <w:t>edn</w:t>
      </w:r>
      <w:proofErr w:type="spellEnd"/>
      <w:r w:rsidRPr="002F6B21">
        <w:rPr>
          <w:rFonts w:ascii="Arial" w:hAnsi="Arial" w:cs="Arial"/>
        </w:rPr>
        <w:t>. Boston: Cengage Learning.</w:t>
      </w:r>
    </w:p>
    <w:p w14:paraId="08F0B2BD" w14:textId="6C5635F4" w:rsidR="005A4BEE" w:rsidRPr="002F6B21" w:rsidRDefault="005A4BEE" w:rsidP="002F6B21">
      <w:pPr>
        <w:spacing w:line="360" w:lineRule="auto"/>
        <w:jc w:val="both"/>
        <w:rPr>
          <w:rFonts w:ascii="Arial" w:hAnsi="Arial" w:cs="Arial"/>
        </w:rPr>
      </w:pPr>
      <w:r w:rsidRPr="002F6B21">
        <w:rPr>
          <w:rFonts w:ascii="Arial" w:hAnsi="Arial" w:cs="Arial"/>
        </w:rPr>
        <w:t>International Energy Agency (IEA). (2024) Global EV Outlook 2024. Paris: IEA.</w:t>
      </w:r>
    </w:p>
    <w:p w14:paraId="14743536" w14:textId="7EBE79DE" w:rsidR="005A4BEE" w:rsidRPr="002F6B21" w:rsidRDefault="005A4BEE" w:rsidP="002F6B21">
      <w:pPr>
        <w:spacing w:line="360" w:lineRule="auto"/>
        <w:jc w:val="both"/>
        <w:rPr>
          <w:rFonts w:ascii="Arial" w:hAnsi="Arial" w:cs="Arial"/>
        </w:rPr>
      </w:pPr>
      <w:r w:rsidRPr="002F6B21">
        <w:rPr>
          <w:rFonts w:ascii="Arial" w:hAnsi="Arial" w:cs="Arial"/>
        </w:rPr>
        <w:t xml:space="preserve">Johnson, G., Scholes, K., Whittington, R., Angwin, D. and </w:t>
      </w:r>
      <w:proofErr w:type="spellStart"/>
      <w:r w:rsidRPr="002F6B21">
        <w:rPr>
          <w:rFonts w:ascii="Arial" w:hAnsi="Arial" w:cs="Arial"/>
        </w:rPr>
        <w:t>Regnér</w:t>
      </w:r>
      <w:proofErr w:type="spellEnd"/>
      <w:r w:rsidRPr="002F6B21">
        <w:rPr>
          <w:rFonts w:ascii="Arial" w:hAnsi="Arial" w:cs="Arial"/>
        </w:rPr>
        <w:t xml:space="preserve">, P. (2020) Exploring Strategy. 12th </w:t>
      </w:r>
      <w:proofErr w:type="spellStart"/>
      <w:r w:rsidRPr="002F6B21">
        <w:rPr>
          <w:rFonts w:ascii="Arial" w:hAnsi="Arial" w:cs="Arial"/>
        </w:rPr>
        <w:t>edn</w:t>
      </w:r>
      <w:proofErr w:type="spellEnd"/>
      <w:r w:rsidRPr="002F6B21">
        <w:rPr>
          <w:rFonts w:ascii="Arial" w:hAnsi="Arial" w:cs="Arial"/>
        </w:rPr>
        <w:t>. Harlow: Pearson.</w:t>
      </w:r>
    </w:p>
    <w:p w14:paraId="6EBF93A3" w14:textId="139948AC" w:rsidR="005A4BEE" w:rsidRPr="002F6B21" w:rsidRDefault="005A4BEE" w:rsidP="002F6B21">
      <w:pPr>
        <w:spacing w:line="360" w:lineRule="auto"/>
        <w:jc w:val="both"/>
        <w:rPr>
          <w:rFonts w:ascii="Arial" w:hAnsi="Arial" w:cs="Arial"/>
        </w:rPr>
      </w:pPr>
      <w:r w:rsidRPr="002F6B21">
        <w:rPr>
          <w:rFonts w:ascii="Arial" w:hAnsi="Arial" w:cs="Arial"/>
        </w:rPr>
        <w:t xml:space="preserve">Kotler, P. and Keller, K.L. (2022) Marketing Management. 16th </w:t>
      </w:r>
      <w:proofErr w:type="spellStart"/>
      <w:r w:rsidRPr="002F6B21">
        <w:rPr>
          <w:rFonts w:ascii="Arial" w:hAnsi="Arial" w:cs="Arial"/>
        </w:rPr>
        <w:t>edn</w:t>
      </w:r>
      <w:proofErr w:type="spellEnd"/>
      <w:r w:rsidRPr="002F6B21">
        <w:rPr>
          <w:rFonts w:ascii="Arial" w:hAnsi="Arial" w:cs="Arial"/>
        </w:rPr>
        <w:t>. Harlow: Pearson.</w:t>
      </w:r>
    </w:p>
    <w:p w14:paraId="1373A59F" w14:textId="5383B4DE" w:rsidR="005A4BEE" w:rsidRPr="002F6B21" w:rsidRDefault="005A4BEE" w:rsidP="002F6B21">
      <w:pPr>
        <w:spacing w:line="360" w:lineRule="auto"/>
        <w:jc w:val="both"/>
        <w:rPr>
          <w:rFonts w:ascii="Arial" w:hAnsi="Arial" w:cs="Arial"/>
        </w:rPr>
      </w:pPr>
      <w:r w:rsidRPr="002F6B21">
        <w:rPr>
          <w:rFonts w:ascii="Arial" w:hAnsi="Arial" w:cs="Arial"/>
        </w:rPr>
        <w:t>McKinsey &amp; Company. (2024) The State of the Automotive Industry 2024. New York: McKinsey &amp; Company.</w:t>
      </w:r>
    </w:p>
    <w:p w14:paraId="28F38071" w14:textId="1800031A" w:rsidR="005A4BEE" w:rsidRPr="002F6B21" w:rsidRDefault="005A4BEE" w:rsidP="002F6B21">
      <w:pPr>
        <w:spacing w:line="360" w:lineRule="auto"/>
        <w:jc w:val="both"/>
        <w:rPr>
          <w:rFonts w:ascii="Arial" w:hAnsi="Arial" w:cs="Arial"/>
        </w:rPr>
      </w:pPr>
      <w:r w:rsidRPr="002F6B21">
        <w:rPr>
          <w:rFonts w:ascii="Arial" w:hAnsi="Arial" w:cs="Arial"/>
        </w:rPr>
        <w:lastRenderedPageBreak/>
        <w:t>Porter, M.E. (1985) Competitive Advantage: Creating and Sustaining Superior Performance. New York: Free Press.</w:t>
      </w:r>
    </w:p>
    <w:p w14:paraId="494133F6" w14:textId="32022988" w:rsidR="005A4BEE" w:rsidRPr="002F6B21" w:rsidRDefault="005A4BEE" w:rsidP="002F6B21">
      <w:pPr>
        <w:spacing w:line="360" w:lineRule="auto"/>
        <w:jc w:val="both"/>
        <w:rPr>
          <w:rFonts w:ascii="Arial" w:hAnsi="Arial" w:cs="Arial"/>
        </w:rPr>
      </w:pPr>
      <w:r w:rsidRPr="002F6B21">
        <w:rPr>
          <w:rFonts w:ascii="Arial" w:hAnsi="Arial" w:cs="Arial"/>
        </w:rPr>
        <w:t>Porter, M.E. (2008) ‘The Five Competitive Forces That Shape Strategy’, Harvard Business Review, 86(1), pp. 78–93.</w:t>
      </w:r>
    </w:p>
    <w:p w14:paraId="1384CDA4" w14:textId="36428C03" w:rsidR="005A4BEE" w:rsidRPr="002F6B21" w:rsidRDefault="005A4BEE" w:rsidP="002F6B21">
      <w:pPr>
        <w:spacing w:line="360" w:lineRule="auto"/>
        <w:jc w:val="both"/>
        <w:rPr>
          <w:rFonts w:ascii="Arial" w:hAnsi="Arial" w:cs="Arial"/>
        </w:rPr>
      </w:pPr>
      <w:r w:rsidRPr="002F6B21">
        <w:rPr>
          <w:rFonts w:ascii="Arial" w:hAnsi="Arial" w:cs="Arial"/>
        </w:rPr>
        <w:t>Statista. (2024) Global Automotive Market Statistics. Hamburg: Statista.</w:t>
      </w:r>
    </w:p>
    <w:p w14:paraId="539BF56B" w14:textId="540A9D54" w:rsidR="005A4BEE" w:rsidRPr="002F6B21" w:rsidRDefault="005A4BEE" w:rsidP="002F6B21">
      <w:pPr>
        <w:spacing w:line="360" w:lineRule="auto"/>
        <w:jc w:val="both"/>
        <w:rPr>
          <w:rFonts w:ascii="Arial" w:hAnsi="Arial" w:cs="Arial"/>
        </w:rPr>
      </w:pPr>
      <w:r w:rsidRPr="002F6B21">
        <w:rPr>
          <w:rFonts w:ascii="Arial" w:hAnsi="Arial" w:cs="Arial"/>
        </w:rPr>
        <w:t>Teece, D.J. (2018) ‘Business Models and Dynamic Capabilities’, Long Range Planning, 51(1), pp. 40–49.</w:t>
      </w:r>
    </w:p>
    <w:p w14:paraId="16FAA56A" w14:textId="2122EDD4" w:rsidR="005A4BEE" w:rsidRPr="002F6B21" w:rsidRDefault="005A4BEE" w:rsidP="002F6B21">
      <w:pPr>
        <w:spacing w:line="360" w:lineRule="auto"/>
        <w:jc w:val="both"/>
        <w:rPr>
          <w:rFonts w:ascii="Arial" w:hAnsi="Arial" w:cs="Arial"/>
        </w:rPr>
      </w:pPr>
      <w:r w:rsidRPr="002F6B21">
        <w:rPr>
          <w:rFonts w:ascii="Arial" w:hAnsi="Arial" w:cs="Arial"/>
        </w:rPr>
        <w:t>World Economic Forum. (2024) Future of Mobility Report. Geneva: World Economic Forum.</w:t>
      </w:r>
    </w:p>
    <w:p w14:paraId="24580596" w14:textId="77777777" w:rsidR="009C0A88" w:rsidRPr="002F6B21" w:rsidRDefault="009C0A88" w:rsidP="002F6B21">
      <w:pPr>
        <w:spacing w:line="360" w:lineRule="auto"/>
        <w:jc w:val="both"/>
        <w:rPr>
          <w:rFonts w:ascii="Arial" w:hAnsi="Arial" w:cs="Arial"/>
        </w:rPr>
      </w:pPr>
    </w:p>
    <w:p w14:paraId="706B76A4" w14:textId="77777777" w:rsidR="009C0A88" w:rsidRPr="002F6B21" w:rsidRDefault="009C0A88" w:rsidP="002F6B21">
      <w:pPr>
        <w:spacing w:line="360" w:lineRule="auto"/>
        <w:jc w:val="both"/>
        <w:rPr>
          <w:rFonts w:ascii="Arial" w:hAnsi="Arial" w:cs="Arial"/>
        </w:rPr>
      </w:pPr>
    </w:p>
    <w:p w14:paraId="2EB0E7F5" w14:textId="77777777" w:rsidR="009C0A88" w:rsidRPr="002F6B21" w:rsidRDefault="009C0A88" w:rsidP="002F6B21">
      <w:pPr>
        <w:spacing w:line="360" w:lineRule="auto"/>
        <w:jc w:val="both"/>
        <w:rPr>
          <w:rFonts w:ascii="Arial" w:hAnsi="Arial" w:cs="Arial"/>
        </w:rPr>
      </w:pPr>
    </w:p>
    <w:p w14:paraId="73890471" w14:textId="77777777" w:rsidR="009C0A88" w:rsidRPr="002F6B21" w:rsidRDefault="009C0A88" w:rsidP="002F6B21">
      <w:pPr>
        <w:spacing w:line="360" w:lineRule="auto"/>
        <w:jc w:val="both"/>
        <w:rPr>
          <w:rFonts w:ascii="Arial" w:hAnsi="Arial" w:cs="Arial"/>
        </w:rPr>
      </w:pPr>
    </w:p>
    <w:p w14:paraId="3D7A8E82" w14:textId="77777777" w:rsidR="009C0A88" w:rsidRPr="002F6B21" w:rsidRDefault="009C0A88" w:rsidP="002F6B21">
      <w:pPr>
        <w:spacing w:line="360" w:lineRule="auto"/>
        <w:jc w:val="both"/>
        <w:rPr>
          <w:rFonts w:ascii="Arial" w:hAnsi="Arial" w:cs="Arial"/>
        </w:rPr>
      </w:pPr>
    </w:p>
    <w:p w14:paraId="710384CF" w14:textId="77777777" w:rsidR="009C0A88" w:rsidRPr="002F6B21" w:rsidRDefault="009C0A88" w:rsidP="002F6B21">
      <w:pPr>
        <w:spacing w:line="360" w:lineRule="auto"/>
        <w:jc w:val="both"/>
        <w:rPr>
          <w:rFonts w:ascii="Arial" w:hAnsi="Arial" w:cs="Arial"/>
        </w:rPr>
      </w:pPr>
    </w:p>
    <w:p w14:paraId="4E5A4C47" w14:textId="77777777" w:rsidR="009C0A88" w:rsidRPr="002F6B21" w:rsidRDefault="009C0A88" w:rsidP="002F6B21">
      <w:pPr>
        <w:spacing w:line="360" w:lineRule="auto"/>
        <w:jc w:val="both"/>
        <w:rPr>
          <w:rFonts w:ascii="Arial" w:hAnsi="Arial" w:cs="Arial"/>
        </w:rPr>
      </w:pPr>
    </w:p>
    <w:p w14:paraId="523A4DA7" w14:textId="77777777" w:rsidR="009C0A88" w:rsidRPr="002F6B21" w:rsidRDefault="009C0A88" w:rsidP="002F6B21">
      <w:pPr>
        <w:spacing w:line="360" w:lineRule="auto"/>
        <w:jc w:val="both"/>
        <w:rPr>
          <w:rFonts w:ascii="Arial" w:hAnsi="Arial" w:cs="Arial"/>
        </w:rPr>
      </w:pPr>
    </w:p>
    <w:p w14:paraId="2551DB6F" w14:textId="77777777" w:rsidR="009C0A88" w:rsidRPr="002F6B21" w:rsidRDefault="009C0A88" w:rsidP="002F6B21">
      <w:pPr>
        <w:spacing w:line="360" w:lineRule="auto"/>
        <w:jc w:val="both"/>
        <w:rPr>
          <w:rFonts w:ascii="Arial" w:hAnsi="Arial" w:cs="Arial"/>
        </w:rPr>
      </w:pPr>
    </w:p>
    <w:p w14:paraId="73F1B546" w14:textId="77777777" w:rsidR="009C0A88" w:rsidRPr="002F6B21" w:rsidRDefault="009C0A88" w:rsidP="002F6B21">
      <w:pPr>
        <w:spacing w:line="360" w:lineRule="auto"/>
        <w:jc w:val="both"/>
        <w:rPr>
          <w:rFonts w:ascii="Arial" w:hAnsi="Arial" w:cs="Arial"/>
        </w:rPr>
      </w:pPr>
    </w:p>
    <w:p w14:paraId="75E2DBC0" w14:textId="77777777" w:rsidR="009C0A88" w:rsidRPr="002F6B21" w:rsidRDefault="009C0A88" w:rsidP="002F6B21">
      <w:pPr>
        <w:spacing w:line="360" w:lineRule="auto"/>
        <w:jc w:val="both"/>
        <w:rPr>
          <w:rFonts w:ascii="Arial" w:hAnsi="Arial" w:cs="Arial"/>
        </w:rPr>
      </w:pPr>
    </w:p>
    <w:p w14:paraId="1B4C531E" w14:textId="77777777" w:rsidR="009C0A88" w:rsidRPr="002F6B21" w:rsidRDefault="009C0A88" w:rsidP="002F6B21">
      <w:pPr>
        <w:spacing w:line="360" w:lineRule="auto"/>
        <w:jc w:val="both"/>
        <w:rPr>
          <w:rFonts w:ascii="Arial" w:hAnsi="Arial" w:cs="Arial"/>
        </w:rPr>
      </w:pPr>
    </w:p>
    <w:p w14:paraId="368F804B" w14:textId="77777777" w:rsidR="009C0A88" w:rsidRPr="002F6B21" w:rsidRDefault="009C0A88" w:rsidP="002F6B21">
      <w:pPr>
        <w:spacing w:line="360" w:lineRule="auto"/>
        <w:jc w:val="both"/>
        <w:rPr>
          <w:rFonts w:ascii="Arial" w:hAnsi="Arial" w:cs="Arial"/>
        </w:rPr>
      </w:pPr>
    </w:p>
    <w:p w14:paraId="4CCAEB28" w14:textId="77777777" w:rsidR="009C0A88" w:rsidRPr="002F6B21" w:rsidRDefault="009C0A88" w:rsidP="002F6B21">
      <w:pPr>
        <w:spacing w:line="360" w:lineRule="auto"/>
        <w:jc w:val="both"/>
        <w:rPr>
          <w:rFonts w:ascii="Arial" w:hAnsi="Arial" w:cs="Arial"/>
        </w:rPr>
      </w:pPr>
    </w:p>
    <w:p w14:paraId="2ED79209" w14:textId="77777777" w:rsidR="009C0A88" w:rsidRPr="002F6B21" w:rsidRDefault="009C0A88" w:rsidP="002F6B21">
      <w:pPr>
        <w:spacing w:line="360" w:lineRule="auto"/>
        <w:jc w:val="both"/>
        <w:rPr>
          <w:rFonts w:ascii="Arial" w:hAnsi="Arial" w:cs="Arial"/>
        </w:rPr>
      </w:pPr>
    </w:p>
    <w:p w14:paraId="65759CC0" w14:textId="77777777" w:rsidR="009C0A88" w:rsidRPr="002F6B21" w:rsidRDefault="009C0A88" w:rsidP="002F6B21">
      <w:pPr>
        <w:spacing w:line="360" w:lineRule="auto"/>
        <w:jc w:val="both"/>
        <w:rPr>
          <w:rFonts w:ascii="Arial" w:hAnsi="Arial" w:cs="Arial"/>
        </w:rPr>
      </w:pPr>
    </w:p>
    <w:p w14:paraId="0987C436" w14:textId="77777777" w:rsidR="009C0A88" w:rsidRPr="002F6B21" w:rsidRDefault="009C0A88" w:rsidP="002F6B21">
      <w:pPr>
        <w:spacing w:line="360" w:lineRule="auto"/>
        <w:jc w:val="both"/>
        <w:rPr>
          <w:rFonts w:ascii="Arial" w:hAnsi="Arial" w:cs="Arial"/>
        </w:rPr>
      </w:pPr>
    </w:p>
    <w:p w14:paraId="7A9FD24D" w14:textId="77777777" w:rsidR="009C0A88" w:rsidRPr="002F6B21" w:rsidRDefault="009C0A88" w:rsidP="002F6B21">
      <w:pPr>
        <w:spacing w:line="360" w:lineRule="auto"/>
        <w:jc w:val="both"/>
        <w:rPr>
          <w:rFonts w:ascii="Arial" w:hAnsi="Arial" w:cs="Arial"/>
        </w:rPr>
      </w:pPr>
    </w:p>
    <w:p w14:paraId="0B670F71" w14:textId="77777777" w:rsidR="009C0A88" w:rsidRPr="002F6B21" w:rsidRDefault="009C0A88" w:rsidP="002F6B21">
      <w:pPr>
        <w:spacing w:line="360" w:lineRule="auto"/>
        <w:jc w:val="both"/>
        <w:rPr>
          <w:rFonts w:ascii="Arial" w:hAnsi="Arial" w:cs="Arial"/>
        </w:rPr>
      </w:pPr>
    </w:p>
    <w:p w14:paraId="17AC39AC" w14:textId="77777777" w:rsidR="009C0A88" w:rsidRPr="002F6B21" w:rsidRDefault="009C0A88" w:rsidP="002F6B21">
      <w:pPr>
        <w:spacing w:line="360" w:lineRule="auto"/>
        <w:jc w:val="both"/>
        <w:rPr>
          <w:rFonts w:ascii="Arial" w:hAnsi="Arial" w:cs="Arial"/>
        </w:rPr>
      </w:pPr>
    </w:p>
    <w:p w14:paraId="7360AEAA" w14:textId="77777777" w:rsidR="009C0A88" w:rsidRPr="002F6B21" w:rsidRDefault="009C0A88" w:rsidP="002F6B21">
      <w:pPr>
        <w:spacing w:line="360" w:lineRule="auto"/>
        <w:jc w:val="both"/>
        <w:rPr>
          <w:rFonts w:ascii="Arial" w:hAnsi="Arial" w:cs="Arial"/>
        </w:rPr>
      </w:pPr>
    </w:p>
    <w:p w14:paraId="741389A1" w14:textId="77777777" w:rsidR="009C0A88" w:rsidRPr="002F6B21" w:rsidRDefault="009C0A88" w:rsidP="002F6B21">
      <w:pPr>
        <w:spacing w:line="360" w:lineRule="auto"/>
        <w:jc w:val="both"/>
        <w:rPr>
          <w:rFonts w:ascii="Arial" w:hAnsi="Arial" w:cs="Arial"/>
        </w:rPr>
      </w:pPr>
    </w:p>
    <w:p w14:paraId="4189217E" w14:textId="77777777" w:rsidR="009C0A88" w:rsidRPr="002F6B21" w:rsidRDefault="009C0A88" w:rsidP="002F6B21">
      <w:pPr>
        <w:spacing w:line="360" w:lineRule="auto"/>
        <w:jc w:val="both"/>
        <w:rPr>
          <w:rFonts w:ascii="Arial" w:hAnsi="Arial" w:cs="Arial"/>
        </w:rPr>
      </w:pPr>
    </w:p>
    <w:p w14:paraId="7C894FCC" w14:textId="77777777" w:rsidR="009C0A88" w:rsidRPr="002F6B21" w:rsidRDefault="009C0A88" w:rsidP="002F6B21">
      <w:pPr>
        <w:spacing w:line="360" w:lineRule="auto"/>
        <w:jc w:val="both"/>
        <w:rPr>
          <w:rFonts w:ascii="Arial" w:hAnsi="Arial" w:cs="Arial"/>
        </w:rPr>
      </w:pPr>
    </w:p>
    <w:p w14:paraId="0B16B017" w14:textId="77777777" w:rsidR="009C0A88" w:rsidRPr="002F6B21" w:rsidRDefault="009C0A88" w:rsidP="002F6B21">
      <w:pPr>
        <w:spacing w:line="360" w:lineRule="auto"/>
        <w:jc w:val="both"/>
        <w:rPr>
          <w:rFonts w:ascii="Arial" w:hAnsi="Arial" w:cs="Arial"/>
        </w:rPr>
      </w:pPr>
    </w:p>
    <w:p w14:paraId="1A39FEB3" w14:textId="77777777" w:rsidR="009C0A88" w:rsidRPr="002F6B21" w:rsidRDefault="009C0A88" w:rsidP="002F6B21">
      <w:pPr>
        <w:spacing w:line="360" w:lineRule="auto"/>
        <w:jc w:val="both"/>
        <w:rPr>
          <w:rFonts w:ascii="Arial" w:hAnsi="Arial" w:cs="Arial"/>
        </w:rPr>
      </w:pPr>
    </w:p>
    <w:p w14:paraId="43738B40" w14:textId="77777777" w:rsidR="009C0A88" w:rsidRPr="002F6B21" w:rsidRDefault="009C0A88" w:rsidP="002F6B21">
      <w:pPr>
        <w:spacing w:line="360" w:lineRule="auto"/>
        <w:jc w:val="both"/>
        <w:rPr>
          <w:rFonts w:ascii="Arial" w:hAnsi="Arial" w:cs="Arial"/>
        </w:rPr>
      </w:pPr>
    </w:p>
    <w:p w14:paraId="3C4F36D1" w14:textId="77777777" w:rsidR="009C0A88" w:rsidRPr="002F6B21" w:rsidRDefault="009C0A88" w:rsidP="002F6B21">
      <w:pPr>
        <w:spacing w:line="360" w:lineRule="auto"/>
        <w:jc w:val="both"/>
        <w:rPr>
          <w:rFonts w:ascii="Arial" w:hAnsi="Arial" w:cs="Arial"/>
        </w:rPr>
      </w:pPr>
    </w:p>
    <w:p w14:paraId="26FD9D82" w14:textId="77777777" w:rsidR="009C0A88" w:rsidRPr="002F6B21" w:rsidRDefault="009C0A88" w:rsidP="002F6B21">
      <w:pPr>
        <w:spacing w:line="360" w:lineRule="auto"/>
        <w:jc w:val="both"/>
        <w:rPr>
          <w:rFonts w:ascii="Arial" w:hAnsi="Arial" w:cs="Arial"/>
        </w:rPr>
      </w:pPr>
    </w:p>
    <w:p w14:paraId="3B95D077" w14:textId="77777777" w:rsidR="009C0A88" w:rsidRPr="002F6B21" w:rsidRDefault="009C0A88" w:rsidP="002F6B21">
      <w:pPr>
        <w:spacing w:line="360" w:lineRule="auto"/>
        <w:jc w:val="both"/>
        <w:rPr>
          <w:rFonts w:ascii="Arial" w:hAnsi="Arial" w:cs="Arial"/>
        </w:rPr>
      </w:pPr>
    </w:p>
    <w:p w14:paraId="16A743FB" w14:textId="77777777" w:rsidR="009C0A88" w:rsidRPr="002F6B21" w:rsidRDefault="009C0A88" w:rsidP="002F6B21">
      <w:pPr>
        <w:spacing w:line="360" w:lineRule="auto"/>
        <w:jc w:val="both"/>
        <w:rPr>
          <w:rFonts w:ascii="Arial" w:hAnsi="Arial" w:cs="Arial"/>
        </w:rPr>
      </w:pPr>
    </w:p>
    <w:p w14:paraId="38D83BE4" w14:textId="77777777" w:rsidR="009C0A88" w:rsidRPr="002F6B21" w:rsidRDefault="009C0A88" w:rsidP="002F6B21">
      <w:pPr>
        <w:spacing w:line="360" w:lineRule="auto"/>
        <w:jc w:val="both"/>
        <w:rPr>
          <w:rFonts w:ascii="Arial" w:hAnsi="Arial" w:cs="Arial"/>
        </w:rPr>
      </w:pPr>
    </w:p>
    <w:p w14:paraId="417B6988" w14:textId="77777777" w:rsidR="009C0A88" w:rsidRPr="002F6B21" w:rsidRDefault="009C0A88" w:rsidP="002F6B21">
      <w:pPr>
        <w:spacing w:line="360" w:lineRule="auto"/>
        <w:jc w:val="both"/>
        <w:rPr>
          <w:rFonts w:ascii="Arial" w:hAnsi="Arial" w:cs="Arial"/>
        </w:rPr>
      </w:pPr>
    </w:p>
    <w:p w14:paraId="44210DDE" w14:textId="77777777" w:rsidR="009C0A88" w:rsidRPr="002F6B21" w:rsidRDefault="009C0A88" w:rsidP="002F6B21">
      <w:pPr>
        <w:spacing w:line="360" w:lineRule="auto"/>
        <w:jc w:val="both"/>
        <w:rPr>
          <w:rFonts w:ascii="Arial" w:hAnsi="Arial" w:cs="Arial"/>
        </w:rPr>
      </w:pPr>
    </w:p>
    <w:p w14:paraId="69BB7545" w14:textId="77777777" w:rsidR="009C0A88" w:rsidRPr="002F6B21" w:rsidRDefault="009C0A88" w:rsidP="002F6B21">
      <w:pPr>
        <w:spacing w:line="360" w:lineRule="auto"/>
        <w:jc w:val="both"/>
        <w:rPr>
          <w:rFonts w:ascii="Arial" w:hAnsi="Arial" w:cs="Arial"/>
        </w:rPr>
      </w:pPr>
    </w:p>
    <w:p w14:paraId="1DBB245D" w14:textId="77777777" w:rsidR="009C0A88" w:rsidRPr="002F6B21" w:rsidRDefault="009C0A88" w:rsidP="002F6B21">
      <w:pPr>
        <w:spacing w:line="360" w:lineRule="auto"/>
        <w:jc w:val="both"/>
        <w:rPr>
          <w:rFonts w:ascii="Arial" w:hAnsi="Arial" w:cs="Arial"/>
        </w:rPr>
      </w:pPr>
    </w:p>
    <w:p w14:paraId="45739745" w14:textId="77777777" w:rsidR="009C0A88" w:rsidRPr="002F6B21" w:rsidRDefault="009C0A88" w:rsidP="002F6B21">
      <w:pPr>
        <w:spacing w:line="360" w:lineRule="auto"/>
        <w:jc w:val="both"/>
        <w:rPr>
          <w:rFonts w:ascii="Arial" w:hAnsi="Arial" w:cs="Arial"/>
        </w:rPr>
      </w:pPr>
    </w:p>
    <w:p w14:paraId="6C238780" w14:textId="77777777" w:rsidR="009C0A88" w:rsidRPr="002F6B21" w:rsidRDefault="009C0A88" w:rsidP="002F6B21">
      <w:pPr>
        <w:spacing w:line="360" w:lineRule="auto"/>
        <w:jc w:val="both"/>
        <w:rPr>
          <w:rFonts w:ascii="Arial" w:hAnsi="Arial" w:cs="Arial"/>
        </w:rPr>
      </w:pPr>
    </w:p>
    <w:p w14:paraId="17340C0A" w14:textId="77777777" w:rsidR="009C0A88" w:rsidRPr="002F6B21" w:rsidRDefault="009C0A88" w:rsidP="002F6B21">
      <w:pPr>
        <w:spacing w:line="360" w:lineRule="auto"/>
        <w:jc w:val="both"/>
        <w:rPr>
          <w:rFonts w:ascii="Arial" w:hAnsi="Arial" w:cs="Arial"/>
        </w:rPr>
      </w:pPr>
    </w:p>
    <w:p w14:paraId="23D2935B" w14:textId="77777777" w:rsidR="009C0A88" w:rsidRPr="002F6B21" w:rsidRDefault="009C0A88" w:rsidP="002F6B21">
      <w:pPr>
        <w:spacing w:line="360" w:lineRule="auto"/>
        <w:jc w:val="both"/>
        <w:rPr>
          <w:rFonts w:ascii="Arial" w:hAnsi="Arial" w:cs="Arial"/>
        </w:rPr>
      </w:pPr>
    </w:p>
    <w:p w14:paraId="20D45CA0" w14:textId="77777777" w:rsidR="009C0A88" w:rsidRPr="002F6B21" w:rsidRDefault="009C0A88" w:rsidP="002F6B21">
      <w:pPr>
        <w:spacing w:line="360" w:lineRule="auto"/>
        <w:jc w:val="both"/>
        <w:rPr>
          <w:rFonts w:ascii="Arial" w:hAnsi="Arial" w:cs="Arial"/>
        </w:rPr>
      </w:pPr>
    </w:p>
    <w:sectPr w:rsidR="009C0A88" w:rsidRPr="002F6B2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17EFF" w14:textId="77777777" w:rsidR="00A653E2" w:rsidRDefault="00A653E2" w:rsidP="009C0A88">
      <w:pPr>
        <w:spacing w:after="0" w:line="240" w:lineRule="auto"/>
      </w:pPr>
      <w:r>
        <w:separator/>
      </w:r>
    </w:p>
  </w:endnote>
  <w:endnote w:type="continuationSeparator" w:id="0">
    <w:p w14:paraId="2AF36613" w14:textId="77777777" w:rsidR="00A653E2" w:rsidRDefault="00A653E2" w:rsidP="009C0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37D98" w14:textId="77777777" w:rsidR="00A653E2" w:rsidRDefault="00A653E2" w:rsidP="009C0A88">
      <w:pPr>
        <w:spacing w:after="0" w:line="240" w:lineRule="auto"/>
      </w:pPr>
      <w:r>
        <w:separator/>
      </w:r>
    </w:p>
  </w:footnote>
  <w:footnote w:type="continuationSeparator" w:id="0">
    <w:p w14:paraId="035AF786" w14:textId="77777777" w:rsidR="00A653E2" w:rsidRDefault="00A653E2" w:rsidP="009C0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0289916"/>
      <w:docPartObj>
        <w:docPartGallery w:val="Page Numbers (Top of Page)"/>
        <w:docPartUnique/>
      </w:docPartObj>
    </w:sdtPr>
    <w:sdtContent>
      <w:p w14:paraId="3048779E" w14:textId="14847714" w:rsidR="009C0A88" w:rsidRDefault="009C0A88">
        <w:pPr>
          <w:pStyle w:val="Header"/>
          <w:jc w:val="center"/>
        </w:pPr>
        <w:r>
          <w:fldChar w:fldCharType="begin"/>
        </w:r>
        <w:r>
          <w:instrText>PAGE   \* MERGEFORMAT</w:instrText>
        </w:r>
        <w:r>
          <w:fldChar w:fldCharType="separate"/>
        </w:r>
        <w:r>
          <w:t>2</w:t>
        </w:r>
        <w:r>
          <w:fldChar w:fldCharType="end"/>
        </w:r>
      </w:p>
    </w:sdtContent>
  </w:sdt>
  <w:p w14:paraId="325FB36B" w14:textId="77777777" w:rsidR="009C0A88" w:rsidRDefault="009C0A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A88"/>
    <w:rsid w:val="002F6B21"/>
    <w:rsid w:val="005A4BEE"/>
    <w:rsid w:val="00746ADE"/>
    <w:rsid w:val="00951857"/>
    <w:rsid w:val="009C0A88"/>
    <w:rsid w:val="00A653E2"/>
    <w:rsid w:val="00A929BF"/>
    <w:rsid w:val="00B23285"/>
    <w:rsid w:val="00EC7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9E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9C0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A88"/>
  </w:style>
  <w:style w:type="paragraph" w:styleId="Footer">
    <w:name w:val="footer"/>
    <w:basedOn w:val="Normal"/>
    <w:link w:val="FooterChar"/>
    <w:uiPriority w:val="99"/>
    <w:unhideWhenUsed/>
    <w:rsid w:val="009C0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A88"/>
  </w:style>
  <w:style w:type="paragraph" w:styleId="TOCHeading">
    <w:name w:val="TOC Heading"/>
    <w:basedOn w:val="Heading1"/>
    <w:next w:val="Normal"/>
    <w:uiPriority w:val="39"/>
    <w:unhideWhenUsed/>
    <w:qFormat/>
    <w:rsid w:val="002F6B2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F6B21"/>
    <w:pPr>
      <w:spacing w:after="100"/>
      <w:ind w:left="240"/>
    </w:pPr>
  </w:style>
  <w:style w:type="character" w:styleId="Hyperlink">
    <w:name w:val="Hyperlink"/>
    <w:basedOn w:val="DefaultParagraphFont"/>
    <w:uiPriority w:val="99"/>
    <w:unhideWhenUsed/>
    <w:rsid w:val="002F6B21"/>
    <w:rPr>
      <w:color w:val="467886" w:themeColor="hyperlink"/>
      <w:u w:val="single"/>
    </w:rPr>
  </w:style>
  <w:style w:type="character" w:styleId="UnresolvedMention">
    <w:name w:val="Unresolved Mention"/>
    <w:basedOn w:val="DefaultParagraphFont"/>
    <w:uiPriority w:val="99"/>
    <w:semiHidden/>
    <w:unhideWhenUsed/>
    <w:rsid w:val="002F6B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arwiki.de/bmw-x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90629-90AC-44DC-B5D3-C13BB2BA6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2408</Words>
  <Characters>13730</Characters>
  <Application>Microsoft Office Word</Application>
  <DocSecurity>0</DocSecurity>
  <Lines>114</Lines>
  <Paragraphs>32</Paragraphs>
  <ScaleCrop>false</ScaleCrop>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2026-07-21T06:30:00Z</dcterms:created>
  <dcterms:modified xsi:type="dcterms:W3CDTF">2026-07-21T06:30:00Z</dcterms:modified>
</cp:coreProperties>
</file>