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6F81" w14:textId="77777777" w:rsidR="00613EB3" w:rsidRPr="00613EB3" w:rsidRDefault="00613EB3" w:rsidP="00613EB3">
      <w:pPr>
        <w:spacing w:line="360" w:lineRule="auto"/>
        <w:jc w:val="center"/>
        <w:rPr>
          <w:rFonts w:ascii="Arial" w:hAnsi="Arial" w:cs="Arial"/>
        </w:rPr>
      </w:pPr>
      <w:r w:rsidRPr="00613EB3">
        <w:rPr>
          <w:rFonts w:ascii="Arial" w:hAnsi="Arial" w:cs="Arial"/>
        </w:rPr>
        <w:t>UNIVERSITY OF WALES TRINITY SAINT DAVID</w:t>
      </w:r>
    </w:p>
    <w:p w14:paraId="66D37291" w14:textId="77777777" w:rsidR="00613EB3" w:rsidRPr="00613EB3" w:rsidRDefault="00613EB3" w:rsidP="00613EB3">
      <w:pPr>
        <w:spacing w:line="360" w:lineRule="auto"/>
        <w:jc w:val="center"/>
        <w:rPr>
          <w:rFonts w:ascii="Arial" w:hAnsi="Arial" w:cs="Arial"/>
        </w:rPr>
      </w:pPr>
    </w:p>
    <w:p w14:paraId="58DF022F" w14:textId="77777777" w:rsidR="00613EB3" w:rsidRPr="00613EB3" w:rsidRDefault="00613EB3" w:rsidP="00613EB3">
      <w:pPr>
        <w:spacing w:line="360" w:lineRule="auto"/>
        <w:jc w:val="center"/>
        <w:rPr>
          <w:rFonts w:ascii="Arial" w:hAnsi="Arial" w:cs="Arial"/>
        </w:rPr>
      </w:pPr>
    </w:p>
    <w:p w14:paraId="7E63B949" w14:textId="77777777" w:rsidR="00613EB3" w:rsidRPr="00613EB3" w:rsidRDefault="00613EB3" w:rsidP="00613EB3">
      <w:pPr>
        <w:spacing w:line="360" w:lineRule="auto"/>
        <w:jc w:val="center"/>
        <w:rPr>
          <w:rFonts w:ascii="Arial" w:hAnsi="Arial" w:cs="Arial"/>
        </w:rPr>
      </w:pPr>
    </w:p>
    <w:p w14:paraId="52C81B28" w14:textId="77777777" w:rsidR="00613EB3" w:rsidRPr="00613EB3" w:rsidRDefault="00613EB3" w:rsidP="00613EB3">
      <w:pPr>
        <w:spacing w:line="360" w:lineRule="auto"/>
        <w:jc w:val="center"/>
        <w:rPr>
          <w:rFonts w:ascii="Arial" w:hAnsi="Arial" w:cs="Arial"/>
        </w:rPr>
      </w:pPr>
    </w:p>
    <w:p w14:paraId="61C6AE43" w14:textId="77777777" w:rsidR="00613EB3" w:rsidRPr="00613EB3" w:rsidRDefault="00613EB3" w:rsidP="00613EB3">
      <w:pPr>
        <w:spacing w:line="360" w:lineRule="auto"/>
        <w:jc w:val="center"/>
        <w:rPr>
          <w:rFonts w:ascii="Arial" w:hAnsi="Arial" w:cs="Arial"/>
        </w:rPr>
      </w:pPr>
    </w:p>
    <w:p w14:paraId="1E182D4A" w14:textId="77777777" w:rsidR="00613EB3" w:rsidRPr="00613EB3" w:rsidRDefault="00613EB3" w:rsidP="00613EB3">
      <w:pPr>
        <w:spacing w:line="360" w:lineRule="auto"/>
        <w:jc w:val="center"/>
        <w:rPr>
          <w:rFonts w:ascii="Arial" w:hAnsi="Arial" w:cs="Arial"/>
        </w:rPr>
      </w:pPr>
      <w:r w:rsidRPr="00613EB3">
        <w:rPr>
          <w:rFonts w:ascii="Arial" w:hAnsi="Arial" w:cs="Arial"/>
        </w:rPr>
        <w:t>INDIVIDUAL REPORT</w:t>
      </w:r>
    </w:p>
    <w:p w14:paraId="208E2768" w14:textId="77777777" w:rsidR="00613EB3" w:rsidRPr="00613EB3" w:rsidRDefault="00613EB3" w:rsidP="00613EB3">
      <w:pPr>
        <w:spacing w:line="360" w:lineRule="auto"/>
        <w:jc w:val="center"/>
        <w:rPr>
          <w:rFonts w:ascii="Arial" w:hAnsi="Arial" w:cs="Arial"/>
        </w:rPr>
      </w:pPr>
      <w:r w:rsidRPr="00613EB3">
        <w:rPr>
          <w:rFonts w:ascii="Arial" w:hAnsi="Arial" w:cs="Arial"/>
        </w:rPr>
        <w:t>ON</w:t>
      </w:r>
    </w:p>
    <w:p w14:paraId="088A8B1D" w14:textId="188CA431" w:rsidR="00613EB3" w:rsidRPr="00613EB3" w:rsidRDefault="00613EB3" w:rsidP="00613EB3">
      <w:pPr>
        <w:spacing w:line="360" w:lineRule="auto"/>
        <w:jc w:val="center"/>
        <w:rPr>
          <w:rFonts w:ascii="Arial" w:hAnsi="Arial" w:cs="Arial"/>
        </w:rPr>
      </w:pPr>
      <w:r w:rsidRPr="00613EB3">
        <w:rPr>
          <w:rFonts w:ascii="Arial" w:hAnsi="Arial" w:cs="Arial"/>
        </w:rPr>
        <w:t xml:space="preserve">MANAGEMENT </w:t>
      </w:r>
      <w:r>
        <w:rPr>
          <w:rFonts w:ascii="Arial" w:hAnsi="Arial" w:cs="Arial"/>
        </w:rPr>
        <w:t>ECONOMICS</w:t>
      </w:r>
    </w:p>
    <w:p w14:paraId="46079234" w14:textId="77777777" w:rsidR="00613EB3" w:rsidRPr="00613EB3" w:rsidRDefault="00613EB3" w:rsidP="00613EB3">
      <w:pPr>
        <w:spacing w:line="360" w:lineRule="auto"/>
        <w:jc w:val="center"/>
        <w:rPr>
          <w:rFonts w:ascii="Arial" w:hAnsi="Arial" w:cs="Arial"/>
        </w:rPr>
      </w:pPr>
    </w:p>
    <w:p w14:paraId="2B80B759" w14:textId="77777777" w:rsidR="00613EB3" w:rsidRPr="00613EB3" w:rsidRDefault="00613EB3" w:rsidP="00613EB3">
      <w:pPr>
        <w:spacing w:line="360" w:lineRule="auto"/>
        <w:jc w:val="center"/>
        <w:rPr>
          <w:rFonts w:ascii="Arial" w:hAnsi="Arial" w:cs="Arial"/>
        </w:rPr>
      </w:pPr>
    </w:p>
    <w:p w14:paraId="04069EBD" w14:textId="63B5CAA0" w:rsidR="00613EB3" w:rsidRPr="00613EB3" w:rsidRDefault="00613EB3" w:rsidP="00613EB3">
      <w:pPr>
        <w:spacing w:line="360" w:lineRule="auto"/>
        <w:jc w:val="center"/>
        <w:rPr>
          <w:rFonts w:ascii="Arial" w:hAnsi="Arial" w:cs="Arial"/>
        </w:rPr>
      </w:pPr>
      <w:r w:rsidRPr="00613EB3">
        <w:rPr>
          <w:rFonts w:ascii="Arial" w:hAnsi="Arial" w:cs="Arial"/>
        </w:rPr>
        <w:t>LCBB500</w:t>
      </w:r>
      <w:r>
        <w:rPr>
          <w:rFonts w:ascii="Arial" w:hAnsi="Arial" w:cs="Arial"/>
        </w:rPr>
        <w:t>3</w:t>
      </w:r>
    </w:p>
    <w:p w14:paraId="0D045E21" w14:textId="77777777" w:rsidR="00613EB3" w:rsidRPr="00613EB3" w:rsidRDefault="00613EB3" w:rsidP="00613EB3">
      <w:pPr>
        <w:spacing w:line="360" w:lineRule="auto"/>
        <w:jc w:val="center"/>
        <w:rPr>
          <w:rFonts w:ascii="Arial" w:hAnsi="Arial" w:cs="Arial"/>
        </w:rPr>
      </w:pPr>
    </w:p>
    <w:p w14:paraId="7B9BC491" w14:textId="77777777" w:rsidR="00613EB3" w:rsidRPr="00613EB3" w:rsidRDefault="00613EB3" w:rsidP="00613EB3">
      <w:pPr>
        <w:spacing w:line="360" w:lineRule="auto"/>
        <w:jc w:val="center"/>
        <w:rPr>
          <w:rFonts w:ascii="Arial" w:hAnsi="Arial" w:cs="Arial"/>
        </w:rPr>
      </w:pPr>
    </w:p>
    <w:p w14:paraId="21D0F1CD" w14:textId="77777777" w:rsidR="00613EB3" w:rsidRPr="00613EB3" w:rsidRDefault="00613EB3" w:rsidP="00613EB3">
      <w:pPr>
        <w:spacing w:line="360" w:lineRule="auto"/>
        <w:jc w:val="center"/>
        <w:rPr>
          <w:rFonts w:ascii="Arial" w:hAnsi="Arial" w:cs="Arial"/>
        </w:rPr>
      </w:pPr>
    </w:p>
    <w:p w14:paraId="67D91A84" w14:textId="77777777" w:rsidR="00613EB3" w:rsidRPr="00613EB3" w:rsidRDefault="00613EB3" w:rsidP="00613EB3">
      <w:pPr>
        <w:spacing w:line="360" w:lineRule="auto"/>
        <w:jc w:val="center"/>
        <w:rPr>
          <w:rFonts w:ascii="Arial" w:hAnsi="Arial" w:cs="Arial"/>
        </w:rPr>
      </w:pPr>
      <w:r w:rsidRPr="00613EB3">
        <w:rPr>
          <w:rFonts w:ascii="Arial" w:hAnsi="Arial" w:cs="Arial"/>
        </w:rPr>
        <w:t>Name: Stefan Dimitrov Stefanov</w:t>
      </w:r>
    </w:p>
    <w:p w14:paraId="0EDB1A04" w14:textId="77777777" w:rsidR="00613EB3" w:rsidRPr="00613EB3" w:rsidRDefault="00613EB3" w:rsidP="00613EB3">
      <w:pPr>
        <w:spacing w:line="360" w:lineRule="auto"/>
        <w:jc w:val="center"/>
        <w:rPr>
          <w:rFonts w:ascii="Arial" w:hAnsi="Arial" w:cs="Arial"/>
        </w:rPr>
      </w:pPr>
      <w:r w:rsidRPr="00613EB3">
        <w:rPr>
          <w:rFonts w:ascii="Arial" w:hAnsi="Arial" w:cs="Arial"/>
        </w:rPr>
        <w:t>Student Number: 2016748</w:t>
      </w:r>
    </w:p>
    <w:p w14:paraId="0681B9B0" w14:textId="77777777" w:rsidR="00613EB3" w:rsidRPr="00613EB3" w:rsidRDefault="00613EB3" w:rsidP="00613EB3">
      <w:pPr>
        <w:spacing w:line="360" w:lineRule="auto"/>
        <w:jc w:val="both"/>
        <w:rPr>
          <w:rFonts w:ascii="Arial" w:hAnsi="Arial" w:cs="Arial"/>
        </w:rPr>
      </w:pPr>
    </w:p>
    <w:p w14:paraId="39BD4B30" w14:textId="5BE5CC66" w:rsidR="00613EB3" w:rsidRPr="00613EB3" w:rsidRDefault="00613EB3" w:rsidP="00613EB3">
      <w:pPr>
        <w:spacing w:line="360" w:lineRule="auto"/>
        <w:jc w:val="center"/>
        <w:rPr>
          <w:rFonts w:ascii="Arial" w:hAnsi="Arial" w:cs="Arial"/>
        </w:rPr>
      </w:pPr>
      <w:r w:rsidRPr="00613EB3">
        <w:rPr>
          <w:rFonts w:ascii="Arial" w:hAnsi="Arial" w:cs="Arial"/>
        </w:rPr>
        <w:t xml:space="preserve">Module Lecturer's Name: </w:t>
      </w:r>
      <w:proofErr w:type="spellStart"/>
      <w:r w:rsidRPr="00613EB3">
        <w:rPr>
          <w:rFonts w:ascii="Arial" w:hAnsi="Arial" w:cs="Arial"/>
        </w:rPr>
        <w:t>Muno</w:t>
      </w:r>
      <w:proofErr w:type="spellEnd"/>
      <w:r w:rsidRPr="00613EB3">
        <w:rPr>
          <w:rFonts w:ascii="Arial" w:hAnsi="Arial" w:cs="Arial"/>
        </w:rPr>
        <w:t xml:space="preserve"> Zuwirai</w:t>
      </w:r>
    </w:p>
    <w:p w14:paraId="2DFA3765" w14:textId="77777777" w:rsidR="00613EB3" w:rsidRPr="00613EB3" w:rsidRDefault="00613EB3" w:rsidP="00613EB3">
      <w:pPr>
        <w:spacing w:line="360" w:lineRule="auto"/>
        <w:jc w:val="both"/>
        <w:rPr>
          <w:rFonts w:ascii="Arial" w:hAnsi="Arial" w:cs="Arial"/>
        </w:rPr>
      </w:pPr>
    </w:p>
    <w:p w14:paraId="732BF80D" w14:textId="77777777" w:rsidR="00613EB3" w:rsidRPr="00613EB3" w:rsidRDefault="00613EB3" w:rsidP="00613EB3">
      <w:pPr>
        <w:spacing w:line="360" w:lineRule="auto"/>
        <w:jc w:val="both"/>
        <w:rPr>
          <w:rFonts w:ascii="Arial" w:hAnsi="Arial" w:cs="Arial"/>
        </w:rPr>
      </w:pPr>
    </w:p>
    <w:p w14:paraId="00477D34" w14:textId="4371E16B" w:rsidR="00613EB3" w:rsidRDefault="00613EB3" w:rsidP="00613EB3">
      <w:pPr>
        <w:spacing w:line="360" w:lineRule="auto"/>
        <w:jc w:val="center"/>
        <w:rPr>
          <w:rFonts w:ascii="Arial" w:hAnsi="Arial" w:cs="Arial"/>
        </w:rPr>
      </w:pPr>
      <w:proofErr w:type="gramStart"/>
      <w:r>
        <w:rPr>
          <w:rFonts w:ascii="Arial" w:hAnsi="Arial" w:cs="Arial"/>
        </w:rPr>
        <w:t xml:space="preserve">August </w:t>
      </w:r>
      <w:r w:rsidRPr="00613EB3">
        <w:rPr>
          <w:rFonts w:ascii="Arial" w:hAnsi="Arial" w:cs="Arial"/>
        </w:rPr>
        <w:t xml:space="preserve"> 2022</w:t>
      </w:r>
      <w:proofErr w:type="gramEnd"/>
    </w:p>
    <w:p w14:paraId="02E1ADE0" w14:textId="77777777" w:rsidR="00613EB3" w:rsidRDefault="00613EB3">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338828760"/>
        <w:docPartObj>
          <w:docPartGallery w:val="Table of Contents"/>
          <w:docPartUnique/>
        </w:docPartObj>
      </w:sdtPr>
      <w:sdtEndPr>
        <w:rPr>
          <w:b/>
          <w:bCs/>
          <w:noProof/>
        </w:rPr>
      </w:sdtEndPr>
      <w:sdtContent>
        <w:p w14:paraId="756484A2" w14:textId="00118F86" w:rsidR="002A67DA" w:rsidRPr="00954A28" w:rsidRDefault="002A67DA" w:rsidP="009518D8">
          <w:pPr>
            <w:pStyle w:val="TOCHeading"/>
            <w:spacing w:line="360" w:lineRule="auto"/>
            <w:rPr>
              <w:rFonts w:ascii="Arial" w:hAnsi="Arial" w:cs="Arial"/>
              <w:color w:val="auto"/>
              <w:sz w:val="22"/>
              <w:szCs w:val="22"/>
            </w:rPr>
          </w:pPr>
          <w:r w:rsidRPr="00954A28">
            <w:rPr>
              <w:rFonts w:ascii="Arial" w:hAnsi="Arial" w:cs="Arial"/>
              <w:color w:val="auto"/>
              <w:sz w:val="22"/>
              <w:szCs w:val="22"/>
            </w:rPr>
            <w:t>Contents</w:t>
          </w:r>
        </w:p>
        <w:p w14:paraId="18193494" w14:textId="436C309A" w:rsidR="009518D8" w:rsidRDefault="002A67DA">
          <w:pPr>
            <w:pStyle w:val="TOC1"/>
            <w:tabs>
              <w:tab w:val="right" w:leader="dot" w:pos="9062"/>
            </w:tabs>
            <w:rPr>
              <w:rFonts w:eastAsiaTheme="minorEastAsia"/>
              <w:noProof/>
              <w:lang w:eastAsia="en-GB"/>
            </w:rPr>
          </w:pPr>
          <w:r>
            <w:fldChar w:fldCharType="begin"/>
          </w:r>
          <w:r>
            <w:instrText xml:space="preserve"> TOC \o "1-3" \h \z \u </w:instrText>
          </w:r>
          <w:r>
            <w:fldChar w:fldCharType="separate"/>
          </w:r>
          <w:hyperlink w:anchor="_Toc109989091" w:history="1">
            <w:r w:rsidR="009518D8" w:rsidRPr="00A81F31">
              <w:rPr>
                <w:rStyle w:val="Hyperlink"/>
                <w:rFonts w:ascii="Arial" w:hAnsi="Arial" w:cs="Arial"/>
                <w:noProof/>
              </w:rPr>
              <w:t>Introduction</w:t>
            </w:r>
            <w:r w:rsidR="009518D8">
              <w:rPr>
                <w:noProof/>
                <w:webHidden/>
              </w:rPr>
              <w:tab/>
            </w:r>
            <w:r w:rsidR="009518D8">
              <w:rPr>
                <w:noProof/>
                <w:webHidden/>
              </w:rPr>
              <w:fldChar w:fldCharType="begin"/>
            </w:r>
            <w:r w:rsidR="009518D8">
              <w:rPr>
                <w:noProof/>
                <w:webHidden/>
              </w:rPr>
              <w:instrText xml:space="preserve"> PAGEREF _Toc109989091 \h </w:instrText>
            </w:r>
            <w:r w:rsidR="009518D8">
              <w:rPr>
                <w:noProof/>
                <w:webHidden/>
              </w:rPr>
            </w:r>
            <w:r w:rsidR="009518D8">
              <w:rPr>
                <w:noProof/>
                <w:webHidden/>
              </w:rPr>
              <w:fldChar w:fldCharType="separate"/>
            </w:r>
            <w:r w:rsidR="009518D8">
              <w:rPr>
                <w:noProof/>
                <w:webHidden/>
              </w:rPr>
              <w:t>3</w:t>
            </w:r>
            <w:r w:rsidR="009518D8">
              <w:rPr>
                <w:noProof/>
                <w:webHidden/>
              </w:rPr>
              <w:fldChar w:fldCharType="end"/>
            </w:r>
          </w:hyperlink>
        </w:p>
        <w:p w14:paraId="1A02C2D9" w14:textId="15F8CA85" w:rsidR="009518D8" w:rsidRDefault="00000000">
          <w:pPr>
            <w:pStyle w:val="TOC1"/>
            <w:tabs>
              <w:tab w:val="right" w:leader="dot" w:pos="9062"/>
            </w:tabs>
            <w:rPr>
              <w:rFonts w:eastAsiaTheme="minorEastAsia"/>
              <w:noProof/>
              <w:lang w:eastAsia="en-GB"/>
            </w:rPr>
          </w:pPr>
          <w:hyperlink w:anchor="_Toc109989092" w:history="1">
            <w:r w:rsidR="009518D8" w:rsidRPr="00A81F31">
              <w:rPr>
                <w:rStyle w:val="Hyperlink"/>
                <w:rFonts w:ascii="Arial" w:hAnsi="Arial" w:cs="Arial"/>
                <w:noProof/>
              </w:rPr>
              <w:t>Causes of Inflation</w:t>
            </w:r>
            <w:r w:rsidR="009518D8">
              <w:rPr>
                <w:noProof/>
                <w:webHidden/>
              </w:rPr>
              <w:tab/>
            </w:r>
            <w:r w:rsidR="009518D8">
              <w:rPr>
                <w:noProof/>
                <w:webHidden/>
              </w:rPr>
              <w:fldChar w:fldCharType="begin"/>
            </w:r>
            <w:r w:rsidR="009518D8">
              <w:rPr>
                <w:noProof/>
                <w:webHidden/>
              </w:rPr>
              <w:instrText xml:space="preserve"> PAGEREF _Toc109989092 \h </w:instrText>
            </w:r>
            <w:r w:rsidR="009518D8">
              <w:rPr>
                <w:noProof/>
                <w:webHidden/>
              </w:rPr>
            </w:r>
            <w:r w:rsidR="009518D8">
              <w:rPr>
                <w:noProof/>
                <w:webHidden/>
              </w:rPr>
              <w:fldChar w:fldCharType="separate"/>
            </w:r>
            <w:r w:rsidR="009518D8">
              <w:rPr>
                <w:noProof/>
                <w:webHidden/>
              </w:rPr>
              <w:t>3</w:t>
            </w:r>
            <w:r w:rsidR="009518D8">
              <w:rPr>
                <w:noProof/>
                <w:webHidden/>
              </w:rPr>
              <w:fldChar w:fldCharType="end"/>
            </w:r>
          </w:hyperlink>
        </w:p>
        <w:p w14:paraId="76F9B155" w14:textId="1D239ED9" w:rsidR="009518D8" w:rsidRDefault="00000000">
          <w:pPr>
            <w:pStyle w:val="TOC1"/>
            <w:tabs>
              <w:tab w:val="right" w:leader="dot" w:pos="9062"/>
            </w:tabs>
            <w:rPr>
              <w:rFonts w:eastAsiaTheme="minorEastAsia"/>
              <w:noProof/>
              <w:lang w:eastAsia="en-GB"/>
            </w:rPr>
          </w:pPr>
          <w:hyperlink w:anchor="_Toc109989093" w:history="1">
            <w:r w:rsidR="009518D8" w:rsidRPr="00A81F31">
              <w:rPr>
                <w:rStyle w:val="Hyperlink"/>
                <w:rFonts w:ascii="Arial" w:hAnsi="Arial" w:cs="Arial"/>
                <w:noProof/>
              </w:rPr>
              <w:t>Demand-Pull Inflation</w:t>
            </w:r>
            <w:r w:rsidR="009518D8">
              <w:rPr>
                <w:noProof/>
                <w:webHidden/>
              </w:rPr>
              <w:tab/>
            </w:r>
            <w:r w:rsidR="009518D8">
              <w:rPr>
                <w:noProof/>
                <w:webHidden/>
              </w:rPr>
              <w:fldChar w:fldCharType="begin"/>
            </w:r>
            <w:r w:rsidR="009518D8">
              <w:rPr>
                <w:noProof/>
                <w:webHidden/>
              </w:rPr>
              <w:instrText xml:space="preserve"> PAGEREF _Toc109989093 \h </w:instrText>
            </w:r>
            <w:r w:rsidR="009518D8">
              <w:rPr>
                <w:noProof/>
                <w:webHidden/>
              </w:rPr>
            </w:r>
            <w:r w:rsidR="009518D8">
              <w:rPr>
                <w:noProof/>
                <w:webHidden/>
              </w:rPr>
              <w:fldChar w:fldCharType="separate"/>
            </w:r>
            <w:r w:rsidR="009518D8">
              <w:rPr>
                <w:noProof/>
                <w:webHidden/>
              </w:rPr>
              <w:t>3</w:t>
            </w:r>
            <w:r w:rsidR="009518D8">
              <w:rPr>
                <w:noProof/>
                <w:webHidden/>
              </w:rPr>
              <w:fldChar w:fldCharType="end"/>
            </w:r>
          </w:hyperlink>
        </w:p>
        <w:p w14:paraId="6414F40D" w14:textId="32E6EDF0" w:rsidR="009518D8" w:rsidRDefault="00000000">
          <w:pPr>
            <w:pStyle w:val="TOC1"/>
            <w:tabs>
              <w:tab w:val="right" w:leader="dot" w:pos="9062"/>
            </w:tabs>
            <w:rPr>
              <w:rFonts w:eastAsiaTheme="minorEastAsia"/>
              <w:noProof/>
              <w:lang w:eastAsia="en-GB"/>
            </w:rPr>
          </w:pPr>
          <w:hyperlink w:anchor="_Toc109989094" w:history="1">
            <w:r w:rsidR="009518D8" w:rsidRPr="00A81F31">
              <w:rPr>
                <w:rStyle w:val="Hyperlink"/>
                <w:rFonts w:ascii="Arial" w:hAnsi="Arial" w:cs="Arial"/>
                <w:noProof/>
              </w:rPr>
              <w:t>Cost-Push Effect</w:t>
            </w:r>
            <w:r w:rsidR="009518D8">
              <w:rPr>
                <w:noProof/>
                <w:webHidden/>
              </w:rPr>
              <w:tab/>
            </w:r>
            <w:r w:rsidR="009518D8">
              <w:rPr>
                <w:noProof/>
                <w:webHidden/>
              </w:rPr>
              <w:fldChar w:fldCharType="begin"/>
            </w:r>
            <w:r w:rsidR="009518D8">
              <w:rPr>
                <w:noProof/>
                <w:webHidden/>
              </w:rPr>
              <w:instrText xml:space="preserve"> PAGEREF _Toc109989094 \h </w:instrText>
            </w:r>
            <w:r w:rsidR="009518D8">
              <w:rPr>
                <w:noProof/>
                <w:webHidden/>
              </w:rPr>
            </w:r>
            <w:r w:rsidR="009518D8">
              <w:rPr>
                <w:noProof/>
                <w:webHidden/>
              </w:rPr>
              <w:fldChar w:fldCharType="separate"/>
            </w:r>
            <w:r w:rsidR="009518D8">
              <w:rPr>
                <w:noProof/>
                <w:webHidden/>
              </w:rPr>
              <w:t>4</w:t>
            </w:r>
            <w:r w:rsidR="009518D8">
              <w:rPr>
                <w:noProof/>
                <w:webHidden/>
              </w:rPr>
              <w:fldChar w:fldCharType="end"/>
            </w:r>
          </w:hyperlink>
        </w:p>
        <w:p w14:paraId="12E37F67" w14:textId="40D5C4CB" w:rsidR="009518D8" w:rsidRDefault="00000000">
          <w:pPr>
            <w:pStyle w:val="TOC1"/>
            <w:tabs>
              <w:tab w:val="right" w:leader="dot" w:pos="9062"/>
            </w:tabs>
            <w:rPr>
              <w:rFonts w:eastAsiaTheme="minorEastAsia"/>
              <w:noProof/>
              <w:lang w:eastAsia="en-GB"/>
            </w:rPr>
          </w:pPr>
          <w:hyperlink w:anchor="_Toc109989095" w:history="1">
            <w:r w:rsidR="009518D8" w:rsidRPr="00A81F31">
              <w:rPr>
                <w:rStyle w:val="Hyperlink"/>
                <w:rFonts w:ascii="Arial" w:hAnsi="Arial" w:cs="Arial"/>
                <w:noProof/>
              </w:rPr>
              <w:t>Built-In Inflation</w:t>
            </w:r>
            <w:r w:rsidR="009518D8">
              <w:rPr>
                <w:noProof/>
                <w:webHidden/>
              </w:rPr>
              <w:tab/>
            </w:r>
            <w:r w:rsidR="009518D8">
              <w:rPr>
                <w:noProof/>
                <w:webHidden/>
              </w:rPr>
              <w:fldChar w:fldCharType="begin"/>
            </w:r>
            <w:r w:rsidR="009518D8">
              <w:rPr>
                <w:noProof/>
                <w:webHidden/>
              </w:rPr>
              <w:instrText xml:space="preserve"> PAGEREF _Toc109989095 \h </w:instrText>
            </w:r>
            <w:r w:rsidR="009518D8">
              <w:rPr>
                <w:noProof/>
                <w:webHidden/>
              </w:rPr>
            </w:r>
            <w:r w:rsidR="009518D8">
              <w:rPr>
                <w:noProof/>
                <w:webHidden/>
              </w:rPr>
              <w:fldChar w:fldCharType="separate"/>
            </w:r>
            <w:r w:rsidR="009518D8">
              <w:rPr>
                <w:noProof/>
                <w:webHidden/>
              </w:rPr>
              <w:t>4</w:t>
            </w:r>
            <w:r w:rsidR="009518D8">
              <w:rPr>
                <w:noProof/>
                <w:webHidden/>
              </w:rPr>
              <w:fldChar w:fldCharType="end"/>
            </w:r>
          </w:hyperlink>
        </w:p>
        <w:p w14:paraId="3C9B3C61" w14:textId="70390FF6" w:rsidR="009518D8" w:rsidRDefault="00000000">
          <w:pPr>
            <w:pStyle w:val="TOC1"/>
            <w:tabs>
              <w:tab w:val="right" w:leader="dot" w:pos="9062"/>
            </w:tabs>
            <w:rPr>
              <w:rFonts w:eastAsiaTheme="minorEastAsia"/>
              <w:noProof/>
              <w:lang w:eastAsia="en-GB"/>
            </w:rPr>
          </w:pPr>
          <w:hyperlink w:anchor="_Toc109989096" w:history="1">
            <w:r w:rsidR="009518D8" w:rsidRPr="00A81F31">
              <w:rPr>
                <w:rStyle w:val="Hyperlink"/>
                <w:rFonts w:ascii="Arial" w:hAnsi="Arial" w:cs="Arial"/>
                <w:noProof/>
              </w:rPr>
              <w:t>Role of Government in Inflation Control</w:t>
            </w:r>
            <w:r w:rsidR="009518D8">
              <w:rPr>
                <w:noProof/>
                <w:webHidden/>
              </w:rPr>
              <w:tab/>
            </w:r>
            <w:r w:rsidR="009518D8">
              <w:rPr>
                <w:noProof/>
                <w:webHidden/>
              </w:rPr>
              <w:fldChar w:fldCharType="begin"/>
            </w:r>
            <w:r w:rsidR="009518D8">
              <w:rPr>
                <w:noProof/>
                <w:webHidden/>
              </w:rPr>
              <w:instrText xml:space="preserve"> PAGEREF _Toc109989096 \h </w:instrText>
            </w:r>
            <w:r w:rsidR="009518D8">
              <w:rPr>
                <w:noProof/>
                <w:webHidden/>
              </w:rPr>
            </w:r>
            <w:r w:rsidR="009518D8">
              <w:rPr>
                <w:noProof/>
                <w:webHidden/>
              </w:rPr>
              <w:fldChar w:fldCharType="separate"/>
            </w:r>
            <w:r w:rsidR="009518D8">
              <w:rPr>
                <w:noProof/>
                <w:webHidden/>
              </w:rPr>
              <w:t>6</w:t>
            </w:r>
            <w:r w:rsidR="009518D8">
              <w:rPr>
                <w:noProof/>
                <w:webHidden/>
              </w:rPr>
              <w:fldChar w:fldCharType="end"/>
            </w:r>
          </w:hyperlink>
        </w:p>
        <w:p w14:paraId="2A68244A" w14:textId="6C0C890E" w:rsidR="009518D8" w:rsidRDefault="00000000">
          <w:pPr>
            <w:pStyle w:val="TOC1"/>
            <w:tabs>
              <w:tab w:val="right" w:leader="dot" w:pos="9062"/>
            </w:tabs>
            <w:rPr>
              <w:rFonts w:eastAsiaTheme="minorEastAsia"/>
              <w:noProof/>
              <w:lang w:eastAsia="en-GB"/>
            </w:rPr>
          </w:pPr>
          <w:hyperlink w:anchor="_Toc109989097" w:history="1">
            <w:r w:rsidR="009518D8" w:rsidRPr="00A81F31">
              <w:rPr>
                <w:rStyle w:val="Hyperlink"/>
                <w:rFonts w:ascii="Arial" w:hAnsi="Arial" w:cs="Arial"/>
                <w:noProof/>
              </w:rPr>
              <w:t>Contractionary Monetary Policy</w:t>
            </w:r>
            <w:r w:rsidR="009518D8">
              <w:rPr>
                <w:noProof/>
                <w:webHidden/>
              </w:rPr>
              <w:tab/>
            </w:r>
            <w:r w:rsidR="009518D8">
              <w:rPr>
                <w:noProof/>
                <w:webHidden/>
              </w:rPr>
              <w:fldChar w:fldCharType="begin"/>
            </w:r>
            <w:r w:rsidR="009518D8">
              <w:rPr>
                <w:noProof/>
                <w:webHidden/>
              </w:rPr>
              <w:instrText xml:space="preserve"> PAGEREF _Toc109989097 \h </w:instrText>
            </w:r>
            <w:r w:rsidR="009518D8">
              <w:rPr>
                <w:noProof/>
                <w:webHidden/>
              </w:rPr>
            </w:r>
            <w:r w:rsidR="009518D8">
              <w:rPr>
                <w:noProof/>
                <w:webHidden/>
              </w:rPr>
              <w:fldChar w:fldCharType="separate"/>
            </w:r>
            <w:r w:rsidR="009518D8">
              <w:rPr>
                <w:noProof/>
                <w:webHidden/>
              </w:rPr>
              <w:t>6</w:t>
            </w:r>
            <w:r w:rsidR="009518D8">
              <w:rPr>
                <w:noProof/>
                <w:webHidden/>
              </w:rPr>
              <w:fldChar w:fldCharType="end"/>
            </w:r>
          </w:hyperlink>
        </w:p>
        <w:p w14:paraId="7844F68F" w14:textId="10BF85A5" w:rsidR="009518D8" w:rsidRDefault="00000000">
          <w:pPr>
            <w:pStyle w:val="TOC1"/>
            <w:tabs>
              <w:tab w:val="right" w:leader="dot" w:pos="9062"/>
            </w:tabs>
            <w:rPr>
              <w:rFonts w:eastAsiaTheme="minorEastAsia"/>
              <w:noProof/>
              <w:lang w:eastAsia="en-GB"/>
            </w:rPr>
          </w:pPr>
          <w:hyperlink w:anchor="_Toc109989098" w:history="1">
            <w:r w:rsidR="009518D8" w:rsidRPr="00A81F31">
              <w:rPr>
                <w:rStyle w:val="Hyperlink"/>
                <w:rFonts w:ascii="Arial" w:hAnsi="Arial" w:cs="Arial"/>
                <w:noProof/>
              </w:rPr>
              <w:t>Open Market Operations</w:t>
            </w:r>
            <w:r w:rsidR="009518D8">
              <w:rPr>
                <w:noProof/>
                <w:webHidden/>
              </w:rPr>
              <w:tab/>
            </w:r>
            <w:r w:rsidR="009518D8">
              <w:rPr>
                <w:noProof/>
                <w:webHidden/>
              </w:rPr>
              <w:fldChar w:fldCharType="begin"/>
            </w:r>
            <w:r w:rsidR="009518D8">
              <w:rPr>
                <w:noProof/>
                <w:webHidden/>
              </w:rPr>
              <w:instrText xml:space="preserve"> PAGEREF _Toc109989098 \h </w:instrText>
            </w:r>
            <w:r w:rsidR="009518D8">
              <w:rPr>
                <w:noProof/>
                <w:webHidden/>
              </w:rPr>
            </w:r>
            <w:r w:rsidR="009518D8">
              <w:rPr>
                <w:noProof/>
                <w:webHidden/>
              </w:rPr>
              <w:fldChar w:fldCharType="separate"/>
            </w:r>
            <w:r w:rsidR="009518D8">
              <w:rPr>
                <w:noProof/>
                <w:webHidden/>
              </w:rPr>
              <w:t>6</w:t>
            </w:r>
            <w:r w:rsidR="009518D8">
              <w:rPr>
                <w:noProof/>
                <w:webHidden/>
              </w:rPr>
              <w:fldChar w:fldCharType="end"/>
            </w:r>
          </w:hyperlink>
        </w:p>
        <w:p w14:paraId="08B3B753" w14:textId="063A576A" w:rsidR="009518D8" w:rsidRDefault="00000000">
          <w:pPr>
            <w:pStyle w:val="TOC1"/>
            <w:tabs>
              <w:tab w:val="right" w:leader="dot" w:pos="9062"/>
            </w:tabs>
            <w:rPr>
              <w:rFonts w:eastAsiaTheme="minorEastAsia"/>
              <w:noProof/>
              <w:lang w:eastAsia="en-GB"/>
            </w:rPr>
          </w:pPr>
          <w:hyperlink w:anchor="_Toc109989099" w:history="1">
            <w:r w:rsidR="009518D8" w:rsidRPr="00A81F31">
              <w:rPr>
                <w:rStyle w:val="Hyperlink"/>
                <w:rFonts w:ascii="Arial" w:hAnsi="Arial" w:cs="Arial"/>
                <w:noProof/>
              </w:rPr>
              <w:t>Effects of Rising Interest Rates on Yummy Bites Group</w:t>
            </w:r>
            <w:r w:rsidR="009518D8">
              <w:rPr>
                <w:noProof/>
                <w:webHidden/>
              </w:rPr>
              <w:tab/>
            </w:r>
            <w:r w:rsidR="009518D8">
              <w:rPr>
                <w:noProof/>
                <w:webHidden/>
              </w:rPr>
              <w:fldChar w:fldCharType="begin"/>
            </w:r>
            <w:r w:rsidR="009518D8">
              <w:rPr>
                <w:noProof/>
                <w:webHidden/>
              </w:rPr>
              <w:instrText xml:space="preserve"> PAGEREF _Toc109989099 \h </w:instrText>
            </w:r>
            <w:r w:rsidR="009518D8">
              <w:rPr>
                <w:noProof/>
                <w:webHidden/>
              </w:rPr>
            </w:r>
            <w:r w:rsidR="009518D8">
              <w:rPr>
                <w:noProof/>
                <w:webHidden/>
              </w:rPr>
              <w:fldChar w:fldCharType="separate"/>
            </w:r>
            <w:r w:rsidR="009518D8">
              <w:rPr>
                <w:noProof/>
                <w:webHidden/>
              </w:rPr>
              <w:t>6</w:t>
            </w:r>
            <w:r w:rsidR="009518D8">
              <w:rPr>
                <w:noProof/>
                <w:webHidden/>
              </w:rPr>
              <w:fldChar w:fldCharType="end"/>
            </w:r>
          </w:hyperlink>
        </w:p>
        <w:p w14:paraId="718CA9DD" w14:textId="69092DB3" w:rsidR="009518D8" w:rsidRDefault="00000000">
          <w:pPr>
            <w:pStyle w:val="TOC1"/>
            <w:tabs>
              <w:tab w:val="right" w:leader="dot" w:pos="9062"/>
            </w:tabs>
            <w:rPr>
              <w:rFonts w:eastAsiaTheme="minorEastAsia"/>
              <w:noProof/>
              <w:lang w:eastAsia="en-GB"/>
            </w:rPr>
          </w:pPr>
          <w:hyperlink w:anchor="_Toc109989100" w:history="1">
            <w:r w:rsidR="009518D8" w:rsidRPr="00A81F31">
              <w:rPr>
                <w:rStyle w:val="Hyperlink"/>
                <w:rFonts w:ascii="Arial" w:hAnsi="Arial" w:cs="Arial"/>
                <w:noProof/>
              </w:rPr>
              <w:t>Borrowing Becomes Significantly Expensive</w:t>
            </w:r>
            <w:r w:rsidR="009518D8">
              <w:rPr>
                <w:noProof/>
                <w:webHidden/>
              </w:rPr>
              <w:tab/>
            </w:r>
            <w:r w:rsidR="009518D8">
              <w:rPr>
                <w:noProof/>
                <w:webHidden/>
              </w:rPr>
              <w:fldChar w:fldCharType="begin"/>
            </w:r>
            <w:r w:rsidR="009518D8">
              <w:rPr>
                <w:noProof/>
                <w:webHidden/>
              </w:rPr>
              <w:instrText xml:space="preserve"> PAGEREF _Toc109989100 \h </w:instrText>
            </w:r>
            <w:r w:rsidR="009518D8">
              <w:rPr>
                <w:noProof/>
                <w:webHidden/>
              </w:rPr>
            </w:r>
            <w:r w:rsidR="009518D8">
              <w:rPr>
                <w:noProof/>
                <w:webHidden/>
              </w:rPr>
              <w:fldChar w:fldCharType="separate"/>
            </w:r>
            <w:r w:rsidR="009518D8">
              <w:rPr>
                <w:noProof/>
                <w:webHidden/>
              </w:rPr>
              <w:t>6</w:t>
            </w:r>
            <w:r w:rsidR="009518D8">
              <w:rPr>
                <w:noProof/>
                <w:webHidden/>
              </w:rPr>
              <w:fldChar w:fldCharType="end"/>
            </w:r>
          </w:hyperlink>
        </w:p>
        <w:p w14:paraId="3C5D84C3" w14:textId="02FDB8F5" w:rsidR="009518D8" w:rsidRDefault="00000000">
          <w:pPr>
            <w:pStyle w:val="TOC1"/>
            <w:tabs>
              <w:tab w:val="right" w:leader="dot" w:pos="9062"/>
            </w:tabs>
            <w:rPr>
              <w:rFonts w:eastAsiaTheme="minorEastAsia"/>
              <w:noProof/>
              <w:lang w:eastAsia="en-GB"/>
            </w:rPr>
          </w:pPr>
          <w:hyperlink w:anchor="_Toc109989101" w:history="1">
            <w:r w:rsidR="009518D8" w:rsidRPr="00A81F31">
              <w:rPr>
                <w:rStyle w:val="Hyperlink"/>
                <w:rFonts w:ascii="Arial" w:hAnsi="Arial" w:cs="Arial"/>
                <w:noProof/>
              </w:rPr>
              <w:t>Declining Customers</w:t>
            </w:r>
            <w:r w:rsidR="009518D8">
              <w:rPr>
                <w:noProof/>
                <w:webHidden/>
              </w:rPr>
              <w:tab/>
            </w:r>
            <w:r w:rsidR="009518D8">
              <w:rPr>
                <w:noProof/>
                <w:webHidden/>
              </w:rPr>
              <w:fldChar w:fldCharType="begin"/>
            </w:r>
            <w:r w:rsidR="009518D8">
              <w:rPr>
                <w:noProof/>
                <w:webHidden/>
              </w:rPr>
              <w:instrText xml:space="preserve"> PAGEREF _Toc109989101 \h </w:instrText>
            </w:r>
            <w:r w:rsidR="009518D8">
              <w:rPr>
                <w:noProof/>
                <w:webHidden/>
              </w:rPr>
            </w:r>
            <w:r w:rsidR="009518D8">
              <w:rPr>
                <w:noProof/>
                <w:webHidden/>
              </w:rPr>
              <w:fldChar w:fldCharType="separate"/>
            </w:r>
            <w:r w:rsidR="009518D8">
              <w:rPr>
                <w:noProof/>
                <w:webHidden/>
              </w:rPr>
              <w:t>7</w:t>
            </w:r>
            <w:r w:rsidR="009518D8">
              <w:rPr>
                <w:noProof/>
                <w:webHidden/>
              </w:rPr>
              <w:fldChar w:fldCharType="end"/>
            </w:r>
          </w:hyperlink>
        </w:p>
        <w:p w14:paraId="6ABB01E2" w14:textId="23965FD0" w:rsidR="009518D8" w:rsidRDefault="00000000">
          <w:pPr>
            <w:pStyle w:val="TOC1"/>
            <w:tabs>
              <w:tab w:val="right" w:leader="dot" w:pos="9062"/>
            </w:tabs>
            <w:rPr>
              <w:rFonts w:eastAsiaTheme="minorEastAsia"/>
              <w:noProof/>
              <w:lang w:eastAsia="en-GB"/>
            </w:rPr>
          </w:pPr>
          <w:hyperlink w:anchor="_Toc109989102" w:history="1">
            <w:r w:rsidR="009518D8" w:rsidRPr="00A81F31">
              <w:rPr>
                <w:rStyle w:val="Hyperlink"/>
                <w:rFonts w:ascii="Arial" w:hAnsi="Arial" w:cs="Arial"/>
                <w:noProof/>
              </w:rPr>
              <w:t>Conclusion and Recommendations</w:t>
            </w:r>
            <w:r w:rsidR="009518D8">
              <w:rPr>
                <w:noProof/>
                <w:webHidden/>
              </w:rPr>
              <w:tab/>
            </w:r>
            <w:r w:rsidR="009518D8">
              <w:rPr>
                <w:noProof/>
                <w:webHidden/>
              </w:rPr>
              <w:fldChar w:fldCharType="begin"/>
            </w:r>
            <w:r w:rsidR="009518D8">
              <w:rPr>
                <w:noProof/>
                <w:webHidden/>
              </w:rPr>
              <w:instrText xml:space="preserve"> PAGEREF _Toc109989102 \h </w:instrText>
            </w:r>
            <w:r w:rsidR="009518D8">
              <w:rPr>
                <w:noProof/>
                <w:webHidden/>
              </w:rPr>
            </w:r>
            <w:r w:rsidR="009518D8">
              <w:rPr>
                <w:noProof/>
                <w:webHidden/>
              </w:rPr>
              <w:fldChar w:fldCharType="separate"/>
            </w:r>
            <w:r w:rsidR="009518D8">
              <w:rPr>
                <w:noProof/>
                <w:webHidden/>
              </w:rPr>
              <w:t>7</w:t>
            </w:r>
            <w:r w:rsidR="009518D8">
              <w:rPr>
                <w:noProof/>
                <w:webHidden/>
              </w:rPr>
              <w:fldChar w:fldCharType="end"/>
            </w:r>
          </w:hyperlink>
        </w:p>
        <w:p w14:paraId="23441B29" w14:textId="2ACE992E" w:rsidR="009518D8" w:rsidRDefault="00000000">
          <w:pPr>
            <w:pStyle w:val="TOC1"/>
            <w:tabs>
              <w:tab w:val="right" w:leader="dot" w:pos="9062"/>
            </w:tabs>
            <w:rPr>
              <w:rFonts w:eastAsiaTheme="minorEastAsia"/>
              <w:noProof/>
              <w:lang w:eastAsia="en-GB"/>
            </w:rPr>
          </w:pPr>
          <w:hyperlink w:anchor="_Toc109989103" w:history="1">
            <w:r w:rsidR="009518D8" w:rsidRPr="00A81F31">
              <w:rPr>
                <w:rStyle w:val="Hyperlink"/>
                <w:rFonts w:ascii="Arial" w:hAnsi="Arial" w:cs="Arial"/>
                <w:noProof/>
              </w:rPr>
              <w:t>References</w:t>
            </w:r>
            <w:r w:rsidR="009518D8">
              <w:rPr>
                <w:noProof/>
                <w:webHidden/>
              </w:rPr>
              <w:tab/>
            </w:r>
            <w:r w:rsidR="009518D8">
              <w:rPr>
                <w:noProof/>
                <w:webHidden/>
              </w:rPr>
              <w:fldChar w:fldCharType="begin"/>
            </w:r>
            <w:r w:rsidR="009518D8">
              <w:rPr>
                <w:noProof/>
                <w:webHidden/>
              </w:rPr>
              <w:instrText xml:space="preserve"> PAGEREF _Toc109989103 \h </w:instrText>
            </w:r>
            <w:r w:rsidR="009518D8">
              <w:rPr>
                <w:noProof/>
                <w:webHidden/>
              </w:rPr>
            </w:r>
            <w:r w:rsidR="009518D8">
              <w:rPr>
                <w:noProof/>
                <w:webHidden/>
              </w:rPr>
              <w:fldChar w:fldCharType="separate"/>
            </w:r>
            <w:r w:rsidR="009518D8">
              <w:rPr>
                <w:noProof/>
                <w:webHidden/>
              </w:rPr>
              <w:t>8</w:t>
            </w:r>
            <w:r w:rsidR="009518D8">
              <w:rPr>
                <w:noProof/>
                <w:webHidden/>
              </w:rPr>
              <w:fldChar w:fldCharType="end"/>
            </w:r>
          </w:hyperlink>
        </w:p>
        <w:p w14:paraId="6C1749B8" w14:textId="06D2C87E" w:rsidR="002A67DA" w:rsidRPr="002A67DA" w:rsidRDefault="002A67DA" w:rsidP="002A67DA">
          <w:r>
            <w:rPr>
              <w:b/>
              <w:bCs/>
              <w:noProof/>
            </w:rPr>
            <w:fldChar w:fldCharType="end"/>
          </w:r>
        </w:p>
      </w:sdtContent>
    </w:sdt>
    <w:p w14:paraId="53A7C255" w14:textId="77777777" w:rsidR="002A67DA" w:rsidRDefault="002A67DA">
      <w:pPr>
        <w:rPr>
          <w:rFonts w:ascii="Arial" w:eastAsiaTheme="majorEastAsia" w:hAnsi="Arial" w:cs="Arial"/>
        </w:rPr>
      </w:pPr>
      <w:r>
        <w:rPr>
          <w:rFonts w:ascii="Arial" w:hAnsi="Arial" w:cs="Arial"/>
        </w:rPr>
        <w:br w:type="page"/>
      </w:r>
    </w:p>
    <w:p w14:paraId="4EC2985E" w14:textId="2854AE19" w:rsidR="009D19A5" w:rsidRPr="00613EB3" w:rsidRDefault="009D19A5" w:rsidP="00613EB3">
      <w:pPr>
        <w:pStyle w:val="Heading1"/>
        <w:spacing w:line="360" w:lineRule="auto"/>
        <w:jc w:val="center"/>
        <w:rPr>
          <w:rFonts w:ascii="Arial" w:hAnsi="Arial" w:cs="Arial"/>
          <w:color w:val="auto"/>
          <w:sz w:val="22"/>
          <w:szCs w:val="22"/>
        </w:rPr>
      </w:pPr>
      <w:bookmarkStart w:id="0" w:name="_Toc109989091"/>
      <w:r w:rsidRPr="00613EB3">
        <w:rPr>
          <w:rFonts w:ascii="Arial" w:hAnsi="Arial" w:cs="Arial"/>
          <w:color w:val="auto"/>
          <w:sz w:val="22"/>
          <w:szCs w:val="22"/>
        </w:rPr>
        <w:lastRenderedPageBreak/>
        <w:t>Introduction</w:t>
      </w:r>
      <w:bookmarkEnd w:id="0"/>
    </w:p>
    <w:p w14:paraId="1A5C376D" w14:textId="24AA4DDA" w:rsidR="009D19A5" w:rsidRPr="009D19A5" w:rsidRDefault="009D19A5" w:rsidP="00613EB3">
      <w:pPr>
        <w:spacing w:line="360" w:lineRule="auto"/>
        <w:ind w:firstLine="720"/>
        <w:jc w:val="both"/>
        <w:rPr>
          <w:rFonts w:ascii="Arial" w:hAnsi="Arial" w:cs="Arial"/>
        </w:rPr>
      </w:pPr>
      <w:r w:rsidRPr="009D19A5">
        <w:rPr>
          <w:rFonts w:ascii="Arial" w:hAnsi="Arial" w:cs="Arial"/>
        </w:rPr>
        <w:t xml:space="preserve">Inflation has become a </w:t>
      </w:r>
      <w:r w:rsidR="00613EB3">
        <w:rPr>
          <w:rFonts w:ascii="Arial" w:hAnsi="Arial" w:cs="Arial"/>
        </w:rPr>
        <w:t>massiv</w:t>
      </w:r>
      <w:r w:rsidRPr="009D19A5">
        <w:rPr>
          <w:rFonts w:ascii="Arial" w:hAnsi="Arial" w:cs="Arial"/>
        </w:rPr>
        <w:t xml:space="preserve">e issue in the current world, with almost every country trying to find ways to handle the </w:t>
      </w:r>
      <w:r w:rsidR="00613EB3">
        <w:rPr>
          <w:rFonts w:ascii="Arial" w:hAnsi="Arial" w:cs="Arial"/>
        </w:rPr>
        <w:t>problem</w:t>
      </w:r>
      <w:r w:rsidRPr="009D19A5">
        <w:rPr>
          <w:rFonts w:ascii="Arial" w:hAnsi="Arial" w:cs="Arial"/>
        </w:rPr>
        <w:t>. Inflation can occur in any product or service, including those that satisfy needs such as housing, medication, and food. It can also affect the want expenses such as automobiles and jewellery. When inflation has set in in a country, the greatest worry is the worsening as consumers and businesses start worrying about the situation worsening. Inflation can be defined as the continuous rise in prices, translated into the decline of purchasing power over time (</w:t>
      </w:r>
      <w:proofErr w:type="spellStart"/>
      <w:r w:rsidRPr="009D19A5">
        <w:rPr>
          <w:rFonts w:ascii="Arial" w:hAnsi="Arial" w:cs="Arial"/>
        </w:rPr>
        <w:t>Breinlich</w:t>
      </w:r>
      <w:proofErr w:type="spellEnd"/>
      <w:r w:rsidRPr="009D19A5">
        <w:rPr>
          <w:rFonts w:ascii="Arial" w:hAnsi="Arial" w:cs="Arial"/>
        </w:rPr>
        <w:t xml:space="preserve"> et al., 2022). This means that product prices keep rising and thus reducing the purchasing power of the country</w:t>
      </w:r>
      <w:r w:rsidR="00613EB3">
        <w:rPr>
          <w:rFonts w:ascii="Arial" w:hAnsi="Arial" w:cs="Arial"/>
        </w:rPr>
        <w:t>'</w:t>
      </w:r>
      <w:r w:rsidRPr="009D19A5">
        <w:rPr>
          <w:rFonts w:ascii="Arial" w:hAnsi="Arial" w:cs="Arial"/>
        </w:rPr>
        <w:t xml:space="preserve">s consumers. The </w:t>
      </w:r>
      <w:r w:rsidR="00613EB3">
        <w:rPr>
          <w:rFonts w:ascii="Arial" w:hAnsi="Arial" w:cs="Arial"/>
        </w:rPr>
        <w:t>inflation rate</w:t>
      </w:r>
      <w:r w:rsidRPr="009D19A5">
        <w:rPr>
          <w:rFonts w:ascii="Arial" w:hAnsi="Arial" w:cs="Arial"/>
        </w:rPr>
        <w:t xml:space="preserve"> is reflected in the average increase in the </w:t>
      </w:r>
      <w:r w:rsidR="00613EB3">
        <w:rPr>
          <w:rFonts w:ascii="Arial" w:hAnsi="Arial" w:cs="Arial"/>
        </w:rPr>
        <w:t>cost</w:t>
      </w:r>
      <w:r w:rsidRPr="009D19A5">
        <w:rPr>
          <w:rFonts w:ascii="Arial" w:hAnsi="Arial" w:cs="Arial"/>
        </w:rPr>
        <w:t xml:space="preserve">s of a basket of selected goods and services over a certain period. The </w:t>
      </w:r>
      <w:r w:rsidR="00613EB3">
        <w:rPr>
          <w:rFonts w:ascii="Arial" w:hAnsi="Arial" w:cs="Arial"/>
        </w:rPr>
        <w:t>price rise</w:t>
      </w:r>
      <w:r w:rsidRPr="009D19A5">
        <w:rPr>
          <w:rFonts w:ascii="Arial" w:hAnsi="Arial" w:cs="Arial"/>
        </w:rPr>
        <w:t xml:space="preserve"> often expressed as a percentage means that a currency unit effectively buys less than </w:t>
      </w:r>
      <w:r w:rsidR="00613EB3">
        <w:rPr>
          <w:rFonts w:ascii="Arial" w:hAnsi="Arial" w:cs="Arial"/>
        </w:rPr>
        <w:t>before</w:t>
      </w:r>
      <w:r w:rsidRPr="009D19A5">
        <w:rPr>
          <w:rFonts w:ascii="Arial" w:hAnsi="Arial" w:cs="Arial"/>
        </w:rPr>
        <w:t xml:space="preserve">. This report aims to define inflation and its causes and effect on the rising interest rates on the </w:t>
      </w:r>
      <w:proofErr w:type="gramStart"/>
      <w:r w:rsidRPr="009D19A5">
        <w:rPr>
          <w:rFonts w:ascii="Arial" w:hAnsi="Arial" w:cs="Arial"/>
        </w:rPr>
        <w:t>Yummy</w:t>
      </w:r>
      <w:proofErr w:type="gramEnd"/>
      <w:r w:rsidRPr="009D19A5">
        <w:rPr>
          <w:rFonts w:ascii="Arial" w:hAnsi="Arial" w:cs="Arial"/>
        </w:rPr>
        <w:t xml:space="preserve"> bite group because of the stance of the Bank of England to increase the interest rates.</w:t>
      </w:r>
    </w:p>
    <w:p w14:paraId="5EC70BF0" w14:textId="77777777" w:rsidR="009D19A5" w:rsidRPr="00613EB3" w:rsidRDefault="009D19A5" w:rsidP="00613EB3">
      <w:pPr>
        <w:pStyle w:val="Heading1"/>
        <w:spacing w:line="360" w:lineRule="auto"/>
        <w:jc w:val="center"/>
        <w:rPr>
          <w:rFonts w:ascii="Arial" w:hAnsi="Arial" w:cs="Arial"/>
          <w:color w:val="auto"/>
          <w:sz w:val="22"/>
          <w:szCs w:val="22"/>
        </w:rPr>
      </w:pPr>
      <w:bookmarkStart w:id="1" w:name="_Toc109989092"/>
      <w:r w:rsidRPr="00613EB3">
        <w:rPr>
          <w:rFonts w:ascii="Arial" w:hAnsi="Arial" w:cs="Arial"/>
          <w:color w:val="auto"/>
          <w:sz w:val="22"/>
          <w:szCs w:val="22"/>
        </w:rPr>
        <w:t>Causes of Inflation</w:t>
      </w:r>
      <w:bookmarkEnd w:id="1"/>
    </w:p>
    <w:p w14:paraId="1521F0FF" w14:textId="35D32BE7" w:rsidR="009D19A5" w:rsidRPr="009D19A5" w:rsidRDefault="00613EB3" w:rsidP="009D19A5">
      <w:pPr>
        <w:spacing w:line="360" w:lineRule="auto"/>
        <w:jc w:val="both"/>
        <w:rPr>
          <w:rFonts w:ascii="Arial" w:hAnsi="Arial" w:cs="Arial"/>
        </w:rPr>
      </w:pPr>
      <w:r>
        <w:rPr>
          <w:rFonts w:ascii="Arial" w:hAnsi="Arial" w:cs="Arial"/>
        </w:rPr>
        <w:t>Several aspects of an economy can cause inflation</w:t>
      </w:r>
      <w:r w:rsidR="009D19A5" w:rsidRPr="009D19A5">
        <w:rPr>
          <w:rFonts w:ascii="Arial" w:hAnsi="Arial" w:cs="Arial"/>
        </w:rPr>
        <w:t>. Still, the primary cause of information in any country is the increase in the supply of money in the economy. This can play in different ways. A country</w:t>
      </w:r>
      <w:r>
        <w:rPr>
          <w:rFonts w:ascii="Arial" w:hAnsi="Arial" w:cs="Arial"/>
        </w:rPr>
        <w:t>'</w:t>
      </w:r>
      <w:r w:rsidR="009D19A5" w:rsidRPr="009D19A5">
        <w:rPr>
          <w:rFonts w:ascii="Arial" w:hAnsi="Arial" w:cs="Arial"/>
        </w:rPr>
        <w:t xml:space="preserve">s money supply leads to the money-losing value and prices increasing. There are </w:t>
      </w:r>
      <w:r>
        <w:rPr>
          <w:rFonts w:ascii="Arial" w:hAnsi="Arial" w:cs="Arial"/>
        </w:rPr>
        <w:t>various</w:t>
      </w:r>
      <w:r w:rsidR="009D19A5" w:rsidRPr="009D19A5">
        <w:rPr>
          <w:rFonts w:ascii="Arial" w:hAnsi="Arial" w:cs="Arial"/>
        </w:rPr>
        <w:t xml:space="preserve"> ways money in </w:t>
      </w:r>
      <w:r>
        <w:rPr>
          <w:rFonts w:ascii="Arial" w:hAnsi="Arial" w:cs="Arial"/>
        </w:rPr>
        <w:t>reserves</w:t>
      </w:r>
      <w:r w:rsidR="009D19A5" w:rsidRPr="009D19A5">
        <w:rPr>
          <w:rFonts w:ascii="Arial" w:hAnsi="Arial" w:cs="Arial"/>
        </w:rPr>
        <w:t xml:space="preserve"> in a specific economy can </w:t>
      </w:r>
      <w:r>
        <w:rPr>
          <w:rFonts w:ascii="Arial" w:hAnsi="Arial" w:cs="Arial"/>
        </w:rPr>
        <w:t>grow</w:t>
      </w:r>
      <w:r w:rsidR="009D19A5" w:rsidRPr="009D19A5">
        <w:rPr>
          <w:rFonts w:ascii="Arial" w:hAnsi="Arial" w:cs="Arial"/>
        </w:rPr>
        <w:t xml:space="preserve">, </w:t>
      </w:r>
      <w:r>
        <w:rPr>
          <w:rFonts w:ascii="Arial" w:hAnsi="Arial" w:cs="Arial"/>
        </w:rPr>
        <w:t>including</w:t>
      </w:r>
      <w:r w:rsidR="009D19A5" w:rsidRPr="009D19A5">
        <w:rPr>
          <w:rFonts w:ascii="Arial" w:hAnsi="Arial" w:cs="Arial"/>
        </w:rPr>
        <w:t xml:space="preserve"> </w:t>
      </w:r>
      <w:r>
        <w:rPr>
          <w:rFonts w:ascii="Arial" w:hAnsi="Arial" w:cs="Arial"/>
        </w:rPr>
        <w:t>printing</w:t>
      </w:r>
      <w:r w:rsidR="009D19A5" w:rsidRPr="009D19A5">
        <w:rPr>
          <w:rFonts w:ascii="Arial" w:hAnsi="Arial" w:cs="Arial"/>
        </w:rPr>
        <w:t xml:space="preserve"> money by the central bank (Munro, 2018). The central bank is mandated to regulate the money in circulation</w:t>
      </w:r>
      <w:r>
        <w:rPr>
          <w:rFonts w:ascii="Arial" w:hAnsi="Arial" w:cs="Arial"/>
        </w:rPr>
        <w:t xml:space="preserve"> and</w:t>
      </w:r>
      <w:r w:rsidR="009D19A5" w:rsidRPr="009D19A5">
        <w:rPr>
          <w:rFonts w:ascii="Arial" w:hAnsi="Arial" w:cs="Arial"/>
        </w:rPr>
        <w:t xml:space="preserve"> has the power to print money. Another way </w:t>
      </w:r>
      <w:r>
        <w:rPr>
          <w:rFonts w:ascii="Arial" w:hAnsi="Arial" w:cs="Arial"/>
        </w:rPr>
        <w:t>to increase money circulation</w:t>
      </w:r>
      <w:r w:rsidR="009D19A5" w:rsidRPr="009D19A5">
        <w:rPr>
          <w:rFonts w:ascii="Arial" w:hAnsi="Arial" w:cs="Arial"/>
        </w:rPr>
        <w:t xml:space="preserve"> is by legally devaluing the legal tender currency and loaning new money as reserve account credit through the nation</w:t>
      </w:r>
      <w:r>
        <w:rPr>
          <w:rFonts w:ascii="Arial" w:hAnsi="Arial" w:cs="Arial"/>
        </w:rPr>
        <w:t>'</w:t>
      </w:r>
      <w:r w:rsidR="009D19A5" w:rsidRPr="009D19A5">
        <w:rPr>
          <w:rFonts w:ascii="Arial" w:hAnsi="Arial" w:cs="Arial"/>
        </w:rPr>
        <w:t>s banking system (</w:t>
      </w:r>
      <w:proofErr w:type="spellStart"/>
      <w:r w:rsidR="009D19A5" w:rsidRPr="009D19A5">
        <w:rPr>
          <w:rFonts w:ascii="Arial" w:hAnsi="Arial" w:cs="Arial"/>
        </w:rPr>
        <w:t>Breinlich</w:t>
      </w:r>
      <w:proofErr w:type="spellEnd"/>
      <w:r w:rsidR="009D19A5" w:rsidRPr="009D19A5">
        <w:rPr>
          <w:rFonts w:ascii="Arial" w:hAnsi="Arial" w:cs="Arial"/>
        </w:rPr>
        <w:t xml:space="preserve"> et al., 2022). This is done through the purchase of bonds and treasury bills. In these cases, money increases in the economy and thus loses its purchasing power. This leads to the classification of inflation.</w:t>
      </w:r>
    </w:p>
    <w:p w14:paraId="52273550" w14:textId="77777777" w:rsidR="009D19A5" w:rsidRPr="00613EB3" w:rsidRDefault="009D19A5" w:rsidP="00613EB3">
      <w:pPr>
        <w:pStyle w:val="Heading1"/>
        <w:spacing w:line="360" w:lineRule="auto"/>
        <w:jc w:val="center"/>
        <w:rPr>
          <w:rFonts w:ascii="Arial" w:hAnsi="Arial" w:cs="Arial"/>
          <w:color w:val="auto"/>
          <w:sz w:val="22"/>
          <w:szCs w:val="22"/>
        </w:rPr>
      </w:pPr>
      <w:bookmarkStart w:id="2" w:name="_Toc109989093"/>
      <w:r w:rsidRPr="00613EB3">
        <w:rPr>
          <w:rFonts w:ascii="Arial" w:hAnsi="Arial" w:cs="Arial"/>
          <w:color w:val="auto"/>
          <w:sz w:val="22"/>
          <w:szCs w:val="22"/>
        </w:rPr>
        <w:t>Demand-Pull Inflation</w:t>
      </w:r>
      <w:bookmarkEnd w:id="2"/>
    </w:p>
    <w:p w14:paraId="45350D43" w14:textId="205CD663" w:rsidR="009D19A5" w:rsidRPr="009D19A5" w:rsidRDefault="009D19A5" w:rsidP="009D19A5">
      <w:pPr>
        <w:spacing w:line="360" w:lineRule="auto"/>
        <w:jc w:val="both"/>
        <w:rPr>
          <w:rFonts w:ascii="Arial" w:hAnsi="Arial" w:cs="Arial"/>
        </w:rPr>
      </w:pPr>
      <w:r w:rsidRPr="009D19A5">
        <w:rPr>
          <w:rFonts w:ascii="Arial" w:hAnsi="Arial" w:cs="Arial"/>
        </w:rPr>
        <w:t xml:space="preserve">This </w:t>
      </w:r>
      <w:r w:rsidR="00613EB3">
        <w:rPr>
          <w:rFonts w:ascii="Arial" w:hAnsi="Arial" w:cs="Arial"/>
        </w:rPr>
        <w:t>type of information</w:t>
      </w:r>
      <w:r w:rsidRPr="009D19A5">
        <w:rPr>
          <w:rFonts w:ascii="Arial" w:hAnsi="Arial" w:cs="Arial"/>
        </w:rPr>
        <w:t xml:space="preserve"> occurs when there is a continuous increase in the supply of money in the economy. This, in turn, stimulates the overlap demand of goods and services, thus increasing significantly. With these responses, the </w:t>
      </w:r>
      <w:r w:rsidR="00613EB3">
        <w:rPr>
          <w:rFonts w:ascii="Arial" w:hAnsi="Arial" w:cs="Arial"/>
        </w:rPr>
        <w:t>nee</w:t>
      </w:r>
      <w:r w:rsidRPr="009D19A5">
        <w:rPr>
          <w:rFonts w:ascii="Arial" w:hAnsi="Arial" w:cs="Arial"/>
        </w:rPr>
        <w:t>d for goods increases automatically, triggering an increase in prices, and the economy tries to correct and balance itself (</w:t>
      </w:r>
      <w:proofErr w:type="spellStart"/>
      <w:r w:rsidRPr="009D19A5">
        <w:rPr>
          <w:rFonts w:ascii="Arial" w:hAnsi="Arial" w:cs="Arial"/>
        </w:rPr>
        <w:t>Lenoël</w:t>
      </w:r>
      <w:proofErr w:type="spellEnd"/>
      <w:r w:rsidRPr="009D19A5">
        <w:rPr>
          <w:rFonts w:ascii="Arial" w:hAnsi="Arial" w:cs="Arial"/>
        </w:rPr>
        <w:t xml:space="preserve"> and </w:t>
      </w:r>
      <w:proofErr w:type="spellStart"/>
      <w:r w:rsidRPr="009D19A5">
        <w:rPr>
          <w:rFonts w:ascii="Arial" w:hAnsi="Arial" w:cs="Arial"/>
        </w:rPr>
        <w:t>Macchiarelli</w:t>
      </w:r>
      <w:proofErr w:type="spellEnd"/>
      <w:r w:rsidRPr="009D19A5">
        <w:rPr>
          <w:rFonts w:ascii="Arial" w:hAnsi="Arial" w:cs="Arial"/>
        </w:rPr>
        <w:t>, 2020). The effect is a rise in prices</w:t>
      </w:r>
      <w:r w:rsidR="00613EB3">
        <w:rPr>
          <w:rFonts w:ascii="Arial" w:hAnsi="Arial" w:cs="Arial"/>
        </w:rPr>
        <w:t>;</w:t>
      </w:r>
      <w:r w:rsidRPr="009D19A5">
        <w:rPr>
          <w:rFonts w:ascii="Arial" w:hAnsi="Arial" w:cs="Arial"/>
        </w:rPr>
        <w:t xml:space="preserve"> with money available, consumers demand more even with the new high prices. Eventually, the demand for goods and services increases </w:t>
      </w:r>
      <w:r w:rsidR="00613EB3">
        <w:rPr>
          <w:rFonts w:ascii="Arial" w:hAnsi="Arial" w:cs="Arial"/>
        </w:rPr>
        <w:t>much faster than the economy's production capacity, leading</w:t>
      </w:r>
      <w:r w:rsidRPr="009D19A5">
        <w:rPr>
          <w:rFonts w:ascii="Arial" w:hAnsi="Arial" w:cs="Arial"/>
        </w:rPr>
        <w:t xml:space="preserve"> to more demand and a rise in product prices (</w:t>
      </w:r>
      <w:proofErr w:type="spellStart"/>
      <w:r w:rsidRPr="009D19A5">
        <w:rPr>
          <w:rFonts w:ascii="Arial" w:hAnsi="Arial" w:cs="Arial"/>
        </w:rPr>
        <w:t>Lenoël</w:t>
      </w:r>
      <w:proofErr w:type="spellEnd"/>
      <w:r w:rsidRPr="009D19A5">
        <w:rPr>
          <w:rFonts w:ascii="Arial" w:hAnsi="Arial" w:cs="Arial"/>
        </w:rPr>
        <w:t xml:space="preserve"> and </w:t>
      </w:r>
      <w:proofErr w:type="spellStart"/>
      <w:r w:rsidRPr="009D19A5">
        <w:rPr>
          <w:rFonts w:ascii="Arial" w:hAnsi="Arial" w:cs="Arial"/>
        </w:rPr>
        <w:t>Macchiarelli</w:t>
      </w:r>
      <w:proofErr w:type="spellEnd"/>
      <w:r w:rsidRPr="009D19A5">
        <w:rPr>
          <w:rFonts w:ascii="Arial" w:hAnsi="Arial" w:cs="Arial"/>
        </w:rPr>
        <w:t xml:space="preserve">, 2020). When people have money, there is the development of positive consumer resentment, which leads to higher spending, which </w:t>
      </w:r>
      <w:r w:rsidRPr="009D19A5">
        <w:rPr>
          <w:rFonts w:ascii="Arial" w:hAnsi="Arial" w:cs="Arial"/>
        </w:rPr>
        <w:lastRenderedPageBreak/>
        <w:t>pulls prices higher. It creates a demand-supply gap with higher demand and less flexible supply, which results in higher prices.</w:t>
      </w:r>
    </w:p>
    <w:p w14:paraId="1F4A9CF5" w14:textId="77777777" w:rsidR="009D19A5" w:rsidRPr="00613EB3" w:rsidRDefault="009D19A5" w:rsidP="00613EB3">
      <w:pPr>
        <w:pStyle w:val="Heading1"/>
        <w:spacing w:line="360" w:lineRule="auto"/>
        <w:jc w:val="center"/>
        <w:rPr>
          <w:rFonts w:ascii="Arial" w:hAnsi="Arial" w:cs="Arial"/>
          <w:color w:val="auto"/>
          <w:sz w:val="22"/>
          <w:szCs w:val="22"/>
        </w:rPr>
      </w:pPr>
      <w:bookmarkStart w:id="3" w:name="_Toc109989094"/>
      <w:r w:rsidRPr="00613EB3">
        <w:rPr>
          <w:rFonts w:ascii="Arial" w:hAnsi="Arial" w:cs="Arial"/>
          <w:color w:val="auto"/>
          <w:sz w:val="22"/>
          <w:szCs w:val="22"/>
        </w:rPr>
        <w:t>Cost-Push Effect</w:t>
      </w:r>
      <w:bookmarkEnd w:id="3"/>
    </w:p>
    <w:p w14:paraId="0C741FC6" w14:textId="0AF93EB3" w:rsidR="009D19A5" w:rsidRPr="009D19A5" w:rsidRDefault="009D19A5" w:rsidP="009D19A5">
      <w:pPr>
        <w:spacing w:line="360" w:lineRule="auto"/>
        <w:jc w:val="both"/>
        <w:rPr>
          <w:rFonts w:ascii="Arial" w:hAnsi="Arial" w:cs="Arial"/>
        </w:rPr>
      </w:pPr>
      <w:r w:rsidRPr="009D19A5">
        <w:rPr>
          <w:rFonts w:ascii="Arial" w:hAnsi="Arial" w:cs="Arial"/>
        </w:rPr>
        <w:t xml:space="preserve">This results from an increase in prices working through production process inputs. When </w:t>
      </w:r>
      <w:r w:rsidR="00613EB3">
        <w:rPr>
          <w:rFonts w:ascii="Arial" w:hAnsi="Arial" w:cs="Arial"/>
        </w:rPr>
        <w:t>money or credit supply additions</w:t>
      </w:r>
      <w:r w:rsidRPr="009D19A5">
        <w:rPr>
          <w:rFonts w:ascii="Arial" w:hAnsi="Arial" w:cs="Arial"/>
        </w:rPr>
        <w:t xml:space="preserve"> are channelled into a commodity or other asset markets, the cost for all kinds of intermediate goods rises. This is so especially when there is a negative economic shock to the supply of the </w:t>
      </w:r>
      <w:r w:rsidR="00613EB3">
        <w:rPr>
          <w:rFonts w:ascii="Arial" w:hAnsi="Arial" w:cs="Arial"/>
        </w:rPr>
        <w:t>critical</w:t>
      </w:r>
      <w:r w:rsidRPr="009D19A5">
        <w:rPr>
          <w:rFonts w:ascii="Arial" w:hAnsi="Arial" w:cs="Arial"/>
        </w:rPr>
        <w:t xml:space="preserve"> commodities. These developments lead to a higher cost for the finished products and thus lead to a rise in consumer prices (Gil-Alana and </w:t>
      </w:r>
      <w:proofErr w:type="spellStart"/>
      <w:r w:rsidRPr="009D19A5">
        <w:rPr>
          <w:rFonts w:ascii="Arial" w:hAnsi="Arial" w:cs="Arial"/>
        </w:rPr>
        <w:t>Trani</w:t>
      </w:r>
      <w:proofErr w:type="spellEnd"/>
      <w:r w:rsidRPr="009D19A5">
        <w:rPr>
          <w:rFonts w:ascii="Arial" w:hAnsi="Arial" w:cs="Arial"/>
        </w:rPr>
        <w:t xml:space="preserve">, 2019). A good example is when the money supply is expanded. It leads to a speculative boom in oil prices. This means that the </w:t>
      </w:r>
      <w:r w:rsidR="00613EB3">
        <w:rPr>
          <w:rFonts w:ascii="Arial" w:hAnsi="Arial" w:cs="Arial"/>
        </w:rPr>
        <w:t>energy cost</w:t>
      </w:r>
      <w:r w:rsidRPr="009D19A5">
        <w:rPr>
          <w:rFonts w:ascii="Arial" w:hAnsi="Arial" w:cs="Arial"/>
        </w:rPr>
        <w:t xml:space="preserve"> rises and contributes to a rise in the prices of consumer goods.</w:t>
      </w:r>
    </w:p>
    <w:p w14:paraId="2A599D26" w14:textId="77777777" w:rsidR="009D19A5" w:rsidRPr="00613EB3" w:rsidRDefault="009D19A5" w:rsidP="00613EB3">
      <w:pPr>
        <w:pStyle w:val="Heading1"/>
        <w:spacing w:line="360" w:lineRule="auto"/>
        <w:jc w:val="center"/>
        <w:rPr>
          <w:rFonts w:ascii="Arial" w:hAnsi="Arial" w:cs="Arial"/>
          <w:color w:val="auto"/>
          <w:sz w:val="22"/>
          <w:szCs w:val="22"/>
        </w:rPr>
      </w:pPr>
      <w:bookmarkStart w:id="4" w:name="_Toc109989095"/>
      <w:r w:rsidRPr="00613EB3">
        <w:rPr>
          <w:rFonts w:ascii="Arial" w:hAnsi="Arial" w:cs="Arial"/>
          <w:color w:val="auto"/>
          <w:sz w:val="22"/>
          <w:szCs w:val="22"/>
        </w:rPr>
        <w:t>Built-In Inflation</w:t>
      </w:r>
      <w:bookmarkEnd w:id="4"/>
    </w:p>
    <w:p w14:paraId="4AEE77DF" w14:textId="34383C66" w:rsidR="009D19A5" w:rsidRPr="009D19A5" w:rsidRDefault="009D19A5" w:rsidP="009D19A5">
      <w:pPr>
        <w:spacing w:line="360" w:lineRule="auto"/>
        <w:jc w:val="both"/>
        <w:rPr>
          <w:rFonts w:ascii="Arial" w:hAnsi="Arial" w:cs="Arial"/>
        </w:rPr>
      </w:pPr>
      <w:r w:rsidRPr="009D19A5">
        <w:rPr>
          <w:rFonts w:ascii="Arial" w:hAnsi="Arial" w:cs="Arial"/>
        </w:rPr>
        <w:t xml:space="preserve">This kind of inflation is related to the adaptive expectation, or that people expect current inflation rates to continue in the future. As the prices of commodities increase, people expect more of this to happen at a similar rate. </w:t>
      </w:r>
      <w:r w:rsidR="00613EB3">
        <w:rPr>
          <w:rFonts w:ascii="Arial" w:hAnsi="Arial" w:cs="Arial"/>
        </w:rPr>
        <w:t>For example, workers and employees demand more wages to maintain their</w:t>
      </w:r>
      <w:r w:rsidRPr="009D19A5">
        <w:rPr>
          <w:rFonts w:ascii="Arial" w:hAnsi="Arial" w:cs="Arial"/>
        </w:rPr>
        <w:t xml:space="preserve"> living standards (Gil-Alana and </w:t>
      </w:r>
      <w:proofErr w:type="spellStart"/>
      <w:r w:rsidRPr="009D19A5">
        <w:rPr>
          <w:rFonts w:ascii="Arial" w:hAnsi="Arial" w:cs="Arial"/>
        </w:rPr>
        <w:t>Trani</w:t>
      </w:r>
      <w:proofErr w:type="spellEnd"/>
      <w:r w:rsidRPr="009D19A5">
        <w:rPr>
          <w:rFonts w:ascii="Arial" w:hAnsi="Arial" w:cs="Arial"/>
        </w:rPr>
        <w:t>, 2019). The increase in wages leads to a</w:t>
      </w:r>
      <w:r w:rsidR="00613EB3">
        <w:rPr>
          <w:rFonts w:ascii="Arial" w:hAnsi="Arial" w:cs="Arial"/>
        </w:rPr>
        <w:t xml:space="preserve"> ri</w:t>
      </w:r>
      <w:r w:rsidRPr="009D19A5">
        <w:rPr>
          <w:rFonts w:ascii="Arial" w:hAnsi="Arial" w:cs="Arial"/>
        </w:rPr>
        <w:t xml:space="preserve">se in </w:t>
      </w:r>
      <w:r w:rsidR="00613EB3">
        <w:rPr>
          <w:rFonts w:ascii="Arial" w:hAnsi="Arial" w:cs="Arial"/>
        </w:rPr>
        <w:t>production costs</w:t>
      </w:r>
      <w:r w:rsidRPr="009D19A5">
        <w:rPr>
          <w:rFonts w:ascii="Arial" w:hAnsi="Arial" w:cs="Arial"/>
        </w:rPr>
        <w:t xml:space="preserve"> and the eventual prices of products and services, and the wage-price spiral continues as one factor induces the other.</w:t>
      </w:r>
    </w:p>
    <w:p w14:paraId="39798146" w14:textId="53DD3867" w:rsidR="009D19A5" w:rsidRPr="009D19A5" w:rsidRDefault="009D19A5" w:rsidP="009D19A5">
      <w:pPr>
        <w:spacing w:line="360" w:lineRule="auto"/>
        <w:jc w:val="both"/>
        <w:rPr>
          <w:rFonts w:ascii="Arial" w:hAnsi="Arial" w:cs="Arial"/>
        </w:rPr>
      </w:pPr>
      <w:r w:rsidRPr="009D19A5">
        <w:rPr>
          <w:rFonts w:ascii="Arial" w:hAnsi="Arial" w:cs="Arial"/>
        </w:rPr>
        <w:t>The UK inflation reached a record high of 9.1% in May</w:t>
      </w:r>
      <w:r w:rsidR="00613EB3">
        <w:rPr>
          <w:rFonts w:ascii="Arial" w:hAnsi="Arial" w:cs="Arial"/>
        </w:rPr>
        <w:t xml:space="preserve"> and</w:t>
      </w:r>
      <w:r w:rsidRPr="009D19A5">
        <w:rPr>
          <w:rFonts w:ascii="Arial" w:hAnsi="Arial" w:cs="Arial"/>
        </w:rPr>
        <w:t xml:space="preserve"> is projected to increase even further. Through the bank of England, the UK raised interest rates and tried to reduce inflation rates. The bank of England raised the interest rates by 25 points five consecutive times to 1.25 per cent. The market has priced a 60 per cent probability of a </w:t>
      </w:r>
      <w:proofErr w:type="gramStart"/>
      <w:r w:rsidRPr="009D19A5">
        <w:rPr>
          <w:rFonts w:ascii="Arial" w:hAnsi="Arial" w:cs="Arial"/>
        </w:rPr>
        <w:t>fifty basis</w:t>
      </w:r>
      <w:proofErr w:type="gramEnd"/>
      <w:r w:rsidRPr="009D19A5">
        <w:rPr>
          <w:rFonts w:ascii="Arial" w:hAnsi="Arial" w:cs="Arial"/>
        </w:rPr>
        <w:t xml:space="preserve"> point interest rate increase at the </w:t>
      </w:r>
      <w:r w:rsidR="00613EB3">
        <w:rPr>
          <w:rFonts w:ascii="Arial" w:hAnsi="Arial" w:cs="Arial"/>
        </w:rPr>
        <w:t>following</w:t>
      </w:r>
      <w:r w:rsidRPr="009D19A5">
        <w:rPr>
          <w:rFonts w:ascii="Arial" w:hAnsi="Arial" w:cs="Arial"/>
        </w:rPr>
        <w:t xml:space="preserve"> monetary policy announcement on August 4th (Forbes, Kirkham and Theodoridis, 2021). Bailey explained the UK took this policy because it had the labour market shock resulting from the surge in energy prices as Russia invaded Ukraine. Bailey continues to say that businesses were focused on the difficulty of recruiting and that the bank of England suggested the risk of a more persistent inflationary pressure. Millions of people in the UK are witnessing the cost of living go high, and there is a push for a substantial pay increase (Haldane, 2021). This has gone even higher with the Russia Ukraine war that has affected the availability of energy</w:t>
      </w:r>
      <w:r w:rsidR="00613EB3">
        <w:rPr>
          <w:rFonts w:ascii="Arial" w:hAnsi="Arial" w:cs="Arial"/>
        </w:rPr>
        <w:t>, affecting</w:t>
      </w:r>
      <w:r w:rsidRPr="009D19A5">
        <w:rPr>
          <w:rFonts w:ascii="Arial" w:hAnsi="Arial" w:cs="Arial"/>
        </w:rPr>
        <w:t xml:space="preserve"> the prices of most goods and services across Europe. Millions of workers are walking off their jobs because they feel that what they are being paid is not enough to earn a living or maintain their quality of life (Haldane, 2021). This is the </w:t>
      </w:r>
      <w:r w:rsidR="00613EB3">
        <w:rPr>
          <w:rFonts w:ascii="Arial" w:hAnsi="Arial" w:cs="Arial"/>
        </w:rPr>
        <w:t>most significan</w:t>
      </w:r>
      <w:r w:rsidRPr="009D19A5">
        <w:rPr>
          <w:rFonts w:ascii="Arial" w:hAnsi="Arial" w:cs="Arial"/>
        </w:rPr>
        <w:t>t transit strike the UK is witnessing in the past three decades and a potential precursor to a summer of labour discontent.</w:t>
      </w:r>
    </w:p>
    <w:p w14:paraId="05613D6A" w14:textId="1DA60B56" w:rsidR="009D19A5" w:rsidRPr="009D19A5" w:rsidRDefault="009D19A5" w:rsidP="009D19A5">
      <w:pPr>
        <w:spacing w:line="360" w:lineRule="auto"/>
        <w:jc w:val="both"/>
        <w:rPr>
          <w:rFonts w:ascii="Arial" w:hAnsi="Arial" w:cs="Arial"/>
        </w:rPr>
      </w:pPr>
      <w:r w:rsidRPr="009D19A5">
        <w:rPr>
          <w:rFonts w:ascii="Arial" w:hAnsi="Arial" w:cs="Arial"/>
        </w:rPr>
        <w:lastRenderedPageBreak/>
        <w:t xml:space="preserve">The government of the UK has been facing a lot of pressure from the public because of the steps made by the Bank of England. As the nation went to the polls for the local elections, the bank raised interest rates from 0.75 to 1% to tackle the continually spiralling inflation made worse by the Russian war, with the new jump in ten energy costs in the UK expected in October (Bradshaw, 2022). The forecast inflation world rises above ten per cent this year which is the biggest since 1982. The rates have also raised the borrowing costs. </w:t>
      </w:r>
      <w:r w:rsidR="00613EB3">
        <w:rPr>
          <w:rFonts w:ascii="Arial" w:hAnsi="Arial" w:cs="Arial"/>
        </w:rPr>
        <w:t>However, t</w:t>
      </w:r>
      <w:r w:rsidRPr="009D19A5">
        <w:rPr>
          <w:rFonts w:ascii="Arial" w:hAnsi="Arial" w:cs="Arial"/>
        </w:rPr>
        <w:t>he bank</w:t>
      </w:r>
      <w:r w:rsidR="00613EB3">
        <w:rPr>
          <w:rFonts w:ascii="Arial" w:hAnsi="Arial" w:cs="Arial"/>
        </w:rPr>
        <w:t>'</w:t>
      </w:r>
      <w:r w:rsidRPr="009D19A5">
        <w:rPr>
          <w:rFonts w:ascii="Arial" w:hAnsi="Arial" w:cs="Arial"/>
        </w:rPr>
        <w:t>s governor said that the country is expected to be on a narrow path. The central bank had to navigate through dual risks of inflation and recession facing the British economy (Joseph et al., 2021). The inflation shock has been made worse by corvid 19 on the supply chain, which affected the flow of supplies from China and the Russian invasion of Ukraine.</w:t>
      </w:r>
    </w:p>
    <w:p w14:paraId="7E7DBCF5" w14:textId="3777F5CE" w:rsidR="009D19A5" w:rsidRPr="009D19A5" w:rsidRDefault="009D19A5" w:rsidP="009D19A5">
      <w:pPr>
        <w:spacing w:line="360" w:lineRule="auto"/>
        <w:jc w:val="both"/>
        <w:rPr>
          <w:rFonts w:ascii="Arial" w:hAnsi="Arial" w:cs="Arial"/>
        </w:rPr>
      </w:pPr>
      <w:r w:rsidRPr="009D19A5">
        <w:rPr>
          <w:rFonts w:ascii="Arial" w:hAnsi="Arial" w:cs="Arial"/>
        </w:rPr>
        <w:t xml:space="preserve">Inflation and interest rates move in the same direction because interest rates are the primary tool used by the Central bank in managing inflation and the flow of money in the economy. As explained earlier, the </w:t>
      </w:r>
      <w:r w:rsidR="00613EB3">
        <w:rPr>
          <w:rFonts w:ascii="Arial" w:hAnsi="Arial" w:cs="Arial"/>
        </w:rPr>
        <w:t>most significan</w:t>
      </w:r>
      <w:r w:rsidRPr="009D19A5">
        <w:rPr>
          <w:rFonts w:ascii="Arial" w:hAnsi="Arial" w:cs="Arial"/>
        </w:rPr>
        <w:t xml:space="preserve">t cause of inflation is the increase in money flow in the economy. As the money circulating in the economy increases, the ability of people to buy more increases, pulling up demand. As demand increases, prices increase, thus eventually creating a gap between the supplied products and the demand in the economy. An increase in interest rates reduces the </w:t>
      </w:r>
      <w:r w:rsidR="00613EB3">
        <w:rPr>
          <w:rFonts w:ascii="Arial" w:hAnsi="Arial" w:cs="Arial"/>
        </w:rPr>
        <w:t>nee</w:t>
      </w:r>
      <w:r w:rsidRPr="009D19A5">
        <w:rPr>
          <w:rFonts w:ascii="Arial" w:hAnsi="Arial" w:cs="Arial"/>
        </w:rPr>
        <w:t xml:space="preserve">d for money (Joseph et al., 2021). With the </w:t>
      </w:r>
      <w:r w:rsidR="00613EB3">
        <w:rPr>
          <w:rFonts w:ascii="Arial" w:hAnsi="Arial" w:cs="Arial"/>
        </w:rPr>
        <w:t>standard</w:t>
      </w:r>
      <w:r w:rsidRPr="009D19A5">
        <w:rPr>
          <w:rFonts w:ascii="Arial" w:hAnsi="Arial" w:cs="Arial"/>
        </w:rPr>
        <w:t xml:space="preserve"> interest rates, people go for more loans</w:t>
      </w:r>
      <w:r w:rsidR="00613EB3">
        <w:rPr>
          <w:rFonts w:ascii="Arial" w:hAnsi="Arial" w:cs="Arial"/>
        </w:rPr>
        <w:t>,</w:t>
      </w:r>
      <w:r w:rsidRPr="009D19A5">
        <w:rPr>
          <w:rFonts w:ascii="Arial" w:hAnsi="Arial" w:cs="Arial"/>
        </w:rPr>
        <w:t xml:space="preserve"> increasing </w:t>
      </w:r>
      <w:r w:rsidR="00613EB3">
        <w:rPr>
          <w:rFonts w:ascii="Arial" w:hAnsi="Arial" w:cs="Arial"/>
        </w:rPr>
        <w:t>cash</w:t>
      </w:r>
      <w:r w:rsidRPr="009D19A5">
        <w:rPr>
          <w:rFonts w:ascii="Arial" w:hAnsi="Arial" w:cs="Arial"/>
        </w:rPr>
        <w:t xml:space="preserve"> in circulation. The central bank uses interest rates to increase or reduce the money in circulation at a certain point. The decision made by the bank of England to </w:t>
      </w:r>
      <w:r w:rsidR="00613EB3">
        <w:rPr>
          <w:rFonts w:ascii="Arial" w:hAnsi="Arial" w:cs="Arial"/>
        </w:rPr>
        <w:t>rai</w:t>
      </w:r>
      <w:r w:rsidRPr="009D19A5">
        <w:rPr>
          <w:rFonts w:ascii="Arial" w:hAnsi="Arial" w:cs="Arial"/>
        </w:rPr>
        <w:t>se interest rates means that the cost of getting credit is high. Therefore, banks borrow at a much higher interest rate and offer loans at a high-interest rate. This means that the cost of borrowing money increases, thus reducing the supply of money (Lea, 2021). This, in turn, helps curb inflation as the purchasing power of individuals decreases, thus pulling down the prices of commodities. For example, if a car loan becomes more expensive, people will avoid the loan product as they will think it is not the right time to buy the new convertible, and businesses will become less likely to invest in a new factory.</w:t>
      </w:r>
    </w:p>
    <w:p w14:paraId="18000D63" w14:textId="77777777" w:rsidR="00613EB3" w:rsidRDefault="009D19A5" w:rsidP="00613EB3">
      <w:pPr>
        <w:spacing w:line="360" w:lineRule="auto"/>
        <w:jc w:val="both"/>
        <w:rPr>
          <w:rFonts w:ascii="Arial" w:hAnsi="Arial" w:cs="Arial"/>
        </w:rPr>
      </w:pPr>
      <w:r w:rsidRPr="009D19A5">
        <w:rPr>
          <w:rFonts w:ascii="Arial" w:hAnsi="Arial" w:cs="Arial"/>
        </w:rPr>
        <w:t xml:space="preserve">As the Bank of England increased rates, dealers in the UK faced higher borrowing costs and tighter profit margins after lowering prices. This means that the businesses and companies in the UK might find it </w:t>
      </w:r>
      <w:r w:rsidR="00613EB3">
        <w:rPr>
          <w:rFonts w:ascii="Arial" w:hAnsi="Arial" w:cs="Arial"/>
        </w:rPr>
        <w:t>challenging</w:t>
      </w:r>
      <w:r w:rsidRPr="009D19A5">
        <w:rPr>
          <w:rFonts w:ascii="Arial" w:hAnsi="Arial" w:cs="Arial"/>
        </w:rPr>
        <w:t xml:space="preserve"> to maintain their current workforce or hire new staff to meet their new demand for employees. With the risk of raising rates too quickly, businesses and organisations pass the costs to the consumers by increasing the costs even further (Caswell et al., 2020). For example, the rising prices of petroleum products in the UK are directly passed down to consumers, thus affecting the quality of life in the country and forcing many people to cut down on their expenditure.</w:t>
      </w:r>
    </w:p>
    <w:p w14:paraId="452661C3" w14:textId="4FA214AD" w:rsidR="009D19A5" w:rsidRPr="00613EB3" w:rsidRDefault="009D19A5" w:rsidP="00613EB3">
      <w:pPr>
        <w:pStyle w:val="Heading1"/>
        <w:spacing w:line="360" w:lineRule="auto"/>
        <w:jc w:val="center"/>
        <w:rPr>
          <w:rFonts w:ascii="Arial" w:hAnsi="Arial" w:cs="Arial"/>
          <w:color w:val="auto"/>
          <w:sz w:val="22"/>
          <w:szCs w:val="22"/>
        </w:rPr>
      </w:pPr>
      <w:bookmarkStart w:id="5" w:name="_Toc109989096"/>
      <w:r w:rsidRPr="00613EB3">
        <w:rPr>
          <w:rFonts w:ascii="Arial" w:hAnsi="Arial" w:cs="Arial"/>
          <w:color w:val="auto"/>
          <w:sz w:val="22"/>
          <w:szCs w:val="22"/>
        </w:rPr>
        <w:lastRenderedPageBreak/>
        <w:t>Role of Government in Inflation Control</w:t>
      </w:r>
      <w:bookmarkEnd w:id="5"/>
    </w:p>
    <w:p w14:paraId="6C8140EA" w14:textId="13585916" w:rsidR="009D19A5" w:rsidRPr="009D19A5" w:rsidRDefault="009D19A5" w:rsidP="009D19A5">
      <w:pPr>
        <w:spacing w:line="360" w:lineRule="auto"/>
        <w:jc w:val="both"/>
        <w:rPr>
          <w:rFonts w:ascii="Arial" w:hAnsi="Arial" w:cs="Arial"/>
        </w:rPr>
      </w:pPr>
      <w:r w:rsidRPr="009D19A5">
        <w:rPr>
          <w:rFonts w:ascii="Arial" w:hAnsi="Arial" w:cs="Arial"/>
        </w:rPr>
        <w:t xml:space="preserve">Governments play an </w:t>
      </w:r>
      <w:r w:rsidR="00613EB3">
        <w:rPr>
          <w:rFonts w:ascii="Arial" w:hAnsi="Arial" w:cs="Arial"/>
        </w:rPr>
        <w:t>essential</w:t>
      </w:r>
      <w:r w:rsidRPr="009D19A5">
        <w:rPr>
          <w:rFonts w:ascii="Arial" w:hAnsi="Arial" w:cs="Arial"/>
        </w:rPr>
        <w:t xml:space="preserve"> role in keeping inflation at the lowest levels possible. This is because reducing the level of inflation in a country helps stimulate growth. </w:t>
      </w:r>
      <w:r w:rsidR="00613EB3">
        <w:rPr>
          <w:rFonts w:ascii="Arial" w:hAnsi="Arial" w:cs="Arial"/>
        </w:rPr>
        <w:t>For example, i</w:t>
      </w:r>
      <w:r w:rsidRPr="009D19A5">
        <w:rPr>
          <w:rFonts w:ascii="Arial" w:hAnsi="Arial" w:cs="Arial"/>
        </w:rPr>
        <w:t xml:space="preserve">n the UK, the Bank of England controls the monetary policies that help stabilise prices and lead to maximum employment. Some tools used by the government to control inflation </w:t>
      </w:r>
      <w:r w:rsidR="00613EB3">
        <w:rPr>
          <w:rFonts w:ascii="Arial" w:hAnsi="Arial" w:cs="Arial"/>
        </w:rPr>
        <w:t>in</w:t>
      </w:r>
      <w:r w:rsidRPr="009D19A5">
        <w:rPr>
          <w:rFonts w:ascii="Arial" w:hAnsi="Arial" w:cs="Arial"/>
        </w:rPr>
        <w:t>cl</w:t>
      </w:r>
      <w:r w:rsidR="00613EB3">
        <w:rPr>
          <w:rFonts w:ascii="Arial" w:hAnsi="Arial" w:cs="Arial"/>
        </w:rPr>
        <w:t>ud</w:t>
      </w:r>
      <w:r w:rsidRPr="009D19A5">
        <w:rPr>
          <w:rFonts w:ascii="Arial" w:hAnsi="Arial" w:cs="Arial"/>
        </w:rPr>
        <w:t xml:space="preserve">e price controls. In this, the government sets the price caps and floors </w:t>
      </w:r>
      <w:r w:rsidR="00613EB3">
        <w:rPr>
          <w:rFonts w:ascii="Arial" w:hAnsi="Arial" w:cs="Arial"/>
        </w:rPr>
        <w:t>for</w:t>
      </w:r>
      <w:r w:rsidRPr="009D19A5">
        <w:rPr>
          <w:rFonts w:ascii="Arial" w:hAnsi="Arial" w:cs="Arial"/>
        </w:rPr>
        <w:t xml:space="preserve"> specific goods</w:t>
      </w:r>
      <w:r w:rsidR="00613EB3">
        <w:rPr>
          <w:rFonts w:ascii="Arial" w:hAnsi="Arial" w:cs="Arial"/>
        </w:rPr>
        <w:t>, influencing</w:t>
      </w:r>
      <w:r w:rsidRPr="009D19A5">
        <w:rPr>
          <w:rFonts w:ascii="Arial" w:hAnsi="Arial" w:cs="Arial"/>
        </w:rPr>
        <w:t xml:space="preserve"> how high the prices can be </w:t>
      </w:r>
      <w:r w:rsidR="00613EB3">
        <w:rPr>
          <w:rFonts w:ascii="Arial" w:hAnsi="Arial" w:cs="Arial"/>
        </w:rPr>
        <w:t>arranged</w:t>
      </w:r>
      <w:r w:rsidRPr="009D19A5">
        <w:rPr>
          <w:rFonts w:ascii="Arial" w:hAnsi="Arial" w:cs="Arial"/>
        </w:rPr>
        <w:t xml:space="preserve">. There are also wage controls where the government sets the minimum wages in a </w:t>
      </w:r>
      <w:r w:rsidR="00613EB3">
        <w:rPr>
          <w:rFonts w:ascii="Arial" w:hAnsi="Arial" w:cs="Arial"/>
        </w:rPr>
        <w:t>particular</w:t>
      </w:r>
      <w:r w:rsidRPr="009D19A5">
        <w:rPr>
          <w:rFonts w:ascii="Arial" w:hAnsi="Arial" w:cs="Arial"/>
        </w:rPr>
        <w:t xml:space="preserve"> industry, thus ensuring that employees are paid the optimum price in controlling inflation in the economy.</w:t>
      </w:r>
    </w:p>
    <w:p w14:paraId="35A4515C" w14:textId="77777777" w:rsidR="009D19A5" w:rsidRPr="00613EB3" w:rsidRDefault="009D19A5" w:rsidP="00613EB3">
      <w:pPr>
        <w:pStyle w:val="Heading1"/>
        <w:spacing w:line="360" w:lineRule="auto"/>
        <w:jc w:val="center"/>
        <w:rPr>
          <w:rFonts w:ascii="Arial" w:hAnsi="Arial" w:cs="Arial"/>
          <w:sz w:val="22"/>
          <w:szCs w:val="22"/>
        </w:rPr>
      </w:pPr>
      <w:bookmarkStart w:id="6" w:name="_Toc109989097"/>
      <w:r w:rsidRPr="00613EB3">
        <w:rPr>
          <w:rFonts w:ascii="Arial" w:hAnsi="Arial" w:cs="Arial"/>
          <w:color w:val="auto"/>
          <w:sz w:val="22"/>
          <w:szCs w:val="22"/>
        </w:rPr>
        <w:t>Contractionary Monetary Policy</w:t>
      </w:r>
      <w:bookmarkEnd w:id="6"/>
    </w:p>
    <w:p w14:paraId="7BD2161A" w14:textId="23175788" w:rsidR="009D19A5" w:rsidRPr="009D19A5" w:rsidRDefault="009D19A5" w:rsidP="009D19A5">
      <w:pPr>
        <w:spacing w:line="360" w:lineRule="auto"/>
        <w:jc w:val="both"/>
        <w:rPr>
          <w:rFonts w:ascii="Arial" w:hAnsi="Arial" w:cs="Arial"/>
        </w:rPr>
      </w:pPr>
      <w:r w:rsidRPr="009D19A5">
        <w:rPr>
          <w:rFonts w:ascii="Arial" w:hAnsi="Arial" w:cs="Arial"/>
        </w:rPr>
        <w:t xml:space="preserve">These are policies used by the government </w:t>
      </w:r>
      <w:r w:rsidR="00613EB3">
        <w:rPr>
          <w:rFonts w:ascii="Arial" w:hAnsi="Arial" w:cs="Arial"/>
        </w:rPr>
        <w:t>to control</w:t>
      </w:r>
      <w:r w:rsidRPr="009D19A5">
        <w:rPr>
          <w:rFonts w:ascii="Arial" w:hAnsi="Arial" w:cs="Arial"/>
        </w:rPr>
        <w:t xml:space="preserve"> inflation. The</w:t>
      </w:r>
      <w:r w:rsidR="00613EB3">
        <w:rPr>
          <w:rFonts w:ascii="Arial" w:hAnsi="Arial" w:cs="Arial"/>
        </w:rPr>
        <w:t>se policies aim</w:t>
      </w:r>
      <w:r w:rsidRPr="009D19A5">
        <w:rPr>
          <w:rFonts w:ascii="Arial" w:hAnsi="Arial" w:cs="Arial"/>
        </w:rPr>
        <w:t xml:space="preserve"> to reduce the money in circulation in the economy by increasing interest rates. This is the same tool used by the Bank of England as it </w:t>
      </w:r>
      <w:r w:rsidR="00613EB3">
        <w:rPr>
          <w:rFonts w:ascii="Arial" w:hAnsi="Arial" w:cs="Arial"/>
        </w:rPr>
        <w:t>rai</w:t>
      </w:r>
      <w:r w:rsidRPr="009D19A5">
        <w:rPr>
          <w:rFonts w:ascii="Arial" w:hAnsi="Arial" w:cs="Arial"/>
        </w:rPr>
        <w:t>sed interest rates, thus increasing the cost of borrowing. Higher interest rates help slow economic growth by making credit more expensive, which reduces consumer and business spending (Caswell et al., 2020). Higher interest on government securities also slows growth by incentivising banks and investors to buy treasury which guarantees a set rate of return instead of taking the riskier equity investments that benefit from low-interest rates.</w:t>
      </w:r>
    </w:p>
    <w:p w14:paraId="45A6E1ED" w14:textId="77777777" w:rsidR="009D19A5" w:rsidRPr="00613EB3" w:rsidRDefault="009D19A5" w:rsidP="00613EB3">
      <w:pPr>
        <w:pStyle w:val="Heading1"/>
        <w:spacing w:line="360" w:lineRule="auto"/>
        <w:jc w:val="center"/>
        <w:rPr>
          <w:rFonts w:ascii="Arial" w:hAnsi="Arial" w:cs="Arial"/>
          <w:color w:val="auto"/>
          <w:sz w:val="22"/>
          <w:szCs w:val="22"/>
        </w:rPr>
      </w:pPr>
      <w:bookmarkStart w:id="7" w:name="_Toc109989098"/>
      <w:r w:rsidRPr="00613EB3">
        <w:rPr>
          <w:rFonts w:ascii="Arial" w:hAnsi="Arial" w:cs="Arial"/>
          <w:color w:val="auto"/>
          <w:sz w:val="22"/>
          <w:szCs w:val="22"/>
        </w:rPr>
        <w:t>Open Market Operations</w:t>
      </w:r>
      <w:bookmarkEnd w:id="7"/>
    </w:p>
    <w:p w14:paraId="2E360BF4" w14:textId="02046F3C" w:rsidR="009D19A5" w:rsidRPr="009D19A5" w:rsidRDefault="009D19A5" w:rsidP="009D19A5">
      <w:pPr>
        <w:spacing w:line="360" w:lineRule="auto"/>
        <w:jc w:val="both"/>
        <w:rPr>
          <w:rFonts w:ascii="Arial" w:hAnsi="Arial" w:cs="Arial"/>
        </w:rPr>
      </w:pPr>
      <w:r w:rsidRPr="009D19A5">
        <w:rPr>
          <w:rFonts w:ascii="Arial" w:hAnsi="Arial" w:cs="Arial"/>
        </w:rPr>
        <w:t>Reverse repurchase agreements are an example of open market operations</w:t>
      </w:r>
      <w:r w:rsidR="00613EB3">
        <w:rPr>
          <w:rFonts w:ascii="Arial" w:hAnsi="Arial" w:cs="Arial"/>
        </w:rPr>
        <w:t>, which refers to the government buying and selling treasury securities</w:t>
      </w:r>
      <w:r w:rsidRPr="009D19A5">
        <w:rPr>
          <w:rFonts w:ascii="Arial" w:hAnsi="Arial" w:cs="Arial"/>
        </w:rPr>
        <w:t>. This is a tool that the central bank uses to increase or decrease the money in supply and adjust the interest rates. When the government buys the securities, the Reserve grows and shrinks when the government sells the securities to the public (Caswell et al., 2020). Buying securities promotes liquidity in financial markets and puts downward pressure on interest rates</w:t>
      </w:r>
      <w:r w:rsidR="00613EB3">
        <w:rPr>
          <w:rFonts w:ascii="Arial" w:hAnsi="Arial" w:cs="Arial"/>
        </w:rPr>
        <w:t>,</w:t>
      </w:r>
      <w:r w:rsidRPr="009D19A5">
        <w:rPr>
          <w:rFonts w:ascii="Arial" w:hAnsi="Arial" w:cs="Arial"/>
        </w:rPr>
        <w:t xml:space="preserve"> while selling securities does the opposite.</w:t>
      </w:r>
    </w:p>
    <w:p w14:paraId="6A7554B9" w14:textId="77777777" w:rsidR="009D19A5" w:rsidRPr="00282AA0" w:rsidRDefault="009D19A5" w:rsidP="00282AA0">
      <w:pPr>
        <w:pStyle w:val="Heading1"/>
        <w:spacing w:line="360" w:lineRule="auto"/>
        <w:jc w:val="center"/>
        <w:rPr>
          <w:rFonts w:ascii="Arial" w:hAnsi="Arial" w:cs="Arial"/>
          <w:color w:val="auto"/>
          <w:sz w:val="22"/>
          <w:szCs w:val="22"/>
        </w:rPr>
      </w:pPr>
      <w:bookmarkStart w:id="8" w:name="_Toc109989099"/>
      <w:r w:rsidRPr="00282AA0">
        <w:rPr>
          <w:rFonts w:ascii="Arial" w:hAnsi="Arial" w:cs="Arial"/>
          <w:color w:val="auto"/>
          <w:sz w:val="22"/>
          <w:szCs w:val="22"/>
        </w:rPr>
        <w:t>Effects of Rising Interest Rates on Yummy Bites Group</w:t>
      </w:r>
      <w:bookmarkEnd w:id="8"/>
    </w:p>
    <w:p w14:paraId="3240292E"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Yummy bites Group operates a chain of restaurants in the UK serving low and medium-income earners. With inflation rising, there are massive impacts on the hotel industry, and the decision to raise the interest rates by the Bank of England will have some impacts on the business. Some of these effects </w:t>
      </w:r>
      <w:proofErr w:type="gramStart"/>
      <w:r w:rsidRPr="009D19A5">
        <w:rPr>
          <w:rFonts w:ascii="Arial" w:hAnsi="Arial" w:cs="Arial"/>
        </w:rPr>
        <w:t>include;</w:t>
      </w:r>
      <w:proofErr w:type="gramEnd"/>
    </w:p>
    <w:p w14:paraId="627899BC" w14:textId="77777777" w:rsidR="009D19A5" w:rsidRPr="00282AA0" w:rsidRDefault="009D19A5" w:rsidP="00282AA0">
      <w:pPr>
        <w:pStyle w:val="Heading1"/>
        <w:spacing w:line="360" w:lineRule="auto"/>
        <w:jc w:val="center"/>
        <w:rPr>
          <w:rFonts w:ascii="Arial" w:hAnsi="Arial" w:cs="Arial"/>
          <w:color w:val="auto"/>
          <w:sz w:val="22"/>
          <w:szCs w:val="22"/>
        </w:rPr>
      </w:pPr>
      <w:bookmarkStart w:id="9" w:name="_Toc109989100"/>
      <w:r w:rsidRPr="00282AA0">
        <w:rPr>
          <w:rFonts w:ascii="Arial" w:hAnsi="Arial" w:cs="Arial"/>
          <w:color w:val="auto"/>
          <w:sz w:val="22"/>
          <w:szCs w:val="22"/>
        </w:rPr>
        <w:t>Borrowing Becomes Significantly Expensive</w:t>
      </w:r>
      <w:bookmarkEnd w:id="9"/>
    </w:p>
    <w:p w14:paraId="47AE9AD6" w14:textId="37BD1178" w:rsidR="009D19A5" w:rsidRPr="009D19A5" w:rsidRDefault="009D19A5" w:rsidP="009D19A5">
      <w:pPr>
        <w:spacing w:line="360" w:lineRule="auto"/>
        <w:jc w:val="both"/>
        <w:rPr>
          <w:rFonts w:ascii="Arial" w:hAnsi="Arial" w:cs="Arial"/>
        </w:rPr>
      </w:pPr>
      <w:r w:rsidRPr="009D19A5">
        <w:rPr>
          <w:rFonts w:ascii="Arial" w:hAnsi="Arial" w:cs="Arial"/>
        </w:rPr>
        <w:t xml:space="preserve">The Hotel industry is the most affected by inflation, especially in the post corvid environment. The lockdown in most of 2020 affected the operation of the hotel business, and it was </w:t>
      </w:r>
      <w:r w:rsidRPr="009D19A5">
        <w:rPr>
          <w:rFonts w:ascii="Arial" w:hAnsi="Arial" w:cs="Arial"/>
        </w:rPr>
        <w:lastRenderedPageBreak/>
        <w:t xml:space="preserve">starting to come up after a year-long lockdown. However, the losses incurred during the pandemic could not be recovered without </w:t>
      </w:r>
      <w:r w:rsidR="00282AA0">
        <w:rPr>
          <w:rFonts w:ascii="Arial" w:hAnsi="Arial" w:cs="Arial"/>
        </w:rPr>
        <w:t>access to funding and capital from</w:t>
      </w:r>
      <w:r w:rsidRPr="009D19A5">
        <w:rPr>
          <w:rFonts w:ascii="Arial" w:hAnsi="Arial" w:cs="Arial"/>
        </w:rPr>
        <w:t xml:space="preserve"> banks and other financing institutions. But this </w:t>
      </w:r>
      <w:r w:rsidR="00282AA0">
        <w:rPr>
          <w:rFonts w:ascii="Arial" w:hAnsi="Arial" w:cs="Arial"/>
        </w:rPr>
        <w:t>will not be easy for Yummy Bites because the decision of the Bank of England to increase interest rates will make borrowing for the company more expensive than</w:t>
      </w:r>
      <w:r w:rsidRPr="009D19A5">
        <w:rPr>
          <w:rFonts w:ascii="Arial" w:hAnsi="Arial" w:cs="Arial"/>
        </w:rPr>
        <w:t xml:space="preserve"> before. With the increase in interest rates, the banks will have difficulties borrowing from other banks, thus cutting down the Reserve and the funds available for lending (</w:t>
      </w:r>
      <w:proofErr w:type="spellStart"/>
      <w:r w:rsidRPr="009D19A5">
        <w:rPr>
          <w:rFonts w:ascii="Arial" w:hAnsi="Arial" w:cs="Arial"/>
        </w:rPr>
        <w:t>Evemy</w:t>
      </w:r>
      <w:proofErr w:type="spellEnd"/>
      <w:r w:rsidRPr="009D19A5">
        <w:rPr>
          <w:rFonts w:ascii="Arial" w:hAnsi="Arial" w:cs="Arial"/>
        </w:rPr>
        <w:t xml:space="preserve">, Yates and Eggleston, 2021). Additionally, the available funds will be accessible through high-interest rates, thus making the capital more expensive for Yummy Bites. The Group will find it hard to access </w:t>
      </w:r>
      <w:r w:rsidR="00282AA0">
        <w:rPr>
          <w:rFonts w:ascii="Arial" w:hAnsi="Arial" w:cs="Arial"/>
        </w:rPr>
        <w:t>money</w:t>
      </w:r>
      <w:r w:rsidRPr="009D19A5">
        <w:rPr>
          <w:rFonts w:ascii="Arial" w:hAnsi="Arial" w:cs="Arial"/>
        </w:rPr>
        <w:t xml:space="preserve"> as most institutions will </w:t>
      </w:r>
      <w:r w:rsidR="00282AA0">
        <w:rPr>
          <w:rFonts w:ascii="Arial" w:hAnsi="Arial" w:cs="Arial"/>
        </w:rPr>
        <w:t>offer cash at a much higher interest and select organisations depending on performance and</w:t>
      </w:r>
      <w:r w:rsidRPr="009D19A5">
        <w:rPr>
          <w:rFonts w:ascii="Arial" w:hAnsi="Arial" w:cs="Arial"/>
        </w:rPr>
        <w:t xml:space="preserve"> projected revenues in the following years. </w:t>
      </w:r>
    </w:p>
    <w:p w14:paraId="1076DFE8" w14:textId="77777777" w:rsidR="009D19A5" w:rsidRPr="00282AA0" w:rsidRDefault="009D19A5" w:rsidP="00282AA0">
      <w:pPr>
        <w:pStyle w:val="Heading1"/>
        <w:spacing w:line="360" w:lineRule="auto"/>
        <w:jc w:val="center"/>
        <w:rPr>
          <w:rFonts w:ascii="Arial" w:hAnsi="Arial" w:cs="Arial"/>
          <w:color w:val="auto"/>
          <w:sz w:val="22"/>
          <w:szCs w:val="22"/>
        </w:rPr>
      </w:pPr>
      <w:bookmarkStart w:id="10" w:name="_Toc109989101"/>
      <w:r w:rsidRPr="00282AA0">
        <w:rPr>
          <w:rFonts w:ascii="Arial" w:hAnsi="Arial" w:cs="Arial"/>
          <w:color w:val="auto"/>
          <w:sz w:val="22"/>
          <w:szCs w:val="22"/>
        </w:rPr>
        <w:t>Declining Customers</w:t>
      </w:r>
      <w:bookmarkEnd w:id="10"/>
    </w:p>
    <w:p w14:paraId="3B788ACB" w14:textId="023AB2A3" w:rsidR="009D19A5" w:rsidRPr="009D19A5" w:rsidRDefault="009D19A5" w:rsidP="009D19A5">
      <w:pPr>
        <w:spacing w:line="360" w:lineRule="auto"/>
        <w:jc w:val="both"/>
        <w:rPr>
          <w:rFonts w:ascii="Arial" w:hAnsi="Arial" w:cs="Arial"/>
        </w:rPr>
      </w:pPr>
      <w:r w:rsidRPr="009D19A5">
        <w:rPr>
          <w:rFonts w:ascii="Arial" w:hAnsi="Arial" w:cs="Arial"/>
        </w:rPr>
        <w:t xml:space="preserve">With the rising interest rates, </w:t>
      </w:r>
      <w:r w:rsidR="00282AA0">
        <w:rPr>
          <w:rFonts w:ascii="Arial" w:hAnsi="Arial" w:cs="Arial"/>
        </w:rPr>
        <w:t>money will be reduced</w:t>
      </w:r>
      <w:r w:rsidRPr="009D19A5">
        <w:rPr>
          <w:rFonts w:ascii="Arial" w:hAnsi="Arial" w:cs="Arial"/>
        </w:rPr>
        <w:t xml:space="preserve"> in circulation in the UK economy. The hotel targets middle and low-income earners, but </w:t>
      </w:r>
      <w:r w:rsidR="00282AA0">
        <w:rPr>
          <w:rFonts w:ascii="Arial" w:hAnsi="Arial" w:cs="Arial"/>
        </w:rPr>
        <w:t>the increasing interest rates will reduce the funds</w:t>
      </w:r>
      <w:r w:rsidRPr="009D19A5">
        <w:rPr>
          <w:rFonts w:ascii="Arial" w:hAnsi="Arial" w:cs="Arial"/>
        </w:rPr>
        <w:t xml:space="preserve"> in the customer</w:t>
      </w:r>
      <w:r w:rsidR="00613EB3">
        <w:rPr>
          <w:rFonts w:ascii="Arial" w:hAnsi="Arial" w:cs="Arial"/>
        </w:rPr>
        <w:t>'</w:t>
      </w:r>
      <w:r w:rsidRPr="009D19A5">
        <w:rPr>
          <w:rFonts w:ascii="Arial" w:hAnsi="Arial" w:cs="Arial"/>
        </w:rPr>
        <w:t xml:space="preserve">s pockets. The effect is the inability of the potential customers to afford most of the services offered by </w:t>
      </w:r>
      <w:proofErr w:type="gramStart"/>
      <w:r w:rsidRPr="009D19A5">
        <w:rPr>
          <w:rFonts w:ascii="Arial" w:hAnsi="Arial" w:cs="Arial"/>
        </w:rPr>
        <w:t>Yummy</w:t>
      </w:r>
      <w:proofErr w:type="gramEnd"/>
      <w:r w:rsidRPr="009D19A5">
        <w:rPr>
          <w:rFonts w:ascii="Arial" w:hAnsi="Arial" w:cs="Arial"/>
        </w:rPr>
        <w:t xml:space="preserve"> bites, thus reducing the hotel revenue streams (</w:t>
      </w:r>
      <w:proofErr w:type="spellStart"/>
      <w:r w:rsidRPr="009D19A5">
        <w:rPr>
          <w:rFonts w:ascii="Arial" w:hAnsi="Arial" w:cs="Arial"/>
        </w:rPr>
        <w:t>Shapran</w:t>
      </w:r>
      <w:proofErr w:type="spellEnd"/>
      <w:r w:rsidRPr="009D19A5">
        <w:rPr>
          <w:rFonts w:ascii="Arial" w:hAnsi="Arial" w:cs="Arial"/>
        </w:rPr>
        <w:t xml:space="preserve"> and </w:t>
      </w:r>
      <w:proofErr w:type="spellStart"/>
      <w:r w:rsidRPr="009D19A5">
        <w:rPr>
          <w:rFonts w:ascii="Arial" w:hAnsi="Arial" w:cs="Arial"/>
        </w:rPr>
        <w:t>Britchenko</w:t>
      </w:r>
      <w:proofErr w:type="spellEnd"/>
      <w:r w:rsidRPr="009D19A5">
        <w:rPr>
          <w:rFonts w:ascii="Arial" w:hAnsi="Arial" w:cs="Arial"/>
        </w:rPr>
        <w:t xml:space="preserve">, 2022). After the lockdown was lifted, most hotel businesses had incurred massive losses, and some had already closed completely. Yummy bites were not any different, and it had accrued </w:t>
      </w:r>
      <w:r w:rsidR="00282AA0">
        <w:rPr>
          <w:rFonts w:ascii="Arial" w:hAnsi="Arial" w:cs="Arial"/>
        </w:rPr>
        <w:t>hug</w:t>
      </w:r>
      <w:r w:rsidRPr="009D19A5">
        <w:rPr>
          <w:rFonts w:ascii="Arial" w:hAnsi="Arial" w:cs="Arial"/>
        </w:rPr>
        <w:t>e losses as it was not operating for most of the year, and all the other costs were running. The customers also had used most of their savings on medication and planning for the unforeseeable future. This means that they could prefer to take other cheaper options like cooking at home rather than eating in restaurants</w:t>
      </w:r>
      <w:r w:rsidR="00282AA0">
        <w:rPr>
          <w:rFonts w:ascii="Arial" w:hAnsi="Arial" w:cs="Arial"/>
        </w:rPr>
        <w:t>,</w:t>
      </w:r>
      <w:r w:rsidRPr="009D19A5">
        <w:rPr>
          <w:rFonts w:ascii="Arial" w:hAnsi="Arial" w:cs="Arial"/>
        </w:rPr>
        <w:t xml:space="preserve"> so the hotel will not meet the intended objectives. But also, the hotel will benefit from the declining prices of supplies as inflation will decline with the ring interest rates. The bank of England will control the rise in prices; thus, the hotel will buy the raw material at a much </w:t>
      </w:r>
      <w:r w:rsidR="00282AA0">
        <w:rPr>
          <w:rFonts w:ascii="Arial" w:hAnsi="Arial" w:cs="Arial"/>
        </w:rPr>
        <w:t>low</w:t>
      </w:r>
      <w:r w:rsidRPr="009D19A5">
        <w:rPr>
          <w:rFonts w:ascii="Arial" w:hAnsi="Arial" w:cs="Arial"/>
        </w:rPr>
        <w:t xml:space="preserve">er </w:t>
      </w:r>
      <w:r w:rsidR="00282AA0">
        <w:rPr>
          <w:rFonts w:ascii="Arial" w:hAnsi="Arial" w:cs="Arial"/>
        </w:rPr>
        <w:t>cost</w:t>
      </w:r>
      <w:r w:rsidRPr="009D19A5">
        <w:rPr>
          <w:rFonts w:ascii="Arial" w:hAnsi="Arial" w:cs="Arial"/>
        </w:rPr>
        <w:t xml:space="preserve"> than it currently does (</w:t>
      </w:r>
      <w:proofErr w:type="spellStart"/>
      <w:r w:rsidRPr="009D19A5">
        <w:rPr>
          <w:rFonts w:ascii="Arial" w:hAnsi="Arial" w:cs="Arial"/>
        </w:rPr>
        <w:t>Evemy</w:t>
      </w:r>
      <w:proofErr w:type="spellEnd"/>
      <w:r w:rsidRPr="009D19A5">
        <w:rPr>
          <w:rFonts w:ascii="Arial" w:hAnsi="Arial" w:cs="Arial"/>
        </w:rPr>
        <w:t xml:space="preserve">, Yates and Eggleston, 2021). The </w:t>
      </w:r>
      <w:r w:rsidR="00282AA0">
        <w:rPr>
          <w:rFonts w:ascii="Arial" w:hAnsi="Arial" w:cs="Arial"/>
        </w:rPr>
        <w:t>pound's value</w:t>
      </w:r>
      <w:r w:rsidRPr="009D19A5">
        <w:rPr>
          <w:rFonts w:ascii="Arial" w:hAnsi="Arial" w:cs="Arial"/>
        </w:rPr>
        <w:t xml:space="preserve"> will also rise, making it possible for the hotel to buy more with the same amount in the international markets. Reducing money in supply will pull down the prices and increase the value of the UK currency. This, in turn, will enhance the economic growth and stability of the country.</w:t>
      </w:r>
    </w:p>
    <w:p w14:paraId="09A8ADCD" w14:textId="77777777" w:rsidR="009D19A5" w:rsidRPr="00282AA0" w:rsidRDefault="009D19A5" w:rsidP="00282AA0">
      <w:pPr>
        <w:pStyle w:val="Heading1"/>
        <w:spacing w:line="360" w:lineRule="auto"/>
        <w:jc w:val="center"/>
        <w:rPr>
          <w:rFonts w:ascii="Arial" w:hAnsi="Arial" w:cs="Arial"/>
          <w:color w:val="auto"/>
          <w:sz w:val="22"/>
          <w:szCs w:val="22"/>
        </w:rPr>
      </w:pPr>
      <w:bookmarkStart w:id="11" w:name="_Toc109989102"/>
      <w:r w:rsidRPr="00282AA0">
        <w:rPr>
          <w:rFonts w:ascii="Arial" w:hAnsi="Arial" w:cs="Arial"/>
          <w:color w:val="auto"/>
          <w:sz w:val="22"/>
          <w:szCs w:val="22"/>
        </w:rPr>
        <w:t>Conclusion and Recommendations</w:t>
      </w:r>
      <w:bookmarkEnd w:id="11"/>
    </w:p>
    <w:p w14:paraId="27203CC8" w14:textId="6E548F34" w:rsidR="009D19A5" w:rsidRPr="009D19A5" w:rsidRDefault="009D19A5" w:rsidP="009D19A5">
      <w:pPr>
        <w:spacing w:line="360" w:lineRule="auto"/>
        <w:jc w:val="both"/>
        <w:rPr>
          <w:rFonts w:ascii="Arial" w:hAnsi="Arial" w:cs="Arial"/>
        </w:rPr>
      </w:pPr>
      <w:r w:rsidRPr="009D19A5">
        <w:rPr>
          <w:rFonts w:ascii="Arial" w:hAnsi="Arial" w:cs="Arial"/>
        </w:rPr>
        <w:t xml:space="preserve">The UK has recorded the highest rates of inflation in a forty-year history. The cost of food and energy keeps souring, especially in the post-corvid environment and </w:t>
      </w:r>
      <w:r w:rsidR="00282AA0">
        <w:rPr>
          <w:rFonts w:ascii="Arial" w:hAnsi="Arial" w:cs="Arial"/>
        </w:rPr>
        <w:t>Ukraine's most recent Russian invasion</w:t>
      </w:r>
      <w:r w:rsidRPr="009D19A5">
        <w:rPr>
          <w:rFonts w:ascii="Arial" w:hAnsi="Arial" w:cs="Arial"/>
        </w:rPr>
        <w:t xml:space="preserve">. The events created a ripple effect that has created economic challenges worldwide, including in the UK. The impacts are reflected in the rising inflation in the country and the rising cost of living. The bank of England increased interest rates to cut </w:t>
      </w:r>
      <w:r w:rsidRPr="009D19A5">
        <w:rPr>
          <w:rFonts w:ascii="Arial" w:hAnsi="Arial" w:cs="Arial"/>
        </w:rPr>
        <w:lastRenderedPageBreak/>
        <w:t xml:space="preserve">down the inflation rate. </w:t>
      </w:r>
      <w:r w:rsidR="00282AA0">
        <w:rPr>
          <w:rFonts w:ascii="Arial" w:hAnsi="Arial" w:cs="Arial"/>
        </w:rPr>
        <w:t>Rai</w:t>
      </w:r>
      <w:r w:rsidRPr="009D19A5">
        <w:rPr>
          <w:rFonts w:ascii="Arial" w:hAnsi="Arial" w:cs="Arial"/>
        </w:rPr>
        <w:t xml:space="preserve">sing interest rates reduced the amount of money in supply in the economy, thus pulling down the prices and the purchasing power of individuals. This, in turn, can have the impact of reducing inflation and reducing the </w:t>
      </w:r>
      <w:r w:rsidR="00282AA0">
        <w:rPr>
          <w:rFonts w:ascii="Arial" w:hAnsi="Arial" w:cs="Arial"/>
        </w:rPr>
        <w:t>harmful</w:t>
      </w:r>
      <w:r w:rsidRPr="009D19A5">
        <w:rPr>
          <w:rFonts w:ascii="Arial" w:hAnsi="Arial" w:cs="Arial"/>
        </w:rPr>
        <w:t xml:space="preserve"> </w:t>
      </w:r>
      <w:r w:rsidR="00282AA0">
        <w:rPr>
          <w:rFonts w:ascii="Arial" w:hAnsi="Arial" w:cs="Arial"/>
        </w:rPr>
        <w:t>effe</w:t>
      </w:r>
      <w:r w:rsidRPr="009D19A5">
        <w:rPr>
          <w:rFonts w:ascii="Arial" w:hAnsi="Arial" w:cs="Arial"/>
        </w:rPr>
        <w:t xml:space="preserve">cts of the continually rising </w:t>
      </w:r>
      <w:r w:rsidR="00282AA0">
        <w:rPr>
          <w:rFonts w:ascii="Arial" w:hAnsi="Arial" w:cs="Arial"/>
        </w:rPr>
        <w:t>cost</w:t>
      </w:r>
      <w:r w:rsidRPr="009D19A5">
        <w:rPr>
          <w:rFonts w:ascii="Arial" w:hAnsi="Arial" w:cs="Arial"/>
        </w:rPr>
        <w:t xml:space="preserve">s. Yummy Bites group is one of the most affected by the rise in interest rates as borrowing has become more expensive. This means that the Group cannot access capital, especially in the post corvid environment when it needs it most. There is also the impact of the declining purchasing power of customers. This means that the business will be making much less revenue. But there will also be a rise in the pound's value, increasing the purchasing power of the UK currency. Yummy bites will buy more suppliers using the same amount of money. </w:t>
      </w:r>
    </w:p>
    <w:p w14:paraId="1AC89E0C" w14:textId="0E78BC5E" w:rsidR="009D19A5" w:rsidRPr="009D19A5" w:rsidRDefault="009D19A5" w:rsidP="009D19A5">
      <w:pPr>
        <w:spacing w:line="360" w:lineRule="auto"/>
        <w:jc w:val="both"/>
        <w:rPr>
          <w:rFonts w:ascii="Arial" w:hAnsi="Arial" w:cs="Arial"/>
        </w:rPr>
      </w:pPr>
      <w:r w:rsidRPr="009D19A5">
        <w:rPr>
          <w:rFonts w:ascii="Arial" w:hAnsi="Arial" w:cs="Arial"/>
        </w:rPr>
        <w:t xml:space="preserve">The first recommendation for the hotel is to cut down their expenditure. With the increasing cost of borrowing, the hotel will have to find other ways to survive the current situation without having to borrow that much. This will be done by optimising its supply chain and partnering with other businesses to ensure efficiency. Additionally, the </w:t>
      </w:r>
      <w:r w:rsidR="00282AA0">
        <w:rPr>
          <w:rFonts w:ascii="Arial" w:hAnsi="Arial" w:cs="Arial"/>
        </w:rPr>
        <w:t>company</w:t>
      </w:r>
      <w:r w:rsidRPr="009D19A5">
        <w:rPr>
          <w:rFonts w:ascii="Arial" w:hAnsi="Arial" w:cs="Arial"/>
        </w:rPr>
        <w:t xml:space="preserve"> should refinance its capital base. This will fix its revenues portfolio before the interest rises even further. This means it should pay off small debts to ensure that it does not have to pay more interest if the bank of England decides to raise the interest even further. Yummy Bites should also start cutting its risks by investing in foreign currencies. This means that the Group should venture into overseas markets like the US that are much more stable in the wake of the post corvid environment. This will ensure that even if the UK market does not perform, the Group will continue to be profitable in the other markets.</w:t>
      </w:r>
    </w:p>
    <w:p w14:paraId="1D640096"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 </w:t>
      </w:r>
    </w:p>
    <w:p w14:paraId="2077463F" w14:textId="77777777" w:rsidR="009D19A5" w:rsidRPr="00282AA0" w:rsidRDefault="009D19A5" w:rsidP="00282AA0">
      <w:pPr>
        <w:pStyle w:val="Heading1"/>
        <w:spacing w:line="360" w:lineRule="auto"/>
        <w:jc w:val="center"/>
        <w:rPr>
          <w:rFonts w:ascii="Arial" w:hAnsi="Arial" w:cs="Arial"/>
          <w:color w:val="auto"/>
          <w:sz w:val="22"/>
          <w:szCs w:val="22"/>
        </w:rPr>
      </w:pPr>
      <w:bookmarkStart w:id="12" w:name="_Toc109989103"/>
      <w:r w:rsidRPr="00282AA0">
        <w:rPr>
          <w:rFonts w:ascii="Arial" w:hAnsi="Arial" w:cs="Arial"/>
          <w:color w:val="auto"/>
          <w:sz w:val="22"/>
          <w:szCs w:val="22"/>
        </w:rPr>
        <w:t>References</w:t>
      </w:r>
      <w:bookmarkEnd w:id="12"/>
    </w:p>
    <w:p w14:paraId="1ACEAADE"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Bradshaw, J.R., 2022. Impact of inflation on low-income households in the UK. </w:t>
      </w:r>
    </w:p>
    <w:p w14:paraId="057DC12C" w14:textId="77777777" w:rsidR="009D19A5" w:rsidRPr="009D19A5" w:rsidRDefault="009D19A5" w:rsidP="009D19A5">
      <w:pPr>
        <w:spacing w:line="360" w:lineRule="auto"/>
        <w:jc w:val="both"/>
        <w:rPr>
          <w:rFonts w:ascii="Arial" w:hAnsi="Arial" w:cs="Arial"/>
        </w:rPr>
      </w:pPr>
      <w:proofErr w:type="spellStart"/>
      <w:r w:rsidRPr="009D19A5">
        <w:rPr>
          <w:rFonts w:ascii="Arial" w:hAnsi="Arial" w:cs="Arial"/>
        </w:rPr>
        <w:t>Breinlich</w:t>
      </w:r>
      <w:proofErr w:type="spellEnd"/>
      <w:r w:rsidRPr="009D19A5">
        <w:rPr>
          <w:rFonts w:ascii="Arial" w:hAnsi="Arial" w:cs="Arial"/>
        </w:rPr>
        <w:t xml:space="preserve">, H., </w:t>
      </w:r>
      <w:proofErr w:type="spellStart"/>
      <w:r w:rsidRPr="009D19A5">
        <w:rPr>
          <w:rFonts w:ascii="Arial" w:hAnsi="Arial" w:cs="Arial"/>
        </w:rPr>
        <w:t>Leromain</w:t>
      </w:r>
      <w:proofErr w:type="spellEnd"/>
      <w:r w:rsidRPr="009D19A5">
        <w:rPr>
          <w:rFonts w:ascii="Arial" w:hAnsi="Arial" w:cs="Arial"/>
        </w:rPr>
        <w:t xml:space="preserve">, E., </w:t>
      </w:r>
      <w:proofErr w:type="spellStart"/>
      <w:r w:rsidRPr="009D19A5">
        <w:rPr>
          <w:rFonts w:ascii="Arial" w:hAnsi="Arial" w:cs="Arial"/>
        </w:rPr>
        <w:t>Novy</w:t>
      </w:r>
      <w:proofErr w:type="spellEnd"/>
      <w:r w:rsidRPr="009D19A5">
        <w:rPr>
          <w:rFonts w:ascii="Arial" w:hAnsi="Arial" w:cs="Arial"/>
        </w:rPr>
        <w:t xml:space="preserve">, D. and Sampson, T., 2022. The Brexit vote, inflation and UK living standards. International Economic Review, 63(1), pp.63-93. </w:t>
      </w:r>
    </w:p>
    <w:p w14:paraId="44686324"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Caswell, E., Smith, H., Learmonth, D. and Pearce, G., 2020. Cash in the Time of Covid. Bank of England Quarterly Bulletin, p.Q4. </w:t>
      </w:r>
    </w:p>
    <w:p w14:paraId="73B031B8" w14:textId="3976D7D2" w:rsidR="009D19A5" w:rsidRPr="009D19A5" w:rsidRDefault="009D19A5" w:rsidP="009D19A5">
      <w:pPr>
        <w:spacing w:line="360" w:lineRule="auto"/>
        <w:jc w:val="both"/>
        <w:rPr>
          <w:rFonts w:ascii="Arial" w:hAnsi="Arial" w:cs="Arial"/>
        </w:rPr>
      </w:pPr>
      <w:proofErr w:type="spellStart"/>
      <w:r w:rsidRPr="009D19A5">
        <w:rPr>
          <w:rFonts w:ascii="Arial" w:hAnsi="Arial" w:cs="Arial"/>
        </w:rPr>
        <w:t>Evemy</w:t>
      </w:r>
      <w:proofErr w:type="spellEnd"/>
      <w:r w:rsidRPr="009D19A5">
        <w:rPr>
          <w:rFonts w:ascii="Arial" w:hAnsi="Arial" w:cs="Arial"/>
        </w:rPr>
        <w:t>, J., Yates, E. and Eggleston, A., 2021. Monetary policy as usual? The Bank of England</w:t>
      </w:r>
      <w:r w:rsidR="00613EB3">
        <w:rPr>
          <w:rFonts w:ascii="Arial" w:hAnsi="Arial" w:cs="Arial"/>
        </w:rPr>
        <w:t>'</w:t>
      </w:r>
      <w:r w:rsidRPr="009D19A5">
        <w:rPr>
          <w:rFonts w:ascii="Arial" w:hAnsi="Arial" w:cs="Arial"/>
        </w:rPr>
        <w:t xml:space="preserve">s extraordinary monetary policies and the disciplining of labour. New Political Economy, 26(5), pp.832-850. </w:t>
      </w:r>
    </w:p>
    <w:p w14:paraId="49705149"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Forbes, K., Kirkham, L. and Theodoridis, K., 2021. A Trendy Approach to UK Inflation Dynamics 1. The Manchester School, 89, pp.23-75. </w:t>
      </w:r>
    </w:p>
    <w:p w14:paraId="74EB37A8" w14:textId="77777777" w:rsidR="009D19A5" w:rsidRPr="009D19A5" w:rsidRDefault="009D19A5" w:rsidP="009D19A5">
      <w:pPr>
        <w:spacing w:line="360" w:lineRule="auto"/>
        <w:jc w:val="both"/>
        <w:rPr>
          <w:rFonts w:ascii="Arial" w:hAnsi="Arial" w:cs="Arial"/>
        </w:rPr>
      </w:pPr>
      <w:r w:rsidRPr="009D19A5">
        <w:rPr>
          <w:rFonts w:ascii="Arial" w:hAnsi="Arial" w:cs="Arial"/>
        </w:rPr>
        <w:lastRenderedPageBreak/>
        <w:t xml:space="preserve">Gil-Alana, L.A. and </w:t>
      </w:r>
      <w:proofErr w:type="spellStart"/>
      <w:r w:rsidRPr="009D19A5">
        <w:rPr>
          <w:rFonts w:ascii="Arial" w:hAnsi="Arial" w:cs="Arial"/>
        </w:rPr>
        <w:t>Trani</w:t>
      </w:r>
      <w:proofErr w:type="spellEnd"/>
      <w:r w:rsidRPr="009D19A5">
        <w:rPr>
          <w:rFonts w:ascii="Arial" w:hAnsi="Arial" w:cs="Arial"/>
        </w:rPr>
        <w:t xml:space="preserve">, T., 2019. The cyclical structure of the UK inflation rate: 1210–2016. Economics Letters, 181, pp.182-185. </w:t>
      </w:r>
    </w:p>
    <w:p w14:paraId="7EC31593"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Haldane, A., 2021. Inflation: A tiger by the </w:t>
      </w:r>
      <w:proofErr w:type="gramStart"/>
      <w:r w:rsidRPr="009D19A5">
        <w:rPr>
          <w:rFonts w:ascii="Arial" w:hAnsi="Arial" w:cs="Arial"/>
        </w:rPr>
        <w:t>tail?.</w:t>
      </w:r>
      <w:proofErr w:type="gramEnd"/>
      <w:r w:rsidRPr="009D19A5">
        <w:rPr>
          <w:rFonts w:ascii="Arial" w:hAnsi="Arial" w:cs="Arial"/>
        </w:rPr>
        <w:t xml:space="preserve"> Online speech, Bank of England, </w:t>
      </w:r>
      <w:proofErr w:type="gramStart"/>
      <w:r w:rsidRPr="009D19A5">
        <w:rPr>
          <w:rFonts w:ascii="Arial" w:hAnsi="Arial" w:cs="Arial"/>
        </w:rPr>
        <w:t>February,</w:t>
      </w:r>
      <w:proofErr w:type="gramEnd"/>
      <w:r w:rsidRPr="009D19A5">
        <w:rPr>
          <w:rFonts w:ascii="Arial" w:hAnsi="Arial" w:cs="Arial"/>
        </w:rPr>
        <w:t xml:space="preserve"> 26. </w:t>
      </w:r>
    </w:p>
    <w:p w14:paraId="1D1F97D3"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Joseph, A., </w:t>
      </w:r>
      <w:proofErr w:type="spellStart"/>
      <w:r w:rsidRPr="009D19A5">
        <w:rPr>
          <w:rFonts w:ascii="Arial" w:hAnsi="Arial" w:cs="Arial"/>
        </w:rPr>
        <w:t>Kalamara</w:t>
      </w:r>
      <w:proofErr w:type="spellEnd"/>
      <w:r w:rsidRPr="009D19A5">
        <w:rPr>
          <w:rFonts w:ascii="Arial" w:hAnsi="Arial" w:cs="Arial"/>
        </w:rPr>
        <w:t xml:space="preserve">, E., </w:t>
      </w:r>
      <w:proofErr w:type="spellStart"/>
      <w:r w:rsidRPr="009D19A5">
        <w:rPr>
          <w:rFonts w:ascii="Arial" w:hAnsi="Arial" w:cs="Arial"/>
        </w:rPr>
        <w:t>Potjagailo</w:t>
      </w:r>
      <w:proofErr w:type="spellEnd"/>
      <w:r w:rsidRPr="009D19A5">
        <w:rPr>
          <w:rFonts w:ascii="Arial" w:hAnsi="Arial" w:cs="Arial"/>
        </w:rPr>
        <w:t xml:space="preserve">, G. and </w:t>
      </w:r>
      <w:proofErr w:type="spellStart"/>
      <w:r w:rsidRPr="009D19A5">
        <w:rPr>
          <w:rFonts w:ascii="Arial" w:hAnsi="Arial" w:cs="Arial"/>
        </w:rPr>
        <w:t>Kapetanios</w:t>
      </w:r>
      <w:proofErr w:type="spellEnd"/>
      <w:r w:rsidRPr="009D19A5">
        <w:rPr>
          <w:rFonts w:ascii="Arial" w:hAnsi="Arial" w:cs="Arial"/>
        </w:rPr>
        <w:t xml:space="preserve">, G., 2021. Forecasting </w:t>
      </w:r>
      <w:proofErr w:type="spellStart"/>
      <w:r w:rsidRPr="009D19A5">
        <w:rPr>
          <w:rFonts w:ascii="Arial" w:hAnsi="Arial" w:cs="Arial"/>
        </w:rPr>
        <w:t>uk</w:t>
      </w:r>
      <w:proofErr w:type="spellEnd"/>
      <w:r w:rsidRPr="009D19A5">
        <w:rPr>
          <w:rFonts w:ascii="Arial" w:hAnsi="Arial" w:cs="Arial"/>
        </w:rPr>
        <w:t xml:space="preserve"> inflation bottom up. International Journal of Forecasting. </w:t>
      </w:r>
    </w:p>
    <w:p w14:paraId="60103106"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Lea, R., 2021. Bank raises Bank Rate, after CPI inflation jumps to 5.1% in November. Arbuthnot Banking Group, 20. </w:t>
      </w:r>
    </w:p>
    <w:p w14:paraId="683595EF" w14:textId="77777777" w:rsidR="009D19A5" w:rsidRPr="009D19A5" w:rsidRDefault="009D19A5" w:rsidP="009D19A5">
      <w:pPr>
        <w:spacing w:line="360" w:lineRule="auto"/>
        <w:jc w:val="both"/>
        <w:rPr>
          <w:rFonts w:ascii="Arial" w:hAnsi="Arial" w:cs="Arial"/>
        </w:rPr>
      </w:pPr>
      <w:proofErr w:type="spellStart"/>
      <w:r w:rsidRPr="009D19A5">
        <w:rPr>
          <w:rFonts w:ascii="Arial" w:hAnsi="Arial" w:cs="Arial"/>
        </w:rPr>
        <w:t>Lenoël</w:t>
      </w:r>
      <w:proofErr w:type="spellEnd"/>
      <w:r w:rsidRPr="009D19A5">
        <w:rPr>
          <w:rFonts w:ascii="Arial" w:hAnsi="Arial" w:cs="Arial"/>
        </w:rPr>
        <w:t xml:space="preserve">, C. and </w:t>
      </w:r>
      <w:proofErr w:type="spellStart"/>
      <w:r w:rsidRPr="009D19A5">
        <w:rPr>
          <w:rFonts w:ascii="Arial" w:hAnsi="Arial" w:cs="Arial"/>
        </w:rPr>
        <w:t>Macchiarelli</w:t>
      </w:r>
      <w:proofErr w:type="spellEnd"/>
      <w:r w:rsidRPr="009D19A5">
        <w:rPr>
          <w:rFonts w:ascii="Arial" w:hAnsi="Arial" w:cs="Arial"/>
        </w:rPr>
        <w:t xml:space="preserve">, C., 2020. Is it all quiet on the inflation front, </w:t>
      </w:r>
      <w:proofErr w:type="gramStart"/>
      <w:r w:rsidRPr="009D19A5">
        <w:rPr>
          <w:rFonts w:ascii="Arial" w:hAnsi="Arial" w:cs="Arial"/>
        </w:rPr>
        <w:t>still?.</w:t>
      </w:r>
      <w:proofErr w:type="gramEnd"/>
      <w:r w:rsidRPr="009D19A5">
        <w:rPr>
          <w:rFonts w:ascii="Arial" w:hAnsi="Arial" w:cs="Arial"/>
        </w:rPr>
        <w:t xml:space="preserve"> LSE COVID-19 Blog. </w:t>
      </w:r>
    </w:p>
    <w:p w14:paraId="6AC5DB19" w14:textId="77777777" w:rsidR="009D19A5" w:rsidRPr="009D19A5" w:rsidRDefault="009D19A5" w:rsidP="009D19A5">
      <w:pPr>
        <w:spacing w:line="360" w:lineRule="auto"/>
        <w:jc w:val="both"/>
        <w:rPr>
          <w:rFonts w:ascii="Arial" w:hAnsi="Arial" w:cs="Arial"/>
        </w:rPr>
      </w:pPr>
      <w:r w:rsidRPr="009D19A5">
        <w:rPr>
          <w:rFonts w:ascii="Arial" w:hAnsi="Arial" w:cs="Arial"/>
        </w:rPr>
        <w:t xml:space="preserve">Munro, M., 2018. House price inflation in the news: a critical discourse analysis of newspaper coverage in the UK. Housing Studies, 33(7), pp.1085-1105. </w:t>
      </w:r>
    </w:p>
    <w:p w14:paraId="43732FCA" w14:textId="77777777" w:rsidR="00C01288" w:rsidRPr="009D19A5" w:rsidRDefault="009D19A5" w:rsidP="009D19A5">
      <w:pPr>
        <w:spacing w:line="360" w:lineRule="auto"/>
        <w:jc w:val="both"/>
        <w:rPr>
          <w:rFonts w:ascii="Arial" w:hAnsi="Arial" w:cs="Arial"/>
        </w:rPr>
      </w:pPr>
      <w:proofErr w:type="spellStart"/>
      <w:r w:rsidRPr="009D19A5">
        <w:rPr>
          <w:rFonts w:ascii="Arial" w:hAnsi="Arial" w:cs="Arial"/>
        </w:rPr>
        <w:t>Shapran</w:t>
      </w:r>
      <w:proofErr w:type="spellEnd"/>
      <w:r w:rsidRPr="009D19A5">
        <w:rPr>
          <w:rFonts w:ascii="Arial" w:hAnsi="Arial" w:cs="Arial"/>
        </w:rPr>
        <w:t xml:space="preserve">, V. and </w:t>
      </w:r>
      <w:proofErr w:type="spellStart"/>
      <w:r w:rsidRPr="009D19A5">
        <w:rPr>
          <w:rFonts w:ascii="Arial" w:hAnsi="Arial" w:cs="Arial"/>
        </w:rPr>
        <w:t>Britchenko</w:t>
      </w:r>
      <w:proofErr w:type="spellEnd"/>
      <w:r w:rsidRPr="009D19A5">
        <w:rPr>
          <w:rFonts w:ascii="Arial" w:hAnsi="Arial" w:cs="Arial"/>
        </w:rPr>
        <w:t>, I., 2022. Features of the monetary policy of central banks to combat high inflation. VUZF Review, 7(2), pp.17-24.</w:t>
      </w:r>
    </w:p>
    <w:sectPr w:rsidR="00C01288" w:rsidRPr="009D19A5">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A4C02" w14:textId="77777777" w:rsidR="007A5146" w:rsidRDefault="007A5146" w:rsidP="00954A28">
      <w:pPr>
        <w:spacing w:after="0" w:line="240" w:lineRule="auto"/>
      </w:pPr>
      <w:r>
        <w:separator/>
      </w:r>
    </w:p>
  </w:endnote>
  <w:endnote w:type="continuationSeparator" w:id="0">
    <w:p w14:paraId="4A9516F5" w14:textId="77777777" w:rsidR="007A5146" w:rsidRDefault="007A5146" w:rsidP="00954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C289D" w14:textId="77777777" w:rsidR="00954A28" w:rsidRDefault="00954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122811"/>
      <w:docPartObj>
        <w:docPartGallery w:val="Page Numbers (Bottom of Page)"/>
        <w:docPartUnique/>
      </w:docPartObj>
    </w:sdtPr>
    <w:sdtEndPr>
      <w:rPr>
        <w:color w:val="7F7F7F" w:themeColor="background1" w:themeShade="7F"/>
        <w:spacing w:val="60"/>
      </w:rPr>
    </w:sdtEndPr>
    <w:sdtContent>
      <w:p w14:paraId="15AD1073" w14:textId="11B317EF" w:rsidR="00954A28" w:rsidRDefault="00954A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YBG </w:t>
        </w:r>
        <w:r>
          <w:rPr>
            <w:color w:val="7F7F7F" w:themeColor="background1" w:themeShade="7F"/>
            <w:spacing w:val="60"/>
          </w:rPr>
          <w:t>Page</w:t>
        </w:r>
      </w:p>
    </w:sdtContent>
  </w:sdt>
  <w:p w14:paraId="20899527" w14:textId="77777777" w:rsidR="00954A28" w:rsidRDefault="00954A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A4B23" w14:textId="77777777" w:rsidR="00954A28" w:rsidRDefault="00954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27354" w14:textId="77777777" w:rsidR="007A5146" w:rsidRDefault="007A5146" w:rsidP="00954A28">
      <w:pPr>
        <w:spacing w:after="0" w:line="240" w:lineRule="auto"/>
      </w:pPr>
      <w:r>
        <w:separator/>
      </w:r>
    </w:p>
  </w:footnote>
  <w:footnote w:type="continuationSeparator" w:id="0">
    <w:p w14:paraId="1A1C179F" w14:textId="77777777" w:rsidR="007A5146" w:rsidRDefault="007A5146" w:rsidP="00954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3C43" w14:textId="77777777" w:rsidR="00954A28" w:rsidRDefault="00954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DD45" w14:textId="77777777" w:rsidR="00954A28" w:rsidRDefault="00954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43C9" w14:textId="77777777" w:rsidR="00954A28" w:rsidRDefault="00954A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Y1BZImZmaGxgaWJko6SsGpxcWZ+XkgBca1ADpOg3MsAAAA"/>
  </w:docVars>
  <w:rsids>
    <w:rsidRoot w:val="009D19A5"/>
    <w:rsid w:val="00282AA0"/>
    <w:rsid w:val="002A67DA"/>
    <w:rsid w:val="00613EB3"/>
    <w:rsid w:val="007A5146"/>
    <w:rsid w:val="009518D8"/>
    <w:rsid w:val="00954A28"/>
    <w:rsid w:val="009D19A5"/>
    <w:rsid w:val="00C01288"/>
    <w:rsid w:val="00C23E96"/>
    <w:rsid w:val="00D13FEC"/>
    <w:rsid w:val="00FD1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3030"/>
  <w15:docId w15:val="{F33A275C-7FB9-4E78-AB73-90D0361F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E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E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67DA"/>
    <w:pPr>
      <w:outlineLvl w:val="9"/>
    </w:pPr>
    <w:rPr>
      <w:lang w:val="en-US"/>
    </w:rPr>
  </w:style>
  <w:style w:type="paragraph" w:styleId="TOC1">
    <w:name w:val="toc 1"/>
    <w:basedOn w:val="Normal"/>
    <w:next w:val="Normal"/>
    <w:autoRedefine/>
    <w:uiPriority w:val="39"/>
    <w:unhideWhenUsed/>
    <w:rsid w:val="002A67DA"/>
    <w:pPr>
      <w:spacing w:after="100"/>
    </w:pPr>
  </w:style>
  <w:style w:type="character" w:styleId="Hyperlink">
    <w:name w:val="Hyperlink"/>
    <w:basedOn w:val="DefaultParagraphFont"/>
    <w:uiPriority w:val="99"/>
    <w:unhideWhenUsed/>
    <w:rsid w:val="002A67DA"/>
    <w:rPr>
      <w:color w:val="0563C1" w:themeColor="hyperlink"/>
      <w:u w:val="single"/>
    </w:rPr>
  </w:style>
  <w:style w:type="paragraph" w:styleId="Header">
    <w:name w:val="header"/>
    <w:basedOn w:val="Normal"/>
    <w:link w:val="HeaderChar"/>
    <w:uiPriority w:val="99"/>
    <w:unhideWhenUsed/>
    <w:rsid w:val="00954A28"/>
    <w:pPr>
      <w:tabs>
        <w:tab w:val="center" w:pos="4536"/>
        <w:tab w:val="right" w:pos="9072"/>
      </w:tabs>
      <w:spacing w:after="0" w:line="240" w:lineRule="auto"/>
    </w:pPr>
  </w:style>
  <w:style w:type="character" w:customStyle="1" w:styleId="HeaderChar">
    <w:name w:val="Header Char"/>
    <w:basedOn w:val="DefaultParagraphFont"/>
    <w:link w:val="Header"/>
    <w:uiPriority w:val="99"/>
    <w:rsid w:val="00954A28"/>
  </w:style>
  <w:style w:type="paragraph" w:styleId="Footer">
    <w:name w:val="footer"/>
    <w:basedOn w:val="Normal"/>
    <w:link w:val="FooterChar"/>
    <w:uiPriority w:val="99"/>
    <w:unhideWhenUsed/>
    <w:rsid w:val="00954A28"/>
    <w:pPr>
      <w:tabs>
        <w:tab w:val="center" w:pos="4536"/>
        <w:tab w:val="right" w:pos="9072"/>
      </w:tabs>
      <w:spacing w:after="0" w:line="240" w:lineRule="auto"/>
    </w:pPr>
  </w:style>
  <w:style w:type="character" w:customStyle="1" w:styleId="FooterChar">
    <w:name w:val="Footer Char"/>
    <w:basedOn w:val="DefaultParagraphFont"/>
    <w:link w:val="Footer"/>
    <w:uiPriority w:val="99"/>
    <w:rsid w:val="00954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3814d35fabcc7b31e5ff292bfd333af7">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146a3a1c4d743f55bffe29b07702c73"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0479DF-C068-4701-BE92-D4542FE79A5C}">
  <ds:schemaRefs>
    <ds:schemaRef ds:uri="http://schemas.microsoft.com/sharepoint/v3/contenttype/forms"/>
  </ds:schemaRefs>
</ds:datastoreItem>
</file>

<file path=customXml/itemProps2.xml><?xml version="1.0" encoding="utf-8"?>
<ds:datastoreItem xmlns:ds="http://schemas.openxmlformats.org/officeDocument/2006/customXml" ds:itemID="{4B4C12E0-5B18-4C8D-AEDE-02A852552E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212493-B98E-47E2-B28A-067B8A200546}">
  <ds:schemaRefs>
    <ds:schemaRef ds:uri="http://schemas.openxmlformats.org/officeDocument/2006/bibliography"/>
  </ds:schemaRefs>
</ds:datastoreItem>
</file>

<file path=customXml/itemProps4.xml><?xml version="1.0" encoding="utf-8"?>
<ds:datastoreItem xmlns:ds="http://schemas.openxmlformats.org/officeDocument/2006/customXml" ds:itemID="{92BC6EB8-00B3-41B2-8D51-7DE307852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2878</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Stefanov</dc:creator>
  <cp:keywords/>
  <dc:description/>
  <cp:lastModifiedBy>Stefan Stefanov (2016748)</cp:lastModifiedBy>
  <cp:revision>3</cp:revision>
  <dcterms:created xsi:type="dcterms:W3CDTF">2022-07-29T11:14:00Z</dcterms:created>
  <dcterms:modified xsi:type="dcterms:W3CDTF">2022-07-29T11:16:00Z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