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CC3BBF" w14:textId="709EB57C" w:rsidR="002E7A6D" w:rsidRPr="00834EFA" w:rsidRDefault="002E7A6D" w:rsidP="004037A5">
      <w:r w:rsidRPr="00834EFA">
        <w:rPr>
          <w:noProof/>
        </w:rPr>
        <w:drawing>
          <wp:inline distT="0" distB="0" distL="0" distR="0" wp14:anchorId="6410BA94" wp14:editId="70D2AEB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3B5C6E0" w14:textId="77777777" w:rsidR="002E7A6D" w:rsidRPr="00834EFA" w:rsidRDefault="002E7A6D" w:rsidP="002E7A6D">
      <w:pPr>
        <w:jc w:val="center"/>
        <w:rPr>
          <w:bCs/>
          <w:sz w:val="48"/>
          <w:szCs w:val="48"/>
        </w:rPr>
      </w:pPr>
    </w:p>
    <w:p w14:paraId="7336819E" w14:textId="77777777" w:rsidR="002E7A6D" w:rsidRPr="00834EFA" w:rsidRDefault="002E7A6D" w:rsidP="002E7A6D">
      <w:pPr>
        <w:jc w:val="center"/>
        <w:rPr>
          <w:bCs/>
          <w:sz w:val="48"/>
          <w:szCs w:val="48"/>
        </w:rPr>
      </w:pPr>
    </w:p>
    <w:p w14:paraId="13A554D4" w14:textId="0D178C8D" w:rsidR="002E7A6D" w:rsidRPr="00834EFA" w:rsidRDefault="002E7A6D" w:rsidP="002E7A6D">
      <w:pPr>
        <w:jc w:val="center"/>
        <w:rPr>
          <w:b/>
          <w:sz w:val="48"/>
          <w:szCs w:val="48"/>
        </w:rPr>
      </w:pPr>
      <w:r w:rsidRPr="00834EFA">
        <w:rPr>
          <w:b/>
          <w:sz w:val="48"/>
          <w:szCs w:val="48"/>
        </w:rPr>
        <w:t>LCLM5001 Understanding and Engaging Stakeholders  </w:t>
      </w:r>
    </w:p>
    <w:p w14:paraId="5B77C454" w14:textId="1CB3B2D1" w:rsidR="002E7A6D" w:rsidRPr="00834EFA" w:rsidRDefault="002E7A6D" w:rsidP="002E7A6D">
      <w:pPr>
        <w:jc w:val="center"/>
        <w:rPr>
          <w:bCs/>
          <w:sz w:val="48"/>
          <w:szCs w:val="48"/>
        </w:rPr>
      </w:pPr>
    </w:p>
    <w:p w14:paraId="34DFCFC6" w14:textId="145E28A4" w:rsidR="002E7A6D" w:rsidRPr="00834EFA" w:rsidRDefault="002E7A6D" w:rsidP="002E7A6D">
      <w:pPr>
        <w:jc w:val="center"/>
        <w:rPr>
          <w:bCs/>
          <w:sz w:val="48"/>
          <w:szCs w:val="48"/>
        </w:rPr>
      </w:pPr>
      <w:r w:rsidRPr="00834EFA">
        <w:rPr>
          <w:bCs/>
          <w:sz w:val="48"/>
          <w:szCs w:val="48"/>
        </w:rPr>
        <w:t>Report</w:t>
      </w:r>
    </w:p>
    <w:p w14:paraId="7B49C4DC" w14:textId="58122F58" w:rsidR="002E7A6D" w:rsidRPr="00834EFA" w:rsidRDefault="002E7A6D" w:rsidP="002E7A6D">
      <w:pPr>
        <w:jc w:val="center"/>
        <w:rPr>
          <w:bCs/>
          <w:sz w:val="48"/>
          <w:szCs w:val="48"/>
        </w:rPr>
      </w:pPr>
    </w:p>
    <w:p w14:paraId="4CAF33E3" w14:textId="78665B09" w:rsidR="002E7A6D" w:rsidRPr="00834EFA" w:rsidRDefault="002E7A6D" w:rsidP="002E7A6D">
      <w:pPr>
        <w:jc w:val="center"/>
        <w:rPr>
          <w:bCs/>
          <w:sz w:val="48"/>
          <w:szCs w:val="48"/>
        </w:rPr>
      </w:pPr>
    </w:p>
    <w:p w14:paraId="09BF64BB" w14:textId="0E88022C" w:rsidR="002E7A6D" w:rsidRPr="00834EFA" w:rsidRDefault="002E7A6D" w:rsidP="002E7A6D">
      <w:pPr>
        <w:jc w:val="center"/>
        <w:rPr>
          <w:bCs/>
          <w:sz w:val="48"/>
          <w:szCs w:val="48"/>
        </w:rPr>
      </w:pPr>
    </w:p>
    <w:p w14:paraId="7423883C" w14:textId="122E4F13" w:rsidR="002E7A6D" w:rsidRPr="00834EFA" w:rsidRDefault="002E7A6D" w:rsidP="002E7A6D">
      <w:pPr>
        <w:rPr>
          <w:bCs/>
          <w:sz w:val="48"/>
          <w:szCs w:val="48"/>
        </w:rPr>
      </w:pPr>
    </w:p>
    <w:p w14:paraId="159C4753" w14:textId="7B720977" w:rsidR="002E7A6D" w:rsidRPr="00834EFA" w:rsidRDefault="002E7A6D" w:rsidP="002E7A6D">
      <w:pPr>
        <w:jc w:val="center"/>
        <w:rPr>
          <w:bCs/>
          <w:sz w:val="44"/>
          <w:szCs w:val="44"/>
        </w:rPr>
      </w:pPr>
      <w:r w:rsidRPr="00834EFA">
        <w:rPr>
          <w:bCs/>
          <w:sz w:val="44"/>
          <w:szCs w:val="44"/>
        </w:rPr>
        <w:t>Student Name:</w:t>
      </w:r>
      <w:r w:rsidR="00D20D9D">
        <w:rPr>
          <w:bCs/>
          <w:sz w:val="44"/>
          <w:szCs w:val="44"/>
        </w:rPr>
        <w:t xml:space="preserve"> NICOLAE DINU</w:t>
      </w:r>
    </w:p>
    <w:p w14:paraId="5A4872A9" w14:textId="60E22226" w:rsidR="002E7A6D" w:rsidRPr="00834EFA" w:rsidRDefault="002E7A6D" w:rsidP="002E7A6D">
      <w:pPr>
        <w:jc w:val="center"/>
        <w:rPr>
          <w:bCs/>
          <w:sz w:val="44"/>
          <w:szCs w:val="44"/>
        </w:rPr>
      </w:pPr>
      <w:r w:rsidRPr="00834EFA">
        <w:rPr>
          <w:bCs/>
          <w:sz w:val="44"/>
          <w:szCs w:val="44"/>
        </w:rPr>
        <w:t>Student ID:</w:t>
      </w:r>
      <w:r w:rsidR="00D20D9D">
        <w:rPr>
          <w:bCs/>
          <w:sz w:val="44"/>
          <w:szCs w:val="44"/>
        </w:rPr>
        <w:t xml:space="preserve"> 2214244</w:t>
      </w:r>
      <w:r w:rsidRPr="00834EFA">
        <w:rPr>
          <w:bCs/>
          <w:sz w:val="44"/>
          <w:szCs w:val="44"/>
        </w:rPr>
        <w:br/>
        <w:t xml:space="preserve">Word Count: </w:t>
      </w:r>
      <w:r w:rsidR="00C36F8A" w:rsidRPr="00834EFA">
        <w:rPr>
          <w:bCs/>
          <w:sz w:val="44"/>
          <w:szCs w:val="44"/>
        </w:rPr>
        <w:t>425</w:t>
      </w:r>
      <w:r w:rsidR="00834EFA">
        <w:rPr>
          <w:bCs/>
          <w:sz w:val="44"/>
          <w:szCs w:val="44"/>
        </w:rPr>
        <w:t>6</w:t>
      </w:r>
    </w:p>
    <w:p w14:paraId="6E65CEBB" w14:textId="52B8CEA6" w:rsidR="002E7A6D" w:rsidRPr="00834EFA" w:rsidRDefault="002E7A6D">
      <w:pPr>
        <w:spacing w:before="240" w:after="240"/>
        <w:rPr>
          <w:rFonts w:ascii="Arial" w:hAnsi="Arial" w:cs="Arial"/>
          <w:sz w:val="22"/>
        </w:rPr>
      </w:pPr>
      <w:r w:rsidRPr="00834EFA">
        <w:rPr>
          <w:rFonts w:ascii="Arial" w:hAnsi="Arial" w:cs="Arial"/>
          <w:sz w:val="22"/>
        </w:rPr>
        <w:br w:type="page"/>
      </w:r>
    </w:p>
    <w:sdt>
      <w:sdtPr>
        <w:rPr>
          <w:rFonts w:ascii="Times New Roman" w:eastAsia="Times New Roman" w:hAnsi="Times New Roman" w:cs="Times New Roman"/>
          <w:color w:val="auto"/>
          <w:sz w:val="24"/>
          <w:szCs w:val="22"/>
          <w:lang w:val="en-GB" w:eastAsia="en-GB"/>
        </w:rPr>
        <w:id w:val="865716283"/>
        <w:docPartObj>
          <w:docPartGallery w:val="Table of Contents"/>
          <w:docPartUnique/>
        </w:docPartObj>
      </w:sdtPr>
      <w:sdtEndPr>
        <w:rPr>
          <w:b/>
          <w:bCs/>
          <w:noProof/>
        </w:rPr>
      </w:sdtEndPr>
      <w:sdtContent>
        <w:p w14:paraId="72C8DD5F" w14:textId="6A4419DD" w:rsidR="00F857FF" w:rsidRPr="00834EFA" w:rsidRDefault="00F857FF" w:rsidP="00F857FF">
          <w:pPr>
            <w:pStyle w:val="TOCHeading"/>
            <w:jc w:val="center"/>
            <w:rPr>
              <w:rFonts w:ascii="Times New Roman" w:hAnsi="Times New Roman" w:cs="Times New Roman"/>
              <w:b/>
              <w:bCs/>
            </w:rPr>
          </w:pPr>
          <w:r w:rsidRPr="00834EFA">
            <w:rPr>
              <w:rFonts w:ascii="Times New Roman" w:hAnsi="Times New Roman" w:cs="Times New Roman"/>
              <w:b/>
              <w:bCs/>
            </w:rPr>
            <w:t>Table of Contents</w:t>
          </w:r>
        </w:p>
        <w:p w14:paraId="6DA87F1F" w14:textId="1E765E88" w:rsidR="00834EFA" w:rsidRDefault="00F857FF">
          <w:pPr>
            <w:pStyle w:val="TOC1"/>
            <w:tabs>
              <w:tab w:val="right" w:leader="dot" w:pos="9016"/>
            </w:tabs>
            <w:rPr>
              <w:rFonts w:asciiTheme="minorHAnsi" w:eastAsiaTheme="minorEastAsia" w:hAnsiTheme="minorHAnsi" w:cstheme="minorBidi"/>
              <w:noProof/>
              <w:sz w:val="22"/>
            </w:rPr>
          </w:pPr>
          <w:r w:rsidRPr="00834EFA">
            <w:fldChar w:fldCharType="begin"/>
          </w:r>
          <w:r w:rsidRPr="00834EFA">
            <w:instrText xml:space="preserve"> TOC \o "1-3" \h \z \u </w:instrText>
          </w:r>
          <w:r w:rsidRPr="00834EFA">
            <w:fldChar w:fldCharType="separate"/>
          </w:r>
          <w:hyperlink w:anchor="_Toc220773376" w:history="1">
            <w:r w:rsidR="00834EFA" w:rsidRPr="00AC5DC8">
              <w:rPr>
                <w:rStyle w:val="Hyperlink"/>
                <w:noProof/>
              </w:rPr>
              <w:t>Introduction of the Company</w:t>
            </w:r>
            <w:r w:rsidR="00834EFA">
              <w:rPr>
                <w:noProof/>
                <w:webHidden/>
              </w:rPr>
              <w:tab/>
            </w:r>
            <w:r w:rsidR="00834EFA">
              <w:rPr>
                <w:noProof/>
                <w:webHidden/>
              </w:rPr>
              <w:fldChar w:fldCharType="begin"/>
            </w:r>
            <w:r w:rsidR="00834EFA">
              <w:rPr>
                <w:noProof/>
                <w:webHidden/>
              </w:rPr>
              <w:instrText xml:space="preserve"> PAGEREF _Toc220773376 \h </w:instrText>
            </w:r>
            <w:r w:rsidR="00834EFA">
              <w:rPr>
                <w:noProof/>
                <w:webHidden/>
              </w:rPr>
            </w:r>
            <w:r w:rsidR="00834EFA">
              <w:rPr>
                <w:noProof/>
                <w:webHidden/>
              </w:rPr>
              <w:fldChar w:fldCharType="separate"/>
            </w:r>
            <w:r w:rsidR="00834EFA">
              <w:rPr>
                <w:noProof/>
                <w:webHidden/>
              </w:rPr>
              <w:t>3</w:t>
            </w:r>
            <w:r w:rsidR="00834EFA">
              <w:rPr>
                <w:noProof/>
                <w:webHidden/>
              </w:rPr>
              <w:fldChar w:fldCharType="end"/>
            </w:r>
          </w:hyperlink>
        </w:p>
        <w:p w14:paraId="7421C5B0" w14:textId="6A725D25" w:rsidR="00834EFA" w:rsidRDefault="00834EFA">
          <w:pPr>
            <w:pStyle w:val="TOC1"/>
            <w:tabs>
              <w:tab w:val="right" w:leader="dot" w:pos="9016"/>
            </w:tabs>
            <w:rPr>
              <w:rFonts w:asciiTheme="minorHAnsi" w:eastAsiaTheme="minorEastAsia" w:hAnsiTheme="minorHAnsi" w:cstheme="minorBidi"/>
              <w:noProof/>
              <w:sz w:val="22"/>
            </w:rPr>
          </w:pPr>
          <w:hyperlink w:anchor="_Toc220773377" w:history="1">
            <w:r w:rsidRPr="00AC5DC8">
              <w:rPr>
                <w:rStyle w:val="Hyperlink"/>
                <w:noProof/>
              </w:rPr>
              <w:t>Appraisal of InterContinental Hotels Group (IHG): SWOT and PESTLE Analysis</w:t>
            </w:r>
            <w:r>
              <w:rPr>
                <w:noProof/>
                <w:webHidden/>
              </w:rPr>
              <w:tab/>
            </w:r>
            <w:r>
              <w:rPr>
                <w:noProof/>
                <w:webHidden/>
              </w:rPr>
              <w:fldChar w:fldCharType="begin"/>
            </w:r>
            <w:r>
              <w:rPr>
                <w:noProof/>
                <w:webHidden/>
              </w:rPr>
              <w:instrText xml:space="preserve"> PAGEREF _Toc220773377 \h </w:instrText>
            </w:r>
            <w:r>
              <w:rPr>
                <w:noProof/>
                <w:webHidden/>
              </w:rPr>
            </w:r>
            <w:r>
              <w:rPr>
                <w:noProof/>
                <w:webHidden/>
              </w:rPr>
              <w:fldChar w:fldCharType="separate"/>
            </w:r>
            <w:r>
              <w:rPr>
                <w:noProof/>
                <w:webHidden/>
              </w:rPr>
              <w:t>4</w:t>
            </w:r>
            <w:r>
              <w:rPr>
                <w:noProof/>
                <w:webHidden/>
              </w:rPr>
              <w:fldChar w:fldCharType="end"/>
            </w:r>
          </w:hyperlink>
        </w:p>
        <w:p w14:paraId="4EA9F3D6" w14:textId="39724D89" w:rsidR="00834EFA" w:rsidRDefault="00834EFA">
          <w:pPr>
            <w:pStyle w:val="TOC2"/>
            <w:tabs>
              <w:tab w:val="right" w:leader="dot" w:pos="9016"/>
            </w:tabs>
            <w:rPr>
              <w:rFonts w:asciiTheme="minorHAnsi" w:eastAsiaTheme="minorEastAsia" w:hAnsiTheme="minorHAnsi" w:cstheme="minorBidi"/>
              <w:noProof/>
              <w:sz w:val="22"/>
            </w:rPr>
          </w:pPr>
          <w:hyperlink w:anchor="_Toc220773378" w:history="1">
            <w:r w:rsidRPr="00AC5DC8">
              <w:rPr>
                <w:rStyle w:val="Hyperlink"/>
                <w:noProof/>
              </w:rPr>
              <w:t>SWOT Analysis</w:t>
            </w:r>
            <w:r>
              <w:rPr>
                <w:noProof/>
                <w:webHidden/>
              </w:rPr>
              <w:tab/>
            </w:r>
            <w:r>
              <w:rPr>
                <w:noProof/>
                <w:webHidden/>
              </w:rPr>
              <w:fldChar w:fldCharType="begin"/>
            </w:r>
            <w:r>
              <w:rPr>
                <w:noProof/>
                <w:webHidden/>
              </w:rPr>
              <w:instrText xml:space="preserve"> PAGEREF _Toc220773378 \h </w:instrText>
            </w:r>
            <w:r>
              <w:rPr>
                <w:noProof/>
                <w:webHidden/>
              </w:rPr>
            </w:r>
            <w:r>
              <w:rPr>
                <w:noProof/>
                <w:webHidden/>
              </w:rPr>
              <w:fldChar w:fldCharType="separate"/>
            </w:r>
            <w:r>
              <w:rPr>
                <w:noProof/>
                <w:webHidden/>
              </w:rPr>
              <w:t>4</w:t>
            </w:r>
            <w:r>
              <w:rPr>
                <w:noProof/>
                <w:webHidden/>
              </w:rPr>
              <w:fldChar w:fldCharType="end"/>
            </w:r>
          </w:hyperlink>
        </w:p>
        <w:p w14:paraId="68FC3F2B" w14:textId="07E955CB" w:rsidR="00834EFA" w:rsidRDefault="00834EFA">
          <w:pPr>
            <w:pStyle w:val="TOC2"/>
            <w:tabs>
              <w:tab w:val="right" w:leader="dot" w:pos="9016"/>
            </w:tabs>
            <w:rPr>
              <w:rFonts w:asciiTheme="minorHAnsi" w:eastAsiaTheme="minorEastAsia" w:hAnsiTheme="minorHAnsi" w:cstheme="minorBidi"/>
              <w:noProof/>
              <w:sz w:val="22"/>
            </w:rPr>
          </w:pPr>
          <w:hyperlink w:anchor="_Toc220773379" w:history="1">
            <w:r w:rsidRPr="00AC5DC8">
              <w:rPr>
                <w:rStyle w:val="Hyperlink"/>
                <w:noProof/>
              </w:rPr>
              <w:t>PESTLE Analysis</w:t>
            </w:r>
            <w:r>
              <w:rPr>
                <w:noProof/>
                <w:webHidden/>
              </w:rPr>
              <w:tab/>
            </w:r>
            <w:r>
              <w:rPr>
                <w:noProof/>
                <w:webHidden/>
              </w:rPr>
              <w:fldChar w:fldCharType="begin"/>
            </w:r>
            <w:r>
              <w:rPr>
                <w:noProof/>
                <w:webHidden/>
              </w:rPr>
              <w:instrText xml:space="preserve"> PAGEREF _Toc220773379 \h </w:instrText>
            </w:r>
            <w:r>
              <w:rPr>
                <w:noProof/>
                <w:webHidden/>
              </w:rPr>
            </w:r>
            <w:r>
              <w:rPr>
                <w:noProof/>
                <w:webHidden/>
              </w:rPr>
              <w:fldChar w:fldCharType="separate"/>
            </w:r>
            <w:r>
              <w:rPr>
                <w:noProof/>
                <w:webHidden/>
              </w:rPr>
              <w:t>4</w:t>
            </w:r>
            <w:r>
              <w:rPr>
                <w:noProof/>
                <w:webHidden/>
              </w:rPr>
              <w:fldChar w:fldCharType="end"/>
            </w:r>
          </w:hyperlink>
        </w:p>
        <w:p w14:paraId="30103A13" w14:textId="6B85F614" w:rsidR="00834EFA" w:rsidRDefault="00834EFA">
          <w:pPr>
            <w:pStyle w:val="TOC1"/>
            <w:tabs>
              <w:tab w:val="right" w:leader="dot" w:pos="9016"/>
            </w:tabs>
            <w:rPr>
              <w:rFonts w:asciiTheme="minorHAnsi" w:eastAsiaTheme="minorEastAsia" w:hAnsiTheme="minorHAnsi" w:cstheme="minorBidi"/>
              <w:noProof/>
              <w:sz w:val="22"/>
            </w:rPr>
          </w:pPr>
          <w:hyperlink w:anchor="_Toc220773380" w:history="1">
            <w:r w:rsidRPr="00AC5DC8">
              <w:rPr>
                <w:rStyle w:val="Hyperlink"/>
                <w:noProof/>
              </w:rPr>
              <w:t>Key Internal and External Stakeholders Involved in the StaySmart+ Project</w:t>
            </w:r>
            <w:r>
              <w:rPr>
                <w:noProof/>
                <w:webHidden/>
              </w:rPr>
              <w:tab/>
            </w:r>
            <w:r>
              <w:rPr>
                <w:noProof/>
                <w:webHidden/>
              </w:rPr>
              <w:fldChar w:fldCharType="begin"/>
            </w:r>
            <w:r>
              <w:rPr>
                <w:noProof/>
                <w:webHidden/>
              </w:rPr>
              <w:instrText xml:space="preserve"> PAGEREF _Toc220773380 \h </w:instrText>
            </w:r>
            <w:r>
              <w:rPr>
                <w:noProof/>
                <w:webHidden/>
              </w:rPr>
            </w:r>
            <w:r>
              <w:rPr>
                <w:noProof/>
                <w:webHidden/>
              </w:rPr>
              <w:fldChar w:fldCharType="separate"/>
            </w:r>
            <w:r>
              <w:rPr>
                <w:noProof/>
                <w:webHidden/>
              </w:rPr>
              <w:t>6</w:t>
            </w:r>
            <w:r>
              <w:rPr>
                <w:noProof/>
                <w:webHidden/>
              </w:rPr>
              <w:fldChar w:fldCharType="end"/>
            </w:r>
          </w:hyperlink>
        </w:p>
        <w:p w14:paraId="7990C27E" w14:textId="24C47F28" w:rsidR="00834EFA" w:rsidRDefault="00834EFA">
          <w:pPr>
            <w:pStyle w:val="TOC2"/>
            <w:tabs>
              <w:tab w:val="right" w:leader="dot" w:pos="9016"/>
            </w:tabs>
            <w:rPr>
              <w:rFonts w:asciiTheme="minorHAnsi" w:eastAsiaTheme="minorEastAsia" w:hAnsiTheme="minorHAnsi" w:cstheme="minorBidi"/>
              <w:noProof/>
              <w:sz w:val="22"/>
            </w:rPr>
          </w:pPr>
          <w:hyperlink w:anchor="_Toc220773381" w:history="1">
            <w:r w:rsidRPr="00AC5DC8">
              <w:rPr>
                <w:rStyle w:val="Hyperlink"/>
                <w:noProof/>
              </w:rPr>
              <w:t>Internal Stakeholders</w:t>
            </w:r>
            <w:r>
              <w:rPr>
                <w:noProof/>
                <w:webHidden/>
              </w:rPr>
              <w:tab/>
            </w:r>
            <w:r>
              <w:rPr>
                <w:noProof/>
                <w:webHidden/>
              </w:rPr>
              <w:fldChar w:fldCharType="begin"/>
            </w:r>
            <w:r>
              <w:rPr>
                <w:noProof/>
                <w:webHidden/>
              </w:rPr>
              <w:instrText xml:space="preserve"> PAGEREF _Toc220773381 \h </w:instrText>
            </w:r>
            <w:r>
              <w:rPr>
                <w:noProof/>
                <w:webHidden/>
              </w:rPr>
            </w:r>
            <w:r>
              <w:rPr>
                <w:noProof/>
                <w:webHidden/>
              </w:rPr>
              <w:fldChar w:fldCharType="separate"/>
            </w:r>
            <w:r>
              <w:rPr>
                <w:noProof/>
                <w:webHidden/>
              </w:rPr>
              <w:t>6</w:t>
            </w:r>
            <w:r>
              <w:rPr>
                <w:noProof/>
                <w:webHidden/>
              </w:rPr>
              <w:fldChar w:fldCharType="end"/>
            </w:r>
          </w:hyperlink>
        </w:p>
        <w:p w14:paraId="41824293" w14:textId="267EDF2F" w:rsidR="00834EFA" w:rsidRDefault="00834EFA">
          <w:pPr>
            <w:pStyle w:val="TOC2"/>
            <w:tabs>
              <w:tab w:val="right" w:leader="dot" w:pos="9016"/>
            </w:tabs>
            <w:rPr>
              <w:rFonts w:asciiTheme="minorHAnsi" w:eastAsiaTheme="minorEastAsia" w:hAnsiTheme="minorHAnsi" w:cstheme="minorBidi"/>
              <w:noProof/>
              <w:sz w:val="22"/>
            </w:rPr>
          </w:pPr>
          <w:hyperlink w:anchor="_Toc220773382" w:history="1">
            <w:r w:rsidRPr="00AC5DC8">
              <w:rPr>
                <w:rStyle w:val="Hyperlink"/>
                <w:noProof/>
              </w:rPr>
              <w:t>External Stakeholders</w:t>
            </w:r>
            <w:r>
              <w:rPr>
                <w:noProof/>
                <w:webHidden/>
              </w:rPr>
              <w:tab/>
            </w:r>
            <w:r>
              <w:rPr>
                <w:noProof/>
                <w:webHidden/>
              </w:rPr>
              <w:fldChar w:fldCharType="begin"/>
            </w:r>
            <w:r>
              <w:rPr>
                <w:noProof/>
                <w:webHidden/>
              </w:rPr>
              <w:instrText xml:space="preserve"> PAGEREF _Toc220773382 \h </w:instrText>
            </w:r>
            <w:r>
              <w:rPr>
                <w:noProof/>
                <w:webHidden/>
              </w:rPr>
            </w:r>
            <w:r>
              <w:rPr>
                <w:noProof/>
                <w:webHidden/>
              </w:rPr>
              <w:fldChar w:fldCharType="separate"/>
            </w:r>
            <w:r>
              <w:rPr>
                <w:noProof/>
                <w:webHidden/>
              </w:rPr>
              <w:t>6</w:t>
            </w:r>
            <w:r>
              <w:rPr>
                <w:noProof/>
                <w:webHidden/>
              </w:rPr>
              <w:fldChar w:fldCharType="end"/>
            </w:r>
          </w:hyperlink>
        </w:p>
        <w:p w14:paraId="3D40E356" w14:textId="29AC33E4" w:rsidR="00834EFA" w:rsidRDefault="00834EFA">
          <w:pPr>
            <w:pStyle w:val="TOC1"/>
            <w:tabs>
              <w:tab w:val="right" w:leader="dot" w:pos="9016"/>
            </w:tabs>
            <w:rPr>
              <w:rFonts w:asciiTheme="minorHAnsi" w:eastAsiaTheme="minorEastAsia" w:hAnsiTheme="minorHAnsi" w:cstheme="minorBidi"/>
              <w:noProof/>
              <w:sz w:val="22"/>
            </w:rPr>
          </w:pPr>
          <w:hyperlink w:anchor="_Toc220773383" w:history="1">
            <w:r w:rsidRPr="00AC5DC8">
              <w:rPr>
                <w:rStyle w:val="Hyperlink"/>
                <w:noProof/>
              </w:rPr>
              <w:t>Roles, Responsibilities, Benefits, and Challenges of Key Stakeholders</w:t>
            </w:r>
            <w:r>
              <w:rPr>
                <w:noProof/>
                <w:webHidden/>
              </w:rPr>
              <w:tab/>
            </w:r>
            <w:r>
              <w:rPr>
                <w:noProof/>
                <w:webHidden/>
              </w:rPr>
              <w:fldChar w:fldCharType="begin"/>
            </w:r>
            <w:r>
              <w:rPr>
                <w:noProof/>
                <w:webHidden/>
              </w:rPr>
              <w:instrText xml:space="preserve"> PAGEREF _Toc220773383 \h </w:instrText>
            </w:r>
            <w:r>
              <w:rPr>
                <w:noProof/>
                <w:webHidden/>
              </w:rPr>
            </w:r>
            <w:r>
              <w:rPr>
                <w:noProof/>
                <w:webHidden/>
              </w:rPr>
              <w:fldChar w:fldCharType="separate"/>
            </w:r>
            <w:r>
              <w:rPr>
                <w:noProof/>
                <w:webHidden/>
              </w:rPr>
              <w:t>8</w:t>
            </w:r>
            <w:r>
              <w:rPr>
                <w:noProof/>
                <w:webHidden/>
              </w:rPr>
              <w:fldChar w:fldCharType="end"/>
            </w:r>
          </w:hyperlink>
        </w:p>
        <w:p w14:paraId="7D5E1D3A" w14:textId="4E6F105F" w:rsidR="00834EFA" w:rsidRDefault="00834EFA">
          <w:pPr>
            <w:pStyle w:val="TOC2"/>
            <w:tabs>
              <w:tab w:val="right" w:leader="dot" w:pos="9016"/>
            </w:tabs>
            <w:rPr>
              <w:rFonts w:asciiTheme="minorHAnsi" w:eastAsiaTheme="minorEastAsia" w:hAnsiTheme="minorHAnsi" w:cstheme="minorBidi"/>
              <w:noProof/>
              <w:sz w:val="22"/>
            </w:rPr>
          </w:pPr>
          <w:hyperlink w:anchor="_Toc220773384" w:history="1">
            <w:r w:rsidRPr="00AC5DC8">
              <w:rPr>
                <w:rStyle w:val="Hyperlink"/>
                <w:noProof/>
              </w:rPr>
              <w:t>Product Development and IT Teams</w:t>
            </w:r>
            <w:r>
              <w:rPr>
                <w:noProof/>
                <w:webHidden/>
              </w:rPr>
              <w:tab/>
            </w:r>
            <w:r>
              <w:rPr>
                <w:noProof/>
                <w:webHidden/>
              </w:rPr>
              <w:fldChar w:fldCharType="begin"/>
            </w:r>
            <w:r>
              <w:rPr>
                <w:noProof/>
                <w:webHidden/>
              </w:rPr>
              <w:instrText xml:space="preserve"> PAGEREF _Toc220773384 \h </w:instrText>
            </w:r>
            <w:r>
              <w:rPr>
                <w:noProof/>
                <w:webHidden/>
              </w:rPr>
            </w:r>
            <w:r>
              <w:rPr>
                <w:noProof/>
                <w:webHidden/>
              </w:rPr>
              <w:fldChar w:fldCharType="separate"/>
            </w:r>
            <w:r>
              <w:rPr>
                <w:noProof/>
                <w:webHidden/>
              </w:rPr>
              <w:t>8</w:t>
            </w:r>
            <w:r>
              <w:rPr>
                <w:noProof/>
                <w:webHidden/>
              </w:rPr>
              <w:fldChar w:fldCharType="end"/>
            </w:r>
          </w:hyperlink>
        </w:p>
        <w:p w14:paraId="1E9422BF" w14:textId="06024214" w:rsidR="00834EFA" w:rsidRDefault="00834EFA">
          <w:pPr>
            <w:pStyle w:val="TOC2"/>
            <w:tabs>
              <w:tab w:val="right" w:leader="dot" w:pos="9016"/>
            </w:tabs>
            <w:rPr>
              <w:rFonts w:asciiTheme="minorHAnsi" w:eastAsiaTheme="minorEastAsia" w:hAnsiTheme="minorHAnsi" w:cstheme="minorBidi"/>
              <w:noProof/>
              <w:sz w:val="22"/>
            </w:rPr>
          </w:pPr>
          <w:hyperlink w:anchor="_Toc220773385" w:history="1">
            <w:r w:rsidRPr="00AC5DC8">
              <w:rPr>
                <w:rStyle w:val="Hyperlink"/>
                <w:noProof/>
              </w:rPr>
              <w:t>Marketing and Sales Departments</w:t>
            </w:r>
            <w:r>
              <w:rPr>
                <w:noProof/>
                <w:webHidden/>
              </w:rPr>
              <w:tab/>
            </w:r>
            <w:r>
              <w:rPr>
                <w:noProof/>
                <w:webHidden/>
              </w:rPr>
              <w:fldChar w:fldCharType="begin"/>
            </w:r>
            <w:r>
              <w:rPr>
                <w:noProof/>
                <w:webHidden/>
              </w:rPr>
              <w:instrText xml:space="preserve"> PAGEREF _Toc220773385 \h </w:instrText>
            </w:r>
            <w:r>
              <w:rPr>
                <w:noProof/>
                <w:webHidden/>
              </w:rPr>
            </w:r>
            <w:r>
              <w:rPr>
                <w:noProof/>
                <w:webHidden/>
              </w:rPr>
              <w:fldChar w:fldCharType="separate"/>
            </w:r>
            <w:r>
              <w:rPr>
                <w:noProof/>
                <w:webHidden/>
              </w:rPr>
              <w:t>8</w:t>
            </w:r>
            <w:r>
              <w:rPr>
                <w:noProof/>
                <w:webHidden/>
              </w:rPr>
              <w:fldChar w:fldCharType="end"/>
            </w:r>
          </w:hyperlink>
        </w:p>
        <w:p w14:paraId="3405C9C9" w14:textId="42209677" w:rsidR="00834EFA" w:rsidRDefault="00834EFA">
          <w:pPr>
            <w:pStyle w:val="TOC2"/>
            <w:tabs>
              <w:tab w:val="right" w:leader="dot" w:pos="9016"/>
            </w:tabs>
            <w:rPr>
              <w:rFonts w:asciiTheme="minorHAnsi" w:eastAsiaTheme="minorEastAsia" w:hAnsiTheme="minorHAnsi" w:cstheme="minorBidi"/>
              <w:noProof/>
              <w:sz w:val="22"/>
            </w:rPr>
          </w:pPr>
          <w:hyperlink w:anchor="_Toc220773386" w:history="1">
            <w:r w:rsidRPr="00AC5DC8">
              <w:rPr>
                <w:rStyle w:val="Hyperlink"/>
                <w:noProof/>
              </w:rPr>
              <w:t>Human Resource Management (HR)</w:t>
            </w:r>
            <w:r>
              <w:rPr>
                <w:noProof/>
                <w:webHidden/>
              </w:rPr>
              <w:tab/>
            </w:r>
            <w:r>
              <w:rPr>
                <w:noProof/>
                <w:webHidden/>
              </w:rPr>
              <w:fldChar w:fldCharType="begin"/>
            </w:r>
            <w:r>
              <w:rPr>
                <w:noProof/>
                <w:webHidden/>
              </w:rPr>
              <w:instrText xml:space="preserve"> PAGEREF _Toc220773386 \h </w:instrText>
            </w:r>
            <w:r>
              <w:rPr>
                <w:noProof/>
                <w:webHidden/>
              </w:rPr>
            </w:r>
            <w:r>
              <w:rPr>
                <w:noProof/>
                <w:webHidden/>
              </w:rPr>
              <w:fldChar w:fldCharType="separate"/>
            </w:r>
            <w:r>
              <w:rPr>
                <w:noProof/>
                <w:webHidden/>
              </w:rPr>
              <w:t>8</w:t>
            </w:r>
            <w:r>
              <w:rPr>
                <w:noProof/>
                <w:webHidden/>
              </w:rPr>
              <w:fldChar w:fldCharType="end"/>
            </w:r>
          </w:hyperlink>
        </w:p>
        <w:p w14:paraId="5D1AFA09" w14:textId="10FD8583" w:rsidR="00834EFA" w:rsidRDefault="00834EFA">
          <w:pPr>
            <w:pStyle w:val="TOC2"/>
            <w:tabs>
              <w:tab w:val="right" w:leader="dot" w:pos="9016"/>
            </w:tabs>
            <w:rPr>
              <w:rFonts w:asciiTheme="minorHAnsi" w:eastAsiaTheme="minorEastAsia" w:hAnsiTheme="minorHAnsi" w:cstheme="minorBidi"/>
              <w:noProof/>
              <w:sz w:val="22"/>
            </w:rPr>
          </w:pPr>
          <w:hyperlink w:anchor="_Toc220773387" w:history="1">
            <w:r w:rsidRPr="00AC5DC8">
              <w:rPr>
                <w:rStyle w:val="Hyperlink"/>
                <w:noProof/>
              </w:rPr>
              <w:t>External Stakeholders: Guests, Technology Partners, and Regulators</w:t>
            </w:r>
            <w:r>
              <w:rPr>
                <w:noProof/>
                <w:webHidden/>
              </w:rPr>
              <w:tab/>
            </w:r>
            <w:r>
              <w:rPr>
                <w:noProof/>
                <w:webHidden/>
              </w:rPr>
              <w:fldChar w:fldCharType="begin"/>
            </w:r>
            <w:r>
              <w:rPr>
                <w:noProof/>
                <w:webHidden/>
              </w:rPr>
              <w:instrText xml:space="preserve"> PAGEREF _Toc220773387 \h </w:instrText>
            </w:r>
            <w:r>
              <w:rPr>
                <w:noProof/>
                <w:webHidden/>
              </w:rPr>
            </w:r>
            <w:r>
              <w:rPr>
                <w:noProof/>
                <w:webHidden/>
              </w:rPr>
              <w:fldChar w:fldCharType="separate"/>
            </w:r>
            <w:r>
              <w:rPr>
                <w:noProof/>
                <w:webHidden/>
              </w:rPr>
              <w:t>9</w:t>
            </w:r>
            <w:r>
              <w:rPr>
                <w:noProof/>
                <w:webHidden/>
              </w:rPr>
              <w:fldChar w:fldCharType="end"/>
            </w:r>
          </w:hyperlink>
        </w:p>
        <w:p w14:paraId="6EF71930" w14:textId="701A7099" w:rsidR="00834EFA" w:rsidRDefault="00834EFA">
          <w:pPr>
            <w:pStyle w:val="TOC1"/>
            <w:tabs>
              <w:tab w:val="right" w:leader="dot" w:pos="9016"/>
            </w:tabs>
            <w:rPr>
              <w:rFonts w:asciiTheme="minorHAnsi" w:eastAsiaTheme="minorEastAsia" w:hAnsiTheme="minorHAnsi" w:cstheme="minorBidi"/>
              <w:noProof/>
              <w:sz w:val="22"/>
            </w:rPr>
          </w:pPr>
          <w:hyperlink w:anchor="_Toc220773388" w:history="1">
            <w:r w:rsidRPr="00AC5DC8">
              <w:rPr>
                <w:rStyle w:val="Hyperlink"/>
                <w:noProof/>
              </w:rPr>
              <w:t>Application of Frameworks, Models, and Theories for Stakeholder Engagement</w:t>
            </w:r>
            <w:r>
              <w:rPr>
                <w:noProof/>
                <w:webHidden/>
              </w:rPr>
              <w:tab/>
            </w:r>
            <w:r>
              <w:rPr>
                <w:noProof/>
                <w:webHidden/>
              </w:rPr>
              <w:fldChar w:fldCharType="begin"/>
            </w:r>
            <w:r>
              <w:rPr>
                <w:noProof/>
                <w:webHidden/>
              </w:rPr>
              <w:instrText xml:space="preserve"> PAGEREF _Toc220773388 \h </w:instrText>
            </w:r>
            <w:r>
              <w:rPr>
                <w:noProof/>
                <w:webHidden/>
              </w:rPr>
            </w:r>
            <w:r>
              <w:rPr>
                <w:noProof/>
                <w:webHidden/>
              </w:rPr>
              <w:fldChar w:fldCharType="separate"/>
            </w:r>
            <w:r>
              <w:rPr>
                <w:noProof/>
                <w:webHidden/>
              </w:rPr>
              <w:t>10</w:t>
            </w:r>
            <w:r>
              <w:rPr>
                <w:noProof/>
                <w:webHidden/>
              </w:rPr>
              <w:fldChar w:fldCharType="end"/>
            </w:r>
          </w:hyperlink>
        </w:p>
        <w:p w14:paraId="188E3230" w14:textId="44EFB7C7" w:rsidR="00834EFA" w:rsidRDefault="00834EFA">
          <w:pPr>
            <w:pStyle w:val="TOC1"/>
            <w:tabs>
              <w:tab w:val="right" w:leader="dot" w:pos="9016"/>
            </w:tabs>
            <w:rPr>
              <w:rFonts w:asciiTheme="minorHAnsi" w:eastAsiaTheme="minorEastAsia" w:hAnsiTheme="minorHAnsi" w:cstheme="minorBidi"/>
              <w:noProof/>
              <w:sz w:val="22"/>
            </w:rPr>
          </w:pPr>
          <w:hyperlink w:anchor="_Toc220773389" w:history="1">
            <w:r w:rsidRPr="00AC5DC8">
              <w:rPr>
                <w:rStyle w:val="Hyperlink"/>
                <w:noProof/>
              </w:rPr>
              <w:t>Process of Stakeholder Engagement Using the 4C’s Model</w:t>
            </w:r>
            <w:r>
              <w:rPr>
                <w:noProof/>
                <w:webHidden/>
              </w:rPr>
              <w:tab/>
            </w:r>
            <w:r>
              <w:rPr>
                <w:noProof/>
                <w:webHidden/>
              </w:rPr>
              <w:fldChar w:fldCharType="begin"/>
            </w:r>
            <w:r>
              <w:rPr>
                <w:noProof/>
                <w:webHidden/>
              </w:rPr>
              <w:instrText xml:space="preserve"> PAGEREF _Toc220773389 \h </w:instrText>
            </w:r>
            <w:r>
              <w:rPr>
                <w:noProof/>
                <w:webHidden/>
              </w:rPr>
            </w:r>
            <w:r>
              <w:rPr>
                <w:noProof/>
                <w:webHidden/>
              </w:rPr>
              <w:fldChar w:fldCharType="separate"/>
            </w:r>
            <w:r>
              <w:rPr>
                <w:noProof/>
                <w:webHidden/>
              </w:rPr>
              <w:t>12</w:t>
            </w:r>
            <w:r>
              <w:rPr>
                <w:noProof/>
                <w:webHidden/>
              </w:rPr>
              <w:fldChar w:fldCharType="end"/>
            </w:r>
          </w:hyperlink>
        </w:p>
        <w:p w14:paraId="222816B5" w14:textId="215F957A" w:rsidR="00834EFA" w:rsidRDefault="00834EFA">
          <w:pPr>
            <w:pStyle w:val="TOC1"/>
            <w:tabs>
              <w:tab w:val="right" w:leader="dot" w:pos="9016"/>
            </w:tabs>
            <w:rPr>
              <w:rFonts w:asciiTheme="minorHAnsi" w:eastAsiaTheme="minorEastAsia" w:hAnsiTheme="minorHAnsi" w:cstheme="minorBidi"/>
              <w:noProof/>
              <w:sz w:val="22"/>
            </w:rPr>
          </w:pPr>
          <w:hyperlink w:anchor="_Toc220773390" w:history="1">
            <w:r w:rsidRPr="00AC5DC8">
              <w:rPr>
                <w:rStyle w:val="Hyperlink"/>
                <w:noProof/>
              </w:rPr>
              <w:t>Impact of Stakeholders’ Engagement on Business Performance and Recommendations for the Future</w:t>
            </w:r>
            <w:r>
              <w:rPr>
                <w:noProof/>
                <w:webHidden/>
              </w:rPr>
              <w:tab/>
            </w:r>
            <w:r>
              <w:rPr>
                <w:noProof/>
                <w:webHidden/>
              </w:rPr>
              <w:fldChar w:fldCharType="begin"/>
            </w:r>
            <w:r>
              <w:rPr>
                <w:noProof/>
                <w:webHidden/>
              </w:rPr>
              <w:instrText xml:space="preserve"> PAGEREF _Toc220773390 \h </w:instrText>
            </w:r>
            <w:r>
              <w:rPr>
                <w:noProof/>
                <w:webHidden/>
              </w:rPr>
            </w:r>
            <w:r>
              <w:rPr>
                <w:noProof/>
                <w:webHidden/>
              </w:rPr>
              <w:fldChar w:fldCharType="separate"/>
            </w:r>
            <w:r>
              <w:rPr>
                <w:noProof/>
                <w:webHidden/>
              </w:rPr>
              <w:t>15</w:t>
            </w:r>
            <w:r>
              <w:rPr>
                <w:noProof/>
                <w:webHidden/>
              </w:rPr>
              <w:fldChar w:fldCharType="end"/>
            </w:r>
          </w:hyperlink>
        </w:p>
        <w:p w14:paraId="76FBEB3A" w14:textId="7337B471" w:rsidR="00834EFA" w:rsidRDefault="00834EFA">
          <w:pPr>
            <w:pStyle w:val="TOC2"/>
            <w:tabs>
              <w:tab w:val="right" w:leader="dot" w:pos="9016"/>
            </w:tabs>
            <w:rPr>
              <w:rFonts w:asciiTheme="minorHAnsi" w:eastAsiaTheme="minorEastAsia" w:hAnsiTheme="minorHAnsi" w:cstheme="minorBidi"/>
              <w:noProof/>
              <w:sz w:val="22"/>
            </w:rPr>
          </w:pPr>
          <w:hyperlink w:anchor="_Toc220773391" w:history="1">
            <w:r w:rsidRPr="00AC5DC8">
              <w:rPr>
                <w:rStyle w:val="Hyperlink"/>
                <w:noProof/>
              </w:rPr>
              <w:t>Recommendations for Future Engagement</w:t>
            </w:r>
            <w:r>
              <w:rPr>
                <w:noProof/>
                <w:webHidden/>
              </w:rPr>
              <w:tab/>
            </w:r>
            <w:r>
              <w:rPr>
                <w:noProof/>
                <w:webHidden/>
              </w:rPr>
              <w:fldChar w:fldCharType="begin"/>
            </w:r>
            <w:r>
              <w:rPr>
                <w:noProof/>
                <w:webHidden/>
              </w:rPr>
              <w:instrText xml:space="preserve"> PAGEREF _Toc220773391 \h </w:instrText>
            </w:r>
            <w:r>
              <w:rPr>
                <w:noProof/>
                <w:webHidden/>
              </w:rPr>
            </w:r>
            <w:r>
              <w:rPr>
                <w:noProof/>
                <w:webHidden/>
              </w:rPr>
              <w:fldChar w:fldCharType="separate"/>
            </w:r>
            <w:r>
              <w:rPr>
                <w:noProof/>
                <w:webHidden/>
              </w:rPr>
              <w:t>17</w:t>
            </w:r>
            <w:r>
              <w:rPr>
                <w:noProof/>
                <w:webHidden/>
              </w:rPr>
              <w:fldChar w:fldCharType="end"/>
            </w:r>
          </w:hyperlink>
        </w:p>
        <w:p w14:paraId="397C093B" w14:textId="08B93B5C" w:rsidR="00834EFA" w:rsidRDefault="00834EFA">
          <w:pPr>
            <w:pStyle w:val="TOC1"/>
            <w:tabs>
              <w:tab w:val="right" w:leader="dot" w:pos="9016"/>
            </w:tabs>
            <w:rPr>
              <w:rFonts w:asciiTheme="minorHAnsi" w:eastAsiaTheme="minorEastAsia" w:hAnsiTheme="minorHAnsi" w:cstheme="minorBidi"/>
              <w:noProof/>
              <w:sz w:val="22"/>
            </w:rPr>
          </w:pPr>
          <w:hyperlink w:anchor="_Toc220773392" w:history="1">
            <w:r w:rsidRPr="00AC5DC8">
              <w:rPr>
                <w:rStyle w:val="Hyperlink"/>
                <w:noProof/>
              </w:rPr>
              <w:t>Conclusion</w:t>
            </w:r>
            <w:r>
              <w:rPr>
                <w:noProof/>
                <w:webHidden/>
              </w:rPr>
              <w:tab/>
            </w:r>
            <w:r>
              <w:rPr>
                <w:noProof/>
                <w:webHidden/>
              </w:rPr>
              <w:fldChar w:fldCharType="begin"/>
            </w:r>
            <w:r>
              <w:rPr>
                <w:noProof/>
                <w:webHidden/>
              </w:rPr>
              <w:instrText xml:space="preserve"> PAGEREF _Toc220773392 \h </w:instrText>
            </w:r>
            <w:r>
              <w:rPr>
                <w:noProof/>
                <w:webHidden/>
              </w:rPr>
            </w:r>
            <w:r>
              <w:rPr>
                <w:noProof/>
                <w:webHidden/>
              </w:rPr>
              <w:fldChar w:fldCharType="separate"/>
            </w:r>
            <w:r>
              <w:rPr>
                <w:noProof/>
                <w:webHidden/>
              </w:rPr>
              <w:t>18</w:t>
            </w:r>
            <w:r>
              <w:rPr>
                <w:noProof/>
                <w:webHidden/>
              </w:rPr>
              <w:fldChar w:fldCharType="end"/>
            </w:r>
          </w:hyperlink>
        </w:p>
        <w:p w14:paraId="667AEB55" w14:textId="42554E64" w:rsidR="00834EFA" w:rsidRDefault="00834EFA">
          <w:pPr>
            <w:pStyle w:val="TOC1"/>
            <w:tabs>
              <w:tab w:val="right" w:leader="dot" w:pos="9016"/>
            </w:tabs>
            <w:rPr>
              <w:rFonts w:asciiTheme="minorHAnsi" w:eastAsiaTheme="minorEastAsia" w:hAnsiTheme="minorHAnsi" w:cstheme="minorBidi"/>
              <w:noProof/>
              <w:sz w:val="22"/>
            </w:rPr>
          </w:pPr>
          <w:hyperlink w:anchor="_Toc220773393" w:history="1">
            <w:r w:rsidRPr="00AC5DC8">
              <w:rPr>
                <w:rStyle w:val="Hyperlink"/>
                <w:noProof/>
              </w:rPr>
              <w:t>Reference List</w:t>
            </w:r>
            <w:r>
              <w:rPr>
                <w:noProof/>
                <w:webHidden/>
              </w:rPr>
              <w:tab/>
            </w:r>
            <w:r>
              <w:rPr>
                <w:noProof/>
                <w:webHidden/>
              </w:rPr>
              <w:fldChar w:fldCharType="begin"/>
            </w:r>
            <w:r>
              <w:rPr>
                <w:noProof/>
                <w:webHidden/>
              </w:rPr>
              <w:instrText xml:space="preserve"> PAGEREF _Toc220773393 \h </w:instrText>
            </w:r>
            <w:r>
              <w:rPr>
                <w:noProof/>
                <w:webHidden/>
              </w:rPr>
            </w:r>
            <w:r>
              <w:rPr>
                <w:noProof/>
                <w:webHidden/>
              </w:rPr>
              <w:fldChar w:fldCharType="separate"/>
            </w:r>
            <w:r>
              <w:rPr>
                <w:noProof/>
                <w:webHidden/>
              </w:rPr>
              <w:t>19</w:t>
            </w:r>
            <w:r>
              <w:rPr>
                <w:noProof/>
                <w:webHidden/>
              </w:rPr>
              <w:fldChar w:fldCharType="end"/>
            </w:r>
          </w:hyperlink>
        </w:p>
        <w:p w14:paraId="1EE16A5E" w14:textId="14A2FFFC" w:rsidR="00F857FF" w:rsidRPr="00834EFA" w:rsidRDefault="00F857FF">
          <w:r w:rsidRPr="00834EFA">
            <w:rPr>
              <w:b/>
              <w:bCs/>
              <w:noProof/>
            </w:rPr>
            <w:fldChar w:fldCharType="end"/>
          </w:r>
        </w:p>
      </w:sdtContent>
    </w:sdt>
    <w:p w14:paraId="0B699695" w14:textId="77777777" w:rsidR="00F857FF" w:rsidRPr="00834EFA" w:rsidRDefault="00F857FF">
      <w:pPr>
        <w:spacing w:before="240" w:after="240"/>
        <w:rPr>
          <w:rFonts w:cstheme="minorBidi"/>
          <w:b/>
          <w:color w:val="31849B"/>
          <w:sz w:val="32"/>
        </w:rPr>
      </w:pPr>
      <w:r w:rsidRPr="00834EFA">
        <w:br w:type="page"/>
      </w:r>
    </w:p>
    <w:p w14:paraId="072FA4CB" w14:textId="2D17F6F3" w:rsidR="002E7A6D" w:rsidRPr="00834EFA" w:rsidRDefault="0014102D" w:rsidP="00066EFD">
      <w:pPr>
        <w:pStyle w:val="Heading1"/>
        <w:rPr>
          <w:rFonts w:eastAsia="Calibri"/>
        </w:rPr>
      </w:pPr>
      <w:bookmarkStart w:id="0" w:name="_Toc220773376"/>
      <w:r w:rsidRPr="00834EFA">
        <w:lastRenderedPageBreak/>
        <w:t>Introduction of the Company</w:t>
      </w:r>
      <w:bookmarkEnd w:id="0"/>
      <w:r w:rsidRPr="00834EFA">
        <w:rPr>
          <w:rFonts w:eastAsia="Calibri"/>
        </w:rPr>
        <w:t xml:space="preserve">  </w:t>
      </w:r>
      <w:r w:rsidR="002E7A6D" w:rsidRPr="00834EFA">
        <w:rPr>
          <w:rFonts w:eastAsia="Calibri"/>
        </w:rPr>
        <w:t xml:space="preserve"> </w:t>
      </w:r>
    </w:p>
    <w:p w14:paraId="688B1783" w14:textId="30011AC3" w:rsidR="0014102D" w:rsidRPr="00834EFA" w:rsidRDefault="0014102D" w:rsidP="00545F2A">
      <w:pPr>
        <w:spacing w:before="240" w:after="240"/>
        <w:rPr>
          <w:rFonts w:eastAsia="Calibri"/>
        </w:rPr>
      </w:pPr>
      <w:r w:rsidRPr="00834EFA">
        <w:rPr>
          <w:rFonts w:eastAsia="Calibri"/>
        </w:rPr>
        <w:t xml:space="preserve">The report is anchored on InterContinental Hotels Group (IHG) which is one of the leading international hotel and hospitality firms around the globe based in London, United Kingdom. IHG has a broad range of over 6,000 hotels in more than 100 countries, including worldwide-known brands like InterContinental, Crowne Plaza, Holiday Inn, Kimpton, and Six Senses. The group caters to a vast array of market segments including luxury and premium, mid-scale and economy making it a major player in the local UK and the international hospitality markets (Ruiz-Fernandez et al., 2025). </w:t>
      </w:r>
    </w:p>
    <w:p w14:paraId="370883E0" w14:textId="71E9EF95" w:rsidR="0014102D" w:rsidRPr="00834EFA" w:rsidRDefault="0014102D" w:rsidP="00545F2A">
      <w:pPr>
        <w:spacing w:before="240" w:after="240"/>
        <w:rPr>
          <w:rFonts w:eastAsia="Calibri"/>
        </w:rPr>
      </w:pPr>
      <w:r w:rsidRPr="00834EFA">
        <w:rPr>
          <w:rFonts w:eastAsia="Calibri"/>
        </w:rPr>
        <w:t xml:space="preserve">IHG has also become more digital-oriented, sustainable, and customer-centric innovation-oriented as the core strategic priorities. Hospitality is a field that changes quickly due to the development of artificial intelligence (AI), shifting customer demands, and increasing the need to be environmentally and socially responsible (Dang and Nguyen, 2023). IHG is in turn planning to rollout a high-end customer experience service, dubbed </w:t>
      </w:r>
      <w:proofErr w:type="spellStart"/>
      <w:r w:rsidRPr="00834EFA">
        <w:rPr>
          <w:rFonts w:eastAsia="Calibri"/>
        </w:rPr>
        <w:t>StaySmart</w:t>
      </w:r>
      <w:proofErr w:type="spellEnd"/>
      <w:r w:rsidRPr="00834EFA">
        <w:rPr>
          <w:rFonts w:eastAsia="Calibri"/>
        </w:rPr>
        <w:t>+, that incorporates AI-powered customer interaction features, customised travel planning and environmentally conscious amenities (Freeman, 2015). The objectives of this service are to increase satisfaction among the guests, operational effectiveness and brand differentiation in the international markets (Sharma and Singh, 2024).</w:t>
      </w:r>
    </w:p>
    <w:p w14:paraId="5CB7F0AE" w14:textId="436A3E36" w:rsidR="0014102D" w:rsidRPr="00834EFA" w:rsidRDefault="0014102D" w:rsidP="00545F2A">
      <w:pPr>
        <w:spacing w:before="240" w:after="240"/>
        <w:rPr>
          <w:rFonts w:eastAsia="Calibri"/>
        </w:rPr>
      </w:pPr>
      <w:r w:rsidRPr="00834EFA">
        <w:rPr>
          <w:rFonts w:eastAsia="Calibri"/>
        </w:rPr>
        <w:t xml:space="preserve">The engagement of the stakeholders is especially imperative to such a big and complex project. Implementation of </w:t>
      </w:r>
      <w:proofErr w:type="spellStart"/>
      <w:r w:rsidRPr="00834EFA">
        <w:rPr>
          <w:rFonts w:eastAsia="Calibri"/>
        </w:rPr>
        <w:t>StaySmart</w:t>
      </w:r>
      <w:proofErr w:type="spellEnd"/>
      <w:r w:rsidRPr="00834EFA">
        <w:rPr>
          <w:rFonts w:eastAsia="Calibri"/>
        </w:rPr>
        <w:t xml:space="preserve">+ will require the synchronised efforts of various internal and external stakeholders, such as senior management, hotel personnel, technology partners, suppliers, customers, regulators, and local communities (Ashcroft, 2017). In academic works, it has been emphasized that proper stakeholder engagement leads to building trust, commitment, and long-term value creation, particularly in service sectors, wherein customer experience and reputation are a focus of competitive advantage </w:t>
      </w:r>
      <w:r w:rsidR="00834EFA" w:rsidRPr="00834EFA">
        <w:t>(Ally et al., 2025)</w:t>
      </w:r>
      <w:r w:rsidRPr="00834EFA">
        <w:rPr>
          <w:rFonts w:eastAsia="Calibri"/>
        </w:rPr>
        <w:t>. Moreover, the ethical issues linked to the use of AI, data privacy, and sustainability practises mandate open and involving engagement discourses to sustain legitimacy and social licence to operate (Shin et al., 2025).</w:t>
      </w:r>
    </w:p>
    <w:p w14:paraId="5570C4C8" w14:textId="77777777" w:rsidR="0014102D" w:rsidRPr="00834EFA" w:rsidRDefault="0014102D" w:rsidP="00545F2A">
      <w:pPr>
        <w:spacing w:before="240" w:after="240"/>
        <w:rPr>
          <w:rFonts w:eastAsia="Calibri" w:cstheme="minorBidi"/>
          <w:b/>
          <w:color w:val="31849B"/>
          <w:sz w:val="32"/>
        </w:rPr>
      </w:pPr>
      <w:r w:rsidRPr="00834EFA">
        <w:rPr>
          <w:rFonts w:eastAsia="Calibri"/>
        </w:rPr>
        <w:br w:type="page"/>
      </w:r>
    </w:p>
    <w:p w14:paraId="49D1A403" w14:textId="745DCE00" w:rsidR="002E7A6D" w:rsidRPr="00834EFA" w:rsidRDefault="0014102D" w:rsidP="00066EFD">
      <w:pPr>
        <w:pStyle w:val="Heading1"/>
        <w:rPr>
          <w:rFonts w:eastAsia="Calibri"/>
          <w:bCs/>
        </w:rPr>
      </w:pPr>
      <w:bookmarkStart w:id="1" w:name="_Toc220773377"/>
      <w:r w:rsidRPr="00834EFA">
        <w:lastRenderedPageBreak/>
        <w:t>Appraisal of InterContinental Hotels Group (IHG): SWOT and PESTLE Analysis</w:t>
      </w:r>
      <w:bookmarkEnd w:id="1"/>
      <w:r w:rsidRPr="00834EFA">
        <w:rPr>
          <w:rFonts w:eastAsia="Calibri"/>
          <w:bCs/>
        </w:rPr>
        <w:t xml:space="preserve"> </w:t>
      </w:r>
      <w:r w:rsidR="00545F2A" w:rsidRPr="00834EFA">
        <w:rPr>
          <w:rFonts w:eastAsia="Calibri"/>
          <w:bCs/>
        </w:rPr>
        <w:t xml:space="preserve"> </w:t>
      </w:r>
    </w:p>
    <w:p w14:paraId="611B9F00" w14:textId="77777777" w:rsidR="0014102D" w:rsidRPr="00834EFA" w:rsidRDefault="0014102D" w:rsidP="00C36F8A">
      <w:pPr>
        <w:pStyle w:val="Heading2"/>
      </w:pPr>
      <w:bookmarkStart w:id="2" w:name="_Toc220773378"/>
      <w:r w:rsidRPr="00834EFA">
        <w:t>SWOT Analysis</w:t>
      </w:r>
      <w:bookmarkEnd w:id="2"/>
    </w:p>
    <w:p w14:paraId="7BAF9A5D" w14:textId="3E69EC22" w:rsidR="0014102D" w:rsidRPr="00834EFA" w:rsidRDefault="0014102D" w:rsidP="0014102D">
      <w:pPr>
        <w:spacing w:before="240" w:after="240"/>
      </w:pPr>
      <w:r w:rsidRPr="00834EFA">
        <w:rPr>
          <w:rStyle w:val="Strong"/>
          <w:rFonts w:eastAsiaTheme="majorEastAsia"/>
        </w:rPr>
        <w:t>Strengths:</w:t>
      </w:r>
      <w:r w:rsidRPr="00834EFA">
        <w:t xml:space="preserve"> IHG has strong global brands, broad international footprint, and established loyalty programme (IHG One Rewards) which strengthens the customer retention and data-driven personalisation (Shin et al., 2025). The organisation has shown interest in digital innovation and sustainability, which is in line with new trends in the hospitality industry, including AI-based services and ESG (Ruiz-Fernandez et al., 2025). These are some of the strengths that place IHG in a good position to launch </w:t>
      </w:r>
      <w:proofErr w:type="spellStart"/>
      <w:r w:rsidRPr="00834EFA">
        <w:t>StaySmart</w:t>
      </w:r>
      <w:proofErr w:type="spellEnd"/>
      <w:r w:rsidRPr="00834EFA">
        <w:t>+ in various markets.</w:t>
      </w:r>
    </w:p>
    <w:p w14:paraId="1AC1DA0C" w14:textId="306FAF3F" w:rsidR="0014102D" w:rsidRPr="00834EFA" w:rsidRDefault="0014102D" w:rsidP="0014102D">
      <w:pPr>
        <w:spacing w:before="240" w:after="240"/>
      </w:pPr>
      <w:r w:rsidRPr="00834EFA">
        <w:rPr>
          <w:rStyle w:val="Strong"/>
          <w:rFonts w:eastAsiaTheme="majorEastAsia"/>
        </w:rPr>
        <w:t>Weaknesses:</w:t>
      </w:r>
      <w:r w:rsidRPr="00834EFA">
        <w:t xml:space="preserve"> Even with its magnitude, IHG has weaknesses concerning both complexity and uniformity in operations in different regions. Advanced AI-centred services are associated with high costs in terms of infrastructure, staffing, and change management. Moreover, the differences in the digital preparedness of hotels and employees can slack adoption and introduce differences in service quality (Ann and Ramirez, 2025).</w:t>
      </w:r>
    </w:p>
    <w:p w14:paraId="19D6C65E" w14:textId="6881C98E" w:rsidR="0014102D" w:rsidRPr="00834EFA" w:rsidRDefault="0014102D" w:rsidP="0014102D">
      <w:pPr>
        <w:spacing w:before="240" w:after="240"/>
      </w:pPr>
      <w:r w:rsidRPr="00834EFA">
        <w:rPr>
          <w:rStyle w:val="Strong"/>
          <w:rFonts w:eastAsiaTheme="majorEastAsia"/>
        </w:rPr>
        <w:t>Opportunities:</w:t>
      </w:r>
      <w:r w:rsidRPr="00834EFA">
        <w:t xml:space="preserve"> Increasing consumerism of personalised, technology-enhanced, and sustainable travel is a great opportunity to IHG. The development of AI, mobile, and data analytics allows hotels to create value with their guests, enhancing their satisfaction and operational efficiency (Dang and Nguyen, 2023). </w:t>
      </w:r>
      <w:proofErr w:type="spellStart"/>
      <w:r w:rsidRPr="00834EFA">
        <w:t>StaySmart</w:t>
      </w:r>
      <w:proofErr w:type="spellEnd"/>
      <w:r w:rsidRPr="00834EFA">
        <w:t>+ will also be able to intensify the competition differentiation of IHG in high-end hospitality markets.</w:t>
      </w:r>
    </w:p>
    <w:p w14:paraId="5F84CCFA" w14:textId="345483B1" w:rsidR="0014102D" w:rsidRPr="00834EFA" w:rsidRDefault="0014102D" w:rsidP="0014102D">
      <w:pPr>
        <w:spacing w:before="240" w:after="240"/>
      </w:pPr>
      <w:r w:rsidRPr="00834EFA">
        <w:rPr>
          <w:rStyle w:val="Strong"/>
          <w:rFonts w:eastAsiaTheme="majorEastAsia"/>
        </w:rPr>
        <w:t>Threats:</w:t>
      </w:r>
      <w:r w:rsidRPr="00834EFA">
        <w:t xml:space="preserve"> The threats are intense competition among international hotels and online platforms, the upsurge of costs of operation, and growing questions on data privacy and responsible use of AI. The lack of effective stakeholder engagement can lead to reputational risks, lack of regulatory adherence, or employee and customer resistance (Aksoy et al., 2022).</w:t>
      </w:r>
    </w:p>
    <w:p w14:paraId="04B881F1" w14:textId="77777777" w:rsidR="0014102D" w:rsidRPr="00834EFA" w:rsidRDefault="0014102D" w:rsidP="00C36F8A">
      <w:pPr>
        <w:pStyle w:val="Heading2"/>
      </w:pPr>
      <w:bookmarkStart w:id="3" w:name="_Toc220773379"/>
      <w:r w:rsidRPr="00834EFA">
        <w:t>PESTLE Analysis</w:t>
      </w:r>
      <w:bookmarkEnd w:id="3"/>
    </w:p>
    <w:p w14:paraId="355DBC57" w14:textId="356DC596" w:rsidR="0014102D" w:rsidRPr="00834EFA" w:rsidRDefault="0014102D" w:rsidP="0014102D">
      <w:pPr>
        <w:spacing w:before="240" w:after="240"/>
      </w:pPr>
      <w:r w:rsidRPr="00834EFA">
        <w:rPr>
          <w:rStyle w:val="Strong"/>
          <w:rFonts w:eastAsiaTheme="majorEastAsia"/>
        </w:rPr>
        <w:t>Political and Legal:</w:t>
      </w:r>
      <w:r w:rsidRPr="00834EFA">
        <w:t xml:space="preserve"> IHG is an organisation that deals with a variety of jurisdictions, and thus it is exposed to many regulations on data protection (e.g. GDPR), labour regulations, and non-environmental regulations. The deployment of AI-driven services on an international level should be compliant (Sun and Zainal, 2024).</w:t>
      </w:r>
    </w:p>
    <w:p w14:paraId="680F1B83" w14:textId="1FC67B87" w:rsidR="0014102D" w:rsidRPr="00834EFA" w:rsidRDefault="0014102D" w:rsidP="0014102D">
      <w:pPr>
        <w:spacing w:before="240" w:after="240"/>
      </w:pPr>
      <w:r w:rsidRPr="00834EFA">
        <w:rPr>
          <w:rStyle w:val="Strong"/>
          <w:rFonts w:eastAsiaTheme="majorEastAsia"/>
        </w:rPr>
        <w:lastRenderedPageBreak/>
        <w:t>Economic:</w:t>
      </w:r>
      <w:r w:rsidRPr="00834EFA">
        <w:t xml:space="preserve"> Economic uncertainty, inflation and unpredictable travel demand influence the revenues and investment potential of hospitality. Nevertheless, the cost pressures can be alleviated by means of technology-driven increases in efficiency (Ruiz-Fernandez et al., 2025).</w:t>
      </w:r>
    </w:p>
    <w:p w14:paraId="269F5C7D" w14:textId="5743F1A1" w:rsidR="0014102D" w:rsidRPr="00834EFA" w:rsidRDefault="0014102D" w:rsidP="0014102D">
      <w:pPr>
        <w:spacing w:before="240" w:after="240"/>
      </w:pPr>
      <w:r w:rsidRPr="00834EFA">
        <w:rPr>
          <w:rStyle w:val="Strong"/>
          <w:rFonts w:eastAsiaTheme="majorEastAsia"/>
        </w:rPr>
        <w:t>Social:</w:t>
      </w:r>
      <w:r w:rsidRPr="00834EFA">
        <w:t xml:space="preserve"> Customers attach more importance to social responsibilities, sustainability, and experiences. This may adversely affect brand trust and loyalty in the event of failure to comply with these expectations (Al </w:t>
      </w:r>
      <w:proofErr w:type="spellStart"/>
      <w:r w:rsidRPr="00834EFA">
        <w:t>Mushattat</w:t>
      </w:r>
      <w:proofErr w:type="spellEnd"/>
      <w:r w:rsidRPr="00834EFA">
        <w:t xml:space="preserve"> et al., 2025).</w:t>
      </w:r>
    </w:p>
    <w:p w14:paraId="4AABF077" w14:textId="48A96818" w:rsidR="0014102D" w:rsidRPr="00834EFA" w:rsidRDefault="0014102D" w:rsidP="0014102D">
      <w:pPr>
        <w:spacing w:before="240" w:after="240"/>
      </w:pPr>
      <w:r w:rsidRPr="00834EFA">
        <w:rPr>
          <w:rStyle w:val="Strong"/>
          <w:rFonts w:eastAsiaTheme="majorEastAsia"/>
        </w:rPr>
        <w:t>Technological:</w:t>
      </w:r>
      <w:r w:rsidRPr="00834EFA">
        <w:t xml:space="preserve"> AI and mobile technology are developing rapidly and provide opportunities to innovate the </w:t>
      </w:r>
      <w:proofErr w:type="gramStart"/>
      <w:r w:rsidRPr="00834EFA">
        <w:t>services, but</w:t>
      </w:r>
      <w:proofErr w:type="gramEnd"/>
      <w:r w:rsidRPr="00834EFA">
        <w:t xml:space="preserve"> demand constant investment and development of the skills. The ethical issue of data and cybersecurity is very important (Sharma and Singh, 2024).</w:t>
      </w:r>
    </w:p>
    <w:p w14:paraId="4134E2E4" w14:textId="6B992971" w:rsidR="0014102D" w:rsidRPr="00834EFA" w:rsidRDefault="0014102D" w:rsidP="0014102D">
      <w:pPr>
        <w:spacing w:before="240" w:after="240"/>
      </w:pPr>
      <w:r w:rsidRPr="00834EFA">
        <w:rPr>
          <w:rStyle w:val="Strong"/>
          <w:rFonts w:eastAsiaTheme="majorEastAsia"/>
        </w:rPr>
        <w:t>Environmental:</w:t>
      </w:r>
      <w:r w:rsidRPr="00834EFA">
        <w:t xml:space="preserve"> There is an increase in pressure to cut carbon emissions and go green with its operations. </w:t>
      </w:r>
      <w:proofErr w:type="spellStart"/>
      <w:r w:rsidRPr="00834EFA">
        <w:t>StaySmart</w:t>
      </w:r>
      <w:proofErr w:type="spellEnd"/>
      <w:r w:rsidRPr="00834EFA">
        <w:t>+ will fit into these expectations because it will incorporate amenities that are sustainable in nature (Shin et al., 2025).</w:t>
      </w:r>
    </w:p>
    <w:p w14:paraId="5FB7637D" w14:textId="77777777" w:rsidR="0014102D" w:rsidRPr="00834EFA" w:rsidRDefault="0014102D" w:rsidP="0014102D">
      <w:pPr>
        <w:rPr>
          <w:rFonts w:eastAsia="Calibri"/>
        </w:rPr>
      </w:pPr>
    </w:p>
    <w:p w14:paraId="31DB40F3" w14:textId="77777777" w:rsidR="0014102D" w:rsidRPr="00834EFA" w:rsidRDefault="0014102D">
      <w:pPr>
        <w:spacing w:before="240" w:after="240"/>
        <w:rPr>
          <w:rFonts w:eastAsia="Calibri" w:cstheme="minorBidi"/>
          <w:b/>
          <w:color w:val="31849B"/>
          <w:sz w:val="32"/>
        </w:rPr>
      </w:pPr>
      <w:r w:rsidRPr="00834EFA">
        <w:rPr>
          <w:rFonts w:eastAsia="Calibri"/>
        </w:rPr>
        <w:br w:type="page"/>
      </w:r>
    </w:p>
    <w:p w14:paraId="0A8DDDA3" w14:textId="01A681BE" w:rsidR="002E7A6D" w:rsidRPr="00834EFA" w:rsidRDefault="0014102D" w:rsidP="00066EFD">
      <w:pPr>
        <w:pStyle w:val="Heading1"/>
        <w:rPr>
          <w:rFonts w:eastAsia="Calibri"/>
        </w:rPr>
      </w:pPr>
      <w:bookmarkStart w:id="4" w:name="_Toc220773380"/>
      <w:r w:rsidRPr="00834EFA">
        <w:lastRenderedPageBreak/>
        <w:t xml:space="preserve">Key Internal and External Stakeholders Involved in the </w:t>
      </w:r>
      <w:proofErr w:type="spellStart"/>
      <w:r w:rsidRPr="00834EFA">
        <w:t>StaySmart</w:t>
      </w:r>
      <w:proofErr w:type="spellEnd"/>
      <w:r w:rsidRPr="00834EFA">
        <w:t>+ Project</w:t>
      </w:r>
      <w:bookmarkEnd w:id="4"/>
      <w:r w:rsidRPr="00834EFA">
        <w:rPr>
          <w:rFonts w:eastAsia="Calibri"/>
          <w:bCs/>
        </w:rPr>
        <w:t xml:space="preserve"> </w:t>
      </w:r>
      <w:r w:rsidR="00545F2A" w:rsidRPr="00834EFA">
        <w:rPr>
          <w:rFonts w:eastAsia="Calibri"/>
          <w:bCs/>
        </w:rPr>
        <w:t xml:space="preserve"> </w:t>
      </w:r>
    </w:p>
    <w:p w14:paraId="575D8FAE" w14:textId="4BD06B59" w:rsidR="0014102D" w:rsidRPr="00834EFA" w:rsidRDefault="00545F2A" w:rsidP="00545F2A">
      <w:r w:rsidRPr="00834EFA">
        <w:t xml:space="preserve">The effective participation of a wide variety of internal and external stakeholders is the key to successful design, launching and global implementation of the </w:t>
      </w:r>
      <w:proofErr w:type="spellStart"/>
      <w:r w:rsidRPr="00834EFA">
        <w:t>StaySmart</w:t>
      </w:r>
      <w:proofErr w:type="spellEnd"/>
      <w:r w:rsidRPr="00834EFA">
        <w:t xml:space="preserve"> + service. The stakeholder theory insists on the fact that the success of organisations depends on the degree. These groups are identified and their interests are prioritised and managed over the lifecycle of the project (Freeman, 2015</w:t>
      </w:r>
      <w:r w:rsidR="0014102D" w:rsidRPr="00834EFA">
        <w:t>).</w:t>
      </w:r>
    </w:p>
    <w:p w14:paraId="3B5DDF27" w14:textId="77777777" w:rsidR="0014102D" w:rsidRPr="00834EFA" w:rsidRDefault="0014102D" w:rsidP="00C36F8A">
      <w:pPr>
        <w:pStyle w:val="Heading2"/>
      </w:pPr>
      <w:bookmarkStart w:id="5" w:name="_Toc220773381"/>
      <w:r w:rsidRPr="00834EFA">
        <w:t>Internal Stakeholders</w:t>
      </w:r>
      <w:bookmarkEnd w:id="5"/>
    </w:p>
    <w:p w14:paraId="1B46A5F3" w14:textId="366457A8" w:rsidR="0014102D" w:rsidRPr="00834EFA" w:rsidRDefault="0014102D" w:rsidP="00545F2A">
      <w:pPr>
        <w:spacing w:before="240" w:after="240"/>
      </w:pPr>
      <w:r w:rsidRPr="00834EFA">
        <w:rPr>
          <w:rStyle w:val="Strong"/>
        </w:rPr>
        <w:t>Senior Management and Executive Leadership</w:t>
      </w:r>
      <w:r w:rsidRPr="00834EFA">
        <w:t xml:space="preserve">: </w:t>
      </w:r>
      <w:r w:rsidR="00545F2A" w:rsidRPr="00834EFA">
        <w:t xml:space="preserve">Senior executives are important to establish the strategic direction, invest in AI technologies, and align </w:t>
      </w:r>
      <w:proofErr w:type="spellStart"/>
      <w:r w:rsidR="00545F2A" w:rsidRPr="00834EFA">
        <w:t>StaySmart</w:t>
      </w:r>
      <w:proofErr w:type="spellEnd"/>
      <w:r w:rsidR="00545F2A" w:rsidRPr="00834EFA">
        <w:t>+ with the long-term sustainability and brand goals of the organisation. They will play an indispensable role in allocating resources, governing, and coordinating across markets (Aksoy et al., 2022).</w:t>
      </w:r>
    </w:p>
    <w:p w14:paraId="00591966" w14:textId="4D06533A" w:rsidR="0014102D" w:rsidRPr="00834EFA" w:rsidRDefault="0014102D" w:rsidP="00545F2A">
      <w:pPr>
        <w:spacing w:before="240" w:after="240"/>
      </w:pPr>
      <w:r w:rsidRPr="00834EFA">
        <w:rPr>
          <w:rStyle w:val="Strong"/>
        </w:rPr>
        <w:t>Product Development and IT Teams</w:t>
      </w:r>
      <w:r w:rsidRPr="00834EFA">
        <w:t xml:space="preserve">: </w:t>
      </w:r>
      <w:r w:rsidR="00545F2A" w:rsidRPr="00834EFA">
        <w:t>Product development and IT teams will design, integrate and maintain the AI-based guest contact and personalised travel planning systems. Their technical skills guarantee the reliability of their systems, data protection, and international interoperability with hotel destinations (Ann and Ramirez, 2025).</w:t>
      </w:r>
    </w:p>
    <w:p w14:paraId="7530016B" w14:textId="4E191813" w:rsidR="0014102D" w:rsidRPr="00834EFA" w:rsidRDefault="0014102D" w:rsidP="00545F2A">
      <w:pPr>
        <w:spacing w:before="240" w:after="240"/>
      </w:pPr>
      <w:r w:rsidRPr="00834EFA">
        <w:rPr>
          <w:rStyle w:val="Strong"/>
        </w:rPr>
        <w:t>Marketing and Sales Departments</w:t>
      </w:r>
      <w:r w:rsidRPr="00834EFA">
        <w:t xml:space="preserve">: </w:t>
      </w:r>
      <w:r w:rsidR="00545F2A" w:rsidRPr="00834EFA">
        <w:t xml:space="preserve">The marketing and sales departments will focus on positioning </w:t>
      </w:r>
      <w:proofErr w:type="spellStart"/>
      <w:r w:rsidR="00545F2A" w:rsidRPr="00834EFA">
        <w:t>StaySmart</w:t>
      </w:r>
      <w:proofErr w:type="spellEnd"/>
      <w:r w:rsidR="00545F2A" w:rsidRPr="00834EFA">
        <w:t xml:space="preserve">+ as a </w:t>
      </w:r>
      <w:proofErr w:type="gramStart"/>
      <w:r w:rsidR="00545F2A" w:rsidRPr="00834EFA">
        <w:t>high quality, value added</w:t>
      </w:r>
      <w:proofErr w:type="gramEnd"/>
      <w:r w:rsidR="00545F2A" w:rsidRPr="00834EFA">
        <w:t xml:space="preserve"> service that improves customer experience and branding. They use technical features and turn them into customer value, operate digital campaigns, and promote market-specific promotional practises to push adoption in various regions.</w:t>
      </w:r>
    </w:p>
    <w:p w14:paraId="4DB35BE2" w14:textId="66F68D11" w:rsidR="0014102D" w:rsidRPr="00834EFA" w:rsidRDefault="0014102D" w:rsidP="00545F2A">
      <w:pPr>
        <w:spacing w:before="240" w:after="240"/>
      </w:pPr>
      <w:r w:rsidRPr="00834EFA">
        <w:rPr>
          <w:rStyle w:val="Strong"/>
        </w:rPr>
        <w:t>Human Resource Management (HR)</w:t>
      </w:r>
      <w:r w:rsidRPr="00834EFA">
        <w:t xml:space="preserve">: </w:t>
      </w:r>
      <w:r w:rsidR="00545F2A" w:rsidRPr="00834EFA">
        <w:t xml:space="preserve">HR is an important aspect of workforce readiness, as it oversees training programmes, training change management, and employee engagement. The adoption and efficient use of AI-powered tools by the staff are key to service quality and customer satisfaction, so HR is central to the success of the project (AL </w:t>
      </w:r>
      <w:proofErr w:type="spellStart"/>
      <w:r w:rsidR="00545F2A" w:rsidRPr="00834EFA">
        <w:t>Mushattat</w:t>
      </w:r>
      <w:proofErr w:type="spellEnd"/>
      <w:r w:rsidR="00545F2A" w:rsidRPr="00834EFA">
        <w:t xml:space="preserve"> et al., 2025).</w:t>
      </w:r>
    </w:p>
    <w:p w14:paraId="74D8D89F" w14:textId="77777777" w:rsidR="0014102D" w:rsidRPr="00834EFA" w:rsidRDefault="0014102D" w:rsidP="00C36F8A">
      <w:pPr>
        <w:pStyle w:val="Heading2"/>
      </w:pPr>
      <w:bookmarkStart w:id="6" w:name="_Toc220773382"/>
      <w:r w:rsidRPr="00834EFA">
        <w:t>External Stakeholders</w:t>
      </w:r>
      <w:bookmarkEnd w:id="6"/>
    </w:p>
    <w:p w14:paraId="3DFB3EB4" w14:textId="5B1EC620" w:rsidR="0014102D" w:rsidRPr="00834EFA" w:rsidRDefault="0014102D" w:rsidP="00545F2A">
      <w:pPr>
        <w:spacing w:before="240" w:after="240"/>
      </w:pPr>
      <w:r w:rsidRPr="00834EFA">
        <w:rPr>
          <w:rStyle w:val="Strong"/>
        </w:rPr>
        <w:t>Hotel Guests and Loyalty Programme Members</w:t>
      </w:r>
      <w:r w:rsidRPr="00834EFA">
        <w:t xml:space="preserve">: </w:t>
      </w:r>
      <w:r w:rsidR="00545F2A" w:rsidRPr="00834EFA">
        <w:t xml:space="preserve">Guests are a main choice of external stakeholders, because their acceptance and satisfaction will contribute to the final success of </w:t>
      </w:r>
      <w:proofErr w:type="spellStart"/>
      <w:r w:rsidR="00545F2A" w:rsidRPr="00834EFA">
        <w:lastRenderedPageBreak/>
        <w:t>StaySmart</w:t>
      </w:r>
      <w:proofErr w:type="spellEnd"/>
      <w:r w:rsidR="00545F2A" w:rsidRPr="00834EFA">
        <w:t>+. Their requirements of individual, effective, and environmentally friendly services define the standards of system design and service delivery.</w:t>
      </w:r>
    </w:p>
    <w:p w14:paraId="6AA14B71" w14:textId="06BB171C" w:rsidR="0014102D" w:rsidRPr="00834EFA" w:rsidRDefault="0014102D" w:rsidP="00545F2A">
      <w:pPr>
        <w:spacing w:before="240" w:after="240"/>
      </w:pPr>
      <w:r w:rsidRPr="00834EFA">
        <w:rPr>
          <w:rStyle w:val="Strong"/>
        </w:rPr>
        <w:t>Technology Vendors and AI Solution Providers</w:t>
      </w:r>
      <w:r w:rsidRPr="00834EFA">
        <w:t xml:space="preserve">: </w:t>
      </w:r>
      <w:r w:rsidR="00545F2A" w:rsidRPr="00834EFA">
        <w:t>External technology providers offer AI platforms, data analytics application and system support. Their trust, ethical artificial intelligence activities, and adherence to data protection laws directly relate to the system performance and reputational risk (Sharma and Singh, 2024).</w:t>
      </w:r>
    </w:p>
    <w:p w14:paraId="48D815E7" w14:textId="31107880" w:rsidR="0014102D" w:rsidRPr="00834EFA" w:rsidRDefault="0014102D" w:rsidP="00545F2A">
      <w:pPr>
        <w:spacing w:before="240" w:after="240"/>
      </w:pPr>
      <w:r w:rsidRPr="00834EFA">
        <w:rPr>
          <w:rStyle w:val="Strong"/>
        </w:rPr>
        <w:t>Suppliers and Sustainability Partners</w:t>
      </w:r>
      <w:r w:rsidRPr="00834EFA">
        <w:t xml:space="preserve">: </w:t>
      </w:r>
      <w:r w:rsidR="00545F2A" w:rsidRPr="00834EFA">
        <w:t xml:space="preserve">Suppliers of </w:t>
      </w:r>
      <w:proofErr w:type="gramStart"/>
      <w:r w:rsidR="00545F2A" w:rsidRPr="00834EFA">
        <w:t>environmentally-friendly</w:t>
      </w:r>
      <w:proofErr w:type="gramEnd"/>
      <w:r w:rsidR="00545F2A" w:rsidRPr="00834EFA">
        <w:t xml:space="preserve"> amenities and green products are needed to fulfil the sustainability promise of </w:t>
      </w:r>
      <w:proofErr w:type="spellStart"/>
      <w:r w:rsidR="00545F2A" w:rsidRPr="00834EFA">
        <w:t>StaySmart</w:t>
      </w:r>
      <w:proofErr w:type="spellEnd"/>
      <w:r w:rsidR="00545F2A" w:rsidRPr="00834EFA">
        <w:t>+. The interaction with such stakeholders will guarantee ethical sourcing, adherence to the regulations and consistency with environmental standards</w:t>
      </w:r>
      <w:r w:rsidR="00834EFA" w:rsidRPr="00834EFA">
        <w:t xml:space="preserve"> (</w:t>
      </w:r>
      <w:proofErr w:type="spellStart"/>
      <w:r w:rsidR="00834EFA" w:rsidRPr="00834EFA">
        <w:t>Thealla</w:t>
      </w:r>
      <w:proofErr w:type="spellEnd"/>
      <w:r w:rsidR="00834EFA" w:rsidRPr="00834EFA">
        <w:t xml:space="preserve"> et al., 2026)</w:t>
      </w:r>
      <w:r w:rsidR="00545F2A" w:rsidRPr="00834EFA">
        <w:t>.</w:t>
      </w:r>
    </w:p>
    <w:p w14:paraId="06673CC6" w14:textId="77777777" w:rsidR="00545F2A" w:rsidRPr="00834EFA" w:rsidRDefault="0014102D" w:rsidP="00545F2A">
      <w:pPr>
        <w:spacing w:before="240" w:after="240"/>
      </w:pPr>
      <w:r w:rsidRPr="00834EFA">
        <w:rPr>
          <w:rStyle w:val="Strong"/>
        </w:rPr>
        <w:t>Regulators and Industry Bodies</w:t>
      </w:r>
      <w:r w:rsidRPr="00834EFA">
        <w:t xml:space="preserve">: </w:t>
      </w:r>
      <w:r w:rsidR="00545F2A" w:rsidRPr="00834EFA">
        <w:t>Regulatory agencies and hospitality industry authorities affect the adherence to data protection laws, AI governance and sustainability laws in international markets. Continuous interaction allows to reduce the risks of lawsuits and encourages accountable innovation.</w:t>
      </w:r>
    </w:p>
    <w:p w14:paraId="223A18F9" w14:textId="50C246AD" w:rsidR="0014102D" w:rsidRPr="00834EFA" w:rsidRDefault="00545F2A" w:rsidP="00545F2A">
      <w:pPr>
        <w:spacing w:before="240" w:after="240"/>
      </w:pPr>
      <w:r w:rsidRPr="00834EFA">
        <w:t xml:space="preserve">This organised group of stakeholders illustrates the difficulty of coordinating the management of </w:t>
      </w:r>
      <w:proofErr w:type="spellStart"/>
      <w:r w:rsidRPr="00834EFA">
        <w:t>StaySmart</w:t>
      </w:r>
      <w:proofErr w:type="spellEnd"/>
      <w:r w:rsidRPr="00834EFA">
        <w:t xml:space="preserve">+ in international markets and emphasises the importance of coordinated approaches to engage stakeholders to achieve success (Panagiotopoulou and </w:t>
      </w:r>
      <w:proofErr w:type="spellStart"/>
      <w:r w:rsidRPr="00834EFA">
        <w:t>Skoultsos</w:t>
      </w:r>
      <w:proofErr w:type="spellEnd"/>
      <w:r w:rsidRPr="00834EFA">
        <w:t>, 2025).</w:t>
      </w:r>
    </w:p>
    <w:p w14:paraId="18BB1451" w14:textId="77777777" w:rsidR="0014102D" w:rsidRPr="00834EFA" w:rsidRDefault="0014102D" w:rsidP="0014102D">
      <w:pPr>
        <w:rPr>
          <w:rFonts w:eastAsia="Calibri"/>
        </w:rPr>
      </w:pPr>
    </w:p>
    <w:p w14:paraId="06893F69" w14:textId="77777777" w:rsidR="00545F2A" w:rsidRPr="00834EFA" w:rsidRDefault="00545F2A">
      <w:pPr>
        <w:spacing w:before="240" w:after="240"/>
        <w:rPr>
          <w:rFonts w:cstheme="minorBidi"/>
          <w:b/>
          <w:color w:val="31849B"/>
          <w:sz w:val="32"/>
        </w:rPr>
      </w:pPr>
      <w:r w:rsidRPr="00834EFA">
        <w:br w:type="page"/>
      </w:r>
    </w:p>
    <w:p w14:paraId="7F7C61D2" w14:textId="4ACAFC18" w:rsidR="002E7A6D" w:rsidRPr="00834EFA" w:rsidRDefault="0014102D" w:rsidP="00066EFD">
      <w:pPr>
        <w:pStyle w:val="Heading1"/>
        <w:rPr>
          <w:rFonts w:eastAsia="Calibri"/>
        </w:rPr>
      </w:pPr>
      <w:bookmarkStart w:id="7" w:name="_Toc220773383"/>
      <w:r w:rsidRPr="00834EFA">
        <w:lastRenderedPageBreak/>
        <w:t>Roles, Responsibilities, Benefits, and Challenges of Key Stakeholders</w:t>
      </w:r>
      <w:bookmarkEnd w:id="7"/>
      <w:r w:rsidRPr="00834EFA">
        <w:rPr>
          <w:rFonts w:eastAsia="Calibri"/>
        </w:rPr>
        <w:t xml:space="preserve"> </w:t>
      </w:r>
      <w:r w:rsidR="00545F2A" w:rsidRPr="00834EFA">
        <w:rPr>
          <w:rFonts w:eastAsia="Calibri"/>
        </w:rPr>
        <w:t xml:space="preserve"> </w:t>
      </w:r>
      <w:r w:rsidR="002E7A6D" w:rsidRPr="00834EFA">
        <w:rPr>
          <w:rFonts w:eastAsia="Calibri"/>
        </w:rPr>
        <w:t xml:space="preserve"> </w:t>
      </w:r>
    </w:p>
    <w:p w14:paraId="2714958E" w14:textId="77777777" w:rsidR="0014102D" w:rsidRPr="00834EFA" w:rsidRDefault="0014102D" w:rsidP="00C36F8A">
      <w:pPr>
        <w:pStyle w:val="Heading2"/>
      </w:pPr>
      <w:bookmarkStart w:id="8" w:name="_Toc220773384"/>
      <w:r w:rsidRPr="00834EFA">
        <w:t>Product Development and IT Teams</w:t>
      </w:r>
      <w:bookmarkEnd w:id="8"/>
    </w:p>
    <w:p w14:paraId="5BBA2EDE" w14:textId="1A13B74B" w:rsidR="0014102D" w:rsidRPr="00834EFA" w:rsidRDefault="00545F2A" w:rsidP="00545F2A">
      <w:pPr>
        <w:spacing w:before="240" w:after="240"/>
      </w:pPr>
      <w:r w:rsidRPr="00834EFA">
        <w:t>The technical design, implementation, and maintenance of AI-driven tools of guest interaction, data analytics platforms, and personalised travel planning systems are on the product development and IT teams. Their experience allows them to be innovative, efficient, and to have reliable systems that will provide a smooth customer experience. Although they have these advantages, these teams can be affected by issues of system integration within the legacy hotel systems, security threats, and data protection laws like GDPR in overseas markets (Sharma and Singh, 2024</w:t>
      </w:r>
      <w:r w:rsidR="0014102D" w:rsidRPr="00834EFA">
        <w:t>).</w:t>
      </w:r>
    </w:p>
    <w:p w14:paraId="10A4E307" w14:textId="77777777" w:rsidR="0014102D" w:rsidRPr="00834EFA" w:rsidRDefault="0014102D" w:rsidP="00C36F8A">
      <w:pPr>
        <w:pStyle w:val="Heading2"/>
      </w:pPr>
      <w:bookmarkStart w:id="9" w:name="_Toc220773385"/>
      <w:r w:rsidRPr="00834EFA">
        <w:t>Marketing and Sales Departments</w:t>
      </w:r>
      <w:bookmarkEnd w:id="9"/>
    </w:p>
    <w:p w14:paraId="579C577F" w14:textId="6B46689D" w:rsidR="00545F2A" w:rsidRPr="00834EFA" w:rsidRDefault="00545F2A" w:rsidP="00545F2A">
      <w:pPr>
        <w:spacing w:before="240" w:after="240"/>
        <w:rPr>
          <w:b/>
          <w:szCs w:val="24"/>
        </w:rPr>
      </w:pPr>
      <w:r w:rsidRPr="00834EFA">
        <w:rPr>
          <w:szCs w:val="24"/>
        </w:rPr>
        <w:t xml:space="preserve">The marketing and sales services will have the responsibility of positioning </w:t>
      </w:r>
      <w:proofErr w:type="spellStart"/>
      <w:r w:rsidRPr="00834EFA">
        <w:rPr>
          <w:szCs w:val="24"/>
        </w:rPr>
        <w:t>StaySmart</w:t>
      </w:r>
      <w:proofErr w:type="spellEnd"/>
      <w:r w:rsidRPr="00834EFA">
        <w:rPr>
          <w:szCs w:val="24"/>
        </w:rPr>
        <w:t>+ as a luxury, value-added service that will distinguish the brand in the competitive hospitality market. They will be involved in market segmentation, communicating with customers, digital campaigns, and acting as a partner with the hotel operation to maintain a common message. These stakeholders bring the customer feedback and revenue growth opportunities. They might face difficulties in dealing with customer expectations, handling cultural sensitivity in different markets, and explaining how AI can be used ethically without causing the perception of privacy or robotizing human service (Dang and Nguyen, 2023).</w:t>
      </w:r>
    </w:p>
    <w:p w14:paraId="23BEEACF" w14:textId="138E5D42" w:rsidR="0014102D" w:rsidRPr="00834EFA" w:rsidRDefault="0014102D" w:rsidP="00C36F8A">
      <w:pPr>
        <w:pStyle w:val="Heading2"/>
      </w:pPr>
      <w:bookmarkStart w:id="10" w:name="_Toc220773386"/>
      <w:r w:rsidRPr="00834EFA">
        <w:t>Human Resource Management (HR)</w:t>
      </w:r>
      <w:bookmarkEnd w:id="10"/>
    </w:p>
    <w:p w14:paraId="6E42D160" w14:textId="4DD6ABD5" w:rsidR="0014102D" w:rsidRPr="00834EFA" w:rsidRDefault="00545F2A" w:rsidP="00545F2A">
      <w:pPr>
        <w:spacing w:before="240" w:after="240"/>
      </w:pPr>
      <w:r w:rsidRPr="00834EFA">
        <w:t xml:space="preserve">The HR will be engaged in workforce engagement, training, and change management relating to </w:t>
      </w:r>
      <w:proofErr w:type="spellStart"/>
      <w:r w:rsidRPr="00834EFA">
        <w:t>StaySmart</w:t>
      </w:r>
      <w:proofErr w:type="spellEnd"/>
      <w:r w:rsidRPr="00834EFA">
        <w:t xml:space="preserve">+. Staff members should be trained to find AI tools useful without losing quality of service and emotional intelligence in dealing with guests. HR also helps in the employee preparedness, service quality, and organisational stability. Among them are staff resistance to technological change, job displacement fear, and continuous staff upskilling in geographically spread hotel destinations (AL </w:t>
      </w:r>
      <w:proofErr w:type="spellStart"/>
      <w:r w:rsidRPr="00834EFA">
        <w:t>Mushattat</w:t>
      </w:r>
      <w:proofErr w:type="spellEnd"/>
      <w:r w:rsidRPr="00834EFA">
        <w:t xml:space="preserve"> et al., 2025</w:t>
      </w:r>
      <w:r w:rsidR="0014102D" w:rsidRPr="00834EFA">
        <w:t>).</w:t>
      </w:r>
    </w:p>
    <w:p w14:paraId="14674956" w14:textId="77777777" w:rsidR="0014102D" w:rsidRPr="00834EFA" w:rsidRDefault="0014102D" w:rsidP="00C36F8A">
      <w:pPr>
        <w:pStyle w:val="Heading2"/>
      </w:pPr>
      <w:bookmarkStart w:id="11" w:name="_Toc220773387"/>
      <w:r w:rsidRPr="00834EFA">
        <w:lastRenderedPageBreak/>
        <w:t>External Stakeholders: Guests, Technology Partners, and Regulators</w:t>
      </w:r>
      <w:bookmarkEnd w:id="11"/>
    </w:p>
    <w:p w14:paraId="0CFBABF6" w14:textId="4E1942D4" w:rsidR="0014102D" w:rsidRPr="00834EFA" w:rsidRDefault="00545F2A" w:rsidP="00545F2A">
      <w:pPr>
        <w:spacing w:before="240" w:after="240"/>
        <w:rPr>
          <w:szCs w:val="24"/>
        </w:rPr>
      </w:pPr>
      <w:r w:rsidRPr="00834EFA">
        <w:t xml:space="preserve">The guest is an active participant as a value co-creator, contributing the data, feedback, and interaction to the refinement of the service. Vendors of technology provide the essential AI infrastructure and innovation, whereas regulating bodies make sure that the principles of data protection, AI governance, and sustainability are followed (Panagiotopoulou and </w:t>
      </w:r>
      <w:proofErr w:type="spellStart"/>
      <w:r w:rsidRPr="00834EFA">
        <w:t>Skoultsos</w:t>
      </w:r>
      <w:proofErr w:type="spellEnd"/>
      <w:r w:rsidRPr="00834EFA">
        <w:t>, 2025). These stakeholders introduce innovation, legitimacy and trust. There are issues surrounding data privacy, reliance on third-party technology providers, and operating in various regulatory frameworks across international markets (Shin et al., 2025). An effective stakeholder engagement could be documented to influence organisational performance in a particular way, especially in sustainability, safety in the workplace, and ethical supply chain management. Cargill data indicates that the structured interaction with employees, suppliers, and regulators resulted in the Recordable Injury Frequency Rate of 0.28. Also, the Serious Injury Frequency Rate of 0.13 per 200,000 working hours, either surpassing the safety goals or reinforcing the trust of the workforce (Cargill, 2026). Cargill completed a 32% cut in Scope 1 and Scope 2 emissions per tonne of feed and, with regards to climate action, established an organisation-wide Scope 1-3 carbon baseline, which indicates the worth of collective climate action. The 100% certified soy and 80 percent cut in antibiotic use are other examples of ethical sourcing that demonstrate how the long-term credibility and strength are achieved through a consistent stakeholder conversation</w:t>
      </w:r>
      <w:r w:rsidR="0014102D" w:rsidRPr="00834EFA">
        <w:t>.</w:t>
      </w:r>
    </w:p>
    <w:p w14:paraId="329EF79A" w14:textId="77777777" w:rsidR="0014102D" w:rsidRPr="00834EFA" w:rsidRDefault="0014102D" w:rsidP="0014102D">
      <w:pPr>
        <w:rPr>
          <w:rFonts w:eastAsia="Calibri"/>
        </w:rPr>
      </w:pPr>
    </w:p>
    <w:p w14:paraId="61C1AA8D" w14:textId="7381A869" w:rsidR="002E7A6D" w:rsidRPr="00834EFA" w:rsidRDefault="00545F2A" w:rsidP="00545F2A">
      <w:pPr>
        <w:spacing w:before="240" w:after="240"/>
        <w:rPr>
          <w:rFonts w:eastAsia="Calibri" w:cstheme="minorBidi"/>
          <w:b/>
          <w:color w:val="31849B"/>
          <w:sz w:val="32"/>
        </w:rPr>
      </w:pPr>
      <w:r w:rsidRPr="00834EFA">
        <w:rPr>
          <w:rFonts w:eastAsia="Calibri"/>
        </w:rPr>
        <w:br w:type="page"/>
      </w:r>
    </w:p>
    <w:p w14:paraId="13AF563D" w14:textId="7C8A70A6" w:rsidR="00545F2A" w:rsidRPr="00834EFA" w:rsidRDefault="00545F2A" w:rsidP="00545F2A">
      <w:pPr>
        <w:pStyle w:val="Heading1"/>
        <w:rPr>
          <w:sz w:val="27"/>
        </w:rPr>
      </w:pPr>
      <w:bookmarkStart w:id="12" w:name="_Toc220773388"/>
      <w:r w:rsidRPr="00834EFA">
        <w:lastRenderedPageBreak/>
        <w:t>Application of Frameworks, Models, and Theories for Stakeholder Engagement</w:t>
      </w:r>
      <w:bookmarkEnd w:id="12"/>
      <w:r w:rsidRPr="00834EFA">
        <w:t xml:space="preserve"> </w:t>
      </w:r>
      <w:r w:rsidR="00C36F8A" w:rsidRPr="00834EFA">
        <w:rPr>
          <w:rFonts w:eastAsia="Calibri"/>
        </w:rPr>
        <w:t xml:space="preserve"> </w:t>
      </w:r>
    </w:p>
    <w:p w14:paraId="796DF16E" w14:textId="2FC81895" w:rsidR="00545F2A" w:rsidRPr="00834EFA" w:rsidRDefault="00C36F8A" w:rsidP="00C36F8A">
      <w:pPr>
        <w:pStyle w:val="NormalWeb"/>
        <w:spacing w:line="360" w:lineRule="auto"/>
        <w:jc w:val="both"/>
      </w:pPr>
      <w:r w:rsidRPr="00834EFA">
        <w:t xml:space="preserve">In the case of the </w:t>
      </w:r>
      <w:proofErr w:type="spellStart"/>
      <w:r w:rsidRPr="00834EFA">
        <w:t>StaySmart</w:t>
      </w:r>
      <w:proofErr w:type="spellEnd"/>
      <w:r w:rsidRPr="00834EFA">
        <w:t>+ project, the stakeholder engagement frameworks and theories can be used to guarantee a successful collaboration, alignment, and trust in the various markets</w:t>
      </w:r>
      <w:r w:rsidR="00545F2A" w:rsidRPr="00834EFA">
        <w:t xml:space="preserve">. </w:t>
      </w:r>
    </w:p>
    <w:p w14:paraId="0ADEBB9C" w14:textId="0BB0DF2C" w:rsidR="00545F2A" w:rsidRPr="00834EFA" w:rsidRDefault="00545F2A" w:rsidP="00C36F8A">
      <w:pPr>
        <w:pStyle w:val="NormalWeb"/>
        <w:numPr>
          <w:ilvl w:val="0"/>
          <w:numId w:val="19"/>
        </w:numPr>
        <w:spacing w:line="360" w:lineRule="auto"/>
        <w:jc w:val="both"/>
      </w:pPr>
      <w:r w:rsidRPr="00834EFA">
        <w:rPr>
          <w:rStyle w:val="Strong"/>
        </w:rPr>
        <w:t xml:space="preserve">Stakeholder </w:t>
      </w:r>
      <w:r w:rsidRPr="00834EFA">
        <w:rPr>
          <w:b/>
          <w:bCs/>
        </w:rPr>
        <w:t>Matrix</w:t>
      </w:r>
    </w:p>
    <w:p w14:paraId="504F17E4" w14:textId="748CB94D" w:rsidR="00545F2A" w:rsidRPr="00834EFA" w:rsidRDefault="00C36F8A" w:rsidP="00C36F8A">
      <w:pPr>
        <w:pStyle w:val="NormalWeb"/>
        <w:spacing w:line="360" w:lineRule="auto"/>
        <w:jc w:val="both"/>
      </w:pPr>
      <w:r w:rsidRPr="00834EFA">
        <w:t xml:space="preserve">The use of the Power-Interest Matrix would help the project manager to classify the stakeholders according to their degree of influence and interest in the </w:t>
      </w:r>
      <w:proofErr w:type="spellStart"/>
      <w:r w:rsidRPr="00834EFA">
        <w:t>StaySmart</w:t>
      </w:r>
      <w:proofErr w:type="spellEnd"/>
      <w:r w:rsidRPr="00834EFA">
        <w:t xml:space="preserve">+ project (Mendelow, 1991). The high-power and high-interest stakeholders, including the top officials, technological partners and key investors, must be well guided with constant updates and engagements in the strategic decision. Lower-interest stakeholders, who are still very high-power like regulators and data protection authorities need frequent communication </w:t>
      </w:r>
      <w:proofErr w:type="gramStart"/>
      <w:r w:rsidRPr="00834EFA">
        <w:t>in order to</w:t>
      </w:r>
      <w:proofErr w:type="gramEnd"/>
      <w:r w:rsidRPr="00834EFA">
        <w:t xml:space="preserve"> facilitate compliance. Customers and frontline employees, which are usually highly interested but with less power, must be informed and engaged with feedback setup and pilot testing. This systematic mapping allows distributing resources effectively and setting the engagement activities in accordance with the expectations of the stakeholders (Preble, 2022</w:t>
      </w:r>
      <w:r w:rsidR="00545F2A" w:rsidRPr="00834EFA">
        <w:t>).</w:t>
      </w:r>
    </w:p>
    <w:p w14:paraId="01A73253" w14:textId="1DD004A6" w:rsidR="00545F2A" w:rsidRPr="00834EFA" w:rsidRDefault="00545F2A" w:rsidP="00C36F8A">
      <w:pPr>
        <w:pStyle w:val="NormalWeb"/>
        <w:numPr>
          <w:ilvl w:val="0"/>
          <w:numId w:val="18"/>
        </w:numPr>
        <w:spacing w:line="360" w:lineRule="auto"/>
        <w:jc w:val="both"/>
      </w:pPr>
      <w:r w:rsidRPr="00834EFA">
        <w:rPr>
          <w:rStyle w:val="Strong"/>
        </w:rPr>
        <w:t>Stakeholder Engagement Plan</w:t>
      </w:r>
      <w:r w:rsidRPr="00834EFA">
        <w:t xml:space="preserve"> </w:t>
      </w:r>
    </w:p>
    <w:p w14:paraId="2B40149B" w14:textId="540E9DBD" w:rsidR="00545F2A" w:rsidRPr="00834EFA" w:rsidRDefault="00C36F8A" w:rsidP="00C36F8A">
      <w:pPr>
        <w:pStyle w:val="NormalWeb"/>
        <w:spacing w:line="360" w:lineRule="auto"/>
        <w:jc w:val="both"/>
      </w:pPr>
      <w:r w:rsidRPr="00834EFA">
        <w:t xml:space="preserve">A formal stakeholder engagement plan details the manner and time in which the stakeholders will be engaged during the project lifecycle. In the case of </w:t>
      </w:r>
      <w:proofErr w:type="spellStart"/>
      <w:r w:rsidRPr="00834EFA">
        <w:t>StaySmart</w:t>
      </w:r>
      <w:proofErr w:type="spellEnd"/>
      <w:r w:rsidRPr="00834EFA">
        <w:t>+, this would involve consultation (early) in the design process, joint workshops in the testing of the system and follow-up engagement after implementation to assist in adoption. Activities that can be engaged in are cross-functional meetings, supplier audits, staff training, and customer co-creation programmes. The studies reveal that the presence of prompt and sustained stakeholder engagement leads to the enhancement of trust and less opposition to change, especially in hospitality ventures that rely on technology (Aksoy et al., 2022). International markets also require the use of culturally sensitive engagement strategies to consider the different regulatory, social, and ethical expectations (</w:t>
      </w:r>
      <w:proofErr w:type="spellStart"/>
      <w:r w:rsidRPr="00834EFA">
        <w:t>Lisovska</w:t>
      </w:r>
      <w:proofErr w:type="spellEnd"/>
      <w:r w:rsidRPr="00834EFA">
        <w:t xml:space="preserve"> et al., 2025</w:t>
      </w:r>
      <w:r w:rsidR="00545F2A" w:rsidRPr="00834EFA">
        <w:t>).</w:t>
      </w:r>
    </w:p>
    <w:p w14:paraId="59DCBCB2" w14:textId="77777777" w:rsidR="00545F2A" w:rsidRPr="00834EFA" w:rsidRDefault="00545F2A" w:rsidP="00C36F8A">
      <w:pPr>
        <w:pStyle w:val="NormalWeb"/>
        <w:numPr>
          <w:ilvl w:val="0"/>
          <w:numId w:val="18"/>
        </w:numPr>
        <w:spacing w:line="360" w:lineRule="auto"/>
        <w:jc w:val="both"/>
      </w:pPr>
      <w:r w:rsidRPr="00834EFA">
        <w:rPr>
          <w:rStyle w:val="Strong"/>
        </w:rPr>
        <w:t>Communication Plan</w:t>
      </w:r>
      <w:r w:rsidRPr="00834EFA">
        <w:t xml:space="preserve"> </w:t>
      </w:r>
    </w:p>
    <w:p w14:paraId="064255A6" w14:textId="205181D3" w:rsidR="00545F2A" w:rsidRPr="00834EFA" w:rsidRDefault="00C36F8A" w:rsidP="00C36F8A">
      <w:pPr>
        <w:pStyle w:val="NormalWeb"/>
        <w:spacing w:line="360" w:lineRule="auto"/>
        <w:jc w:val="both"/>
      </w:pPr>
      <w:r w:rsidRPr="00834EFA">
        <w:lastRenderedPageBreak/>
        <w:t>Communication plan is used to ensure that proper, timely and consistent communicating of information with the stakeholders is conducted through the right channels. As an illustration, top management and shareholders may need formal progress update and performance dashboard, whereas employees will enjoy interactive briefings, training websites, and in-house newsletters (Dang and Nguyen, 2023). Sustainability reports, updates via social media and consultations with the public can be used to attract external stakeholders like customers and NGOs. Especially, in the case of the implementation of AI-based services, transparent communication is particularly essential because issues of ethical concerns in relation to data privacy and automation can influence the trust of stakeholders (Shin et al., 2025). Effective communication can be used to manage expectations and strengthen organisational responsibility (Ashcroft, 2017</w:t>
      </w:r>
      <w:r w:rsidR="00545F2A" w:rsidRPr="00834EFA">
        <w:t>).</w:t>
      </w:r>
    </w:p>
    <w:p w14:paraId="01B6B40E" w14:textId="4E979B97" w:rsidR="00545F2A" w:rsidRPr="00834EFA" w:rsidRDefault="00545F2A" w:rsidP="00C36F8A">
      <w:pPr>
        <w:pStyle w:val="NormalWeb"/>
        <w:numPr>
          <w:ilvl w:val="0"/>
          <w:numId w:val="18"/>
        </w:numPr>
        <w:spacing w:line="360" w:lineRule="auto"/>
        <w:jc w:val="both"/>
        <w:rPr>
          <w:b/>
          <w:bCs/>
        </w:rPr>
      </w:pPr>
      <w:r w:rsidRPr="00834EFA">
        <w:rPr>
          <w:b/>
          <w:bCs/>
        </w:rPr>
        <w:t>RACI matrix</w:t>
      </w:r>
    </w:p>
    <w:p w14:paraId="5AC0AB15" w14:textId="576CE90F" w:rsidR="00545F2A" w:rsidRPr="00834EFA" w:rsidRDefault="00C36F8A" w:rsidP="00C36F8A">
      <w:pPr>
        <w:pStyle w:val="NormalWeb"/>
        <w:spacing w:line="360" w:lineRule="auto"/>
        <w:jc w:val="both"/>
      </w:pPr>
      <w:r w:rsidRPr="00834EFA">
        <w:t xml:space="preserve">The RACI matrix (Responsible, Accountable, Consulted, Informed) helps to define the roles and responsibilities of the stakeholders to eliminate ambiguity and conflict. In the case of the </w:t>
      </w:r>
      <w:proofErr w:type="spellStart"/>
      <w:r w:rsidRPr="00834EFA">
        <w:t>StaySmart</w:t>
      </w:r>
      <w:proofErr w:type="spellEnd"/>
      <w:r w:rsidRPr="00834EFA">
        <w:t xml:space="preserve">+ project, the project manager responsible will </w:t>
      </w:r>
      <w:proofErr w:type="gramStart"/>
      <w:r w:rsidRPr="00834EFA">
        <w:t>be in charge of</w:t>
      </w:r>
      <w:proofErr w:type="gramEnd"/>
      <w:r w:rsidRPr="00834EFA">
        <w:t xml:space="preserve"> delivery, the IT and product development teams will take on the responsibility of system design and integration (Christopher et al., 2013). Also, the staff of hotel operations will be consulted during the </w:t>
      </w:r>
      <w:proofErr w:type="gramStart"/>
      <w:r w:rsidRPr="00834EFA">
        <w:t>testing</w:t>
      </w:r>
      <w:proofErr w:type="gramEnd"/>
      <w:r w:rsidRPr="00834EFA">
        <w:t xml:space="preserve"> and the external partners and customers will be updated on the progress. Role definition makes coordination more effective and effective decision making especially where the environment is multi-stakeholder and complex</w:t>
      </w:r>
      <w:r w:rsidR="00545F2A" w:rsidRPr="00834EFA">
        <w:t>.</w:t>
      </w:r>
    </w:p>
    <w:p w14:paraId="63B5D8C5" w14:textId="77777777" w:rsidR="00545F2A" w:rsidRPr="00834EFA" w:rsidRDefault="00545F2A" w:rsidP="00545F2A">
      <w:pPr>
        <w:rPr>
          <w:rFonts w:eastAsia="Calibri"/>
        </w:rPr>
      </w:pPr>
    </w:p>
    <w:p w14:paraId="2131C342" w14:textId="77777777" w:rsidR="00C36F8A" w:rsidRPr="00834EFA" w:rsidRDefault="00C36F8A">
      <w:pPr>
        <w:spacing w:before="240" w:after="240"/>
        <w:rPr>
          <w:rFonts w:cstheme="minorBidi"/>
          <w:b/>
          <w:color w:val="31849B"/>
          <w:sz w:val="32"/>
        </w:rPr>
      </w:pPr>
      <w:r w:rsidRPr="00834EFA">
        <w:br w:type="page"/>
      </w:r>
    </w:p>
    <w:p w14:paraId="5DB8C766" w14:textId="063A3DA0" w:rsidR="002E7A6D" w:rsidRPr="00834EFA" w:rsidRDefault="00C36F8A" w:rsidP="00C36F8A">
      <w:pPr>
        <w:pStyle w:val="Heading1"/>
        <w:rPr>
          <w:sz w:val="27"/>
        </w:rPr>
      </w:pPr>
      <w:bookmarkStart w:id="13" w:name="_Toc220773389"/>
      <w:r w:rsidRPr="00834EFA">
        <w:lastRenderedPageBreak/>
        <w:t>Process of Stakeholder Engagement Using the 4C’s Model</w:t>
      </w:r>
      <w:bookmarkEnd w:id="13"/>
      <w:r w:rsidRPr="00834EFA">
        <w:t xml:space="preserve"> </w:t>
      </w:r>
    </w:p>
    <w:p w14:paraId="0E27DC73" w14:textId="13F8A269" w:rsidR="00C36F8A" w:rsidRPr="00834EFA" w:rsidRDefault="00C36F8A" w:rsidP="00C36F8A">
      <w:pPr>
        <w:spacing w:before="240" w:after="240"/>
      </w:pPr>
      <w:r w:rsidRPr="00834EFA">
        <w:t xml:space="preserve">Stakeholder engagement is a crucial success factor in the introduction of the new AI-based premium service called </w:t>
      </w:r>
      <w:proofErr w:type="spellStart"/>
      <w:r w:rsidRPr="00834EFA">
        <w:t>StaySmart</w:t>
      </w:r>
      <w:proofErr w:type="spellEnd"/>
      <w:r w:rsidRPr="00834EFA">
        <w:t xml:space="preserve">+, designed to increase the customer experience and sustainability in the hospitality markets on the global level. In my role as the project manager, I will implement the model 4Cs model which includes Consumer, Cost, Convenience, and Communication. The model will make sure that the needs of the stakeholders are captured and met, any conflict </w:t>
      </w:r>
      <w:proofErr w:type="gramStart"/>
      <w:r w:rsidRPr="00834EFA">
        <w:t>reduced, and</w:t>
      </w:r>
      <w:proofErr w:type="gramEnd"/>
      <w:r w:rsidRPr="00834EFA">
        <w:t xml:space="preserve"> ensuring that the strategic goals are adhered to during the entire project lifecycle (</w:t>
      </w:r>
      <w:r w:rsidR="00834EFA" w:rsidRPr="00834EFA">
        <w:t>Ally et al., 2025</w:t>
      </w:r>
      <w:r w:rsidRPr="00834EFA">
        <w:t>).</w:t>
      </w:r>
    </w:p>
    <w:p w14:paraId="5F454491" w14:textId="67819844" w:rsidR="00C36F8A" w:rsidRPr="00834EFA" w:rsidRDefault="00C36F8A" w:rsidP="00C36F8A">
      <w:pPr>
        <w:spacing w:before="240" w:after="240" w:line="240" w:lineRule="auto"/>
        <w:jc w:val="center"/>
        <w:rPr>
          <w:b/>
          <w:bCs/>
        </w:rPr>
      </w:pPr>
      <w:r w:rsidRPr="00834EFA">
        <w:rPr>
          <w:b/>
          <w:bCs/>
          <w:noProof/>
        </w:rPr>
        <w:drawing>
          <wp:inline distT="0" distB="0" distL="0" distR="0" wp14:anchorId="2B2679A3" wp14:editId="4D2A36B5">
            <wp:extent cx="5731510" cy="3275330"/>
            <wp:effectExtent l="0" t="0" r="2540" b="1270"/>
            <wp:docPr id="4" name="Picture 4" descr="Fundamentals of Marketing Mix- 4C's for e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undamentals of Marketing Mix- 4C's for eCommer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71BB52B9" w14:textId="22817F75" w:rsidR="00C36F8A" w:rsidRPr="00834EFA" w:rsidRDefault="00C36F8A" w:rsidP="00C36F8A">
      <w:pPr>
        <w:spacing w:before="240" w:after="240" w:line="240" w:lineRule="auto"/>
        <w:jc w:val="center"/>
        <w:rPr>
          <w:b/>
          <w:bCs/>
        </w:rPr>
      </w:pPr>
      <w:r w:rsidRPr="00834EFA">
        <w:rPr>
          <w:b/>
          <w:bCs/>
        </w:rPr>
        <w:t>Figure: 4C’s Model</w:t>
      </w:r>
    </w:p>
    <w:p w14:paraId="4E63F3B6" w14:textId="11DF0D9A" w:rsidR="00C36F8A" w:rsidRPr="00834EFA" w:rsidRDefault="00C36F8A" w:rsidP="00C36F8A">
      <w:pPr>
        <w:spacing w:line="240" w:lineRule="auto"/>
        <w:jc w:val="center"/>
        <w:rPr>
          <w:b/>
          <w:bCs/>
          <w:szCs w:val="24"/>
        </w:rPr>
      </w:pPr>
      <w:r w:rsidRPr="00834EFA">
        <w:rPr>
          <w:b/>
          <w:bCs/>
        </w:rPr>
        <w:t xml:space="preserve">Source: </w:t>
      </w:r>
      <w:r w:rsidRPr="00834EFA">
        <w:rPr>
          <w:b/>
          <w:bCs/>
          <w:szCs w:val="24"/>
        </w:rPr>
        <w:t>(Jhalani, 2016)</w:t>
      </w:r>
    </w:p>
    <w:p w14:paraId="08E5B889" w14:textId="77777777" w:rsidR="00C36F8A" w:rsidRPr="00834EFA" w:rsidRDefault="00C36F8A" w:rsidP="00C36F8A">
      <w:pPr>
        <w:pStyle w:val="NormalWeb"/>
        <w:spacing w:line="360" w:lineRule="auto"/>
        <w:jc w:val="both"/>
      </w:pPr>
      <w:r w:rsidRPr="00C36F8A">
        <w:rPr>
          <w:b/>
          <w:bCs/>
        </w:rPr>
        <w:t>Consumer</w:t>
      </w:r>
      <w:r w:rsidRPr="00834EFA">
        <w:rPr>
          <w:b/>
          <w:bCs/>
        </w:rPr>
        <w:t>:</w:t>
      </w:r>
      <w:r w:rsidRPr="00834EFA">
        <w:t xml:space="preserve"> The principle of Consumer underlines the knowledge of needs, preferences, and expectations of all the stakeholders, in particular guests and customers. Being the project manager, I will set the commitments in writing using formal agreements, memoranda of understanding (MOUs), and specific roles in the RACI matrix. As an example, the vendors of IT will be willing to fulfil service-level agreements (SLAs) regarding AI integration, and the teams of hotel management will be willing to train the staff and follow sustainability protocols (Ashcroft, 2017). Obligations are sustained by rewarding and acknowledging the input of the stakeholders, which boosts morale and builds interpersonal trust. It is essential to make sure </w:t>
      </w:r>
      <w:r w:rsidRPr="00834EFA">
        <w:lastRenderedPageBreak/>
        <w:t>that internal and external stakeholders remain committed to the process of rollout and overcome possible resistance (Freeman, 2023).</w:t>
      </w:r>
    </w:p>
    <w:p w14:paraId="2FD38606" w14:textId="09B0EA33" w:rsidR="00C36F8A" w:rsidRPr="00834EFA" w:rsidRDefault="00C36F8A" w:rsidP="00C36F8A">
      <w:pPr>
        <w:spacing w:before="240" w:after="240"/>
      </w:pPr>
      <w:r w:rsidRPr="00834EFA">
        <w:rPr>
          <w:b/>
          <w:bCs/>
        </w:rPr>
        <w:t>Cost:</w:t>
      </w:r>
      <w:r w:rsidRPr="00834EFA">
        <w:t xml:space="preserve"> The aspect of cost entails weighing up on the overall value and resource implication to the stakeholders. This involves both the investment of finances and operational time and effort. In the case of </w:t>
      </w:r>
      <w:proofErr w:type="spellStart"/>
      <w:r w:rsidRPr="00834EFA">
        <w:t>StaySmart</w:t>
      </w:r>
      <w:proofErr w:type="spellEnd"/>
      <w:r w:rsidRPr="00834EFA">
        <w:t xml:space="preserve">+, the functional teams comprising product development, marketing, operations and IT experts will work closely to ensure the service is designed to suit the local market preferences and at the same time adhering to the global standards. The workshops on joint problem-solving and co-creation sessions with pilot hotels and representatives of customers will allow active engagement and innovation </w:t>
      </w:r>
      <w:r w:rsidR="00834EFA" w:rsidRPr="00834EFA">
        <w:t>(Ally et al., 2025)</w:t>
      </w:r>
      <w:r w:rsidRPr="00834EFA">
        <w:t xml:space="preserve">. Shared documents and project management software allow projects to have an easy time coordinating efforts across geographies and prevent silos and a sense of ownership. Teamwork is especially important in the global context when cultural differences and time zones might make coordination efforts more complex; organised mechanisms of collaboration reduce </w:t>
      </w:r>
      <w:proofErr w:type="gramStart"/>
      <w:r w:rsidRPr="00834EFA">
        <w:t>them, and</w:t>
      </w:r>
      <w:proofErr w:type="gramEnd"/>
      <w:r w:rsidRPr="00834EFA">
        <w:t xml:space="preserve"> foster the exchange of knowledge and innovation (Christopher et al., 2013).</w:t>
      </w:r>
    </w:p>
    <w:p w14:paraId="60C95D02" w14:textId="489EA5EB" w:rsidR="00C36F8A" w:rsidRPr="00834EFA" w:rsidRDefault="00C36F8A" w:rsidP="00C36F8A">
      <w:pPr>
        <w:spacing w:before="240" w:after="240"/>
      </w:pPr>
      <w:r w:rsidRPr="00834EFA">
        <w:rPr>
          <w:b/>
          <w:bCs/>
        </w:rPr>
        <w:t>Convenience:</w:t>
      </w:r>
      <w:r w:rsidRPr="00834EFA">
        <w:t xml:space="preserve"> Convenience is concerned with keeping the engagement process simple and making the process less frictional to all the stakeholders. This is necessary to uphold ethical norms, regulation and customer-focused design</w:t>
      </w:r>
      <w:r w:rsidR="00834EFA" w:rsidRPr="00834EFA">
        <w:t xml:space="preserve"> (</w:t>
      </w:r>
      <w:proofErr w:type="spellStart"/>
      <w:r w:rsidR="00834EFA" w:rsidRPr="00834EFA">
        <w:t>Thealla</w:t>
      </w:r>
      <w:proofErr w:type="spellEnd"/>
      <w:r w:rsidR="00834EFA" w:rsidRPr="00834EFA">
        <w:t xml:space="preserve"> et al., 2026)</w:t>
      </w:r>
      <w:r w:rsidRPr="00834EFA">
        <w:t>. As an illustration, the regulatory agencies will be consulted on the issue of data privacy and AI ethics to make sure that the service complies with the local legal standards in every market (Sharma and Singh, 2024). Equally, customer focus groups and staff surveys shall be administered to get the customer feedback on the user interface, the individualised travel planning options and sustainability facilities. Consultation promotes inclusivity and increases stakeholder satisfaction and minimises change resistance because the stakeholders feel that their views are valued and incorporated in the planning of projects (Jun and Kim, 2021).</w:t>
      </w:r>
    </w:p>
    <w:p w14:paraId="2A40E525" w14:textId="0919E9D1" w:rsidR="00C36F8A" w:rsidRPr="00834EFA" w:rsidRDefault="00C36F8A" w:rsidP="00C36F8A">
      <w:pPr>
        <w:spacing w:before="240" w:after="240"/>
      </w:pPr>
      <w:r w:rsidRPr="00834EFA">
        <w:rPr>
          <w:rStyle w:val="Strong"/>
        </w:rPr>
        <w:t>Communication</w:t>
      </w:r>
      <w:r w:rsidRPr="00834EFA">
        <w:t xml:space="preserve">: The stakeholder engagement is based on communication. It is a process that entails the methodical sharing of knowledge with all stakeholder groups making sure that they are transparent and clear about the project goals, deadlines, and expectations (Jun and Kim, 2021). In case of </w:t>
      </w:r>
      <w:proofErr w:type="spellStart"/>
      <w:r w:rsidRPr="00834EFA">
        <w:t>StaySmart</w:t>
      </w:r>
      <w:proofErr w:type="spellEnd"/>
      <w:r w:rsidRPr="00834EFA">
        <w:t xml:space="preserve">+, regular updates will be provided to the internal stakeholders including the hotel management, front office employees and information technology teams via various channels such as emails, team meetings and internal dashboard. Through formal reports, newsletters, and collaborative platforms, external stakeholders (technology providers, regulators and sustainability organisations) will be informed. Communication also fosters trust, </w:t>
      </w:r>
      <w:r w:rsidRPr="00834EFA">
        <w:lastRenderedPageBreak/>
        <w:t>minimises uncertainty and other misleading information which forms the basis of conflict in large-scale international projects because communication keeps the stakeholders informed (Ally et al., 2025).</w:t>
      </w:r>
    </w:p>
    <w:p w14:paraId="6330F251" w14:textId="1C868090" w:rsidR="00C36F8A" w:rsidRPr="00834EFA" w:rsidRDefault="00C36F8A" w:rsidP="00C36F8A">
      <w:pPr>
        <w:spacing w:before="240" w:after="240"/>
        <w:rPr>
          <w:rStyle w:val="Strong"/>
          <w:b w:val="0"/>
          <w:bCs w:val="0"/>
        </w:rPr>
      </w:pPr>
      <w:r w:rsidRPr="00834EFA">
        <w:rPr>
          <w:rStyle w:val="Strong"/>
          <w:b w:val="0"/>
          <w:bCs w:val="0"/>
        </w:rPr>
        <w:t>Conflict Management is incorporated in the 4Cs framework. Through communication, there is less misunderstanding, shared solutions are achieved through collaboration, consultation enables inclusivity in decision-making, and accountability is enhanced through commitment (Dang and Nguyen, 2023). The conflict can be based on the distribution of resources, the difficulty in adopting technology or the variation in the meaning of the regulations in different markets. Some of the proactive measures that I would implement to include conflict recognition through frequent risk evaluation, conflict mediation, and formalised escalation protocols to address conflicts swiftly and positively (Wang et al., 2024). Moreover, the cultural sensitivity training of foreign teams is a guarantee that the conflicts caused by cultural differences are resolved in a respectful and constructive manner.</w:t>
      </w:r>
    </w:p>
    <w:p w14:paraId="78532BD4" w14:textId="522DB11B" w:rsidR="00C36F8A" w:rsidRPr="00834EFA" w:rsidRDefault="00C36F8A" w:rsidP="00C36F8A">
      <w:pPr>
        <w:spacing w:before="240" w:after="240"/>
        <w:rPr>
          <w:b/>
          <w:bCs/>
        </w:rPr>
      </w:pPr>
      <w:r w:rsidRPr="00834EFA">
        <w:rPr>
          <w:rStyle w:val="Strong"/>
          <w:b w:val="0"/>
          <w:bCs w:val="0"/>
        </w:rPr>
        <w:t xml:space="preserve">By using the model of the 4C, in the case of </w:t>
      </w:r>
      <w:proofErr w:type="spellStart"/>
      <w:r w:rsidRPr="00834EFA">
        <w:rPr>
          <w:rStyle w:val="Strong"/>
          <w:b w:val="0"/>
          <w:bCs w:val="0"/>
        </w:rPr>
        <w:t>StaySmart</w:t>
      </w:r>
      <w:proofErr w:type="spellEnd"/>
      <w:r w:rsidRPr="00834EFA">
        <w:rPr>
          <w:rStyle w:val="Strong"/>
          <w:b w:val="0"/>
          <w:bCs w:val="0"/>
        </w:rPr>
        <w:t>+, it is possible to have a well-organised, transparent, and inclusive process of engaging stakeholders. Through the systematic communication, collaboration, consulting, and commitment, the project can eliminate the risks, improve ethical compliance, and attain alignment with organisational goals as well as stakeholders. This holistic strategy will help to be sure that the service will be effective in a variety of markets and operational efficiency, brand credibility and sustainability levels will remain.</w:t>
      </w:r>
    </w:p>
    <w:p w14:paraId="7891E1CF" w14:textId="77777777" w:rsidR="00C36F8A" w:rsidRPr="00834EFA" w:rsidRDefault="00C36F8A" w:rsidP="00C36F8A"/>
    <w:p w14:paraId="103E089C" w14:textId="77777777" w:rsidR="00C36F8A" w:rsidRPr="00834EFA" w:rsidRDefault="00C36F8A">
      <w:pPr>
        <w:spacing w:before="240" w:after="240"/>
        <w:rPr>
          <w:rFonts w:cstheme="minorBidi"/>
          <w:b/>
          <w:color w:val="31849B"/>
          <w:sz w:val="32"/>
        </w:rPr>
      </w:pPr>
      <w:r w:rsidRPr="00834EFA">
        <w:br w:type="page"/>
      </w:r>
    </w:p>
    <w:p w14:paraId="14C68EA4" w14:textId="2378F753" w:rsidR="002E7A6D" w:rsidRPr="00834EFA" w:rsidRDefault="00C36F8A" w:rsidP="00C36F8A">
      <w:pPr>
        <w:pStyle w:val="Heading1"/>
      </w:pPr>
      <w:bookmarkStart w:id="14" w:name="_Toc220773390"/>
      <w:r w:rsidRPr="00834EFA">
        <w:lastRenderedPageBreak/>
        <w:t>Impact of Stakeholders’ Engagement on Business Performance and Recommendations for the Future</w:t>
      </w:r>
      <w:bookmarkEnd w:id="14"/>
      <w:r w:rsidRPr="00834EFA">
        <w:t xml:space="preserve">  </w:t>
      </w:r>
      <w:r w:rsidR="002E7A6D" w:rsidRPr="00834EFA">
        <w:t xml:space="preserve"> </w:t>
      </w:r>
    </w:p>
    <w:p w14:paraId="7A3135CC" w14:textId="4C871503" w:rsidR="00C36F8A" w:rsidRPr="00834EFA" w:rsidRDefault="00C36F8A" w:rsidP="00C36F8A">
      <w:pPr>
        <w:spacing w:before="240" w:after="240"/>
      </w:pPr>
      <w:r w:rsidRPr="00834EFA">
        <w:t xml:space="preserve">The stakeholder involvement is one of the key elements in influencing the performance of the global hospitality projects like in the case of </w:t>
      </w:r>
      <w:proofErr w:type="spellStart"/>
      <w:r w:rsidRPr="00834EFA">
        <w:t>StaySmart</w:t>
      </w:r>
      <w:proofErr w:type="spellEnd"/>
      <w:r w:rsidRPr="00834EFA">
        <w:t>+. In the modern competitive and sustainability-focused hospitality industry, successful engagement will keep organisational goals, customer demands, regulatory measures, and ethical principles aligned, improving operational efficiency and brand value (Aksoy et al., 2022).</w:t>
      </w:r>
    </w:p>
    <w:p w14:paraId="6B395201" w14:textId="77777777" w:rsidR="00C36F8A" w:rsidRPr="00834EFA" w:rsidRDefault="00C36F8A" w:rsidP="00C36F8A">
      <w:pPr>
        <w:pStyle w:val="ListParagraph"/>
        <w:numPr>
          <w:ilvl w:val="0"/>
          <w:numId w:val="18"/>
        </w:numPr>
        <w:spacing w:before="240" w:after="240" w:line="360" w:lineRule="auto"/>
        <w:rPr>
          <w:sz w:val="24"/>
          <w:szCs w:val="24"/>
        </w:rPr>
      </w:pPr>
      <w:r w:rsidRPr="00834EFA">
        <w:rPr>
          <w:rStyle w:val="Strong"/>
          <w:sz w:val="24"/>
          <w:szCs w:val="24"/>
        </w:rPr>
        <w:t>Impact on Operational Performance</w:t>
      </w:r>
    </w:p>
    <w:p w14:paraId="306886D4" w14:textId="3DE73DC4" w:rsidR="00C36F8A" w:rsidRPr="00834EFA" w:rsidRDefault="00C36F8A" w:rsidP="00C36F8A">
      <w:pPr>
        <w:spacing w:before="240" w:after="240"/>
      </w:pPr>
      <w:r w:rsidRPr="00834EFA">
        <w:t xml:space="preserve">The well-coordinated work with the internal stakeholders, including the hotel operations teams, IT, marketing, and front-line staff, will facilitate the seamless use of the AI-based guest interaction tools and individual travel planning capabilities. Through engagement of employees in training programmes, system design feedback and workflow changes, the organisation lowers errors made during implementation, enhances staff confidence and boost adoption (AL </w:t>
      </w:r>
      <w:proofErr w:type="spellStart"/>
      <w:r w:rsidRPr="00834EFA">
        <w:t>Mushattat</w:t>
      </w:r>
      <w:proofErr w:type="spellEnd"/>
      <w:r w:rsidRPr="00834EFA">
        <w:t xml:space="preserve"> et al., 2025). This operational involvement is also translated into tangible results, which include lower service delays, increased customer satisfaction rating, and better resource allocation. Other international companies have shown that employee involvement in safety and sustainability programs can lower the number of incidents at the workplace and enhance the resilience of their operations over the long term (Cargill, 2026).</w:t>
      </w:r>
    </w:p>
    <w:p w14:paraId="40E0DB4C" w14:textId="14E45431" w:rsidR="00C36F8A" w:rsidRPr="00834EFA" w:rsidRDefault="00C36F8A" w:rsidP="00C36F8A">
      <w:pPr>
        <w:spacing w:before="240" w:after="240"/>
      </w:pPr>
      <w:r w:rsidRPr="00834EFA">
        <w:t xml:space="preserve">Likewise, interaction with external stakeholders, including suppliers, technological partners, sustainability organisations, etc, will keep the service standards of </w:t>
      </w:r>
      <w:proofErr w:type="spellStart"/>
      <w:r w:rsidRPr="00834EFA">
        <w:t>StaySmart</w:t>
      </w:r>
      <w:proofErr w:type="spellEnd"/>
      <w:r w:rsidRPr="00834EFA">
        <w:t>+ on track and will help to set-up ethical and environmental considerations. An example is proactive cooperation with approved sustainable suppliers and AI providers, which minimises the risks of compliance, system integration failures, and reputational damage (Shin et al., 2025). Stakeholder engagement is crucial in the operational continuity of operations in airports such as Heathrow, and in other high-density hospitality markets where environmental compliance and customer experience are highly examined (Jun and Kim, 2021).</w:t>
      </w:r>
    </w:p>
    <w:p w14:paraId="5A05DE1E" w14:textId="77777777" w:rsidR="00C36F8A" w:rsidRPr="00834EFA" w:rsidRDefault="00C36F8A" w:rsidP="00C36F8A">
      <w:pPr>
        <w:pStyle w:val="ListParagraph"/>
        <w:numPr>
          <w:ilvl w:val="0"/>
          <w:numId w:val="18"/>
        </w:numPr>
        <w:spacing w:before="240" w:after="240" w:line="360" w:lineRule="auto"/>
        <w:rPr>
          <w:sz w:val="24"/>
          <w:szCs w:val="24"/>
        </w:rPr>
      </w:pPr>
      <w:r w:rsidRPr="00834EFA">
        <w:rPr>
          <w:rStyle w:val="Strong"/>
          <w:sz w:val="24"/>
          <w:szCs w:val="24"/>
        </w:rPr>
        <w:t>Impact on Financial and Strategic Performance</w:t>
      </w:r>
    </w:p>
    <w:p w14:paraId="51F5F458" w14:textId="5C8AF5D5" w:rsidR="00C36F8A" w:rsidRPr="00834EFA" w:rsidRDefault="00C36F8A" w:rsidP="00C36F8A">
      <w:pPr>
        <w:spacing w:before="240" w:after="240"/>
      </w:pPr>
      <w:r w:rsidRPr="00834EFA">
        <w:t xml:space="preserve">The stakeholder involvement has a direct impact on the financial performance through customer loyalty and brand distinction. Satisfied customers, workers, and partners will be more </w:t>
      </w:r>
      <w:r w:rsidRPr="00834EFA">
        <w:lastRenderedPageBreak/>
        <w:t xml:space="preserve">willing to promote the service, generating positive word-of-mouth, making bookings again, and enhancing revenues (Aksoy et al., 2022). Strategically, engaging regulatory and local governments facilitates the adherence to international principles of sustainability and data privacy, which eliminates the risk of lawsuits and fines and enhances corporate governance and sustainability (AL </w:t>
      </w:r>
      <w:proofErr w:type="spellStart"/>
      <w:r w:rsidRPr="00834EFA">
        <w:t>Mushattat</w:t>
      </w:r>
      <w:proofErr w:type="spellEnd"/>
      <w:r w:rsidRPr="00834EFA">
        <w:t xml:space="preserve"> et al., 2025).</w:t>
      </w:r>
    </w:p>
    <w:p w14:paraId="60F36371" w14:textId="14400F8E" w:rsidR="00C36F8A" w:rsidRPr="00834EFA" w:rsidRDefault="00C36F8A" w:rsidP="00C36F8A">
      <w:pPr>
        <w:spacing w:before="240" w:after="240"/>
      </w:pPr>
      <w:r w:rsidRPr="00834EFA">
        <w:t xml:space="preserve">Moreover, incorporation of stakeholder feedback in the service design improves innovation. As an example, AI-based personalization capabilities can be changed in accordance with the preferences of the local market. That will be recognised </w:t>
      </w:r>
      <w:proofErr w:type="gramStart"/>
      <w:r w:rsidRPr="00834EFA">
        <w:t>as a result of</w:t>
      </w:r>
      <w:proofErr w:type="gramEnd"/>
      <w:r w:rsidRPr="00834EFA">
        <w:t xml:space="preserve"> the consultation with the customer focus groups, cultural advisors, and travel partners (Sun and Zainal, 2024). This reactive approach leads to the enhancement of competitiveness aligned to the competitive positioning with competing hospitality brands as well as enhancing a customer -considerate and sustainability-focused corporate identity (Shin et al., 2025).</w:t>
      </w:r>
    </w:p>
    <w:p w14:paraId="277C9238" w14:textId="77777777" w:rsidR="00C36F8A" w:rsidRPr="00834EFA" w:rsidRDefault="00C36F8A" w:rsidP="00C36F8A">
      <w:pPr>
        <w:pStyle w:val="NormalWeb"/>
        <w:numPr>
          <w:ilvl w:val="0"/>
          <w:numId w:val="18"/>
        </w:numPr>
        <w:spacing w:before="240" w:beforeAutospacing="0" w:after="240" w:afterAutospacing="0" w:line="360" w:lineRule="auto"/>
      </w:pPr>
      <w:r w:rsidRPr="00834EFA">
        <w:rPr>
          <w:rStyle w:val="Strong"/>
        </w:rPr>
        <w:t>Reputational and Ethical Impacts</w:t>
      </w:r>
    </w:p>
    <w:p w14:paraId="743AD624" w14:textId="41EF9AFF" w:rsidR="00C36F8A" w:rsidRPr="00834EFA" w:rsidRDefault="00C36F8A" w:rsidP="00C36F8A">
      <w:pPr>
        <w:spacing w:before="240" w:after="240"/>
      </w:pPr>
      <w:r w:rsidRPr="00834EFA">
        <w:t xml:space="preserve">Recent developments in the hospitality industry have caused a strong focus on ethics and the need to interact with stakeholders, and especially in the areas of sustainability and digital ethics. Brands that are more environmentally responsible in terms of carbon footprint, sustainable sourcing, and responsible application of AI are becoming </w:t>
      </w:r>
      <w:proofErr w:type="gramStart"/>
      <w:r w:rsidRPr="00834EFA">
        <w:t>more and more</w:t>
      </w:r>
      <w:proofErr w:type="gramEnd"/>
      <w:r w:rsidRPr="00834EFA">
        <w:t xml:space="preserve"> the criteria of customers (AL </w:t>
      </w:r>
      <w:proofErr w:type="spellStart"/>
      <w:r w:rsidRPr="00834EFA">
        <w:t>Mushattat</w:t>
      </w:r>
      <w:proofErr w:type="spellEnd"/>
      <w:r w:rsidRPr="00834EFA">
        <w:t xml:space="preserve"> et al., 2025). Through open disclosure of sustainability reports and participation in NGOs, community organisations and regulatory bodies, the organisation can enhance social trust and gain a reputation as an ethical and innovative market leader. Cargill data indicates that open participation in the sustainability programs, including the mitigation of greenhouse gas emissions and fair sourcing of ingredients, improves the trust of stakeholders and long-term brand loyalty (Cargill, 2026).</w:t>
      </w:r>
    </w:p>
    <w:p w14:paraId="6F8C3577" w14:textId="77777777" w:rsidR="00C36F8A" w:rsidRPr="00834EFA" w:rsidRDefault="00C36F8A" w:rsidP="00C36F8A">
      <w:pPr>
        <w:pStyle w:val="NormalWeb"/>
        <w:numPr>
          <w:ilvl w:val="0"/>
          <w:numId w:val="18"/>
        </w:numPr>
        <w:spacing w:before="240" w:beforeAutospacing="0" w:after="240" w:afterAutospacing="0" w:line="360" w:lineRule="auto"/>
      </w:pPr>
      <w:r w:rsidRPr="00834EFA">
        <w:rPr>
          <w:rStyle w:val="Strong"/>
        </w:rPr>
        <w:t>Challenges and Lessons Learned</w:t>
      </w:r>
    </w:p>
    <w:p w14:paraId="10361918" w14:textId="179AE9D1" w:rsidR="00C36F8A" w:rsidRPr="00834EFA" w:rsidRDefault="00C36F8A" w:rsidP="00C36F8A">
      <w:pPr>
        <w:spacing w:before="240" w:after="240"/>
      </w:pPr>
      <w:proofErr w:type="gramStart"/>
      <w:r w:rsidRPr="00834EFA">
        <w:t>In spite of</w:t>
      </w:r>
      <w:proofErr w:type="gramEnd"/>
      <w:r w:rsidRPr="00834EFA">
        <w:t xml:space="preserve"> these advantages, the stakeholder engagement poses certain problems, such as clash of interests, cross-cultural communication barriers, and expectation management between the different groups of people (Christopher et al., 2013). To illustrate, to achieve the balance between AI-based personalisation and the privacy issue, there should be clear governance policies and transparent communication with the internal IT departments and external privacy authorities. Lack of alignment of expectations or effective communication may hamper adoption rates, lower employee morale and hurt brand credibility.</w:t>
      </w:r>
    </w:p>
    <w:p w14:paraId="066D647F" w14:textId="77777777" w:rsidR="00C36F8A" w:rsidRPr="00834EFA" w:rsidRDefault="00C36F8A" w:rsidP="00C36F8A">
      <w:pPr>
        <w:pStyle w:val="Heading2"/>
        <w:spacing w:before="240" w:after="240"/>
        <w:rPr>
          <w:bCs/>
        </w:rPr>
      </w:pPr>
      <w:bookmarkStart w:id="15" w:name="_Toc220773391"/>
      <w:r w:rsidRPr="00834EFA">
        <w:rPr>
          <w:rStyle w:val="Strong"/>
          <w:b/>
          <w:bCs w:val="0"/>
        </w:rPr>
        <w:lastRenderedPageBreak/>
        <w:t>Recommendations for Future Engagement</w:t>
      </w:r>
      <w:bookmarkEnd w:id="15"/>
    </w:p>
    <w:p w14:paraId="2DB50726" w14:textId="5103B483" w:rsidR="00C36F8A" w:rsidRPr="00834EFA" w:rsidRDefault="00C36F8A" w:rsidP="00C36F8A">
      <w:pPr>
        <w:pStyle w:val="NormalWeb"/>
        <w:numPr>
          <w:ilvl w:val="0"/>
          <w:numId w:val="20"/>
        </w:numPr>
        <w:spacing w:before="240" w:beforeAutospacing="0" w:after="240" w:afterAutospacing="0" w:line="360" w:lineRule="auto"/>
        <w:jc w:val="both"/>
      </w:pPr>
      <w:r w:rsidRPr="00834EFA">
        <w:rPr>
          <w:rStyle w:val="Strong"/>
        </w:rPr>
        <w:t>Develop a continuous multi-level engagement strategy:</w:t>
      </w:r>
      <w:r w:rsidRPr="00834EFA">
        <w:t xml:space="preserve"> Have quarterly stakeholder workshops, feedback, and reporting systems at both local and international markets to meet changing demands and reduce friction.</w:t>
      </w:r>
    </w:p>
    <w:p w14:paraId="14DFFA53" w14:textId="18B774AC" w:rsidR="00C36F8A" w:rsidRPr="00834EFA" w:rsidRDefault="00C36F8A" w:rsidP="00C36F8A">
      <w:pPr>
        <w:pStyle w:val="NormalWeb"/>
        <w:numPr>
          <w:ilvl w:val="0"/>
          <w:numId w:val="20"/>
        </w:numPr>
        <w:spacing w:before="240" w:beforeAutospacing="0" w:after="240" w:afterAutospacing="0" w:line="360" w:lineRule="auto"/>
        <w:jc w:val="both"/>
      </w:pPr>
      <w:r w:rsidRPr="00834EFA">
        <w:rPr>
          <w:rStyle w:val="Strong"/>
        </w:rPr>
        <w:t>Strengthen communication transparency:</w:t>
      </w:r>
      <w:r w:rsidRPr="00834EFA">
        <w:t xml:space="preserve"> Use dashboards, newsletters, and interactive portals to keep the stakeholders updated on performance, sustainability measures and services, and build trust and accountability.</w:t>
      </w:r>
    </w:p>
    <w:p w14:paraId="6F92FA7F" w14:textId="2D6F0FA2" w:rsidR="00C36F8A" w:rsidRPr="00834EFA" w:rsidRDefault="00C36F8A" w:rsidP="00C36F8A">
      <w:pPr>
        <w:pStyle w:val="NormalWeb"/>
        <w:numPr>
          <w:ilvl w:val="0"/>
          <w:numId w:val="20"/>
        </w:numPr>
        <w:spacing w:before="240" w:beforeAutospacing="0" w:after="240" w:afterAutospacing="0" w:line="360" w:lineRule="auto"/>
        <w:jc w:val="both"/>
      </w:pPr>
      <w:r w:rsidRPr="00834EFA">
        <w:rPr>
          <w:rStyle w:val="Strong"/>
        </w:rPr>
        <w:t>Institutionalise ethical and sustainability standards:</w:t>
      </w:r>
      <w:r w:rsidRPr="00834EFA">
        <w:t xml:space="preserve"> Standardize AI ethics, responsible data handling, and sustainable procurement policies, and involve third-party audit to confirm adherence. This will guarantee the correspondence between operational practise and the anticipations of the stakeholders.</w:t>
      </w:r>
    </w:p>
    <w:p w14:paraId="74A0CAC0" w14:textId="43FFADA7" w:rsidR="00C36F8A" w:rsidRPr="00834EFA" w:rsidRDefault="00C36F8A" w:rsidP="00C36F8A">
      <w:pPr>
        <w:pStyle w:val="NormalWeb"/>
        <w:numPr>
          <w:ilvl w:val="0"/>
          <w:numId w:val="20"/>
        </w:numPr>
        <w:spacing w:before="240" w:beforeAutospacing="0" w:after="240" w:afterAutospacing="0" w:line="360" w:lineRule="auto"/>
        <w:jc w:val="both"/>
      </w:pPr>
      <w:r w:rsidRPr="00834EFA">
        <w:rPr>
          <w:rStyle w:val="Strong"/>
        </w:rPr>
        <w:t>Leverage technology for engagement:</w:t>
      </w:r>
      <w:r w:rsidRPr="00834EFA">
        <w:t xml:space="preserve"> Utilize CRM software, AI analytics, and project management software to enable tracking of stakeholder feedback, tracking of issues, and streamlining services across </w:t>
      </w:r>
      <w:proofErr w:type="gramStart"/>
      <w:r w:rsidRPr="00834EFA">
        <w:t>a number of</w:t>
      </w:r>
      <w:proofErr w:type="gramEnd"/>
      <w:r w:rsidRPr="00834EFA">
        <w:t xml:space="preserve"> locations. The use of technology makes it more </w:t>
      </w:r>
      <w:proofErr w:type="gramStart"/>
      <w:r w:rsidRPr="00834EFA">
        <w:t>convenient</w:t>
      </w:r>
      <w:proofErr w:type="gramEnd"/>
      <w:r w:rsidRPr="00834EFA">
        <w:t xml:space="preserve"> and it minimises the response time.</w:t>
      </w:r>
    </w:p>
    <w:p w14:paraId="578F2840" w14:textId="1B1AEAB3" w:rsidR="00C36F8A" w:rsidRPr="00834EFA" w:rsidRDefault="00C36F8A" w:rsidP="00C36F8A">
      <w:pPr>
        <w:pStyle w:val="NormalWeb"/>
        <w:numPr>
          <w:ilvl w:val="0"/>
          <w:numId w:val="20"/>
        </w:numPr>
        <w:spacing w:before="240" w:beforeAutospacing="0" w:after="240" w:afterAutospacing="0" w:line="360" w:lineRule="auto"/>
        <w:jc w:val="both"/>
      </w:pPr>
      <w:r w:rsidRPr="00834EFA">
        <w:rPr>
          <w:rStyle w:val="Strong"/>
        </w:rPr>
        <w:t>Evaluate and adapt engagement metrics:</w:t>
      </w:r>
      <w:r w:rsidRPr="00834EFA">
        <w:t xml:space="preserve"> Assess the performance of engagement through KPIs, like customer satisfaction, employee adoption rates, supplier compliance, and ESG benchmarking to maintain a constant improvement.</w:t>
      </w:r>
    </w:p>
    <w:p w14:paraId="33E9C978" w14:textId="77777777" w:rsidR="00C36F8A" w:rsidRPr="00834EFA" w:rsidRDefault="00C36F8A" w:rsidP="00C36F8A"/>
    <w:p w14:paraId="1329AFB4" w14:textId="77777777" w:rsidR="00C36F8A" w:rsidRPr="00834EFA" w:rsidRDefault="00C36F8A">
      <w:pPr>
        <w:spacing w:before="240" w:after="240"/>
        <w:rPr>
          <w:rFonts w:cstheme="minorBidi"/>
          <w:b/>
          <w:color w:val="31849B"/>
          <w:sz w:val="32"/>
        </w:rPr>
      </w:pPr>
      <w:r w:rsidRPr="00834EFA">
        <w:br w:type="page"/>
      </w:r>
    </w:p>
    <w:p w14:paraId="205AE35A" w14:textId="72AA87D3" w:rsidR="002E7A6D" w:rsidRPr="00834EFA" w:rsidRDefault="002E7A6D" w:rsidP="00066EFD">
      <w:pPr>
        <w:pStyle w:val="Heading1"/>
      </w:pPr>
      <w:bookmarkStart w:id="16" w:name="_Toc220773392"/>
      <w:r w:rsidRPr="00834EFA">
        <w:lastRenderedPageBreak/>
        <w:t>Conclusion</w:t>
      </w:r>
      <w:bookmarkEnd w:id="16"/>
      <w:r w:rsidRPr="00834EFA">
        <w:t xml:space="preserve"> </w:t>
      </w:r>
      <w:r w:rsidR="00C36F8A" w:rsidRPr="00834EFA">
        <w:rPr>
          <w:bCs/>
        </w:rPr>
        <w:t xml:space="preserve"> </w:t>
      </w:r>
      <w:r w:rsidRPr="00834EFA">
        <w:t xml:space="preserve"> </w:t>
      </w:r>
    </w:p>
    <w:p w14:paraId="3EC13E78" w14:textId="6A1F3958" w:rsidR="00C36F8A" w:rsidRPr="00834EFA" w:rsidRDefault="00C36F8A" w:rsidP="00C36F8A">
      <w:r w:rsidRPr="00834EFA">
        <w:t xml:space="preserve">Effective stakeholder engagement is critical in the successful launch of </w:t>
      </w:r>
      <w:proofErr w:type="spellStart"/>
      <w:r w:rsidRPr="00834EFA">
        <w:t>StaySmart</w:t>
      </w:r>
      <w:proofErr w:type="spellEnd"/>
      <w:r w:rsidRPr="00834EFA">
        <w:t xml:space="preserve">+ in both local and international market. This report has revealed that the identification, categorisation and proactive involvement of both internal and external stakeholders is not only an operational requirement, but a strategic requirement that influences operational effectiveness, financial performance, innovation and moral standing. The operations teams, IT, marketing, and front-line staff are the internal stakeholders that are central in streamlining the implementation of AI-driven tools and personalised guest experiences. There are also external stakeholders whereby technology partners, suppliers, regulatory bodies, and sustainability organisations among others ensure compliance, ethical sourcing, and environmental responsibility. Early and continuous involvement of these groups helps to reduce the risk, create partnership, and build trust on a cultural and market-based level. The use of stakeholder engagement models, such as the Stakeholder Matrix, RACI Matrix, the structured engagement and communication plans, offers an orderly way to rank influence and interest, define responsibilities, and have a transparent conversation.  Through the 4C model communication, collaboration, consultation, and commitment, it is possible to effectively anticipate and solve potential conflicts and improve alignment between the business goals and the expectations of stakeholders. Both hospitality and other sectors have shown evidence of proactive engagement being directly linked to operational excellence, minimised environmental impact, employee safety and brand loyalty. In the case of </w:t>
      </w:r>
      <w:proofErr w:type="spellStart"/>
      <w:r w:rsidRPr="00834EFA">
        <w:t>StaySmart</w:t>
      </w:r>
      <w:proofErr w:type="spellEnd"/>
      <w:r w:rsidRPr="00834EFA">
        <w:t>+, these engagement strategies can be implemented immediately to guarantee the effective, ethical and sustainable launch of the service, making the organisation a leader in terms of offering premium customer experience in the market. Going forward, it may be necessary to ensure long-term performance, innovation, and trust in more competitive and sustainability-focused international hospitality markets with continued monitoring, adaptive communication and structured stakeholder feedback mechanisms.</w:t>
      </w:r>
    </w:p>
    <w:p w14:paraId="59D0A8E5" w14:textId="77777777" w:rsidR="002E7A6D" w:rsidRPr="00834EFA" w:rsidRDefault="002E7A6D" w:rsidP="002E7A6D">
      <w:pPr>
        <w:pStyle w:val="ListParagraph"/>
        <w:spacing w:line="360" w:lineRule="auto"/>
        <w:ind w:left="369"/>
        <w:textAlignment w:val="baseline"/>
        <w:rPr>
          <w:rFonts w:ascii="Arial" w:hAnsi="Arial" w:cs="Arial"/>
          <w:sz w:val="21"/>
          <w:szCs w:val="21"/>
        </w:rPr>
      </w:pPr>
    </w:p>
    <w:p w14:paraId="0D76B233" w14:textId="77777777" w:rsidR="00066EFD" w:rsidRPr="00834EFA" w:rsidRDefault="00066EFD" w:rsidP="00066EFD">
      <w:pPr>
        <w:spacing w:after="239" w:line="256" w:lineRule="auto"/>
        <w:ind w:left="9" w:right="135"/>
        <w:rPr>
          <w:rFonts w:ascii="HelveticaNeueLT Std" w:hAnsi="HelveticaNeueLT Std" w:cs="HelveticaNeueLT Std"/>
          <w:b/>
          <w:bCs/>
          <w:color w:val="FFFFFF"/>
          <w:sz w:val="23"/>
          <w:szCs w:val="23"/>
          <w:lang w:eastAsia="en-US"/>
        </w:rPr>
      </w:pPr>
    </w:p>
    <w:p w14:paraId="044AFACA" w14:textId="4B83CF21" w:rsidR="002E7A6D" w:rsidRPr="00834EFA" w:rsidRDefault="002E7A6D" w:rsidP="004037A5"/>
    <w:p w14:paraId="37EFCA2F" w14:textId="77777777" w:rsidR="00545F2A" w:rsidRPr="00834EFA" w:rsidRDefault="00545F2A">
      <w:pPr>
        <w:spacing w:before="240" w:after="240"/>
        <w:rPr>
          <w:rFonts w:cstheme="minorBidi"/>
          <w:b/>
          <w:color w:val="31849B"/>
          <w:sz w:val="32"/>
        </w:rPr>
      </w:pPr>
      <w:r w:rsidRPr="00834EFA">
        <w:br w:type="page"/>
      </w:r>
    </w:p>
    <w:p w14:paraId="1AAE043A" w14:textId="7A29FD85" w:rsidR="002E7A6D" w:rsidRPr="00834EFA" w:rsidRDefault="002E7A6D" w:rsidP="002E7A6D">
      <w:pPr>
        <w:pStyle w:val="Heading1"/>
      </w:pPr>
      <w:bookmarkStart w:id="17" w:name="_Toc220773393"/>
      <w:r w:rsidRPr="00834EFA">
        <w:lastRenderedPageBreak/>
        <w:t>Reference List</w:t>
      </w:r>
      <w:bookmarkEnd w:id="17"/>
    </w:p>
    <w:p w14:paraId="45F8204B" w14:textId="77777777" w:rsidR="00834EFA" w:rsidRPr="00834EFA" w:rsidRDefault="00834EFA" w:rsidP="0014102D">
      <w:pPr>
        <w:spacing w:before="240" w:after="240"/>
        <w:ind w:right="246"/>
        <w:rPr>
          <w:szCs w:val="24"/>
        </w:rPr>
      </w:pPr>
      <w:r w:rsidRPr="00834EFA">
        <w:rPr>
          <w:szCs w:val="24"/>
        </w:rPr>
        <w:t xml:space="preserve">Aksoy, L, Banda, S., Harmeling, C., </w:t>
      </w:r>
      <w:proofErr w:type="spellStart"/>
      <w:r w:rsidRPr="00834EFA">
        <w:rPr>
          <w:szCs w:val="24"/>
        </w:rPr>
        <w:t>Keiningham</w:t>
      </w:r>
      <w:proofErr w:type="spellEnd"/>
      <w:r w:rsidRPr="00834EFA">
        <w:rPr>
          <w:szCs w:val="24"/>
        </w:rPr>
        <w:t xml:space="preserve">, T., L., and </w:t>
      </w:r>
      <w:proofErr w:type="spellStart"/>
      <w:r w:rsidRPr="00834EFA">
        <w:rPr>
          <w:szCs w:val="24"/>
        </w:rPr>
        <w:t>Pansari</w:t>
      </w:r>
      <w:proofErr w:type="spellEnd"/>
      <w:r w:rsidRPr="00834EFA">
        <w:rPr>
          <w:szCs w:val="24"/>
        </w:rPr>
        <w:t>, A., (2022). Marketing’s Role in Multi-Stakeholder Engagement, International Journal of Research in Marketing, Vol.39, PP. 445 -461</w:t>
      </w:r>
    </w:p>
    <w:p w14:paraId="5AFBB00A" w14:textId="77777777" w:rsidR="00834EFA" w:rsidRPr="00834EFA" w:rsidRDefault="00834EFA" w:rsidP="0014102D">
      <w:pPr>
        <w:pStyle w:val="NormalWeb"/>
        <w:spacing w:before="240" w:beforeAutospacing="0" w:after="240" w:afterAutospacing="0" w:line="360" w:lineRule="auto"/>
        <w:jc w:val="both"/>
      </w:pPr>
      <w:r w:rsidRPr="00834EFA">
        <w:t xml:space="preserve">AL </w:t>
      </w:r>
      <w:proofErr w:type="spellStart"/>
      <w:r w:rsidRPr="00834EFA">
        <w:t>Mushattat</w:t>
      </w:r>
      <w:proofErr w:type="spellEnd"/>
      <w:r w:rsidRPr="00834EFA">
        <w:t>, M.A.J., Al-</w:t>
      </w:r>
      <w:proofErr w:type="spellStart"/>
      <w:r w:rsidRPr="00834EFA">
        <w:t>Sulaiti</w:t>
      </w:r>
      <w:proofErr w:type="spellEnd"/>
      <w:r w:rsidRPr="00834EFA">
        <w:t xml:space="preserve">, K., Al Halbusi, H., </w:t>
      </w:r>
      <w:proofErr w:type="spellStart"/>
      <w:r w:rsidRPr="00834EFA">
        <w:t>Alhitmi</w:t>
      </w:r>
      <w:proofErr w:type="spellEnd"/>
      <w:r w:rsidRPr="00834EFA">
        <w:t>, H.K. and Al-</w:t>
      </w:r>
      <w:proofErr w:type="spellStart"/>
      <w:r w:rsidRPr="00834EFA">
        <w:t>Sulaiti</w:t>
      </w:r>
      <w:proofErr w:type="spellEnd"/>
      <w:r w:rsidRPr="00834EFA">
        <w:t xml:space="preserve">, I. (2025). Investigating innovative tourism and hospitality sustainability </w:t>
      </w:r>
      <w:proofErr w:type="spellStart"/>
      <w:r w:rsidRPr="00834EFA">
        <w:t>modeling</w:t>
      </w:r>
      <w:proofErr w:type="spellEnd"/>
      <w:r w:rsidRPr="00834EFA">
        <w:t xml:space="preserve"> the moderating roles of mobile information technology and green human resource management. </w:t>
      </w:r>
      <w:r w:rsidRPr="00834EFA">
        <w:rPr>
          <w:i/>
          <w:iCs/>
        </w:rPr>
        <w:t>Discover Sustainability</w:t>
      </w:r>
      <w:r w:rsidRPr="00834EFA">
        <w:t xml:space="preserve">, 6(1), p.1064. </w:t>
      </w:r>
      <w:proofErr w:type="spellStart"/>
      <w:proofErr w:type="gramStart"/>
      <w:r w:rsidRPr="00834EFA">
        <w:t>doi:https</w:t>
      </w:r>
      <w:proofErr w:type="spellEnd"/>
      <w:r w:rsidRPr="00834EFA">
        <w:t>://doi.org/10.1007/s43621-025-01811-8</w:t>
      </w:r>
      <w:proofErr w:type="gramEnd"/>
      <w:r w:rsidRPr="00834EFA">
        <w:t>.</w:t>
      </w:r>
    </w:p>
    <w:p w14:paraId="049D64D3" w14:textId="77777777" w:rsidR="00834EFA" w:rsidRPr="00834EFA" w:rsidRDefault="00834EFA" w:rsidP="0014102D">
      <w:pPr>
        <w:pStyle w:val="NormalWeb"/>
        <w:spacing w:before="240" w:beforeAutospacing="0" w:after="240" w:afterAutospacing="0" w:line="360" w:lineRule="auto"/>
        <w:jc w:val="both"/>
      </w:pPr>
      <w:r w:rsidRPr="00834EFA">
        <w:t xml:space="preserve">Ally, B., Abdulkadir, A., Furu, P., </w:t>
      </w:r>
      <w:proofErr w:type="spellStart"/>
      <w:r w:rsidRPr="00834EFA">
        <w:t>Salukele</w:t>
      </w:r>
      <w:proofErr w:type="spellEnd"/>
      <w:r w:rsidRPr="00834EFA">
        <w:t xml:space="preserve">, F., Remmen, A., </w:t>
      </w:r>
      <w:proofErr w:type="spellStart"/>
      <w:r w:rsidRPr="00834EFA">
        <w:t>Mwevura</w:t>
      </w:r>
      <w:proofErr w:type="spellEnd"/>
      <w:r w:rsidRPr="00834EFA">
        <w:t xml:space="preserve">, H. and Hirsbak, S. (2025). Stakeholder Engagement and Social Networks: Enhancing Sustainable Food Waste Management in Zanzibar’s Tourist Hotels. </w:t>
      </w:r>
      <w:r w:rsidRPr="00834EFA">
        <w:rPr>
          <w:i/>
          <w:iCs/>
        </w:rPr>
        <w:t>Tourism and Hospitality</w:t>
      </w:r>
      <w:r w:rsidRPr="00834EFA">
        <w:t xml:space="preserve">, [online] 6(5), p.255. </w:t>
      </w:r>
      <w:proofErr w:type="spellStart"/>
      <w:proofErr w:type="gramStart"/>
      <w:r w:rsidRPr="00834EFA">
        <w:t>doi:https</w:t>
      </w:r>
      <w:proofErr w:type="spellEnd"/>
      <w:r w:rsidRPr="00834EFA">
        <w:t>://doi.org/10.3390/tourhosp6050255</w:t>
      </w:r>
      <w:proofErr w:type="gramEnd"/>
      <w:r w:rsidRPr="00834EFA">
        <w:t>.</w:t>
      </w:r>
    </w:p>
    <w:p w14:paraId="2531A96D" w14:textId="77777777" w:rsidR="00834EFA" w:rsidRPr="00834EFA" w:rsidRDefault="00834EFA" w:rsidP="0014102D">
      <w:pPr>
        <w:pStyle w:val="NormalWeb"/>
        <w:spacing w:before="240" w:beforeAutospacing="0" w:after="240" w:afterAutospacing="0" w:line="360" w:lineRule="auto"/>
        <w:jc w:val="both"/>
      </w:pPr>
      <w:r w:rsidRPr="00834EFA">
        <w:t xml:space="preserve">Ann, C. and Ramirez, A. (2025). International Journal of Science and Management Studies (IJSMS) Digital Transformation in the Hospitality Industry: It’s Influence in Organizational Culture and Service Quality. </w:t>
      </w:r>
      <w:r w:rsidRPr="00834EFA">
        <w:rPr>
          <w:i/>
          <w:iCs/>
        </w:rPr>
        <w:t>International Journal of Science and Management Studies (IJSMS)</w:t>
      </w:r>
      <w:r w:rsidRPr="00834EFA">
        <w:t xml:space="preserve">, [online] 8(5). </w:t>
      </w:r>
      <w:proofErr w:type="spellStart"/>
      <w:proofErr w:type="gramStart"/>
      <w:r w:rsidRPr="00834EFA">
        <w:t>doi:https</w:t>
      </w:r>
      <w:proofErr w:type="spellEnd"/>
      <w:r w:rsidRPr="00834EFA">
        <w:t>://doi.org/10.51386/25815946/ijsms-v8i5p109</w:t>
      </w:r>
      <w:proofErr w:type="gramEnd"/>
      <w:r w:rsidRPr="00834EFA">
        <w:t>.</w:t>
      </w:r>
    </w:p>
    <w:p w14:paraId="7D3D8BF7" w14:textId="77777777" w:rsidR="00834EFA" w:rsidRPr="00834EFA" w:rsidRDefault="00834EFA" w:rsidP="0014102D">
      <w:pPr>
        <w:spacing w:before="240" w:after="240"/>
        <w:ind w:right="246"/>
        <w:rPr>
          <w:szCs w:val="24"/>
        </w:rPr>
      </w:pPr>
      <w:r w:rsidRPr="00834EFA">
        <w:rPr>
          <w:szCs w:val="24"/>
        </w:rPr>
        <w:t xml:space="preserve">Ashcroft, J. (2017). </w:t>
      </w:r>
      <w:r w:rsidRPr="00834EFA">
        <w:rPr>
          <w:i/>
          <w:iCs/>
          <w:szCs w:val="24"/>
        </w:rPr>
        <w:t>The relational lens: understanding, measuring, and managing stakeholder relationships.</w:t>
      </w:r>
      <w:r w:rsidRPr="00834EFA">
        <w:rPr>
          <w:szCs w:val="24"/>
        </w:rPr>
        <w:t xml:space="preserve"> Cambridge: Cambridge University Press. Available at: </w:t>
      </w:r>
      <w:hyperlink r:id="rId11" w:anchor="CN-bp-1" w:history="1">
        <w:r w:rsidRPr="00834EFA">
          <w:rPr>
            <w:rStyle w:val="Hyperlink"/>
            <w:szCs w:val="24"/>
          </w:rPr>
          <w:t>https://www-cambridge-org.ezproxy.uwtsd.ac.uk/core/books/relational-lens/value-and-importance-of-relationships/718C31032061BDFA3F480BA2A53F45D4#CN-bp-1</w:t>
        </w:r>
      </w:hyperlink>
    </w:p>
    <w:p w14:paraId="3D2F8CF9" w14:textId="77777777" w:rsidR="00834EFA" w:rsidRPr="00834EFA" w:rsidRDefault="00834EFA" w:rsidP="0014102D">
      <w:pPr>
        <w:pStyle w:val="NormalWeb"/>
        <w:spacing w:before="240" w:beforeAutospacing="0" w:after="240" w:afterAutospacing="0" w:line="360" w:lineRule="auto"/>
        <w:jc w:val="both"/>
      </w:pPr>
      <w:r w:rsidRPr="00834EFA">
        <w:t xml:space="preserve">Cargill (2026). </w:t>
      </w:r>
      <w:r w:rsidRPr="00834EFA">
        <w:rPr>
          <w:i/>
          <w:iCs/>
        </w:rPr>
        <w:t>Cargill Aqua Nutrition Sustainability Report 2020 Healthy seafood for future generations</w:t>
      </w:r>
      <w:r w:rsidRPr="00834EFA">
        <w:t xml:space="preserve">. [online] </w:t>
      </w:r>
      <w:r w:rsidRPr="00834EFA">
        <w:rPr>
          <w:i/>
          <w:iCs/>
        </w:rPr>
        <w:t>Cargill</w:t>
      </w:r>
      <w:r w:rsidRPr="00834EFA">
        <w:t>. Cargill. Available at: https://www.cargill.com/doc/1432196768685/cargill-aqua-nutrition-sustainability-report-2020.pdf [Accessed 19 Jan. 2026].</w:t>
      </w:r>
    </w:p>
    <w:p w14:paraId="64400B3D" w14:textId="77777777" w:rsidR="00834EFA" w:rsidRPr="00834EFA" w:rsidRDefault="00834EFA" w:rsidP="0014102D">
      <w:pPr>
        <w:spacing w:before="240" w:after="240"/>
        <w:ind w:right="246"/>
        <w:rPr>
          <w:szCs w:val="24"/>
        </w:rPr>
      </w:pPr>
      <w:r w:rsidRPr="00834EFA">
        <w:rPr>
          <w:szCs w:val="24"/>
        </w:rPr>
        <w:t xml:space="preserve">Christopher, M., Payne, A., and Ballantyne, D. (2013). </w:t>
      </w:r>
      <w:r w:rsidRPr="00834EFA">
        <w:rPr>
          <w:i/>
          <w:iCs/>
          <w:szCs w:val="24"/>
        </w:rPr>
        <w:t>Relationship Marketing: Creating Stakeholder Value</w:t>
      </w:r>
      <w:r w:rsidRPr="00834EFA">
        <w:rPr>
          <w:szCs w:val="24"/>
        </w:rPr>
        <w:t>. Saint Louis: Taylor and Francis</w:t>
      </w:r>
      <w:r w:rsidRPr="00834EFA">
        <w:rPr>
          <w:rFonts w:eastAsia="Calibri"/>
          <w:szCs w:val="24"/>
        </w:rPr>
        <w:t xml:space="preserve">  </w:t>
      </w:r>
    </w:p>
    <w:p w14:paraId="07FC1AC0" w14:textId="77777777" w:rsidR="00834EFA" w:rsidRPr="00834EFA" w:rsidRDefault="00834EFA" w:rsidP="0014102D">
      <w:pPr>
        <w:pStyle w:val="NormalWeb"/>
        <w:spacing w:before="240" w:beforeAutospacing="0" w:after="240" w:afterAutospacing="0" w:line="360" w:lineRule="auto"/>
        <w:jc w:val="both"/>
      </w:pPr>
      <w:r w:rsidRPr="00834EFA">
        <w:t xml:space="preserve">Dang, T.D. and Nguyen, M.T. (2023). Systematic review and research agenda for the tourism and hospitality sector: co-creation of customer value in the digital age. </w:t>
      </w:r>
      <w:r w:rsidRPr="00834EFA">
        <w:rPr>
          <w:i/>
          <w:iCs/>
        </w:rPr>
        <w:t>Future Business Journal</w:t>
      </w:r>
      <w:r w:rsidRPr="00834EFA">
        <w:t xml:space="preserve">, [online] 9(1), p.94. </w:t>
      </w:r>
      <w:proofErr w:type="spellStart"/>
      <w:proofErr w:type="gramStart"/>
      <w:r w:rsidRPr="00834EFA">
        <w:t>doi:https</w:t>
      </w:r>
      <w:proofErr w:type="spellEnd"/>
      <w:r w:rsidRPr="00834EFA">
        <w:t>://doi.org/10.1186/s43093-023-00274-5</w:t>
      </w:r>
      <w:proofErr w:type="gramEnd"/>
      <w:r w:rsidRPr="00834EFA">
        <w:t>.</w:t>
      </w:r>
    </w:p>
    <w:p w14:paraId="6D9AE754" w14:textId="77777777" w:rsidR="00834EFA" w:rsidRPr="00834EFA" w:rsidRDefault="00834EFA" w:rsidP="0014102D">
      <w:pPr>
        <w:pStyle w:val="NormalWeb"/>
        <w:spacing w:before="240" w:beforeAutospacing="0" w:after="240" w:afterAutospacing="0" w:line="360" w:lineRule="auto"/>
        <w:jc w:val="both"/>
      </w:pPr>
      <w:r w:rsidRPr="00834EFA">
        <w:lastRenderedPageBreak/>
        <w:t xml:space="preserve">Freeman, R.E. (2015). Strategic Management: A Stakeholder Approach. </w:t>
      </w:r>
      <w:r w:rsidRPr="00834EFA">
        <w:rPr>
          <w:i/>
          <w:iCs/>
        </w:rPr>
        <w:t>Cambridge University Press</w:t>
      </w:r>
      <w:r w:rsidRPr="00834EFA">
        <w:t xml:space="preserve">. </w:t>
      </w:r>
      <w:proofErr w:type="spellStart"/>
      <w:proofErr w:type="gramStart"/>
      <w:r w:rsidRPr="00834EFA">
        <w:t>doi:https</w:t>
      </w:r>
      <w:proofErr w:type="spellEnd"/>
      <w:r w:rsidRPr="00834EFA">
        <w:t>://doi.org/10.1017/cbo9781139192675</w:t>
      </w:r>
      <w:proofErr w:type="gramEnd"/>
      <w:r w:rsidRPr="00834EFA">
        <w:t>.</w:t>
      </w:r>
    </w:p>
    <w:p w14:paraId="6AA96877" w14:textId="77777777" w:rsidR="00834EFA" w:rsidRPr="00C36F8A" w:rsidRDefault="00834EFA" w:rsidP="00C36F8A">
      <w:pPr>
        <w:spacing w:after="240"/>
        <w:jc w:val="left"/>
        <w:rPr>
          <w:szCs w:val="24"/>
        </w:rPr>
      </w:pPr>
      <w:r w:rsidRPr="00C36F8A">
        <w:rPr>
          <w:szCs w:val="24"/>
        </w:rPr>
        <w:t xml:space="preserve">Jhalani, A. (2016). </w:t>
      </w:r>
      <w:r w:rsidRPr="00C36F8A">
        <w:rPr>
          <w:i/>
          <w:iCs/>
          <w:szCs w:val="24"/>
        </w:rPr>
        <w:t>Fundamentals of Marketing Mix- 4C’s for eCommerce</w:t>
      </w:r>
      <w:r w:rsidRPr="00C36F8A">
        <w:rPr>
          <w:szCs w:val="24"/>
        </w:rPr>
        <w:t xml:space="preserve">. [online] </w:t>
      </w:r>
      <w:proofErr w:type="spellStart"/>
      <w:r w:rsidRPr="00C36F8A">
        <w:rPr>
          <w:szCs w:val="24"/>
        </w:rPr>
        <w:t>Linkedin</w:t>
      </w:r>
      <w:proofErr w:type="spellEnd"/>
      <w:r w:rsidRPr="00C36F8A">
        <w:rPr>
          <w:szCs w:val="24"/>
        </w:rPr>
        <w:t>. Available at: https://www.linkedin.com/pulse/fundamentals-marketing-mix-4cs-ecommerce-ashish-jhalani/ [Accessed 31 Jan. 2026].</w:t>
      </w:r>
    </w:p>
    <w:p w14:paraId="00198D41" w14:textId="77777777" w:rsidR="00834EFA" w:rsidRPr="00834EFA" w:rsidRDefault="00834EFA" w:rsidP="0014102D">
      <w:pPr>
        <w:autoSpaceDE w:val="0"/>
        <w:autoSpaceDN w:val="0"/>
        <w:adjustRightInd w:val="0"/>
        <w:spacing w:before="240" w:after="240"/>
        <w:rPr>
          <w:color w:val="0462C1"/>
          <w:szCs w:val="24"/>
          <w:lang w:eastAsia="en-US"/>
        </w:rPr>
      </w:pPr>
      <w:r w:rsidRPr="00834EFA">
        <w:rPr>
          <w:color w:val="000000"/>
          <w:szCs w:val="24"/>
          <w:lang w:eastAsia="en-US"/>
        </w:rPr>
        <w:t xml:space="preserve">Jun, H., and Kim, M. (2021). From Stakeholder Communication to Engagement for the Sustainable Development Goals (SDGs): A Case Study of LG Electronics. Sustainability, 13, 8624. </w:t>
      </w:r>
      <w:r w:rsidRPr="00834EFA">
        <w:rPr>
          <w:color w:val="0462C1"/>
          <w:szCs w:val="24"/>
          <w:lang w:eastAsia="en-US"/>
        </w:rPr>
        <w:t xml:space="preserve">https://doi.org/10.3390/su13158624 </w:t>
      </w:r>
    </w:p>
    <w:p w14:paraId="6F4C98EE" w14:textId="77777777" w:rsidR="00834EFA" w:rsidRPr="00834EFA" w:rsidRDefault="00834EFA" w:rsidP="0014102D">
      <w:pPr>
        <w:pStyle w:val="NormalWeb"/>
        <w:spacing w:before="240" w:beforeAutospacing="0" w:after="240" w:afterAutospacing="0" w:line="360" w:lineRule="auto"/>
        <w:jc w:val="both"/>
      </w:pPr>
      <w:proofErr w:type="spellStart"/>
      <w:r w:rsidRPr="00834EFA">
        <w:t>Lisovska</w:t>
      </w:r>
      <w:proofErr w:type="spellEnd"/>
      <w:r w:rsidRPr="00834EFA">
        <w:t xml:space="preserve">, L., Roik, O. and </w:t>
      </w:r>
      <w:proofErr w:type="spellStart"/>
      <w:r w:rsidRPr="00834EFA">
        <w:t>Mykhailyshyn</w:t>
      </w:r>
      <w:proofErr w:type="spellEnd"/>
      <w:r w:rsidRPr="00834EFA">
        <w:t xml:space="preserve">, V. (2025). Implementation of the stakeholder approach in the sustainable development strategy of tourism enterprises. </w:t>
      </w:r>
      <w:r w:rsidRPr="00834EFA">
        <w:rPr>
          <w:i/>
          <w:iCs/>
        </w:rPr>
        <w:t>Journal of Innovations and Sustainability</w:t>
      </w:r>
      <w:r w:rsidRPr="00834EFA">
        <w:t xml:space="preserve">, [online] 9(1), pp.03–03. </w:t>
      </w:r>
      <w:proofErr w:type="spellStart"/>
      <w:proofErr w:type="gramStart"/>
      <w:r w:rsidRPr="00834EFA">
        <w:t>doi:https</w:t>
      </w:r>
      <w:proofErr w:type="spellEnd"/>
      <w:r w:rsidRPr="00834EFA">
        <w:t>://doi.org/10.51599/is.2025.09.01.03</w:t>
      </w:r>
      <w:proofErr w:type="gramEnd"/>
      <w:r w:rsidRPr="00834EFA">
        <w:t>.</w:t>
      </w:r>
    </w:p>
    <w:p w14:paraId="6893C3A4" w14:textId="77777777" w:rsidR="00834EFA" w:rsidRPr="00834EFA" w:rsidRDefault="00834EFA" w:rsidP="0014102D">
      <w:pPr>
        <w:pStyle w:val="NormalWeb"/>
        <w:spacing w:before="240" w:beforeAutospacing="0" w:after="240" w:afterAutospacing="0" w:line="360" w:lineRule="auto"/>
        <w:jc w:val="both"/>
      </w:pPr>
      <w:r w:rsidRPr="00834EFA">
        <w:t xml:space="preserve">Panagiotopoulou, P. and </w:t>
      </w:r>
      <w:proofErr w:type="spellStart"/>
      <w:r w:rsidRPr="00834EFA">
        <w:t>Skoultsos</w:t>
      </w:r>
      <w:proofErr w:type="spellEnd"/>
      <w:r w:rsidRPr="00834EFA">
        <w:t xml:space="preserve">, S. (2025). Stakeholders’ Involvement in Sustainable Destination Management: A Systematic Literature Review of Existing Multi-Stakeholder Frameworks and Approaches. </w:t>
      </w:r>
      <w:r w:rsidRPr="00834EFA">
        <w:rPr>
          <w:i/>
          <w:iCs/>
        </w:rPr>
        <w:t>Tourism and Hospitality</w:t>
      </w:r>
      <w:r w:rsidRPr="00834EFA">
        <w:t xml:space="preserve">, 6(5), p.250. </w:t>
      </w:r>
      <w:proofErr w:type="spellStart"/>
      <w:proofErr w:type="gramStart"/>
      <w:r w:rsidRPr="00834EFA">
        <w:t>doi:https</w:t>
      </w:r>
      <w:proofErr w:type="spellEnd"/>
      <w:r w:rsidRPr="00834EFA">
        <w:t>://doi.org/10.3390/tourhosp6050250</w:t>
      </w:r>
      <w:proofErr w:type="gramEnd"/>
      <w:r w:rsidRPr="00834EFA">
        <w:t>.</w:t>
      </w:r>
    </w:p>
    <w:p w14:paraId="07C568B0" w14:textId="77777777" w:rsidR="00834EFA" w:rsidRPr="00834EFA" w:rsidRDefault="00834EFA" w:rsidP="0014102D">
      <w:pPr>
        <w:pStyle w:val="NormalWeb"/>
        <w:spacing w:before="240" w:beforeAutospacing="0" w:after="240" w:afterAutospacing="0" w:line="360" w:lineRule="auto"/>
        <w:jc w:val="both"/>
      </w:pPr>
      <w:r w:rsidRPr="00834EFA">
        <w:t xml:space="preserve">Preble, J.F. (2022). Toward a Comprehensive Model of Stakeholder Management. </w:t>
      </w:r>
      <w:r w:rsidRPr="00834EFA">
        <w:rPr>
          <w:i/>
          <w:iCs/>
        </w:rPr>
        <w:t>Business and Society Review</w:t>
      </w:r>
      <w:r w:rsidRPr="00834EFA">
        <w:t xml:space="preserve">, 110(4), pp.407–431. </w:t>
      </w:r>
      <w:proofErr w:type="spellStart"/>
      <w:proofErr w:type="gramStart"/>
      <w:r w:rsidRPr="00834EFA">
        <w:t>doi:https</w:t>
      </w:r>
      <w:proofErr w:type="spellEnd"/>
      <w:r w:rsidRPr="00834EFA">
        <w:t>://doi.org/10.1111/j.0045-3609.2005.00023.x</w:t>
      </w:r>
      <w:proofErr w:type="gramEnd"/>
      <w:r w:rsidRPr="00834EFA">
        <w:t>.</w:t>
      </w:r>
    </w:p>
    <w:p w14:paraId="3B4DCFF3" w14:textId="77777777" w:rsidR="00834EFA" w:rsidRPr="00834EFA" w:rsidRDefault="00834EFA" w:rsidP="0014102D">
      <w:pPr>
        <w:pStyle w:val="NormalWeb"/>
        <w:spacing w:before="240" w:beforeAutospacing="0" w:after="240" w:afterAutospacing="0" w:line="360" w:lineRule="auto"/>
        <w:jc w:val="both"/>
      </w:pPr>
      <w:r w:rsidRPr="00834EFA">
        <w:t xml:space="preserve">Ruiz-Fernández, L., </w:t>
      </w:r>
      <w:proofErr w:type="spellStart"/>
      <w:r w:rsidRPr="00834EFA">
        <w:t>Rienda</w:t>
      </w:r>
      <w:proofErr w:type="spellEnd"/>
      <w:r w:rsidRPr="00834EFA">
        <w:t xml:space="preserve">, L. and Bartolomé Marco-Lajara (2025). Hotel chains and sustainable development: degree of internationalization, SDGs and dynamic capabilities as drivers of successful performance. </w:t>
      </w:r>
      <w:r w:rsidRPr="00834EFA">
        <w:rPr>
          <w:i/>
          <w:iCs/>
        </w:rPr>
        <w:t>Environment, development and sustainability</w:t>
      </w:r>
      <w:r w:rsidRPr="00834EFA">
        <w:t xml:space="preserve">, 27, pp.25069–25085. </w:t>
      </w:r>
      <w:proofErr w:type="spellStart"/>
      <w:proofErr w:type="gramStart"/>
      <w:r w:rsidRPr="00834EFA">
        <w:t>doi:https</w:t>
      </w:r>
      <w:proofErr w:type="spellEnd"/>
      <w:r w:rsidRPr="00834EFA">
        <w:t>://doi.org/10.1007/s10668-024-04721-3</w:t>
      </w:r>
      <w:proofErr w:type="gramEnd"/>
      <w:r w:rsidRPr="00834EFA">
        <w:t>.</w:t>
      </w:r>
    </w:p>
    <w:p w14:paraId="332F76F8" w14:textId="77777777" w:rsidR="00834EFA" w:rsidRPr="00834EFA" w:rsidRDefault="00834EFA" w:rsidP="0014102D">
      <w:pPr>
        <w:pStyle w:val="NormalWeb"/>
        <w:spacing w:before="240" w:beforeAutospacing="0" w:after="240" w:afterAutospacing="0" w:line="360" w:lineRule="auto"/>
        <w:jc w:val="both"/>
      </w:pPr>
      <w:r w:rsidRPr="00834EFA">
        <w:t xml:space="preserve">Sharma, M. and Singh, A. (2024). Embracing Technological Innovation: A Review of Hi-Tech Services in Hospitality Industry. </w:t>
      </w:r>
      <w:r w:rsidRPr="00834EFA">
        <w:rPr>
          <w:i/>
          <w:iCs/>
        </w:rPr>
        <w:t>EVERGREEN Joint Journal of Novel Carbon Resource Sciences &amp; Green Asia Strategy</w:t>
      </w:r>
      <w:r w:rsidRPr="00834EFA">
        <w:t>, [online] 11(04), pp.2818–2830. Available at: https://www.tj.kyushu-u.ac.jp/evergreen/contents/EG2024-11_4_content/pdf/p2818-2830.pdf?utm [Accessed 31 Jan. 2026].</w:t>
      </w:r>
    </w:p>
    <w:p w14:paraId="3EF3CBD4" w14:textId="77777777" w:rsidR="00834EFA" w:rsidRPr="00834EFA" w:rsidRDefault="00834EFA" w:rsidP="0014102D">
      <w:pPr>
        <w:pStyle w:val="NormalWeb"/>
        <w:spacing w:before="240" w:beforeAutospacing="0" w:after="240" w:afterAutospacing="0" w:line="360" w:lineRule="auto"/>
        <w:jc w:val="both"/>
      </w:pPr>
      <w:r w:rsidRPr="00834EFA">
        <w:lastRenderedPageBreak/>
        <w:t xml:space="preserve">Shin, H., Jo, Y., Lee, S., Park, J., Cho, J. and Kim, H. (2025). ESG for Sustainability in Hospitality and Tourism: A Theoretical and Practical Review </w:t>
      </w:r>
      <w:proofErr w:type="gramStart"/>
      <w:r w:rsidRPr="00834EFA">
        <w:t>With</w:t>
      </w:r>
      <w:proofErr w:type="gramEnd"/>
      <w:r w:rsidRPr="00834EFA">
        <w:t xml:space="preserve"> a Future Research Agenda. </w:t>
      </w:r>
      <w:r w:rsidRPr="00834EFA">
        <w:rPr>
          <w:i/>
          <w:iCs/>
        </w:rPr>
        <w:t>Journal of Travel Research</w:t>
      </w:r>
      <w:r w:rsidRPr="00834EFA">
        <w:t xml:space="preserve">, 65(1). </w:t>
      </w:r>
      <w:proofErr w:type="spellStart"/>
      <w:proofErr w:type="gramStart"/>
      <w:r w:rsidRPr="00834EFA">
        <w:t>doi:https</w:t>
      </w:r>
      <w:proofErr w:type="spellEnd"/>
      <w:r w:rsidRPr="00834EFA">
        <w:t>://doi.org/10.1177/00472875251363629</w:t>
      </w:r>
      <w:proofErr w:type="gramEnd"/>
      <w:r w:rsidRPr="00834EFA">
        <w:t>.</w:t>
      </w:r>
    </w:p>
    <w:p w14:paraId="29DF65A6" w14:textId="77777777" w:rsidR="00834EFA" w:rsidRPr="00834EFA" w:rsidRDefault="00834EFA" w:rsidP="0014102D">
      <w:pPr>
        <w:pStyle w:val="NormalWeb"/>
        <w:spacing w:before="240" w:beforeAutospacing="0" w:after="240" w:afterAutospacing="0" w:line="360" w:lineRule="auto"/>
        <w:jc w:val="both"/>
      </w:pPr>
      <w:r w:rsidRPr="00834EFA">
        <w:t xml:space="preserve">Sun, R. and Zainal, D. (2024). Sustainability reporting and stakeholder engagement of Malaysian hotels in social media: the moderating role of media types. </w:t>
      </w:r>
      <w:r w:rsidRPr="00834EFA">
        <w:rPr>
          <w:i/>
          <w:iCs/>
        </w:rPr>
        <w:t>Cogent Business &amp; Management</w:t>
      </w:r>
      <w:r w:rsidRPr="00834EFA">
        <w:t xml:space="preserve">, 11(1). </w:t>
      </w:r>
      <w:proofErr w:type="spellStart"/>
      <w:proofErr w:type="gramStart"/>
      <w:r w:rsidRPr="00834EFA">
        <w:t>doi:https</w:t>
      </w:r>
      <w:proofErr w:type="spellEnd"/>
      <w:r w:rsidRPr="00834EFA">
        <w:t>://doi.org/10.1080/23311975.2024.2400616</w:t>
      </w:r>
      <w:proofErr w:type="gramEnd"/>
      <w:r w:rsidRPr="00834EFA">
        <w:t>.</w:t>
      </w:r>
    </w:p>
    <w:p w14:paraId="7A4B5EC7" w14:textId="77777777" w:rsidR="00834EFA" w:rsidRPr="00834EFA" w:rsidRDefault="00834EFA" w:rsidP="0014102D">
      <w:pPr>
        <w:pStyle w:val="NormalWeb"/>
        <w:spacing w:before="240" w:beforeAutospacing="0" w:after="240" w:afterAutospacing="0" w:line="360" w:lineRule="auto"/>
        <w:jc w:val="both"/>
      </w:pPr>
      <w:proofErr w:type="spellStart"/>
      <w:r w:rsidRPr="00834EFA">
        <w:t>Thealla</w:t>
      </w:r>
      <w:proofErr w:type="spellEnd"/>
      <w:r w:rsidRPr="00834EFA">
        <w:t xml:space="preserve">, P., </w:t>
      </w:r>
      <w:proofErr w:type="spellStart"/>
      <w:r w:rsidRPr="00834EFA">
        <w:t>Oztosun</w:t>
      </w:r>
      <w:proofErr w:type="spellEnd"/>
      <w:r w:rsidRPr="00834EFA">
        <w:t xml:space="preserve">, L. and Nadda, V. (2026). </w:t>
      </w:r>
      <w:r w:rsidRPr="00834EFA">
        <w:rPr>
          <w:i/>
          <w:iCs/>
        </w:rPr>
        <w:t>Ethical Challenges of AI and Warfare</w:t>
      </w:r>
      <w:r w:rsidRPr="00834EFA">
        <w:t>. 1st ed. IGI Global.</w:t>
      </w:r>
    </w:p>
    <w:p w14:paraId="387FF174" w14:textId="77777777" w:rsidR="00834EFA" w:rsidRDefault="00834EFA" w:rsidP="0014102D">
      <w:pPr>
        <w:pStyle w:val="NormalWeb"/>
        <w:spacing w:before="240" w:beforeAutospacing="0" w:after="240" w:afterAutospacing="0" w:line="360" w:lineRule="auto"/>
        <w:jc w:val="both"/>
      </w:pPr>
      <w:r w:rsidRPr="00834EFA">
        <w:t xml:space="preserve">Wang, Y., Le, T.H., Kwek, A. and Fu, M. (2024). A systematic literature review of conflict management in hospitality: Towards a multi-stakeholder resource-based conflict-management framework. </w:t>
      </w:r>
      <w:r w:rsidRPr="00834EFA">
        <w:rPr>
          <w:i/>
          <w:iCs/>
        </w:rPr>
        <w:t>International Journal of Hospitality Management</w:t>
      </w:r>
      <w:r w:rsidRPr="00834EFA">
        <w:t xml:space="preserve">, [online] 123, p.103937. </w:t>
      </w:r>
      <w:proofErr w:type="spellStart"/>
      <w:proofErr w:type="gramStart"/>
      <w:r w:rsidRPr="00834EFA">
        <w:t>doi:https</w:t>
      </w:r>
      <w:proofErr w:type="spellEnd"/>
      <w:r w:rsidRPr="00834EFA">
        <w:t>://doi.org/10.1016/j.ijhm.2024.103937</w:t>
      </w:r>
      <w:proofErr w:type="gramEnd"/>
      <w:r w:rsidRPr="00834EFA">
        <w:t>.</w:t>
      </w:r>
    </w:p>
    <w:p w14:paraId="2DEC4927" w14:textId="77777777" w:rsidR="00C36F8A" w:rsidRDefault="00C36F8A" w:rsidP="0014102D">
      <w:pPr>
        <w:pStyle w:val="NormalWeb"/>
        <w:spacing w:before="240" w:beforeAutospacing="0" w:after="240" w:afterAutospacing="0" w:line="360" w:lineRule="auto"/>
        <w:jc w:val="both"/>
      </w:pPr>
    </w:p>
    <w:sectPr w:rsidR="00C36F8A">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269DD" w14:textId="77777777" w:rsidR="00631823" w:rsidRDefault="00631823" w:rsidP="00491025">
      <w:pPr>
        <w:spacing w:line="240" w:lineRule="auto"/>
      </w:pPr>
      <w:r>
        <w:separator/>
      </w:r>
    </w:p>
  </w:endnote>
  <w:endnote w:type="continuationSeparator" w:id="0">
    <w:p w14:paraId="30765843" w14:textId="77777777" w:rsidR="00631823" w:rsidRDefault="00631823" w:rsidP="00491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NeueLT Std Med">
    <w:altName w:val="Arial"/>
    <w:panose1 w:val="00000000000000000000"/>
    <w:charset w:val="00"/>
    <w:family w:val="swiss"/>
    <w:notTrueType/>
    <w:pitch w:val="default"/>
    <w:sig w:usb0="00000003" w:usb1="00000000" w:usb2="00000000" w:usb3="00000000" w:csb0="00000001" w:csb1="00000000"/>
  </w:font>
  <w:font w:name="HelveticaNeueLT Std">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1331093"/>
      <w:docPartObj>
        <w:docPartGallery w:val="Page Numbers (Bottom of Page)"/>
        <w:docPartUnique/>
      </w:docPartObj>
    </w:sdtPr>
    <w:sdtEndPr>
      <w:rPr>
        <w:noProof/>
      </w:rPr>
    </w:sdtEndPr>
    <w:sdtContent>
      <w:p w14:paraId="12D90B73" w14:textId="23BFB362" w:rsidR="00491025" w:rsidRDefault="004910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95BE9" w14:textId="77777777" w:rsidR="00491025" w:rsidRDefault="00491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919A8" w14:textId="77777777" w:rsidR="00631823" w:rsidRDefault="00631823" w:rsidP="00491025">
      <w:pPr>
        <w:spacing w:line="240" w:lineRule="auto"/>
      </w:pPr>
      <w:r>
        <w:separator/>
      </w:r>
    </w:p>
  </w:footnote>
  <w:footnote w:type="continuationSeparator" w:id="0">
    <w:p w14:paraId="3FF11922" w14:textId="77777777" w:rsidR="00631823" w:rsidRDefault="00631823" w:rsidP="004910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F55F3F6"/>
    <w:multiLevelType w:val="hybridMultilevel"/>
    <w:tmpl w:val="B7861B0C"/>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93DC480C"/>
    <w:multiLevelType w:val="hybridMultilevel"/>
    <w:tmpl w:val="1284CA34"/>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A447A5D0"/>
    <w:multiLevelType w:val="hybridMultilevel"/>
    <w:tmpl w:val="5375EE0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A5F4D0A8"/>
    <w:multiLevelType w:val="hybridMultilevel"/>
    <w:tmpl w:val="4565C6D2"/>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CC0BACB8"/>
    <w:multiLevelType w:val="hybridMultilevel"/>
    <w:tmpl w:val="F1438EF8"/>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CE2D7D85"/>
    <w:multiLevelType w:val="hybridMultilevel"/>
    <w:tmpl w:val="3F8F4EEE"/>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1C06385"/>
    <w:multiLevelType w:val="multilevel"/>
    <w:tmpl w:val="7F101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234AB0C"/>
    <w:multiLevelType w:val="hybridMultilevel"/>
    <w:tmpl w:val="EB9CE4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13985545"/>
    <w:multiLevelType w:val="hybridMultilevel"/>
    <w:tmpl w:val="24A65B3C"/>
    <w:lvl w:ilvl="0" w:tplc="08090017">
      <w:start w:val="1"/>
      <w:numFmt w:val="lowerLetter"/>
      <w:lvlText w:val="%1)"/>
      <w:lvlJc w:val="left"/>
      <w:pPr>
        <w:ind w:left="749" w:hanging="360"/>
      </w:pPr>
    </w:lvl>
    <w:lvl w:ilvl="1" w:tplc="08090019">
      <w:start w:val="1"/>
      <w:numFmt w:val="lowerLetter"/>
      <w:lvlText w:val="%2."/>
      <w:lvlJc w:val="left"/>
      <w:pPr>
        <w:ind w:left="1469" w:hanging="360"/>
      </w:pPr>
    </w:lvl>
    <w:lvl w:ilvl="2" w:tplc="0809001B">
      <w:start w:val="1"/>
      <w:numFmt w:val="lowerRoman"/>
      <w:lvlText w:val="%3."/>
      <w:lvlJc w:val="right"/>
      <w:pPr>
        <w:ind w:left="2189" w:hanging="180"/>
      </w:pPr>
    </w:lvl>
    <w:lvl w:ilvl="3" w:tplc="0809000F">
      <w:start w:val="1"/>
      <w:numFmt w:val="decimal"/>
      <w:lvlText w:val="%4."/>
      <w:lvlJc w:val="left"/>
      <w:pPr>
        <w:ind w:left="2909" w:hanging="360"/>
      </w:pPr>
    </w:lvl>
    <w:lvl w:ilvl="4" w:tplc="08090019">
      <w:start w:val="1"/>
      <w:numFmt w:val="lowerLetter"/>
      <w:lvlText w:val="%5."/>
      <w:lvlJc w:val="left"/>
      <w:pPr>
        <w:ind w:left="3629" w:hanging="360"/>
      </w:pPr>
    </w:lvl>
    <w:lvl w:ilvl="5" w:tplc="0809001B">
      <w:start w:val="1"/>
      <w:numFmt w:val="lowerRoman"/>
      <w:lvlText w:val="%6."/>
      <w:lvlJc w:val="right"/>
      <w:pPr>
        <w:ind w:left="4349" w:hanging="180"/>
      </w:pPr>
    </w:lvl>
    <w:lvl w:ilvl="6" w:tplc="0809000F">
      <w:start w:val="1"/>
      <w:numFmt w:val="decimal"/>
      <w:lvlText w:val="%7."/>
      <w:lvlJc w:val="left"/>
      <w:pPr>
        <w:ind w:left="5069" w:hanging="360"/>
      </w:pPr>
    </w:lvl>
    <w:lvl w:ilvl="7" w:tplc="08090019">
      <w:start w:val="1"/>
      <w:numFmt w:val="lowerLetter"/>
      <w:lvlText w:val="%8."/>
      <w:lvlJc w:val="left"/>
      <w:pPr>
        <w:ind w:left="5789" w:hanging="360"/>
      </w:pPr>
    </w:lvl>
    <w:lvl w:ilvl="8" w:tplc="0809001B">
      <w:start w:val="1"/>
      <w:numFmt w:val="lowerRoman"/>
      <w:lvlText w:val="%9."/>
      <w:lvlJc w:val="right"/>
      <w:pPr>
        <w:ind w:left="6509" w:hanging="180"/>
      </w:pPr>
    </w:lvl>
  </w:abstractNum>
  <w:abstractNum w:abstractNumId="9" w15:restartNumberingAfterBreak="0">
    <w:nsid w:val="1B6E73A1"/>
    <w:multiLevelType w:val="hybridMultilevel"/>
    <w:tmpl w:val="521EC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F64F8E"/>
    <w:multiLevelType w:val="hybridMultilevel"/>
    <w:tmpl w:val="E1D6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2090CA"/>
    <w:multiLevelType w:val="hybridMultilevel"/>
    <w:tmpl w:val="AD560767"/>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41F51790"/>
    <w:multiLevelType w:val="hybridMultilevel"/>
    <w:tmpl w:val="1D3A0FE5"/>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5AE5518B"/>
    <w:multiLevelType w:val="hybridMultilevel"/>
    <w:tmpl w:val="EFE84116"/>
    <w:lvl w:ilvl="0" w:tplc="7960D818">
      <w:start w:val="1"/>
      <w:numFmt w:val="lowerLetter"/>
      <w:lvlText w:val="%1)"/>
      <w:lvlJc w:val="left"/>
      <w:pPr>
        <w:ind w:left="70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D440210A">
      <w:start w:val="1"/>
      <w:numFmt w:val="lowerLetter"/>
      <w:lvlText w:val="%2"/>
      <w:lvlJc w:val="left"/>
      <w:pPr>
        <w:ind w:left="142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2" w:tplc="CFACA73A">
      <w:start w:val="1"/>
      <w:numFmt w:val="lowerRoman"/>
      <w:lvlText w:val="%3"/>
      <w:lvlJc w:val="left"/>
      <w:pPr>
        <w:ind w:left="214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3" w:tplc="EEFA79D4">
      <w:start w:val="1"/>
      <w:numFmt w:val="decimal"/>
      <w:lvlText w:val="%4"/>
      <w:lvlJc w:val="left"/>
      <w:pPr>
        <w:ind w:left="286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24A07AB2">
      <w:start w:val="1"/>
      <w:numFmt w:val="lowerLetter"/>
      <w:lvlText w:val="%5"/>
      <w:lvlJc w:val="left"/>
      <w:pPr>
        <w:ind w:left="358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5" w:tplc="6C3A779E">
      <w:start w:val="1"/>
      <w:numFmt w:val="lowerRoman"/>
      <w:lvlText w:val="%6"/>
      <w:lvlJc w:val="left"/>
      <w:pPr>
        <w:ind w:left="43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6" w:tplc="87C88D12">
      <w:start w:val="1"/>
      <w:numFmt w:val="decimal"/>
      <w:lvlText w:val="%7"/>
      <w:lvlJc w:val="left"/>
      <w:pPr>
        <w:ind w:left="502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92DA326A">
      <w:start w:val="1"/>
      <w:numFmt w:val="lowerLetter"/>
      <w:lvlText w:val="%8"/>
      <w:lvlJc w:val="left"/>
      <w:pPr>
        <w:ind w:left="574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8" w:tplc="71C65D9C">
      <w:start w:val="1"/>
      <w:numFmt w:val="lowerRoman"/>
      <w:lvlText w:val="%9"/>
      <w:lvlJc w:val="left"/>
      <w:pPr>
        <w:ind w:left="646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abstractNum>
  <w:abstractNum w:abstractNumId="14" w15:restartNumberingAfterBreak="0">
    <w:nsid w:val="678E072E"/>
    <w:multiLevelType w:val="hybridMultilevel"/>
    <w:tmpl w:val="34D8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7C0AF6"/>
    <w:multiLevelType w:val="hybridMultilevel"/>
    <w:tmpl w:val="CF337806"/>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778B7402"/>
    <w:multiLevelType w:val="hybridMultilevel"/>
    <w:tmpl w:val="8526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C9334A"/>
    <w:multiLevelType w:val="hybridMultilevel"/>
    <w:tmpl w:val="D0E0B2C6"/>
    <w:lvl w:ilvl="0" w:tplc="0809000F">
      <w:start w:val="1"/>
      <w:numFmt w:val="decimal"/>
      <w:lvlText w:val="%1."/>
      <w:lvlJc w:val="left"/>
      <w:pPr>
        <w:ind w:left="369" w:hanging="360"/>
      </w:pPr>
    </w:lvl>
    <w:lvl w:ilvl="1" w:tplc="08090019">
      <w:start w:val="1"/>
      <w:numFmt w:val="lowerLetter"/>
      <w:lvlText w:val="%2."/>
      <w:lvlJc w:val="left"/>
      <w:pPr>
        <w:ind w:left="1089" w:hanging="360"/>
      </w:pPr>
    </w:lvl>
    <w:lvl w:ilvl="2" w:tplc="0809001B">
      <w:start w:val="1"/>
      <w:numFmt w:val="lowerRoman"/>
      <w:lvlText w:val="%3."/>
      <w:lvlJc w:val="right"/>
      <w:pPr>
        <w:ind w:left="1809" w:hanging="180"/>
      </w:pPr>
    </w:lvl>
    <w:lvl w:ilvl="3" w:tplc="0809000F">
      <w:start w:val="1"/>
      <w:numFmt w:val="decimal"/>
      <w:lvlText w:val="%4."/>
      <w:lvlJc w:val="left"/>
      <w:pPr>
        <w:ind w:left="2529" w:hanging="360"/>
      </w:pPr>
    </w:lvl>
    <w:lvl w:ilvl="4" w:tplc="08090019">
      <w:start w:val="1"/>
      <w:numFmt w:val="lowerLetter"/>
      <w:lvlText w:val="%5."/>
      <w:lvlJc w:val="left"/>
      <w:pPr>
        <w:ind w:left="3249" w:hanging="360"/>
      </w:pPr>
    </w:lvl>
    <w:lvl w:ilvl="5" w:tplc="0809001B">
      <w:start w:val="1"/>
      <w:numFmt w:val="lowerRoman"/>
      <w:lvlText w:val="%6."/>
      <w:lvlJc w:val="right"/>
      <w:pPr>
        <w:ind w:left="3969" w:hanging="180"/>
      </w:pPr>
    </w:lvl>
    <w:lvl w:ilvl="6" w:tplc="0809000F">
      <w:start w:val="1"/>
      <w:numFmt w:val="decimal"/>
      <w:lvlText w:val="%7."/>
      <w:lvlJc w:val="left"/>
      <w:pPr>
        <w:ind w:left="4689" w:hanging="360"/>
      </w:pPr>
    </w:lvl>
    <w:lvl w:ilvl="7" w:tplc="08090019">
      <w:start w:val="1"/>
      <w:numFmt w:val="lowerLetter"/>
      <w:lvlText w:val="%8."/>
      <w:lvlJc w:val="left"/>
      <w:pPr>
        <w:ind w:left="5409" w:hanging="360"/>
      </w:pPr>
    </w:lvl>
    <w:lvl w:ilvl="8" w:tplc="0809001B">
      <w:start w:val="1"/>
      <w:numFmt w:val="lowerRoman"/>
      <w:lvlText w:val="%9."/>
      <w:lvlJc w:val="right"/>
      <w:pPr>
        <w:ind w:left="6129" w:hanging="180"/>
      </w:pPr>
    </w:lvl>
  </w:abstractNum>
  <w:abstractNum w:abstractNumId="18" w15:restartNumberingAfterBreak="0">
    <w:nsid w:val="7D045C57"/>
    <w:multiLevelType w:val="hybridMultilevel"/>
    <w:tmpl w:val="7D92BDB0"/>
    <w:lvl w:ilvl="0" w:tplc="0809000B">
      <w:start w:val="1"/>
      <w:numFmt w:val="bullet"/>
      <w:lvlText w:val=""/>
      <w:lvlJc w:val="left"/>
      <w:pPr>
        <w:ind w:left="369" w:hanging="360"/>
      </w:pPr>
      <w:rPr>
        <w:rFonts w:ascii="Wingdings" w:hAnsi="Wingdings" w:hint="default"/>
      </w:rPr>
    </w:lvl>
    <w:lvl w:ilvl="1" w:tplc="08090003">
      <w:start w:val="1"/>
      <w:numFmt w:val="bullet"/>
      <w:lvlText w:val="o"/>
      <w:lvlJc w:val="left"/>
      <w:pPr>
        <w:ind w:left="1089" w:hanging="360"/>
      </w:pPr>
      <w:rPr>
        <w:rFonts w:ascii="Courier New" w:hAnsi="Courier New" w:cs="Courier New" w:hint="default"/>
      </w:rPr>
    </w:lvl>
    <w:lvl w:ilvl="2" w:tplc="08090005">
      <w:start w:val="1"/>
      <w:numFmt w:val="bullet"/>
      <w:lvlText w:val=""/>
      <w:lvlJc w:val="left"/>
      <w:pPr>
        <w:ind w:left="1809" w:hanging="360"/>
      </w:pPr>
      <w:rPr>
        <w:rFonts w:ascii="Wingdings" w:hAnsi="Wingdings" w:hint="default"/>
      </w:rPr>
    </w:lvl>
    <w:lvl w:ilvl="3" w:tplc="08090001">
      <w:start w:val="1"/>
      <w:numFmt w:val="bullet"/>
      <w:lvlText w:val=""/>
      <w:lvlJc w:val="left"/>
      <w:pPr>
        <w:ind w:left="2529" w:hanging="360"/>
      </w:pPr>
      <w:rPr>
        <w:rFonts w:ascii="Symbol" w:hAnsi="Symbol" w:hint="default"/>
      </w:rPr>
    </w:lvl>
    <w:lvl w:ilvl="4" w:tplc="08090003">
      <w:start w:val="1"/>
      <w:numFmt w:val="bullet"/>
      <w:lvlText w:val="o"/>
      <w:lvlJc w:val="left"/>
      <w:pPr>
        <w:ind w:left="3249" w:hanging="360"/>
      </w:pPr>
      <w:rPr>
        <w:rFonts w:ascii="Courier New" w:hAnsi="Courier New" w:cs="Courier New" w:hint="default"/>
      </w:rPr>
    </w:lvl>
    <w:lvl w:ilvl="5" w:tplc="08090005">
      <w:start w:val="1"/>
      <w:numFmt w:val="bullet"/>
      <w:lvlText w:val=""/>
      <w:lvlJc w:val="left"/>
      <w:pPr>
        <w:ind w:left="3969" w:hanging="360"/>
      </w:pPr>
      <w:rPr>
        <w:rFonts w:ascii="Wingdings" w:hAnsi="Wingdings" w:hint="default"/>
      </w:rPr>
    </w:lvl>
    <w:lvl w:ilvl="6" w:tplc="08090001">
      <w:start w:val="1"/>
      <w:numFmt w:val="bullet"/>
      <w:lvlText w:val=""/>
      <w:lvlJc w:val="left"/>
      <w:pPr>
        <w:ind w:left="4689" w:hanging="360"/>
      </w:pPr>
      <w:rPr>
        <w:rFonts w:ascii="Symbol" w:hAnsi="Symbol" w:hint="default"/>
      </w:rPr>
    </w:lvl>
    <w:lvl w:ilvl="7" w:tplc="08090003">
      <w:start w:val="1"/>
      <w:numFmt w:val="bullet"/>
      <w:lvlText w:val="o"/>
      <w:lvlJc w:val="left"/>
      <w:pPr>
        <w:ind w:left="5409" w:hanging="360"/>
      </w:pPr>
      <w:rPr>
        <w:rFonts w:ascii="Courier New" w:hAnsi="Courier New" w:cs="Courier New" w:hint="default"/>
      </w:rPr>
    </w:lvl>
    <w:lvl w:ilvl="8" w:tplc="08090005">
      <w:start w:val="1"/>
      <w:numFmt w:val="bullet"/>
      <w:lvlText w:val=""/>
      <w:lvlJc w:val="left"/>
      <w:pPr>
        <w:ind w:left="6129" w:hanging="360"/>
      </w:pPr>
      <w:rPr>
        <w:rFonts w:ascii="Wingdings" w:hAnsi="Wingdings" w:hint="default"/>
      </w:rPr>
    </w:lvl>
  </w:abstractNum>
  <w:num w:numId="1" w16cid:durableId="115043960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7996894">
    <w:abstractNumId w:val="18"/>
  </w:num>
  <w:num w:numId="3" w16cid:durableId="64153969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4196003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82723414">
    <w:abstractNumId w:val="5"/>
  </w:num>
  <w:num w:numId="6" w16cid:durableId="989528240">
    <w:abstractNumId w:val="12"/>
  </w:num>
  <w:num w:numId="7" w16cid:durableId="743188495">
    <w:abstractNumId w:val="1"/>
  </w:num>
  <w:num w:numId="8" w16cid:durableId="1576092187">
    <w:abstractNumId w:val="15"/>
  </w:num>
  <w:num w:numId="9" w16cid:durableId="1405370460">
    <w:abstractNumId w:val="3"/>
  </w:num>
  <w:num w:numId="10" w16cid:durableId="1565025875">
    <w:abstractNumId w:val="4"/>
  </w:num>
  <w:num w:numId="11" w16cid:durableId="2056587616">
    <w:abstractNumId w:val="2"/>
  </w:num>
  <w:num w:numId="12" w16cid:durableId="332146281">
    <w:abstractNumId w:val="7"/>
  </w:num>
  <w:num w:numId="13" w16cid:durableId="1344819507">
    <w:abstractNumId w:val="0"/>
  </w:num>
  <w:num w:numId="14" w16cid:durableId="1794441354">
    <w:abstractNumId w:val="11"/>
  </w:num>
  <w:num w:numId="15" w16cid:durableId="205719220">
    <w:abstractNumId w:val="8"/>
  </w:num>
  <w:num w:numId="16" w16cid:durableId="1185902978">
    <w:abstractNumId w:val="14"/>
  </w:num>
  <w:num w:numId="17" w16cid:durableId="843280639">
    <w:abstractNumId w:val="16"/>
  </w:num>
  <w:num w:numId="18" w16cid:durableId="1620380068">
    <w:abstractNumId w:val="10"/>
  </w:num>
  <w:num w:numId="19" w16cid:durableId="1082995417">
    <w:abstractNumId w:val="9"/>
  </w:num>
  <w:num w:numId="20" w16cid:durableId="17657579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GyNDMyNzUzMTC0MDNR0lEKTi0uzszPAykwrgUABMLyqiwAAAA="/>
  </w:docVars>
  <w:rsids>
    <w:rsidRoot w:val="004037A5"/>
    <w:rsid w:val="00010614"/>
    <w:rsid w:val="00066EFD"/>
    <w:rsid w:val="000A1A95"/>
    <w:rsid w:val="000E79C6"/>
    <w:rsid w:val="0010010D"/>
    <w:rsid w:val="00106D5F"/>
    <w:rsid w:val="00111DF4"/>
    <w:rsid w:val="0014102D"/>
    <w:rsid w:val="00156474"/>
    <w:rsid w:val="001E7B8F"/>
    <w:rsid w:val="001F1AAB"/>
    <w:rsid w:val="0020089B"/>
    <w:rsid w:val="00200F54"/>
    <w:rsid w:val="002338A4"/>
    <w:rsid w:val="00236600"/>
    <w:rsid w:val="002461B7"/>
    <w:rsid w:val="00253AD4"/>
    <w:rsid w:val="002576AF"/>
    <w:rsid w:val="002A7BA2"/>
    <w:rsid w:val="002C055D"/>
    <w:rsid w:val="002E7A6D"/>
    <w:rsid w:val="003154CC"/>
    <w:rsid w:val="00320768"/>
    <w:rsid w:val="004037A5"/>
    <w:rsid w:val="00491025"/>
    <w:rsid w:val="00513C20"/>
    <w:rsid w:val="00545F2A"/>
    <w:rsid w:val="005D68A2"/>
    <w:rsid w:val="0060100E"/>
    <w:rsid w:val="00631823"/>
    <w:rsid w:val="006776B4"/>
    <w:rsid w:val="006972EA"/>
    <w:rsid w:val="00720886"/>
    <w:rsid w:val="00782B6C"/>
    <w:rsid w:val="007E3E23"/>
    <w:rsid w:val="00806264"/>
    <w:rsid w:val="00834EFA"/>
    <w:rsid w:val="008535BA"/>
    <w:rsid w:val="00855098"/>
    <w:rsid w:val="008B771C"/>
    <w:rsid w:val="008C0D68"/>
    <w:rsid w:val="00916C2E"/>
    <w:rsid w:val="009379F9"/>
    <w:rsid w:val="00970AD7"/>
    <w:rsid w:val="0097306D"/>
    <w:rsid w:val="009B35AF"/>
    <w:rsid w:val="009F51AF"/>
    <w:rsid w:val="00A04848"/>
    <w:rsid w:val="00AE6C69"/>
    <w:rsid w:val="00AF3E3E"/>
    <w:rsid w:val="00B54E20"/>
    <w:rsid w:val="00BD069F"/>
    <w:rsid w:val="00C026E2"/>
    <w:rsid w:val="00C05C55"/>
    <w:rsid w:val="00C36F8A"/>
    <w:rsid w:val="00CB4879"/>
    <w:rsid w:val="00CB6C18"/>
    <w:rsid w:val="00D20D9D"/>
    <w:rsid w:val="00D3519D"/>
    <w:rsid w:val="00DA7478"/>
    <w:rsid w:val="00DB1CD4"/>
    <w:rsid w:val="00DD359A"/>
    <w:rsid w:val="00E277D7"/>
    <w:rsid w:val="00E75D1B"/>
    <w:rsid w:val="00E97FE4"/>
    <w:rsid w:val="00F24CE7"/>
    <w:rsid w:val="00F25464"/>
    <w:rsid w:val="00F857FF"/>
    <w:rsid w:val="00FD2893"/>
    <w:rsid w:val="00FD377D"/>
    <w:rsid w:val="00FD7686"/>
    <w:rsid w:val="00FE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8DC7A"/>
  <w15:chartTrackingRefBased/>
  <w15:docId w15:val="{B182C67C-DBCC-439E-ACFE-D034E5739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14"/>
    <w:pPr>
      <w:spacing w:before="0" w:after="0"/>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F25464"/>
    <w:pPr>
      <w:spacing w:after="200"/>
      <w:outlineLvl w:val="0"/>
    </w:pPr>
    <w:rPr>
      <w:rFonts w:cstheme="minorBidi"/>
      <w:b/>
      <w:color w:val="31849B"/>
      <w:sz w:val="32"/>
    </w:rPr>
  </w:style>
  <w:style w:type="paragraph" w:styleId="Heading2">
    <w:name w:val="heading 2"/>
    <w:basedOn w:val="Normal"/>
    <w:next w:val="Normal"/>
    <w:link w:val="Heading2Char"/>
    <w:autoRedefine/>
    <w:uiPriority w:val="9"/>
    <w:unhideWhenUsed/>
    <w:qFormat/>
    <w:rsid w:val="00C36F8A"/>
    <w:pPr>
      <w:keepNext/>
      <w:keepLines/>
      <w:spacing w:before="40"/>
      <w:outlineLvl w:val="1"/>
    </w:pPr>
    <w:rPr>
      <w:rFonts w:eastAsiaTheme="majorEastAsia" w:cstheme="majorBidi"/>
      <w:b/>
      <w:color w:val="BF8F00" w:themeColor="accent4" w:themeShade="BF"/>
      <w:sz w:val="28"/>
      <w:szCs w:val="26"/>
      <w:lang w:eastAsia="en-US"/>
    </w:rPr>
  </w:style>
  <w:style w:type="paragraph" w:styleId="Heading3">
    <w:name w:val="heading 3"/>
    <w:basedOn w:val="Normal"/>
    <w:next w:val="Normal"/>
    <w:link w:val="Heading3Char"/>
    <w:autoRedefine/>
    <w:uiPriority w:val="9"/>
    <w:unhideWhenUsed/>
    <w:qFormat/>
    <w:rsid w:val="00E97FE4"/>
    <w:pPr>
      <w:keepNext/>
      <w:keepLines/>
      <w:spacing w:before="40"/>
      <w:outlineLvl w:val="2"/>
    </w:pPr>
    <w:rPr>
      <w:rFonts w:eastAsiaTheme="majorEastAsia" w:cstheme="majorBidi"/>
      <w:b/>
      <w:color w:val="00B0F0"/>
      <w:sz w:val="26"/>
    </w:rPr>
  </w:style>
  <w:style w:type="paragraph" w:styleId="Heading4">
    <w:name w:val="heading 4"/>
    <w:basedOn w:val="Normal"/>
    <w:next w:val="Normal"/>
    <w:link w:val="Heading4Char"/>
    <w:uiPriority w:val="9"/>
    <w:semiHidden/>
    <w:unhideWhenUsed/>
    <w:qFormat/>
    <w:rsid w:val="001410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464"/>
    <w:rPr>
      <w:rFonts w:ascii="Times New Roman" w:hAnsi="Times New Roman"/>
      <w:b/>
      <w:color w:val="31849B"/>
      <w:sz w:val="32"/>
      <w:lang w:eastAsia="en-GB"/>
    </w:rPr>
  </w:style>
  <w:style w:type="character" w:customStyle="1" w:styleId="Heading2Char">
    <w:name w:val="Heading 2 Char"/>
    <w:basedOn w:val="DefaultParagraphFont"/>
    <w:link w:val="Heading2"/>
    <w:uiPriority w:val="9"/>
    <w:rsid w:val="00C36F8A"/>
    <w:rPr>
      <w:rFonts w:ascii="Times New Roman" w:eastAsiaTheme="majorEastAsia" w:hAnsi="Times New Roman" w:cstheme="majorBidi"/>
      <w:b/>
      <w:color w:val="BF8F00" w:themeColor="accent4" w:themeShade="BF"/>
      <w:sz w:val="28"/>
      <w:szCs w:val="26"/>
    </w:rPr>
  </w:style>
  <w:style w:type="character" w:customStyle="1" w:styleId="Heading3Char">
    <w:name w:val="Heading 3 Char"/>
    <w:basedOn w:val="DefaultParagraphFont"/>
    <w:link w:val="Heading3"/>
    <w:uiPriority w:val="9"/>
    <w:rsid w:val="00E97FE4"/>
    <w:rPr>
      <w:rFonts w:ascii="Times New Roman" w:eastAsiaTheme="majorEastAsia" w:hAnsi="Times New Roman" w:cstheme="majorBidi"/>
      <w:b/>
      <w:color w:val="00B0F0"/>
      <w:sz w:val="26"/>
    </w:rPr>
  </w:style>
  <w:style w:type="paragraph" w:styleId="NoSpacing">
    <w:name w:val="No Spacing"/>
    <w:autoRedefine/>
    <w:uiPriority w:val="1"/>
    <w:qFormat/>
    <w:rsid w:val="00E97FE4"/>
    <w:pPr>
      <w:spacing w:before="0" w:after="0" w:line="240" w:lineRule="auto"/>
    </w:pPr>
    <w:rPr>
      <w:rFonts w:ascii="Times New Roman" w:hAnsi="Times New Roman"/>
      <w:sz w:val="24"/>
      <w:lang w:val="en-US"/>
    </w:rPr>
  </w:style>
  <w:style w:type="paragraph" w:styleId="ListParagraph">
    <w:name w:val="List Paragraph"/>
    <w:basedOn w:val="Normal"/>
    <w:uiPriority w:val="34"/>
    <w:qFormat/>
    <w:rsid w:val="002E7A6D"/>
    <w:pPr>
      <w:spacing w:line="240" w:lineRule="auto"/>
      <w:ind w:left="720"/>
      <w:contextualSpacing/>
      <w:jc w:val="left"/>
    </w:pPr>
    <w:rPr>
      <w:sz w:val="20"/>
      <w:szCs w:val="20"/>
    </w:rPr>
  </w:style>
  <w:style w:type="character" w:styleId="Hyperlink">
    <w:name w:val="Hyperlink"/>
    <w:basedOn w:val="DefaultParagraphFont"/>
    <w:uiPriority w:val="99"/>
    <w:unhideWhenUsed/>
    <w:rsid w:val="002E7A6D"/>
    <w:rPr>
      <w:color w:val="0563C1" w:themeColor="hyperlink"/>
      <w:u w:val="single"/>
    </w:rPr>
  </w:style>
  <w:style w:type="character" w:styleId="UnresolvedMention">
    <w:name w:val="Unresolved Mention"/>
    <w:basedOn w:val="DefaultParagraphFont"/>
    <w:uiPriority w:val="99"/>
    <w:semiHidden/>
    <w:unhideWhenUsed/>
    <w:rsid w:val="002E7A6D"/>
    <w:rPr>
      <w:color w:val="605E5C"/>
      <w:shd w:val="clear" w:color="auto" w:fill="E1DFDD"/>
    </w:rPr>
  </w:style>
  <w:style w:type="paragraph" w:styleId="Header">
    <w:name w:val="header"/>
    <w:basedOn w:val="Normal"/>
    <w:link w:val="HeaderChar"/>
    <w:uiPriority w:val="99"/>
    <w:unhideWhenUsed/>
    <w:rsid w:val="00491025"/>
    <w:pPr>
      <w:tabs>
        <w:tab w:val="center" w:pos="4513"/>
        <w:tab w:val="right" w:pos="9026"/>
      </w:tabs>
      <w:spacing w:line="240" w:lineRule="auto"/>
    </w:pPr>
  </w:style>
  <w:style w:type="character" w:customStyle="1" w:styleId="HeaderChar">
    <w:name w:val="Header Char"/>
    <w:basedOn w:val="DefaultParagraphFont"/>
    <w:link w:val="Header"/>
    <w:uiPriority w:val="99"/>
    <w:rsid w:val="00491025"/>
    <w:rPr>
      <w:rFonts w:ascii="Times New Roman" w:hAnsi="Times New Roman" w:cs="Times New Roman"/>
      <w:sz w:val="24"/>
      <w:lang w:eastAsia="en-GB"/>
    </w:rPr>
  </w:style>
  <w:style w:type="paragraph" w:styleId="Footer">
    <w:name w:val="footer"/>
    <w:basedOn w:val="Normal"/>
    <w:link w:val="FooterChar"/>
    <w:uiPriority w:val="99"/>
    <w:unhideWhenUsed/>
    <w:rsid w:val="00491025"/>
    <w:pPr>
      <w:tabs>
        <w:tab w:val="center" w:pos="4513"/>
        <w:tab w:val="right" w:pos="9026"/>
      </w:tabs>
      <w:spacing w:line="240" w:lineRule="auto"/>
    </w:pPr>
  </w:style>
  <w:style w:type="character" w:customStyle="1" w:styleId="FooterChar">
    <w:name w:val="Footer Char"/>
    <w:basedOn w:val="DefaultParagraphFont"/>
    <w:link w:val="Footer"/>
    <w:uiPriority w:val="99"/>
    <w:rsid w:val="00491025"/>
    <w:rPr>
      <w:rFonts w:ascii="Times New Roman" w:hAnsi="Times New Roman" w:cs="Times New Roman"/>
      <w:sz w:val="24"/>
      <w:lang w:eastAsia="en-GB"/>
    </w:rPr>
  </w:style>
  <w:style w:type="paragraph" w:customStyle="1" w:styleId="Default">
    <w:name w:val="Default"/>
    <w:rsid w:val="00066EFD"/>
    <w:pPr>
      <w:autoSpaceDE w:val="0"/>
      <w:autoSpaceDN w:val="0"/>
      <w:adjustRightInd w:val="0"/>
      <w:spacing w:before="0" w:after="0" w:line="240" w:lineRule="auto"/>
      <w:jc w:val="left"/>
    </w:pPr>
    <w:rPr>
      <w:rFonts w:ascii="Arial" w:hAnsi="Arial" w:cs="Arial"/>
      <w:color w:val="000000"/>
      <w:sz w:val="24"/>
      <w:szCs w:val="24"/>
    </w:rPr>
  </w:style>
  <w:style w:type="paragraph" w:customStyle="1" w:styleId="Pa11">
    <w:name w:val="Pa11"/>
    <w:basedOn w:val="Default"/>
    <w:next w:val="Default"/>
    <w:uiPriority w:val="99"/>
    <w:rsid w:val="00066EFD"/>
    <w:pPr>
      <w:spacing w:line="841" w:lineRule="atLeast"/>
    </w:pPr>
    <w:rPr>
      <w:rFonts w:ascii="HelveticaNeueLT Std Med" w:hAnsi="HelveticaNeueLT Std Med" w:cstheme="minorBidi"/>
      <w:color w:val="auto"/>
    </w:rPr>
  </w:style>
  <w:style w:type="character" w:customStyle="1" w:styleId="A2">
    <w:name w:val="A2"/>
    <w:uiPriority w:val="99"/>
    <w:rsid w:val="00066EFD"/>
    <w:rPr>
      <w:rFonts w:cs="HelveticaNeueLT Std Med"/>
      <w:color w:val="FFFFFF"/>
      <w:sz w:val="18"/>
      <w:szCs w:val="18"/>
    </w:rPr>
  </w:style>
  <w:style w:type="paragraph" w:customStyle="1" w:styleId="Pa7">
    <w:name w:val="Pa7"/>
    <w:basedOn w:val="Default"/>
    <w:next w:val="Default"/>
    <w:uiPriority w:val="99"/>
    <w:rsid w:val="00066EFD"/>
    <w:pPr>
      <w:spacing w:line="321" w:lineRule="atLeast"/>
    </w:pPr>
    <w:rPr>
      <w:rFonts w:ascii="HelveticaNeueLT Std Med" w:hAnsi="HelveticaNeueLT Std Med" w:cstheme="minorBidi"/>
      <w:color w:val="auto"/>
    </w:rPr>
  </w:style>
  <w:style w:type="character" w:customStyle="1" w:styleId="A4">
    <w:name w:val="A4"/>
    <w:uiPriority w:val="99"/>
    <w:rsid w:val="00066EFD"/>
    <w:rPr>
      <w:rFonts w:ascii="HelveticaNeueLT Std" w:hAnsi="HelveticaNeueLT Std" w:cs="HelveticaNeueLT Std"/>
      <w:b/>
      <w:bCs/>
      <w:color w:val="FFFFFF"/>
    </w:rPr>
  </w:style>
  <w:style w:type="character" w:customStyle="1" w:styleId="A3">
    <w:name w:val="A3"/>
    <w:uiPriority w:val="99"/>
    <w:rsid w:val="00066EFD"/>
    <w:rPr>
      <w:rFonts w:ascii="HelveticaNeueLT Std" w:hAnsi="HelveticaNeueLT Std" w:cs="HelveticaNeueLT Std"/>
      <w:b/>
      <w:bCs/>
      <w:color w:val="FFFFFF"/>
      <w:sz w:val="48"/>
      <w:szCs w:val="48"/>
    </w:rPr>
  </w:style>
  <w:style w:type="paragraph" w:styleId="NormalWeb">
    <w:name w:val="Normal (Web)"/>
    <w:basedOn w:val="Normal"/>
    <w:uiPriority w:val="99"/>
    <w:unhideWhenUsed/>
    <w:rsid w:val="00066EFD"/>
    <w:pPr>
      <w:spacing w:before="100" w:beforeAutospacing="1" w:after="100" w:afterAutospacing="1" w:line="240" w:lineRule="auto"/>
      <w:jc w:val="left"/>
    </w:pPr>
    <w:rPr>
      <w:szCs w:val="24"/>
    </w:rPr>
  </w:style>
  <w:style w:type="paragraph" w:styleId="Title">
    <w:name w:val="Title"/>
    <w:basedOn w:val="Default"/>
    <w:next w:val="Default"/>
    <w:link w:val="TitleChar"/>
    <w:uiPriority w:val="99"/>
    <w:qFormat/>
    <w:rsid w:val="00066EFD"/>
    <w:rPr>
      <w:color w:val="auto"/>
    </w:rPr>
  </w:style>
  <w:style w:type="character" w:customStyle="1" w:styleId="TitleChar">
    <w:name w:val="Title Char"/>
    <w:basedOn w:val="DefaultParagraphFont"/>
    <w:link w:val="Title"/>
    <w:uiPriority w:val="99"/>
    <w:rsid w:val="00066EFD"/>
    <w:rPr>
      <w:rFonts w:ascii="Arial" w:hAnsi="Arial" w:cs="Arial"/>
      <w:sz w:val="24"/>
      <w:szCs w:val="24"/>
    </w:rPr>
  </w:style>
  <w:style w:type="character" w:customStyle="1" w:styleId="Heading4Char">
    <w:name w:val="Heading 4 Char"/>
    <w:basedOn w:val="DefaultParagraphFont"/>
    <w:link w:val="Heading4"/>
    <w:uiPriority w:val="9"/>
    <w:semiHidden/>
    <w:rsid w:val="0014102D"/>
    <w:rPr>
      <w:rFonts w:asciiTheme="majorHAnsi" w:eastAsiaTheme="majorEastAsia" w:hAnsiTheme="majorHAnsi" w:cstheme="majorBidi"/>
      <w:i/>
      <w:iCs/>
      <w:color w:val="2F5496" w:themeColor="accent1" w:themeShade="BF"/>
      <w:sz w:val="24"/>
      <w:lang w:eastAsia="en-GB"/>
    </w:rPr>
  </w:style>
  <w:style w:type="character" w:styleId="Strong">
    <w:name w:val="Strong"/>
    <w:basedOn w:val="DefaultParagraphFont"/>
    <w:uiPriority w:val="22"/>
    <w:qFormat/>
    <w:rsid w:val="0014102D"/>
    <w:rPr>
      <w:b/>
      <w:bCs/>
    </w:rPr>
  </w:style>
  <w:style w:type="character" w:styleId="Emphasis">
    <w:name w:val="Emphasis"/>
    <w:basedOn w:val="DefaultParagraphFont"/>
    <w:uiPriority w:val="20"/>
    <w:qFormat/>
    <w:rsid w:val="0014102D"/>
    <w:rPr>
      <w:i/>
      <w:iCs/>
    </w:rPr>
  </w:style>
  <w:style w:type="paragraph" w:styleId="TOCHeading">
    <w:name w:val="TOC Heading"/>
    <w:basedOn w:val="Heading1"/>
    <w:next w:val="Normal"/>
    <w:uiPriority w:val="39"/>
    <w:unhideWhenUsed/>
    <w:qFormat/>
    <w:rsid w:val="00F857FF"/>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F857FF"/>
    <w:pPr>
      <w:spacing w:after="100"/>
    </w:pPr>
  </w:style>
  <w:style w:type="paragraph" w:styleId="TOC2">
    <w:name w:val="toc 2"/>
    <w:basedOn w:val="Normal"/>
    <w:next w:val="Normal"/>
    <w:autoRedefine/>
    <w:uiPriority w:val="39"/>
    <w:unhideWhenUsed/>
    <w:rsid w:val="00F857F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84406">
      <w:bodyDiv w:val="1"/>
      <w:marLeft w:val="0"/>
      <w:marRight w:val="0"/>
      <w:marTop w:val="0"/>
      <w:marBottom w:val="0"/>
      <w:divBdr>
        <w:top w:val="none" w:sz="0" w:space="0" w:color="auto"/>
        <w:left w:val="none" w:sz="0" w:space="0" w:color="auto"/>
        <w:bottom w:val="none" w:sz="0" w:space="0" w:color="auto"/>
        <w:right w:val="none" w:sz="0" w:space="0" w:color="auto"/>
      </w:divBdr>
    </w:div>
    <w:div w:id="201865655">
      <w:bodyDiv w:val="1"/>
      <w:marLeft w:val="0"/>
      <w:marRight w:val="0"/>
      <w:marTop w:val="0"/>
      <w:marBottom w:val="0"/>
      <w:divBdr>
        <w:top w:val="none" w:sz="0" w:space="0" w:color="auto"/>
        <w:left w:val="none" w:sz="0" w:space="0" w:color="auto"/>
        <w:bottom w:val="none" w:sz="0" w:space="0" w:color="auto"/>
        <w:right w:val="none" w:sz="0" w:space="0" w:color="auto"/>
      </w:divBdr>
    </w:div>
    <w:div w:id="225340163">
      <w:bodyDiv w:val="1"/>
      <w:marLeft w:val="0"/>
      <w:marRight w:val="0"/>
      <w:marTop w:val="0"/>
      <w:marBottom w:val="0"/>
      <w:divBdr>
        <w:top w:val="none" w:sz="0" w:space="0" w:color="auto"/>
        <w:left w:val="none" w:sz="0" w:space="0" w:color="auto"/>
        <w:bottom w:val="none" w:sz="0" w:space="0" w:color="auto"/>
        <w:right w:val="none" w:sz="0" w:space="0" w:color="auto"/>
      </w:divBdr>
    </w:div>
    <w:div w:id="286738812">
      <w:bodyDiv w:val="1"/>
      <w:marLeft w:val="0"/>
      <w:marRight w:val="0"/>
      <w:marTop w:val="0"/>
      <w:marBottom w:val="0"/>
      <w:divBdr>
        <w:top w:val="none" w:sz="0" w:space="0" w:color="auto"/>
        <w:left w:val="none" w:sz="0" w:space="0" w:color="auto"/>
        <w:bottom w:val="none" w:sz="0" w:space="0" w:color="auto"/>
        <w:right w:val="none" w:sz="0" w:space="0" w:color="auto"/>
      </w:divBdr>
    </w:div>
    <w:div w:id="345599086">
      <w:bodyDiv w:val="1"/>
      <w:marLeft w:val="0"/>
      <w:marRight w:val="0"/>
      <w:marTop w:val="0"/>
      <w:marBottom w:val="0"/>
      <w:divBdr>
        <w:top w:val="none" w:sz="0" w:space="0" w:color="auto"/>
        <w:left w:val="none" w:sz="0" w:space="0" w:color="auto"/>
        <w:bottom w:val="none" w:sz="0" w:space="0" w:color="auto"/>
        <w:right w:val="none" w:sz="0" w:space="0" w:color="auto"/>
      </w:divBdr>
    </w:div>
    <w:div w:id="357387379">
      <w:bodyDiv w:val="1"/>
      <w:marLeft w:val="0"/>
      <w:marRight w:val="0"/>
      <w:marTop w:val="0"/>
      <w:marBottom w:val="0"/>
      <w:divBdr>
        <w:top w:val="none" w:sz="0" w:space="0" w:color="auto"/>
        <w:left w:val="none" w:sz="0" w:space="0" w:color="auto"/>
        <w:bottom w:val="none" w:sz="0" w:space="0" w:color="auto"/>
        <w:right w:val="none" w:sz="0" w:space="0" w:color="auto"/>
      </w:divBdr>
      <w:divsChild>
        <w:div w:id="1787119418">
          <w:marLeft w:val="0"/>
          <w:marRight w:val="0"/>
          <w:marTop w:val="0"/>
          <w:marBottom w:val="0"/>
          <w:divBdr>
            <w:top w:val="none" w:sz="0" w:space="0" w:color="auto"/>
            <w:left w:val="none" w:sz="0" w:space="0" w:color="auto"/>
            <w:bottom w:val="none" w:sz="0" w:space="0" w:color="auto"/>
            <w:right w:val="none" w:sz="0" w:space="0" w:color="auto"/>
          </w:divBdr>
        </w:div>
      </w:divsChild>
    </w:div>
    <w:div w:id="419986713">
      <w:bodyDiv w:val="1"/>
      <w:marLeft w:val="0"/>
      <w:marRight w:val="0"/>
      <w:marTop w:val="0"/>
      <w:marBottom w:val="0"/>
      <w:divBdr>
        <w:top w:val="none" w:sz="0" w:space="0" w:color="auto"/>
        <w:left w:val="none" w:sz="0" w:space="0" w:color="auto"/>
        <w:bottom w:val="none" w:sz="0" w:space="0" w:color="auto"/>
        <w:right w:val="none" w:sz="0" w:space="0" w:color="auto"/>
      </w:divBdr>
    </w:div>
    <w:div w:id="433791362">
      <w:bodyDiv w:val="1"/>
      <w:marLeft w:val="0"/>
      <w:marRight w:val="0"/>
      <w:marTop w:val="0"/>
      <w:marBottom w:val="0"/>
      <w:divBdr>
        <w:top w:val="none" w:sz="0" w:space="0" w:color="auto"/>
        <w:left w:val="none" w:sz="0" w:space="0" w:color="auto"/>
        <w:bottom w:val="none" w:sz="0" w:space="0" w:color="auto"/>
        <w:right w:val="none" w:sz="0" w:space="0" w:color="auto"/>
      </w:divBdr>
    </w:div>
    <w:div w:id="613563013">
      <w:bodyDiv w:val="1"/>
      <w:marLeft w:val="0"/>
      <w:marRight w:val="0"/>
      <w:marTop w:val="0"/>
      <w:marBottom w:val="0"/>
      <w:divBdr>
        <w:top w:val="none" w:sz="0" w:space="0" w:color="auto"/>
        <w:left w:val="none" w:sz="0" w:space="0" w:color="auto"/>
        <w:bottom w:val="none" w:sz="0" w:space="0" w:color="auto"/>
        <w:right w:val="none" w:sz="0" w:space="0" w:color="auto"/>
      </w:divBdr>
    </w:div>
    <w:div w:id="696269942">
      <w:bodyDiv w:val="1"/>
      <w:marLeft w:val="0"/>
      <w:marRight w:val="0"/>
      <w:marTop w:val="0"/>
      <w:marBottom w:val="0"/>
      <w:divBdr>
        <w:top w:val="none" w:sz="0" w:space="0" w:color="auto"/>
        <w:left w:val="none" w:sz="0" w:space="0" w:color="auto"/>
        <w:bottom w:val="none" w:sz="0" w:space="0" w:color="auto"/>
        <w:right w:val="none" w:sz="0" w:space="0" w:color="auto"/>
      </w:divBdr>
    </w:div>
    <w:div w:id="712266121">
      <w:bodyDiv w:val="1"/>
      <w:marLeft w:val="0"/>
      <w:marRight w:val="0"/>
      <w:marTop w:val="0"/>
      <w:marBottom w:val="0"/>
      <w:divBdr>
        <w:top w:val="none" w:sz="0" w:space="0" w:color="auto"/>
        <w:left w:val="none" w:sz="0" w:space="0" w:color="auto"/>
        <w:bottom w:val="none" w:sz="0" w:space="0" w:color="auto"/>
        <w:right w:val="none" w:sz="0" w:space="0" w:color="auto"/>
      </w:divBdr>
      <w:divsChild>
        <w:div w:id="1019357425">
          <w:marLeft w:val="0"/>
          <w:marRight w:val="0"/>
          <w:marTop w:val="0"/>
          <w:marBottom w:val="0"/>
          <w:divBdr>
            <w:top w:val="none" w:sz="0" w:space="0" w:color="auto"/>
            <w:left w:val="none" w:sz="0" w:space="0" w:color="auto"/>
            <w:bottom w:val="none" w:sz="0" w:space="0" w:color="auto"/>
            <w:right w:val="none" w:sz="0" w:space="0" w:color="auto"/>
          </w:divBdr>
        </w:div>
      </w:divsChild>
    </w:div>
    <w:div w:id="1057509585">
      <w:bodyDiv w:val="1"/>
      <w:marLeft w:val="0"/>
      <w:marRight w:val="0"/>
      <w:marTop w:val="0"/>
      <w:marBottom w:val="0"/>
      <w:divBdr>
        <w:top w:val="none" w:sz="0" w:space="0" w:color="auto"/>
        <w:left w:val="none" w:sz="0" w:space="0" w:color="auto"/>
        <w:bottom w:val="none" w:sz="0" w:space="0" w:color="auto"/>
        <w:right w:val="none" w:sz="0" w:space="0" w:color="auto"/>
      </w:divBdr>
      <w:divsChild>
        <w:div w:id="330450176">
          <w:marLeft w:val="0"/>
          <w:marRight w:val="0"/>
          <w:marTop w:val="0"/>
          <w:marBottom w:val="0"/>
          <w:divBdr>
            <w:top w:val="none" w:sz="0" w:space="0" w:color="auto"/>
            <w:left w:val="none" w:sz="0" w:space="0" w:color="auto"/>
            <w:bottom w:val="none" w:sz="0" w:space="0" w:color="auto"/>
            <w:right w:val="none" w:sz="0" w:space="0" w:color="auto"/>
          </w:divBdr>
        </w:div>
      </w:divsChild>
    </w:div>
    <w:div w:id="1247424542">
      <w:bodyDiv w:val="1"/>
      <w:marLeft w:val="0"/>
      <w:marRight w:val="0"/>
      <w:marTop w:val="0"/>
      <w:marBottom w:val="0"/>
      <w:divBdr>
        <w:top w:val="none" w:sz="0" w:space="0" w:color="auto"/>
        <w:left w:val="none" w:sz="0" w:space="0" w:color="auto"/>
        <w:bottom w:val="none" w:sz="0" w:space="0" w:color="auto"/>
        <w:right w:val="none" w:sz="0" w:space="0" w:color="auto"/>
      </w:divBdr>
    </w:div>
    <w:div w:id="1257326573">
      <w:bodyDiv w:val="1"/>
      <w:marLeft w:val="0"/>
      <w:marRight w:val="0"/>
      <w:marTop w:val="0"/>
      <w:marBottom w:val="0"/>
      <w:divBdr>
        <w:top w:val="none" w:sz="0" w:space="0" w:color="auto"/>
        <w:left w:val="none" w:sz="0" w:space="0" w:color="auto"/>
        <w:bottom w:val="none" w:sz="0" w:space="0" w:color="auto"/>
        <w:right w:val="none" w:sz="0" w:space="0" w:color="auto"/>
      </w:divBdr>
    </w:div>
    <w:div w:id="1495681586">
      <w:bodyDiv w:val="1"/>
      <w:marLeft w:val="0"/>
      <w:marRight w:val="0"/>
      <w:marTop w:val="0"/>
      <w:marBottom w:val="0"/>
      <w:divBdr>
        <w:top w:val="none" w:sz="0" w:space="0" w:color="auto"/>
        <w:left w:val="none" w:sz="0" w:space="0" w:color="auto"/>
        <w:bottom w:val="none" w:sz="0" w:space="0" w:color="auto"/>
        <w:right w:val="none" w:sz="0" w:space="0" w:color="auto"/>
      </w:divBdr>
      <w:divsChild>
        <w:div w:id="1916471526">
          <w:marLeft w:val="0"/>
          <w:marRight w:val="0"/>
          <w:marTop w:val="0"/>
          <w:marBottom w:val="0"/>
          <w:divBdr>
            <w:top w:val="none" w:sz="0" w:space="0" w:color="auto"/>
            <w:left w:val="none" w:sz="0" w:space="0" w:color="auto"/>
            <w:bottom w:val="none" w:sz="0" w:space="0" w:color="auto"/>
            <w:right w:val="none" w:sz="0" w:space="0" w:color="auto"/>
          </w:divBdr>
        </w:div>
      </w:divsChild>
    </w:div>
    <w:div w:id="1740665605">
      <w:bodyDiv w:val="1"/>
      <w:marLeft w:val="0"/>
      <w:marRight w:val="0"/>
      <w:marTop w:val="0"/>
      <w:marBottom w:val="0"/>
      <w:divBdr>
        <w:top w:val="none" w:sz="0" w:space="0" w:color="auto"/>
        <w:left w:val="none" w:sz="0" w:space="0" w:color="auto"/>
        <w:bottom w:val="none" w:sz="0" w:space="0" w:color="auto"/>
        <w:right w:val="none" w:sz="0" w:space="0" w:color="auto"/>
      </w:divBdr>
    </w:div>
    <w:div w:id="1863321980">
      <w:bodyDiv w:val="1"/>
      <w:marLeft w:val="0"/>
      <w:marRight w:val="0"/>
      <w:marTop w:val="0"/>
      <w:marBottom w:val="0"/>
      <w:divBdr>
        <w:top w:val="none" w:sz="0" w:space="0" w:color="auto"/>
        <w:left w:val="none" w:sz="0" w:space="0" w:color="auto"/>
        <w:bottom w:val="none" w:sz="0" w:space="0" w:color="auto"/>
        <w:right w:val="none" w:sz="0" w:space="0" w:color="auto"/>
      </w:divBdr>
      <w:divsChild>
        <w:div w:id="1688143602">
          <w:marLeft w:val="0"/>
          <w:marRight w:val="0"/>
          <w:marTop w:val="0"/>
          <w:marBottom w:val="0"/>
          <w:divBdr>
            <w:top w:val="none" w:sz="0" w:space="0" w:color="auto"/>
            <w:left w:val="none" w:sz="0" w:space="0" w:color="auto"/>
            <w:bottom w:val="none" w:sz="0" w:space="0" w:color="auto"/>
            <w:right w:val="none" w:sz="0" w:space="0" w:color="auto"/>
          </w:divBdr>
        </w:div>
      </w:divsChild>
    </w:div>
    <w:div w:id="1920216003">
      <w:bodyDiv w:val="1"/>
      <w:marLeft w:val="0"/>
      <w:marRight w:val="0"/>
      <w:marTop w:val="0"/>
      <w:marBottom w:val="0"/>
      <w:divBdr>
        <w:top w:val="none" w:sz="0" w:space="0" w:color="auto"/>
        <w:left w:val="none" w:sz="0" w:space="0" w:color="auto"/>
        <w:bottom w:val="none" w:sz="0" w:space="0" w:color="auto"/>
        <w:right w:val="none" w:sz="0" w:space="0" w:color="auto"/>
      </w:divBdr>
    </w:div>
    <w:div w:id="2069069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ezproxy.uwtsd.ac.uk/core/books/relational-lens/value-and-importance-of-relationships/718C31032061BDFA3F480BA2A53F45D4"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ABBF97-509D-4BA4-9EBA-E5CDA9476C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21</Pages>
  <Words>5701</Words>
  <Characters>32499</Characters>
  <Application>Microsoft Office Word</Application>
  <DocSecurity>0</DocSecurity>
  <Lines>270</Lines>
  <Paragraphs>76</Paragraphs>
  <ScaleCrop>false</ScaleCrop>
  <Company/>
  <LinksUpToDate>false</LinksUpToDate>
  <CharactersWithSpaces>38124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dinu</cp:lastModifiedBy>
  <cp:revision>2</cp:revision>
  <dcterms:created xsi:type="dcterms:W3CDTF">2026-01-31T01:24:00Z</dcterms:created>
  <dcterms:modified xsi:type="dcterms:W3CDTF">2026-03-14T09:29:00Z</dcterms:modified>
</cp:coreProperties>
</file>