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C1C" w:rsidRDefault="007B5802" w:rsidP="00CE7CB1">
      <w:pPr>
        <w:rPr>
          <w:b/>
          <w:bCs/>
        </w:rPr>
      </w:pPr>
      <w:r>
        <w:rPr>
          <w:b/>
          <w:bCs/>
        </w:rPr>
        <w:t>1800895</w:t>
      </w:r>
    </w:p>
    <w:p w:rsidR="007B5802" w:rsidRDefault="007B5802" w:rsidP="00CE7CB1">
      <w:pPr>
        <w:rPr>
          <w:b/>
          <w:bCs/>
        </w:rPr>
      </w:pPr>
      <w:r>
        <w:rPr>
          <w:b/>
          <w:bCs/>
        </w:rPr>
        <w:t>Word count: 4227</w:t>
      </w:r>
    </w:p>
    <w:p w:rsidR="003B0C1C" w:rsidRDefault="003B0C1C" w:rsidP="00CE7CB1">
      <w:pPr>
        <w:rPr>
          <w:b/>
          <w:bCs/>
        </w:rPr>
      </w:pPr>
    </w:p>
    <w:p w:rsidR="003B0C1C" w:rsidRDefault="003B0C1C" w:rsidP="00CE7CB1">
      <w:pPr>
        <w:rPr>
          <w:b/>
          <w:bCs/>
        </w:rPr>
      </w:pPr>
    </w:p>
    <w:p w:rsidR="002824FD" w:rsidRPr="00880300" w:rsidRDefault="002824FD" w:rsidP="00CE7CB1">
      <w:pPr>
        <w:rPr>
          <w:b/>
          <w:bCs/>
        </w:rPr>
      </w:pPr>
      <w:r w:rsidRPr="00880300">
        <w:rPr>
          <w:b/>
          <w:bCs/>
        </w:rPr>
        <w:t>Introduction</w:t>
      </w:r>
    </w:p>
    <w:p w:rsidR="002824FD" w:rsidRDefault="002824FD" w:rsidP="00CE7CB1"/>
    <w:p w:rsidR="00512065" w:rsidRDefault="00512065" w:rsidP="00874B8B">
      <w:pPr>
        <w:spacing w:line="480" w:lineRule="auto"/>
        <w:jc w:val="both"/>
      </w:pPr>
      <w:r>
        <w:t xml:space="preserve">The purpose of this essay is to analyse and record the progress made by an individual in Key Stage 2 </w:t>
      </w:r>
      <w:r w:rsidR="00B17399">
        <w:t xml:space="preserve">(KS2) </w:t>
      </w:r>
      <w:r>
        <w:t xml:space="preserve">of primary school in Wales. The essay will then asses the observations and evidence and propose bespoke interventions and strategies that may aid the individual in progressing their learning. Research and observations were conducted </w:t>
      </w:r>
      <w:r w:rsidR="00B17399">
        <w:t>in the period between 29</w:t>
      </w:r>
      <w:r w:rsidR="00B17399" w:rsidRPr="00B17399">
        <w:rPr>
          <w:vertAlign w:val="superscript"/>
        </w:rPr>
        <w:t>th</w:t>
      </w:r>
      <w:r w:rsidR="00B17399">
        <w:t xml:space="preserve"> April 2019 and 24</w:t>
      </w:r>
      <w:r w:rsidR="00B17399" w:rsidRPr="00B17399">
        <w:rPr>
          <w:vertAlign w:val="superscript"/>
        </w:rPr>
        <w:t>th</w:t>
      </w:r>
      <w:r w:rsidR="00B17399">
        <w:t xml:space="preserve"> May 2019. The primary school is situated in a large urban conurbation and consists of 2 form entry for each year group. The eligibility for free school meals (EFSM) is significantly higher than the Wales national average of 19%, and the school identifies an above average </w:t>
      </w:r>
      <w:r w:rsidR="0036328C">
        <w:t xml:space="preserve">number of learners with additional learning needs (ALN). Th author of this essay (the Author) was undertaking a PGCE qualification and thus was allocated a year 6 class for his professional teaching experiences. The target child was selected from this year 6 class, following professional discussion with the class teacher, child and parent/guardian. </w:t>
      </w:r>
    </w:p>
    <w:p w:rsidR="00512065" w:rsidRDefault="00512065" w:rsidP="00CE7CB1"/>
    <w:p w:rsidR="002824FD" w:rsidRDefault="002824FD" w:rsidP="00874B8B">
      <w:pPr>
        <w:spacing w:line="480" w:lineRule="auto"/>
      </w:pPr>
      <w:r w:rsidRPr="00880300">
        <w:rPr>
          <w:b/>
          <w:bCs/>
        </w:rPr>
        <w:t>Data collection</w:t>
      </w:r>
      <w:r>
        <w:t xml:space="preserve"> </w:t>
      </w:r>
    </w:p>
    <w:p w:rsidR="004E297E" w:rsidRDefault="004E297E" w:rsidP="00CE7CB1"/>
    <w:p w:rsidR="00FB5F10" w:rsidRDefault="00A13DB6" w:rsidP="00874B8B">
      <w:pPr>
        <w:spacing w:line="480" w:lineRule="auto"/>
        <w:jc w:val="both"/>
      </w:pPr>
      <w:r>
        <w:t>N</w:t>
      </w:r>
      <w:r w:rsidRPr="00CE7CB1">
        <w:t xml:space="preserve">ot all observations </w:t>
      </w:r>
      <w:r>
        <w:t>need</w:t>
      </w:r>
      <w:r w:rsidRPr="00CE7CB1">
        <w:t xml:space="preserve"> a predetermined aim </w:t>
      </w:r>
      <w:r>
        <w:t xml:space="preserve">and </w:t>
      </w:r>
      <w:r w:rsidRPr="00CE7CB1">
        <w:t>observing</w:t>
      </w:r>
      <w:r>
        <w:t xml:space="preserve"> itself may generate a purpose </w:t>
      </w:r>
      <w:r>
        <w:t>Welsh assembly government (2008)</w:t>
      </w:r>
      <w:r w:rsidRPr="00CE7CB1">
        <w:t>.</w:t>
      </w:r>
      <w:r>
        <w:t xml:space="preserve"> </w:t>
      </w:r>
      <w:r w:rsidR="004E297E">
        <w:t xml:space="preserve">Welsh assembly government </w:t>
      </w:r>
      <w:r w:rsidR="000A2C08">
        <w:t xml:space="preserve">(2008) </w:t>
      </w:r>
      <w:r>
        <w:t xml:space="preserve">also </w:t>
      </w:r>
      <w:r w:rsidR="000A2C08">
        <w:t>state</w:t>
      </w:r>
      <w:r>
        <w:t>s</w:t>
      </w:r>
      <w:r w:rsidR="000A2C08">
        <w:t xml:space="preserve"> that it is paramount that child practitioners have a good understanding of any child in their care, and that child’s development and requirements. The author was advised to use the Mosaic approach outlined by Clark and Moss (2001), by </w:t>
      </w:r>
      <w:r w:rsidR="00964FE3">
        <w:t>PGCE</w:t>
      </w:r>
      <w:r w:rsidR="000A2C08">
        <w:t xml:space="preserve"> </w:t>
      </w:r>
      <w:r w:rsidR="00964FE3">
        <w:t xml:space="preserve">course leaders of University of Wales Trinity Saint David. The Mosaic approach was developed following </w:t>
      </w:r>
      <w:r w:rsidR="00FB5F10">
        <w:t>the United Nations Convention on the Rights of the Child (1989), to which the UK government is a signatory.</w:t>
      </w:r>
      <w:r w:rsidR="00393F5D">
        <w:t xml:space="preserve"> The Mosaic approach </w:t>
      </w:r>
      <w:r w:rsidR="0055503F">
        <w:t xml:space="preserve">echoes many of the ideals of the convention, by placing a high value on the voice of the child and observations that take the child’s views into consideration. The importance of </w:t>
      </w:r>
      <w:r w:rsidR="0055503F">
        <w:lastRenderedPageBreak/>
        <w:t>listening to children and respecting their opinions and beliefs is also advised by Welsh assembly government (2008), when observing children.</w:t>
      </w:r>
    </w:p>
    <w:p w:rsidR="00FB5F10" w:rsidRDefault="00FB5F10" w:rsidP="00CE7CB1"/>
    <w:p w:rsidR="007916AC" w:rsidRDefault="00805BC9" w:rsidP="00874B8B">
      <w:pPr>
        <w:spacing w:line="480" w:lineRule="auto"/>
        <w:jc w:val="both"/>
      </w:pPr>
      <w:r>
        <w:t>Following the Mosaic approach d</w:t>
      </w:r>
      <w:r w:rsidR="00935ED2">
        <w:t xml:space="preserve">ata for this essay was collected in </w:t>
      </w:r>
      <w:r>
        <w:t xml:space="preserve">the following </w:t>
      </w:r>
      <w:r w:rsidR="007916AC">
        <w:t>ways; Child</w:t>
      </w:r>
      <w:r>
        <w:t xml:space="preserve"> interview</w:t>
      </w:r>
      <w:r w:rsidR="007916AC">
        <w:t>s</w:t>
      </w:r>
      <w:r>
        <w:t xml:space="preserve"> </w:t>
      </w:r>
      <w:r w:rsidR="004D5AAB">
        <w:t xml:space="preserve">(conducted </w:t>
      </w:r>
      <w:r w:rsidR="007916AC">
        <w:t>on</w:t>
      </w:r>
      <w:r w:rsidR="004D5AAB">
        <w:t xml:space="preserve"> </w:t>
      </w:r>
      <w:r w:rsidR="007916AC">
        <w:t>several occasions), Teacher interviews, Observations of the child and observations of the child’s work. Welsh Assembly Government (2008) state that Observation should also be continual and ubiquitous in practitioners’ practice to provide a more complete understanding; therefore, observations were carried out thought the four weeks available.</w:t>
      </w:r>
      <w:r w:rsidR="00E52C8E">
        <w:t xml:space="preserve"> Baird (2013) found that the flexibility of the Mosaic model contributed to its relevance and application when observing and assessing children.</w:t>
      </w:r>
    </w:p>
    <w:p w:rsidR="00FB5F10" w:rsidRDefault="00FB5F10" w:rsidP="00CE7CB1"/>
    <w:p w:rsidR="007916AC" w:rsidRDefault="008C31D4" w:rsidP="00874B8B">
      <w:pPr>
        <w:spacing w:line="480" w:lineRule="auto"/>
        <w:jc w:val="both"/>
      </w:pPr>
      <w:r>
        <w:t xml:space="preserve">Bennet (2013) cautions that observation itself of teaching and therefor learning is a precarious practice as the fluid nature of teaching and learning mean that no lesson or learning objective can ever be assured of success </w:t>
      </w:r>
      <w:r w:rsidR="003B03B2">
        <w:t xml:space="preserve">before its execution. This argument would suggest that any observation of a learner could prove to be erroneous due to the myriad factors at play. Grigg (2015) notes that frequent criticisms of observation and observation technique fall into </w:t>
      </w:r>
      <w:r w:rsidR="00935ED2">
        <w:t>three</w:t>
      </w:r>
      <w:r w:rsidR="003B03B2">
        <w:t xml:space="preserve"> broad categories. Chief among the criticism, Grigg suggests that observation is a highly skilled process; </w:t>
      </w:r>
      <w:r w:rsidR="00935ED2">
        <w:t>therefore,</w:t>
      </w:r>
      <w:r w:rsidR="003B03B2">
        <w:t xml:space="preserve"> common observers (teachers and educational practitioners) may not have the appropriate skills or experience to </w:t>
      </w:r>
      <w:r w:rsidR="00935ED2">
        <w:t>provide meaningful feedback. Secondly, echoing Bennet (2013), Grigg asserts that observations are restricted by factors including foremost time, and therefore are liable for errors and misconceptions. Lastly, observations are inherently subjective and will vary from observer to observer based on opinion, interpretation and personal bias to varying degrees.</w:t>
      </w:r>
      <w:r w:rsidR="007916AC">
        <w:t xml:space="preserve"> </w:t>
      </w:r>
      <w:r w:rsidR="00290193" w:rsidRPr="0036796D">
        <w:rPr>
          <w:rFonts w:cstheme="minorHAnsi"/>
        </w:rPr>
        <w:t>Ho and Kane (2013)</w:t>
      </w:r>
      <w:r w:rsidR="00290193">
        <w:rPr>
          <w:rFonts w:cstheme="minorHAnsi"/>
        </w:rPr>
        <w:t xml:space="preserve"> also suggest that two observers are present to verify findings and reduce bias. </w:t>
      </w:r>
    </w:p>
    <w:p w:rsidR="00DF33C6" w:rsidRDefault="007916AC" w:rsidP="00874B8B">
      <w:pPr>
        <w:spacing w:line="480" w:lineRule="auto"/>
        <w:jc w:val="both"/>
      </w:pPr>
      <w:r>
        <w:t>Despite the</w:t>
      </w:r>
      <w:r w:rsidR="00290193">
        <w:t xml:space="preserve"> inherent</w:t>
      </w:r>
      <w:r>
        <w:t xml:space="preserve"> shortcoming of any observation </w:t>
      </w:r>
      <w:r w:rsidR="00290193">
        <w:t xml:space="preserve">it must be argued that provided appropriate steps are included to limit errors, observation remains the key tool in informing a </w:t>
      </w:r>
      <w:r w:rsidR="00290193">
        <w:lastRenderedPageBreak/>
        <w:t xml:space="preserve">child’s progression. For this essay </w:t>
      </w:r>
      <w:r w:rsidR="00FB399E">
        <w:t>the</w:t>
      </w:r>
      <w:r w:rsidR="00290193">
        <w:t xml:space="preserve"> author took made ongoing observations to mitigate the events of a single day skewing the </w:t>
      </w:r>
      <w:r w:rsidR="00FB399E">
        <w:t>outcome.</w:t>
      </w:r>
    </w:p>
    <w:p w:rsidR="00FB5F10" w:rsidRDefault="00FB5F10" w:rsidP="00874B8B">
      <w:pPr>
        <w:spacing w:line="480" w:lineRule="auto"/>
        <w:jc w:val="both"/>
      </w:pPr>
    </w:p>
    <w:p w:rsidR="00FB5F10" w:rsidRDefault="00FB5F10" w:rsidP="00874B8B">
      <w:pPr>
        <w:spacing w:line="480" w:lineRule="auto"/>
        <w:jc w:val="both"/>
        <w:rPr>
          <w:b/>
          <w:bCs/>
        </w:rPr>
      </w:pPr>
      <w:r w:rsidRPr="00880300">
        <w:rPr>
          <w:b/>
          <w:bCs/>
        </w:rPr>
        <w:t>Ethic</w:t>
      </w:r>
      <w:r w:rsidR="00F92E6B" w:rsidRPr="00880300">
        <w:rPr>
          <w:b/>
          <w:bCs/>
        </w:rPr>
        <w:t>al considerations</w:t>
      </w:r>
    </w:p>
    <w:p w:rsidR="00874B8B" w:rsidRPr="00880300" w:rsidRDefault="00874B8B" w:rsidP="00874B8B">
      <w:pPr>
        <w:spacing w:line="480" w:lineRule="auto"/>
        <w:jc w:val="both"/>
        <w:rPr>
          <w:b/>
          <w:bCs/>
        </w:rPr>
      </w:pPr>
    </w:p>
    <w:p w:rsidR="0036328C" w:rsidRDefault="00FB399E" w:rsidP="00874B8B">
      <w:pPr>
        <w:spacing w:line="480" w:lineRule="auto"/>
        <w:jc w:val="both"/>
      </w:pPr>
      <w:r>
        <w:t xml:space="preserve">In accordance with UWTSD </w:t>
      </w:r>
      <w:r w:rsidR="00F92E6B">
        <w:t>(20</w:t>
      </w:r>
      <w:r w:rsidR="00390DDE">
        <w:t xml:space="preserve">17) </w:t>
      </w:r>
      <w:r w:rsidR="00874B8B">
        <w:t>guidelines</w:t>
      </w:r>
      <w:r>
        <w:t xml:space="preserve"> the child was approached following the author’s professional discussion with the class teacher. Both child and parent were informed of the purpose of the observations, interview and essay, and the intended audience and purpose. All stakeholders consented, and were informed throughout that withdrawal at any point was possible with no consequence. Furthermore, it was explained that data would be held in accordance with UWTSD guidelines and would not be held longer that required.</w:t>
      </w:r>
      <w:r w:rsidR="0020504A">
        <w:t xml:space="preserve"> For anonymity and data protection the target child in this essay will be referred to as John, and the names of the school and identifying comments will be redacted. </w:t>
      </w:r>
    </w:p>
    <w:p w:rsidR="002824FD" w:rsidRDefault="002824FD" w:rsidP="00874B8B">
      <w:pPr>
        <w:spacing w:line="480" w:lineRule="auto"/>
        <w:jc w:val="both"/>
      </w:pPr>
    </w:p>
    <w:p w:rsidR="002824FD" w:rsidRDefault="002824FD" w:rsidP="00CE7CB1">
      <w:r w:rsidRPr="00F92E6B">
        <w:rPr>
          <w:b/>
          <w:bCs/>
        </w:rPr>
        <w:t>Analysis of learner</w:t>
      </w:r>
      <w:r>
        <w:t xml:space="preserve"> </w:t>
      </w:r>
    </w:p>
    <w:p w:rsidR="0020504A" w:rsidRDefault="0020504A" w:rsidP="00CE7CB1"/>
    <w:p w:rsidR="0020504A" w:rsidRDefault="0020504A" w:rsidP="00E906E5">
      <w:pPr>
        <w:spacing w:line="480" w:lineRule="auto"/>
        <w:jc w:val="both"/>
      </w:pPr>
      <w:r>
        <w:t xml:space="preserve">John is a 10/11 year old boy in year 6 who has attended the school for approximately 2 years having left his pervious school due to </w:t>
      </w:r>
      <w:r w:rsidR="005D706C">
        <w:t xml:space="preserve">a number of factors, principle amongst those that he struggled in a welsh medium school, having little to no welsh at home. </w:t>
      </w:r>
      <w:r w:rsidR="00926C1B">
        <w:t>John has an ALN diagnosis of ADHD.</w:t>
      </w:r>
    </w:p>
    <w:p w:rsidR="00A16C28" w:rsidRDefault="00A16C28" w:rsidP="00CE7CB1"/>
    <w:p w:rsidR="00CF3EB4" w:rsidRDefault="00880300" w:rsidP="00E906E5">
      <w:pPr>
        <w:spacing w:line="480" w:lineRule="auto"/>
        <w:jc w:val="both"/>
      </w:pPr>
      <w:r>
        <w:t>Analysis of data was facilitated using the ASK model (Nottingham, 2013).</w:t>
      </w:r>
      <w:r>
        <w:t xml:space="preserve"> </w:t>
      </w:r>
      <w:r w:rsidR="00926C1B">
        <w:t>Initial observations of John find him lively, energetic and eager to talk within the classroom and school environment. However</w:t>
      </w:r>
      <w:r w:rsidR="00E906E5">
        <w:t>,</w:t>
      </w:r>
      <w:r w:rsidR="00926C1B">
        <w:t xml:space="preserve"> on further analysis a deeper picture </w:t>
      </w:r>
      <w:proofErr w:type="spellStart"/>
      <w:r w:rsidR="00E906E5">
        <w:t>beagn</w:t>
      </w:r>
      <w:proofErr w:type="spellEnd"/>
      <w:r w:rsidR="00926C1B">
        <w:t xml:space="preserve"> to emerge. As part of the school’s assessment </w:t>
      </w:r>
      <w:r w:rsidR="00EE7B63">
        <w:t xml:space="preserve">the local authority educational psychologist conducted relationship research into all pupils in the school. John’s data showed that whilst he perceived 3 leading friendship connections between himself and others in the class (3 was the maximum allowed), </w:t>
      </w:r>
      <w:r w:rsidR="00EE7B63">
        <w:lastRenderedPageBreak/>
        <w:t xml:space="preserve">none of those friendships were reciprocated to the same degree. </w:t>
      </w:r>
      <w:r w:rsidR="00E906E5">
        <w:t>Furthermore,</w:t>
      </w:r>
      <w:r w:rsidR="00EE7B63">
        <w:t xml:space="preserve"> no other child selected John as a leading friend. Clearly this analysis </w:t>
      </w:r>
      <w:r w:rsidR="00F70FEC">
        <w:t xml:space="preserve">is limited by the number of choices available to the child; however, it does indicate that there may be issues in forming social connections. John comments on numerous occasions that he ‘doesn’t have any friends at this school’. Classroom observations show that during ‘carpet-time’, John </w:t>
      </w:r>
      <w:r w:rsidR="004448D8">
        <w:t>sits at</w:t>
      </w:r>
      <w:r w:rsidR="00F70FEC">
        <w:t xml:space="preserve"> the rear of the room, rarely</w:t>
      </w:r>
      <w:r w:rsidR="004448D8">
        <w:t xml:space="preserve"> near other students and often plays with a nearby object or seat. This behaviour is typical of those with ADHD</w:t>
      </w:r>
      <w:r w:rsidR="00BA474A">
        <w:t>, who often display inattention, and increased motor activity and impulsiveness (</w:t>
      </w:r>
      <w:proofErr w:type="spellStart"/>
      <w:r w:rsidR="00BA474A">
        <w:t>Cremin</w:t>
      </w:r>
      <w:proofErr w:type="spellEnd"/>
      <w:r w:rsidR="00BA474A">
        <w:t xml:space="preserve">, 2014). Further </w:t>
      </w:r>
      <w:proofErr w:type="spellStart"/>
      <w:r w:rsidR="00BA474A">
        <w:t>Cremin</w:t>
      </w:r>
      <w:proofErr w:type="spellEnd"/>
      <w:r w:rsidR="00BA474A">
        <w:t xml:space="preserve"> (2014) acknowledges that ADHD may confer deleterious effects on relationship and social skills. </w:t>
      </w:r>
      <w:r w:rsidR="00CF3EB4">
        <w:t>The class teacher and author use cooperative learning strategies (Cooperative Learning Institute, 2019) to encourage cooperation and aid learning via social constructivist theories.</w:t>
      </w:r>
    </w:p>
    <w:p w:rsidR="00851C63" w:rsidRDefault="00BA474A" w:rsidP="00E906E5">
      <w:pPr>
        <w:spacing w:line="480" w:lineRule="auto"/>
        <w:jc w:val="both"/>
      </w:pPr>
      <w:r>
        <w:t xml:space="preserve">In the classroom environment it is observed that John is </w:t>
      </w:r>
      <w:r w:rsidR="00CF3EB4">
        <w:t xml:space="preserve">less able to work with others on group tasks and is more frequently </w:t>
      </w:r>
      <w:r w:rsidR="000A78A0">
        <w:t>observed to</w:t>
      </w:r>
      <w:r w:rsidR="00CF3EB4">
        <w:t xml:space="preserve"> be working independently or </w:t>
      </w:r>
      <w:r w:rsidR="000A78A0">
        <w:t xml:space="preserve">seated furthers from his peers on a table. John’s opinion is that the other children exclude him, however he is unable to offer any suggestions as to what he might change in his actions or behaviour to remedy the situation in class. Johns teacher agrees with this assessment and shares the observation that John lacks the same social skills and relationships as the majority of his peers. During break and lunch limes the children have alternating use of a football pitch and a playground. It is observed that John is eager to play football and has fair skill at the game, often asking the teacher and author if he can take the ball out from the classroom. Football games are usually played </w:t>
      </w:r>
      <w:r w:rsidR="00CC731B">
        <w:t xml:space="preserve">between the two year 6 classes with teams being discrete; however, John is more likely to switch teams than his classmates. </w:t>
      </w:r>
      <w:r w:rsidR="00E906E5">
        <w:t>Furthermore,</w:t>
      </w:r>
      <w:r w:rsidR="00CC731B">
        <w:t xml:space="preserve"> </w:t>
      </w:r>
      <w:r w:rsidR="00E906E5">
        <w:t>J</w:t>
      </w:r>
      <w:r w:rsidR="00CC731B">
        <w:t xml:space="preserve">ohn often takes the less desirable role of goalkeeper despite his skill being greater than many of his teammates. John is able to play effectively with the team that he is on however he is prone to lapses of concentration and infractions of the rules. </w:t>
      </w:r>
      <w:r w:rsidR="00E906E5">
        <w:t xml:space="preserve">John states that he is happiest when playing football. </w:t>
      </w:r>
      <w:r w:rsidR="00CC731B">
        <w:t xml:space="preserve">During the </w:t>
      </w:r>
      <w:r w:rsidR="00CC731B">
        <w:lastRenderedPageBreak/>
        <w:t xml:space="preserve">alternate break / lunchtimes John is rarely observed to play with others for extended periods and is often seen with younger children or alone. In one instance (incident A) he was observed to be playing with his peers before a short verbal altercation in which several of his peers ran off leaving him alone. The author spoke to all parties and it was established that John had been playing with the others before he had </w:t>
      </w:r>
      <w:r w:rsidR="00EB15F3">
        <w:t>invented mocking nicknames</w:t>
      </w:r>
      <w:r w:rsidR="00CC731B">
        <w:t xml:space="preserve"> for one of the others, resulting in him being rejected. The author spoke to John directly following incident A. John was </w:t>
      </w:r>
      <w:r w:rsidR="00EB15F3">
        <w:t xml:space="preserve">extremely upset but could not understand why his words had resulted in a disagreement with the others. </w:t>
      </w:r>
      <w:r w:rsidR="00427093">
        <w:t>Such examples of restricted integration and the associated lack of social understanding a relationship development skills are often symptoms of ADHD (</w:t>
      </w:r>
      <w:proofErr w:type="spellStart"/>
      <w:r w:rsidR="00427093">
        <w:t>Cremin</w:t>
      </w:r>
      <w:proofErr w:type="spellEnd"/>
      <w:r w:rsidR="00427093">
        <w:t xml:space="preserve">, 2014). ADHD may well be a contributing factor to John’s social difficulties as studied have found up to 80% of children who </w:t>
      </w:r>
      <w:r w:rsidR="00AB202C">
        <w:t>are identified may experience social rejection (</w:t>
      </w:r>
      <w:proofErr w:type="spellStart"/>
      <w:r w:rsidR="00AB202C">
        <w:t>Hoza</w:t>
      </w:r>
      <w:proofErr w:type="spellEnd"/>
      <w:r w:rsidR="00AB202C">
        <w:t xml:space="preserve">, 2005). </w:t>
      </w:r>
      <w:r w:rsidR="00851C63">
        <w:t xml:space="preserve">John also completed a questionnaire with the educational psychologist, which suggested </w:t>
      </w:r>
      <w:r w:rsidR="00F9584D">
        <w:t>he felt above average levels of anger and worry and additionally he perceived far more negative experiences than positive experiences in his life.</w:t>
      </w:r>
    </w:p>
    <w:p w:rsidR="00FB399E" w:rsidRDefault="00FB399E" w:rsidP="00E906E5">
      <w:pPr>
        <w:spacing w:line="480" w:lineRule="auto"/>
        <w:jc w:val="both"/>
      </w:pPr>
    </w:p>
    <w:p w:rsidR="00427093" w:rsidRPr="00880300" w:rsidRDefault="00262205" w:rsidP="00CE7CB1">
      <w:pPr>
        <w:rPr>
          <w:b/>
          <w:bCs/>
        </w:rPr>
      </w:pPr>
      <w:r w:rsidRPr="00880300">
        <w:rPr>
          <w:b/>
          <w:bCs/>
        </w:rPr>
        <w:t>Attitudes</w:t>
      </w:r>
    </w:p>
    <w:p w:rsidR="00262205" w:rsidRDefault="00216E25" w:rsidP="00763D81">
      <w:pPr>
        <w:spacing w:line="480" w:lineRule="auto"/>
        <w:jc w:val="both"/>
      </w:pPr>
      <w:r>
        <w:t>John’s attitudes to learning, resilience and self-regulation vary considerably</w:t>
      </w:r>
    </w:p>
    <w:p w:rsidR="00262205" w:rsidRDefault="00216E25" w:rsidP="00763D81">
      <w:pPr>
        <w:spacing w:line="480" w:lineRule="auto"/>
        <w:jc w:val="both"/>
      </w:pPr>
      <w:r>
        <w:t xml:space="preserve">from day to day and within a single lesson. Incident B relates to an independent task which john was asked to complete regarding using research tools to identify and explain genres of writing. John had the choice of working collaboratively but again found it difficult to work with his learning partners sharing a single computer. John was allowed to complete the task on his own over a number of sessions allotted. The author supervised John for these activities, ensuring that John understood the task and demonstrated the capability to proceed. Observations of John showed that he required multiple interventions to stay on task despite possessing the skills to proceed. When John applied himself following such an intervention </w:t>
      </w:r>
      <w:r w:rsidR="00964B29">
        <w:t xml:space="preserve">he </w:t>
      </w:r>
      <w:r w:rsidR="00964B29">
        <w:lastRenderedPageBreak/>
        <w:t>would collect, interpret and record one piece of information before collapsing his head into the table or staring around the room.</w:t>
      </w:r>
    </w:p>
    <w:p w:rsidR="00F85363" w:rsidRDefault="00964B29" w:rsidP="00027A62">
      <w:pPr>
        <w:spacing w:line="480" w:lineRule="auto"/>
        <w:jc w:val="both"/>
      </w:pPr>
      <w:r>
        <w:t xml:space="preserve">Incident C occurred during a numeracy lesson on mean, median and mode. John and his learning partner were being supported by the author as part of a whole class lesson. Previously John demonstrated the ability to perform consecutive additions; </w:t>
      </w:r>
      <w:r w:rsidR="008F09DE">
        <w:t>however,</w:t>
      </w:r>
      <w:r>
        <w:t xml:space="preserve"> when the purpose of these additions was applied to the process of finding the mean of a series John was unable to perform basic calculations when working with the author. When asked “What plus 7 makes 10?”, John guessed an incorrect answer immediately rather than allowing himself a moment to think. This may demonstrate a lack of knowledge of number facts or a lack of confidence in is own ability. If John was </w:t>
      </w:r>
      <w:r w:rsidR="008F09DE">
        <w:t>presented immediately with the correct answer, he invariably reacted with an over exaggerated sigh and he withdrew from the task. If John was encouraged to take the time to think the question through he would not trust his memory and would instead count using his fingers or scrap paper. When the author withdrew from the situation and observed, John worked independently and was able to add far more complex numbers using a range of strategies. Numerous observations concur that this behaviour is typical of John and suggest that when John feels direct pressure to answer or rely on his knowledge, he recoils and becomes defensive and less rational.</w:t>
      </w:r>
    </w:p>
    <w:p w:rsidR="00F85363" w:rsidRDefault="00F85363" w:rsidP="00027A62">
      <w:pPr>
        <w:spacing w:line="480" w:lineRule="auto"/>
        <w:jc w:val="both"/>
      </w:pPr>
      <w:r>
        <w:t xml:space="preserve">Incident D occurred during a </w:t>
      </w:r>
      <w:r w:rsidR="00B91B2C">
        <w:t xml:space="preserve">numeracy lesson following incident C. John and the class were offered the choice of three differentiated worksheets.  The class were instructed to use their self-assessment to select an appropriate worksheet to their knowledge and skill levels. Observations showed that John selected the most difficult worksheet despite having choice that was not easily visible to his peers, suggesting that there was no visible selection pressure from other individuals in the class. Observations showed that John demonstrated focus in working on the questions, and that he selected strategies including the use of a white board (for workings out), addition strategies and some understanding of mean median and mode. John was informed </w:t>
      </w:r>
      <w:r w:rsidR="00B91B2C">
        <w:lastRenderedPageBreak/>
        <w:t>that finding the mode of a series often proved to be the simplest task; however, he began working on the mean. Calculating the mean took the majority of John’s time</w:t>
      </w:r>
      <w:r w:rsidR="001A76CB">
        <w:t>,</w:t>
      </w:r>
      <w:r w:rsidR="00B91B2C">
        <w:t xml:space="preserve"> </w:t>
      </w:r>
      <w:r w:rsidR="001A76CB">
        <w:t>seemingly due to the large number of 2-digit additions. John was able to calculate a correct addition; however, his calculation had not included each number in the series. Subsequently John did not refer back to his previous recorded work to identify the rules for calculating the mean, and instead relied on his own insecure knowledge. Shortly after hitting this barrier in his work John disengaged from the task. Intervention from the author also resulted in disengagement from the task. When asked about his choice of differentiated worksheet John could not provide any reason for choosing that worksheet over any other.</w:t>
      </w:r>
    </w:p>
    <w:p w:rsidR="001A76CB" w:rsidRDefault="001A76CB" w:rsidP="00027A62">
      <w:pPr>
        <w:spacing w:line="480" w:lineRule="auto"/>
        <w:jc w:val="both"/>
      </w:pPr>
      <w:r>
        <w:t xml:space="preserve">In both incidents C and D, John did not initiate assistance from his previous work, learning partners, classmates or teachers. Interventions and assistance from classmates were observed to be the least disruptive to John, with interventions initiated by teachers </w:t>
      </w:r>
      <w:r w:rsidR="00001B91">
        <w:t>being the most disruptive. It was also observed that interventions and assistance was more effective when initiated by John rather than uninvited assistance.</w:t>
      </w:r>
    </w:p>
    <w:p w:rsidR="00964B29" w:rsidRDefault="00964B29" w:rsidP="00CE7CB1"/>
    <w:p w:rsidR="00964B29" w:rsidRDefault="00964B29" w:rsidP="00027A62">
      <w:pPr>
        <w:jc w:val="both"/>
      </w:pPr>
    </w:p>
    <w:p w:rsidR="00027A62" w:rsidRPr="00880300" w:rsidRDefault="00027A62" w:rsidP="00027A62">
      <w:pPr>
        <w:jc w:val="both"/>
        <w:rPr>
          <w:b/>
          <w:bCs/>
        </w:rPr>
      </w:pPr>
      <w:r w:rsidRPr="00880300">
        <w:rPr>
          <w:b/>
          <w:bCs/>
        </w:rPr>
        <w:t xml:space="preserve">Literacy </w:t>
      </w:r>
      <w:r>
        <w:rPr>
          <w:b/>
          <w:bCs/>
        </w:rPr>
        <w:t xml:space="preserve">and Numeracy </w:t>
      </w:r>
    </w:p>
    <w:p w:rsidR="00EA5865" w:rsidRDefault="00EA5865" w:rsidP="00CE7CB1"/>
    <w:p w:rsidR="00EA5865" w:rsidRDefault="00EA5865" w:rsidP="00027A62">
      <w:pPr>
        <w:spacing w:line="480" w:lineRule="auto"/>
        <w:jc w:val="both"/>
      </w:pPr>
      <w:r>
        <w:t xml:space="preserve">John is predicted </w:t>
      </w:r>
      <w:r w:rsidR="00AA73D7">
        <w:t xml:space="preserve">achieve level 4a across literacy and numeracy at the end of KS2, by his class teacher and moderation with external schools. This locates John at the </w:t>
      </w:r>
      <w:r w:rsidR="00982F04">
        <w:t>lower</w:t>
      </w:r>
      <w:r w:rsidR="00AA73D7">
        <w:t xml:space="preserve"> end of the expected national average of level</w:t>
      </w:r>
      <w:r w:rsidR="003E45ED">
        <w:t xml:space="preserve"> (approx. 91.1 % of students in Wales achieve level 4 or above (Stats Wales, 2019))</w:t>
      </w:r>
      <w:r w:rsidR="00982F04">
        <w:t>.</w:t>
      </w:r>
      <w:r w:rsidR="003E45ED">
        <w:t xml:space="preserve"> </w:t>
      </w:r>
      <w:r w:rsidR="00982F04">
        <w:t xml:space="preserve"> The author’s observations largely agree with this assessment albeit with less observations than the class teacher.</w:t>
      </w:r>
    </w:p>
    <w:p w:rsidR="00AA73D7" w:rsidRDefault="00AA73D7" w:rsidP="00CE7CB1"/>
    <w:p w:rsidR="005A1409" w:rsidRDefault="005A1409" w:rsidP="00CE7CB1"/>
    <w:p w:rsidR="00AA73D7" w:rsidRPr="00027A62" w:rsidRDefault="005A1409" w:rsidP="00027A62">
      <w:pPr>
        <w:spacing w:line="480" w:lineRule="auto"/>
        <w:jc w:val="both"/>
        <w:rPr>
          <w:b/>
          <w:bCs/>
        </w:rPr>
      </w:pPr>
      <w:r w:rsidRPr="00027A62">
        <w:rPr>
          <w:b/>
          <w:bCs/>
        </w:rPr>
        <w:t>Writing</w:t>
      </w:r>
    </w:p>
    <w:p w:rsidR="00AA73D7" w:rsidRDefault="00AA73D7" w:rsidP="00027A62">
      <w:pPr>
        <w:spacing w:line="480" w:lineRule="auto"/>
        <w:jc w:val="both"/>
      </w:pPr>
      <w:r>
        <w:t xml:space="preserve">John’s spelling </w:t>
      </w:r>
      <w:r w:rsidR="005A1409">
        <w:t xml:space="preserve">is phonetic yet often incorrect. When discussing a misspelled </w:t>
      </w:r>
      <w:r w:rsidR="00027A62">
        <w:t>word,</w:t>
      </w:r>
      <w:r w:rsidR="005A1409">
        <w:t xml:space="preserve"> he is often unable to recall or suggest alternate phonemes. John typically writes less than his peers and </w:t>
      </w:r>
      <w:r w:rsidR="005A1409">
        <w:lastRenderedPageBreak/>
        <w:t xml:space="preserve">behaviour and tendencies to become distracted (incident B) are often observed when writing. John’s handwriting is legible but </w:t>
      </w:r>
      <w:r w:rsidR="00143921">
        <w:t>disordered</w:t>
      </w:r>
      <w:r w:rsidR="007B5802">
        <w:t xml:space="preserve"> (appendix A)</w:t>
      </w:r>
      <w:r w:rsidR="00143921">
        <w:t>, and typically too large. John makes few revisions to his work as he is writing.</w:t>
      </w:r>
    </w:p>
    <w:p w:rsidR="005A1409" w:rsidRDefault="005A1409" w:rsidP="00AA73D7"/>
    <w:p w:rsidR="005A1409" w:rsidRPr="00027A62" w:rsidRDefault="005A1409" w:rsidP="00027A62">
      <w:pPr>
        <w:spacing w:line="480" w:lineRule="auto"/>
        <w:jc w:val="both"/>
        <w:rPr>
          <w:b/>
          <w:bCs/>
        </w:rPr>
      </w:pPr>
      <w:proofErr w:type="spellStart"/>
      <w:r w:rsidRPr="00027A62">
        <w:rPr>
          <w:b/>
          <w:bCs/>
        </w:rPr>
        <w:t>Oracy</w:t>
      </w:r>
      <w:proofErr w:type="spellEnd"/>
      <w:r w:rsidRPr="00027A62">
        <w:rPr>
          <w:b/>
          <w:bCs/>
        </w:rPr>
        <w:t xml:space="preserve"> </w:t>
      </w:r>
    </w:p>
    <w:p w:rsidR="005A1409" w:rsidRDefault="005A1409" w:rsidP="00027A62">
      <w:pPr>
        <w:spacing w:line="480" w:lineRule="auto"/>
        <w:jc w:val="both"/>
      </w:pPr>
      <w:r>
        <w:t>John uses a range of vocabulary when speaking and his oral communication is observed to more descriptive and thoughtful than his writing.</w:t>
      </w:r>
      <w:r w:rsidR="00143921">
        <w:t xml:space="preserve"> When speaking in front of the class John appears confident however he occasionally loses his train of thought. He often looks to inset humour into his speech which is aimed at eliciting a response from the class.</w:t>
      </w:r>
    </w:p>
    <w:p w:rsidR="005A1409" w:rsidRDefault="005A1409" w:rsidP="00AA73D7"/>
    <w:p w:rsidR="00143921" w:rsidRPr="00027A62" w:rsidRDefault="00143921" w:rsidP="00027A62">
      <w:pPr>
        <w:spacing w:line="480" w:lineRule="auto"/>
        <w:jc w:val="both"/>
        <w:rPr>
          <w:b/>
          <w:bCs/>
        </w:rPr>
      </w:pPr>
      <w:r w:rsidRPr="00027A62">
        <w:rPr>
          <w:b/>
          <w:bCs/>
        </w:rPr>
        <w:t>Reading</w:t>
      </w:r>
    </w:p>
    <w:p w:rsidR="00143921" w:rsidRDefault="00143921" w:rsidP="00027A62">
      <w:pPr>
        <w:spacing w:line="480" w:lineRule="auto"/>
        <w:jc w:val="both"/>
      </w:pPr>
      <w:r>
        <w:t>John states that he does not enjoy reading for pleasure. He is unable to recall many books that he has read and will often substitute television or video games for books.</w:t>
      </w:r>
      <w:r w:rsidR="00B46A9E">
        <w:t xml:space="preserve"> Incident E was a story writing exercise </w:t>
      </w:r>
      <w:r w:rsidR="004E005F">
        <w:t xml:space="preserve">where pupils were given a choice of three picture from which to create a story. All of the class were able to produce an original work; </w:t>
      </w:r>
      <w:r w:rsidR="00027A62">
        <w:t>however,</w:t>
      </w:r>
      <w:r w:rsidR="004E005F">
        <w:t xml:space="preserve"> John was unable to synthesise his own story and instead copied his story</w:t>
      </w:r>
      <w:r>
        <w:t xml:space="preserve"> </w:t>
      </w:r>
      <w:r w:rsidR="004E005F">
        <w:t>from a video game</w:t>
      </w:r>
      <w:r w:rsidR="007B5802">
        <w:t xml:space="preserve"> (Appendix C)</w:t>
      </w:r>
      <w:r w:rsidR="004E005F">
        <w:t>.</w:t>
      </w:r>
    </w:p>
    <w:p w:rsidR="002824FD" w:rsidRDefault="002824FD" w:rsidP="00027A62">
      <w:pPr>
        <w:spacing w:line="480" w:lineRule="auto"/>
        <w:jc w:val="both"/>
      </w:pPr>
    </w:p>
    <w:p w:rsidR="002824FD" w:rsidRPr="00027A62" w:rsidRDefault="002824FD" w:rsidP="00027A62">
      <w:pPr>
        <w:spacing w:line="480" w:lineRule="auto"/>
        <w:jc w:val="both"/>
        <w:rPr>
          <w:b/>
          <w:bCs/>
        </w:rPr>
      </w:pPr>
      <w:r w:rsidRPr="00880300">
        <w:rPr>
          <w:b/>
          <w:bCs/>
        </w:rPr>
        <w:t xml:space="preserve">Numeracy </w:t>
      </w:r>
    </w:p>
    <w:p w:rsidR="004E005F" w:rsidRDefault="003E45ED" w:rsidP="00027A62">
      <w:pPr>
        <w:spacing w:line="480" w:lineRule="auto"/>
        <w:jc w:val="both"/>
      </w:pPr>
      <w:r>
        <w:t xml:space="preserve">Incident D </w:t>
      </w:r>
      <w:r w:rsidR="00AA4C2C">
        <w:t xml:space="preserve">and E demonstrate that John displays many of the criteria for level 4, as John uses a range of strategies of his own selection. Incident F was a numeracy lesson where John was observed to </w:t>
      </w:r>
      <w:r w:rsidR="00F96622">
        <w:t xml:space="preserve">interpret data as graphs. John worked independently to create graphs using the data with minimal instruction. The author concluded that the understanding was secure, noting that issues only occurred due to John’s haste which caused him to draw two </w:t>
      </w:r>
      <w:r w:rsidR="007B5802">
        <w:t>bars</w:t>
      </w:r>
      <w:r w:rsidR="00F96622">
        <w:t xml:space="preserve"> on the same point of the x-axis</w:t>
      </w:r>
      <w:r w:rsidR="007B5802">
        <w:t xml:space="preserve"> (appendix B)</w:t>
      </w:r>
      <w:r w:rsidR="00F96622">
        <w:t>.</w:t>
      </w:r>
    </w:p>
    <w:p w:rsidR="004E005F" w:rsidRDefault="004E005F" w:rsidP="00027A62">
      <w:pPr>
        <w:spacing w:line="480" w:lineRule="auto"/>
        <w:jc w:val="both"/>
      </w:pPr>
    </w:p>
    <w:p w:rsidR="002824FD" w:rsidRDefault="002824FD" w:rsidP="00CE7CB1"/>
    <w:p w:rsidR="00143921" w:rsidRPr="00880300" w:rsidRDefault="00880300" w:rsidP="00027A62">
      <w:pPr>
        <w:spacing w:line="480" w:lineRule="auto"/>
        <w:jc w:val="both"/>
        <w:rPr>
          <w:b/>
          <w:bCs/>
        </w:rPr>
      </w:pPr>
      <w:r w:rsidRPr="00880300">
        <w:rPr>
          <w:b/>
          <w:bCs/>
        </w:rPr>
        <w:t xml:space="preserve">Interests </w:t>
      </w:r>
    </w:p>
    <w:p w:rsidR="00880300" w:rsidRDefault="00880300" w:rsidP="00027A62">
      <w:pPr>
        <w:spacing w:line="480" w:lineRule="auto"/>
        <w:jc w:val="both"/>
      </w:pPr>
      <w:r>
        <w:lastRenderedPageBreak/>
        <w:t xml:space="preserve">In school John states that his most enjoyed element is playing football. Observations of john during football find him engaged and freely interacting with his peers and younger children. </w:t>
      </w:r>
    </w:p>
    <w:p w:rsidR="00143921" w:rsidRDefault="00143921" w:rsidP="00027A62">
      <w:pPr>
        <w:spacing w:line="480" w:lineRule="auto"/>
        <w:jc w:val="both"/>
      </w:pPr>
      <w:r>
        <w:t xml:space="preserve">Video games are </w:t>
      </w:r>
      <w:r w:rsidR="00B46A9E">
        <w:t xml:space="preserve">evidently a large part of John’s life and preoccupation. He, like many of his peers </w:t>
      </w:r>
      <w:r w:rsidR="004E005F">
        <w:t>plays the online videogame Fortnight (Guardian, 2019), for several hours every night. The video game pervades many areas of his life particularly creative and play endeavours as incident E demonstrates.</w:t>
      </w:r>
      <w:r w:rsidR="00880300">
        <w:t xml:space="preserve"> Outside of videogames John mentions that he enjoys fishing however this is revealed to be largely due to the connection it affords him with his grandfather.</w:t>
      </w:r>
    </w:p>
    <w:p w:rsidR="00143921" w:rsidRDefault="00143921" w:rsidP="00CE7CB1"/>
    <w:p w:rsidR="002824FD" w:rsidRDefault="002824FD" w:rsidP="00CE7CB1"/>
    <w:p w:rsidR="002824FD" w:rsidRPr="00880300" w:rsidRDefault="002824FD" w:rsidP="00027A62">
      <w:pPr>
        <w:jc w:val="both"/>
        <w:rPr>
          <w:b/>
          <w:bCs/>
        </w:rPr>
      </w:pPr>
      <w:r w:rsidRPr="00880300">
        <w:rPr>
          <w:b/>
          <w:bCs/>
        </w:rPr>
        <w:t>Next steps</w:t>
      </w:r>
    </w:p>
    <w:p w:rsidR="002824FD" w:rsidRDefault="002824FD" w:rsidP="00027A62">
      <w:pPr>
        <w:spacing w:line="480" w:lineRule="auto"/>
        <w:jc w:val="both"/>
      </w:pPr>
    </w:p>
    <w:p w:rsidR="0058501F" w:rsidRDefault="0058501F" w:rsidP="00027A62">
      <w:pPr>
        <w:spacing w:line="480" w:lineRule="auto"/>
        <w:jc w:val="both"/>
      </w:pPr>
      <w:r>
        <w:t xml:space="preserve">Grigg (2015) states that classroom observation is the foremost tool in assessing learning and identifying the best way to improve. </w:t>
      </w:r>
    </w:p>
    <w:p w:rsidR="00851C63" w:rsidRDefault="00851C63" w:rsidP="00027A62">
      <w:pPr>
        <w:spacing w:line="480" w:lineRule="auto"/>
        <w:jc w:val="both"/>
      </w:pPr>
    </w:p>
    <w:p w:rsidR="00880300" w:rsidRPr="00880300" w:rsidRDefault="00880300" w:rsidP="00027A62">
      <w:pPr>
        <w:spacing w:line="480" w:lineRule="auto"/>
        <w:jc w:val="both"/>
        <w:rPr>
          <w:b/>
          <w:bCs/>
        </w:rPr>
      </w:pPr>
      <w:r w:rsidRPr="00880300">
        <w:rPr>
          <w:b/>
          <w:bCs/>
        </w:rPr>
        <w:t>ADHD</w:t>
      </w:r>
    </w:p>
    <w:p w:rsidR="00851C63" w:rsidRDefault="00F9584D" w:rsidP="00027A62">
      <w:pPr>
        <w:spacing w:line="480" w:lineRule="auto"/>
        <w:jc w:val="both"/>
      </w:pPr>
      <w:r>
        <w:t>ADHD has been under diagnosed in the UK Graham (2007). Furthermore, many</w:t>
      </w:r>
      <w:r w:rsidR="00851C63">
        <w:t xml:space="preserve"> casual observers will incorrectly assume that ADHD is a 21</w:t>
      </w:r>
      <w:r w:rsidR="00851C63" w:rsidRPr="0049012F">
        <w:rPr>
          <w:vertAlign w:val="superscript"/>
        </w:rPr>
        <w:t>st</w:t>
      </w:r>
      <w:r w:rsidR="00851C63">
        <w:t xml:space="preserve"> centaury condition that may be the result of a person’s own idiosyncrasies and chosen behaviour; however, </w:t>
      </w:r>
      <w:proofErr w:type="spellStart"/>
      <w:r w:rsidR="00851C63">
        <w:t>Munden</w:t>
      </w:r>
      <w:proofErr w:type="spellEnd"/>
      <w:r w:rsidR="00851C63">
        <w:t xml:space="preserve"> (2000) points to articles in the Lancet in 1902 where symptoms were identified. Therefore, the first recommendation for developing John’s progression must be for those who work directly with him to familiarise themselves with some of the literature and research surrounding ADHD; however, Education Wales (2017) cautions that merely providing documentation to educational professionals is ineffective, as written information may not engage the readers sufficiently. ADHD by its very nature defies a single cause and therefore a specific definition. Lloyd (2007) describes ADHD as a range of behaviours with no one definition. </w:t>
      </w:r>
    </w:p>
    <w:p w:rsidR="0058501F" w:rsidRDefault="0058501F" w:rsidP="00027A62">
      <w:pPr>
        <w:jc w:val="both"/>
      </w:pPr>
    </w:p>
    <w:p w:rsidR="0058501F" w:rsidRDefault="0058501F" w:rsidP="00027A62">
      <w:pPr>
        <w:spacing w:line="480" w:lineRule="auto"/>
        <w:jc w:val="both"/>
      </w:pPr>
      <w:r>
        <w:lastRenderedPageBreak/>
        <w:t>When reviewing John’s observations as a whole the influence of his ADHD pervades all his learning and interactions. When questioning John</w:t>
      </w:r>
      <w:r w:rsidR="0049012F">
        <w:t xml:space="preserve"> about his any perceived struggles he will invariably acknowledge that his ADHD hinders his academic development. </w:t>
      </w:r>
      <w:r w:rsidR="009A42EE">
        <w:t>However,</w:t>
      </w:r>
      <w:r w:rsidR="0049012F">
        <w:t xml:space="preserve"> John is unable to provide reasoning for his difficulties with social interaction, particularly with reference to his peers.</w:t>
      </w:r>
      <w:r w:rsidR="009A42EE">
        <w:t xml:space="preserve"> The eminent educationalist John Hattie aggregates research from across the globe and assigns effects a numerical value based upon their effectiveness. Hattie (2017) finds that ADHD is significantly the greatest barrier to child development, concluding that those with ADHD will on average be 9 months behind their contemporaries.</w:t>
      </w:r>
    </w:p>
    <w:p w:rsidR="0049012F" w:rsidRDefault="0049012F" w:rsidP="00027A62">
      <w:pPr>
        <w:spacing w:line="480" w:lineRule="auto"/>
        <w:jc w:val="both"/>
      </w:pPr>
    </w:p>
    <w:p w:rsidR="00967AF3" w:rsidRDefault="00967AF3" w:rsidP="00027A62">
      <w:pPr>
        <w:jc w:val="both"/>
      </w:pPr>
    </w:p>
    <w:p w:rsidR="00851C63" w:rsidRPr="00880300" w:rsidRDefault="00851C63" w:rsidP="00027A62">
      <w:pPr>
        <w:spacing w:line="480" w:lineRule="auto"/>
        <w:jc w:val="both"/>
        <w:rPr>
          <w:b/>
          <w:bCs/>
        </w:rPr>
      </w:pPr>
      <w:r w:rsidRPr="00880300">
        <w:rPr>
          <w:b/>
          <w:bCs/>
        </w:rPr>
        <w:t>Wellbeing</w:t>
      </w:r>
    </w:p>
    <w:p w:rsidR="00967AF3" w:rsidRDefault="00941358" w:rsidP="00027A62">
      <w:pPr>
        <w:spacing w:line="480" w:lineRule="auto"/>
        <w:jc w:val="both"/>
      </w:pPr>
      <w:r>
        <w:t xml:space="preserve">It is imperative that the John’s wellbeing is considered paramount as the </w:t>
      </w:r>
      <w:r w:rsidR="00967AF3">
        <w:t xml:space="preserve">NHS </w:t>
      </w:r>
      <w:r>
        <w:t>(2019) identifies that in adulthood, conditions including personality disorder, bipolar disorder and obsessive compulsive disorder, may occur alongside adult ADHD.</w:t>
      </w:r>
      <w:r w:rsidR="00851C63">
        <w:t xml:space="preserve"> In </w:t>
      </w:r>
      <w:r w:rsidR="00F9584D">
        <w:t>addition,</w:t>
      </w:r>
      <w:r w:rsidR="00851C63">
        <w:t xml:space="preserve"> observed incidents such as incident A and the results of observations, conversations with child, parent and teacher, and the findings of the educational psychologist</w:t>
      </w:r>
      <w:r w:rsidR="00F9584D">
        <w:t>, indicate concerns for John’s wellbeing.</w:t>
      </w:r>
      <w:r w:rsidR="00DA401A">
        <w:t xml:space="preserve"> John’s social skills present the most immediate concern to both John and the author; </w:t>
      </w:r>
      <w:r w:rsidR="00027A62">
        <w:t>therefore,</w:t>
      </w:r>
      <w:r w:rsidR="00DA401A">
        <w:t xml:space="preserve"> it’s prudent to consider any interventions or progression steps that aim to address this issue</w:t>
      </w:r>
      <w:r w:rsidR="004141C2">
        <w:t>.</w:t>
      </w:r>
    </w:p>
    <w:p w:rsidR="00967AF3" w:rsidRDefault="00967AF3" w:rsidP="00027A62">
      <w:pPr>
        <w:jc w:val="both"/>
      </w:pPr>
    </w:p>
    <w:p w:rsidR="00D82CA5" w:rsidRDefault="00F91C6E" w:rsidP="00027A62">
      <w:pPr>
        <w:spacing w:line="480" w:lineRule="auto"/>
        <w:jc w:val="both"/>
      </w:pPr>
      <w:r>
        <w:t>There are a number of approaches that aim to support learners with ADHD. Education Wales (2017) advise that it may be beneficial to combine multiple approaches to increase efficacy</w:t>
      </w:r>
      <w:r w:rsidR="00DA401A">
        <w:t xml:space="preserve">. Lloyd (2007) argues that social inclusion is essential for those with ADHD; therefore, ‘Social coaching </w:t>
      </w:r>
      <w:proofErr w:type="gramStart"/>
      <w:r w:rsidR="00DA401A">
        <w:t>skills’</w:t>
      </w:r>
      <w:proofErr w:type="gramEnd"/>
      <w:r w:rsidR="00DA401A">
        <w:t xml:space="preserve"> may prove to be a sensible first intervention for John. Soc</w:t>
      </w:r>
      <w:r w:rsidR="006B15CA">
        <w:t xml:space="preserve">ial coaching skills are advocated by Education Wales (2017) to provide training and practice in successful and effective interaction with fellow pupils and others. Research supporting the efficacy of behavioural intervention varies depending on a number of factor including engagement of the </w:t>
      </w:r>
      <w:r w:rsidR="006B15CA">
        <w:lastRenderedPageBreak/>
        <w:t>learner, parental and pastoral support (Sutton Trust, 2019). Sutton Trust (2019) finds that on average, behavioural interventions have a moderate benefit of 3 months additional development in the learner, and are more effective with increasing age. John</w:t>
      </w:r>
      <w:r w:rsidR="00610707">
        <w:t>’s age suggests that he would be able to benefit from this coaching, however it would be advisable for good communication between his current school and his Secondary school to ensure that any measures takes to assist his needs are consistent and carried across educational phases.</w:t>
      </w:r>
      <w:r w:rsidR="004E5E08">
        <w:t xml:space="preserve"> Gregson (2017) showed that good quality social coaching had a high impact on adolescent acceptance. </w:t>
      </w:r>
      <w:r w:rsidR="00D82CA5">
        <w:t xml:space="preserve">To ensure John receives high quality social coaching it may be advisable to seek external support options. One applicable support scheme is ELSA (2019), which provides recourses and support for developing social and emotional skills in learners, and provides guidance for </w:t>
      </w:r>
      <w:r w:rsidR="004141C2">
        <w:t>teachers and parents.</w:t>
      </w:r>
      <w:r w:rsidR="00283DD9">
        <w:t xml:space="preserve"> ELSA was recommended by the </w:t>
      </w:r>
      <w:r w:rsidR="00027A62">
        <w:t>school’s</w:t>
      </w:r>
      <w:r w:rsidR="00283DD9">
        <w:t xml:space="preserve"> educational psychologist as a possible intervention for students like John, during professional training sessions. </w:t>
      </w:r>
      <w:r w:rsidR="004141C2">
        <w:t xml:space="preserve"> In most cases the child receives an intervention from a teaching practitioner who runs through exercises and coaching strategies with the child, however</w:t>
      </w:r>
      <w:r w:rsidR="00283DD9">
        <w:t>, these strategies may be implemented by the class teacher to all students.</w:t>
      </w:r>
      <w:r w:rsidR="004141C2">
        <w:t xml:space="preserve"> Hills (2016) found that children participating in ELSA support found that most children perceived a significant benefit from the ELSA programme; however, she did caution that some of the benefits may derive from the formation of a close relationship with the intervention assistant. </w:t>
      </w:r>
    </w:p>
    <w:p w:rsidR="00D82CA5" w:rsidRDefault="00283DD9" w:rsidP="00027A62">
      <w:pPr>
        <w:spacing w:line="480" w:lineRule="auto"/>
        <w:jc w:val="both"/>
      </w:pPr>
      <w:r>
        <w:t xml:space="preserve">Given Johns personality and his willingness to discuss his feelings and opinions, there is every possibility that social coaching could be effective. Education Wales (2017) advises that no one strategy can be guaranteed to be effective, nor will any initial efficacy continue to be successful. It is therefore essential that observations and assessment including child views are regularly carried out to assess development. </w:t>
      </w:r>
      <w:r w:rsidR="00027A62">
        <w:t>Furthermore,</w:t>
      </w:r>
      <w:r>
        <w:t xml:space="preserve"> Education Wales (2017) find that there is inconclusive research into the effects of social and behavioural coaching </w:t>
      </w:r>
      <w:r w:rsidR="005A6990">
        <w:t>strategies on</w:t>
      </w:r>
      <w:r>
        <w:t xml:space="preserve"> staff and </w:t>
      </w:r>
      <w:r>
        <w:lastRenderedPageBreak/>
        <w:t xml:space="preserve">classmates; it is therefore recommended that observations </w:t>
      </w:r>
      <w:r w:rsidR="005A6990">
        <w:t>of the class as a whole take into consideration the effects of the student receiving coaching and the coaching itself.</w:t>
      </w:r>
    </w:p>
    <w:p w:rsidR="002D494C" w:rsidRDefault="002D494C" w:rsidP="00027A62">
      <w:pPr>
        <w:spacing w:line="480" w:lineRule="auto"/>
        <w:jc w:val="both"/>
      </w:pPr>
      <w:r>
        <w:t xml:space="preserve">As observed in incident B and many other occurrences, John finds difficulties in learning with and from his peers. Vygotsky’s (1978) seminal theories </w:t>
      </w:r>
      <w:r w:rsidR="00CC4F0E">
        <w:t xml:space="preserve">highlight the importance of social constructivist learning in child development. </w:t>
      </w:r>
      <w:r w:rsidR="00027A62">
        <w:t>Therefore,</w:t>
      </w:r>
      <w:r w:rsidR="00CC4F0E">
        <w:t xml:space="preserve"> the implication that improved social skills would aid John’s academic performance cannot be ignored, as he would likely gain greater use of peer support to learn.</w:t>
      </w:r>
    </w:p>
    <w:p w:rsidR="00F91C6E" w:rsidRDefault="004E5E08" w:rsidP="00027A62">
      <w:pPr>
        <w:spacing w:line="480" w:lineRule="auto"/>
        <w:jc w:val="both"/>
      </w:pPr>
      <w:r>
        <w:t xml:space="preserve">  </w:t>
      </w:r>
    </w:p>
    <w:p w:rsidR="00F91C6E" w:rsidRDefault="00F91C6E" w:rsidP="00027A62">
      <w:pPr>
        <w:jc w:val="both"/>
      </w:pPr>
    </w:p>
    <w:p w:rsidR="00A06605" w:rsidRPr="00880300" w:rsidRDefault="00A06605" w:rsidP="00027A62">
      <w:pPr>
        <w:spacing w:line="480" w:lineRule="auto"/>
        <w:jc w:val="both"/>
        <w:rPr>
          <w:b/>
          <w:bCs/>
        </w:rPr>
      </w:pPr>
      <w:r w:rsidRPr="00880300">
        <w:rPr>
          <w:b/>
          <w:bCs/>
        </w:rPr>
        <w:t xml:space="preserve">Classroom changes </w:t>
      </w:r>
    </w:p>
    <w:p w:rsidR="00A06605" w:rsidRDefault="00A06605" w:rsidP="00027A62">
      <w:pPr>
        <w:spacing w:line="480" w:lineRule="auto"/>
        <w:jc w:val="both"/>
      </w:pPr>
    </w:p>
    <w:p w:rsidR="00A06605" w:rsidRDefault="00A06605" w:rsidP="00027A62">
      <w:pPr>
        <w:spacing w:line="480" w:lineRule="auto"/>
        <w:jc w:val="both"/>
      </w:pPr>
      <w:r>
        <w:t xml:space="preserve">The ADHD </w:t>
      </w:r>
      <w:r w:rsidR="00DE3BAC">
        <w:t>F</w:t>
      </w:r>
      <w:r>
        <w:t xml:space="preserve">oundation </w:t>
      </w:r>
      <w:r w:rsidR="002D494C">
        <w:t>(201</w:t>
      </w:r>
      <w:r w:rsidR="00DE3BAC">
        <w:t>7</w:t>
      </w:r>
      <w:r w:rsidR="002D494C">
        <w:t xml:space="preserve">) </w:t>
      </w:r>
      <w:r>
        <w:t xml:space="preserve">suggest that many children with ADHD learn most effectively with clear classroom structures. at one or more points very day during the observation period, John was observed to struggle with loss of attention or focus. The assessment of </w:t>
      </w:r>
      <w:r w:rsidR="00DE3BAC">
        <w:t>the observations</w:t>
      </w:r>
      <w:r>
        <w:t xml:space="preserve"> revels that this behaviour </w:t>
      </w:r>
      <w:r w:rsidR="002D494C">
        <w:t xml:space="preserve">is more frequent during extended lessons or lessons with a high degree of pupil choice and less frequent teacher instruction. </w:t>
      </w:r>
      <w:r w:rsidR="00DE3BAC">
        <w:t xml:space="preserve">The observations support the theory that John would benefit from increased structure in the classroom environment. Suggestions for the classroom include clearly displaying rules and routines, increased timing information for ADHD students (reminding John of how long a task will take and how long he has remaining) and more defined transition times (ADHD Foundation, 2017). </w:t>
      </w:r>
      <w:r w:rsidR="00027A62">
        <w:t>Additionally,</w:t>
      </w:r>
      <w:r w:rsidR="00862865">
        <w:t xml:space="preserve"> ADHD</w:t>
      </w:r>
      <w:r w:rsidR="004232B0">
        <w:t xml:space="preserve"> Foundation (2017) advocates inviting John to sit closer to the front of the room and away from bright objects / windows to minimise disruption. </w:t>
      </w:r>
      <w:r w:rsidR="00027A62">
        <w:t>Furthermore,</w:t>
      </w:r>
      <w:r w:rsidR="004232B0">
        <w:t xml:space="preserve"> when communicating with John the advice is to use strong eye contact and to use visible reward systems.  </w:t>
      </w:r>
    </w:p>
    <w:p w:rsidR="00A06605" w:rsidRDefault="00A06605" w:rsidP="00027A62">
      <w:pPr>
        <w:jc w:val="both"/>
      </w:pPr>
    </w:p>
    <w:p w:rsidR="00F91C6E" w:rsidRDefault="00F91C6E" w:rsidP="00027A62">
      <w:pPr>
        <w:jc w:val="both"/>
      </w:pPr>
    </w:p>
    <w:p w:rsidR="00F91C6E" w:rsidRDefault="00F91C6E" w:rsidP="00027A62">
      <w:pPr>
        <w:jc w:val="both"/>
      </w:pPr>
    </w:p>
    <w:p w:rsidR="00F91C6E" w:rsidRPr="00880300" w:rsidRDefault="00F91C6E" w:rsidP="00027A62">
      <w:pPr>
        <w:spacing w:line="480" w:lineRule="auto"/>
        <w:jc w:val="both"/>
        <w:rPr>
          <w:b/>
          <w:bCs/>
        </w:rPr>
      </w:pPr>
      <w:r w:rsidRPr="00880300">
        <w:rPr>
          <w:b/>
          <w:bCs/>
        </w:rPr>
        <w:lastRenderedPageBreak/>
        <w:t>Literacy</w:t>
      </w:r>
    </w:p>
    <w:p w:rsidR="00B0407A" w:rsidRDefault="00B0407A" w:rsidP="00027A62">
      <w:pPr>
        <w:spacing w:line="480" w:lineRule="auto"/>
        <w:jc w:val="both"/>
      </w:pPr>
      <w:r>
        <w:t xml:space="preserve">Reading is vital for personal development, appreciating the views of others and justifying and solidifying one’s identity. </w:t>
      </w:r>
      <w:r w:rsidR="004A083C">
        <w:t>Children with ADHD may find reading difficult and may miss crucial information when presented in written form (</w:t>
      </w:r>
      <w:proofErr w:type="spellStart"/>
      <w:r w:rsidR="004A083C">
        <w:t>Munden</w:t>
      </w:r>
      <w:proofErr w:type="spellEnd"/>
      <w:r w:rsidR="004A083C">
        <w:t>, 2000)</w:t>
      </w:r>
      <w:r w:rsidR="004A083C">
        <w:t xml:space="preserve">. </w:t>
      </w:r>
      <w:r>
        <w:t xml:space="preserve">Teachers have a social responsibility to develop and inspire reading (Grigg, 2015). Teachers should ensure that grapheme-phoneme </w:t>
      </w:r>
      <w:r w:rsidR="00843D93">
        <w:t>association</w:t>
      </w:r>
      <w:r>
        <w:t xml:space="preserve"> continues and consolidates throu</w:t>
      </w:r>
      <w:r w:rsidR="00843D93">
        <w:t>ghout a child’s education (</w:t>
      </w:r>
      <w:proofErr w:type="spellStart"/>
      <w:r w:rsidR="00843D93">
        <w:t>Cremin</w:t>
      </w:r>
      <w:proofErr w:type="spellEnd"/>
      <w:r w:rsidR="00843D93">
        <w:t>,</w:t>
      </w:r>
      <w:r>
        <w:t xml:space="preserve"> </w:t>
      </w:r>
      <w:r w:rsidR="00843D93">
        <w:t>2014). It is apparent from observations of John’s writing and spelling that he has limited understanding of grapheme-phoneme relationships. The cause of which may be due to lack of reading amongst many other influences. John’s next steps for literacy must therefore consider providing more opportunities to read material that engages John and interventions that strengthen his grapheme-phoneme vocabulary.</w:t>
      </w:r>
      <w:r w:rsidR="003E2009">
        <w:t xml:space="preserve"> </w:t>
      </w:r>
    </w:p>
    <w:p w:rsidR="00843D93" w:rsidRDefault="004A083C" w:rsidP="00027A62">
      <w:pPr>
        <w:spacing w:line="480" w:lineRule="auto"/>
        <w:jc w:val="both"/>
      </w:pPr>
      <w:r>
        <w:t>Implementation of a strategy such as “Read Write Inc” (</w:t>
      </w:r>
      <w:r w:rsidR="0033123B">
        <w:t>Miskin, 2018) aim to provide learners with secure</w:t>
      </w:r>
      <w:r w:rsidR="0033123B" w:rsidRPr="0033123B">
        <w:t xml:space="preserve"> </w:t>
      </w:r>
      <w:r w:rsidR="0033123B">
        <w:t>grapheme-phoneme</w:t>
      </w:r>
      <w:r w:rsidR="0033123B">
        <w:t xml:space="preserve"> knowledge. Despite </w:t>
      </w:r>
      <w:r w:rsidR="0033123B">
        <w:t>“Read Write Inc”</w:t>
      </w:r>
      <w:r w:rsidR="0033123B">
        <w:t xml:space="preserve"> successes the programme may not be age appropriate for John, as it’s intended audience is usually foundation phase. Learners with ADHD may suffer from poor self-image or lack of confidence (Education Wales, 2017). Conversations with John’s teacher reflect the authors observations in that John will fluctuate daily between bouts of high and low confidence; therefore, it is vital that any intervention does not compound any negative feelings of self-worth. It is notable that the educational psychologist </w:t>
      </w:r>
      <w:r w:rsidR="00A13DB6">
        <w:t>identified normal levels of self-confidence in John. ESTYN (2017) highlight best practice of interventions, stating that interventions are often more effective when they are bespoke and tailored to the child’s needs.</w:t>
      </w:r>
      <w:r w:rsidR="00622D30">
        <w:t xml:space="preserve"> </w:t>
      </w:r>
      <w:r w:rsidR="00027A62">
        <w:t>Therefore,</w:t>
      </w:r>
      <w:r w:rsidR="00022C20">
        <w:t xml:space="preserve"> it may be advised to provide John with a literacy intervention based upon the phoneme-grapheme association modelled by “Read, Write, Inc” but adapted to suit his interests and age. Sutton Trust (2018) suggests that similar phonics strategies provide on average four months progression for the learner.</w:t>
      </w:r>
    </w:p>
    <w:p w:rsidR="00843D93" w:rsidRDefault="00843D93" w:rsidP="00027A62">
      <w:pPr>
        <w:jc w:val="both"/>
      </w:pPr>
    </w:p>
    <w:p w:rsidR="00F41F11" w:rsidRDefault="00F41F11" w:rsidP="00027A62">
      <w:pPr>
        <w:jc w:val="both"/>
      </w:pPr>
    </w:p>
    <w:p w:rsidR="00F91C6E" w:rsidRDefault="00F91C6E" w:rsidP="00027A62">
      <w:pPr>
        <w:jc w:val="both"/>
      </w:pPr>
    </w:p>
    <w:p w:rsidR="00F91C6E" w:rsidRDefault="00F91C6E" w:rsidP="00027A62">
      <w:pPr>
        <w:jc w:val="both"/>
      </w:pPr>
    </w:p>
    <w:p w:rsidR="00880300" w:rsidRPr="00880300" w:rsidRDefault="00F91C6E" w:rsidP="00027A62">
      <w:pPr>
        <w:spacing w:line="480" w:lineRule="auto"/>
        <w:jc w:val="both"/>
        <w:rPr>
          <w:b/>
          <w:bCs/>
        </w:rPr>
      </w:pPr>
      <w:r w:rsidRPr="00880300">
        <w:rPr>
          <w:b/>
          <w:bCs/>
        </w:rPr>
        <w:t>Numeracy</w:t>
      </w:r>
    </w:p>
    <w:p w:rsidR="00A87224" w:rsidRDefault="00A87224" w:rsidP="00027A62">
      <w:pPr>
        <w:spacing w:line="480" w:lineRule="auto"/>
        <w:jc w:val="both"/>
      </w:pPr>
      <w:r>
        <w:t>Welsh Gov (2008) highlight a simple successful implementation of observation informing planning and child development where a child who expressed interest in roleplay shopping was taken to a real supermarket, and subsequently was shown to expand on their learning using money in a “real-life” situation.</w:t>
      </w:r>
      <w:r w:rsidR="002D08AB">
        <w:t xml:space="preserve"> John appears most engaged when mathematics is practical. Incident F demonstrated that John was more invested in the learning when the data was collected and analysed based on his own ideas. John’s learning associated with incident F showed far greater understanding than incident C (functional mathematics unrelated to real world events).</w:t>
      </w:r>
      <w:r w:rsidR="002D08AB" w:rsidRPr="002D08AB">
        <w:t xml:space="preserve"> </w:t>
      </w:r>
      <w:r w:rsidR="002D08AB">
        <w:t>The recommendation of this essay is that future numeracy lessons involve as much real world experience to generate the inquiry as possible, with the aim of promoting student engagement.</w:t>
      </w:r>
    </w:p>
    <w:p w:rsidR="00A87224" w:rsidRDefault="00A87224" w:rsidP="00027A62">
      <w:pPr>
        <w:jc w:val="both"/>
      </w:pPr>
    </w:p>
    <w:p w:rsidR="00BA474A" w:rsidRDefault="00BA474A" w:rsidP="00027A62">
      <w:pPr>
        <w:jc w:val="both"/>
      </w:pPr>
    </w:p>
    <w:p w:rsidR="002824FD" w:rsidRPr="00880300" w:rsidRDefault="002824FD" w:rsidP="00027A62">
      <w:pPr>
        <w:spacing w:line="480" w:lineRule="auto"/>
        <w:jc w:val="both"/>
        <w:rPr>
          <w:b/>
          <w:bCs/>
        </w:rPr>
      </w:pPr>
      <w:r w:rsidRPr="00880300">
        <w:rPr>
          <w:b/>
          <w:bCs/>
        </w:rPr>
        <w:t>Conclusion</w:t>
      </w:r>
    </w:p>
    <w:p w:rsidR="002824FD" w:rsidRDefault="002824FD" w:rsidP="00027A62">
      <w:pPr>
        <w:spacing w:line="480" w:lineRule="auto"/>
        <w:jc w:val="both"/>
      </w:pPr>
    </w:p>
    <w:p w:rsidR="002D08AB" w:rsidRDefault="002D494C" w:rsidP="00027A62">
      <w:pPr>
        <w:spacing w:line="480" w:lineRule="auto"/>
        <w:jc w:val="both"/>
      </w:pPr>
      <w:r>
        <w:t xml:space="preserve">The author’s personal reflections note similarities and empathy between their behaviour and John’s behaviour. Such reflection is important in the practice of an educational professional. </w:t>
      </w:r>
    </w:p>
    <w:p w:rsidR="002D08AB" w:rsidRDefault="002D08AB" w:rsidP="00027A62">
      <w:pPr>
        <w:spacing w:line="480" w:lineRule="auto"/>
        <w:jc w:val="both"/>
      </w:pPr>
      <w:r>
        <w:t xml:space="preserve">Working with John can be enjoyable and rewarding; however, it can also be challenging and frustrating. In author’s personal experience becoming more familiar with the opinions and writings of those with ADHD </w:t>
      </w:r>
      <w:r w:rsidR="00881B03">
        <w:t>and the literature surrounding the condition, have made the process of working with John, more understandable and more productive. The work of Dani Donovan (BBC, 2019)</w:t>
      </w:r>
      <w:r>
        <w:t xml:space="preserve"> </w:t>
      </w:r>
      <w:r w:rsidR="00881B03">
        <w:t>provides an interesting illustration into the condition.</w:t>
      </w:r>
    </w:p>
    <w:p w:rsidR="002D494C" w:rsidRDefault="004A083C" w:rsidP="00027A62">
      <w:pPr>
        <w:spacing w:line="480" w:lineRule="auto"/>
        <w:jc w:val="both"/>
      </w:pPr>
      <w:r>
        <w:t xml:space="preserve">It must be noted that children with ADHD such as John may find transitions more difficult than their peers; therefore, John’s transition to his current school may still affect him, even after 2 </w:t>
      </w:r>
      <w:r>
        <w:lastRenderedPageBreak/>
        <w:t>years. Conversations with John reveal that he still thanks and speaks often about his previous school and his old friends.</w:t>
      </w:r>
      <w:r w:rsidR="002D08AB">
        <w:t xml:space="preserve"> </w:t>
      </w:r>
    </w:p>
    <w:p w:rsidR="00881B03" w:rsidRDefault="00881B03" w:rsidP="00027A62">
      <w:pPr>
        <w:spacing w:line="480" w:lineRule="auto"/>
        <w:jc w:val="both"/>
      </w:pPr>
    </w:p>
    <w:p w:rsidR="00881B03" w:rsidRDefault="00881B03" w:rsidP="00027A62">
      <w:pPr>
        <w:spacing w:line="480" w:lineRule="auto"/>
        <w:jc w:val="both"/>
      </w:pPr>
      <w:r>
        <w:t xml:space="preserve">This essay supports the assertion, that it is important to use a variety of applicable observations and assessments on a child’s progress and development to inform future planning. </w:t>
      </w:r>
    </w:p>
    <w:p w:rsidR="00CE7CB1" w:rsidRDefault="00CE7CB1" w:rsidP="00027A62">
      <w:pPr>
        <w:spacing w:line="480" w:lineRule="auto"/>
        <w:jc w:val="both"/>
      </w:pPr>
    </w:p>
    <w:p w:rsidR="002D08AB" w:rsidRDefault="002D08AB" w:rsidP="00027A62">
      <w:pPr>
        <w:spacing w:line="480" w:lineRule="auto"/>
        <w:jc w:val="both"/>
      </w:pPr>
    </w:p>
    <w:p w:rsidR="00A13DB6" w:rsidRDefault="00A13DB6" w:rsidP="00027A62">
      <w:pPr>
        <w:spacing w:line="480" w:lineRule="auto"/>
        <w:jc w:val="both"/>
      </w:pPr>
    </w:p>
    <w:p w:rsidR="00A13DB6" w:rsidRDefault="00A13DB6" w:rsidP="00027A62">
      <w:pPr>
        <w:spacing w:line="480" w:lineRule="auto"/>
        <w:jc w:val="both"/>
      </w:pPr>
    </w:p>
    <w:p w:rsidR="00A13DB6" w:rsidRDefault="00A13DB6" w:rsidP="00027A62">
      <w:pPr>
        <w:jc w:val="both"/>
      </w:pPr>
    </w:p>
    <w:p w:rsidR="00A13DB6" w:rsidRDefault="00A13DB6" w:rsidP="00027A62">
      <w:pPr>
        <w:jc w:val="both"/>
      </w:pPr>
    </w:p>
    <w:p w:rsidR="00CE7CB1" w:rsidRDefault="00CE7CB1" w:rsidP="00027A62">
      <w:pPr>
        <w:jc w:val="both"/>
      </w:pPr>
    </w:p>
    <w:p w:rsidR="005B4679" w:rsidRDefault="005B4679" w:rsidP="00027A62">
      <w:pPr>
        <w:jc w:val="both"/>
      </w:pPr>
    </w:p>
    <w:p w:rsidR="004448D8" w:rsidRDefault="004448D8" w:rsidP="00027A62">
      <w:pPr>
        <w:jc w:val="both"/>
      </w:pPr>
    </w:p>
    <w:p w:rsidR="004448D8" w:rsidRDefault="004448D8" w:rsidP="00027A62">
      <w:pPr>
        <w:jc w:val="both"/>
      </w:pPr>
    </w:p>
    <w:p w:rsidR="00815909" w:rsidRDefault="00815909" w:rsidP="00027A62">
      <w:pPr>
        <w:jc w:val="both"/>
      </w:pPr>
      <w:r>
        <w:t xml:space="preserve">References </w:t>
      </w:r>
    </w:p>
    <w:p w:rsidR="00815909" w:rsidRDefault="00815909" w:rsidP="00027A62">
      <w:pPr>
        <w:jc w:val="both"/>
      </w:pPr>
    </w:p>
    <w:p w:rsidR="002D494C" w:rsidRDefault="002D494C" w:rsidP="00027A62">
      <w:pPr>
        <w:jc w:val="both"/>
      </w:pPr>
      <w:r>
        <w:t>ADHD foundation</w:t>
      </w:r>
      <w:r w:rsidR="00C14315">
        <w:t xml:space="preserve">. </w:t>
      </w:r>
      <w:r>
        <w:t xml:space="preserve">(2017) </w:t>
      </w:r>
      <w:r w:rsidRPr="00C14315">
        <w:rPr>
          <w:i/>
          <w:iCs/>
        </w:rPr>
        <w:t>Primary School Classroom Strategies</w:t>
      </w:r>
      <w:r>
        <w:t xml:space="preserve">, </w:t>
      </w:r>
      <w:r w:rsidR="00C14315">
        <w:t xml:space="preserve">[Online] </w:t>
      </w:r>
      <w:r>
        <w:t xml:space="preserve">Available at </w:t>
      </w:r>
      <w:hyperlink r:id="rId4" w:history="1">
        <w:r w:rsidRPr="00FB1CA9">
          <w:rPr>
            <w:rStyle w:val="Hyperlink"/>
          </w:rPr>
          <w:t>https://www.adhdfoundation.org.uk/wp-content/uploads/2017/11/Primary_School_Classroom_Strategies.pdf</w:t>
        </w:r>
      </w:hyperlink>
      <w:r>
        <w:t xml:space="preserve"> </w:t>
      </w:r>
      <w:r w:rsidR="00C14315">
        <w:t>(</w:t>
      </w:r>
      <w:r>
        <w:t>accessed on 28/05/19</w:t>
      </w:r>
      <w:r w:rsidR="00C14315">
        <w:t>)</w:t>
      </w:r>
    </w:p>
    <w:p w:rsidR="002D494C" w:rsidRDefault="002D494C" w:rsidP="00027A62">
      <w:pPr>
        <w:jc w:val="both"/>
      </w:pPr>
    </w:p>
    <w:p w:rsidR="00881B03" w:rsidRDefault="00E52C8E" w:rsidP="00027A62">
      <w:pPr>
        <w:jc w:val="both"/>
      </w:pPr>
      <w:r>
        <w:t xml:space="preserve">Baird, </w:t>
      </w:r>
      <w:r w:rsidR="00C14315">
        <w:t>K. (</w:t>
      </w:r>
      <w:r>
        <w:t xml:space="preserve">2013) </w:t>
      </w:r>
      <w:r w:rsidR="00C14315">
        <w:t>‘</w:t>
      </w:r>
      <w:r w:rsidRPr="00C14315">
        <w:t>Exploring a methodology with young children: reflections on using the Mosaic model</w:t>
      </w:r>
      <w:r w:rsidR="00C14315">
        <w:rPr>
          <w:i/>
          <w:iCs/>
        </w:rPr>
        <w:t>’</w:t>
      </w:r>
      <w:r>
        <w:t xml:space="preserve">, </w:t>
      </w:r>
      <w:r w:rsidRPr="00C14315">
        <w:rPr>
          <w:i/>
          <w:iCs/>
        </w:rPr>
        <w:t>Australian Journal of Early Childhood</w:t>
      </w:r>
      <w:r w:rsidR="00C14315">
        <w:t>, V</w:t>
      </w:r>
      <w:r>
        <w:t>ol 38</w:t>
      </w:r>
    </w:p>
    <w:p w:rsidR="00E52C8E" w:rsidRDefault="00E52C8E" w:rsidP="00027A62">
      <w:pPr>
        <w:jc w:val="both"/>
      </w:pPr>
    </w:p>
    <w:p w:rsidR="008C31D4" w:rsidRDefault="008C31D4" w:rsidP="00027A62">
      <w:pPr>
        <w:jc w:val="both"/>
      </w:pPr>
      <w:r>
        <w:t xml:space="preserve">Bennet, T. (2013) </w:t>
      </w:r>
      <w:r w:rsidRPr="00C14315">
        <w:rPr>
          <w:i/>
          <w:iCs/>
        </w:rPr>
        <w:t>The Beaufort wind scale and why we need an observation revolution</w:t>
      </w:r>
      <w:r>
        <w:t xml:space="preserve"> </w:t>
      </w:r>
      <w:r w:rsidR="00C14315">
        <w:t xml:space="preserve">[Online] </w:t>
      </w:r>
      <w:r>
        <w:t xml:space="preserve">Available at: </w:t>
      </w:r>
      <w:hyperlink r:id="rId5" w:history="1">
        <w:r>
          <w:rPr>
            <w:rStyle w:val="Hyperlink"/>
          </w:rPr>
          <w:t>https://www.tes.com/news/blog/beaufort-wind-scale-why-we-need-observation-revolution</w:t>
        </w:r>
      </w:hyperlink>
      <w:r>
        <w:t xml:space="preserve"> </w:t>
      </w:r>
      <w:r w:rsidR="00C14315">
        <w:t>(</w:t>
      </w:r>
      <w:r>
        <w:t>Accessed on 26/05/19</w:t>
      </w:r>
      <w:r w:rsidR="00C14315">
        <w:t>)</w:t>
      </w:r>
    </w:p>
    <w:p w:rsidR="008C31D4" w:rsidRDefault="008C31D4" w:rsidP="00027A62">
      <w:pPr>
        <w:jc w:val="both"/>
      </w:pPr>
    </w:p>
    <w:p w:rsidR="008C31D4" w:rsidRDefault="008C31D4" w:rsidP="00027A62">
      <w:pPr>
        <w:jc w:val="both"/>
      </w:pPr>
    </w:p>
    <w:p w:rsidR="000A2C08" w:rsidRDefault="000A2C08" w:rsidP="00027A62">
      <w:pPr>
        <w:jc w:val="both"/>
      </w:pPr>
      <w:r>
        <w:t xml:space="preserve">Clark, A., Moss, P. (2001) </w:t>
      </w:r>
      <w:r w:rsidRPr="00C14315">
        <w:rPr>
          <w:i/>
          <w:iCs/>
        </w:rPr>
        <w:t>Listening to young children: the mosaic approach</w:t>
      </w:r>
      <w:r>
        <w:t>. London: National Children’s Bureau</w:t>
      </w:r>
    </w:p>
    <w:p w:rsidR="000A2C08" w:rsidRDefault="000A2C08" w:rsidP="00027A62">
      <w:pPr>
        <w:jc w:val="both"/>
      </w:pPr>
    </w:p>
    <w:p w:rsidR="00CF3EB4" w:rsidRDefault="00CF3EB4" w:rsidP="00027A62">
      <w:pPr>
        <w:jc w:val="both"/>
      </w:pPr>
      <w:r>
        <w:t>Cooperative learning institute</w:t>
      </w:r>
      <w:r w:rsidR="00C14315">
        <w:t>.</w:t>
      </w:r>
      <w:r>
        <w:t xml:space="preserve"> (2019)</w:t>
      </w:r>
      <w:r w:rsidR="00C14315">
        <w:t xml:space="preserve"> Cooperative Learning,</w:t>
      </w:r>
      <w:r>
        <w:t xml:space="preserve"> </w:t>
      </w:r>
      <w:r w:rsidR="00C14315">
        <w:t xml:space="preserve">[Online] </w:t>
      </w:r>
      <w:r w:rsidR="00C14315">
        <w:t>A</w:t>
      </w:r>
      <w:r>
        <w:t xml:space="preserve">vailable at </w:t>
      </w:r>
      <w:hyperlink r:id="rId6" w:history="1">
        <w:r>
          <w:rPr>
            <w:rStyle w:val="Hyperlink"/>
          </w:rPr>
          <w:t>http://www.co-operation.org/what-is-cooperative-learning</w:t>
        </w:r>
      </w:hyperlink>
      <w:r>
        <w:t xml:space="preserve"> </w:t>
      </w:r>
      <w:r w:rsidR="00C14315">
        <w:t>(</w:t>
      </w:r>
      <w:r w:rsidR="00F24DCE">
        <w:t>accessed</w:t>
      </w:r>
      <w:r>
        <w:t xml:space="preserve"> on 26/05/19</w:t>
      </w:r>
      <w:r w:rsidR="00C14315">
        <w:t>)</w:t>
      </w:r>
    </w:p>
    <w:p w:rsidR="00CF3EB4" w:rsidRDefault="00CF3EB4" w:rsidP="00027A62">
      <w:pPr>
        <w:jc w:val="both"/>
      </w:pPr>
    </w:p>
    <w:p w:rsidR="00CF3EB4" w:rsidRDefault="00CF3EB4" w:rsidP="00027A62">
      <w:pPr>
        <w:jc w:val="both"/>
      </w:pPr>
    </w:p>
    <w:p w:rsidR="00BA474A" w:rsidRPr="0036796D" w:rsidRDefault="00BA474A" w:rsidP="00027A62">
      <w:pPr>
        <w:jc w:val="both"/>
        <w:rPr>
          <w:rFonts w:cstheme="minorHAnsi"/>
        </w:rPr>
      </w:pPr>
      <w:proofErr w:type="spellStart"/>
      <w:r w:rsidRPr="0036796D">
        <w:rPr>
          <w:rFonts w:cstheme="minorHAnsi"/>
        </w:rPr>
        <w:t>Cremin</w:t>
      </w:r>
      <w:proofErr w:type="spellEnd"/>
      <w:r w:rsidRPr="0036796D">
        <w:rPr>
          <w:rFonts w:cstheme="minorHAnsi"/>
        </w:rPr>
        <w:t xml:space="preserve">, T., Arthur, J., (2014) </w:t>
      </w:r>
      <w:r w:rsidRPr="00C14315">
        <w:rPr>
          <w:rFonts w:cstheme="minorHAnsi"/>
          <w:i/>
          <w:iCs/>
        </w:rPr>
        <w:t>Learning to teach in the primary school</w:t>
      </w:r>
      <w:r w:rsidR="00C14315">
        <w:rPr>
          <w:rFonts w:cstheme="minorHAnsi"/>
          <w:i/>
          <w:iCs/>
        </w:rPr>
        <w:t>,</w:t>
      </w:r>
      <w:r w:rsidRPr="0036796D">
        <w:rPr>
          <w:rFonts w:cstheme="minorHAnsi"/>
        </w:rPr>
        <w:t xml:space="preserve"> 3</w:t>
      </w:r>
      <w:r w:rsidRPr="0036796D">
        <w:rPr>
          <w:rFonts w:cstheme="minorHAnsi"/>
          <w:vertAlign w:val="superscript"/>
        </w:rPr>
        <w:t>rd</w:t>
      </w:r>
      <w:r w:rsidRPr="0036796D">
        <w:rPr>
          <w:rFonts w:cstheme="minorHAnsi"/>
        </w:rPr>
        <w:t xml:space="preserve"> ed. Oxon: Routledge</w:t>
      </w:r>
    </w:p>
    <w:p w:rsidR="00BA474A" w:rsidRDefault="00BA474A" w:rsidP="00027A62">
      <w:pPr>
        <w:jc w:val="both"/>
      </w:pPr>
    </w:p>
    <w:p w:rsidR="00967AF3" w:rsidRDefault="00F24DCE" w:rsidP="00027A62">
      <w:pPr>
        <w:jc w:val="both"/>
      </w:pPr>
      <w:r>
        <w:t>Education Wales (201</w:t>
      </w:r>
      <w:r w:rsidR="00967AF3">
        <w:t>7</w:t>
      </w:r>
      <w:r>
        <w:t>)</w:t>
      </w:r>
      <w:r w:rsidR="00967AF3">
        <w:t xml:space="preserve"> </w:t>
      </w:r>
      <w:r w:rsidR="00B72586">
        <w:t>‘</w:t>
      </w:r>
      <w:r w:rsidR="00967AF3">
        <w:t>Support for children and young people with Attention Deficit Hyperactivity Disorder (ADHD) in educational settings</w:t>
      </w:r>
      <w:r w:rsidR="00B72586">
        <w:t xml:space="preserve">’ </w:t>
      </w:r>
      <w:r w:rsidR="00B72586">
        <w:t xml:space="preserve">[Online] </w:t>
      </w:r>
      <w:r w:rsidR="00967AF3">
        <w:t>Available at:</w:t>
      </w:r>
    </w:p>
    <w:p w:rsidR="00967AF3" w:rsidRDefault="00967AF3" w:rsidP="00027A62">
      <w:pPr>
        <w:jc w:val="both"/>
      </w:pPr>
      <w:r>
        <w:lastRenderedPageBreak/>
        <w:fldChar w:fldCharType="begin"/>
      </w:r>
      <w:r>
        <w:instrText xml:space="preserve"> HYPERLINK "</w:instrText>
      </w:r>
      <w:r w:rsidRPr="00967AF3">
        <w:instrText>https://gov.wales/sites/default/files/publications/2019-01/ways-of-supporting-learners-with-attention-deficit-hyperactivity-disorder-adhd.pdf</w:instrText>
      </w:r>
      <w:r>
        <w:instrText xml:space="preserve">" </w:instrText>
      </w:r>
      <w:r>
        <w:fldChar w:fldCharType="separate"/>
      </w:r>
      <w:r w:rsidRPr="00FB1CA9">
        <w:rPr>
          <w:rStyle w:val="Hyperlink"/>
        </w:rPr>
        <w:t>https://gov.wales/sites/default/files/publications/2019-01/ways-of-supporting-learners-with-attention-deficit-hyperactivity-disorder-adhd.pdf</w:t>
      </w:r>
      <w:r>
        <w:fldChar w:fldCharType="end"/>
      </w:r>
      <w:r>
        <w:t xml:space="preserve"> </w:t>
      </w:r>
      <w:r w:rsidR="00B72586">
        <w:t>(A</w:t>
      </w:r>
      <w:r>
        <w:t>ccessed on 28/05/19</w:t>
      </w:r>
      <w:r w:rsidR="00B72586">
        <w:t>)</w:t>
      </w:r>
    </w:p>
    <w:p w:rsidR="00967AF3" w:rsidRDefault="00967AF3" w:rsidP="00027A62">
      <w:pPr>
        <w:jc w:val="both"/>
      </w:pPr>
    </w:p>
    <w:p w:rsidR="00D82CA5" w:rsidRDefault="00D82CA5" w:rsidP="00027A62">
      <w:pPr>
        <w:jc w:val="both"/>
      </w:pPr>
      <w:r>
        <w:t xml:space="preserve">ELSA (2019) Emotional Literacy Support Assistant, available at: </w:t>
      </w:r>
      <w:hyperlink r:id="rId7" w:history="1">
        <w:r w:rsidRPr="00FB1CA9">
          <w:rPr>
            <w:rStyle w:val="Hyperlink"/>
          </w:rPr>
          <w:t>https://www.elsa-support.co.uk/</w:t>
        </w:r>
      </w:hyperlink>
      <w:r>
        <w:t xml:space="preserve"> </w:t>
      </w:r>
      <w:r w:rsidR="00B72586">
        <w:t>(A</w:t>
      </w:r>
      <w:r>
        <w:t>ccessed on 29/05/19</w:t>
      </w:r>
      <w:r w:rsidR="00B72586">
        <w:t>)</w:t>
      </w:r>
    </w:p>
    <w:p w:rsidR="00D82CA5" w:rsidRDefault="00D82CA5" w:rsidP="00027A62">
      <w:pPr>
        <w:jc w:val="both"/>
      </w:pPr>
    </w:p>
    <w:p w:rsidR="00622D30" w:rsidRDefault="00A13DB6" w:rsidP="00027A62">
      <w:pPr>
        <w:jc w:val="both"/>
      </w:pPr>
      <w:r>
        <w:t xml:space="preserve">ESTYN (2017) </w:t>
      </w:r>
      <w:r w:rsidRPr="00A13DB6">
        <w:t>The impact of interventions on pupils’ communication, emotional and behavioural development</w:t>
      </w:r>
      <w:r>
        <w:t xml:space="preserve">, available at </w:t>
      </w:r>
      <w:hyperlink r:id="rId8" w:history="1">
        <w:r w:rsidR="00622D30">
          <w:rPr>
            <w:rStyle w:val="Hyperlink"/>
          </w:rPr>
          <w:t>https://www.estyn.gov.wales/effective-practice/impact-interventions-pupils-communication-emotional-and-behavioural-development</w:t>
        </w:r>
      </w:hyperlink>
      <w:r w:rsidR="00622D30">
        <w:t xml:space="preserve"> accessed on 29/05/19</w:t>
      </w:r>
    </w:p>
    <w:p w:rsidR="00A13DB6" w:rsidRDefault="00A13DB6" w:rsidP="00027A62">
      <w:pPr>
        <w:jc w:val="both"/>
      </w:pPr>
    </w:p>
    <w:p w:rsidR="00A13DB6" w:rsidRDefault="00A13DB6" w:rsidP="00027A62">
      <w:pPr>
        <w:jc w:val="both"/>
      </w:pPr>
    </w:p>
    <w:p w:rsidR="00B46A9E" w:rsidRDefault="00B46A9E" w:rsidP="00027A62">
      <w:pPr>
        <w:jc w:val="both"/>
      </w:pPr>
      <w:r>
        <w:t xml:space="preserve">Guardian (2019) </w:t>
      </w:r>
      <w:proofErr w:type="spellStart"/>
      <w:r>
        <w:t>Fortnite</w:t>
      </w:r>
      <w:proofErr w:type="spellEnd"/>
      <w:r>
        <w:t xml:space="preserve">: “a parents’ guide to the most popular video game in schools”, Available at </w:t>
      </w:r>
      <w:hyperlink r:id="rId9" w:history="1">
        <w:r>
          <w:rPr>
            <w:rStyle w:val="Hyperlink"/>
          </w:rPr>
          <w:t>https://www.theguardian.com/games/2018/mar/07/fortnite-battle-royale-parents-guide-video-game-multiplayer-shooter</w:t>
        </w:r>
      </w:hyperlink>
      <w:r>
        <w:t xml:space="preserve"> </w:t>
      </w:r>
      <w:r w:rsidR="00B72586">
        <w:t>(A</w:t>
      </w:r>
      <w:r>
        <w:t>ccessed on 28/05/19</w:t>
      </w:r>
      <w:r w:rsidR="00B72586">
        <w:t>)</w:t>
      </w:r>
    </w:p>
    <w:p w:rsidR="00B46A9E" w:rsidRDefault="00B46A9E" w:rsidP="00027A62">
      <w:pPr>
        <w:jc w:val="both"/>
      </w:pPr>
    </w:p>
    <w:p w:rsidR="004448D8" w:rsidRDefault="004448D8" w:rsidP="00027A62">
      <w:pPr>
        <w:jc w:val="both"/>
      </w:pPr>
      <w:proofErr w:type="spellStart"/>
      <w:r>
        <w:t>Grayham</w:t>
      </w:r>
      <w:proofErr w:type="spellEnd"/>
      <w:r>
        <w:t xml:space="preserve">, J., Seth, S., Coghill, D. (2007) </w:t>
      </w:r>
      <w:r w:rsidR="00BA474A">
        <w:t>‘</w:t>
      </w:r>
      <w:proofErr w:type="spellStart"/>
      <w:r>
        <w:t>Whats’s</w:t>
      </w:r>
      <w:proofErr w:type="spellEnd"/>
      <w:r>
        <w:t xml:space="preserve"> new in ADHD</w:t>
      </w:r>
      <w:r w:rsidR="00BA474A">
        <w:t>’</w:t>
      </w:r>
      <w:r>
        <w:t xml:space="preserve">, </w:t>
      </w:r>
      <w:r w:rsidRPr="00B72586">
        <w:rPr>
          <w:i/>
          <w:iCs/>
        </w:rPr>
        <w:t>Medicine</w:t>
      </w:r>
      <w:r>
        <w:t xml:space="preserve"> Vol. 35</w:t>
      </w:r>
      <w:r w:rsidR="00BA474A">
        <w:t>.3</w:t>
      </w:r>
    </w:p>
    <w:p w:rsidR="004448D8" w:rsidRDefault="004448D8" w:rsidP="00027A62">
      <w:pPr>
        <w:jc w:val="both"/>
      </w:pPr>
    </w:p>
    <w:p w:rsidR="004E5E08" w:rsidRDefault="004E5E08" w:rsidP="00027A62">
      <w:pPr>
        <w:jc w:val="both"/>
        <w:rPr>
          <w:rFonts w:cstheme="minorHAnsi"/>
        </w:rPr>
      </w:pPr>
      <w:r>
        <w:rPr>
          <w:rFonts w:cstheme="minorHAnsi"/>
        </w:rPr>
        <w:t xml:space="preserve">Gregson, K., Tu, K., Erath, S., Pettit, G. (2017) </w:t>
      </w:r>
      <w:r w:rsidR="00B72586">
        <w:rPr>
          <w:rFonts w:cstheme="minorHAnsi"/>
        </w:rPr>
        <w:t>‘</w:t>
      </w:r>
      <w:r w:rsidRPr="004E5E08">
        <w:rPr>
          <w:rFonts w:cstheme="minorHAnsi"/>
        </w:rPr>
        <w:t>Parental social coaching promotes adolescent peer acceptance across the middle school transition</w:t>
      </w:r>
      <w:r w:rsidR="00B72586">
        <w:rPr>
          <w:rFonts w:cstheme="minorHAnsi"/>
        </w:rPr>
        <w:t>’</w:t>
      </w:r>
      <w:r>
        <w:rPr>
          <w:rFonts w:cstheme="minorHAnsi"/>
        </w:rPr>
        <w:t xml:space="preserve"> </w:t>
      </w:r>
      <w:r w:rsidRPr="00B72586">
        <w:rPr>
          <w:rFonts w:cstheme="minorHAnsi"/>
          <w:i/>
          <w:iCs/>
        </w:rPr>
        <w:t>Journal of Family Psychology</w:t>
      </w:r>
      <w:r w:rsidRPr="004E5E08">
        <w:rPr>
          <w:rFonts w:cstheme="minorHAnsi"/>
        </w:rPr>
        <w:t>, Vol.31 (6)</w:t>
      </w:r>
    </w:p>
    <w:p w:rsidR="004E5E08" w:rsidRDefault="004E5E08" w:rsidP="00027A62">
      <w:pPr>
        <w:jc w:val="both"/>
        <w:rPr>
          <w:rFonts w:cstheme="minorHAnsi"/>
        </w:rPr>
      </w:pPr>
    </w:p>
    <w:p w:rsidR="003B03B2" w:rsidRDefault="003B03B2" w:rsidP="00027A62">
      <w:pPr>
        <w:jc w:val="both"/>
        <w:rPr>
          <w:rFonts w:cstheme="minorHAnsi"/>
        </w:rPr>
      </w:pPr>
      <w:r w:rsidRPr="0036796D">
        <w:rPr>
          <w:rFonts w:cstheme="minorHAnsi"/>
        </w:rPr>
        <w:t xml:space="preserve">Grigg, R. (2015) </w:t>
      </w:r>
      <w:r w:rsidRPr="00B72586">
        <w:rPr>
          <w:rFonts w:cstheme="minorHAnsi"/>
          <w:i/>
          <w:iCs/>
        </w:rPr>
        <w:t>Becoming an outstanding primary school teacher</w:t>
      </w:r>
      <w:r w:rsidRPr="0036796D">
        <w:rPr>
          <w:rFonts w:cstheme="minorHAnsi"/>
        </w:rPr>
        <w:t xml:space="preserve"> 2</w:t>
      </w:r>
      <w:r w:rsidRPr="0036796D">
        <w:rPr>
          <w:rFonts w:cstheme="minorHAnsi"/>
          <w:vertAlign w:val="superscript"/>
        </w:rPr>
        <w:t>nd</w:t>
      </w:r>
      <w:r w:rsidRPr="0036796D">
        <w:rPr>
          <w:rFonts w:cstheme="minorHAnsi"/>
        </w:rPr>
        <w:t xml:space="preserve"> ed. Oxon: Sage</w:t>
      </w:r>
    </w:p>
    <w:p w:rsidR="007916AC" w:rsidRDefault="007916AC" w:rsidP="00027A62">
      <w:pPr>
        <w:jc w:val="both"/>
        <w:rPr>
          <w:rFonts w:cstheme="minorHAnsi"/>
        </w:rPr>
      </w:pPr>
    </w:p>
    <w:p w:rsidR="009A42EE" w:rsidRDefault="009A42EE" w:rsidP="00027A62">
      <w:pPr>
        <w:jc w:val="both"/>
        <w:rPr>
          <w:rFonts w:cstheme="minorHAnsi"/>
        </w:rPr>
      </w:pPr>
      <w:r>
        <w:rPr>
          <w:rFonts w:cstheme="minorHAnsi"/>
        </w:rPr>
        <w:t>Hattie</w:t>
      </w:r>
      <w:r w:rsidR="004141C2">
        <w:rPr>
          <w:rFonts w:cstheme="minorHAnsi"/>
        </w:rPr>
        <w:t>, J.,</w:t>
      </w:r>
      <w:r>
        <w:rPr>
          <w:rFonts w:cstheme="minorHAnsi"/>
        </w:rPr>
        <w:t xml:space="preserve"> (2017)</w:t>
      </w:r>
      <w:r w:rsidR="00B72586">
        <w:rPr>
          <w:rFonts w:cstheme="minorHAnsi"/>
        </w:rPr>
        <w:t xml:space="preserve"> </w:t>
      </w:r>
      <w:r w:rsidR="00B72586" w:rsidRPr="00B72586">
        <w:rPr>
          <w:rFonts w:cstheme="minorHAnsi"/>
          <w:i/>
          <w:iCs/>
        </w:rPr>
        <w:t>Visible learning</w:t>
      </w:r>
      <w:r w:rsidR="00B72586">
        <w:rPr>
          <w:rFonts w:cstheme="minorHAnsi"/>
        </w:rPr>
        <w:t xml:space="preserve"> [Online]</w:t>
      </w:r>
      <w:r>
        <w:rPr>
          <w:rFonts w:cstheme="minorHAnsi"/>
        </w:rPr>
        <w:t xml:space="preserve"> </w:t>
      </w:r>
      <w:r w:rsidR="000502A3">
        <w:rPr>
          <w:rFonts w:cstheme="minorHAnsi"/>
        </w:rPr>
        <w:fldChar w:fldCharType="begin"/>
      </w:r>
      <w:r w:rsidR="000502A3">
        <w:rPr>
          <w:rFonts w:cstheme="minorHAnsi"/>
        </w:rPr>
        <w:instrText xml:space="preserve"> HYPERLINK "http://</w:instrText>
      </w:r>
      <w:r w:rsidR="000502A3" w:rsidRPr="000502A3">
        <w:rPr>
          <w:rFonts w:cstheme="minorHAnsi"/>
        </w:rPr>
        <w:instrText>www.</w:instrText>
      </w:r>
      <w:r w:rsidR="000502A3">
        <w:rPr>
          <w:rFonts w:cstheme="minorHAnsi"/>
        </w:rPr>
        <w:instrText>visible</w:instrText>
      </w:r>
      <w:r w:rsidR="000502A3" w:rsidRPr="000502A3">
        <w:rPr>
          <w:rFonts w:cstheme="minorHAnsi"/>
        </w:rPr>
        <w:instrText>learningplus.com</w:instrText>
      </w:r>
      <w:r w:rsidR="000502A3">
        <w:rPr>
          <w:rFonts w:cstheme="minorHAnsi"/>
        </w:rPr>
        <w:instrText xml:space="preserve">" </w:instrText>
      </w:r>
      <w:r w:rsidR="000502A3">
        <w:rPr>
          <w:rFonts w:cstheme="minorHAnsi"/>
        </w:rPr>
        <w:fldChar w:fldCharType="separate"/>
      </w:r>
      <w:r w:rsidR="000502A3" w:rsidRPr="00FB1CA9">
        <w:rPr>
          <w:rStyle w:val="Hyperlink"/>
          <w:rFonts w:cstheme="minorHAnsi"/>
        </w:rPr>
        <w:t>www.</w:t>
      </w:r>
      <w:r w:rsidR="000502A3" w:rsidRPr="00FB1CA9">
        <w:rPr>
          <w:rStyle w:val="Hyperlink"/>
          <w:rFonts w:cstheme="minorHAnsi"/>
        </w:rPr>
        <w:t>v</w:t>
      </w:r>
      <w:r w:rsidR="000502A3" w:rsidRPr="00FB1CA9">
        <w:rPr>
          <w:rStyle w:val="Hyperlink"/>
          <w:rFonts w:cstheme="minorHAnsi"/>
        </w:rPr>
        <w:t>isiblelearningplus.com</w:t>
      </w:r>
      <w:r w:rsidR="000502A3">
        <w:rPr>
          <w:rFonts w:cstheme="minorHAnsi"/>
        </w:rPr>
        <w:fldChar w:fldCharType="end"/>
      </w:r>
      <w:r w:rsidR="000502A3">
        <w:rPr>
          <w:rFonts w:cstheme="minorHAnsi"/>
        </w:rPr>
        <w:t xml:space="preserve"> </w:t>
      </w:r>
      <w:r w:rsidR="00B72586">
        <w:rPr>
          <w:rFonts w:cstheme="minorHAnsi"/>
        </w:rPr>
        <w:t>(A</w:t>
      </w:r>
      <w:r w:rsidR="000502A3">
        <w:rPr>
          <w:rFonts w:cstheme="minorHAnsi"/>
        </w:rPr>
        <w:t>ccessed on 28/05/19</w:t>
      </w:r>
      <w:r w:rsidR="00B72586">
        <w:rPr>
          <w:rFonts w:cstheme="minorHAnsi"/>
        </w:rPr>
        <w:t>)</w:t>
      </w:r>
    </w:p>
    <w:p w:rsidR="009A42EE" w:rsidRDefault="009A42EE" w:rsidP="00027A62">
      <w:pPr>
        <w:jc w:val="both"/>
        <w:rPr>
          <w:rFonts w:cstheme="minorHAnsi"/>
        </w:rPr>
      </w:pPr>
    </w:p>
    <w:p w:rsidR="004141C2" w:rsidRPr="004141C2" w:rsidRDefault="004141C2" w:rsidP="00027A62">
      <w:pPr>
        <w:jc w:val="both"/>
        <w:rPr>
          <w:rFonts w:cstheme="minorHAnsi"/>
        </w:rPr>
      </w:pPr>
      <w:r>
        <w:rPr>
          <w:rFonts w:cstheme="minorHAnsi"/>
        </w:rPr>
        <w:t xml:space="preserve">Hills, R., (2016) </w:t>
      </w:r>
      <w:r w:rsidR="00B72586">
        <w:rPr>
          <w:rFonts w:cstheme="minorHAnsi"/>
        </w:rPr>
        <w:t>‘</w:t>
      </w:r>
      <w:r w:rsidRPr="004141C2">
        <w:rPr>
          <w:rFonts w:cstheme="minorHAnsi"/>
        </w:rPr>
        <w:t>An evaluation of the emotional literacy support assistant (ELSA) project from the perspectives of primary school children.</w:t>
      </w:r>
      <w:r w:rsidR="00B72586">
        <w:rPr>
          <w:rFonts w:cstheme="minorHAnsi"/>
        </w:rPr>
        <w:t>’</w:t>
      </w:r>
    </w:p>
    <w:p w:rsidR="004141C2" w:rsidRDefault="004141C2" w:rsidP="00027A62">
      <w:pPr>
        <w:jc w:val="both"/>
        <w:rPr>
          <w:rFonts w:cstheme="minorHAnsi"/>
        </w:rPr>
      </w:pPr>
      <w:r w:rsidRPr="00B72586">
        <w:rPr>
          <w:rFonts w:cstheme="minorHAnsi"/>
          <w:i/>
          <w:iCs/>
        </w:rPr>
        <w:t>Educational &amp; Child Psychology</w:t>
      </w:r>
      <w:r w:rsidRPr="004141C2">
        <w:rPr>
          <w:rFonts w:cstheme="minorHAnsi"/>
        </w:rPr>
        <w:t>, Vol.33 (4),</w:t>
      </w:r>
    </w:p>
    <w:p w:rsidR="004141C2" w:rsidRDefault="004141C2" w:rsidP="00027A62">
      <w:pPr>
        <w:jc w:val="both"/>
        <w:rPr>
          <w:rFonts w:cstheme="minorHAnsi"/>
        </w:rPr>
      </w:pPr>
    </w:p>
    <w:p w:rsidR="007916AC" w:rsidRPr="0036796D" w:rsidRDefault="007916AC" w:rsidP="00027A62">
      <w:pPr>
        <w:jc w:val="both"/>
        <w:rPr>
          <w:rFonts w:cstheme="minorHAnsi"/>
        </w:rPr>
      </w:pPr>
      <w:r w:rsidRPr="0036796D">
        <w:rPr>
          <w:rFonts w:cstheme="minorHAnsi"/>
        </w:rPr>
        <w:t xml:space="preserve">Ho, A., Kane, T., (2013) </w:t>
      </w:r>
      <w:r w:rsidR="00B72586">
        <w:rPr>
          <w:rFonts w:cstheme="minorHAnsi"/>
        </w:rPr>
        <w:t>‘</w:t>
      </w:r>
      <w:r w:rsidRPr="00B72586">
        <w:rPr>
          <w:rFonts w:cstheme="minorHAnsi"/>
          <w:iCs/>
        </w:rPr>
        <w:t>The reliability of Classroom observations by school personnel</w:t>
      </w:r>
      <w:r w:rsidR="00B72586" w:rsidRPr="00B72586">
        <w:rPr>
          <w:rFonts w:cstheme="minorHAnsi"/>
          <w:iCs/>
        </w:rPr>
        <w:t>’</w:t>
      </w:r>
      <w:r w:rsidRPr="0036796D">
        <w:rPr>
          <w:rFonts w:cstheme="minorHAnsi"/>
        </w:rPr>
        <w:t xml:space="preserve">, </w:t>
      </w:r>
      <w:r w:rsidRPr="00B72586">
        <w:rPr>
          <w:rFonts w:cstheme="minorHAnsi"/>
          <w:i/>
          <w:iCs/>
        </w:rPr>
        <w:t>Bill and Melinda Gates Foundation</w:t>
      </w:r>
      <w:r w:rsidRPr="0036796D">
        <w:rPr>
          <w:rFonts w:cstheme="minorHAnsi"/>
        </w:rPr>
        <w:t xml:space="preserve"> </w:t>
      </w:r>
      <w:r w:rsidR="00B72586">
        <w:rPr>
          <w:rFonts w:cstheme="minorHAnsi"/>
        </w:rPr>
        <w:t>[Online] A</w:t>
      </w:r>
      <w:r w:rsidRPr="0036796D">
        <w:rPr>
          <w:rFonts w:cstheme="minorHAnsi"/>
        </w:rPr>
        <w:t xml:space="preserve">vailable at </w:t>
      </w:r>
      <w:hyperlink r:id="rId10" w:history="1">
        <w:r w:rsidRPr="0036796D">
          <w:rPr>
            <w:rStyle w:val="Hyperlink"/>
            <w:rFonts w:cstheme="minorHAnsi"/>
          </w:rPr>
          <w:t>www.gatesfoundation.org/</w:t>
        </w:r>
      </w:hyperlink>
      <w:r w:rsidRPr="0036796D">
        <w:rPr>
          <w:rFonts w:cstheme="minorHAnsi"/>
        </w:rPr>
        <w:t xml:space="preserve"> (accessed on 26</w:t>
      </w:r>
      <w:r w:rsidR="00B72586">
        <w:rPr>
          <w:rFonts w:cstheme="minorHAnsi"/>
        </w:rPr>
        <w:t>/05/</w:t>
      </w:r>
      <w:r w:rsidRPr="0036796D">
        <w:rPr>
          <w:rFonts w:cstheme="minorHAnsi"/>
        </w:rPr>
        <w:t>201</w:t>
      </w:r>
      <w:r w:rsidR="00B72586">
        <w:rPr>
          <w:rFonts w:cstheme="minorHAnsi"/>
        </w:rPr>
        <w:t>9</w:t>
      </w:r>
      <w:r w:rsidRPr="0036796D">
        <w:rPr>
          <w:rFonts w:cstheme="minorHAnsi"/>
        </w:rPr>
        <w:t>)</w:t>
      </w:r>
    </w:p>
    <w:p w:rsidR="007916AC" w:rsidRDefault="007916AC" w:rsidP="00027A62">
      <w:pPr>
        <w:jc w:val="both"/>
        <w:rPr>
          <w:rFonts w:cstheme="minorHAnsi"/>
        </w:rPr>
      </w:pPr>
    </w:p>
    <w:p w:rsidR="00AB202C" w:rsidRPr="00B72586" w:rsidRDefault="00AB202C" w:rsidP="00027A62">
      <w:pPr>
        <w:jc w:val="both"/>
        <w:rPr>
          <w:rFonts w:cstheme="minorHAnsi"/>
          <w:i/>
          <w:iCs/>
        </w:rPr>
      </w:pPr>
      <w:proofErr w:type="spellStart"/>
      <w:r w:rsidRPr="00AB202C">
        <w:rPr>
          <w:rFonts w:cstheme="minorHAnsi"/>
        </w:rPr>
        <w:t>Hoza</w:t>
      </w:r>
      <w:proofErr w:type="spellEnd"/>
      <w:r w:rsidRPr="00AB202C">
        <w:rPr>
          <w:rFonts w:cstheme="minorHAnsi"/>
        </w:rPr>
        <w:t xml:space="preserve">, B., </w:t>
      </w:r>
      <w:proofErr w:type="spellStart"/>
      <w:r w:rsidRPr="00AB202C">
        <w:rPr>
          <w:rFonts w:cstheme="minorHAnsi"/>
        </w:rPr>
        <w:t>Mrug</w:t>
      </w:r>
      <w:proofErr w:type="spellEnd"/>
      <w:r w:rsidRPr="00AB202C">
        <w:rPr>
          <w:rFonts w:cstheme="minorHAnsi"/>
        </w:rPr>
        <w:t>, S., Gerdes, A.C., Hinshaw, S.P.,</w:t>
      </w:r>
      <w:r w:rsidR="00B72586">
        <w:rPr>
          <w:rFonts w:cstheme="minorHAnsi"/>
        </w:rPr>
        <w:t xml:space="preserve"> </w:t>
      </w:r>
      <w:r w:rsidRPr="00AB202C">
        <w:rPr>
          <w:rFonts w:cstheme="minorHAnsi"/>
        </w:rPr>
        <w:t>Bukowski, W.M., Gold, J.A. &amp; Arnold, L.E.</w:t>
      </w:r>
      <w:r w:rsidR="00B72586">
        <w:rPr>
          <w:rFonts w:cstheme="minorHAnsi"/>
        </w:rPr>
        <w:t xml:space="preserve"> </w:t>
      </w:r>
      <w:r w:rsidRPr="00AB202C">
        <w:rPr>
          <w:rFonts w:cstheme="minorHAnsi"/>
        </w:rPr>
        <w:t xml:space="preserve">(2005). </w:t>
      </w:r>
      <w:r w:rsidR="00B72586">
        <w:rPr>
          <w:rFonts w:cstheme="minorHAnsi"/>
        </w:rPr>
        <w:t>‘</w:t>
      </w:r>
      <w:r w:rsidRPr="00AB202C">
        <w:rPr>
          <w:rFonts w:cstheme="minorHAnsi"/>
        </w:rPr>
        <w:t>What aspects of peer relationships are</w:t>
      </w:r>
      <w:r w:rsidR="00F24DCE">
        <w:rPr>
          <w:rFonts w:cstheme="minorHAnsi"/>
        </w:rPr>
        <w:t xml:space="preserve"> </w:t>
      </w:r>
      <w:r w:rsidRPr="00AB202C">
        <w:rPr>
          <w:rFonts w:cstheme="minorHAnsi"/>
        </w:rPr>
        <w:t>impaired in children with</w:t>
      </w:r>
      <w:r w:rsidR="00F24DCE">
        <w:rPr>
          <w:rFonts w:cstheme="minorHAnsi"/>
        </w:rPr>
        <w:t xml:space="preserve"> </w:t>
      </w:r>
      <w:r w:rsidRPr="00AB202C">
        <w:rPr>
          <w:rFonts w:cstheme="minorHAnsi"/>
        </w:rPr>
        <w:t>Attention</w:t>
      </w:r>
      <w:r w:rsidR="00C14315">
        <w:rPr>
          <w:rFonts w:cstheme="minorHAnsi"/>
        </w:rPr>
        <w:t xml:space="preserve"> </w:t>
      </w:r>
      <w:r w:rsidRPr="00AB202C">
        <w:rPr>
          <w:rFonts w:cstheme="minorHAnsi"/>
        </w:rPr>
        <w:t>Deficit/Hyperactivity Disorder?</w:t>
      </w:r>
      <w:r w:rsidR="00B72586">
        <w:rPr>
          <w:rFonts w:cstheme="minorHAnsi"/>
        </w:rPr>
        <w:t>’</w:t>
      </w:r>
      <w:r w:rsidRPr="00AB202C">
        <w:rPr>
          <w:rFonts w:cstheme="minorHAnsi"/>
        </w:rPr>
        <w:t xml:space="preserve"> </w:t>
      </w:r>
      <w:r w:rsidRPr="00B72586">
        <w:rPr>
          <w:rFonts w:cstheme="minorHAnsi"/>
          <w:i/>
          <w:iCs/>
        </w:rPr>
        <w:t>Journal of</w:t>
      </w:r>
    </w:p>
    <w:p w:rsidR="00AB202C" w:rsidRDefault="00AB202C" w:rsidP="00027A62">
      <w:pPr>
        <w:jc w:val="both"/>
        <w:rPr>
          <w:rFonts w:cstheme="minorHAnsi"/>
        </w:rPr>
      </w:pPr>
      <w:r w:rsidRPr="00B72586">
        <w:rPr>
          <w:rFonts w:cstheme="minorHAnsi"/>
          <w:i/>
          <w:iCs/>
        </w:rPr>
        <w:t>Consulting and Clinical Psychology</w:t>
      </w:r>
      <w:r w:rsidRPr="00AB202C">
        <w:rPr>
          <w:rFonts w:cstheme="minorHAnsi"/>
        </w:rPr>
        <w:t xml:space="preserve">, </w:t>
      </w:r>
      <w:r w:rsidR="00B72586">
        <w:rPr>
          <w:rFonts w:cstheme="minorHAnsi"/>
        </w:rPr>
        <w:t xml:space="preserve">Vol. </w:t>
      </w:r>
      <w:r w:rsidRPr="00AB202C">
        <w:rPr>
          <w:rFonts w:cstheme="minorHAnsi"/>
        </w:rPr>
        <w:t>73(3),</w:t>
      </w:r>
    </w:p>
    <w:p w:rsidR="00AB202C" w:rsidRDefault="00AB202C" w:rsidP="00027A62">
      <w:pPr>
        <w:jc w:val="both"/>
        <w:rPr>
          <w:rFonts w:cstheme="minorHAnsi"/>
        </w:rPr>
      </w:pPr>
    </w:p>
    <w:p w:rsidR="004A083C" w:rsidRPr="0036796D" w:rsidRDefault="004A083C" w:rsidP="00027A62">
      <w:pPr>
        <w:jc w:val="both"/>
        <w:rPr>
          <w:rFonts w:cstheme="minorHAnsi"/>
        </w:rPr>
      </w:pPr>
      <w:r w:rsidRPr="0036796D">
        <w:rPr>
          <w:rFonts w:cstheme="minorHAnsi"/>
        </w:rPr>
        <w:t>Miskin, R</w:t>
      </w:r>
      <w:r>
        <w:rPr>
          <w:rFonts w:cstheme="minorHAnsi"/>
        </w:rPr>
        <w:t>.,</w:t>
      </w:r>
      <w:r w:rsidRPr="0036796D">
        <w:rPr>
          <w:rFonts w:cstheme="minorHAnsi"/>
        </w:rPr>
        <w:t xml:space="preserve"> </w:t>
      </w:r>
      <w:r w:rsidR="0033123B">
        <w:rPr>
          <w:rFonts w:cstheme="minorHAnsi"/>
        </w:rPr>
        <w:t>(</w:t>
      </w:r>
      <w:r w:rsidRPr="0036796D">
        <w:rPr>
          <w:rFonts w:cstheme="minorHAnsi"/>
        </w:rPr>
        <w:t>2018</w:t>
      </w:r>
      <w:r w:rsidR="0033123B">
        <w:rPr>
          <w:rFonts w:cstheme="minorHAnsi"/>
        </w:rPr>
        <w:t>)</w:t>
      </w:r>
      <w:r w:rsidRPr="0036796D">
        <w:rPr>
          <w:rFonts w:cstheme="minorHAnsi"/>
        </w:rPr>
        <w:t xml:space="preserve"> Ruth Miskin Literacy</w:t>
      </w:r>
      <w:r w:rsidR="0033123B">
        <w:rPr>
          <w:rFonts w:cstheme="minorHAnsi"/>
        </w:rPr>
        <w:t xml:space="preserve">, </w:t>
      </w:r>
      <w:r w:rsidR="00B72586">
        <w:t xml:space="preserve">[Online] </w:t>
      </w:r>
      <w:r w:rsidRPr="0036796D">
        <w:rPr>
          <w:rFonts w:cstheme="minorHAnsi"/>
        </w:rPr>
        <w:t xml:space="preserve">available at: </w:t>
      </w:r>
      <w:hyperlink r:id="rId11" w:history="1">
        <w:r w:rsidRPr="0036796D">
          <w:rPr>
            <w:rStyle w:val="Hyperlink"/>
            <w:rFonts w:cstheme="minorHAnsi"/>
          </w:rPr>
          <w:t>https://www.ruthmiskin.com/en/</w:t>
        </w:r>
      </w:hyperlink>
      <w:r w:rsidRPr="0036796D">
        <w:rPr>
          <w:rFonts w:cstheme="minorHAnsi"/>
        </w:rPr>
        <w:t xml:space="preserve">, </w:t>
      </w:r>
      <w:r w:rsidR="00B72586">
        <w:rPr>
          <w:rFonts w:cstheme="minorHAnsi"/>
        </w:rPr>
        <w:t>(</w:t>
      </w:r>
      <w:r w:rsidRPr="0036796D">
        <w:rPr>
          <w:rFonts w:cstheme="minorHAnsi"/>
        </w:rPr>
        <w:t>Accessed on 2</w:t>
      </w:r>
      <w:r>
        <w:rPr>
          <w:rFonts w:cstheme="minorHAnsi"/>
        </w:rPr>
        <w:t>8/05/</w:t>
      </w:r>
      <w:r w:rsidRPr="0036796D">
        <w:rPr>
          <w:rFonts w:cstheme="minorHAnsi"/>
        </w:rPr>
        <w:t>2019</w:t>
      </w:r>
      <w:r w:rsidR="00B72586">
        <w:rPr>
          <w:rFonts w:cstheme="minorHAnsi"/>
        </w:rPr>
        <w:t>)</w:t>
      </w:r>
    </w:p>
    <w:p w:rsidR="004A083C" w:rsidRDefault="004A083C" w:rsidP="00027A62">
      <w:pPr>
        <w:jc w:val="both"/>
        <w:rPr>
          <w:rFonts w:cstheme="minorHAnsi"/>
        </w:rPr>
      </w:pPr>
    </w:p>
    <w:p w:rsidR="004A083C" w:rsidRDefault="004A083C" w:rsidP="00027A62">
      <w:pPr>
        <w:jc w:val="both"/>
        <w:rPr>
          <w:rFonts w:cstheme="minorHAnsi"/>
        </w:rPr>
      </w:pPr>
    </w:p>
    <w:p w:rsidR="0049012F" w:rsidRDefault="0049012F" w:rsidP="00027A62">
      <w:pPr>
        <w:jc w:val="both"/>
        <w:rPr>
          <w:rFonts w:cstheme="minorHAnsi"/>
        </w:rPr>
      </w:pPr>
      <w:proofErr w:type="spellStart"/>
      <w:proofErr w:type="gramStart"/>
      <w:r>
        <w:rPr>
          <w:rFonts w:cstheme="minorHAnsi"/>
        </w:rPr>
        <w:t>Munden,A</w:t>
      </w:r>
      <w:proofErr w:type="spellEnd"/>
      <w:r>
        <w:rPr>
          <w:rFonts w:cstheme="minorHAnsi"/>
        </w:rPr>
        <w:t>.</w:t>
      </w:r>
      <w:proofErr w:type="gramEnd"/>
      <w:r>
        <w:rPr>
          <w:rFonts w:cstheme="minorHAnsi"/>
        </w:rPr>
        <w:t xml:space="preserve">, </w:t>
      </w:r>
      <w:proofErr w:type="spellStart"/>
      <w:r>
        <w:rPr>
          <w:rFonts w:cstheme="minorHAnsi"/>
        </w:rPr>
        <w:t>Arcelus</w:t>
      </w:r>
      <w:proofErr w:type="spellEnd"/>
      <w:r>
        <w:rPr>
          <w:rFonts w:cstheme="minorHAnsi"/>
        </w:rPr>
        <w:t>, J.</w:t>
      </w:r>
      <w:r w:rsidR="00B72586">
        <w:rPr>
          <w:rFonts w:cstheme="minorHAnsi"/>
        </w:rPr>
        <w:t xml:space="preserve"> </w:t>
      </w:r>
      <w:r>
        <w:rPr>
          <w:rFonts w:cstheme="minorHAnsi"/>
        </w:rPr>
        <w:t xml:space="preserve">(2000) </w:t>
      </w:r>
      <w:r w:rsidRPr="00B72586">
        <w:rPr>
          <w:rFonts w:cstheme="minorHAnsi"/>
          <w:i/>
          <w:iCs/>
        </w:rPr>
        <w:t>The AD/HD Handbook: a guide for Parents and Professionals on attention def</w:t>
      </w:r>
      <w:r w:rsidR="00F24DCE" w:rsidRPr="00B72586">
        <w:rPr>
          <w:rFonts w:cstheme="minorHAnsi"/>
          <w:i/>
          <w:iCs/>
        </w:rPr>
        <w:t>icit /hyperactivity Disorder</w:t>
      </w:r>
      <w:r w:rsidR="00F24DCE">
        <w:rPr>
          <w:rFonts w:cstheme="minorHAnsi"/>
        </w:rPr>
        <w:t xml:space="preserve">, London: Jessica </w:t>
      </w:r>
      <w:proofErr w:type="spellStart"/>
      <w:r w:rsidR="00F24DCE">
        <w:rPr>
          <w:rFonts w:cstheme="minorHAnsi"/>
        </w:rPr>
        <w:t>Kingsly</w:t>
      </w:r>
      <w:proofErr w:type="spellEnd"/>
    </w:p>
    <w:p w:rsidR="0049012F" w:rsidRDefault="0049012F" w:rsidP="00027A62">
      <w:pPr>
        <w:jc w:val="both"/>
        <w:rPr>
          <w:rFonts w:cstheme="minorHAnsi"/>
        </w:rPr>
      </w:pPr>
    </w:p>
    <w:p w:rsidR="00FB399E" w:rsidRDefault="00FB399E" w:rsidP="00027A62">
      <w:pPr>
        <w:jc w:val="both"/>
        <w:rPr>
          <w:rFonts w:cstheme="minorHAnsi"/>
        </w:rPr>
      </w:pPr>
      <w:r>
        <w:rPr>
          <w:rFonts w:cstheme="minorHAnsi"/>
        </w:rPr>
        <w:t>Nottingham, J</w:t>
      </w:r>
      <w:r w:rsidR="009300B3">
        <w:rPr>
          <w:rFonts w:cstheme="minorHAnsi"/>
        </w:rPr>
        <w:t xml:space="preserve">. (2013) </w:t>
      </w:r>
      <w:r w:rsidR="009300B3" w:rsidRPr="00B72586">
        <w:rPr>
          <w:rFonts w:cstheme="minorHAnsi"/>
          <w:i/>
          <w:iCs/>
        </w:rPr>
        <w:t>Encouraging Learning</w:t>
      </w:r>
      <w:r w:rsidR="009300B3">
        <w:rPr>
          <w:rFonts w:cstheme="minorHAnsi"/>
        </w:rPr>
        <w:t>, London: Routledge</w:t>
      </w:r>
    </w:p>
    <w:p w:rsidR="00FB399E" w:rsidRPr="0036796D" w:rsidRDefault="00FB399E" w:rsidP="00027A62">
      <w:pPr>
        <w:jc w:val="both"/>
        <w:rPr>
          <w:rFonts w:cstheme="minorHAnsi"/>
        </w:rPr>
      </w:pPr>
    </w:p>
    <w:p w:rsidR="00941358" w:rsidRDefault="00941358" w:rsidP="00027A62">
      <w:pPr>
        <w:jc w:val="both"/>
      </w:pPr>
      <w:r>
        <w:lastRenderedPageBreak/>
        <w:t xml:space="preserve">NHS (2019) </w:t>
      </w:r>
      <w:r w:rsidRPr="00874B8B">
        <w:rPr>
          <w:i/>
          <w:iCs/>
        </w:rPr>
        <w:t>ADHD</w:t>
      </w:r>
      <w:r>
        <w:t xml:space="preserve"> available at: </w:t>
      </w:r>
      <w:hyperlink r:id="rId12" w:history="1">
        <w:r w:rsidRPr="00FB1CA9">
          <w:rPr>
            <w:rStyle w:val="Hyperlink"/>
          </w:rPr>
          <w:t>https://www.nhsdirect.wales.nhs.uk/encyclopaedia/a/article/adhd</w:t>
        </w:r>
      </w:hyperlink>
      <w:r>
        <w:t xml:space="preserve"> </w:t>
      </w:r>
      <w:r w:rsidR="00B72586">
        <w:t xml:space="preserve">[Online] </w:t>
      </w:r>
      <w:r w:rsidR="00B72586">
        <w:t>(</w:t>
      </w:r>
      <w:r>
        <w:t>Accessed on: 28/05/19</w:t>
      </w:r>
      <w:r w:rsidR="00B72586">
        <w:t>)</w:t>
      </w:r>
    </w:p>
    <w:p w:rsidR="00FB399E" w:rsidRDefault="00FB399E" w:rsidP="00027A62">
      <w:pPr>
        <w:jc w:val="both"/>
      </w:pPr>
    </w:p>
    <w:p w:rsidR="00941358" w:rsidRDefault="00941358" w:rsidP="00027A62">
      <w:pPr>
        <w:jc w:val="both"/>
      </w:pPr>
    </w:p>
    <w:p w:rsidR="00FB399E" w:rsidRPr="00964FE3" w:rsidRDefault="00FB399E" w:rsidP="00027A62">
      <w:pPr>
        <w:jc w:val="both"/>
      </w:pPr>
      <w:r>
        <w:t xml:space="preserve">United Nations (1989) </w:t>
      </w:r>
      <w:r w:rsidRPr="00B72586">
        <w:rPr>
          <w:i/>
          <w:iCs/>
        </w:rPr>
        <w:t>United Nations Convention on the Rights of the Child</w:t>
      </w:r>
      <w:r>
        <w:t xml:space="preserve">, </w:t>
      </w:r>
      <w:r w:rsidR="00B72586">
        <w:t xml:space="preserve">[Online] </w:t>
      </w:r>
      <w:r>
        <w:t xml:space="preserve">Available at </w:t>
      </w:r>
      <w:hyperlink r:id="rId13" w:history="1">
        <w:r w:rsidRPr="00964FE3">
          <w:rPr>
            <w:rStyle w:val="Hyperlink"/>
          </w:rPr>
          <w:t>https://www.ohchr.org/Documents/ProfessionalInterest/crc.pdf</w:t>
        </w:r>
      </w:hyperlink>
    </w:p>
    <w:p w:rsidR="00FB399E" w:rsidRDefault="00B72586" w:rsidP="00027A62">
      <w:pPr>
        <w:jc w:val="both"/>
      </w:pPr>
      <w:r>
        <w:t>(</w:t>
      </w:r>
      <w:r w:rsidR="00FB399E">
        <w:t>Accessed on 25/05/19</w:t>
      </w:r>
      <w:r>
        <w:t>)</w:t>
      </w:r>
    </w:p>
    <w:p w:rsidR="00022C20" w:rsidRDefault="00022C20" w:rsidP="00027A62">
      <w:pPr>
        <w:jc w:val="both"/>
      </w:pPr>
      <w:r>
        <w:t xml:space="preserve">Sutton Trust (2018) Teaching and learning toolkit, available at </w:t>
      </w:r>
      <w:hyperlink r:id="rId14" w:history="1">
        <w:r>
          <w:rPr>
            <w:rStyle w:val="Hyperlink"/>
          </w:rPr>
          <w:t>https://educationendowmentfoundation.org.uk/public/files/Toolkit/complete/EEF-Teaching-Learning-Toolkit-October-2018.pdf</w:t>
        </w:r>
      </w:hyperlink>
      <w:r>
        <w:t xml:space="preserve"> accessed on 28/05/18</w:t>
      </w:r>
    </w:p>
    <w:p w:rsidR="003B03B2" w:rsidRDefault="003B03B2" w:rsidP="00027A62">
      <w:pPr>
        <w:jc w:val="both"/>
      </w:pPr>
    </w:p>
    <w:p w:rsidR="00FB399E" w:rsidRDefault="00FB399E" w:rsidP="00027A62">
      <w:pPr>
        <w:jc w:val="both"/>
      </w:pPr>
    </w:p>
    <w:p w:rsidR="00CE7CB1" w:rsidRPr="00CE7CB1" w:rsidRDefault="004E297E" w:rsidP="00027A62">
      <w:pPr>
        <w:jc w:val="both"/>
      </w:pPr>
      <w:r>
        <w:t xml:space="preserve">Welsh Assembly government (2008) </w:t>
      </w:r>
      <w:r w:rsidR="00CE7CB1" w:rsidRPr="00874B8B">
        <w:rPr>
          <w:i/>
          <w:iCs/>
        </w:rPr>
        <w:t>Observing children</w:t>
      </w:r>
      <w:r>
        <w:t>,</w:t>
      </w:r>
      <w:r w:rsidR="00CE7CB1">
        <w:t xml:space="preserve"> </w:t>
      </w:r>
      <w:r w:rsidR="00874B8B">
        <w:t xml:space="preserve">[Online] </w:t>
      </w:r>
      <w:r w:rsidR="00CE7CB1">
        <w:t xml:space="preserve">Available at </w:t>
      </w:r>
      <w:hyperlink r:id="rId15" w:history="1">
        <w:r w:rsidR="00CE7CB1" w:rsidRPr="00CE7CB1">
          <w:rPr>
            <w:color w:val="0000FF"/>
            <w:u w:val="single"/>
          </w:rPr>
          <w:t>https://learning.gov.wales/d</w:t>
        </w:r>
        <w:r w:rsidR="00CE7CB1" w:rsidRPr="00CE7CB1">
          <w:rPr>
            <w:color w:val="0000FF"/>
            <w:u w:val="single"/>
          </w:rPr>
          <w:t>o</w:t>
        </w:r>
        <w:r w:rsidR="00CE7CB1" w:rsidRPr="00CE7CB1">
          <w:rPr>
            <w:color w:val="0000FF"/>
            <w:u w:val="single"/>
          </w:rPr>
          <w:t>cs/learningwales/publications/140828-observing-children-en.pdf</w:t>
        </w:r>
      </w:hyperlink>
    </w:p>
    <w:p w:rsidR="00CE7CB1" w:rsidRDefault="00874B8B" w:rsidP="00027A62">
      <w:pPr>
        <w:jc w:val="both"/>
      </w:pPr>
      <w:r>
        <w:t>(</w:t>
      </w:r>
      <w:r w:rsidR="00CE7CB1">
        <w:t>Accessed on 24/05/19</w:t>
      </w:r>
      <w:r>
        <w:t>)</w:t>
      </w:r>
    </w:p>
    <w:p w:rsidR="00964FE3" w:rsidRDefault="00964FE3" w:rsidP="00027A62">
      <w:pPr>
        <w:jc w:val="both"/>
      </w:pPr>
    </w:p>
    <w:p w:rsidR="00E52C8E" w:rsidRDefault="00E52C8E" w:rsidP="00027A62">
      <w:pPr>
        <w:jc w:val="both"/>
      </w:pPr>
      <w:r>
        <w:t xml:space="preserve">Shah, D., (2019) </w:t>
      </w:r>
      <w:r w:rsidRPr="00881B03">
        <w:t>ADHD: ‘The web comics that show what my life is like’</w:t>
      </w:r>
      <w:r>
        <w:t xml:space="preserve"> </w:t>
      </w:r>
      <w:r w:rsidR="00874B8B">
        <w:t xml:space="preserve">[Online] </w:t>
      </w:r>
      <w:r>
        <w:t xml:space="preserve">available at </w:t>
      </w:r>
      <w:hyperlink r:id="rId16" w:history="1">
        <w:r>
          <w:rPr>
            <w:rStyle w:val="Hyperlink"/>
          </w:rPr>
          <w:t>https://www.bbc.co.uk/news/health-48146166?intlink_from_url=https://www.bbc.co.uk/news/topics/c34g0ngwzket/adhd&amp;link_location=live-reporting-story</w:t>
        </w:r>
      </w:hyperlink>
      <w:r>
        <w:t xml:space="preserve"> </w:t>
      </w:r>
      <w:r w:rsidR="00874B8B">
        <w:t>(</w:t>
      </w:r>
      <w:r>
        <w:t>Accessed on 30/05/19</w:t>
      </w:r>
      <w:r w:rsidR="00874B8B">
        <w:t>)</w:t>
      </w:r>
    </w:p>
    <w:p w:rsidR="00E52C8E" w:rsidRDefault="00E52C8E" w:rsidP="00027A62">
      <w:pPr>
        <w:jc w:val="both"/>
      </w:pPr>
    </w:p>
    <w:p w:rsidR="00E52C8E" w:rsidRDefault="00E52C8E" w:rsidP="00027A62">
      <w:pPr>
        <w:jc w:val="both"/>
      </w:pPr>
    </w:p>
    <w:p w:rsidR="008C31D4" w:rsidRDefault="003E45ED" w:rsidP="00027A62">
      <w:pPr>
        <w:jc w:val="both"/>
      </w:pPr>
      <w:r>
        <w:t xml:space="preserve">Stats Wales (2019) </w:t>
      </w:r>
      <w:r w:rsidR="00874B8B">
        <w:t>‘</w:t>
      </w:r>
      <w:r w:rsidRPr="003E45ED">
        <w:t>Results, by local authority, region and level up to 2017</w:t>
      </w:r>
      <w:r w:rsidR="00874B8B">
        <w:t xml:space="preserve">’ </w:t>
      </w:r>
      <w:r w:rsidR="00874B8B">
        <w:t xml:space="preserve">[Online] </w:t>
      </w:r>
      <w:r>
        <w:t xml:space="preserve">available at </w:t>
      </w:r>
    </w:p>
    <w:p w:rsidR="003E45ED" w:rsidRDefault="003E45ED" w:rsidP="00027A62">
      <w:pPr>
        <w:jc w:val="both"/>
      </w:pPr>
      <w:hyperlink r:id="rId17" w:history="1">
        <w:r>
          <w:rPr>
            <w:rStyle w:val="Hyperlink"/>
          </w:rPr>
          <w:t>https://statswales.gov.wales/Catalogue/Education-and-Skills/Schools-and-Teachers/Examinations-and-Assessments/Key-Stage-2/results-by-localauthority-level</w:t>
        </w:r>
      </w:hyperlink>
      <w:r>
        <w:t xml:space="preserve"> </w:t>
      </w:r>
      <w:r w:rsidR="00874B8B">
        <w:t>(</w:t>
      </w:r>
      <w:r>
        <w:t>accessed on 28/05/19</w:t>
      </w:r>
      <w:r w:rsidR="00874B8B">
        <w:t>)</w:t>
      </w:r>
    </w:p>
    <w:p w:rsidR="008C31D4" w:rsidRDefault="008C31D4" w:rsidP="00027A62">
      <w:pPr>
        <w:jc w:val="both"/>
      </w:pPr>
    </w:p>
    <w:p w:rsidR="00390DDE" w:rsidRDefault="00390DDE" w:rsidP="00027A62">
      <w:pPr>
        <w:jc w:val="both"/>
      </w:pPr>
      <w:r>
        <w:t xml:space="preserve">UWTSD (2017) </w:t>
      </w:r>
      <w:r w:rsidRPr="00874B8B">
        <w:rPr>
          <w:i/>
          <w:iCs/>
        </w:rPr>
        <w:t>Research Ethics &amp;</w:t>
      </w:r>
      <w:r w:rsidRPr="00874B8B">
        <w:rPr>
          <w:i/>
          <w:iCs/>
        </w:rPr>
        <w:t xml:space="preserve"> </w:t>
      </w:r>
      <w:r w:rsidRPr="00874B8B">
        <w:rPr>
          <w:i/>
          <w:iCs/>
        </w:rPr>
        <w:t>Integrity Code of</w:t>
      </w:r>
      <w:r w:rsidRPr="00874B8B">
        <w:rPr>
          <w:i/>
          <w:iCs/>
        </w:rPr>
        <w:t xml:space="preserve"> </w:t>
      </w:r>
      <w:r w:rsidRPr="00874B8B">
        <w:rPr>
          <w:i/>
          <w:iCs/>
        </w:rPr>
        <w:t>Practice</w:t>
      </w:r>
      <w:r>
        <w:t xml:space="preserve"> </w:t>
      </w:r>
      <w:r w:rsidR="00874B8B">
        <w:t xml:space="preserve">[Online] </w:t>
      </w:r>
      <w:r>
        <w:t xml:space="preserve">Available at </w:t>
      </w:r>
      <w:hyperlink r:id="rId18" w:history="1">
        <w:r>
          <w:rPr>
            <w:rStyle w:val="Hyperlink"/>
          </w:rPr>
          <w:t>https://www.uwtsd.ac.uk/media/uwtsd-website/content-assets/documents/research/research-ethics-integrity-code-practice.pdf</w:t>
        </w:r>
      </w:hyperlink>
      <w:r>
        <w:t xml:space="preserve"> </w:t>
      </w:r>
      <w:r w:rsidR="00874B8B">
        <w:t>(</w:t>
      </w:r>
      <w:r>
        <w:t>accessed on 28/05/19</w:t>
      </w:r>
      <w:r w:rsidR="00874B8B">
        <w:t>)</w:t>
      </w:r>
    </w:p>
    <w:p w:rsidR="00390DDE" w:rsidRDefault="00390DDE" w:rsidP="00027A62">
      <w:pPr>
        <w:jc w:val="both"/>
      </w:pPr>
    </w:p>
    <w:p w:rsidR="00390DDE" w:rsidRDefault="00390DDE" w:rsidP="00027A62">
      <w:pPr>
        <w:jc w:val="both"/>
      </w:pPr>
    </w:p>
    <w:p w:rsidR="002D494C" w:rsidRPr="0036796D" w:rsidRDefault="002D494C" w:rsidP="00027A62">
      <w:pPr>
        <w:jc w:val="both"/>
        <w:rPr>
          <w:rFonts w:cstheme="minorHAnsi"/>
        </w:rPr>
      </w:pPr>
      <w:r w:rsidRPr="0036796D">
        <w:rPr>
          <w:rFonts w:cstheme="minorHAnsi"/>
        </w:rPr>
        <w:t xml:space="preserve">Vygotsky, L. (1978) </w:t>
      </w:r>
      <w:r w:rsidRPr="00874B8B">
        <w:rPr>
          <w:rFonts w:cstheme="minorHAnsi"/>
          <w:i/>
          <w:iCs/>
        </w:rPr>
        <w:t>Mind in Society</w:t>
      </w:r>
      <w:r w:rsidRPr="0036796D">
        <w:rPr>
          <w:rFonts w:cstheme="minorHAnsi"/>
        </w:rPr>
        <w:t>, Cambridge: Ma: Harvard University Press.</w:t>
      </w:r>
    </w:p>
    <w:p w:rsidR="002D494C" w:rsidRDefault="002D494C"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027A62" w:rsidRDefault="00027A62" w:rsidP="00027A62">
      <w:pPr>
        <w:jc w:val="both"/>
      </w:pPr>
    </w:p>
    <w:p w:rsidR="007B5802" w:rsidRDefault="007B5802" w:rsidP="00027A62">
      <w:pPr>
        <w:jc w:val="both"/>
      </w:pPr>
    </w:p>
    <w:p w:rsidR="007B5802" w:rsidRDefault="007B5802" w:rsidP="00027A62">
      <w:pPr>
        <w:jc w:val="both"/>
      </w:pPr>
    </w:p>
    <w:p w:rsidR="007B5802" w:rsidRDefault="007B5802" w:rsidP="00027A62">
      <w:pPr>
        <w:jc w:val="both"/>
      </w:pPr>
    </w:p>
    <w:p w:rsidR="007B5802" w:rsidRDefault="007B5802" w:rsidP="00027A62">
      <w:pPr>
        <w:jc w:val="both"/>
      </w:pPr>
    </w:p>
    <w:p w:rsidR="007B5802" w:rsidRDefault="007B5802" w:rsidP="00027A62">
      <w:pPr>
        <w:jc w:val="both"/>
      </w:pPr>
    </w:p>
    <w:p w:rsidR="007B5802" w:rsidRDefault="007B5802" w:rsidP="00027A62">
      <w:pPr>
        <w:jc w:val="both"/>
      </w:pPr>
      <w:r>
        <w:lastRenderedPageBreak/>
        <w:t>Appendix A</w:t>
      </w:r>
    </w:p>
    <w:p w:rsidR="007B5802" w:rsidRDefault="007B5802" w:rsidP="00027A62">
      <w:pPr>
        <w:jc w:val="both"/>
      </w:pPr>
    </w:p>
    <w:p w:rsidR="007B5802" w:rsidRDefault="007B5802" w:rsidP="007B5802"/>
    <w:p w:rsidR="007B5802" w:rsidRDefault="007B5802" w:rsidP="00027A62">
      <w:pPr>
        <w:jc w:val="both"/>
      </w:pPr>
    </w:p>
    <w:p w:rsidR="007B5802" w:rsidRDefault="007B5802" w:rsidP="00027A62">
      <w:pPr>
        <w:jc w:val="both"/>
      </w:pPr>
    </w:p>
    <w:p w:rsidR="007B5802" w:rsidRDefault="007B5802" w:rsidP="00027A62">
      <w:pPr>
        <w:jc w:val="both"/>
      </w:pPr>
      <w:bookmarkStart w:id="0" w:name="_GoBack"/>
      <w:r w:rsidRPr="007B5802">
        <w:drawing>
          <wp:inline distT="0" distB="0" distL="0" distR="0" wp14:anchorId="6B727FA3" wp14:editId="6699483E">
            <wp:extent cx="4394478" cy="78119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04953" cy="7830531"/>
                    </a:xfrm>
                    <a:prstGeom prst="rect">
                      <a:avLst/>
                    </a:prstGeom>
                  </pic:spPr>
                </pic:pic>
              </a:graphicData>
            </a:graphic>
          </wp:inline>
        </w:drawing>
      </w:r>
      <w:bookmarkEnd w:id="0"/>
    </w:p>
    <w:p w:rsidR="007B5802" w:rsidRDefault="007B5802" w:rsidP="00027A62">
      <w:pPr>
        <w:jc w:val="both"/>
      </w:pPr>
    </w:p>
    <w:p w:rsidR="007B5802" w:rsidRDefault="007B5802" w:rsidP="00027A62">
      <w:pPr>
        <w:jc w:val="both"/>
      </w:pPr>
    </w:p>
    <w:p w:rsidR="007B5802" w:rsidRDefault="007B5802" w:rsidP="00027A62">
      <w:pPr>
        <w:jc w:val="both"/>
      </w:pPr>
      <w:r>
        <w:t>Appendix B</w:t>
      </w:r>
    </w:p>
    <w:p w:rsidR="007B5802" w:rsidRDefault="007B5802" w:rsidP="00027A62">
      <w:pPr>
        <w:jc w:val="both"/>
      </w:pPr>
    </w:p>
    <w:p w:rsidR="007B5802" w:rsidRDefault="007B5802" w:rsidP="00027A62">
      <w:pPr>
        <w:jc w:val="both"/>
      </w:pPr>
      <w:r w:rsidRPr="007B5802">
        <w:drawing>
          <wp:inline distT="0" distB="0" distL="0" distR="0" wp14:anchorId="0AA3592A" wp14:editId="14D76795">
            <wp:extent cx="4502437" cy="8003822"/>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07339" cy="8012537"/>
                    </a:xfrm>
                    <a:prstGeom prst="rect">
                      <a:avLst/>
                    </a:prstGeom>
                  </pic:spPr>
                </pic:pic>
              </a:graphicData>
            </a:graphic>
          </wp:inline>
        </w:drawing>
      </w:r>
    </w:p>
    <w:p w:rsidR="007B5802" w:rsidRDefault="007B5802" w:rsidP="00027A62">
      <w:pPr>
        <w:jc w:val="both"/>
      </w:pPr>
    </w:p>
    <w:p w:rsidR="007B5802" w:rsidRDefault="007B5802" w:rsidP="00027A62">
      <w:pPr>
        <w:jc w:val="both"/>
      </w:pPr>
      <w:r>
        <w:lastRenderedPageBreak/>
        <w:t>Appendix C</w:t>
      </w:r>
    </w:p>
    <w:p w:rsidR="007B5802" w:rsidRDefault="007B5802" w:rsidP="00027A62">
      <w:pPr>
        <w:jc w:val="both"/>
      </w:pPr>
    </w:p>
    <w:p w:rsidR="007B5802" w:rsidRDefault="007B5802" w:rsidP="00027A62">
      <w:pPr>
        <w:jc w:val="both"/>
      </w:pPr>
    </w:p>
    <w:p w:rsidR="007B5802" w:rsidRDefault="007B5802" w:rsidP="00027A62">
      <w:pPr>
        <w:jc w:val="both"/>
      </w:pPr>
      <w:r w:rsidRPr="007B5802">
        <w:drawing>
          <wp:inline distT="0" distB="0" distL="0" distR="0" wp14:anchorId="5277E64A" wp14:editId="4B7CBAC3">
            <wp:extent cx="4565941" cy="811671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9120" cy="8140139"/>
                    </a:xfrm>
                    <a:prstGeom prst="rect">
                      <a:avLst/>
                    </a:prstGeom>
                  </pic:spPr>
                </pic:pic>
              </a:graphicData>
            </a:graphic>
          </wp:inline>
        </w:drawing>
      </w:r>
    </w:p>
    <w:sectPr w:rsidR="007B5802" w:rsidSect="00FE539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CB1"/>
    <w:rsid w:val="00001B91"/>
    <w:rsid w:val="00022C20"/>
    <w:rsid w:val="00027A62"/>
    <w:rsid w:val="000502A3"/>
    <w:rsid w:val="000A2C08"/>
    <w:rsid w:val="000A78A0"/>
    <w:rsid w:val="00143921"/>
    <w:rsid w:val="001A76CB"/>
    <w:rsid w:val="001E0C63"/>
    <w:rsid w:val="0020504A"/>
    <w:rsid w:val="00216E25"/>
    <w:rsid w:val="00262205"/>
    <w:rsid w:val="002824FD"/>
    <w:rsid w:val="00283DD9"/>
    <w:rsid w:val="00290193"/>
    <w:rsid w:val="002C3558"/>
    <w:rsid w:val="002D08AB"/>
    <w:rsid w:val="002D494C"/>
    <w:rsid w:val="0033123B"/>
    <w:rsid w:val="0036328C"/>
    <w:rsid w:val="00390DDE"/>
    <w:rsid w:val="00393F5D"/>
    <w:rsid w:val="003B03B2"/>
    <w:rsid w:val="003B0C1C"/>
    <w:rsid w:val="003E2009"/>
    <w:rsid w:val="003E45ED"/>
    <w:rsid w:val="004141C2"/>
    <w:rsid w:val="004232B0"/>
    <w:rsid w:val="00426D53"/>
    <w:rsid w:val="00427093"/>
    <w:rsid w:val="004448D8"/>
    <w:rsid w:val="004561A1"/>
    <w:rsid w:val="0049012F"/>
    <w:rsid w:val="004A083C"/>
    <w:rsid w:val="004D5AAB"/>
    <w:rsid w:val="004E005F"/>
    <w:rsid w:val="004E297E"/>
    <w:rsid w:val="004E5E08"/>
    <w:rsid w:val="00512065"/>
    <w:rsid w:val="0055503F"/>
    <w:rsid w:val="0058501F"/>
    <w:rsid w:val="005A1409"/>
    <w:rsid w:val="005A6990"/>
    <w:rsid w:val="005B4679"/>
    <w:rsid w:val="005D706C"/>
    <w:rsid w:val="005F0188"/>
    <w:rsid w:val="00610707"/>
    <w:rsid w:val="00622D30"/>
    <w:rsid w:val="006B15CA"/>
    <w:rsid w:val="00763D81"/>
    <w:rsid w:val="007916AC"/>
    <w:rsid w:val="007B50C0"/>
    <w:rsid w:val="007B5802"/>
    <w:rsid w:val="00805BC9"/>
    <w:rsid w:val="00815909"/>
    <w:rsid w:val="008307E8"/>
    <w:rsid w:val="00843D93"/>
    <w:rsid w:val="00851C63"/>
    <w:rsid w:val="00862865"/>
    <w:rsid w:val="00874B8B"/>
    <w:rsid w:val="00880300"/>
    <w:rsid w:val="00881B03"/>
    <w:rsid w:val="008C31D4"/>
    <w:rsid w:val="008F09DE"/>
    <w:rsid w:val="00926C1B"/>
    <w:rsid w:val="009300B3"/>
    <w:rsid w:val="00935ED2"/>
    <w:rsid w:val="00941358"/>
    <w:rsid w:val="00964B29"/>
    <w:rsid w:val="00964FE3"/>
    <w:rsid w:val="00967AF3"/>
    <w:rsid w:val="00982F04"/>
    <w:rsid w:val="009A42EE"/>
    <w:rsid w:val="00A06605"/>
    <w:rsid w:val="00A13DB6"/>
    <w:rsid w:val="00A16C28"/>
    <w:rsid w:val="00A87224"/>
    <w:rsid w:val="00AA4C2C"/>
    <w:rsid w:val="00AA73D7"/>
    <w:rsid w:val="00AB202C"/>
    <w:rsid w:val="00B0407A"/>
    <w:rsid w:val="00B17399"/>
    <w:rsid w:val="00B46A9E"/>
    <w:rsid w:val="00B72586"/>
    <w:rsid w:val="00B91B2C"/>
    <w:rsid w:val="00BA474A"/>
    <w:rsid w:val="00BB08C2"/>
    <w:rsid w:val="00C14315"/>
    <w:rsid w:val="00C562BD"/>
    <w:rsid w:val="00CC4F0E"/>
    <w:rsid w:val="00CC731B"/>
    <w:rsid w:val="00CE7CB1"/>
    <w:rsid w:val="00CF3EB4"/>
    <w:rsid w:val="00D82CA5"/>
    <w:rsid w:val="00DA401A"/>
    <w:rsid w:val="00DE3BAC"/>
    <w:rsid w:val="00DF33C6"/>
    <w:rsid w:val="00E52C8E"/>
    <w:rsid w:val="00E906E5"/>
    <w:rsid w:val="00EA5865"/>
    <w:rsid w:val="00EA6FE1"/>
    <w:rsid w:val="00EB15F3"/>
    <w:rsid w:val="00EE7B63"/>
    <w:rsid w:val="00F24DCE"/>
    <w:rsid w:val="00F41F11"/>
    <w:rsid w:val="00F70FEC"/>
    <w:rsid w:val="00F85363"/>
    <w:rsid w:val="00F91C6E"/>
    <w:rsid w:val="00F92E6B"/>
    <w:rsid w:val="00F9584D"/>
    <w:rsid w:val="00F96622"/>
    <w:rsid w:val="00FB399E"/>
    <w:rsid w:val="00FB5F10"/>
    <w:rsid w:val="00FE5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3ED2"/>
  <w15:chartTrackingRefBased/>
  <w15:docId w15:val="{2FD2085D-9A9F-5649-A0E6-6DE27FBC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1D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CB1"/>
    <w:rPr>
      <w:color w:val="0000FF"/>
      <w:u w:val="single"/>
    </w:rPr>
  </w:style>
  <w:style w:type="character" w:styleId="UnresolvedMention">
    <w:name w:val="Unresolved Mention"/>
    <w:basedOn w:val="DefaultParagraphFont"/>
    <w:uiPriority w:val="99"/>
    <w:semiHidden/>
    <w:unhideWhenUsed/>
    <w:rsid w:val="00FB5F10"/>
    <w:rPr>
      <w:color w:val="605E5C"/>
      <w:shd w:val="clear" w:color="auto" w:fill="E1DFDD"/>
    </w:rPr>
  </w:style>
  <w:style w:type="character" w:styleId="FollowedHyperlink">
    <w:name w:val="FollowedHyperlink"/>
    <w:basedOn w:val="DefaultParagraphFont"/>
    <w:uiPriority w:val="99"/>
    <w:semiHidden/>
    <w:unhideWhenUsed/>
    <w:rsid w:val="00FB5F10"/>
    <w:rPr>
      <w:color w:val="954F72" w:themeColor="followedHyperlink"/>
      <w:u w:val="single"/>
    </w:rPr>
  </w:style>
  <w:style w:type="paragraph" w:styleId="BalloonText">
    <w:name w:val="Balloon Text"/>
    <w:basedOn w:val="Normal"/>
    <w:link w:val="BalloonTextChar"/>
    <w:uiPriority w:val="99"/>
    <w:semiHidden/>
    <w:unhideWhenUsed/>
    <w:rsid w:val="007B5802"/>
    <w:rPr>
      <w:sz w:val="18"/>
      <w:szCs w:val="18"/>
    </w:rPr>
  </w:style>
  <w:style w:type="character" w:customStyle="1" w:styleId="BalloonTextChar">
    <w:name w:val="Balloon Text Char"/>
    <w:basedOn w:val="DefaultParagraphFont"/>
    <w:link w:val="BalloonText"/>
    <w:uiPriority w:val="99"/>
    <w:semiHidden/>
    <w:rsid w:val="007B580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93720">
      <w:bodyDiv w:val="1"/>
      <w:marLeft w:val="0"/>
      <w:marRight w:val="0"/>
      <w:marTop w:val="0"/>
      <w:marBottom w:val="0"/>
      <w:divBdr>
        <w:top w:val="none" w:sz="0" w:space="0" w:color="auto"/>
        <w:left w:val="none" w:sz="0" w:space="0" w:color="auto"/>
        <w:bottom w:val="none" w:sz="0" w:space="0" w:color="auto"/>
        <w:right w:val="none" w:sz="0" w:space="0" w:color="auto"/>
      </w:divBdr>
    </w:div>
    <w:div w:id="61759307">
      <w:bodyDiv w:val="1"/>
      <w:marLeft w:val="0"/>
      <w:marRight w:val="0"/>
      <w:marTop w:val="0"/>
      <w:marBottom w:val="0"/>
      <w:divBdr>
        <w:top w:val="none" w:sz="0" w:space="0" w:color="auto"/>
        <w:left w:val="none" w:sz="0" w:space="0" w:color="auto"/>
        <w:bottom w:val="none" w:sz="0" w:space="0" w:color="auto"/>
        <w:right w:val="none" w:sz="0" w:space="0" w:color="auto"/>
      </w:divBdr>
    </w:div>
    <w:div w:id="102462786">
      <w:bodyDiv w:val="1"/>
      <w:marLeft w:val="0"/>
      <w:marRight w:val="0"/>
      <w:marTop w:val="0"/>
      <w:marBottom w:val="0"/>
      <w:divBdr>
        <w:top w:val="none" w:sz="0" w:space="0" w:color="auto"/>
        <w:left w:val="none" w:sz="0" w:space="0" w:color="auto"/>
        <w:bottom w:val="none" w:sz="0" w:space="0" w:color="auto"/>
        <w:right w:val="none" w:sz="0" w:space="0" w:color="auto"/>
      </w:divBdr>
    </w:div>
    <w:div w:id="151289695">
      <w:bodyDiv w:val="1"/>
      <w:marLeft w:val="0"/>
      <w:marRight w:val="0"/>
      <w:marTop w:val="0"/>
      <w:marBottom w:val="0"/>
      <w:divBdr>
        <w:top w:val="none" w:sz="0" w:space="0" w:color="auto"/>
        <w:left w:val="none" w:sz="0" w:space="0" w:color="auto"/>
        <w:bottom w:val="none" w:sz="0" w:space="0" w:color="auto"/>
        <w:right w:val="none" w:sz="0" w:space="0" w:color="auto"/>
      </w:divBdr>
    </w:div>
    <w:div w:id="178273744">
      <w:bodyDiv w:val="1"/>
      <w:marLeft w:val="0"/>
      <w:marRight w:val="0"/>
      <w:marTop w:val="0"/>
      <w:marBottom w:val="0"/>
      <w:divBdr>
        <w:top w:val="none" w:sz="0" w:space="0" w:color="auto"/>
        <w:left w:val="none" w:sz="0" w:space="0" w:color="auto"/>
        <w:bottom w:val="none" w:sz="0" w:space="0" w:color="auto"/>
        <w:right w:val="none" w:sz="0" w:space="0" w:color="auto"/>
      </w:divBdr>
    </w:div>
    <w:div w:id="254288267">
      <w:bodyDiv w:val="1"/>
      <w:marLeft w:val="0"/>
      <w:marRight w:val="0"/>
      <w:marTop w:val="0"/>
      <w:marBottom w:val="0"/>
      <w:divBdr>
        <w:top w:val="none" w:sz="0" w:space="0" w:color="auto"/>
        <w:left w:val="none" w:sz="0" w:space="0" w:color="auto"/>
        <w:bottom w:val="none" w:sz="0" w:space="0" w:color="auto"/>
        <w:right w:val="none" w:sz="0" w:space="0" w:color="auto"/>
      </w:divBdr>
    </w:div>
    <w:div w:id="419564938">
      <w:bodyDiv w:val="1"/>
      <w:marLeft w:val="0"/>
      <w:marRight w:val="0"/>
      <w:marTop w:val="0"/>
      <w:marBottom w:val="0"/>
      <w:divBdr>
        <w:top w:val="none" w:sz="0" w:space="0" w:color="auto"/>
        <w:left w:val="none" w:sz="0" w:space="0" w:color="auto"/>
        <w:bottom w:val="none" w:sz="0" w:space="0" w:color="auto"/>
        <w:right w:val="none" w:sz="0" w:space="0" w:color="auto"/>
      </w:divBdr>
    </w:div>
    <w:div w:id="486822472">
      <w:bodyDiv w:val="1"/>
      <w:marLeft w:val="0"/>
      <w:marRight w:val="0"/>
      <w:marTop w:val="0"/>
      <w:marBottom w:val="0"/>
      <w:divBdr>
        <w:top w:val="none" w:sz="0" w:space="0" w:color="auto"/>
        <w:left w:val="none" w:sz="0" w:space="0" w:color="auto"/>
        <w:bottom w:val="none" w:sz="0" w:space="0" w:color="auto"/>
        <w:right w:val="none" w:sz="0" w:space="0" w:color="auto"/>
      </w:divBdr>
    </w:div>
    <w:div w:id="723530940">
      <w:bodyDiv w:val="1"/>
      <w:marLeft w:val="0"/>
      <w:marRight w:val="0"/>
      <w:marTop w:val="0"/>
      <w:marBottom w:val="0"/>
      <w:divBdr>
        <w:top w:val="none" w:sz="0" w:space="0" w:color="auto"/>
        <w:left w:val="none" w:sz="0" w:space="0" w:color="auto"/>
        <w:bottom w:val="none" w:sz="0" w:space="0" w:color="auto"/>
        <w:right w:val="none" w:sz="0" w:space="0" w:color="auto"/>
      </w:divBdr>
    </w:div>
    <w:div w:id="724916002">
      <w:bodyDiv w:val="1"/>
      <w:marLeft w:val="0"/>
      <w:marRight w:val="0"/>
      <w:marTop w:val="0"/>
      <w:marBottom w:val="0"/>
      <w:divBdr>
        <w:top w:val="none" w:sz="0" w:space="0" w:color="auto"/>
        <w:left w:val="none" w:sz="0" w:space="0" w:color="auto"/>
        <w:bottom w:val="none" w:sz="0" w:space="0" w:color="auto"/>
        <w:right w:val="none" w:sz="0" w:space="0" w:color="auto"/>
      </w:divBdr>
    </w:div>
    <w:div w:id="850530267">
      <w:bodyDiv w:val="1"/>
      <w:marLeft w:val="0"/>
      <w:marRight w:val="0"/>
      <w:marTop w:val="0"/>
      <w:marBottom w:val="0"/>
      <w:divBdr>
        <w:top w:val="none" w:sz="0" w:space="0" w:color="auto"/>
        <w:left w:val="none" w:sz="0" w:space="0" w:color="auto"/>
        <w:bottom w:val="none" w:sz="0" w:space="0" w:color="auto"/>
        <w:right w:val="none" w:sz="0" w:space="0" w:color="auto"/>
      </w:divBdr>
    </w:div>
    <w:div w:id="856425183">
      <w:bodyDiv w:val="1"/>
      <w:marLeft w:val="0"/>
      <w:marRight w:val="0"/>
      <w:marTop w:val="0"/>
      <w:marBottom w:val="0"/>
      <w:divBdr>
        <w:top w:val="none" w:sz="0" w:space="0" w:color="auto"/>
        <w:left w:val="none" w:sz="0" w:space="0" w:color="auto"/>
        <w:bottom w:val="none" w:sz="0" w:space="0" w:color="auto"/>
        <w:right w:val="none" w:sz="0" w:space="0" w:color="auto"/>
      </w:divBdr>
    </w:div>
    <w:div w:id="866986757">
      <w:bodyDiv w:val="1"/>
      <w:marLeft w:val="0"/>
      <w:marRight w:val="0"/>
      <w:marTop w:val="0"/>
      <w:marBottom w:val="0"/>
      <w:divBdr>
        <w:top w:val="none" w:sz="0" w:space="0" w:color="auto"/>
        <w:left w:val="none" w:sz="0" w:space="0" w:color="auto"/>
        <w:bottom w:val="none" w:sz="0" w:space="0" w:color="auto"/>
        <w:right w:val="none" w:sz="0" w:space="0" w:color="auto"/>
      </w:divBdr>
    </w:div>
    <w:div w:id="1042487013">
      <w:bodyDiv w:val="1"/>
      <w:marLeft w:val="0"/>
      <w:marRight w:val="0"/>
      <w:marTop w:val="0"/>
      <w:marBottom w:val="0"/>
      <w:divBdr>
        <w:top w:val="none" w:sz="0" w:space="0" w:color="auto"/>
        <w:left w:val="none" w:sz="0" w:space="0" w:color="auto"/>
        <w:bottom w:val="none" w:sz="0" w:space="0" w:color="auto"/>
        <w:right w:val="none" w:sz="0" w:space="0" w:color="auto"/>
      </w:divBdr>
    </w:div>
    <w:div w:id="1191915854">
      <w:bodyDiv w:val="1"/>
      <w:marLeft w:val="0"/>
      <w:marRight w:val="0"/>
      <w:marTop w:val="0"/>
      <w:marBottom w:val="0"/>
      <w:divBdr>
        <w:top w:val="none" w:sz="0" w:space="0" w:color="auto"/>
        <w:left w:val="none" w:sz="0" w:space="0" w:color="auto"/>
        <w:bottom w:val="none" w:sz="0" w:space="0" w:color="auto"/>
        <w:right w:val="none" w:sz="0" w:space="0" w:color="auto"/>
      </w:divBdr>
    </w:div>
    <w:div w:id="1639725040">
      <w:bodyDiv w:val="1"/>
      <w:marLeft w:val="0"/>
      <w:marRight w:val="0"/>
      <w:marTop w:val="0"/>
      <w:marBottom w:val="0"/>
      <w:divBdr>
        <w:top w:val="none" w:sz="0" w:space="0" w:color="auto"/>
        <w:left w:val="none" w:sz="0" w:space="0" w:color="auto"/>
        <w:bottom w:val="none" w:sz="0" w:space="0" w:color="auto"/>
        <w:right w:val="none" w:sz="0" w:space="0" w:color="auto"/>
      </w:divBdr>
    </w:div>
    <w:div w:id="1758093770">
      <w:bodyDiv w:val="1"/>
      <w:marLeft w:val="0"/>
      <w:marRight w:val="0"/>
      <w:marTop w:val="0"/>
      <w:marBottom w:val="0"/>
      <w:divBdr>
        <w:top w:val="none" w:sz="0" w:space="0" w:color="auto"/>
        <w:left w:val="none" w:sz="0" w:space="0" w:color="auto"/>
        <w:bottom w:val="none" w:sz="0" w:space="0" w:color="auto"/>
        <w:right w:val="none" w:sz="0" w:space="0" w:color="auto"/>
      </w:divBdr>
    </w:div>
    <w:div w:id="1760178632">
      <w:bodyDiv w:val="1"/>
      <w:marLeft w:val="0"/>
      <w:marRight w:val="0"/>
      <w:marTop w:val="0"/>
      <w:marBottom w:val="0"/>
      <w:divBdr>
        <w:top w:val="none" w:sz="0" w:space="0" w:color="auto"/>
        <w:left w:val="none" w:sz="0" w:space="0" w:color="auto"/>
        <w:bottom w:val="none" w:sz="0" w:space="0" w:color="auto"/>
        <w:right w:val="none" w:sz="0" w:space="0" w:color="auto"/>
      </w:divBdr>
    </w:div>
    <w:div w:id="1858690290">
      <w:bodyDiv w:val="1"/>
      <w:marLeft w:val="0"/>
      <w:marRight w:val="0"/>
      <w:marTop w:val="0"/>
      <w:marBottom w:val="0"/>
      <w:divBdr>
        <w:top w:val="none" w:sz="0" w:space="0" w:color="auto"/>
        <w:left w:val="none" w:sz="0" w:space="0" w:color="auto"/>
        <w:bottom w:val="none" w:sz="0" w:space="0" w:color="auto"/>
        <w:right w:val="none" w:sz="0" w:space="0" w:color="auto"/>
      </w:divBdr>
    </w:div>
    <w:div w:id="1988825115">
      <w:bodyDiv w:val="1"/>
      <w:marLeft w:val="0"/>
      <w:marRight w:val="0"/>
      <w:marTop w:val="0"/>
      <w:marBottom w:val="0"/>
      <w:divBdr>
        <w:top w:val="none" w:sz="0" w:space="0" w:color="auto"/>
        <w:left w:val="none" w:sz="0" w:space="0" w:color="auto"/>
        <w:bottom w:val="none" w:sz="0" w:space="0" w:color="auto"/>
        <w:right w:val="none" w:sz="0" w:space="0" w:color="auto"/>
      </w:divBdr>
    </w:div>
    <w:div w:id="2019235958">
      <w:bodyDiv w:val="1"/>
      <w:marLeft w:val="0"/>
      <w:marRight w:val="0"/>
      <w:marTop w:val="0"/>
      <w:marBottom w:val="0"/>
      <w:divBdr>
        <w:top w:val="none" w:sz="0" w:space="0" w:color="auto"/>
        <w:left w:val="none" w:sz="0" w:space="0" w:color="auto"/>
        <w:bottom w:val="none" w:sz="0" w:space="0" w:color="auto"/>
        <w:right w:val="none" w:sz="0" w:space="0" w:color="auto"/>
      </w:divBdr>
    </w:div>
    <w:div w:id="213971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impact-interventions-pupils-communication-emotional-and-behavioural-development" TargetMode="External"/><Relationship Id="rId13" Type="http://schemas.openxmlformats.org/officeDocument/2006/relationships/hyperlink" Target="https://www.ohchr.org/Documents/ProfessionalInterest/crc.pdf" TargetMode="External"/><Relationship Id="rId1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webSettings" Target="webSettings.xml"/><Relationship Id="rId21" Type="http://schemas.openxmlformats.org/officeDocument/2006/relationships/image" Target="media/image3.tiff"/><Relationship Id="rId7" Type="http://schemas.openxmlformats.org/officeDocument/2006/relationships/hyperlink" Target="https://www.elsa-support.co.uk/" TargetMode="External"/><Relationship Id="rId12" Type="http://schemas.openxmlformats.org/officeDocument/2006/relationships/hyperlink" Target="https://www.nhsdirect.wales.nhs.uk/encyclopaedia/a/article/adhd" TargetMode="External"/><Relationship Id="rId17" Type="http://schemas.openxmlformats.org/officeDocument/2006/relationships/hyperlink" Target="https://statswales.gov.wales/Catalogue/Education-and-Skills/Schools-and-Teachers/Examinations-and-Assessments/Key-Stage-2/results-by-localauthority-level" TargetMode="External"/><Relationship Id="rId2" Type="http://schemas.openxmlformats.org/officeDocument/2006/relationships/settings" Target="settings.xml"/><Relationship Id="rId16" Type="http://schemas.openxmlformats.org/officeDocument/2006/relationships/hyperlink" Target="https://www.bbc.co.uk/news/health-48146166?intlink_from_url=https://www.bbc.co.uk/news/topics/c34g0ngwzket/adhd&amp;link_location=live-reporting-story" TargetMode="External"/><Relationship Id="rId20" Type="http://schemas.openxmlformats.org/officeDocument/2006/relationships/image" Target="media/image2.tiff"/><Relationship Id="rId1" Type="http://schemas.openxmlformats.org/officeDocument/2006/relationships/styles" Target="styles.xml"/><Relationship Id="rId6" Type="http://schemas.openxmlformats.org/officeDocument/2006/relationships/hyperlink" Target="http://www.co-operation.org/what-is-cooperative-learning" TargetMode="External"/><Relationship Id="rId11" Type="http://schemas.openxmlformats.org/officeDocument/2006/relationships/hyperlink" Target="https://www.ruthmiskin.com/en/" TargetMode="External"/><Relationship Id="rId5" Type="http://schemas.openxmlformats.org/officeDocument/2006/relationships/hyperlink" Target="https://www.tes.com/news/blog/beaufort-wind-scale-why-we-need-observation-revolution" TargetMode="External"/><Relationship Id="rId15" Type="http://schemas.openxmlformats.org/officeDocument/2006/relationships/hyperlink" Target="https://learning.gov.wales/docs/learningwales/publications/140828-observing-children-en.pdf" TargetMode="External"/><Relationship Id="rId23" Type="http://schemas.openxmlformats.org/officeDocument/2006/relationships/theme" Target="theme/theme1.xml"/><Relationship Id="rId10" Type="http://schemas.openxmlformats.org/officeDocument/2006/relationships/hyperlink" Target="http://www.gatesfoundation.org/" TargetMode="External"/><Relationship Id="rId19" Type="http://schemas.openxmlformats.org/officeDocument/2006/relationships/image" Target="media/image1.tiff"/><Relationship Id="rId4" Type="http://schemas.openxmlformats.org/officeDocument/2006/relationships/hyperlink" Target="https://www.adhdfoundation.org.uk/wp-content/uploads/2017/11/Primary_School_Classroom_Strategies.pdf" TargetMode="External"/><Relationship Id="rId9" Type="http://schemas.openxmlformats.org/officeDocument/2006/relationships/hyperlink" Target="https://www.theguardian.com/games/2018/mar/07/fortnite-battle-royale-parents-guide-video-game-multiplayer-shooter" TargetMode="External"/><Relationship Id="rId14" Type="http://schemas.openxmlformats.org/officeDocument/2006/relationships/hyperlink" Target="https://educationendowmentfoundation.org.uk/public/files/Toolkit/complete/EEF-Teaching-Learning-Toolkit-October-2018.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916</TotalTime>
  <Pages>20</Pages>
  <Words>5028</Words>
  <Characters>29068</Characters>
  <Application>Microsoft Office Word</Application>
  <DocSecurity>0</DocSecurity>
  <Lines>538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Bunch (1800895)</dc:creator>
  <cp:keywords/>
  <dc:description/>
  <cp:lastModifiedBy>David Bunch (1800895)</cp:lastModifiedBy>
  <cp:revision>21</cp:revision>
  <dcterms:created xsi:type="dcterms:W3CDTF">2019-05-24T14:01:00Z</dcterms:created>
  <dcterms:modified xsi:type="dcterms:W3CDTF">2019-05-30T19:00:00Z</dcterms:modified>
</cp:coreProperties>
</file>