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4E875" w14:textId="5C9AB925" w:rsidR="00B0798D" w:rsidRPr="003C489A" w:rsidRDefault="00B0798D">
      <w:pPr>
        <w:rPr>
          <w:rFonts w:ascii="Arial" w:hAnsi="Arial" w:cs="Arial"/>
        </w:rPr>
      </w:pPr>
    </w:p>
    <w:tbl>
      <w:tblPr>
        <w:tblStyle w:val="TableGrid"/>
        <w:tblW w:w="0" w:type="auto"/>
        <w:tblLook w:val="04A0" w:firstRow="1" w:lastRow="0" w:firstColumn="1" w:lastColumn="0" w:noHBand="0" w:noVBand="1"/>
      </w:tblPr>
      <w:tblGrid>
        <w:gridCol w:w="9016"/>
      </w:tblGrid>
      <w:tr w:rsidR="003A2171" w:rsidRPr="00DB6692" w14:paraId="4422CEA4" w14:textId="77777777" w:rsidTr="00DE6E34">
        <w:trPr>
          <w:trHeight w:val="500"/>
        </w:trPr>
        <w:tc>
          <w:tcPr>
            <w:tcW w:w="9016" w:type="dxa"/>
          </w:tcPr>
          <w:p w14:paraId="086920FA" w14:textId="77777777" w:rsidR="003A2171" w:rsidRPr="00DB6692" w:rsidRDefault="003A2171" w:rsidP="00DE6E34">
            <w:pPr>
              <w:rPr>
                <w:rFonts w:ascii="Arial" w:hAnsi="Arial" w:cs="Arial"/>
                <w:bCs/>
              </w:rPr>
            </w:pPr>
            <w:r w:rsidRPr="00DB6692">
              <w:rPr>
                <w:rFonts w:ascii="Arial" w:hAnsi="Arial" w:cs="Arial"/>
                <w:bCs/>
              </w:rPr>
              <w:t xml:space="preserve">BSc Health and Social Care </w:t>
            </w:r>
          </w:p>
        </w:tc>
      </w:tr>
      <w:tr w:rsidR="003A2171" w:rsidRPr="00DB6692" w14:paraId="6B277C34" w14:textId="77777777" w:rsidTr="00DE6E34">
        <w:trPr>
          <w:trHeight w:val="563"/>
        </w:trPr>
        <w:tc>
          <w:tcPr>
            <w:tcW w:w="9016" w:type="dxa"/>
          </w:tcPr>
          <w:p w14:paraId="065E4FC9" w14:textId="77777777" w:rsidR="003A2171" w:rsidRPr="00DB6692" w:rsidRDefault="003A2171" w:rsidP="00DE6E34">
            <w:pPr>
              <w:rPr>
                <w:rFonts w:ascii="Arial" w:hAnsi="Arial" w:cs="Arial"/>
                <w:bCs/>
              </w:rPr>
            </w:pPr>
            <w:r w:rsidRPr="00DB6692">
              <w:rPr>
                <w:rFonts w:ascii="Arial" w:hAnsi="Arial" w:cs="Arial"/>
                <w:bCs/>
              </w:rPr>
              <w:t xml:space="preserve">Changemakers: Building Your Personal Brand for </w:t>
            </w:r>
            <w:r>
              <w:rPr>
                <w:rFonts w:ascii="Arial" w:hAnsi="Arial" w:cs="Arial"/>
                <w:bCs/>
              </w:rPr>
              <w:t>Sustainable</w:t>
            </w:r>
            <w:r w:rsidRPr="00DB6692">
              <w:rPr>
                <w:rFonts w:ascii="Arial" w:hAnsi="Arial" w:cs="Arial"/>
                <w:bCs/>
              </w:rPr>
              <w:t xml:space="preserve"> Employment </w:t>
            </w:r>
          </w:p>
        </w:tc>
      </w:tr>
      <w:tr w:rsidR="003A2171" w:rsidRPr="00DB6692" w14:paraId="5010D64C" w14:textId="77777777" w:rsidTr="00DE6E34">
        <w:trPr>
          <w:trHeight w:val="570"/>
        </w:trPr>
        <w:tc>
          <w:tcPr>
            <w:tcW w:w="9016" w:type="dxa"/>
          </w:tcPr>
          <w:p w14:paraId="64D4BAD8" w14:textId="77777777" w:rsidR="003A2171" w:rsidRPr="00DB6692" w:rsidRDefault="003A2171" w:rsidP="00DE6E34">
            <w:pPr>
              <w:rPr>
                <w:rFonts w:ascii="Arial" w:hAnsi="Arial" w:cs="Arial"/>
              </w:rPr>
            </w:pPr>
            <w:r w:rsidRPr="00DB6692">
              <w:rPr>
                <w:rFonts w:ascii="Arial" w:hAnsi="Arial" w:cs="Arial"/>
              </w:rPr>
              <w:t>BMHP: 5015</w:t>
            </w:r>
          </w:p>
        </w:tc>
      </w:tr>
      <w:tr w:rsidR="003A2171" w:rsidRPr="00DB6692" w14:paraId="0052E669" w14:textId="77777777" w:rsidTr="00DE6E34">
        <w:trPr>
          <w:trHeight w:val="536"/>
        </w:trPr>
        <w:tc>
          <w:tcPr>
            <w:tcW w:w="9016" w:type="dxa"/>
          </w:tcPr>
          <w:p w14:paraId="30F9F5AE" w14:textId="041E4ED3" w:rsidR="003A2171" w:rsidRPr="00DB6692" w:rsidRDefault="003A2171" w:rsidP="00DE6E34">
            <w:pPr>
              <w:rPr>
                <w:rFonts w:ascii="Arial" w:hAnsi="Arial" w:cs="Arial"/>
              </w:rPr>
            </w:pPr>
            <w:r w:rsidRPr="00DB6692">
              <w:rPr>
                <w:rFonts w:ascii="Arial" w:hAnsi="Arial" w:cs="Arial"/>
              </w:rPr>
              <w:t xml:space="preserve">Component </w:t>
            </w:r>
            <w:r>
              <w:rPr>
                <w:rFonts w:ascii="Arial" w:hAnsi="Arial" w:cs="Arial"/>
              </w:rPr>
              <w:t>2</w:t>
            </w:r>
          </w:p>
        </w:tc>
      </w:tr>
      <w:tr w:rsidR="003A2171" w:rsidRPr="00DB6692" w14:paraId="3D55DD3C" w14:textId="77777777" w:rsidTr="00DE6E34">
        <w:trPr>
          <w:trHeight w:val="572"/>
        </w:trPr>
        <w:tc>
          <w:tcPr>
            <w:tcW w:w="9016" w:type="dxa"/>
          </w:tcPr>
          <w:p w14:paraId="075E0797" w14:textId="77777777" w:rsidR="003A2171" w:rsidRPr="00DB6692" w:rsidRDefault="003A2171" w:rsidP="00DE6E34">
            <w:pPr>
              <w:rPr>
                <w:rFonts w:ascii="Arial" w:hAnsi="Arial" w:cs="Arial"/>
              </w:rPr>
            </w:pPr>
            <w:r w:rsidRPr="00DB6692">
              <w:rPr>
                <w:rFonts w:ascii="Arial" w:hAnsi="Arial" w:cs="Arial"/>
              </w:rPr>
              <w:t>Olufemi Oluranti</w:t>
            </w:r>
          </w:p>
        </w:tc>
      </w:tr>
      <w:tr w:rsidR="003A2171" w:rsidRPr="00DB6692" w14:paraId="20019DD5" w14:textId="77777777" w:rsidTr="00DE6E34">
        <w:trPr>
          <w:trHeight w:val="694"/>
        </w:trPr>
        <w:tc>
          <w:tcPr>
            <w:tcW w:w="9016" w:type="dxa"/>
          </w:tcPr>
          <w:p w14:paraId="2215238D" w14:textId="77777777" w:rsidR="003A2171" w:rsidRPr="00DB6692" w:rsidRDefault="003A2171" w:rsidP="00DE6E34">
            <w:pPr>
              <w:rPr>
                <w:rFonts w:ascii="Arial" w:hAnsi="Arial" w:cs="Arial"/>
              </w:rPr>
            </w:pPr>
            <w:r w:rsidRPr="00DB6692">
              <w:rPr>
                <w:rFonts w:ascii="Arial" w:hAnsi="Arial" w:cs="Arial"/>
              </w:rPr>
              <w:t>Word Count: 2000</w:t>
            </w:r>
          </w:p>
        </w:tc>
      </w:tr>
    </w:tbl>
    <w:p w14:paraId="274C9A5C" w14:textId="77777777" w:rsidR="00B2672B" w:rsidRDefault="00B2672B"/>
    <w:p w14:paraId="32662FB5" w14:textId="77777777" w:rsidR="00B2672B" w:rsidRDefault="00B2672B"/>
    <w:p w14:paraId="7C1CAE6C" w14:textId="77777777" w:rsidR="00B2672B" w:rsidRDefault="00B2672B"/>
    <w:p w14:paraId="3878E4C8" w14:textId="77777777" w:rsidR="00B2672B" w:rsidRDefault="00B2672B"/>
    <w:p w14:paraId="096698CF" w14:textId="77777777" w:rsidR="00B2672B" w:rsidRDefault="00B2672B"/>
    <w:p w14:paraId="02260B9B" w14:textId="77777777" w:rsidR="00B2672B" w:rsidRDefault="00B2672B"/>
    <w:p w14:paraId="474CADBA" w14:textId="77777777" w:rsidR="00B2672B" w:rsidRDefault="00B2672B"/>
    <w:p w14:paraId="30DC7E31" w14:textId="77777777" w:rsidR="00B2672B" w:rsidRDefault="00B2672B"/>
    <w:p w14:paraId="1511EC5A" w14:textId="77777777" w:rsidR="00B2672B" w:rsidRDefault="00B2672B"/>
    <w:p w14:paraId="34945CA9" w14:textId="77777777" w:rsidR="00B2672B" w:rsidRDefault="00B2672B"/>
    <w:p w14:paraId="16AE689C" w14:textId="77777777" w:rsidR="00B2672B" w:rsidRDefault="00B2672B"/>
    <w:p w14:paraId="7E501348" w14:textId="77777777" w:rsidR="00B2672B" w:rsidRDefault="00B2672B"/>
    <w:p w14:paraId="7028849E" w14:textId="77777777" w:rsidR="00B2672B" w:rsidRDefault="00B2672B"/>
    <w:p w14:paraId="5D460FD4" w14:textId="77777777" w:rsidR="00B2672B" w:rsidRDefault="00B2672B"/>
    <w:p w14:paraId="4113E2E9" w14:textId="77777777" w:rsidR="00B2672B" w:rsidRDefault="00B2672B"/>
    <w:p w14:paraId="7697F1C2" w14:textId="77777777" w:rsidR="00B2672B" w:rsidRDefault="00B2672B"/>
    <w:p w14:paraId="525A3C43" w14:textId="77777777" w:rsidR="00B2672B" w:rsidRDefault="00B2672B"/>
    <w:p w14:paraId="66B1A03B" w14:textId="77777777" w:rsidR="00B2672B" w:rsidRDefault="00B2672B"/>
    <w:p w14:paraId="508FE82F" w14:textId="77777777" w:rsidR="00B2672B" w:rsidRDefault="00B2672B"/>
    <w:p w14:paraId="7F164131" w14:textId="77777777" w:rsidR="00B2672B" w:rsidRDefault="00B2672B"/>
    <w:p w14:paraId="29115A7A" w14:textId="77777777" w:rsidR="00B2672B" w:rsidRDefault="00B2672B"/>
    <w:p w14:paraId="47D66232" w14:textId="77777777" w:rsidR="00B2672B" w:rsidRDefault="00B2672B"/>
    <w:p w14:paraId="440DEC70" w14:textId="77777777" w:rsidR="00B2672B" w:rsidRDefault="00B2672B"/>
    <w:p w14:paraId="25630F7C" w14:textId="77777777" w:rsidR="00B2672B" w:rsidRDefault="00B2672B"/>
    <w:p w14:paraId="49C5614E" w14:textId="77777777" w:rsidR="00B2672B" w:rsidRDefault="00B2672B"/>
    <w:p w14:paraId="1D0124A6" w14:textId="77777777" w:rsidR="00B2672B" w:rsidRDefault="00B2672B"/>
    <w:p w14:paraId="076F7A90" w14:textId="77777777" w:rsidR="00B2672B" w:rsidRDefault="00B2672B"/>
    <w:p w14:paraId="35549C7B" w14:textId="77777777" w:rsidR="00B2672B" w:rsidRDefault="00B2672B"/>
    <w:p w14:paraId="52A942CB" w14:textId="77777777" w:rsidR="00B2672B" w:rsidRDefault="00B2672B"/>
    <w:p w14:paraId="02647BE6" w14:textId="77777777" w:rsidR="00B2672B" w:rsidRDefault="00B2672B"/>
    <w:sdt>
      <w:sdtPr>
        <w:rPr>
          <w:rFonts w:asciiTheme="minorHAnsi" w:eastAsiaTheme="minorHAnsi" w:hAnsiTheme="minorHAnsi" w:cstheme="minorBidi"/>
          <w:color w:val="auto"/>
          <w:kern w:val="2"/>
          <w:sz w:val="22"/>
          <w:szCs w:val="22"/>
          <w:lang w:val="en-GB"/>
          <w14:ligatures w14:val="standardContextual"/>
        </w:rPr>
        <w:id w:val="1212380020"/>
        <w:docPartObj>
          <w:docPartGallery w:val="Table of Contents"/>
          <w:docPartUnique/>
        </w:docPartObj>
      </w:sdtPr>
      <w:sdtEndPr>
        <w:rPr>
          <w:b/>
          <w:bCs/>
          <w:noProof/>
        </w:rPr>
      </w:sdtEndPr>
      <w:sdtContent>
        <w:p w14:paraId="66EEEAA5" w14:textId="47D3D1BA" w:rsidR="00FF0D80" w:rsidRDefault="00FF0D80">
          <w:pPr>
            <w:pStyle w:val="TOCHeading"/>
          </w:pPr>
          <w:r>
            <w:t>Table of Contents</w:t>
          </w:r>
        </w:p>
        <w:p w14:paraId="5F847F5E" w14:textId="7EF4A3A3" w:rsidR="00FF0D80" w:rsidRDefault="00FF0D80" w:rsidP="00FF0D80">
          <w:pPr>
            <w:pStyle w:val="TOC1"/>
          </w:pPr>
          <w:r>
            <w:fldChar w:fldCharType="begin"/>
          </w:r>
          <w:r>
            <w:instrText xml:space="preserve"> TOC \o "1-3" \h \z \u </w:instrText>
          </w:r>
          <w:r>
            <w:fldChar w:fldCharType="separate"/>
          </w:r>
          <w:hyperlink w:anchor="_Toc225705670" w:history="1">
            <w:r w:rsidRPr="00FF0D80">
              <w:rPr>
                <w:rStyle w:val="Hyperlink"/>
              </w:rPr>
              <w:t>Introduction</w:t>
            </w:r>
            <w:r>
              <w:rPr>
                <w:webHidden/>
              </w:rPr>
              <w:tab/>
            </w:r>
            <w:r>
              <w:rPr>
                <w:webHidden/>
              </w:rPr>
              <w:fldChar w:fldCharType="begin"/>
            </w:r>
            <w:r>
              <w:rPr>
                <w:webHidden/>
              </w:rPr>
              <w:instrText xml:space="preserve"> PAGEREF _Toc225705670 \h </w:instrText>
            </w:r>
            <w:r>
              <w:rPr>
                <w:webHidden/>
              </w:rPr>
            </w:r>
            <w:r>
              <w:rPr>
                <w:webHidden/>
              </w:rPr>
              <w:fldChar w:fldCharType="separate"/>
            </w:r>
            <w:r>
              <w:rPr>
                <w:webHidden/>
              </w:rPr>
              <w:t>3</w:t>
            </w:r>
            <w:r>
              <w:rPr>
                <w:webHidden/>
              </w:rPr>
              <w:fldChar w:fldCharType="end"/>
            </w:r>
          </w:hyperlink>
        </w:p>
        <w:p w14:paraId="79171A7A" w14:textId="6C9676E4" w:rsidR="00FF0D80" w:rsidRDefault="00FF0D80" w:rsidP="00FF0D80">
          <w:pPr>
            <w:pStyle w:val="TOC1"/>
          </w:pPr>
          <w:hyperlink w:anchor="_Toc225705671" w:history="1">
            <w:r w:rsidRPr="00B3227B">
              <w:rPr>
                <w:rStyle w:val="Hyperlink"/>
              </w:rPr>
              <w:t>Employability skills</w:t>
            </w:r>
            <w:r>
              <w:rPr>
                <w:webHidden/>
              </w:rPr>
              <w:tab/>
            </w:r>
            <w:r>
              <w:rPr>
                <w:webHidden/>
              </w:rPr>
              <w:fldChar w:fldCharType="begin"/>
            </w:r>
            <w:r>
              <w:rPr>
                <w:webHidden/>
              </w:rPr>
              <w:instrText xml:space="preserve"> PAGEREF _Toc225705671 \h </w:instrText>
            </w:r>
            <w:r>
              <w:rPr>
                <w:webHidden/>
              </w:rPr>
            </w:r>
            <w:r>
              <w:rPr>
                <w:webHidden/>
              </w:rPr>
              <w:fldChar w:fldCharType="separate"/>
            </w:r>
            <w:r>
              <w:rPr>
                <w:webHidden/>
              </w:rPr>
              <w:t>4</w:t>
            </w:r>
            <w:r>
              <w:rPr>
                <w:webHidden/>
              </w:rPr>
              <w:fldChar w:fldCharType="end"/>
            </w:r>
          </w:hyperlink>
        </w:p>
        <w:p w14:paraId="065FB8A7" w14:textId="5D1566C1" w:rsidR="00FF0D80" w:rsidRPr="00FF0D80" w:rsidRDefault="00FF0D80" w:rsidP="00FF0D80">
          <w:pPr>
            <w:pStyle w:val="TOC1"/>
          </w:pPr>
          <w:hyperlink w:anchor="_Toc225705672" w:history="1">
            <w:r w:rsidRPr="00FF0D80">
              <w:rPr>
                <w:rStyle w:val="Hyperlink"/>
              </w:rPr>
              <w:t>Evaluate your own skills</w:t>
            </w:r>
            <w:r w:rsidRPr="00FF0D80">
              <w:rPr>
                <w:webHidden/>
              </w:rPr>
              <w:tab/>
            </w:r>
            <w:r w:rsidRPr="00FF0D80">
              <w:rPr>
                <w:webHidden/>
              </w:rPr>
              <w:fldChar w:fldCharType="begin"/>
            </w:r>
            <w:r w:rsidRPr="00FF0D80">
              <w:rPr>
                <w:webHidden/>
              </w:rPr>
              <w:instrText xml:space="preserve"> PAGEREF _Toc225705672 \h </w:instrText>
            </w:r>
            <w:r w:rsidRPr="00FF0D80">
              <w:rPr>
                <w:webHidden/>
              </w:rPr>
            </w:r>
            <w:r w:rsidRPr="00FF0D80">
              <w:rPr>
                <w:webHidden/>
              </w:rPr>
              <w:fldChar w:fldCharType="separate"/>
            </w:r>
            <w:r w:rsidRPr="00FF0D80">
              <w:rPr>
                <w:webHidden/>
              </w:rPr>
              <w:t>5</w:t>
            </w:r>
            <w:r w:rsidRPr="00FF0D80">
              <w:rPr>
                <w:webHidden/>
              </w:rPr>
              <w:fldChar w:fldCharType="end"/>
            </w:r>
          </w:hyperlink>
        </w:p>
        <w:p w14:paraId="213B9BBD" w14:textId="2807B134" w:rsidR="00FF0D80" w:rsidRDefault="00FF0D80" w:rsidP="00FF0D80">
          <w:pPr>
            <w:pStyle w:val="TOC1"/>
          </w:pPr>
          <w:hyperlink w:anchor="_Toc225705673" w:history="1">
            <w:r w:rsidRPr="00B3227B">
              <w:rPr>
                <w:rStyle w:val="Hyperlink"/>
              </w:rPr>
              <w:t>Action plan and Timeline</w:t>
            </w:r>
            <w:r>
              <w:rPr>
                <w:webHidden/>
              </w:rPr>
              <w:tab/>
            </w:r>
            <w:r>
              <w:rPr>
                <w:webHidden/>
              </w:rPr>
              <w:fldChar w:fldCharType="begin"/>
            </w:r>
            <w:r>
              <w:rPr>
                <w:webHidden/>
              </w:rPr>
              <w:instrText xml:space="preserve"> PAGEREF _Toc225705673 \h </w:instrText>
            </w:r>
            <w:r>
              <w:rPr>
                <w:webHidden/>
              </w:rPr>
            </w:r>
            <w:r>
              <w:rPr>
                <w:webHidden/>
              </w:rPr>
              <w:fldChar w:fldCharType="separate"/>
            </w:r>
            <w:r>
              <w:rPr>
                <w:webHidden/>
              </w:rPr>
              <w:t>6</w:t>
            </w:r>
            <w:r>
              <w:rPr>
                <w:webHidden/>
              </w:rPr>
              <w:fldChar w:fldCharType="end"/>
            </w:r>
          </w:hyperlink>
        </w:p>
        <w:p w14:paraId="06D25690" w14:textId="2A13E300" w:rsidR="00FF0D80" w:rsidRDefault="00FF0D80" w:rsidP="00FF0D80">
          <w:pPr>
            <w:pStyle w:val="TOC1"/>
          </w:pPr>
          <w:hyperlink w:anchor="_Toc225705674" w:history="1">
            <w:r w:rsidRPr="00B3227B">
              <w:rPr>
                <w:rStyle w:val="Hyperlink"/>
              </w:rPr>
              <w:t>Personal development planning</w:t>
            </w:r>
            <w:r>
              <w:rPr>
                <w:webHidden/>
              </w:rPr>
              <w:tab/>
            </w:r>
            <w:r>
              <w:rPr>
                <w:webHidden/>
              </w:rPr>
              <w:fldChar w:fldCharType="begin"/>
            </w:r>
            <w:r>
              <w:rPr>
                <w:webHidden/>
              </w:rPr>
              <w:instrText xml:space="preserve"> PAGEREF _Toc225705674 \h </w:instrText>
            </w:r>
            <w:r>
              <w:rPr>
                <w:webHidden/>
              </w:rPr>
            </w:r>
            <w:r>
              <w:rPr>
                <w:webHidden/>
              </w:rPr>
              <w:fldChar w:fldCharType="separate"/>
            </w:r>
            <w:r>
              <w:rPr>
                <w:webHidden/>
              </w:rPr>
              <w:t>7</w:t>
            </w:r>
            <w:r>
              <w:rPr>
                <w:webHidden/>
              </w:rPr>
              <w:fldChar w:fldCharType="end"/>
            </w:r>
          </w:hyperlink>
        </w:p>
        <w:p w14:paraId="4E4F8EEE" w14:textId="67D86C9A" w:rsidR="00FF0D80" w:rsidRDefault="00FF0D80" w:rsidP="00FF0D80">
          <w:pPr>
            <w:pStyle w:val="TOC1"/>
          </w:pPr>
          <w:hyperlink w:anchor="_Toc225705675" w:history="1">
            <w:r w:rsidRPr="00B3227B">
              <w:rPr>
                <w:rStyle w:val="Hyperlink"/>
              </w:rPr>
              <w:t>Building your personal brand</w:t>
            </w:r>
            <w:r>
              <w:rPr>
                <w:webHidden/>
              </w:rPr>
              <w:tab/>
            </w:r>
            <w:r>
              <w:rPr>
                <w:webHidden/>
              </w:rPr>
              <w:fldChar w:fldCharType="begin"/>
            </w:r>
            <w:r>
              <w:rPr>
                <w:webHidden/>
              </w:rPr>
              <w:instrText xml:space="preserve"> PAGEREF _Toc225705675 \h </w:instrText>
            </w:r>
            <w:r>
              <w:rPr>
                <w:webHidden/>
              </w:rPr>
            </w:r>
            <w:r>
              <w:rPr>
                <w:webHidden/>
              </w:rPr>
              <w:fldChar w:fldCharType="separate"/>
            </w:r>
            <w:r>
              <w:rPr>
                <w:webHidden/>
              </w:rPr>
              <w:t>9</w:t>
            </w:r>
            <w:r>
              <w:rPr>
                <w:webHidden/>
              </w:rPr>
              <w:fldChar w:fldCharType="end"/>
            </w:r>
          </w:hyperlink>
        </w:p>
        <w:p w14:paraId="5D2B1847" w14:textId="323CA81D" w:rsidR="00FF0D80" w:rsidRDefault="00FF0D80" w:rsidP="00FF0D80">
          <w:pPr>
            <w:pStyle w:val="TOC1"/>
          </w:pPr>
          <w:hyperlink w:anchor="_Toc225705676" w:history="1">
            <w:r w:rsidRPr="00B3227B">
              <w:rPr>
                <w:rStyle w:val="Hyperlink"/>
              </w:rPr>
              <w:t>Promoting your Professional identity</w:t>
            </w:r>
            <w:r>
              <w:rPr>
                <w:webHidden/>
              </w:rPr>
              <w:tab/>
            </w:r>
            <w:r>
              <w:rPr>
                <w:webHidden/>
              </w:rPr>
              <w:fldChar w:fldCharType="begin"/>
            </w:r>
            <w:r>
              <w:rPr>
                <w:webHidden/>
              </w:rPr>
              <w:instrText xml:space="preserve"> PAGEREF _Toc225705676 \h </w:instrText>
            </w:r>
            <w:r>
              <w:rPr>
                <w:webHidden/>
              </w:rPr>
            </w:r>
            <w:r>
              <w:rPr>
                <w:webHidden/>
              </w:rPr>
              <w:fldChar w:fldCharType="separate"/>
            </w:r>
            <w:r>
              <w:rPr>
                <w:webHidden/>
              </w:rPr>
              <w:t>10</w:t>
            </w:r>
            <w:r>
              <w:rPr>
                <w:webHidden/>
              </w:rPr>
              <w:fldChar w:fldCharType="end"/>
            </w:r>
          </w:hyperlink>
        </w:p>
        <w:p w14:paraId="594F3123" w14:textId="0DC4D9B1" w:rsidR="00FF0D80" w:rsidRDefault="00FF0D80" w:rsidP="00FF0D80">
          <w:pPr>
            <w:pStyle w:val="TOC1"/>
          </w:pPr>
          <w:hyperlink w:anchor="_Toc225705677" w:history="1">
            <w:r w:rsidRPr="00B3227B">
              <w:rPr>
                <w:rStyle w:val="Hyperlink"/>
              </w:rPr>
              <w:t>Conclusion</w:t>
            </w:r>
            <w:r>
              <w:rPr>
                <w:webHidden/>
              </w:rPr>
              <w:tab/>
            </w:r>
            <w:r>
              <w:rPr>
                <w:webHidden/>
              </w:rPr>
              <w:fldChar w:fldCharType="begin"/>
            </w:r>
            <w:r>
              <w:rPr>
                <w:webHidden/>
              </w:rPr>
              <w:instrText xml:space="preserve"> PAGEREF _Toc225705677 \h </w:instrText>
            </w:r>
            <w:r>
              <w:rPr>
                <w:webHidden/>
              </w:rPr>
            </w:r>
            <w:r>
              <w:rPr>
                <w:webHidden/>
              </w:rPr>
              <w:fldChar w:fldCharType="separate"/>
            </w:r>
            <w:r>
              <w:rPr>
                <w:webHidden/>
              </w:rPr>
              <w:t>10</w:t>
            </w:r>
            <w:r>
              <w:rPr>
                <w:webHidden/>
              </w:rPr>
              <w:fldChar w:fldCharType="end"/>
            </w:r>
          </w:hyperlink>
        </w:p>
        <w:p w14:paraId="4E1CE148" w14:textId="54FD0177" w:rsidR="00FF0D80" w:rsidRDefault="00FF0D80" w:rsidP="00FF0D80">
          <w:pPr>
            <w:pStyle w:val="TOC1"/>
          </w:pPr>
          <w:hyperlink w:anchor="_Toc225705678" w:history="1">
            <w:r w:rsidRPr="00B3227B">
              <w:rPr>
                <w:rStyle w:val="Hyperlink"/>
              </w:rPr>
              <w:t>Reference</w:t>
            </w:r>
            <w:r>
              <w:rPr>
                <w:webHidden/>
              </w:rPr>
              <w:tab/>
            </w:r>
            <w:r>
              <w:rPr>
                <w:webHidden/>
              </w:rPr>
              <w:fldChar w:fldCharType="begin"/>
            </w:r>
            <w:r>
              <w:rPr>
                <w:webHidden/>
              </w:rPr>
              <w:instrText xml:space="preserve"> PAGEREF _Toc225705678 \h </w:instrText>
            </w:r>
            <w:r>
              <w:rPr>
                <w:webHidden/>
              </w:rPr>
            </w:r>
            <w:r>
              <w:rPr>
                <w:webHidden/>
              </w:rPr>
              <w:fldChar w:fldCharType="separate"/>
            </w:r>
            <w:r>
              <w:rPr>
                <w:webHidden/>
              </w:rPr>
              <w:t>11</w:t>
            </w:r>
            <w:r>
              <w:rPr>
                <w:webHidden/>
              </w:rPr>
              <w:fldChar w:fldCharType="end"/>
            </w:r>
          </w:hyperlink>
        </w:p>
        <w:p w14:paraId="76ACB4CC" w14:textId="092E1477" w:rsidR="00FF0D80" w:rsidRDefault="00FF0D80">
          <w:r>
            <w:rPr>
              <w:b/>
              <w:bCs/>
              <w:noProof/>
            </w:rPr>
            <w:fldChar w:fldCharType="end"/>
          </w:r>
        </w:p>
      </w:sdtContent>
    </w:sdt>
    <w:p w14:paraId="502C57BE" w14:textId="77777777" w:rsidR="00B2672B" w:rsidRDefault="00B2672B"/>
    <w:p w14:paraId="3698643B" w14:textId="77777777" w:rsidR="00B2672B" w:rsidRDefault="00B2672B"/>
    <w:p w14:paraId="22BC8281" w14:textId="77777777" w:rsidR="00B2672B" w:rsidRDefault="00B2672B"/>
    <w:p w14:paraId="2A24B008" w14:textId="77777777" w:rsidR="00B2672B" w:rsidRDefault="00B2672B"/>
    <w:p w14:paraId="0214B9B3" w14:textId="77777777" w:rsidR="00B2672B" w:rsidRDefault="00B2672B"/>
    <w:p w14:paraId="4D59889B" w14:textId="77777777" w:rsidR="00B2672B" w:rsidRDefault="00B2672B"/>
    <w:p w14:paraId="1DF95991" w14:textId="77777777" w:rsidR="00B2672B" w:rsidRDefault="00B2672B"/>
    <w:p w14:paraId="1B80E887" w14:textId="77777777" w:rsidR="00B2672B" w:rsidRDefault="00B2672B"/>
    <w:p w14:paraId="3978807C" w14:textId="77777777" w:rsidR="00B2672B" w:rsidRDefault="00B2672B"/>
    <w:p w14:paraId="36D662F5" w14:textId="77777777" w:rsidR="00B2672B" w:rsidRDefault="00B2672B"/>
    <w:p w14:paraId="468F7C6E" w14:textId="77777777" w:rsidR="00B2672B" w:rsidRDefault="00B2672B"/>
    <w:p w14:paraId="294F5F84" w14:textId="77777777" w:rsidR="00B2672B" w:rsidRDefault="00B2672B"/>
    <w:p w14:paraId="355DC891" w14:textId="77777777" w:rsidR="00B2672B" w:rsidRDefault="00B2672B"/>
    <w:p w14:paraId="75317744" w14:textId="77777777" w:rsidR="00B2672B" w:rsidRDefault="00B2672B"/>
    <w:p w14:paraId="35CC50B0" w14:textId="77777777" w:rsidR="00B2672B" w:rsidRDefault="00B2672B"/>
    <w:p w14:paraId="0C27EDD4" w14:textId="77777777" w:rsidR="00B2672B" w:rsidRDefault="00B2672B"/>
    <w:p w14:paraId="6A24BA91" w14:textId="77777777" w:rsidR="00B2672B" w:rsidRDefault="00B2672B"/>
    <w:p w14:paraId="56C43A1A" w14:textId="77777777" w:rsidR="00B2672B" w:rsidRDefault="00B2672B"/>
    <w:p w14:paraId="326D638E" w14:textId="77777777" w:rsidR="00B2672B" w:rsidRDefault="00B2672B"/>
    <w:p w14:paraId="3A7A8C47" w14:textId="77777777" w:rsidR="00B2672B" w:rsidRDefault="00B2672B"/>
    <w:p w14:paraId="4331D72B" w14:textId="77777777" w:rsidR="00B2672B" w:rsidRDefault="00B2672B"/>
    <w:p w14:paraId="42B2AA79" w14:textId="77777777" w:rsidR="00B2672B" w:rsidRDefault="00B2672B"/>
    <w:p w14:paraId="2B91C01C" w14:textId="77777777" w:rsidR="00B2672B" w:rsidRDefault="00B2672B"/>
    <w:p w14:paraId="051D0476" w14:textId="77777777" w:rsidR="00B2672B" w:rsidRDefault="00B2672B"/>
    <w:p w14:paraId="615517B2" w14:textId="77777777" w:rsidR="00B2672B" w:rsidRDefault="00B2672B"/>
    <w:p w14:paraId="3CFBE59B" w14:textId="77777777" w:rsidR="00B2672B" w:rsidRDefault="00B2672B"/>
    <w:p w14:paraId="054E67E1" w14:textId="77777777" w:rsidR="00B2672B" w:rsidRDefault="00B2672B"/>
    <w:p w14:paraId="450346ED" w14:textId="77777777" w:rsidR="00B2672B" w:rsidRDefault="00B2672B"/>
    <w:p w14:paraId="0020AD39" w14:textId="77777777" w:rsidR="00B2672B" w:rsidRDefault="00B2672B"/>
    <w:p w14:paraId="6491410F" w14:textId="77777777" w:rsidR="00B2672B" w:rsidRDefault="00B2672B"/>
    <w:p w14:paraId="5FE2419C" w14:textId="77777777" w:rsidR="00B2672B" w:rsidRDefault="00B2672B"/>
    <w:p w14:paraId="29930DBF" w14:textId="138BD419" w:rsidR="00B2672B" w:rsidRPr="00064C62" w:rsidRDefault="0012317A" w:rsidP="00FF0D80">
      <w:pPr>
        <w:pStyle w:val="Heading1"/>
      </w:pPr>
      <w:bookmarkStart w:id="0" w:name="_Toc225705670"/>
      <w:r w:rsidRPr="00064C62">
        <w:t>Introduction</w:t>
      </w:r>
      <w:bookmarkEnd w:id="0"/>
    </w:p>
    <w:p w14:paraId="18AFF3FD" w14:textId="24A4DC60" w:rsidR="0012317A" w:rsidRPr="00B03FED" w:rsidRDefault="006865E1" w:rsidP="00FF0D80">
      <w:pPr>
        <w:spacing w:line="360" w:lineRule="auto"/>
        <w:rPr>
          <w:rFonts w:ascii="Arial" w:hAnsi="Arial" w:cs="Arial"/>
        </w:rPr>
      </w:pPr>
      <w:r>
        <w:rPr>
          <w:rFonts w:ascii="Arial" w:hAnsi="Arial" w:cs="Arial"/>
        </w:rPr>
        <w:t xml:space="preserve">This assignment evaluates the essential employability skills </w:t>
      </w:r>
      <w:r w:rsidR="00FF0D80">
        <w:rPr>
          <w:rFonts w:ascii="Arial" w:hAnsi="Arial" w:cs="Arial"/>
        </w:rPr>
        <w:t>required for effective practice in health and social care and directly aligns</w:t>
      </w:r>
      <w:r>
        <w:rPr>
          <w:rFonts w:ascii="Arial" w:hAnsi="Arial" w:cs="Arial"/>
        </w:rPr>
        <w:t xml:space="preserve"> with my goal of becoming a healthcare manager. Strengthening abilities such as communication, leadership, and reflective practice is vital for building professional confidence and demonstrating readiness for managerial roles. Developing these skills not only enhances daily performance but also increases motivation, as feeling competent and appreciated fosters sustained engagement in career advancement. By </w:t>
      </w:r>
      <w:r w:rsidR="00FF0D80">
        <w:rPr>
          <w:rFonts w:ascii="Arial" w:hAnsi="Arial" w:cs="Arial"/>
        </w:rPr>
        <w:t>emphasising</w:t>
      </w:r>
      <w:r>
        <w:rPr>
          <w:rFonts w:ascii="Arial" w:hAnsi="Arial" w:cs="Arial"/>
        </w:rPr>
        <w:t xml:space="preserve"> how focused skill development contributes to effective management, this assignment outlines a clear pathway for growth within the healthcare sector and preparation for future leadership opportunities.</w:t>
      </w:r>
    </w:p>
    <w:p w14:paraId="06A109F9" w14:textId="77777777" w:rsidR="00B2672B" w:rsidRPr="00B03FED" w:rsidRDefault="00B2672B">
      <w:pPr>
        <w:rPr>
          <w:rFonts w:ascii="Arial" w:hAnsi="Arial" w:cs="Arial"/>
        </w:rPr>
      </w:pPr>
    </w:p>
    <w:p w14:paraId="3969B8E9" w14:textId="77777777" w:rsidR="00B2672B" w:rsidRPr="00B03FED" w:rsidRDefault="00B2672B">
      <w:pPr>
        <w:rPr>
          <w:rFonts w:ascii="Arial" w:hAnsi="Arial" w:cs="Arial"/>
        </w:rPr>
      </w:pPr>
    </w:p>
    <w:p w14:paraId="37F03215" w14:textId="77777777" w:rsidR="00FF0D80" w:rsidRDefault="00FF0D80">
      <w:pPr>
        <w:rPr>
          <w:rFonts w:ascii="Arial" w:hAnsi="Arial" w:cs="Arial"/>
        </w:rPr>
      </w:pPr>
    </w:p>
    <w:p w14:paraId="5D04E0E1" w14:textId="77777777" w:rsidR="00FF0D80" w:rsidRDefault="00FF0D80">
      <w:pPr>
        <w:rPr>
          <w:rFonts w:ascii="Arial" w:hAnsi="Arial" w:cs="Arial"/>
        </w:rPr>
      </w:pPr>
    </w:p>
    <w:p w14:paraId="27826408" w14:textId="77777777" w:rsidR="00FF0D80" w:rsidRDefault="00FF0D80">
      <w:pPr>
        <w:rPr>
          <w:rFonts w:ascii="Arial" w:hAnsi="Arial" w:cs="Arial"/>
        </w:rPr>
      </w:pPr>
    </w:p>
    <w:p w14:paraId="6A48F0AB" w14:textId="77777777" w:rsidR="00FF0D80" w:rsidRDefault="00FF0D80">
      <w:pPr>
        <w:rPr>
          <w:rFonts w:ascii="Arial" w:hAnsi="Arial" w:cs="Arial"/>
        </w:rPr>
      </w:pPr>
    </w:p>
    <w:p w14:paraId="0E6A47F1" w14:textId="77777777" w:rsidR="00FF0D80" w:rsidRDefault="00FF0D80">
      <w:pPr>
        <w:rPr>
          <w:rFonts w:ascii="Arial" w:hAnsi="Arial" w:cs="Arial"/>
        </w:rPr>
      </w:pPr>
    </w:p>
    <w:p w14:paraId="7DBA928B" w14:textId="77777777" w:rsidR="00FF0D80" w:rsidRDefault="00FF0D80">
      <w:pPr>
        <w:rPr>
          <w:rFonts w:ascii="Arial" w:hAnsi="Arial" w:cs="Arial"/>
        </w:rPr>
      </w:pPr>
    </w:p>
    <w:p w14:paraId="611614D7" w14:textId="77777777" w:rsidR="00FF0D80" w:rsidRDefault="00FF0D80">
      <w:pPr>
        <w:rPr>
          <w:rFonts w:ascii="Arial" w:hAnsi="Arial" w:cs="Arial"/>
        </w:rPr>
      </w:pPr>
    </w:p>
    <w:p w14:paraId="22FE3F3D" w14:textId="77777777" w:rsidR="00FF0D80" w:rsidRDefault="00FF0D80">
      <w:pPr>
        <w:rPr>
          <w:rFonts w:ascii="Arial" w:hAnsi="Arial" w:cs="Arial"/>
        </w:rPr>
      </w:pPr>
    </w:p>
    <w:p w14:paraId="5F32101C" w14:textId="77777777" w:rsidR="00FF0D80" w:rsidRDefault="00FF0D80">
      <w:pPr>
        <w:rPr>
          <w:rFonts w:ascii="Arial" w:hAnsi="Arial" w:cs="Arial"/>
        </w:rPr>
      </w:pPr>
    </w:p>
    <w:p w14:paraId="1E1F1A01" w14:textId="77777777" w:rsidR="00FF0D80" w:rsidRDefault="00FF0D80">
      <w:pPr>
        <w:rPr>
          <w:rFonts w:ascii="Arial" w:hAnsi="Arial" w:cs="Arial"/>
        </w:rPr>
      </w:pPr>
    </w:p>
    <w:p w14:paraId="5A240358" w14:textId="77777777" w:rsidR="00FF0D80" w:rsidRDefault="00FF0D80">
      <w:pPr>
        <w:rPr>
          <w:rFonts w:ascii="Arial" w:hAnsi="Arial" w:cs="Arial"/>
        </w:rPr>
      </w:pPr>
    </w:p>
    <w:p w14:paraId="6D31D750" w14:textId="77777777" w:rsidR="00FF0D80" w:rsidRDefault="00FF0D80">
      <w:pPr>
        <w:rPr>
          <w:rFonts w:ascii="Arial" w:hAnsi="Arial" w:cs="Arial"/>
        </w:rPr>
      </w:pPr>
    </w:p>
    <w:p w14:paraId="77DEBB95" w14:textId="32A13317" w:rsidR="00B2672B" w:rsidRPr="00B03FED" w:rsidRDefault="007B74F9">
      <w:pPr>
        <w:rPr>
          <w:rFonts w:ascii="Arial" w:hAnsi="Arial" w:cs="Arial"/>
        </w:rPr>
      </w:pPr>
      <w:r w:rsidRPr="00B03FED">
        <w:rPr>
          <w:rFonts w:ascii="Arial" w:hAnsi="Arial" w:cs="Arial"/>
        </w:rPr>
        <w:t xml:space="preserve">Job Advertisement </w:t>
      </w:r>
    </w:p>
    <w:p w14:paraId="27FEEFEA" w14:textId="77777777" w:rsidR="007B74F9" w:rsidRPr="00B03FED" w:rsidRDefault="007B74F9">
      <w:pPr>
        <w:rPr>
          <w:rFonts w:ascii="Arial" w:hAnsi="Arial" w:cs="Arial"/>
        </w:rPr>
      </w:pPr>
    </w:p>
    <w:p w14:paraId="042ADF52" w14:textId="4B1D2489" w:rsidR="007B74F9" w:rsidRPr="00B03FED" w:rsidRDefault="00AA14EC">
      <w:pPr>
        <w:rPr>
          <w:rFonts w:ascii="Arial" w:hAnsi="Arial" w:cs="Arial"/>
        </w:rPr>
      </w:pPr>
      <w:r w:rsidRPr="00B03FED">
        <w:rPr>
          <w:rFonts w:ascii="Arial" w:hAnsi="Arial" w:cs="Arial"/>
          <w:noProof/>
        </w:rPr>
        <w:drawing>
          <wp:inline distT="0" distB="0" distL="0" distR="0" wp14:anchorId="380F8A70" wp14:editId="56EC44CB">
            <wp:extent cx="3947160" cy="4401962"/>
            <wp:effectExtent l="0" t="0" r="0" b="0"/>
            <wp:docPr id="1226192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192290" name="Picture 1226192290"/>
                    <pic:cNvPicPr/>
                  </pic:nvPicPr>
                  <pic:blipFill>
                    <a:blip r:embed="rId5">
                      <a:extLst>
                        <a:ext uri="{28A0092B-C50C-407E-A947-70E740481C1C}">
                          <a14:useLocalDpi xmlns:a14="http://schemas.microsoft.com/office/drawing/2010/main" val="0"/>
                        </a:ext>
                      </a:extLst>
                    </a:blip>
                    <a:stretch>
                      <a:fillRect/>
                    </a:stretch>
                  </pic:blipFill>
                  <pic:spPr>
                    <a:xfrm>
                      <a:off x="0" y="0"/>
                      <a:ext cx="3952959" cy="4408429"/>
                    </a:xfrm>
                    <a:prstGeom prst="rect">
                      <a:avLst/>
                    </a:prstGeom>
                  </pic:spPr>
                </pic:pic>
              </a:graphicData>
            </a:graphic>
          </wp:inline>
        </w:drawing>
      </w:r>
    </w:p>
    <w:p w14:paraId="47F52A06" w14:textId="77777777" w:rsidR="00B2672B" w:rsidRPr="00B03FED" w:rsidRDefault="00B2672B">
      <w:pPr>
        <w:rPr>
          <w:rFonts w:ascii="Arial" w:hAnsi="Arial" w:cs="Arial"/>
        </w:rPr>
      </w:pPr>
    </w:p>
    <w:p w14:paraId="4E06B742" w14:textId="29906B91" w:rsidR="00B2672B" w:rsidRPr="00B03FED" w:rsidRDefault="007B6890">
      <w:pPr>
        <w:rPr>
          <w:rFonts w:ascii="Arial" w:hAnsi="Arial" w:cs="Arial"/>
        </w:rPr>
      </w:pPr>
      <w:r w:rsidRPr="00B03FED">
        <w:rPr>
          <w:rFonts w:ascii="Arial" w:hAnsi="Arial" w:cs="Arial"/>
          <w:noProof/>
        </w:rPr>
        <w:lastRenderedPageBreak/>
        <w:drawing>
          <wp:inline distT="0" distB="0" distL="0" distR="0" wp14:anchorId="247B6F52" wp14:editId="28C50060">
            <wp:extent cx="3864610" cy="5143500"/>
            <wp:effectExtent l="0" t="0" r="2540" b="0"/>
            <wp:docPr id="8984091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09121" name="Picture 898409121"/>
                    <pic:cNvPicPr/>
                  </pic:nvPicPr>
                  <pic:blipFill>
                    <a:blip r:embed="rId6">
                      <a:extLst>
                        <a:ext uri="{28A0092B-C50C-407E-A947-70E740481C1C}">
                          <a14:useLocalDpi xmlns:a14="http://schemas.microsoft.com/office/drawing/2010/main" val="0"/>
                        </a:ext>
                      </a:extLst>
                    </a:blip>
                    <a:stretch>
                      <a:fillRect/>
                    </a:stretch>
                  </pic:blipFill>
                  <pic:spPr>
                    <a:xfrm>
                      <a:off x="0" y="0"/>
                      <a:ext cx="3864610" cy="5143500"/>
                    </a:xfrm>
                    <a:prstGeom prst="rect">
                      <a:avLst/>
                    </a:prstGeom>
                  </pic:spPr>
                </pic:pic>
              </a:graphicData>
            </a:graphic>
          </wp:inline>
        </w:drawing>
      </w:r>
    </w:p>
    <w:p w14:paraId="1281AB40" w14:textId="77777777" w:rsidR="00B2672B" w:rsidRPr="00B03FED" w:rsidRDefault="00B2672B">
      <w:pPr>
        <w:rPr>
          <w:rFonts w:ascii="Arial" w:hAnsi="Arial" w:cs="Arial"/>
        </w:rPr>
      </w:pPr>
    </w:p>
    <w:p w14:paraId="193A9705" w14:textId="77777777" w:rsidR="00B2672B" w:rsidRPr="00B03FED" w:rsidRDefault="00B2672B" w:rsidP="00FF0D80">
      <w:pPr>
        <w:pStyle w:val="Heading1"/>
        <w:spacing w:line="360" w:lineRule="auto"/>
      </w:pPr>
    </w:p>
    <w:p w14:paraId="2B2BBB05" w14:textId="1089F516" w:rsidR="00B2672B" w:rsidRPr="00064C62" w:rsidRDefault="001E32EC" w:rsidP="00FF0D80">
      <w:pPr>
        <w:pStyle w:val="Heading1"/>
        <w:spacing w:line="360" w:lineRule="auto"/>
        <w:rPr>
          <w:b/>
          <w:bCs/>
        </w:rPr>
      </w:pPr>
      <w:bookmarkStart w:id="1" w:name="_Toc225705671"/>
      <w:r w:rsidRPr="00064C62">
        <w:rPr>
          <w:b/>
          <w:bCs/>
        </w:rPr>
        <w:t>Emp</w:t>
      </w:r>
      <w:r w:rsidR="00607C45" w:rsidRPr="00064C62">
        <w:rPr>
          <w:b/>
          <w:bCs/>
        </w:rPr>
        <w:t>loyability skills</w:t>
      </w:r>
      <w:bookmarkEnd w:id="1"/>
      <w:r w:rsidR="00607C45" w:rsidRPr="00064C62">
        <w:rPr>
          <w:b/>
          <w:bCs/>
        </w:rPr>
        <w:t xml:space="preserve"> </w:t>
      </w:r>
    </w:p>
    <w:p w14:paraId="22859C81" w14:textId="38780F2C" w:rsidR="00B2672B" w:rsidRDefault="003A28A6" w:rsidP="00FF0D80">
      <w:pPr>
        <w:spacing w:line="360" w:lineRule="auto"/>
        <w:rPr>
          <w:rFonts w:ascii="Arial" w:hAnsi="Arial" w:cs="Arial"/>
        </w:rPr>
      </w:pPr>
      <w:r w:rsidRPr="00B03FED">
        <w:rPr>
          <w:rFonts w:ascii="Arial" w:hAnsi="Arial" w:cs="Arial"/>
        </w:rPr>
        <w:t xml:space="preserve">Effective health-care managers must combine clinical understanding with organisational and business expertise to lead safe and efficient services. Contemporary literature emphasises the importance of communication, leadership, analytical decision-making, teamwork, and adaptability </w:t>
      </w:r>
      <w:r w:rsidRPr="000A704F">
        <w:rPr>
          <w:rFonts w:ascii="Arial" w:hAnsi="Arial" w:cs="Arial"/>
        </w:rPr>
        <w:t xml:space="preserve">(Rudnick, 2022). </w:t>
      </w:r>
      <w:r w:rsidRPr="00B03FED">
        <w:rPr>
          <w:rFonts w:ascii="Arial" w:hAnsi="Arial" w:cs="Arial"/>
        </w:rPr>
        <w:t xml:space="preserve">The national health services and their allied social care partners are experiencing a significant shift towards integrated, person-centred models of care, which reflect national policy priorities for coordinated service </w:t>
      </w:r>
      <w:r w:rsidRPr="000A704F">
        <w:rPr>
          <w:rFonts w:ascii="Arial" w:hAnsi="Arial" w:cs="Arial"/>
        </w:rPr>
        <w:t xml:space="preserve">delivery (Department of Health and Social Care, 2022). </w:t>
      </w:r>
      <w:r w:rsidRPr="00B03FED">
        <w:rPr>
          <w:rFonts w:ascii="Arial" w:hAnsi="Arial" w:cs="Arial"/>
        </w:rPr>
        <w:t xml:space="preserve">In this evolving landscape, managers at all organisational </w:t>
      </w:r>
      <w:r w:rsidRPr="00B03FED">
        <w:rPr>
          <w:rFonts w:ascii="Arial" w:hAnsi="Arial" w:cs="Arial"/>
        </w:rPr>
        <w:lastRenderedPageBreak/>
        <w:t>levels are expected to drive transformational change while simultaneously maintaining service quality, ensuring patient safety, and upholding financial accountability.</w:t>
      </w:r>
    </w:p>
    <w:p w14:paraId="492B29B5" w14:textId="755FFD88" w:rsidR="00C77CD5" w:rsidRDefault="00C77CD5" w:rsidP="00FF0D80">
      <w:pPr>
        <w:spacing w:line="360" w:lineRule="auto"/>
        <w:rPr>
          <w:rFonts w:ascii="Arial" w:hAnsi="Arial" w:cs="Arial"/>
        </w:rPr>
      </w:pPr>
      <w:r>
        <w:rPr>
          <w:rFonts w:ascii="Arial" w:hAnsi="Arial" w:cs="Arial"/>
        </w:rPr>
        <w:t xml:space="preserve">Effective healthcare managers need a combination of interpersonal, analytical, and </w:t>
      </w:r>
      <w:r w:rsidR="008A36E6">
        <w:rPr>
          <w:rFonts w:ascii="Arial" w:hAnsi="Arial" w:cs="Arial"/>
        </w:rPr>
        <w:t>organisational skills to lead patient-centred</w:t>
      </w:r>
      <w:r>
        <w:rPr>
          <w:rFonts w:ascii="Arial" w:hAnsi="Arial" w:cs="Arial"/>
        </w:rPr>
        <w:t xml:space="preserve"> services that are safe and efficient. Clear communication is vital, as managers must effectively convey priorities, policies, and clinical information across multidisciplinary teams. This ensures a shared understanding and </w:t>
      </w:r>
      <w:r w:rsidR="008A36E6">
        <w:rPr>
          <w:rFonts w:ascii="Arial" w:hAnsi="Arial" w:cs="Arial"/>
        </w:rPr>
        <w:t>minimises</w:t>
      </w:r>
      <w:r>
        <w:rPr>
          <w:rFonts w:ascii="Arial" w:hAnsi="Arial" w:cs="Arial"/>
        </w:rPr>
        <w:t xml:space="preserve"> the risk of errors. Strong leadership is equally essential, as managers are tasked with motivating staff, cultivating a positive </w:t>
      </w:r>
      <w:r w:rsidR="008A36E6">
        <w:rPr>
          <w:rFonts w:ascii="Arial" w:hAnsi="Arial" w:cs="Arial"/>
        </w:rPr>
        <w:t>organisational</w:t>
      </w:r>
      <w:r>
        <w:rPr>
          <w:rFonts w:ascii="Arial" w:hAnsi="Arial" w:cs="Arial"/>
        </w:rPr>
        <w:t xml:space="preserve"> culture, and guiding teams through ongoing changes. Effective leadership is consistently </w:t>
      </w:r>
      <w:r w:rsidR="0047620B">
        <w:rPr>
          <w:rFonts w:ascii="Arial" w:hAnsi="Arial" w:cs="Arial"/>
        </w:rPr>
        <w:t>recognised as a critical driver of successful organisational</w:t>
      </w:r>
      <w:r>
        <w:rPr>
          <w:rFonts w:ascii="Arial" w:hAnsi="Arial" w:cs="Arial"/>
        </w:rPr>
        <w:t xml:space="preserve"> transformation </w:t>
      </w:r>
      <w:r w:rsidRPr="000A704F">
        <w:rPr>
          <w:rFonts w:ascii="Arial" w:hAnsi="Arial" w:cs="Arial"/>
        </w:rPr>
        <w:t xml:space="preserve">(Hussain et al., 2018). </w:t>
      </w:r>
    </w:p>
    <w:p w14:paraId="510904E5" w14:textId="77777777" w:rsidR="00C77CD5" w:rsidRDefault="00C77CD5" w:rsidP="00FF0D80">
      <w:pPr>
        <w:spacing w:line="360" w:lineRule="auto"/>
        <w:rPr>
          <w:rFonts w:ascii="Arial" w:hAnsi="Arial" w:cs="Arial"/>
        </w:rPr>
      </w:pPr>
    </w:p>
    <w:p w14:paraId="0EFA2423" w14:textId="6F7781D1" w:rsidR="00C77CD5" w:rsidRDefault="00C77CD5" w:rsidP="00FF0D80">
      <w:pPr>
        <w:spacing w:line="360" w:lineRule="auto"/>
        <w:rPr>
          <w:rFonts w:ascii="Arial" w:hAnsi="Arial" w:cs="Arial"/>
        </w:rPr>
      </w:pPr>
      <w:r>
        <w:rPr>
          <w:rFonts w:ascii="Arial" w:hAnsi="Arial" w:cs="Arial"/>
        </w:rPr>
        <w:t xml:space="preserve">In addition, analytical decision-making empowers managers to interpret data, assess risks, and allocate resources wisely, supporting evidence-based practices and financial accountability in a resource-limited environment. Teamwork </w:t>
      </w:r>
      <w:r w:rsidR="008A36E6">
        <w:rPr>
          <w:rFonts w:ascii="Arial" w:hAnsi="Arial" w:cs="Arial"/>
        </w:rPr>
        <w:t>is of great importance in health and social care settings, where cohesive,</w:t>
      </w:r>
      <w:r>
        <w:rPr>
          <w:rFonts w:ascii="Arial" w:hAnsi="Arial" w:cs="Arial"/>
        </w:rPr>
        <w:t xml:space="preserve"> collaborative efforts ensure continuity of care and enhance service quality. Managers must nurture positive team dynamics to strengthen staff cohesion and improve patient outcomes. Furthermore, adaptability is crucial, as managers operate </w:t>
      </w:r>
      <w:r w:rsidR="008A36E6">
        <w:rPr>
          <w:rFonts w:ascii="Arial" w:hAnsi="Arial" w:cs="Arial"/>
        </w:rPr>
        <w:t>in a rapidly changing sector shaped by policy reforms, technological advancements, and fluctuating</w:t>
      </w:r>
      <w:r>
        <w:rPr>
          <w:rFonts w:ascii="Arial" w:hAnsi="Arial" w:cs="Arial"/>
        </w:rPr>
        <w:t xml:space="preserve"> service demands. </w:t>
      </w:r>
    </w:p>
    <w:p w14:paraId="69002F1F" w14:textId="77777777" w:rsidR="00C77CD5" w:rsidRDefault="00C77CD5" w:rsidP="00FF0D80">
      <w:pPr>
        <w:spacing w:line="360" w:lineRule="auto"/>
        <w:rPr>
          <w:rFonts w:ascii="Arial" w:hAnsi="Arial" w:cs="Arial"/>
        </w:rPr>
      </w:pPr>
    </w:p>
    <w:p w14:paraId="2E4688A7" w14:textId="394995D0" w:rsidR="000C1D60" w:rsidRDefault="00C77CD5" w:rsidP="00FF0D80">
      <w:pPr>
        <w:spacing w:line="360" w:lineRule="auto"/>
        <w:rPr>
          <w:rFonts w:ascii="Arial" w:hAnsi="Arial" w:cs="Arial"/>
        </w:rPr>
      </w:pPr>
      <w:r>
        <w:rPr>
          <w:rFonts w:ascii="Arial" w:hAnsi="Arial" w:cs="Arial"/>
        </w:rPr>
        <w:t>These competencies resonate with the core values and skills deemed necessary for effective healthcare leadership (</w:t>
      </w:r>
      <w:r w:rsidRPr="000A704F">
        <w:rPr>
          <w:rFonts w:ascii="Arial" w:hAnsi="Arial" w:cs="Arial"/>
        </w:rPr>
        <w:t xml:space="preserve">Dye, 2019). </w:t>
      </w:r>
      <w:r>
        <w:rPr>
          <w:rFonts w:ascii="Arial" w:hAnsi="Arial" w:cs="Arial"/>
        </w:rPr>
        <w:t xml:space="preserve">Together, they equip managers to navigate complex </w:t>
      </w:r>
      <w:r w:rsidR="008A36E6">
        <w:rPr>
          <w:rFonts w:ascii="Arial" w:hAnsi="Arial" w:cs="Arial"/>
        </w:rPr>
        <w:t>organisational</w:t>
      </w:r>
      <w:r>
        <w:rPr>
          <w:rFonts w:ascii="Arial" w:hAnsi="Arial" w:cs="Arial"/>
        </w:rPr>
        <w:t xml:space="preserve"> landscapes and deliver high-quality, safe, and efficient care.</w:t>
      </w:r>
    </w:p>
    <w:p w14:paraId="2C98B331" w14:textId="77777777" w:rsidR="00B03FED" w:rsidRDefault="00B03FED" w:rsidP="00FF0D80">
      <w:pPr>
        <w:spacing w:line="360" w:lineRule="auto"/>
        <w:rPr>
          <w:rFonts w:ascii="Arial" w:hAnsi="Arial" w:cs="Arial"/>
        </w:rPr>
      </w:pPr>
    </w:p>
    <w:p w14:paraId="72A28497" w14:textId="77777777" w:rsidR="00646D20" w:rsidRDefault="00646D20" w:rsidP="00FF0D80">
      <w:pPr>
        <w:spacing w:line="360" w:lineRule="auto"/>
        <w:rPr>
          <w:rFonts w:ascii="Arial" w:hAnsi="Arial" w:cs="Arial"/>
        </w:rPr>
      </w:pPr>
    </w:p>
    <w:p w14:paraId="38BAE05E" w14:textId="00B21AAF" w:rsidR="00646D20" w:rsidRPr="003A05DE" w:rsidRDefault="00286163" w:rsidP="00FF0D80">
      <w:pPr>
        <w:pStyle w:val="Heading1"/>
        <w:spacing w:line="360" w:lineRule="auto"/>
      </w:pPr>
      <w:bookmarkStart w:id="2" w:name="_Toc225705672"/>
      <w:r w:rsidRPr="003A05DE">
        <w:t xml:space="preserve">Evaluate </w:t>
      </w:r>
      <w:r w:rsidR="00AD2F28" w:rsidRPr="003A05DE">
        <w:t>your own skills</w:t>
      </w:r>
      <w:bookmarkEnd w:id="2"/>
      <w:r w:rsidR="00AD2F28" w:rsidRPr="003A05DE">
        <w:t xml:space="preserve"> </w:t>
      </w:r>
    </w:p>
    <w:p w14:paraId="6C198E46" w14:textId="73FDAFAF" w:rsidR="00AD2F28" w:rsidRPr="000A704F" w:rsidRDefault="001F07AA" w:rsidP="00FF0D80">
      <w:pPr>
        <w:spacing w:line="360" w:lineRule="auto"/>
        <w:rPr>
          <w:rFonts w:ascii="Arial" w:hAnsi="Arial" w:cs="Arial"/>
        </w:rPr>
      </w:pPr>
      <w:r>
        <w:rPr>
          <w:rFonts w:ascii="Arial" w:hAnsi="Arial" w:cs="Arial"/>
        </w:rPr>
        <w:t>Reflecting on personal skills enables a practitioner to cri</w:t>
      </w:r>
      <w:r w:rsidR="00506386">
        <w:rPr>
          <w:rFonts w:ascii="Arial" w:hAnsi="Arial" w:cs="Arial"/>
        </w:rPr>
        <w:t>tically evaluate their capabilities and identify the steps required for ongoing professional development</w:t>
      </w:r>
      <w:r w:rsidR="00593A7E">
        <w:rPr>
          <w:rFonts w:ascii="Arial" w:hAnsi="Arial" w:cs="Arial"/>
        </w:rPr>
        <w:t xml:space="preserve">. Engagement in </w:t>
      </w:r>
      <w:r w:rsidR="00D80944">
        <w:rPr>
          <w:rFonts w:ascii="Arial" w:hAnsi="Arial" w:cs="Arial"/>
        </w:rPr>
        <w:t xml:space="preserve">a </w:t>
      </w:r>
      <w:r w:rsidR="00593A7E">
        <w:rPr>
          <w:rFonts w:ascii="Arial" w:hAnsi="Arial" w:cs="Arial"/>
        </w:rPr>
        <w:t xml:space="preserve">level 5 qualification </w:t>
      </w:r>
      <w:r w:rsidR="0020290D">
        <w:rPr>
          <w:rFonts w:ascii="Arial" w:hAnsi="Arial" w:cs="Arial"/>
        </w:rPr>
        <w:t>in health and social care</w:t>
      </w:r>
      <w:r w:rsidR="00B04EEF">
        <w:rPr>
          <w:rFonts w:ascii="Arial" w:hAnsi="Arial" w:cs="Arial"/>
        </w:rPr>
        <w:t>, alongside a prior level 4 qualification in healthcare management,</w:t>
      </w:r>
      <w:r w:rsidR="007260C9">
        <w:rPr>
          <w:rFonts w:ascii="Arial" w:hAnsi="Arial" w:cs="Arial"/>
        </w:rPr>
        <w:t xml:space="preserve"> has provided a strong theoretical foundation </w:t>
      </w:r>
      <w:r w:rsidR="00250A4F">
        <w:rPr>
          <w:rFonts w:ascii="Arial" w:hAnsi="Arial" w:cs="Arial"/>
        </w:rPr>
        <w:t>in leadership approaches, reflective practice</w:t>
      </w:r>
      <w:r w:rsidR="000A704F">
        <w:rPr>
          <w:rFonts w:ascii="Arial" w:hAnsi="Arial" w:cs="Arial"/>
        </w:rPr>
        <w:t xml:space="preserve">, and organisational behaviour. These programmes have enhanced understanding of how effective learning environments, reflective practice, and organisational </w:t>
      </w:r>
      <w:r w:rsidR="000A704F">
        <w:rPr>
          <w:rFonts w:ascii="Arial" w:hAnsi="Arial" w:cs="Arial"/>
        </w:rPr>
        <w:lastRenderedPageBreak/>
        <w:t>behaviour support professional growth within dynamic health care settings (Griffiths et al., 2024). Specific leadership skills targeted include strategic decision-making, conflict resolution, and stakeholder engagement. Such knowledge strengthens readiness for future roles and aligns with the values and behaviours expected across the sector, including the 6Cs of care, compassion, competence, communication, courage,</w:t>
      </w:r>
      <w:r w:rsidR="0032460D">
        <w:rPr>
          <w:rFonts w:ascii="Arial" w:hAnsi="Arial" w:cs="Arial"/>
        </w:rPr>
        <w:t xml:space="preserve"> and commitment </w:t>
      </w:r>
      <w:r w:rsidR="0032460D" w:rsidRPr="000A704F">
        <w:rPr>
          <w:rFonts w:ascii="Arial" w:hAnsi="Arial" w:cs="Arial"/>
        </w:rPr>
        <w:t xml:space="preserve">(NHS England, 2025). </w:t>
      </w:r>
    </w:p>
    <w:p w14:paraId="7CD01DE3" w14:textId="77777777" w:rsidR="0032460D" w:rsidRDefault="0032460D" w:rsidP="00FF0D80">
      <w:pPr>
        <w:spacing w:line="360" w:lineRule="auto"/>
        <w:rPr>
          <w:rFonts w:ascii="Arial" w:hAnsi="Arial" w:cs="Arial"/>
        </w:rPr>
      </w:pPr>
    </w:p>
    <w:p w14:paraId="3F015B17" w14:textId="6C6B743F" w:rsidR="0032460D" w:rsidRDefault="00714CBD" w:rsidP="00FF0D80">
      <w:pPr>
        <w:spacing w:line="360" w:lineRule="auto"/>
        <w:rPr>
          <w:rFonts w:ascii="Arial" w:hAnsi="Arial" w:cs="Arial"/>
        </w:rPr>
      </w:pPr>
      <w:r>
        <w:rPr>
          <w:rFonts w:ascii="Arial" w:hAnsi="Arial" w:cs="Arial"/>
        </w:rPr>
        <w:t xml:space="preserve">One identified strength is an </w:t>
      </w:r>
      <w:r w:rsidR="00541ADD">
        <w:rPr>
          <w:rFonts w:ascii="Arial" w:hAnsi="Arial" w:cs="Arial"/>
        </w:rPr>
        <w:t>authoritarian</w:t>
      </w:r>
      <w:r>
        <w:rPr>
          <w:rFonts w:ascii="Arial" w:hAnsi="Arial" w:cs="Arial"/>
        </w:rPr>
        <w:t xml:space="preserve"> leadership style, which can promote clarity and </w:t>
      </w:r>
      <w:r w:rsidR="00564204">
        <w:rPr>
          <w:rFonts w:ascii="Arial" w:hAnsi="Arial" w:cs="Arial"/>
        </w:rPr>
        <w:t>structure within organisations; however, it may also reduce staff auto</w:t>
      </w:r>
      <w:r w:rsidR="00ED2032">
        <w:rPr>
          <w:rFonts w:ascii="Arial" w:hAnsi="Arial" w:cs="Arial"/>
        </w:rPr>
        <w:t xml:space="preserve">nomy and satisfaction if not </w:t>
      </w:r>
      <w:r w:rsidR="00541ADD">
        <w:rPr>
          <w:rFonts w:ascii="Arial" w:hAnsi="Arial" w:cs="Arial"/>
        </w:rPr>
        <w:t>b</w:t>
      </w:r>
      <w:r w:rsidR="00ED2032">
        <w:rPr>
          <w:rFonts w:ascii="Arial" w:hAnsi="Arial" w:cs="Arial"/>
        </w:rPr>
        <w:t>alanced with collaborative approaches</w:t>
      </w:r>
      <w:r w:rsidR="00A73FCC">
        <w:rPr>
          <w:rFonts w:ascii="Arial" w:hAnsi="Arial" w:cs="Arial"/>
        </w:rPr>
        <w:t xml:space="preserve">. Key professional </w:t>
      </w:r>
      <w:r w:rsidR="00541ADD">
        <w:rPr>
          <w:rFonts w:ascii="Arial" w:hAnsi="Arial" w:cs="Arial"/>
        </w:rPr>
        <w:t>assets</w:t>
      </w:r>
      <w:r w:rsidR="00A73FCC">
        <w:rPr>
          <w:rFonts w:ascii="Arial" w:hAnsi="Arial" w:cs="Arial"/>
        </w:rPr>
        <w:t xml:space="preserve"> </w:t>
      </w:r>
      <w:r w:rsidR="00487305">
        <w:rPr>
          <w:rFonts w:ascii="Arial" w:hAnsi="Arial" w:cs="Arial"/>
        </w:rPr>
        <w:t>include</w:t>
      </w:r>
      <w:r w:rsidR="00A73FCC">
        <w:rPr>
          <w:rFonts w:ascii="Arial" w:hAnsi="Arial" w:cs="Arial"/>
        </w:rPr>
        <w:t xml:space="preserve"> strong </w:t>
      </w:r>
      <w:r w:rsidR="00541ADD">
        <w:rPr>
          <w:rFonts w:ascii="Arial" w:hAnsi="Arial" w:cs="Arial"/>
        </w:rPr>
        <w:t>problem-solving</w:t>
      </w:r>
      <w:r w:rsidR="00A73FCC">
        <w:rPr>
          <w:rFonts w:ascii="Arial" w:hAnsi="Arial" w:cs="Arial"/>
        </w:rPr>
        <w:t xml:space="preserve"> skills </w:t>
      </w:r>
      <w:r w:rsidR="00ED44E8">
        <w:rPr>
          <w:rFonts w:ascii="Arial" w:hAnsi="Arial" w:cs="Arial"/>
        </w:rPr>
        <w:t xml:space="preserve">abilities, effective time management </w:t>
      </w:r>
      <w:r w:rsidR="00505AFB">
        <w:rPr>
          <w:rFonts w:ascii="Arial" w:hAnsi="Arial" w:cs="Arial"/>
        </w:rPr>
        <w:t xml:space="preserve">skills, and clear </w:t>
      </w:r>
      <w:r w:rsidR="00487305">
        <w:rPr>
          <w:rFonts w:ascii="Arial" w:hAnsi="Arial" w:cs="Arial"/>
        </w:rPr>
        <w:t>communication</w:t>
      </w:r>
      <w:r w:rsidR="00505AFB">
        <w:rPr>
          <w:rFonts w:ascii="Arial" w:hAnsi="Arial" w:cs="Arial"/>
        </w:rPr>
        <w:t xml:space="preserve">. Areas requiring </w:t>
      </w:r>
      <w:r w:rsidR="00487305">
        <w:rPr>
          <w:rFonts w:ascii="Arial" w:hAnsi="Arial" w:cs="Arial"/>
        </w:rPr>
        <w:t>further</w:t>
      </w:r>
      <w:r w:rsidR="00505AFB">
        <w:rPr>
          <w:rFonts w:ascii="Arial" w:hAnsi="Arial" w:cs="Arial"/>
        </w:rPr>
        <w:t xml:space="preserve"> development </w:t>
      </w:r>
      <w:r w:rsidR="00487305">
        <w:rPr>
          <w:rFonts w:ascii="Arial" w:hAnsi="Arial" w:cs="Arial"/>
        </w:rPr>
        <w:t>include public speaking and</w:t>
      </w:r>
      <w:r w:rsidR="00586799">
        <w:rPr>
          <w:rFonts w:ascii="Arial" w:hAnsi="Arial" w:cs="Arial"/>
        </w:rPr>
        <w:t xml:space="preserve"> presentation skills</w:t>
      </w:r>
      <w:r w:rsidR="008426E6">
        <w:rPr>
          <w:rFonts w:ascii="Arial" w:hAnsi="Arial" w:cs="Arial"/>
        </w:rPr>
        <w:t xml:space="preserve">, </w:t>
      </w:r>
      <w:r w:rsidR="008C56B6">
        <w:rPr>
          <w:rFonts w:ascii="Arial" w:hAnsi="Arial" w:cs="Arial"/>
        </w:rPr>
        <w:t>as evidenced by group activities in which</w:t>
      </w:r>
      <w:r w:rsidR="006D6D21">
        <w:rPr>
          <w:rFonts w:ascii="Arial" w:hAnsi="Arial" w:cs="Arial"/>
        </w:rPr>
        <w:t xml:space="preserve"> articulating</w:t>
      </w:r>
      <w:r w:rsidR="006D36BA">
        <w:rPr>
          <w:rFonts w:ascii="Arial" w:hAnsi="Arial" w:cs="Arial"/>
        </w:rPr>
        <w:t xml:space="preserve"> ideas confidently proved challenging. </w:t>
      </w:r>
      <w:r w:rsidR="003C30D0">
        <w:rPr>
          <w:rFonts w:ascii="Arial" w:hAnsi="Arial" w:cs="Arial"/>
        </w:rPr>
        <w:t xml:space="preserve">As </w:t>
      </w:r>
      <w:r w:rsidR="008C56B6">
        <w:rPr>
          <w:rFonts w:ascii="Arial" w:hAnsi="Arial" w:cs="Arial"/>
        </w:rPr>
        <w:t>teamwork is essential within health and social care, strengthening public speaking abilities will enhance</w:t>
      </w:r>
      <w:r w:rsidR="00C13431">
        <w:rPr>
          <w:rFonts w:ascii="Arial" w:hAnsi="Arial" w:cs="Arial"/>
        </w:rPr>
        <w:t xml:space="preserve"> </w:t>
      </w:r>
      <w:r w:rsidR="008C56B6">
        <w:rPr>
          <w:rFonts w:ascii="Arial" w:hAnsi="Arial" w:cs="Arial"/>
        </w:rPr>
        <w:t>contributions</w:t>
      </w:r>
      <w:r w:rsidR="00C13431">
        <w:rPr>
          <w:rFonts w:ascii="Arial" w:hAnsi="Arial" w:cs="Arial"/>
        </w:rPr>
        <w:t xml:space="preserve"> </w:t>
      </w:r>
      <w:r w:rsidR="00B2334C">
        <w:rPr>
          <w:rFonts w:ascii="Arial" w:hAnsi="Arial" w:cs="Arial"/>
        </w:rPr>
        <w:t xml:space="preserve">to collaborative decision-making and support effective team </w:t>
      </w:r>
      <w:r w:rsidR="008C56B6">
        <w:rPr>
          <w:rFonts w:ascii="Arial" w:hAnsi="Arial" w:cs="Arial"/>
        </w:rPr>
        <w:t>functioning. To address this, enrolment in tar</w:t>
      </w:r>
      <w:r w:rsidR="00D428B0">
        <w:rPr>
          <w:rFonts w:ascii="Arial" w:hAnsi="Arial" w:cs="Arial"/>
        </w:rPr>
        <w:t xml:space="preserve">geted short </w:t>
      </w:r>
      <w:r w:rsidR="0047620B">
        <w:rPr>
          <w:rFonts w:ascii="Arial" w:hAnsi="Arial" w:cs="Arial"/>
        </w:rPr>
        <w:t>courses</w:t>
      </w:r>
      <w:r w:rsidR="00D428B0">
        <w:rPr>
          <w:rFonts w:ascii="Arial" w:hAnsi="Arial" w:cs="Arial"/>
        </w:rPr>
        <w:t xml:space="preserve"> focused on public speaking is planned</w:t>
      </w:r>
      <w:r w:rsidR="00611043">
        <w:rPr>
          <w:rFonts w:ascii="Arial" w:hAnsi="Arial" w:cs="Arial"/>
        </w:rPr>
        <w:t xml:space="preserve"> to build confidence,</w:t>
      </w:r>
      <w:r w:rsidR="0047620B">
        <w:rPr>
          <w:rFonts w:ascii="Arial" w:hAnsi="Arial" w:cs="Arial"/>
        </w:rPr>
        <w:t xml:space="preserve"> </w:t>
      </w:r>
      <w:r w:rsidR="00611043">
        <w:rPr>
          <w:rFonts w:ascii="Arial" w:hAnsi="Arial" w:cs="Arial"/>
        </w:rPr>
        <w:t xml:space="preserve">improve delivery and </w:t>
      </w:r>
      <w:r w:rsidR="0047620B">
        <w:rPr>
          <w:rFonts w:ascii="Arial" w:hAnsi="Arial" w:cs="Arial"/>
        </w:rPr>
        <w:t>enhance</w:t>
      </w:r>
      <w:r w:rsidR="00611043">
        <w:rPr>
          <w:rFonts w:ascii="Arial" w:hAnsi="Arial" w:cs="Arial"/>
        </w:rPr>
        <w:t xml:space="preserve"> overall profe</w:t>
      </w:r>
      <w:r w:rsidR="0047620B">
        <w:rPr>
          <w:rFonts w:ascii="Arial" w:hAnsi="Arial" w:cs="Arial"/>
        </w:rPr>
        <w:t>ssional competence.</w:t>
      </w:r>
    </w:p>
    <w:p w14:paraId="30A70C32" w14:textId="77777777" w:rsidR="00327D78" w:rsidRDefault="00327D78" w:rsidP="00FF0D80">
      <w:pPr>
        <w:spacing w:line="360" w:lineRule="auto"/>
        <w:rPr>
          <w:rFonts w:ascii="Arial" w:hAnsi="Arial" w:cs="Arial"/>
        </w:rPr>
      </w:pPr>
    </w:p>
    <w:p w14:paraId="6F211794" w14:textId="77777777" w:rsidR="00327D78" w:rsidRDefault="00327D78" w:rsidP="00FF0D80">
      <w:pPr>
        <w:spacing w:line="360" w:lineRule="auto"/>
        <w:rPr>
          <w:rFonts w:ascii="Arial" w:hAnsi="Arial" w:cs="Arial"/>
        </w:rPr>
      </w:pPr>
    </w:p>
    <w:p w14:paraId="06DCCC6F" w14:textId="55E30CFB" w:rsidR="00327D78" w:rsidRPr="00044283" w:rsidRDefault="0031221C" w:rsidP="00FF0D80">
      <w:pPr>
        <w:pStyle w:val="Heading1"/>
        <w:spacing w:line="360" w:lineRule="auto"/>
      </w:pPr>
      <w:bookmarkStart w:id="3" w:name="_Toc225705673"/>
      <w:r w:rsidRPr="00044283">
        <w:t>Action plan and Timeline</w:t>
      </w:r>
      <w:bookmarkEnd w:id="3"/>
      <w:r w:rsidRPr="00044283">
        <w:t xml:space="preserve"> </w:t>
      </w:r>
    </w:p>
    <w:p w14:paraId="6A7AAADB" w14:textId="2BBBE672" w:rsidR="00327D78" w:rsidRDefault="00251D41" w:rsidP="00FF0D80">
      <w:pPr>
        <w:spacing w:line="360" w:lineRule="auto"/>
        <w:rPr>
          <w:rFonts w:ascii="Arial" w:hAnsi="Arial" w:cs="Arial"/>
        </w:rPr>
      </w:pPr>
      <w:r>
        <w:rPr>
          <w:rFonts w:ascii="Arial" w:hAnsi="Arial" w:cs="Arial"/>
        </w:rPr>
        <w:t xml:space="preserve">Effective communication and continuous personal development are essential for </w:t>
      </w:r>
      <w:r w:rsidR="000A704F">
        <w:rPr>
          <w:rFonts w:ascii="Arial" w:hAnsi="Arial" w:cs="Arial"/>
        </w:rPr>
        <w:t>advancing towards specific healthcare management roles. This assignment outlines a three-part action plan: a short course in public speaking, a short course in presentation skills, and participation in a personal development plan cycle. It draws on contemporary research emphasising transferable skills, reflective learning, and strategic self-management. Riley et al. (2019) highlight the transfer of skills in adapting competencies across professional contexts, while Bilardi et al. (2024) demonstrate the effectiveness of blended learning in developing communication skills. Reflective practice, as noted by Bornman and Louw (2023), allows individuals to evaluate their performance and identify areas for improvement. Bryson (2011) also emphasises strategic planning to set goals and align development with specific healthcare leadership aspirations, ensuring the plan directly supports readiness for healthcare leadership roles</w:t>
      </w:r>
      <w:r>
        <w:rPr>
          <w:rFonts w:ascii="Arial" w:hAnsi="Arial" w:cs="Arial"/>
        </w:rPr>
        <w:t>.</w:t>
      </w:r>
    </w:p>
    <w:p w14:paraId="5A78742A" w14:textId="77777777" w:rsidR="00D7438E" w:rsidRPr="00AE05CB" w:rsidRDefault="00D7438E">
      <w:pPr>
        <w:rPr>
          <w:rFonts w:ascii="Arial" w:hAnsi="Arial" w:cs="Arial"/>
          <w:b/>
          <w:bCs/>
        </w:rPr>
      </w:pPr>
    </w:p>
    <w:p w14:paraId="49D4201A" w14:textId="6455DA95" w:rsidR="00D7438E" w:rsidRPr="00AE05CB" w:rsidRDefault="004763BC" w:rsidP="004763BC">
      <w:pPr>
        <w:pStyle w:val="ListParagraph"/>
        <w:numPr>
          <w:ilvl w:val="0"/>
          <w:numId w:val="1"/>
        </w:numPr>
        <w:rPr>
          <w:rFonts w:ascii="Arial" w:hAnsi="Arial" w:cs="Arial"/>
          <w:b/>
          <w:bCs/>
        </w:rPr>
      </w:pPr>
      <w:r w:rsidRPr="00AE05CB">
        <w:rPr>
          <w:rFonts w:ascii="Arial" w:hAnsi="Arial" w:cs="Arial"/>
          <w:b/>
          <w:bCs/>
        </w:rPr>
        <w:t xml:space="preserve">Public Speaking Short Course </w:t>
      </w:r>
    </w:p>
    <w:tbl>
      <w:tblPr>
        <w:tblStyle w:val="TableGrid"/>
        <w:tblW w:w="0" w:type="auto"/>
        <w:tblInd w:w="720" w:type="dxa"/>
        <w:tblLook w:val="04A0" w:firstRow="1" w:lastRow="0" w:firstColumn="1" w:lastColumn="0" w:noHBand="0" w:noVBand="1"/>
      </w:tblPr>
      <w:tblGrid>
        <w:gridCol w:w="2056"/>
        <w:gridCol w:w="2086"/>
        <w:gridCol w:w="2063"/>
        <w:gridCol w:w="2091"/>
      </w:tblGrid>
      <w:tr w:rsidR="00B73896" w14:paraId="672F666A" w14:textId="77777777" w:rsidTr="00B73896">
        <w:trPr>
          <w:trHeight w:val="522"/>
        </w:trPr>
        <w:tc>
          <w:tcPr>
            <w:tcW w:w="2254" w:type="dxa"/>
          </w:tcPr>
          <w:p w14:paraId="02E0DFEC" w14:textId="2FC90F87" w:rsidR="00B73896" w:rsidRPr="00957147" w:rsidRDefault="00C92E23" w:rsidP="004763BC">
            <w:pPr>
              <w:pStyle w:val="ListParagraph"/>
              <w:ind w:left="0"/>
              <w:rPr>
                <w:rFonts w:ascii="Arial" w:hAnsi="Arial" w:cs="Arial"/>
                <w:b/>
                <w:bCs/>
              </w:rPr>
            </w:pPr>
            <w:r w:rsidRPr="00957147">
              <w:rPr>
                <w:rFonts w:ascii="Arial" w:hAnsi="Arial" w:cs="Arial"/>
                <w:b/>
                <w:bCs/>
              </w:rPr>
              <w:t>Phase</w:t>
            </w:r>
          </w:p>
        </w:tc>
        <w:tc>
          <w:tcPr>
            <w:tcW w:w="2254" w:type="dxa"/>
          </w:tcPr>
          <w:p w14:paraId="07FB05FA" w14:textId="6E76F4F0" w:rsidR="00B73896" w:rsidRPr="00957147" w:rsidRDefault="00C92E23" w:rsidP="004763BC">
            <w:pPr>
              <w:pStyle w:val="ListParagraph"/>
              <w:ind w:left="0"/>
              <w:rPr>
                <w:rFonts w:ascii="Arial" w:hAnsi="Arial" w:cs="Arial"/>
                <w:b/>
                <w:bCs/>
              </w:rPr>
            </w:pPr>
            <w:r w:rsidRPr="00957147">
              <w:rPr>
                <w:rFonts w:ascii="Arial" w:hAnsi="Arial" w:cs="Arial"/>
                <w:b/>
                <w:bCs/>
              </w:rPr>
              <w:t>Action</w:t>
            </w:r>
          </w:p>
        </w:tc>
        <w:tc>
          <w:tcPr>
            <w:tcW w:w="2254" w:type="dxa"/>
          </w:tcPr>
          <w:p w14:paraId="442105DD" w14:textId="53374021" w:rsidR="00B73896" w:rsidRPr="00957147" w:rsidRDefault="00C92E23" w:rsidP="004763BC">
            <w:pPr>
              <w:pStyle w:val="ListParagraph"/>
              <w:ind w:left="0"/>
              <w:rPr>
                <w:rFonts w:ascii="Arial" w:hAnsi="Arial" w:cs="Arial"/>
                <w:b/>
                <w:bCs/>
              </w:rPr>
            </w:pPr>
            <w:r w:rsidRPr="00957147">
              <w:rPr>
                <w:rFonts w:ascii="Arial" w:hAnsi="Arial" w:cs="Arial"/>
                <w:b/>
                <w:bCs/>
              </w:rPr>
              <w:t>Rationale</w:t>
            </w:r>
          </w:p>
        </w:tc>
        <w:tc>
          <w:tcPr>
            <w:tcW w:w="2254" w:type="dxa"/>
          </w:tcPr>
          <w:p w14:paraId="41EAC90A" w14:textId="56724629" w:rsidR="00B73896" w:rsidRPr="00957147" w:rsidRDefault="00C92E23" w:rsidP="004763BC">
            <w:pPr>
              <w:pStyle w:val="ListParagraph"/>
              <w:ind w:left="0"/>
              <w:rPr>
                <w:rFonts w:ascii="Arial" w:hAnsi="Arial" w:cs="Arial"/>
                <w:b/>
                <w:bCs/>
              </w:rPr>
            </w:pPr>
            <w:r w:rsidRPr="00957147">
              <w:rPr>
                <w:rFonts w:ascii="Arial" w:hAnsi="Arial" w:cs="Arial"/>
                <w:b/>
                <w:bCs/>
              </w:rPr>
              <w:t>Time</w:t>
            </w:r>
            <w:r w:rsidR="00EE573B" w:rsidRPr="00957147">
              <w:rPr>
                <w:rFonts w:ascii="Arial" w:hAnsi="Arial" w:cs="Arial"/>
                <w:b/>
                <w:bCs/>
              </w:rPr>
              <w:t>line</w:t>
            </w:r>
          </w:p>
        </w:tc>
      </w:tr>
      <w:tr w:rsidR="00B73896" w14:paraId="172CFB1C" w14:textId="77777777" w:rsidTr="00B73896">
        <w:trPr>
          <w:trHeight w:val="700"/>
        </w:trPr>
        <w:tc>
          <w:tcPr>
            <w:tcW w:w="2254" w:type="dxa"/>
          </w:tcPr>
          <w:p w14:paraId="2078CBEC" w14:textId="7992365E" w:rsidR="00B73896" w:rsidRDefault="00EE573B" w:rsidP="004763BC">
            <w:pPr>
              <w:pStyle w:val="ListParagraph"/>
              <w:ind w:left="0"/>
              <w:rPr>
                <w:rFonts w:ascii="Arial" w:hAnsi="Arial" w:cs="Arial"/>
              </w:rPr>
            </w:pPr>
            <w:r>
              <w:rPr>
                <w:rFonts w:ascii="Arial" w:hAnsi="Arial" w:cs="Arial"/>
              </w:rPr>
              <w:t xml:space="preserve">Preparation </w:t>
            </w:r>
          </w:p>
        </w:tc>
        <w:tc>
          <w:tcPr>
            <w:tcW w:w="2254" w:type="dxa"/>
          </w:tcPr>
          <w:p w14:paraId="5533E749" w14:textId="3B1BB81A" w:rsidR="00B73896" w:rsidRDefault="00FE1C4C" w:rsidP="004763BC">
            <w:pPr>
              <w:pStyle w:val="ListParagraph"/>
              <w:ind w:left="0"/>
              <w:rPr>
                <w:rFonts w:ascii="Arial" w:hAnsi="Arial" w:cs="Arial"/>
              </w:rPr>
            </w:pPr>
            <w:r>
              <w:rPr>
                <w:rFonts w:ascii="Arial" w:hAnsi="Arial" w:cs="Arial"/>
              </w:rPr>
              <w:t>Create a 10-questionnaire to identify gaps in confidence.</w:t>
            </w:r>
            <w:r w:rsidR="004A5AA2">
              <w:rPr>
                <w:rFonts w:ascii="Arial" w:hAnsi="Arial" w:cs="Arial"/>
              </w:rPr>
              <w:t xml:space="preserve"> </w:t>
            </w:r>
          </w:p>
        </w:tc>
        <w:tc>
          <w:tcPr>
            <w:tcW w:w="2254" w:type="dxa"/>
          </w:tcPr>
          <w:p w14:paraId="433CD175" w14:textId="33418272" w:rsidR="00B73896" w:rsidRDefault="001E5B64" w:rsidP="004763BC">
            <w:pPr>
              <w:pStyle w:val="ListParagraph"/>
              <w:ind w:left="0"/>
              <w:rPr>
                <w:rFonts w:ascii="Arial" w:hAnsi="Arial" w:cs="Arial"/>
              </w:rPr>
            </w:pPr>
            <w:r>
              <w:rPr>
                <w:rFonts w:ascii="Arial" w:hAnsi="Arial" w:cs="Arial"/>
              </w:rPr>
              <w:t>Consistent with the suggestion by Riley et al. (2019), diagnostics that focus on the learner enhance skill adoption.</w:t>
            </w:r>
          </w:p>
        </w:tc>
        <w:tc>
          <w:tcPr>
            <w:tcW w:w="2254" w:type="dxa"/>
          </w:tcPr>
          <w:p w14:paraId="0F3C4B9A" w14:textId="6A16B585" w:rsidR="00B73896" w:rsidRDefault="00580900" w:rsidP="004763BC">
            <w:pPr>
              <w:pStyle w:val="ListParagraph"/>
              <w:ind w:left="0"/>
              <w:rPr>
                <w:rFonts w:ascii="Arial" w:hAnsi="Arial" w:cs="Arial"/>
              </w:rPr>
            </w:pPr>
            <w:r>
              <w:rPr>
                <w:rFonts w:ascii="Arial" w:hAnsi="Arial" w:cs="Arial"/>
              </w:rPr>
              <w:t xml:space="preserve">1 week </w:t>
            </w:r>
          </w:p>
        </w:tc>
      </w:tr>
      <w:tr w:rsidR="00B73896" w14:paraId="77D8C01D" w14:textId="77777777" w:rsidTr="00BB0FB3">
        <w:trPr>
          <w:trHeight w:val="1037"/>
        </w:trPr>
        <w:tc>
          <w:tcPr>
            <w:tcW w:w="2254" w:type="dxa"/>
          </w:tcPr>
          <w:p w14:paraId="33AA226F" w14:textId="31613BC2" w:rsidR="00B73896" w:rsidRDefault="00580900" w:rsidP="004763BC">
            <w:pPr>
              <w:pStyle w:val="ListParagraph"/>
              <w:ind w:left="0"/>
              <w:rPr>
                <w:rFonts w:ascii="Arial" w:hAnsi="Arial" w:cs="Arial"/>
              </w:rPr>
            </w:pPr>
            <w:r>
              <w:rPr>
                <w:rFonts w:ascii="Arial" w:hAnsi="Arial" w:cs="Arial"/>
              </w:rPr>
              <w:t xml:space="preserve">Delivery </w:t>
            </w:r>
          </w:p>
        </w:tc>
        <w:tc>
          <w:tcPr>
            <w:tcW w:w="2254" w:type="dxa"/>
          </w:tcPr>
          <w:p w14:paraId="20F7DE2F" w14:textId="6437BD79" w:rsidR="00B73896" w:rsidRDefault="001E5B64" w:rsidP="004763BC">
            <w:pPr>
              <w:pStyle w:val="ListParagraph"/>
              <w:ind w:left="0"/>
              <w:rPr>
                <w:rFonts w:ascii="Arial" w:hAnsi="Arial" w:cs="Arial"/>
              </w:rPr>
            </w:pPr>
            <w:r>
              <w:rPr>
                <w:rFonts w:ascii="Arial" w:hAnsi="Arial" w:cs="Arial"/>
              </w:rPr>
              <w:t>Sign up for a 4-week blended course that includes 2 hours of live webinars and 2 hours of self-paced video each week.</w:t>
            </w:r>
          </w:p>
        </w:tc>
        <w:tc>
          <w:tcPr>
            <w:tcW w:w="2254" w:type="dxa"/>
          </w:tcPr>
          <w:p w14:paraId="60136D17" w14:textId="0887CF30" w:rsidR="00B73896" w:rsidRDefault="00276C6B" w:rsidP="004763BC">
            <w:pPr>
              <w:pStyle w:val="ListParagraph"/>
              <w:ind w:left="0"/>
              <w:rPr>
                <w:rFonts w:ascii="Arial" w:hAnsi="Arial" w:cs="Arial"/>
              </w:rPr>
            </w:pPr>
            <w:r>
              <w:rPr>
                <w:rFonts w:ascii="Arial" w:hAnsi="Arial" w:cs="Arial"/>
              </w:rPr>
              <w:t>Bilardi et al. (2024) demonstrate that blended learning formats enhance retention for adult learners.</w:t>
            </w:r>
          </w:p>
        </w:tc>
        <w:tc>
          <w:tcPr>
            <w:tcW w:w="2254" w:type="dxa"/>
          </w:tcPr>
          <w:p w14:paraId="644CF826" w14:textId="53EE915F" w:rsidR="00B73896" w:rsidRDefault="00494CEE" w:rsidP="004763BC">
            <w:pPr>
              <w:pStyle w:val="ListParagraph"/>
              <w:ind w:left="0"/>
              <w:rPr>
                <w:rFonts w:ascii="Arial" w:hAnsi="Arial" w:cs="Arial"/>
              </w:rPr>
            </w:pPr>
            <w:r>
              <w:rPr>
                <w:rFonts w:ascii="Arial" w:hAnsi="Arial" w:cs="Arial"/>
              </w:rPr>
              <w:t xml:space="preserve">4 </w:t>
            </w:r>
            <w:r w:rsidR="00E10723">
              <w:rPr>
                <w:rFonts w:ascii="Arial" w:hAnsi="Arial" w:cs="Arial"/>
              </w:rPr>
              <w:t>weeks</w:t>
            </w:r>
          </w:p>
        </w:tc>
      </w:tr>
      <w:tr w:rsidR="00B73896" w14:paraId="06A291B1" w14:textId="77777777" w:rsidTr="00494CEE">
        <w:trPr>
          <w:trHeight w:val="1247"/>
        </w:trPr>
        <w:tc>
          <w:tcPr>
            <w:tcW w:w="2254" w:type="dxa"/>
          </w:tcPr>
          <w:p w14:paraId="514F1178" w14:textId="6CE668BF" w:rsidR="00B73896" w:rsidRDefault="00494CEE" w:rsidP="004763BC">
            <w:pPr>
              <w:pStyle w:val="ListParagraph"/>
              <w:ind w:left="0"/>
              <w:rPr>
                <w:rFonts w:ascii="Arial" w:hAnsi="Arial" w:cs="Arial"/>
              </w:rPr>
            </w:pPr>
            <w:r>
              <w:rPr>
                <w:rFonts w:ascii="Arial" w:hAnsi="Arial" w:cs="Arial"/>
              </w:rPr>
              <w:t xml:space="preserve">Practice </w:t>
            </w:r>
          </w:p>
        </w:tc>
        <w:tc>
          <w:tcPr>
            <w:tcW w:w="2254" w:type="dxa"/>
          </w:tcPr>
          <w:p w14:paraId="615E0906" w14:textId="156BF1E5" w:rsidR="00B73896" w:rsidRDefault="00AF5C7B" w:rsidP="004763BC">
            <w:pPr>
              <w:pStyle w:val="ListParagraph"/>
              <w:ind w:left="0"/>
              <w:rPr>
                <w:rFonts w:ascii="Arial" w:hAnsi="Arial" w:cs="Arial"/>
              </w:rPr>
            </w:pPr>
            <w:r>
              <w:rPr>
                <w:rFonts w:ascii="Arial" w:hAnsi="Arial" w:cs="Arial"/>
              </w:rPr>
              <w:t>Engage in weekly "micro-speech" groups (5-minute intervals) where peers provide feedback based on a set rubric.</w:t>
            </w:r>
          </w:p>
        </w:tc>
        <w:tc>
          <w:tcPr>
            <w:tcW w:w="2254" w:type="dxa"/>
          </w:tcPr>
          <w:p w14:paraId="6F8D229D" w14:textId="7AD9038B" w:rsidR="00B73896" w:rsidRDefault="00AF5C7B" w:rsidP="004763BC">
            <w:pPr>
              <w:pStyle w:val="ListParagraph"/>
              <w:ind w:left="0"/>
              <w:rPr>
                <w:rFonts w:ascii="Arial" w:hAnsi="Arial" w:cs="Arial"/>
              </w:rPr>
            </w:pPr>
            <w:r>
              <w:rPr>
                <w:rFonts w:ascii="Arial" w:hAnsi="Arial" w:cs="Arial"/>
              </w:rPr>
              <w:t>Provides spaced rehearsal, a proven accelerator of speaking fluency (Riley et al</w:t>
            </w:r>
            <w:r w:rsidR="00F25ADD">
              <w:rPr>
                <w:rFonts w:ascii="Arial" w:hAnsi="Arial" w:cs="Arial"/>
              </w:rPr>
              <w:t>.,2019)</w:t>
            </w:r>
          </w:p>
        </w:tc>
        <w:tc>
          <w:tcPr>
            <w:tcW w:w="2254" w:type="dxa"/>
          </w:tcPr>
          <w:p w14:paraId="1475CF68" w14:textId="5DA5B3F7" w:rsidR="00B73896" w:rsidRDefault="00F25ADD" w:rsidP="004763BC">
            <w:pPr>
              <w:pStyle w:val="ListParagraph"/>
              <w:ind w:left="0"/>
              <w:rPr>
                <w:rFonts w:ascii="Arial" w:hAnsi="Arial" w:cs="Arial"/>
              </w:rPr>
            </w:pPr>
            <w:r>
              <w:rPr>
                <w:rFonts w:ascii="Arial" w:hAnsi="Arial" w:cs="Arial"/>
              </w:rPr>
              <w:t>2-5 weeks</w:t>
            </w:r>
          </w:p>
        </w:tc>
      </w:tr>
      <w:tr w:rsidR="00B73896" w14:paraId="6E243559" w14:textId="77777777" w:rsidTr="00BB0FB3">
        <w:trPr>
          <w:trHeight w:val="1124"/>
        </w:trPr>
        <w:tc>
          <w:tcPr>
            <w:tcW w:w="2254" w:type="dxa"/>
          </w:tcPr>
          <w:p w14:paraId="25BBDCAA" w14:textId="6E47CF18" w:rsidR="00B73896" w:rsidRDefault="00F25ADD" w:rsidP="004763BC">
            <w:pPr>
              <w:pStyle w:val="ListParagraph"/>
              <w:ind w:left="0"/>
              <w:rPr>
                <w:rFonts w:ascii="Arial" w:hAnsi="Arial" w:cs="Arial"/>
              </w:rPr>
            </w:pPr>
            <w:r>
              <w:rPr>
                <w:rFonts w:ascii="Arial" w:hAnsi="Arial" w:cs="Arial"/>
              </w:rPr>
              <w:t xml:space="preserve">Assessment </w:t>
            </w:r>
          </w:p>
        </w:tc>
        <w:tc>
          <w:tcPr>
            <w:tcW w:w="2254" w:type="dxa"/>
          </w:tcPr>
          <w:p w14:paraId="330D236D" w14:textId="14104EFB" w:rsidR="00B73896" w:rsidRDefault="0051771B" w:rsidP="004763BC">
            <w:pPr>
              <w:pStyle w:val="ListParagraph"/>
              <w:ind w:left="0"/>
              <w:rPr>
                <w:rFonts w:ascii="Arial" w:hAnsi="Arial" w:cs="Arial"/>
              </w:rPr>
            </w:pPr>
            <w:r>
              <w:rPr>
                <w:rFonts w:ascii="Arial" w:hAnsi="Arial" w:cs="Arial"/>
              </w:rPr>
              <w:t>Produce a 5-minute persuasive presentation: submit it for expert assessment and earn a competency badge.</w:t>
            </w:r>
          </w:p>
        </w:tc>
        <w:tc>
          <w:tcPr>
            <w:tcW w:w="2254" w:type="dxa"/>
          </w:tcPr>
          <w:p w14:paraId="1A14D2E2" w14:textId="0105BD89" w:rsidR="00B73896" w:rsidRDefault="00D31146" w:rsidP="004763BC">
            <w:pPr>
              <w:pStyle w:val="ListParagraph"/>
              <w:ind w:left="0"/>
              <w:rPr>
                <w:rFonts w:ascii="Arial" w:hAnsi="Arial" w:cs="Arial"/>
              </w:rPr>
            </w:pPr>
            <w:r>
              <w:rPr>
                <w:rFonts w:ascii="Arial" w:hAnsi="Arial" w:cs="Arial"/>
              </w:rPr>
              <w:t>Official evaluations confirm the transfer of knowledge and encourage individuals to finish their tasks (Bryson, 2011).</w:t>
            </w:r>
          </w:p>
        </w:tc>
        <w:tc>
          <w:tcPr>
            <w:tcW w:w="2254" w:type="dxa"/>
          </w:tcPr>
          <w:p w14:paraId="2BEAEA1D" w14:textId="240EF63B" w:rsidR="00B73896" w:rsidRDefault="00795D7C" w:rsidP="004763BC">
            <w:pPr>
              <w:pStyle w:val="ListParagraph"/>
              <w:ind w:left="0"/>
              <w:rPr>
                <w:rFonts w:ascii="Arial" w:hAnsi="Arial" w:cs="Arial"/>
              </w:rPr>
            </w:pPr>
            <w:r>
              <w:rPr>
                <w:rFonts w:ascii="Arial" w:hAnsi="Arial" w:cs="Arial"/>
              </w:rPr>
              <w:t>6 weeks</w:t>
            </w:r>
          </w:p>
        </w:tc>
      </w:tr>
      <w:tr w:rsidR="00B73896" w14:paraId="035B11C3" w14:textId="77777777" w:rsidTr="00BB0FB3">
        <w:trPr>
          <w:trHeight w:val="1268"/>
        </w:trPr>
        <w:tc>
          <w:tcPr>
            <w:tcW w:w="2254" w:type="dxa"/>
          </w:tcPr>
          <w:p w14:paraId="7E1F76DD" w14:textId="22163D82" w:rsidR="00B73896" w:rsidRDefault="00795D7C" w:rsidP="004763BC">
            <w:pPr>
              <w:pStyle w:val="ListParagraph"/>
              <w:ind w:left="0"/>
              <w:rPr>
                <w:rFonts w:ascii="Arial" w:hAnsi="Arial" w:cs="Arial"/>
              </w:rPr>
            </w:pPr>
            <w:r>
              <w:rPr>
                <w:rFonts w:ascii="Arial" w:hAnsi="Arial" w:cs="Arial"/>
              </w:rPr>
              <w:t xml:space="preserve">Reflection </w:t>
            </w:r>
          </w:p>
        </w:tc>
        <w:tc>
          <w:tcPr>
            <w:tcW w:w="2254" w:type="dxa"/>
          </w:tcPr>
          <w:p w14:paraId="181FECE8" w14:textId="6550276A" w:rsidR="00B73896" w:rsidRDefault="00795D7C" w:rsidP="004763BC">
            <w:pPr>
              <w:pStyle w:val="ListParagraph"/>
              <w:ind w:left="0"/>
              <w:rPr>
                <w:rFonts w:ascii="Arial" w:hAnsi="Arial" w:cs="Arial"/>
              </w:rPr>
            </w:pPr>
            <w:r>
              <w:rPr>
                <w:rFonts w:ascii="Arial" w:hAnsi="Arial" w:cs="Arial"/>
              </w:rPr>
              <w:t xml:space="preserve">Complete a reflective entry using </w:t>
            </w:r>
            <w:r w:rsidR="003469F3">
              <w:rPr>
                <w:rFonts w:ascii="Arial" w:hAnsi="Arial" w:cs="Arial"/>
              </w:rPr>
              <w:t>the Gibbs Cycle, focusing on coping strategies</w:t>
            </w:r>
            <w:r w:rsidR="0072509F">
              <w:rPr>
                <w:rFonts w:ascii="Arial" w:hAnsi="Arial" w:cs="Arial"/>
              </w:rPr>
              <w:t>.</w:t>
            </w:r>
          </w:p>
        </w:tc>
        <w:tc>
          <w:tcPr>
            <w:tcW w:w="2254" w:type="dxa"/>
          </w:tcPr>
          <w:p w14:paraId="1BD0340F" w14:textId="345046FF" w:rsidR="00B73896" w:rsidRDefault="00153B1A" w:rsidP="004763BC">
            <w:pPr>
              <w:pStyle w:val="ListParagraph"/>
              <w:ind w:left="0"/>
              <w:rPr>
                <w:rFonts w:ascii="Arial" w:hAnsi="Arial" w:cs="Arial"/>
              </w:rPr>
            </w:pPr>
            <w:r>
              <w:rPr>
                <w:rFonts w:ascii="Arial" w:hAnsi="Arial" w:cs="Arial"/>
              </w:rPr>
              <w:t xml:space="preserve">Bornman and Louw (2023) </w:t>
            </w:r>
            <w:r w:rsidR="00957147">
              <w:rPr>
                <w:rFonts w:ascii="Arial" w:hAnsi="Arial" w:cs="Arial"/>
              </w:rPr>
              <w:t>emphasise</w:t>
            </w:r>
            <w:r>
              <w:rPr>
                <w:rFonts w:ascii="Arial" w:hAnsi="Arial" w:cs="Arial"/>
              </w:rPr>
              <w:t xml:space="preserve"> the role of reflection in </w:t>
            </w:r>
            <w:r w:rsidR="005C4289">
              <w:rPr>
                <w:rFonts w:ascii="Arial" w:hAnsi="Arial" w:cs="Arial"/>
              </w:rPr>
              <w:t xml:space="preserve">promoting </w:t>
            </w:r>
            <w:r w:rsidR="00957147">
              <w:rPr>
                <w:rFonts w:ascii="Arial" w:hAnsi="Arial" w:cs="Arial"/>
              </w:rPr>
              <w:t>behavioural</w:t>
            </w:r>
            <w:r w:rsidR="005C4289">
              <w:rPr>
                <w:rFonts w:ascii="Arial" w:hAnsi="Arial" w:cs="Arial"/>
              </w:rPr>
              <w:t xml:space="preserve"> changes</w:t>
            </w:r>
          </w:p>
        </w:tc>
        <w:tc>
          <w:tcPr>
            <w:tcW w:w="2254" w:type="dxa"/>
          </w:tcPr>
          <w:p w14:paraId="1D69EAA2" w14:textId="7503577A" w:rsidR="00B73896" w:rsidRDefault="00E10723" w:rsidP="005B6152">
            <w:pPr>
              <w:pStyle w:val="ListParagraph"/>
              <w:numPr>
                <w:ilvl w:val="0"/>
                <w:numId w:val="2"/>
              </w:numPr>
              <w:rPr>
                <w:rFonts w:ascii="Arial" w:hAnsi="Arial" w:cs="Arial"/>
              </w:rPr>
            </w:pPr>
            <w:r>
              <w:rPr>
                <w:rFonts w:ascii="Arial" w:hAnsi="Arial" w:cs="Arial"/>
              </w:rPr>
              <w:t xml:space="preserve">weeks </w:t>
            </w:r>
          </w:p>
        </w:tc>
      </w:tr>
    </w:tbl>
    <w:p w14:paraId="03120FF4" w14:textId="77777777" w:rsidR="004763BC" w:rsidRDefault="004763BC" w:rsidP="004763BC">
      <w:pPr>
        <w:pStyle w:val="ListParagraph"/>
        <w:rPr>
          <w:rFonts w:ascii="Arial" w:hAnsi="Arial" w:cs="Arial"/>
        </w:rPr>
      </w:pPr>
    </w:p>
    <w:p w14:paraId="19D51A64" w14:textId="77777777" w:rsidR="00957147" w:rsidRPr="00690E89" w:rsidRDefault="00957147" w:rsidP="004763BC">
      <w:pPr>
        <w:pStyle w:val="ListParagraph"/>
        <w:rPr>
          <w:rFonts w:ascii="Arial" w:hAnsi="Arial" w:cs="Arial"/>
          <w:b/>
          <w:bCs/>
        </w:rPr>
      </w:pPr>
    </w:p>
    <w:p w14:paraId="123EF2F1" w14:textId="25893817" w:rsidR="00957147" w:rsidRPr="005B6152" w:rsidRDefault="00690E89" w:rsidP="005B6152">
      <w:pPr>
        <w:pStyle w:val="ListParagraph"/>
        <w:numPr>
          <w:ilvl w:val="0"/>
          <w:numId w:val="1"/>
        </w:numPr>
        <w:rPr>
          <w:rFonts w:ascii="Arial" w:hAnsi="Arial" w:cs="Arial"/>
          <w:b/>
          <w:bCs/>
        </w:rPr>
      </w:pPr>
      <w:r w:rsidRPr="005B6152">
        <w:rPr>
          <w:rFonts w:ascii="Arial" w:hAnsi="Arial" w:cs="Arial"/>
          <w:b/>
          <w:bCs/>
        </w:rPr>
        <w:t xml:space="preserve">Presentation-skills short course </w:t>
      </w:r>
    </w:p>
    <w:tbl>
      <w:tblPr>
        <w:tblStyle w:val="TableGrid"/>
        <w:tblW w:w="0" w:type="auto"/>
        <w:tblLook w:val="04A0" w:firstRow="1" w:lastRow="0" w:firstColumn="1" w:lastColumn="0" w:noHBand="0" w:noVBand="1"/>
      </w:tblPr>
      <w:tblGrid>
        <w:gridCol w:w="2254"/>
        <w:gridCol w:w="2254"/>
        <w:gridCol w:w="2254"/>
        <w:gridCol w:w="2254"/>
      </w:tblGrid>
      <w:tr w:rsidR="000E3414" w14:paraId="280ADFDD" w14:textId="77777777" w:rsidTr="000E3414">
        <w:trPr>
          <w:trHeight w:val="560"/>
        </w:trPr>
        <w:tc>
          <w:tcPr>
            <w:tcW w:w="2254" w:type="dxa"/>
          </w:tcPr>
          <w:p w14:paraId="55275FE9" w14:textId="0B0BF684" w:rsidR="000E3414" w:rsidRDefault="000E3414" w:rsidP="00690E89">
            <w:pPr>
              <w:rPr>
                <w:rFonts w:ascii="Arial" w:hAnsi="Arial" w:cs="Arial"/>
                <w:b/>
                <w:bCs/>
              </w:rPr>
            </w:pPr>
            <w:r w:rsidRPr="00957147">
              <w:rPr>
                <w:rFonts w:ascii="Arial" w:hAnsi="Arial" w:cs="Arial"/>
                <w:b/>
                <w:bCs/>
              </w:rPr>
              <w:t>Phase</w:t>
            </w:r>
          </w:p>
        </w:tc>
        <w:tc>
          <w:tcPr>
            <w:tcW w:w="2254" w:type="dxa"/>
          </w:tcPr>
          <w:p w14:paraId="629758CA" w14:textId="6CCA6C04" w:rsidR="000E3414" w:rsidRDefault="000E3414" w:rsidP="00690E89">
            <w:pPr>
              <w:rPr>
                <w:rFonts w:ascii="Arial" w:hAnsi="Arial" w:cs="Arial"/>
                <w:b/>
                <w:bCs/>
              </w:rPr>
            </w:pPr>
            <w:r w:rsidRPr="00957147">
              <w:rPr>
                <w:rFonts w:ascii="Arial" w:hAnsi="Arial" w:cs="Arial"/>
                <w:b/>
                <w:bCs/>
              </w:rPr>
              <w:t>Action</w:t>
            </w:r>
          </w:p>
        </w:tc>
        <w:tc>
          <w:tcPr>
            <w:tcW w:w="2254" w:type="dxa"/>
          </w:tcPr>
          <w:p w14:paraId="633633D8" w14:textId="2A1996E6" w:rsidR="000E3414" w:rsidRDefault="000E3414" w:rsidP="00690E89">
            <w:pPr>
              <w:rPr>
                <w:rFonts w:ascii="Arial" w:hAnsi="Arial" w:cs="Arial"/>
                <w:b/>
                <w:bCs/>
              </w:rPr>
            </w:pPr>
            <w:r w:rsidRPr="00957147">
              <w:rPr>
                <w:rFonts w:ascii="Arial" w:hAnsi="Arial" w:cs="Arial"/>
                <w:b/>
                <w:bCs/>
              </w:rPr>
              <w:t>Rationale</w:t>
            </w:r>
          </w:p>
        </w:tc>
        <w:tc>
          <w:tcPr>
            <w:tcW w:w="2254" w:type="dxa"/>
          </w:tcPr>
          <w:p w14:paraId="316FC5FA" w14:textId="16F01A99" w:rsidR="000E3414" w:rsidRDefault="000E3414" w:rsidP="00690E89">
            <w:pPr>
              <w:rPr>
                <w:rFonts w:ascii="Arial" w:hAnsi="Arial" w:cs="Arial"/>
                <w:b/>
                <w:bCs/>
              </w:rPr>
            </w:pPr>
            <w:r w:rsidRPr="00957147">
              <w:rPr>
                <w:rFonts w:ascii="Arial" w:hAnsi="Arial" w:cs="Arial"/>
                <w:b/>
                <w:bCs/>
              </w:rPr>
              <w:t>Timeline</w:t>
            </w:r>
          </w:p>
        </w:tc>
      </w:tr>
      <w:tr w:rsidR="000E3414" w14:paraId="6D6EB4B4" w14:textId="77777777" w:rsidTr="000E3414">
        <w:trPr>
          <w:trHeight w:val="1263"/>
        </w:trPr>
        <w:tc>
          <w:tcPr>
            <w:tcW w:w="2254" w:type="dxa"/>
          </w:tcPr>
          <w:p w14:paraId="40936D27" w14:textId="77777777" w:rsidR="000E3414" w:rsidRDefault="000E3414" w:rsidP="00690E89">
            <w:pPr>
              <w:rPr>
                <w:rFonts w:ascii="Arial" w:hAnsi="Arial" w:cs="Arial"/>
                <w:b/>
                <w:bCs/>
              </w:rPr>
            </w:pPr>
          </w:p>
          <w:p w14:paraId="170FCB4C" w14:textId="77777777" w:rsidR="0077743E" w:rsidRDefault="0077743E" w:rsidP="00690E89">
            <w:pPr>
              <w:rPr>
                <w:rFonts w:ascii="Arial" w:hAnsi="Arial" w:cs="Arial"/>
                <w:b/>
                <w:bCs/>
              </w:rPr>
            </w:pPr>
          </w:p>
          <w:p w14:paraId="443AE52C" w14:textId="33F8B80E" w:rsidR="0077743E" w:rsidRPr="0077743E" w:rsidRDefault="0077743E" w:rsidP="00690E89">
            <w:pPr>
              <w:rPr>
                <w:rFonts w:ascii="Arial" w:hAnsi="Arial" w:cs="Arial"/>
              </w:rPr>
            </w:pPr>
            <w:r w:rsidRPr="0077743E">
              <w:rPr>
                <w:rFonts w:ascii="Arial" w:hAnsi="Arial" w:cs="Arial"/>
              </w:rPr>
              <w:t xml:space="preserve">Kick-off </w:t>
            </w:r>
          </w:p>
        </w:tc>
        <w:tc>
          <w:tcPr>
            <w:tcW w:w="2254" w:type="dxa"/>
          </w:tcPr>
          <w:p w14:paraId="22769231" w14:textId="019509AC" w:rsidR="0077743E" w:rsidRPr="0077743E" w:rsidRDefault="005B1CA4" w:rsidP="00690E89">
            <w:pPr>
              <w:rPr>
                <w:rFonts w:ascii="Arial" w:hAnsi="Arial" w:cs="Arial"/>
              </w:rPr>
            </w:pPr>
            <w:r>
              <w:rPr>
                <w:rFonts w:ascii="Arial" w:hAnsi="Arial" w:cs="Arial"/>
              </w:rPr>
              <w:t>Use a self-audit checklist to assess visual design skills.</w:t>
            </w:r>
          </w:p>
        </w:tc>
        <w:tc>
          <w:tcPr>
            <w:tcW w:w="2254" w:type="dxa"/>
          </w:tcPr>
          <w:p w14:paraId="39D32709" w14:textId="3668D64F" w:rsidR="000E3414" w:rsidRPr="005B1CA4" w:rsidRDefault="003E37A4" w:rsidP="00690E89">
            <w:pPr>
              <w:rPr>
                <w:rFonts w:ascii="Arial" w:hAnsi="Arial" w:cs="Arial"/>
              </w:rPr>
            </w:pPr>
            <w:r>
              <w:rPr>
                <w:rFonts w:ascii="Arial" w:hAnsi="Arial" w:cs="Arial"/>
              </w:rPr>
              <w:t>Sets the standard for focused learning (Riley et al., 2019).</w:t>
            </w:r>
          </w:p>
        </w:tc>
        <w:tc>
          <w:tcPr>
            <w:tcW w:w="2254" w:type="dxa"/>
          </w:tcPr>
          <w:p w14:paraId="748D57D0" w14:textId="16C6F059" w:rsidR="000E3414" w:rsidRPr="003E37A4" w:rsidRDefault="003E37A4" w:rsidP="00690E89">
            <w:pPr>
              <w:rPr>
                <w:rFonts w:ascii="Arial" w:hAnsi="Arial" w:cs="Arial"/>
              </w:rPr>
            </w:pPr>
            <w:r w:rsidRPr="003E37A4">
              <w:rPr>
                <w:rFonts w:ascii="Arial" w:hAnsi="Arial" w:cs="Arial"/>
              </w:rPr>
              <w:t>1 week</w:t>
            </w:r>
          </w:p>
        </w:tc>
      </w:tr>
      <w:tr w:rsidR="000E3414" w14:paraId="4C62EAF2" w14:textId="77777777" w:rsidTr="000E3414">
        <w:trPr>
          <w:trHeight w:val="1273"/>
        </w:trPr>
        <w:tc>
          <w:tcPr>
            <w:tcW w:w="2254" w:type="dxa"/>
          </w:tcPr>
          <w:p w14:paraId="230BC3DB" w14:textId="77777777" w:rsidR="000E3414" w:rsidRDefault="000E3414" w:rsidP="00690E89">
            <w:pPr>
              <w:rPr>
                <w:rFonts w:ascii="Arial" w:hAnsi="Arial" w:cs="Arial"/>
                <w:b/>
                <w:bCs/>
              </w:rPr>
            </w:pPr>
          </w:p>
          <w:p w14:paraId="6E6B8136" w14:textId="77777777" w:rsidR="003E37A4" w:rsidRDefault="003E37A4" w:rsidP="00690E89">
            <w:pPr>
              <w:rPr>
                <w:rFonts w:ascii="Arial" w:hAnsi="Arial" w:cs="Arial"/>
                <w:b/>
                <w:bCs/>
              </w:rPr>
            </w:pPr>
          </w:p>
          <w:p w14:paraId="4B175E31" w14:textId="1127DD10" w:rsidR="003E37A4" w:rsidRPr="003E37A4" w:rsidRDefault="003E37A4" w:rsidP="00690E89">
            <w:pPr>
              <w:rPr>
                <w:rFonts w:ascii="Arial" w:hAnsi="Arial" w:cs="Arial"/>
              </w:rPr>
            </w:pPr>
            <w:r w:rsidRPr="003E37A4">
              <w:rPr>
                <w:rFonts w:ascii="Arial" w:hAnsi="Arial" w:cs="Arial"/>
              </w:rPr>
              <w:t xml:space="preserve">Instruction </w:t>
            </w:r>
          </w:p>
        </w:tc>
        <w:tc>
          <w:tcPr>
            <w:tcW w:w="2254" w:type="dxa"/>
          </w:tcPr>
          <w:p w14:paraId="7A4BD9AF" w14:textId="77777777" w:rsidR="000E3414" w:rsidRDefault="000E3414" w:rsidP="00690E89">
            <w:pPr>
              <w:rPr>
                <w:rFonts w:ascii="Arial" w:hAnsi="Arial" w:cs="Arial"/>
                <w:b/>
                <w:bCs/>
              </w:rPr>
            </w:pPr>
          </w:p>
          <w:p w14:paraId="5A8560EE" w14:textId="02D8B7DC" w:rsidR="003E37A4" w:rsidRDefault="00867346" w:rsidP="00690E89">
            <w:pPr>
              <w:rPr>
                <w:rFonts w:ascii="Arial" w:hAnsi="Arial" w:cs="Arial"/>
                <w:b/>
                <w:bCs/>
              </w:rPr>
            </w:pPr>
            <w:r>
              <w:rPr>
                <w:rFonts w:ascii="Arial" w:hAnsi="Arial" w:cs="Arial"/>
              </w:rPr>
              <w:t>Participate in a 3-week immersive workshop (3 hours) focused on slide design, narrative techniques, and audience assessment.</w:t>
            </w:r>
          </w:p>
        </w:tc>
        <w:tc>
          <w:tcPr>
            <w:tcW w:w="2254" w:type="dxa"/>
          </w:tcPr>
          <w:p w14:paraId="49E47037" w14:textId="602BA159" w:rsidR="000E3414" w:rsidRPr="00C162EC" w:rsidRDefault="00D079A7" w:rsidP="00690E89">
            <w:pPr>
              <w:rPr>
                <w:rFonts w:ascii="Arial" w:hAnsi="Arial" w:cs="Arial"/>
              </w:rPr>
            </w:pPr>
            <w:r>
              <w:rPr>
                <w:rFonts w:ascii="Arial" w:hAnsi="Arial" w:cs="Arial"/>
              </w:rPr>
              <w:t>Bilardi et al. (2024) show that intensive workshops enhance design-thinking skills.</w:t>
            </w:r>
          </w:p>
        </w:tc>
        <w:tc>
          <w:tcPr>
            <w:tcW w:w="2254" w:type="dxa"/>
          </w:tcPr>
          <w:p w14:paraId="5BB1BB15" w14:textId="378B533E" w:rsidR="000E3414" w:rsidRPr="00D079A7" w:rsidRDefault="00D079A7" w:rsidP="00690E89">
            <w:pPr>
              <w:rPr>
                <w:rFonts w:ascii="Arial" w:hAnsi="Arial" w:cs="Arial"/>
              </w:rPr>
            </w:pPr>
            <w:r w:rsidRPr="00D079A7">
              <w:rPr>
                <w:rFonts w:ascii="Arial" w:hAnsi="Arial" w:cs="Arial"/>
              </w:rPr>
              <w:t xml:space="preserve">3 weeks </w:t>
            </w:r>
          </w:p>
        </w:tc>
      </w:tr>
      <w:tr w:rsidR="000E3414" w14:paraId="7EDC917E" w14:textId="77777777" w:rsidTr="000E3414">
        <w:trPr>
          <w:trHeight w:val="1413"/>
        </w:trPr>
        <w:tc>
          <w:tcPr>
            <w:tcW w:w="2254" w:type="dxa"/>
          </w:tcPr>
          <w:p w14:paraId="2E8F1BA9" w14:textId="77777777" w:rsidR="002C37F3" w:rsidRDefault="002C37F3" w:rsidP="00690E89">
            <w:pPr>
              <w:rPr>
                <w:rFonts w:ascii="Arial" w:hAnsi="Arial" w:cs="Arial"/>
              </w:rPr>
            </w:pPr>
          </w:p>
          <w:p w14:paraId="7C6361AC" w14:textId="77777777" w:rsidR="002C37F3" w:rsidRDefault="002C37F3" w:rsidP="00690E89">
            <w:pPr>
              <w:rPr>
                <w:rFonts w:ascii="Arial" w:hAnsi="Arial" w:cs="Arial"/>
              </w:rPr>
            </w:pPr>
          </w:p>
          <w:p w14:paraId="09DC2959" w14:textId="4324F8A3" w:rsidR="000E3414" w:rsidRPr="002C37F3" w:rsidRDefault="00D079A7" w:rsidP="00690E89">
            <w:pPr>
              <w:rPr>
                <w:rFonts w:ascii="Arial" w:hAnsi="Arial" w:cs="Arial"/>
              </w:rPr>
            </w:pPr>
            <w:r w:rsidRPr="002C37F3">
              <w:rPr>
                <w:rFonts w:ascii="Arial" w:hAnsi="Arial" w:cs="Arial"/>
              </w:rPr>
              <w:t>Peer-</w:t>
            </w:r>
            <w:r w:rsidR="002C37F3" w:rsidRPr="002C37F3">
              <w:rPr>
                <w:rFonts w:ascii="Arial" w:hAnsi="Arial" w:cs="Arial"/>
              </w:rPr>
              <w:t xml:space="preserve">review </w:t>
            </w:r>
          </w:p>
        </w:tc>
        <w:tc>
          <w:tcPr>
            <w:tcW w:w="2254" w:type="dxa"/>
          </w:tcPr>
          <w:p w14:paraId="5E2AF03B" w14:textId="4265E891" w:rsidR="000E3414" w:rsidRPr="00216A7E" w:rsidRDefault="000231D7" w:rsidP="00690E89">
            <w:pPr>
              <w:rPr>
                <w:rFonts w:ascii="Arial" w:hAnsi="Arial" w:cs="Arial"/>
              </w:rPr>
            </w:pPr>
            <w:r>
              <w:rPr>
                <w:rFonts w:ascii="Arial" w:hAnsi="Arial" w:cs="Arial"/>
              </w:rPr>
              <w:t xml:space="preserve">Swap presentations with a partner: </w:t>
            </w:r>
            <w:r w:rsidR="00467EA7">
              <w:rPr>
                <w:rFonts w:ascii="Arial" w:hAnsi="Arial" w:cs="Arial"/>
              </w:rPr>
              <w:t>utilise</w:t>
            </w:r>
            <w:r>
              <w:rPr>
                <w:rFonts w:ascii="Arial" w:hAnsi="Arial" w:cs="Arial"/>
              </w:rPr>
              <w:t xml:space="preserve"> a jointly created evaluation matrix (clarity, visual attractiveness, engagement).</w:t>
            </w:r>
          </w:p>
        </w:tc>
        <w:tc>
          <w:tcPr>
            <w:tcW w:w="2254" w:type="dxa"/>
          </w:tcPr>
          <w:p w14:paraId="304EEA6A" w14:textId="6F1B7BA0" w:rsidR="000E3414" w:rsidRPr="00BF2E3B" w:rsidRDefault="00BF2E3B" w:rsidP="00690E89">
            <w:pPr>
              <w:rPr>
                <w:rFonts w:ascii="Arial" w:hAnsi="Arial" w:cs="Arial"/>
              </w:rPr>
            </w:pPr>
            <w:r>
              <w:rPr>
                <w:rFonts w:ascii="Arial" w:hAnsi="Arial" w:cs="Arial"/>
              </w:rPr>
              <w:t>Peer assessment deepens metacognitive awar</w:t>
            </w:r>
            <w:r w:rsidR="006D7F55">
              <w:rPr>
                <w:rFonts w:ascii="Arial" w:hAnsi="Arial" w:cs="Arial"/>
              </w:rPr>
              <w:t>eness (Bornman and Louw,2023).</w:t>
            </w:r>
          </w:p>
        </w:tc>
        <w:tc>
          <w:tcPr>
            <w:tcW w:w="2254" w:type="dxa"/>
          </w:tcPr>
          <w:p w14:paraId="5E83BC52" w14:textId="20BDE2A6" w:rsidR="000E3414" w:rsidRPr="00467EA7" w:rsidRDefault="006A0DFF" w:rsidP="00690E89">
            <w:pPr>
              <w:rPr>
                <w:rFonts w:ascii="Arial" w:hAnsi="Arial" w:cs="Arial"/>
              </w:rPr>
            </w:pPr>
            <w:r w:rsidRPr="00467EA7">
              <w:rPr>
                <w:rFonts w:ascii="Arial" w:hAnsi="Arial" w:cs="Arial"/>
              </w:rPr>
              <w:t xml:space="preserve">5 weeks </w:t>
            </w:r>
          </w:p>
        </w:tc>
      </w:tr>
      <w:tr w:rsidR="000E3414" w14:paraId="3B44B510" w14:textId="77777777" w:rsidTr="000E3414">
        <w:trPr>
          <w:trHeight w:val="1271"/>
        </w:trPr>
        <w:tc>
          <w:tcPr>
            <w:tcW w:w="2254" w:type="dxa"/>
          </w:tcPr>
          <w:p w14:paraId="6EC68AB4" w14:textId="4EFCD272" w:rsidR="000E3414" w:rsidRPr="00467EA7" w:rsidRDefault="00467EA7" w:rsidP="00690E89">
            <w:pPr>
              <w:rPr>
                <w:rFonts w:ascii="Arial" w:hAnsi="Arial" w:cs="Arial"/>
              </w:rPr>
            </w:pPr>
            <w:r w:rsidRPr="00467EA7">
              <w:rPr>
                <w:rFonts w:ascii="Arial" w:hAnsi="Arial" w:cs="Arial"/>
              </w:rPr>
              <w:t xml:space="preserve">Certification </w:t>
            </w:r>
          </w:p>
        </w:tc>
        <w:tc>
          <w:tcPr>
            <w:tcW w:w="2254" w:type="dxa"/>
          </w:tcPr>
          <w:p w14:paraId="51C40603" w14:textId="50D26F10" w:rsidR="000E3414" w:rsidRPr="00F20402" w:rsidRDefault="008C4052" w:rsidP="00690E89">
            <w:pPr>
              <w:rPr>
                <w:rFonts w:ascii="Arial" w:hAnsi="Arial" w:cs="Arial"/>
              </w:rPr>
            </w:pPr>
            <w:r>
              <w:rPr>
                <w:rFonts w:ascii="Arial" w:hAnsi="Arial" w:cs="Arial"/>
              </w:rPr>
              <w:t>Send the completed presentation to the course moderators for certification of "Advanced Presentation Skills."</w:t>
            </w:r>
          </w:p>
        </w:tc>
        <w:tc>
          <w:tcPr>
            <w:tcW w:w="2254" w:type="dxa"/>
          </w:tcPr>
          <w:p w14:paraId="68278D36" w14:textId="61B14AE2" w:rsidR="000E3414" w:rsidRPr="008C4052" w:rsidRDefault="005B6152" w:rsidP="00690E89">
            <w:pPr>
              <w:rPr>
                <w:rFonts w:ascii="Arial" w:hAnsi="Arial" w:cs="Arial"/>
              </w:rPr>
            </w:pPr>
            <w:r>
              <w:rPr>
                <w:rFonts w:ascii="Arial" w:hAnsi="Arial" w:cs="Arial"/>
              </w:rPr>
              <w:t>Official certification enhances motivation.</w:t>
            </w:r>
          </w:p>
        </w:tc>
        <w:tc>
          <w:tcPr>
            <w:tcW w:w="2254" w:type="dxa"/>
          </w:tcPr>
          <w:p w14:paraId="50612E94" w14:textId="04B9FB1F" w:rsidR="000E3414" w:rsidRPr="005B6152" w:rsidRDefault="005B6152" w:rsidP="00690E89">
            <w:pPr>
              <w:rPr>
                <w:rFonts w:ascii="Arial" w:hAnsi="Arial" w:cs="Arial"/>
              </w:rPr>
            </w:pPr>
            <w:r w:rsidRPr="005B6152">
              <w:rPr>
                <w:rFonts w:ascii="Arial" w:hAnsi="Arial" w:cs="Arial"/>
              </w:rPr>
              <w:t xml:space="preserve">6-8 weeks </w:t>
            </w:r>
          </w:p>
        </w:tc>
      </w:tr>
    </w:tbl>
    <w:p w14:paraId="3436B13B" w14:textId="77777777" w:rsidR="00690E89" w:rsidRDefault="00690E89" w:rsidP="00690E89">
      <w:pPr>
        <w:rPr>
          <w:rFonts w:ascii="Arial" w:hAnsi="Arial" w:cs="Arial"/>
          <w:b/>
          <w:bCs/>
        </w:rPr>
      </w:pPr>
    </w:p>
    <w:p w14:paraId="3C9D8007" w14:textId="52AAFEC9" w:rsidR="005B6152" w:rsidRDefault="00056F9F" w:rsidP="00FF0D80">
      <w:pPr>
        <w:pStyle w:val="Heading1"/>
      </w:pPr>
      <w:bookmarkStart w:id="4" w:name="_Toc225705674"/>
      <w:r>
        <w:t xml:space="preserve">Personal </w:t>
      </w:r>
      <w:r w:rsidR="007D7B85">
        <w:t>development</w:t>
      </w:r>
      <w:r>
        <w:t xml:space="preserve"> planning</w:t>
      </w:r>
      <w:bookmarkEnd w:id="4"/>
      <w:r>
        <w:t xml:space="preserve"> </w:t>
      </w:r>
    </w:p>
    <w:p w14:paraId="02950D45" w14:textId="6A573611" w:rsidR="007D7B85" w:rsidRPr="0089162E" w:rsidRDefault="0089162E" w:rsidP="00FF0D80">
      <w:pPr>
        <w:spacing w:line="360" w:lineRule="auto"/>
        <w:rPr>
          <w:rFonts w:ascii="Arial" w:hAnsi="Arial" w:cs="Arial"/>
        </w:rPr>
      </w:pPr>
      <w:r w:rsidRPr="0089162E">
        <w:rPr>
          <w:rFonts w:ascii="Arial" w:hAnsi="Arial" w:cs="Arial"/>
        </w:rPr>
        <w:t>Goal-setting week 1</w:t>
      </w:r>
      <w:r>
        <w:rPr>
          <w:rFonts w:ascii="Arial" w:hAnsi="Arial" w:cs="Arial"/>
        </w:rPr>
        <w:t xml:space="preserve">: The PDP process </w:t>
      </w:r>
      <w:r w:rsidR="00F30A97">
        <w:rPr>
          <w:rFonts w:ascii="Arial" w:hAnsi="Arial" w:cs="Arial"/>
        </w:rPr>
        <w:t>begins by identifying specific developmental priorities using</w:t>
      </w:r>
      <w:r w:rsidRPr="0089162E">
        <w:rPr>
          <w:rFonts w:ascii="Arial" w:hAnsi="Arial" w:cs="Arial"/>
        </w:rPr>
        <w:t xml:space="preserve"> SMART criteria. Two immediate goals are identified: boosting confidence in public speaking and improving </w:t>
      </w:r>
      <w:r>
        <w:rPr>
          <w:rFonts w:ascii="Arial" w:hAnsi="Arial" w:cs="Arial"/>
        </w:rPr>
        <w:t>presentation delivery skills</w:t>
      </w:r>
      <w:r w:rsidRPr="0089162E">
        <w:rPr>
          <w:rFonts w:ascii="Arial" w:hAnsi="Arial" w:cs="Arial"/>
        </w:rPr>
        <w:t xml:space="preserve">. In addition to these, one long-term career goal is </w:t>
      </w:r>
      <w:r>
        <w:rPr>
          <w:rFonts w:ascii="Arial" w:hAnsi="Arial" w:cs="Arial"/>
        </w:rPr>
        <w:t>to pursue a leadership position that requires</w:t>
      </w:r>
      <w:r w:rsidRPr="0089162E">
        <w:rPr>
          <w:rFonts w:ascii="Arial" w:hAnsi="Arial" w:cs="Arial"/>
        </w:rPr>
        <w:t xml:space="preserve"> advanced communication skills. Establishing goals in this </w:t>
      </w:r>
      <w:r>
        <w:rPr>
          <w:rFonts w:ascii="Arial" w:hAnsi="Arial" w:cs="Arial"/>
        </w:rPr>
        <w:t>organised</w:t>
      </w:r>
      <w:r w:rsidRPr="0089162E">
        <w:rPr>
          <w:rFonts w:ascii="Arial" w:hAnsi="Arial" w:cs="Arial"/>
        </w:rPr>
        <w:t xml:space="preserve"> way offers clear direction, fosters accountability, and ensures that development efforts </w:t>
      </w:r>
      <w:r>
        <w:rPr>
          <w:rFonts w:ascii="Arial" w:hAnsi="Arial" w:cs="Arial"/>
        </w:rPr>
        <w:t>align</w:t>
      </w:r>
      <w:r w:rsidRPr="0089162E">
        <w:rPr>
          <w:rFonts w:ascii="Arial" w:hAnsi="Arial" w:cs="Arial"/>
        </w:rPr>
        <w:t xml:space="preserve"> with broader professional objectives.</w:t>
      </w:r>
    </w:p>
    <w:p w14:paraId="1C6C801C" w14:textId="77777777" w:rsidR="007D7B85" w:rsidRPr="007D7B85" w:rsidRDefault="007D7B85" w:rsidP="00FF0D80">
      <w:pPr>
        <w:spacing w:line="360" w:lineRule="auto"/>
        <w:rPr>
          <w:rFonts w:ascii="Arial" w:hAnsi="Arial" w:cs="Arial"/>
          <w:b/>
          <w:bCs/>
        </w:rPr>
      </w:pPr>
    </w:p>
    <w:p w14:paraId="06053A86" w14:textId="77777777" w:rsidR="00FD2013" w:rsidRDefault="00FD2013" w:rsidP="00FF0D80">
      <w:pPr>
        <w:spacing w:line="360" w:lineRule="auto"/>
        <w:rPr>
          <w:rFonts w:ascii="Arial" w:hAnsi="Arial" w:cs="Arial"/>
          <w:b/>
          <w:bCs/>
        </w:rPr>
      </w:pPr>
    </w:p>
    <w:p w14:paraId="5EAF0CAF" w14:textId="41877E4D" w:rsidR="005B6152" w:rsidRPr="00775AE6" w:rsidRDefault="00F55069" w:rsidP="00FF0D80">
      <w:pPr>
        <w:spacing w:line="360" w:lineRule="auto"/>
        <w:rPr>
          <w:rFonts w:ascii="Arial" w:hAnsi="Arial" w:cs="Arial"/>
        </w:rPr>
      </w:pPr>
      <w:r w:rsidRPr="00775AE6">
        <w:rPr>
          <w:rFonts w:ascii="Arial" w:hAnsi="Arial" w:cs="Arial"/>
        </w:rPr>
        <w:t xml:space="preserve">Action- </w:t>
      </w:r>
      <w:r w:rsidR="00FD2013" w:rsidRPr="00775AE6">
        <w:rPr>
          <w:rFonts w:ascii="Arial" w:hAnsi="Arial" w:cs="Arial"/>
        </w:rPr>
        <w:t xml:space="preserve">Mapping </w:t>
      </w:r>
    </w:p>
    <w:p w14:paraId="1B73B8DC" w14:textId="2D9C0B41" w:rsidR="00FD2013" w:rsidRDefault="00122D0F" w:rsidP="00FF0D80">
      <w:pPr>
        <w:spacing w:line="360" w:lineRule="auto"/>
        <w:rPr>
          <w:rFonts w:ascii="Arial" w:hAnsi="Arial" w:cs="Arial"/>
        </w:rPr>
      </w:pPr>
      <w:r>
        <w:rPr>
          <w:rFonts w:ascii="Arial" w:hAnsi="Arial" w:cs="Arial"/>
        </w:rPr>
        <w:t>The next stage involves creating a systematic action plan for the selected short courses, ensuring live sessions don’t overlap</w:t>
      </w:r>
      <w:r w:rsidR="00F30A97">
        <w:rPr>
          <w:rFonts w:ascii="Arial" w:hAnsi="Arial" w:cs="Arial"/>
        </w:rPr>
        <w:t>, and learning is organised</w:t>
      </w:r>
      <w:r>
        <w:rPr>
          <w:rFonts w:ascii="Arial" w:hAnsi="Arial" w:cs="Arial"/>
        </w:rPr>
        <w:t xml:space="preserve"> for maximum skill development. Additionally, three hours weekly are set aside for reflective writing and journal assessments.</w:t>
      </w:r>
      <w:r w:rsidR="00EE272B">
        <w:rPr>
          <w:rFonts w:ascii="Arial" w:hAnsi="Arial" w:cs="Arial"/>
        </w:rPr>
        <w:t xml:space="preserve"> </w:t>
      </w:r>
      <w:r>
        <w:rPr>
          <w:rFonts w:ascii="Arial" w:hAnsi="Arial" w:cs="Arial"/>
        </w:rPr>
        <w:t>This promotes ongoing assessment of progress. Borman and Louw (2023) highlight that systematic reflection boosts self-awareness, metacognitive skills, and ongoing growth. The PDP cycle provides a structured framework for developing communication skills crucial for future careers.</w:t>
      </w:r>
    </w:p>
    <w:p w14:paraId="3C7D8789" w14:textId="77777777" w:rsidR="00C23AAD" w:rsidRDefault="00C23AAD" w:rsidP="00FF0D80">
      <w:pPr>
        <w:spacing w:line="360" w:lineRule="auto"/>
        <w:rPr>
          <w:rFonts w:ascii="Arial" w:hAnsi="Arial" w:cs="Arial"/>
        </w:rPr>
      </w:pPr>
    </w:p>
    <w:p w14:paraId="4E1E1744" w14:textId="4B0D8224" w:rsidR="00C23AAD" w:rsidRDefault="000079E6" w:rsidP="00FF0D80">
      <w:pPr>
        <w:spacing w:line="360" w:lineRule="auto"/>
        <w:rPr>
          <w:rFonts w:ascii="Arial" w:hAnsi="Arial" w:cs="Arial"/>
        </w:rPr>
      </w:pPr>
      <w:r>
        <w:rPr>
          <w:rFonts w:ascii="Arial" w:hAnsi="Arial" w:cs="Arial"/>
        </w:rPr>
        <w:t xml:space="preserve">Monitoring and review </w:t>
      </w:r>
      <w:r w:rsidR="00366141">
        <w:rPr>
          <w:rFonts w:ascii="Arial" w:hAnsi="Arial" w:cs="Arial"/>
        </w:rPr>
        <w:t>(7-8 weeks)</w:t>
      </w:r>
    </w:p>
    <w:p w14:paraId="18B8DADC" w14:textId="05A83760" w:rsidR="008E4EA3" w:rsidRDefault="008E4EA3" w:rsidP="00FF0D80">
      <w:pPr>
        <w:spacing w:line="360" w:lineRule="auto"/>
        <w:rPr>
          <w:rFonts w:ascii="Arial" w:hAnsi="Arial" w:cs="Arial"/>
        </w:rPr>
      </w:pPr>
      <w:r>
        <w:rPr>
          <w:rFonts w:ascii="Arial" w:hAnsi="Arial" w:cs="Arial"/>
        </w:rPr>
        <w:t xml:space="preserve">Progress is assessed using Bryson’s (2011) “Plan-do-check-act” cycle, which offers an </w:t>
      </w:r>
      <w:r w:rsidR="00EE272B">
        <w:rPr>
          <w:rFonts w:ascii="Arial" w:hAnsi="Arial" w:cs="Arial"/>
        </w:rPr>
        <w:t>organised</w:t>
      </w:r>
      <w:r>
        <w:rPr>
          <w:rFonts w:ascii="Arial" w:hAnsi="Arial" w:cs="Arial"/>
        </w:rPr>
        <w:t xml:space="preserve"> framework for ongoing improvement.  </w:t>
      </w:r>
    </w:p>
    <w:p w14:paraId="49167024" w14:textId="77777777" w:rsidR="008E4EA3" w:rsidRDefault="008E4EA3" w:rsidP="00FF0D80">
      <w:pPr>
        <w:spacing w:line="360" w:lineRule="auto"/>
        <w:rPr>
          <w:rFonts w:ascii="Arial" w:hAnsi="Arial" w:cs="Arial"/>
        </w:rPr>
      </w:pPr>
      <w:r>
        <w:rPr>
          <w:rFonts w:ascii="Arial" w:hAnsi="Arial" w:cs="Arial"/>
        </w:rPr>
        <w:t xml:space="preserve">Plan: Verify that all course milestones and learning activities have been finished in accordance with the schedule.  </w:t>
      </w:r>
    </w:p>
    <w:p w14:paraId="333C558C" w14:textId="77777777" w:rsidR="008E4EA3" w:rsidRDefault="008E4EA3" w:rsidP="00FF0D80">
      <w:pPr>
        <w:spacing w:line="360" w:lineRule="auto"/>
        <w:rPr>
          <w:rFonts w:ascii="Arial" w:hAnsi="Arial" w:cs="Arial"/>
        </w:rPr>
      </w:pPr>
      <w:r>
        <w:rPr>
          <w:rFonts w:ascii="Arial" w:hAnsi="Arial" w:cs="Arial"/>
        </w:rPr>
        <w:t xml:space="preserve">Do: Present a 15-minute integrated presentation to a diverse audience of peers and faculty to showcase the use of newly acquired communication skills.  </w:t>
      </w:r>
    </w:p>
    <w:p w14:paraId="5DE3F827" w14:textId="77777777" w:rsidR="008E4EA3" w:rsidRDefault="008E4EA3" w:rsidP="00FF0D80">
      <w:pPr>
        <w:spacing w:line="360" w:lineRule="auto"/>
        <w:rPr>
          <w:rFonts w:ascii="Arial" w:hAnsi="Arial" w:cs="Arial"/>
        </w:rPr>
      </w:pPr>
      <w:r>
        <w:rPr>
          <w:rFonts w:ascii="Arial" w:hAnsi="Arial" w:cs="Arial"/>
        </w:rPr>
        <w:t xml:space="preserve">Check: Evaluate audience feedback and performance ratings, comparing them to the initial self-assessment to pinpoint measurable advancements and persistent skill gaps.  </w:t>
      </w:r>
    </w:p>
    <w:p w14:paraId="10F78AF6" w14:textId="4EC9EB40" w:rsidR="001667E4" w:rsidRDefault="008E4EA3" w:rsidP="00FF0D80">
      <w:pPr>
        <w:spacing w:line="360" w:lineRule="auto"/>
        <w:rPr>
          <w:rFonts w:ascii="Arial" w:hAnsi="Arial" w:cs="Arial"/>
        </w:rPr>
      </w:pPr>
      <w:r>
        <w:rPr>
          <w:rFonts w:ascii="Arial" w:hAnsi="Arial" w:cs="Arial"/>
        </w:rPr>
        <w:t xml:space="preserve">Act: Revise the PDP to include newly identified development needs, such as enhancing negotiation </w:t>
      </w:r>
      <w:r w:rsidR="00EE272B">
        <w:rPr>
          <w:rFonts w:ascii="Arial" w:hAnsi="Arial" w:cs="Arial"/>
        </w:rPr>
        <w:t>and influencing skills, to ensure the learning path remains aligned</w:t>
      </w:r>
      <w:r>
        <w:rPr>
          <w:rFonts w:ascii="Arial" w:hAnsi="Arial" w:cs="Arial"/>
        </w:rPr>
        <w:t xml:space="preserve"> with long-term professional aspirations.  </w:t>
      </w:r>
    </w:p>
    <w:p w14:paraId="01C2AE39" w14:textId="77777777" w:rsidR="00EE272B" w:rsidRDefault="00EE272B" w:rsidP="00FF0D80">
      <w:pPr>
        <w:spacing w:line="360" w:lineRule="auto"/>
        <w:rPr>
          <w:rFonts w:ascii="Arial" w:hAnsi="Arial" w:cs="Arial"/>
        </w:rPr>
      </w:pPr>
    </w:p>
    <w:p w14:paraId="50B7DBEE" w14:textId="2DFDEEE6" w:rsidR="00CE612E" w:rsidRDefault="00CE612E" w:rsidP="00FF0D80">
      <w:pPr>
        <w:spacing w:line="360" w:lineRule="auto"/>
        <w:rPr>
          <w:rFonts w:ascii="Arial" w:hAnsi="Arial" w:cs="Arial"/>
        </w:rPr>
      </w:pPr>
      <w:r>
        <w:rPr>
          <w:rFonts w:ascii="Arial" w:hAnsi="Arial" w:cs="Arial"/>
        </w:rPr>
        <w:t>Future road</w:t>
      </w:r>
      <w:r w:rsidR="002E07CE">
        <w:rPr>
          <w:rFonts w:ascii="Arial" w:hAnsi="Arial" w:cs="Arial"/>
        </w:rPr>
        <w:t xml:space="preserve">map 6-12months </w:t>
      </w:r>
    </w:p>
    <w:p w14:paraId="1B7FED71" w14:textId="6EA39E2D" w:rsidR="002E07CE" w:rsidRDefault="00EE272B" w:rsidP="00FF0D80">
      <w:pPr>
        <w:spacing w:line="360" w:lineRule="auto"/>
        <w:rPr>
          <w:rFonts w:ascii="Arial" w:hAnsi="Arial" w:cs="Arial"/>
        </w:rPr>
      </w:pPr>
      <w:r>
        <w:rPr>
          <w:rFonts w:ascii="Arial" w:hAnsi="Arial" w:cs="Arial"/>
        </w:rPr>
        <w:t>To</w:t>
      </w:r>
      <w:r w:rsidR="001F530D">
        <w:rPr>
          <w:rFonts w:ascii="Arial" w:hAnsi="Arial" w:cs="Arial"/>
        </w:rPr>
        <w:t xml:space="preserve"> reinforce and expand the skills gained from the short courses and the DPD cycle, a mentorship session with an experienced communication specialist has been arranged. This supports the findings of Riley et al. (2019), who highlight the significance of expert support in facilitating the application of newly learned skills in real-world workplace environments. Through mentorship, reflective discussions, and focused practice, communication skills can be more thoroughly integrated into professional conduct, enhancing preparedness for prospective leadership roles.</w:t>
      </w:r>
    </w:p>
    <w:p w14:paraId="6B3A6597" w14:textId="77777777" w:rsidR="00121FB2" w:rsidRDefault="00121FB2" w:rsidP="00FF0D80">
      <w:pPr>
        <w:spacing w:line="360" w:lineRule="auto"/>
        <w:rPr>
          <w:rFonts w:ascii="Arial" w:hAnsi="Arial" w:cs="Arial"/>
        </w:rPr>
      </w:pPr>
    </w:p>
    <w:p w14:paraId="69B8568A" w14:textId="77777777" w:rsidR="00121FB2" w:rsidRDefault="00121FB2" w:rsidP="00FF0D80">
      <w:pPr>
        <w:spacing w:line="360" w:lineRule="auto"/>
        <w:rPr>
          <w:rFonts w:ascii="Arial" w:hAnsi="Arial" w:cs="Arial"/>
        </w:rPr>
      </w:pPr>
    </w:p>
    <w:p w14:paraId="602DC140" w14:textId="77777777" w:rsidR="001667E4" w:rsidRDefault="001667E4" w:rsidP="00FF0D80">
      <w:pPr>
        <w:spacing w:line="360" w:lineRule="auto"/>
        <w:rPr>
          <w:rFonts w:ascii="Arial" w:hAnsi="Arial" w:cs="Arial"/>
        </w:rPr>
      </w:pPr>
    </w:p>
    <w:p w14:paraId="600C8A40" w14:textId="77777777" w:rsidR="00CA5D65" w:rsidRDefault="00CA5D65" w:rsidP="00FF0D80">
      <w:pPr>
        <w:spacing w:line="360" w:lineRule="auto"/>
        <w:rPr>
          <w:rFonts w:ascii="Arial" w:hAnsi="Arial" w:cs="Arial"/>
        </w:rPr>
      </w:pPr>
    </w:p>
    <w:p w14:paraId="6BD10755" w14:textId="77777777" w:rsidR="00CA5D65" w:rsidRDefault="00CA5D65" w:rsidP="00FF0D80">
      <w:pPr>
        <w:spacing w:line="360" w:lineRule="auto"/>
        <w:rPr>
          <w:rFonts w:ascii="Arial" w:hAnsi="Arial" w:cs="Arial"/>
        </w:rPr>
      </w:pPr>
    </w:p>
    <w:p w14:paraId="73F58B16" w14:textId="77777777" w:rsidR="00CA5D65" w:rsidRDefault="00CA5D65" w:rsidP="00FF0D80">
      <w:pPr>
        <w:spacing w:line="360" w:lineRule="auto"/>
        <w:rPr>
          <w:rFonts w:ascii="Arial" w:hAnsi="Arial" w:cs="Arial"/>
        </w:rPr>
      </w:pPr>
    </w:p>
    <w:p w14:paraId="60B1915D" w14:textId="77777777" w:rsidR="00CA5D65" w:rsidRDefault="00CA5D65" w:rsidP="00FF0D80">
      <w:pPr>
        <w:spacing w:line="360" w:lineRule="auto"/>
        <w:rPr>
          <w:rFonts w:ascii="Arial" w:hAnsi="Arial" w:cs="Arial"/>
        </w:rPr>
      </w:pPr>
    </w:p>
    <w:p w14:paraId="057BBE57" w14:textId="77777777" w:rsidR="00F30A97" w:rsidRDefault="00F30A97" w:rsidP="00FF0D80">
      <w:pPr>
        <w:spacing w:line="360" w:lineRule="auto"/>
        <w:rPr>
          <w:rFonts w:ascii="Arial" w:hAnsi="Arial" w:cs="Arial"/>
          <w:b/>
          <w:bCs/>
        </w:rPr>
      </w:pPr>
    </w:p>
    <w:p w14:paraId="33A8EE7D" w14:textId="77777777" w:rsidR="00F30A97" w:rsidRDefault="00F30A97" w:rsidP="00FF0D80">
      <w:pPr>
        <w:spacing w:line="360" w:lineRule="auto"/>
        <w:rPr>
          <w:rFonts w:ascii="Arial" w:hAnsi="Arial" w:cs="Arial"/>
          <w:b/>
          <w:bCs/>
        </w:rPr>
      </w:pPr>
    </w:p>
    <w:p w14:paraId="24079D71" w14:textId="7741D583" w:rsidR="00CA5D65" w:rsidRPr="00286D5D" w:rsidRDefault="00286D5D" w:rsidP="00FF0D80">
      <w:pPr>
        <w:pStyle w:val="Heading1"/>
        <w:spacing w:line="360" w:lineRule="auto"/>
      </w:pPr>
      <w:bookmarkStart w:id="5" w:name="_Toc225705675"/>
      <w:r w:rsidRPr="00286D5D">
        <w:t>Building your personal brand</w:t>
      </w:r>
      <w:bookmarkEnd w:id="5"/>
      <w:r w:rsidRPr="00286D5D">
        <w:t xml:space="preserve"> </w:t>
      </w:r>
    </w:p>
    <w:p w14:paraId="68FE36EB" w14:textId="343D45F6" w:rsidR="00286D5D" w:rsidRDefault="00595956" w:rsidP="00FF0D80">
      <w:pPr>
        <w:spacing w:line="360" w:lineRule="auto"/>
        <w:rPr>
          <w:rFonts w:ascii="Arial" w:hAnsi="Arial" w:cs="Arial"/>
        </w:rPr>
      </w:pPr>
      <w:r>
        <w:rPr>
          <w:rFonts w:ascii="Arial" w:hAnsi="Arial" w:cs="Arial"/>
        </w:rPr>
        <w:t xml:space="preserve">A strong personal brand conveys credibility, compassion, and professional expertise, which are vital in health and social practice. It's crucial to define a clear value proposition that showcases clinical competence and ethical values (Du </w:t>
      </w:r>
      <w:r w:rsidRPr="00595956">
        <w:rPr>
          <w:rFonts w:ascii="Arial" w:hAnsi="Arial" w:cs="Arial"/>
          <w:i/>
          <w:iCs/>
        </w:rPr>
        <w:t>et al</w:t>
      </w:r>
      <w:r>
        <w:rPr>
          <w:rFonts w:ascii="Arial" w:hAnsi="Arial" w:cs="Arial"/>
        </w:rPr>
        <w:t>., 2025).</w:t>
      </w:r>
      <w:r w:rsidR="00D64B9B">
        <w:rPr>
          <w:rFonts w:ascii="Arial" w:hAnsi="Arial" w:cs="Arial"/>
        </w:rPr>
        <w:t xml:space="preserve"> </w:t>
      </w:r>
      <w:r w:rsidR="0069008C">
        <w:rPr>
          <w:rFonts w:ascii="Arial" w:hAnsi="Arial" w:cs="Arial"/>
        </w:rPr>
        <w:t xml:space="preserve">Clear communication of unique contributions enhances service delivery and aligns with sector expectations. Consistent messaging across digital platforms and professional interactions builds authenticity and trust. This coherence helps recruiters and colleagues </w:t>
      </w:r>
      <w:r>
        <w:rPr>
          <w:rFonts w:ascii="Arial" w:hAnsi="Arial" w:cs="Arial"/>
        </w:rPr>
        <w:t>recognise</w:t>
      </w:r>
      <w:r w:rsidR="0069008C">
        <w:rPr>
          <w:rFonts w:ascii="Arial" w:hAnsi="Arial" w:cs="Arial"/>
        </w:rPr>
        <w:t xml:space="preserve"> a reliable, values-driven profile. By focusing on compassion, accountability, and quality practice, practitioners boost their visibility, reputation, and long-term career progression in the evolving </w:t>
      </w:r>
      <w:r>
        <w:rPr>
          <w:rFonts w:ascii="Arial" w:hAnsi="Arial" w:cs="Arial"/>
        </w:rPr>
        <w:t>healthcare</w:t>
      </w:r>
      <w:r w:rsidR="0069008C">
        <w:rPr>
          <w:rFonts w:ascii="Arial" w:hAnsi="Arial" w:cs="Arial"/>
        </w:rPr>
        <w:t xml:space="preserve"> landscape.</w:t>
      </w:r>
    </w:p>
    <w:p w14:paraId="207114BC" w14:textId="7F494E3E" w:rsidR="004C6AE8" w:rsidRDefault="00E50A29" w:rsidP="00FF0D80">
      <w:pPr>
        <w:spacing w:line="360" w:lineRule="auto"/>
        <w:rPr>
          <w:rFonts w:ascii="Arial" w:hAnsi="Arial" w:cs="Arial"/>
        </w:rPr>
      </w:pPr>
      <w:r>
        <w:rPr>
          <w:rFonts w:ascii="Arial" w:hAnsi="Arial" w:cs="Arial"/>
        </w:rPr>
        <w:t>LinkedIn: De</w:t>
      </w:r>
      <w:r w:rsidR="00885656">
        <w:rPr>
          <w:rFonts w:ascii="Arial" w:hAnsi="Arial" w:cs="Arial"/>
        </w:rPr>
        <w:t>velop a concise, professional headline that integrates role id</w:t>
      </w:r>
      <w:r w:rsidR="0014591F">
        <w:rPr>
          <w:rFonts w:ascii="Arial" w:hAnsi="Arial" w:cs="Arial"/>
        </w:rPr>
        <w:t xml:space="preserve">entity and specialist </w:t>
      </w:r>
      <w:r w:rsidR="001B0200">
        <w:rPr>
          <w:rFonts w:ascii="Arial" w:hAnsi="Arial" w:cs="Arial"/>
        </w:rPr>
        <w:t>focus (</w:t>
      </w:r>
      <w:r w:rsidR="00E8017A">
        <w:rPr>
          <w:rFonts w:ascii="Arial" w:hAnsi="Arial" w:cs="Arial"/>
        </w:rPr>
        <w:t>e.g.</w:t>
      </w:r>
      <w:r w:rsidR="008B4471">
        <w:rPr>
          <w:rFonts w:ascii="Arial" w:hAnsi="Arial" w:cs="Arial"/>
        </w:rPr>
        <w:t>,</w:t>
      </w:r>
      <w:r w:rsidR="00303AD4">
        <w:rPr>
          <w:rFonts w:ascii="Arial" w:hAnsi="Arial" w:cs="Arial"/>
        </w:rPr>
        <w:t>”</w:t>
      </w:r>
      <w:r w:rsidR="00E8017A">
        <w:rPr>
          <w:rFonts w:ascii="Arial" w:hAnsi="Arial" w:cs="Arial"/>
        </w:rPr>
        <w:t xml:space="preserve"> </w:t>
      </w:r>
      <w:r w:rsidR="00303AD4">
        <w:rPr>
          <w:rFonts w:ascii="Arial" w:hAnsi="Arial" w:cs="Arial"/>
        </w:rPr>
        <w:t>Regis</w:t>
      </w:r>
      <w:r w:rsidR="000C5A12">
        <w:rPr>
          <w:rFonts w:ascii="Arial" w:hAnsi="Arial" w:cs="Arial"/>
        </w:rPr>
        <w:t>tered Nurse Community-Based). The “about”</w:t>
      </w:r>
      <w:r w:rsidR="00E8017A">
        <w:rPr>
          <w:rFonts w:ascii="Arial" w:hAnsi="Arial" w:cs="Arial"/>
        </w:rPr>
        <w:t xml:space="preserve"> section should highlight measurable achievements and professional service credibility.</w:t>
      </w:r>
    </w:p>
    <w:p w14:paraId="01EED67F" w14:textId="6045C650" w:rsidR="001B0200" w:rsidRDefault="001B0200" w:rsidP="00FF0D80">
      <w:pPr>
        <w:spacing w:line="360" w:lineRule="auto"/>
        <w:rPr>
          <w:rFonts w:ascii="Arial" w:hAnsi="Arial" w:cs="Arial"/>
        </w:rPr>
      </w:pPr>
      <w:r>
        <w:rPr>
          <w:rFonts w:ascii="Arial" w:hAnsi="Arial" w:cs="Arial"/>
        </w:rPr>
        <w:t>Personal website: Create a digital portfolio showcasing case studies, acc</w:t>
      </w:r>
      <w:r w:rsidR="003D58C0">
        <w:rPr>
          <w:rFonts w:ascii="Arial" w:hAnsi="Arial" w:cs="Arial"/>
        </w:rPr>
        <w:t>redited training, and a downloadable CV. Incorporating SEO-optimised health</w:t>
      </w:r>
      <w:r w:rsidR="0039543C">
        <w:rPr>
          <w:rFonts w:ascii="Arial" w:hAnsi="Arial" w:cs="Arial"/>
        </w:rPr>
        <w:t>care terminology enhances visibility and supports engagement from employers and professional networ</w:t>
      </w:r>
      <w:r w:rsidR="000B4E33">
        <w:rPr>
          <w:rFonts w:ascii="Arial" w:hAnsi="Arial" w:cs="Arial"/>
        </w:rPr>
        <w:t>ks.</w:t>
      </w:r>
    </w:p>
    <w:p w14:paraId="7A4DFCCA" w14:textId="35074C36" w:rsidR="000B4E33" w:rsidRDefault="000B4E33" w:rsidP="00FF0D80">
      <w:pPr>
        <w:spacing w:line="360" w:lineRule="auto"/>
        <w:rPr>
          <w:rFonts w:ascii="Arial" w:hAnsi="Arial" w:cs="Arial"/>
        </w:rPr>
      </w:pPr>
      <w:r>
        <w:rPr>
          <w:rFonts w:ascii="Arial" w:hAnsi="Arial" w:cs="Arial"/>
        </w:rPr>
        <w:t>Professional Networking Events: deliver brief, well-structu</w:t>
      </w:r>
      <w:r w:rsidR="007949B3">
        <w:rPr>
          <w:rFonts w:ascii="Arial" w:hAnsi="Arial" w:cs="Arial"/>
        </w:rPr>
        <w:t>red elevator pitches to introduce expertise and career interest</w:t>
      </w:r>
      <w:r w:rsidR="002246D9">
        <w:rPr>
          <w:rFonts w:ascii="Arial" w:hAnsi="Arial" w:cs="Arial"/>
        </w:rPr>
        <w:t xml:space="preserve">. Collect contact details and follow up with personalised LinkedIn invitations that reference shared discussions to reinforce </w:t>
      </w:r>
      <w:r w:rsidR="00686831">
        <w:rPr>
          <w:rFonts w:ascii="Arial" w:hAnsi="Arial" w:cs="Arial"/>
        </w:rPr>
        <w:t>professional rapport.</w:t>
      </w:r>
    </w:p>
    <w:p w14:paraId="6287C424" w14:textId="1ADA8647" w:rsidR="00EB2B36" w:rsidRDefault="00EB2B36" w:rsidP="00FF0D80">
      <w:pPr>
        <w:spacing w:line="360" w:lineRule="auto"/>
        <w:rPr>
          <w:rFonts w:ascii="Arial" w:hAnsi="Arial" w:cs="Arial"/>
        </w:rPr>
      </w:pPr>
      <w:r>
        <w:rPr>
          <w:rFonts w:ascii="Arial" w:hAnsi="Arial" w:cs="Arial"/>
        </w:rPr>
        <w:t>Social media</w:t>
      </w:r>
      <w:r w:rsidR="005758B0">
        <w:rPr>
          <w:rFonts w:ascii="Arial" w:hAnsi="Arial" w:cs="Arial"/>
        </w:rPr>
        <w:t>: Share succinct insights, policy developments,</w:t>
      </w:r>
      <w:r w:rsidR="0075613B">
        <w:rPr>
          <w:rFonts w:ascii="Arial" w:hAnsi="Arial" w:cs="Arial"/>
        </w:rPr>
        <w:t xml:space="preserve"> or short reflective videos to demonstrate sector awareness. Using targeted hashtags such as</w:t>
      </w:r>
      <w:r w:rsidR="00426C3F">
        <w:rPr>
          <w:rFonts w:ascii="Arial" w:hAnsi="Arial" w:cs="Arial"/>
        </w:rPr>
        <w:t xml:space="preserve"> </w:t>
      </w:r>
      <w:r w:rsidR="00255E39">
        <w:rPr>
          <w:rFonts w:ascii="Arial" w:hAnsi="Arial" w:cs="Arial"/>
        </w:rPr>
        <w:t>#Socialcareinnovation enables participation in wider professional conversations and increases reach within the health and social care community.</w:t>
      </w:r>
    </w:p>
    <w:p w14:paraId="756C1655" w14:textId="7B58DF0C" w:rsidR="00255E39" w:rsidRDefault="00780E47" w:rsidP="00FF0D80">
      <w:pPr>
        <w:spacing w:line="360" w:lineRule="auto"/>
        <w:rPr>
          <w:rFonts w:ascii="Arial" w:hAnsi="Arial" w:cs="Arial"/>
        </w:rPr>
      </w:pPr>
      <w:r>
        <w:rPr>
          <w:rFonts w:ascii="Arial" w:hAnsi="Arial" w:cs="Arial"/>
        </w:rPr>
        <w:t xml:space="preserve">Content </w:t>
      </w:r>
      <w:r w:rsidR="007600E0">
        <w:rPr>
          <w:rFonts w:ascii="Arial" w:hAnsi="Arial" w:cs="Arial"/>
        </w:rPr>
        <w:t>strategy: Publishing</w:t>
      </w:r>
      <w:r w:rsidR="004D52E4">
        <w:rPr>
          <w:rFonts w:ascii="Arial" w:hAnsi="Arial" w:cs="Arial"/>
        </w:rPr>
        <w:t xml:space="preserve"> </w:t>
      </w:r>
      <w:r w:rsidR="007600E0">
        <w:rPr>
          <w:rFonts w:ascii="Arial" w:hAnsi="Arial" w:cs="Arial"/>
        </w:rPr>
        <w:t xml:space="preserve">concise blog posts or peer-reviewed pieces helps establish a credible professional voice by analysing real-world scenarios and showcasing evidence-based interventions </w:t>
      </w:r>
      <w:r w:rsidR="00221C00">
        <w:rPr>
          <w:rFonts w:ascii="Arial" w:hAnsi="Arial" w:cs="Arial"/>
        </w:rPr>
        <w:t>(Andraus Quintero et al.,</w:t>
      </w:r>
      <w:r w:rsidR="00602D76">
        <w:rPr>
          <w:rFonts w:ascii="Arial" w:hAnsi="Arial" w:cs="Arial"/>
        </w:rPr>
        <w:t xml:space="preserve"> 2025). Including </w:t>
      </w:r>
      <w:r w:rsidR="004702AF">
        <w:rPr>
          <w:rFonts w:ascii="Arial" w:hAnsi="Arial" w:cs="Arial"/>
        </w:rPr>
        <w:t>anonymised, well-structured case studies further demonstrates critical thinking, problem-solving ability</w:t>
      </w:r>
      <w:r w:rsidR="00C76958">
        <w:rPr>
          <w:rFonts w:ascii="Arial" w:hAnsi="Arial" w:cs="Arial"/>
        </w:rPr>
        <w:t xml:space="preserve">, and a commitment to ongoing learning (Jena, </w:t>
      </w:r>
      <w:r w:rsidR="004702AF">
        <w:rPr>
          <w:rFonts w:ascii="Arial" w:hAnsi="Arial" w:cs="Arial"/>
        </w:rPr>
        <w:t>20</w:t>
      </w:r>
      <w:r w:rsidR="00C76958">
        <w:rPr>
          <w:rFonts w:ascii="Arial" w:hAnsi="Arial" w:cs="Arial"/>
        </w:rPr>
        <w:t>1</w:t>
      </w:r>
      <w:r w:rsidR="004702AF">
        <w:rPr>
          <w:rFonts w:ascii="Arial" w:hAnsi="Arial" w:cs="Arial"/>
        </w:rPr>
        <w:t>7</w:t>
      </w:r>
      <w:r w:rsidR="00472B6D">
        <w:rPr>
          <w:rFonts w:ascii="Arial" w:hAnsi="Arial" w:cs="Arial"/>
        </w:rPr>
        <w:t>)</w:t>
      </w:r>
      <w:r w:rsidR="00C76958">
        <w:rPr>
          <w:rFonts w:ascii="Arial" w:hAnsi="Arial" w:cs="Arial"/>
        </w:rPr>
        <w:t>. Together, these outputs strengthen professional identity and highlight reflective, practice-informed expertise.</w:t>
      </w:r>
    </w:p>
    <w:p w14:paraId="3C4D1E28" w14:textId="77777777" w:rsidR="0075613B" w:rsidRDefault="0075613B" w:rsidP="00FF0D80">
      <w:pPr>
        <w:spacing w:line="360" w:lineRule="auto"/>
        <w:rPr>
          <w:rFonts w:ascii="Arial" w:hAnsi="Arial" w:cs="Arial"/>
        </w:rPr>
      </w:pPr>
    </w:p>
    <w:p w14:paraId="67A60246" w14:textId="54CFFFFA" w:rsidR="00CA5D65" w:rsidRDefault="00CA5D65" w:rsidP="00FF0D80">
      <w:pPr>
        <w:spacing w:line="360" w:lineRule="auto"/>
        <w:rPr>
          <w:rFonts w:ascii="Arial" w:hAnsi="Arial" w:cs="Arial"/>
          <w:b/>
          <w:bCs/>
        </w:rPr>
      </w:pPr>
    </w:p>
    <w:p w14:paraId="5D973847" w14:textId="77777777" w:rsidR="00A82B19" w:rsidRDefault="00A82B19" w:rsidP="00FF0D80">
      <w:pPr>
        <w:spacing w:line="360" w:lineRule="auto"/>
        <w:rPr>
          <w:rFonts w:ascii="Arial" w:hAnsi="Arial" w:cs="Arial"/>
          <w:b/>
          <w:bCs/>
        </w:rPr>
      </w:pPr>
    </w:p>
    <w:p w14:paraId="5A7BF4EC" w14:textId="77777777" w:rsidR="00A82B19" w:rsidRDefault="00A82B19" w:rsidP="00FF0D80">
      <w:pPr>
        <w:spacing w:line="360" w:lineRule="auto"/>
        <w:rPr>
          <w:rFonts w:ascii="Arial" w:hAnsi="Arial" w:cs="Arial"/>
          <w:b/>
          <w:bCs/>
        </w:rPr>
      </w:pPr>
    </w:p>
    <w:p w14:paraId="41A8A126" w14:textId="77777777" w:rsidR="00A82B19" w:rsidRDefault="00A82B19" w:rsidP="00FF0D80">
      <w:pPr>
        <w:spacing w:line="360" w:lineRule="auto"/>
        <w:rPr>
          <w:rFonts w:ascii="Arial" w:hAnsi="Arial" w:cs="Arial"/>
          <w:b/>
          <w:bCs/>
        </w:rPr>
      </w:pPr>
    </w:p>
    <w:p w14:paraId="5ACAAA81" w14:textId="77777777" w:rsidR="00A82B19" w:rsidRDefault="00A82B19" w:rsidP="00FF0D80">
      <w:pPr>
        <w:spacing w:line="360" w:lineRule="auto"/>
        <w:rPr>
          <w:rFonts w:ascii="Arial" w:hAnsi="Arial" w:cs="Arial"/>
          <w:b/>
          <w:bCs/>
        </w:rPr>
      </w:pPr>
    </w:p>
    <w:p w14:paraId="7B53BACD" w14:textId="77777777" w:rsidR="00A82B19" w:rsidRDefault="00A82B19" w:rsidP="00FF0D80">
      <w:pPr>
        <w:spacing w:line="360" w:lineRule="auto"/>
        <w:rPr>
          <w:rFonts w:ascii="Arial" w:hAnsi="Arial" w:cs="Arial"/>
          <w:b/>
          <w:bCs/>
        </w:rPr>
      </w:pPr>
    </w:p>
    <w:p w14:paraId="611A2F98" w14:textId="77777777" w:rsidR="00A82B19" w:rsidRDefault="00A82B19" w:rsidP="00FF0D80">
      <w:pPr>
        <w:spacing w:line="360" w:lineRule="auto"/>
        <w:rPr>
          <w:rFonts w:ascii="Arial" w:hAnsi="Arial" w:cs="Arial"/>
          <w:b/>
          <w:bCs/>
        </w:rPr>
      </w:pPr>
    </w:p>
    <w:p w14:paraId="67C8EB59" w14:textId="77777777" w:rsidR="00A82B19" w:rsidRDefault="00A82B19" w:rsidP="00FF0D80">
      <w:pPr>
        <w:spacing w:line="360" w:lineRule="auto"/>
        <w:rPr>
          <w:rFonts w:ascii="Arial" w:hAnsi="Arial" w:cs="Arial"/>
          <w:b/>
          <w:bCs/>
        </w:rPr>
      </w:pPr>
    </w:p>
    <w:p w14:paraId="7FA2A962" w14:textId="77777777" w:rsidR="00A82B19" w:rsidRDefault="00A82B19" w:rsidP="00FF0D80">
      <w:pPr>
        <w:spacing w:line="360" w:lineRule="auto"/>
        <w:rPr>
          <w:rFonts w:ascii="Arial" w:hAnsi="Arial" w:cs="Arial"/>
          <w:b/>
          <w:bCs/>
        </w:rPr>
      </w:pPr>
    </w:p>
    <w:p w14:paraId="25409D2B" w14:textId="77777777" w:rsidR="00595956" w:rsidRDefault="00595956" w:rsidP="00FF0D80">
      <w:pPr>
        <w:spacing w:line="360" w:lineRule="auto"/>
        <w:rPr>
          <w:rFonts w:ascii="Arial" w:hAnsi="Arial" w:cs="Arial"/>
          <w:b/>
          <w:bCs/>
        </w:rPr>
      </w:pPr>
    </w:p>
    <w:p w14:paraId="3CCFFF58" w14:textId="6B89EC71" w:rsidR="00A82B19" w:rsidRPr="00A82B19" w:rsidRDefault="00A82B19" w:rsidP="00FF0D80">
      <w:pPr>
        <w:pStyle w:val="Heading1"/>
        <w:spacing w:line="360" w:lineRule="auto"/>
      </w:pPr>
      <w:bookmarkStart w:id="6" w:name="_Toc225705676"/>
      <w:r w:rsidRPr="00A82B19">
        <w:t>Promoting your Professional identity</w:t>
      </w:r>
      <w:bookmarkEnd w:id="6"/>
      <w:r w:rsidRPr="00A82B19">
        <w:t xml:space="preserve"> </w:t>
      </w:r>
    </w:p>
    <w:p w14:paraId="749615D2" w14:textId="052AD5EA" w:rsidR="00A82B19" w:rsidRDefault="00377EEA" w:rsidP="00FF0D80">
      <w:pPr>
        <w:spacing w:line="360" w:lineRule="auto"/>
        <w:rPr>
          <w:rFonts w:ascii="Arial" w:hAnsi="Arial" w:cs="Arial"/>
        </w:rPr>
      </w:pPr>
      <w:r>
        <w:rPr>
          <w:rFonts w:ascii="Arial" w:hAnsi="Arial" w:cs="Arial"/>
        </w:rPr>
        <w:t>Customizing the CV and cover letter for each job is essential to demonstrate suitability for the role. Highlighting relevant skills, quantifying achievements, and using job-specific keywords align with employer expectations and applicant-tracking systems (Gorbatov, Khapova &amp; Lysova, 2019). A brief professional summary at the CV's start showcases the applicant's value, while the cover letter connects past accomplishments to job requirements. This targeted approach enhances professional positioning and employability.</w:t>
      </w:r>
    </w:p>
    <w:p w14:paraId="00B83DBF" w14:textId="77777777" w:rsidR="00EF3A45" w:rsidRDefault="00EF3A45" w:rsidP="00FF0D80">
      <w:pPr>
        <w:spacing w:line="360" w:lineRule="auto"/>
        <w:rPr>
          <w:rFonts w:ascii="Arial" w:hAnsi="Arial" w:cs="Arial"/>
        </w:rPr>
      </w:pPr>
    </w:p>
    <w:p w14:paraId="30D783F2" w14:textId="5FE4E985" w:rsidR="00EF3A45" w:rsidRPr="0015774B" w:rsidRDefault="000D3699" w:rsidP="00FF0D80">
      <w:pPr>
        <w:spacing w:line="360" w:lineRule="auto"/>
        <w:rPr>
          <w:rFonts w:ascii="Arial" w:hAnsi="Arial" w:cs="Arial"/>
        </w:rPr>
      </w:pPr>
      <w:r>
        <w:rPr>
          <w:rFonts w:ascii="Arial" w:hAnsi="Arial" w:cs="Arial"/>
        </w:rPr>
        <w:t xml:space="preserve">Online presence </w:t>
      </w:r>
    </w:p>
    <w:p w14:paraId="6285A813" w14:textId="655C8180" w:rsidR="00A82B19" w:rsidRDefault="000646EF" w:rsidP="00FF0D80">
      <w:pPr>
        <w:spacing w:line="360" w:lineRule="auto"/>
        <w:rPr>
          <w:rFonts w:ascii="Arial" w:hAnsi="Arial" w:cs="Arial"/>
        </w:rPr>
      </w:pPr>
      <w:r>
        <w:rPr>
          <w:rFonts w:ascii="Arial" w:hAnsi="Arial" w:cs="Arial"/>
        </w:rPr>
        <w:t>Establishing a robust online presence is crucial for enhancing professional visibility. A polished LinkedIn profile ought to feature a current headline that reflects the desired position, a thorough experience section, and endorsements that validate essential skills. Engaging in personal projects, obtaining certifications, and collecting testimonials provide recruiters with a more holistic view of professional abilities. Regular participation in industry groups and sharing insightful content can boost credibility and aid in expanding one’s network.</w:t>
      </w:r>
    </w:p>
    <w:p w14:paraId="652964F1" w14:textId="77777777" w:rsidR="007D2225" w:rsidRDefault="007D2225" w:rsidP="00FF0D80">
      <w:pPr>
        <w:spacing w:line="360" w:lineRule="auto"/>
        <w:rPr>
          <w:rFonts w:ascii="Arial" w:hAnsi="Arial" w:cs="Arial"/>
        </w:rPr>
      </w:pPr>
    </w:p>
    <w:p w14:paraId="5C0508EB" w14:textId="39714800" w:rsidR="007D2225" w:rsidRPr="00075C4C" w:rsidRDefault="00A378BF" w:rsidP="00FF0D80">
      <w:pPr>
        <w:spacing w:line="360" w:lineRule="auto"/>
        <w:rPr>
          <w:rFonts w:ascii="Arial" w:hAnsi="Arial" w:cs="Arial"/>
          <w:b/>
          <w:bCs/>
        </w:rPr>
      </w:pPr>
      <w:r w:rsidRPr="00075C4C">
        <w:rPr>
          <w:rFonts w:ascii="Arial" w:hAnsi="Arial" w:cs="Arial"/>
          <w:b/>
          <w:bCs/>
        </w:rPr>
        <w:t xml:space="preserve">Building a network </w:t>
      </w:r>
      <w:r w:rsidR="006E5D23" w:rsidRPr="00075C4C">
        <w:rPr>
          <w:rFonts w:ascii="Arial" w:hAnsi="Arial" w:cs="Arial"/>
          <w:b/>
          <w:bCs/>
        </w:rPr>
        <w:t xml:space="preserve">for successful </w:t>
      </w:r>
      <w:r w:rsidR="00075C4C" w:rsidRPr="00075C4C">
        <w:rPr>
          <w:rFonts w:ascii="Arial" w:hAnsi="Arial" w:cs="Arial"/>
          <w:b/>
          <w:bCs/>
        </w:rPr>
        <w:t>employment</w:t>
      </w:r>
    </w:p>
    <w:p w14:paraId="7D2E7C06" w14:textId="59946851" w:rsidR="00075C4C" w:rsidRDefault="003C6625" w:rsidP="00FF0D80">
      <w:pPr>
        <w:spacing w:line="360" w:lineRule="auto"/>
        <w:rPr>
          <w:rFonts w:ascii="Arial" w:hAnsi="Arial" w:cs="Arial"/>
        </w:rPr>
      </w:pPr>
      <w:r>
        <w:rPr>
          <w:rFonts w:ascii="Arial" w:hAnsi="Arial" w:cs="Arial"/>
        </w:rPr>
        <w:lastRenderedPageBreak/>
        <w:t xml:space="preserve">Networking is vital in the health and social care sector, linking knowledge, opportunities, and influence. It grants access to crucial information on policy changes, funding, and best practices </w:t>
      </w:r>
      <w:r w:rsidR="00F30A97">
        <w:rPr>
          <w:rFonts w:ascii="Arial" w:hAnsi="Arial" w:cs="Arial"/>
        </w:rPr>
        <w:t>that is often unavailable</w:t>
      </w:r>
      <w:r>
        <w:rPr>
          <w:rFonts w:ascii="Arial" w:hAnsi="Arial" w:cs="Arial"/>
        </w:rPr>
        <w:t xml:space="preserve"> through formal channels. Networking boosts professional credibility, as referrals from respected leaders act as endorsements and </w:t>
      </w:r>
      <w:r w:rsidR="00F30A97">
        <w:rPr>
          <w:rFonts w:ascii="Arial" w:hAnsi="Arial" w:cs="Arial"/>
        </w:rPr>
        <w:t>aid</w:t>
      </w:r>
      <w:r>
        <w:rPr>
          <w:rFonts w:ascii="Arial" w:hAnsi="Arial" w:cs="Arial"/>
        </w:rPr>
        <w:t xml:space="preserve"> career mobility, with many senior roles filled through informal connections. Engaging in webinars and peer-review groups promotes continuous learning </w:t>
      </w:r>
      <w:r w:rsidR="00F30A97">
        <w:rPr>
          <w:rFonts w:ascii="Arial" w:hAnsi="Arial" w:cs="Arial"/>
        </w:rPr>
        <w:t>in clinical governance and digital innovation while also offering emotional support for managing stress and maintaining</w:t>
      </w:r>
      <w:r>
        <w:rPr>
          <w:rFonts w:ascii="Arial" w:hAnsi="Arial" w:cs="Arial"/>
        </w:rPr>
        <w:t xml:space="preserve"> performance.</w:t>
      </w:r>
    </w:p>
    <w:p w14:paraId="12A6634A" w14:textId="77777777" w:rsidR="00E44F17" w:rsidRDefault="00E44F17" w:rsidP="00FF0D80">
      <w:pPr>
        <w:pStyle w:val="Heading1"/>
        <w:spacing w:line="360" w:lineRule="auto"/>
      </w:pPr>
    </w:p>
    <w:p w14:paraId="553903CA" w14:textId="0AAD7C2D" w:rsidR="00E44F17" w:rsidRDefault="005714B8" w:rsidP="00FF0D80">
      <w:pPr>
        <w:pStyle w:val="Heading1"/>
        <w:spacing w:line="360" w:lineRule="auto"/>
        <w:rPr>
          <w:b/>
          <w:bCs/>
        </w:rPr>
      </w:pPr>
      <w:bookmarkStart w:id="7" w:name="_Toc225705677"/>
      <w:r w:rsidRPr="005714B8">
        <w:rPr>
          <w:b/>
          <w:bCs/>
        </w:rPr>
        <w:t>Conclusion</w:t>
      </w:r>
      <w:bookmarkEnd w:id="7"/>
      <w:r w:rsidRPr="005714B8">
        <w:rPr>
          <w:b/>
          <w:bCs/>
        </w:rPr>
        <w:t xml:space="preserve"> </w:t>
      </w:r>
    </w:p>
    <w:p w14:paraId="4ECD78F0" w14:textId="74274CB9" w:rsidR="005714B8" w:rsidRDefault="00692AD8" w:rsidP="00FF0D80">
      <w:pPr>
        <w:spacing w:line="360" w:lineRule="auto"/>
        <w:rPr>
          <w:rFonts w:ascii="Arial" w:hAnsi="Arial" w:cs="Arial"/>
        </w:rPr>
      </w:pPr>
      <w:r>
        <w:rPr>
          <w:rFonts w:ascii="Arial" w:hAnsi="Arial" w:cs="Arial"/>
        </w:rPr>
        <w:t>Effective communication is essential in healthcare management, enabling leaders to convey complex information clearly to clinicians, commissioners, and the public. Strong presentation skills, logical organisation, effective visuals, and controlled delivery are vital for engaging stakeholders and ensuring performance data is understood across teams. Public speaking further extends influence, with confident delivery building trust. These skills can be developed through training, peer feedback, and regular practice. Additionally, continuous reflection contributes to improvement. Coupled with strategic networking, polished communication abilities enhance employability and empower managers to shape the future of health and social care.</w:t>
      </w:r>
    </w:p>
    <w:p w14:paraId="65B4B486" w14:textId="77777777" w:rsidR="00692AD8" w:rsidRDefault="00692AD8" w:rsidP="00FF0D80">
      <w:pPr>
        <w:spacing w:line="360" w:lineRule="auto"/>
        <w:rPr>
          <w:rFonts w:ascii="Arial" w:hAnsi="Arial" w:cs="Arial"/>
        </w:rPr>
      </w:pPr>
    </w:p>
    <w:p w14:paraId="6E1011DC" w14:textId="77777777" w:rsidR="00692AD8" w:rsidRDefault="00692AD8" w:rsidP="00690E89">
      <w:pPr>
        <w:rPr>
          <w:rFonts w:ascii="Arial" w:hAnsi="Arial" w:cs="Arial"/>
        </w:rPr>
      </w:pPr>
    </w:p>
    <w:p w14:paraId="7120C98F" w14:textId="77777777" w:rsidR="00F30A97" w:rsidRDefault="00F30A97" w:rsidP="00690E89">
      <w:pPr>
        <w:rPr>
          <w:rFonts w:ascii="Arial" w:hAnsi="Arial" w:cs="Arial"/>
        </w:rPr>
      </w:pPr>
    </w:p>
    <w:p w14:paraId="0C628683" w14:textId="77777777" w:rsidR="00F30A97" w:rsidRDefault="00F30A97" w:rsidP="00690E89">
      <w:pPr>
        <w:rPr>
          <w:rFonts w:ascii="Arial" w:hAnsi="Arial" w:cs="Arial"/>
        </w:rPr>
      </w:pPr>
    </w:p>
    <w:p w14:paraId="35F9EF37" w14:textId="77777777" w:rsidR="00F30A97" w:rsidRDefault="00F30A97" w:rsidP="00690E89">
      <w:pPr>
        <w:rPr>
          <w:rFonts w:ascii="Arial" w:hAnsi="Arial" w:cs="Arial"/>
        </w:rPr>
      </w:pPr>
    </w:p>
    <w:p w14:paraId="495FBDF0" w14:textId="77777777" w:rsidR="00F30A97" w:rsidRDefault="00F30A97" w:rsidP="00690E89">
      <w:pPr>
        <w:rPr>
          <w:rFonts w:ascii="Arial" w:hAnsi="Arial" w:cs="Arial"/>
        </w:rPr>
      </w:pPr>
    </w:p>
    <w:p w14:paraId="080E5585" w14:textId="781611E7" w:rsidR="00F30A97" w:rsidRDefault="00F30A97" w:rsidP="00FF0D80">
      <w:pPr>
        <w:pStyle w:val="Heading1"/>
      </w:pPr>
      <w:bookmarkStart w:id="8" w:name="_Toc225705678"/>
      <w:r w:rsidRPr="00FF0D80">
        <w:t>Reference</w:t>
      </w:r>
      <w:bookmarkEnd w:id="8"/>
      <w:r w:rsidRPr="00FF0D80">
        <w:t xml:space="preserve"> </w:t>
      </w:r>
    </w:p>
    <w:p w14:paraId="297C83C7" w14:textId="637D3697" w:rsidR="00F62AB0" w:rsidRDefault="00F62AB0" w:rsidP="00F62AB0">
      <w:pPr>
        <w:pStyle w:val="NormalWeb"/>
        <w:spacing w:before="0" w:beforeAutospacing="0" w:after="240" w:afterAutospacing="0" w:line="360" w:lineRule="auto"/>
      </w:pPr>
      <w:r>
        <w:t xml:space="preserve">Andraus Quintero, C.E., Vega Mendoza, D.L., Esquivel Garcia, R., Mendoza Véliz, D.K., Espinel Zambrano, P.M. and Arteaga Biones, L.A. (2025). The Impact of Social Media on Healthcare Professionals’ Branding. </w:t>
      </w:r>
      <w:r>
        <w:rPr>
          <w:i/>
          <w:iCs/>
        </w:rPr>
        <w:t>Salud, Ciencia Y Tecnología</w:t>
      </w:r>
      <w:r>
        <w:t>, 5, p.1539. doi:https://doi.org/10.56294/saludcyt20251539.</w:t>
      </w:r>
      <w:r w:rsidR="00D20D81">
        <w:t xml:space="preserve"> (Accessed</w:t>
      </w:r>
      <w:r w:rsidR="00692253">
        <w:t xml:space="preserve"> 20</w:t>
      </w:r>
      <w:r w:rsidR="00D20D81">
        <w:t xml:space="preserve"> March 2026</w:t>
      </w:r>
      <w:r w:rsidR="00692253">
        <w:t>)</w:t>
      </w:r>
    </w:p>
    <w:p w14:paraId="28D82D7B" w14:textId="1331B7E4" w:rsidR="00F62AB0" w:rsidRDefault="00F62AB0" w:rsidP="00F62AB0">
      <w:pPr>
        <w:pStyle w:val="NormalWeb"/>
        <w:spacing w:before="0" w:beforeAutospacing="0" w:after="240" w:afterAutospacing="0" w:line="360" w:lineRule="auto"/>
      </w:pPr>
      <w:r>
        <w:lastRenderedPageBreak/>
        <w:t xml:space="preserve">Bilardi, D., Rapa, E., Shah, K., Zeeshan, S., Baker, B.L. and Lang, T. (2024). Professional development scheme: a tool to measure health research competencies in healthcare professionals. </w:t>
      </w:r>
      <w:r>
        <w:rPr>
          <w:i/>
          <w:iCs/>
        </w:rPr>
        <w:t>BMJ Leader</w:t>
      </w:r>
      <w:r>
        <w:t>, [online] 9, p.leader-2024-001036. doi:https://doi.org/10.1136/leader-2024-001036.</w:t>
      </w:r>
      <w:r w:rsidR="00692253">
        <w:t>(Accessed 20 March 2026)</w:t>
      </w:r>
    </w:p>
    <w:p w14:paraId="08558667" w14:textId="756863F1" w:rsidR="00F62AB0" w:rsidRDefault="00F62AB0" w:rsidP="00F62AB0">
      <w:pPr>
        <w:pStyle w:val="NormalWeb"/>
        <w:spacing w:before="0" w:beforeAutospacing="0" w:after="240" w:afterAutospacing="0" w:line="360" w:lineRule="auto"/>
      </w:pPr>
      <w:r>
        <w:t xml:space="preserve">Bornman, J. and Louw, B. (2023). Leadership Development Strategies in Interprofessional Healthcare collaboration: a Rapid Review. </w:t>
      </w:r>
      <w:r>
        <w:rPr>
          <w:i/>
          <w:iCs/>
        </w:rPr>
        <w:t>Journal of Healthcare Leadership</w:t>
      </w:r>
      <w:r>
        <w:t>, [online] 15(15), pp.175–192. doi:https://doi.org/10.2147/JHL.S405983.</w:t>
      </w:r>
      <w:r w:rsidR="00692253">
        <w:t>(Accessed 20 March 2026)</w:t>
      </w:r>
    </w:p>
    <w:p w14:paraId="5411D22B" w14:textId="40CF04A5" w:rsidR="00F62AB0" w:rsidRDefault="00F62AB0" w:rsidP="00F62AB0">
      <w:pPr>
        <w:pStyle w:val="NormalWeb"/>
        <w:spacing w:before="0" w:beforeAutospacing="0" w:after="240" w:afterAutospacing="0" w:line="360" w:lineRule="auto"/>
      </w:pPr>
      <w:r>
        <w:t xml:space="preserve">Bryson, D. (2011). The Personal Development Planning Cycle. </w:t>
      </w:r>
      <w:r>
        <w:rPr>
          <w:i/>
          <w:iCs/>
        </w:rPr>
        <w:t>Journal of Visual Communication in Medicine</w:t>
      </w:r>
      <w:r>
        <w:t>, [online] 34(4), pp.177–182. doi:https://doi.org/10.3109/17453054.2011.635290.</w:t>
      </w:r>
      <w:r w:rsidR="00692253">
        <w:t>(Accessed 20 March 2026)</w:t>
      </w:r>
    </w:p>
    <w:p w14:paraId="4AB890AA" w14:textId="60F1FD97" w:rsidR="00F62AB0" w:rsidRDefault="00F62AB0" w:rsidP="00F62AB0">
      <w:pPr>
        <w:pStyle w:val="NormalWeb"/>
        <w:spacing w:before="0" w:beforeAutospacing="0" w:after="240" w:afterAutospacing="0" w:line="360" w:lineRule="auto"/>
      </w:pPr>
      <w:r>
        <w:t xml:space="preserve">Department of Health and Social Care (2022). </w:t>
      </w:r>
      <w:r>
        <w:rPr>
          <w:i/>
          <w:iCs/>
        </w:rPr>
        <w:t>Leadership for a Collaborative and Inclusive Future</w:t>
      </w:r>
      <w:r>
        <w:t>. [online] GOV.UK. Available at: https://www.gov.uk/government/publications/health-and-social-care-review-leadership-for-a-collaborative-and-inclusive-future/leadership-for-a-collaborative-and-inclusive-future.</w:t>
      </w:r>
      <w:r w:rsidR="00692253">
        <w:t>(Accessed 20 March 2026)</w:t>
      </w:r>
    </w:p>
    <w:p w14:paraId="2592A9D1" w14:textId="3E9A66EB" w:rsidR="00F62AB0" w:rsidRDefault="00F62AB0" w:rsidP="00F62AB0">
      <w:pPr>
        <w:pStyle w:val="NormalWeb"/>
        <w:spacing w:before="0" w:beforeAutospacing="0" w:after="240" w:afterAutospacing="0" w:line="360" w:lineRule="auto"/>
      </w:pPr>
      <w:r>
        <w:t xml:space="preserve">Du, W., Yang, Y., Guo, X. and Vogel, D. (2025). Building Physicians’ Personal Brand and Boosting Online Return: The Role of Social Media Engagement. </w:t>
      </w:r>
      <w:r>
        <w:rPr>
          <w:i/>
          <w:iCs/>
        </w:rPr>
        <w:t>International Journal of Electronic Commerce</w:t>
      </w:r>
      <w:r>
        <w:t>, 29(2), pp.272–303. doi:https://doi.org/10.1080/10864415.2025.2471674.</w:t>
      </w:r>
      <w:r w:rsidR="00692253">
        <w:t>(Accessed 20 March 2026)</w:t>
      </w:r>
    </w:p>
    <w:p w14:paraId="06898B86" w14:textId="77777777" w:rsidR="00F62AB0" w:rsidRDefault="00F62AB0" w:rsidP="00F62AB0">
      <w:pPr>
        <w:pStyle w:val="NormalWeb"/>
        <w:spacing w:before="0" w:beforeAutospacing="0" w:after="240" w:afterAutospacing="0" w:line="360" w:lineRule="auto"/>
      </w:pPr>
      <w:r>
        <w:t xml:space="preserve">F. Dye, C. (2019). </w:t>
      </w:r>
      <w:r>
        <w:rPr>
          <w:i/>
          <w:iCs/>
        </w:rPr>
        <w:t>Leadership in Healthcare Essential Values and Skills</w:t>
      </w:r>
      <w:r>
        <w:t>. [online] Google.co.uk. Available at: https://www.google.co.uk/books/edition/Leadership_in_Healthcare_Essential_Value/9L5TEQAAQBAJ?hl=en&amp;gbpv=1 [Accessed 18 Mar. 2026].</w:t>
      </w:r>
    </w:p>
    <w:p w14:paraId="65BA49ED" w14:textId="52AC6EC2" w:rsidR="00F62AB0" w:rsidRDefault="00F62AB0" w:rsidP="00F62AB0">
      <w:pPr>
        <w:pStyle w:val="NormalWeb"/>
        <w:spacing w:before="0" w:beforeAutospacing="0" w:after="240" w:afterAutospacing="0" w:line="360" w:lineRule="auto"/>
      </w:pPr>
      <w:r>
        <w:t xml:space="preserve">Gorbatov, S., Khapova, S.N. and Lysova, E.I. (2019). Get Noticed to Get Ahead: the Impact of Personal Branding on Career Success. </w:t>
      </w:r>
      <w:r>
        <w:rPr>
          <w:i/>
          <w:iCs/>
        </w:rPr>
        <w:t>Frontiers in Psychology</w:t>
      </w:r>
      <w:r>
        <w:t>, [online] 10(2662). Available at: https://www.frontiersin.org/articles/10.3389/fpsyg.2019.02662/full.</w:t>
      </w:r>
      <w:r w:rsidR="00571CA9">
        <w:t>(Accessed 25 March 2026)</w:t>
      </w:r>
    </w:p>
    <w:p w14:paraId="07F65BC5" w14:textId="1A81F1DD" w:rsidR="00571CA9" w:rsidRDefault="00F62AB0" w:rsidP="00571CA9">
      <w:pPr>
        <w:pStyle w:val="NormalWeb"/>
        <w:spacing w:before="0" w:beforeAutospacing="0" w:after="240" w:afterAutospacing="0" w:line="360" w:lineRule="auto"/>
      </w:pPr>
      <w:r>
        <w:t xml:space="preserve">Griffiths, M., Monaghan, K., Monaghan, M. and Tompkins, V. (2024). Developing New Healthcare Practice Learning Environments through a third-space Reflective Practice </w:t>
      </w:r>
      <w:r>
        <w:lastRenderedPageBreak/>
        <w:t xml:space="preserve">approach: a Case Study. </w:t>
      </w:r>
      <w:r>
        <w:rPr>
          <w:i/>
          <w:iCs/>
        </w:rPr>
        <w:t>Health Education</w:t>
      </w:r>
      <w:r>
        <w:t>. doi:https://doi.org/10.1108/he-03-2024-0042.</w:t>
      </w:r>
      <w:r w:rsidR="00A32012">
        <w:t>(</w:t>
      </w:r>
      <w:r w:rsidR="00571CA9">
        <w:t>Accessed 25 March 2026)</w:t>
      </w:r>
    </w:p>
    <w:p w14:paraId="36B2F66B" w14:textId="112B395C" w:rsidR="00F62AB0" w:rsidRDefault="00F62AB0" w:rsidP="00F62AB0">
      <w:pPr>
        <w:pStyle w:val="NormalWeb"/>
        <w:spacing w:before="0" w:beforeAutospacing="0" w:after="240" w:afterAutospacing="0" w:line="360" w:lineRule="auto"/>
      </w:pPr>
    </w:p>
    <w:p w14:paraId="06287CF6" w14:textId="6EDAAF1F" w:rsidR="00A32012" w:rsidRDefault="00F62AB0" w:rsidP="00A32012">
      <w:pPr>
        <w:pStyle w:val="NormalWeb"/>
        <w:spacing w:before="0" w:beforeAutospacing="0" w:after="240" w:afterAutospacing="0" w:line="360" w:lineRule="auto"/>
      </w:pPr>
      <w:r>
        <w:t xml:space="preserve">Hussain, S.T., Lei, S., Akram, T., Haider, M.J., Hussain, S.H. and Ali, M. (2018). Kurt Lewin’s Change model: a Critical Review of the Role of Leadership and Employee Involvement in Organizational Change. </w:t>
      </w:r>
      <w:r>
        <w:rPr>
          <w:i/>
          <w:iCs/>
        </w:rPr>
        <w:t>Journal of Innovation &amp; Knowledge</w:t>
      </w:r>
      <w:r>
        <w:t>, 3(3), pp.123–127.</w:t>
      </w:r>
      <w:r w:rsidR="00A32012">
        <w:t>(Accessed 25 March 2026)</w:t>
      </w:r>
    </w:p>
    <w:p w14:paraId="0AA4413D" w14:textId="5A4E9C64" w:rsidR="00F62AB0" w:rsidRDefault="00F62AB0" w:rsidP="00F62AB0">
      <w:pPr>
        <w:pStyle w:val="NormalWeb"/>
        <w:spacing w:before="0" w:beforeAutospacing="0" w:after="240" w:afterAutospacing="0" w:line="360" w:lineRule="auto"/>
      </w:pPr>
    </w:p>
    <w:p w14:paraId="5A6776E2" w14:textId="1AD836FB" w:rsidR="00F62AB0" w:rsidRDefault="00F62AB0" w:rsidP="00F62AB0">
      <w:pPr>
        <w:pStyle w:val="NormalWeb"/>
        <w:spacing w:before="0" w:beforeAutospacing="0" w:after="240" w:afterAutospacing="0" w:line="360" w:lineRule="auto"/>
      </w:pPr>
      <w:r>
        <w:t xml:space="preserve">Jena, B.N. (2017). Effective Marketing Tool for the Marketing Professionals in Healthcare organization: the 4 ‘S’ Model. </w:t>
      </w:r>
      <w:r>
        <w:rPr>
          <w:i/>
          <w:iCs/>
        </w:rPr>
        <w:t>International Journal of Healthcare Management</w:t>
      </w:r>
      <w:r>
        <w:t>, 13(3), pp.1–6. doi:https://doi.org/10.1080/20479700.2017.1402423.</w:t>
      </w:r>
      <w:r w:rsidR="00A32012">
        <w:t>.(Accessed 25 March 2026)</w:t>
      </w:r>
    </w:p>
    <w:p w14:paraId="4E489F02" w14:textId="1C687CF3" w:rsidR="00F62AB0" w:rsidRDefault="00F62AB0" w:rsidP="00F62AB0">
      <w:pPr>
        <w:pStyle w:val="NormalWeb"/>
        <w:spacing w:before="0" w:beforeAutospacing="0" w:after="240" w:afterAutospacing="0" w:line="360" w:lineRule="auto"/>
      </w:pPr>
      <w:r>
        <w:t xml:space="preserve">Kongsri, N. and Jaroenwanit, P. (2024). Key Aspects of Personal Brand Identity in Social Media commerce: Impact on Successful Personal Branding. </w:t>
      </w:r>
      <w:r>
        <w:rPr>
          <w:i/>
          <w:iCs/>
        </w:rPr>
        <w:t>International Journal of Data and Network Science</w:t>
      </w:r>
      <w:r>
        <w:t>, [online] 8(4), pp.2663–2676. doi:https://doi.org/10.5267/j.ijdns.2024.4.012.</w:t>
      </w:r>
      <w:r w:rsidR="00A32012">
        <w:t>(Accessed 25 March 2026)</w:t>
      </w:r>
    </w:p>
    <w:p w14:paraId="5308E093" w14:textId="68D16506" w:rsidR="00F62AB0" w:rsidRDefault="00F62AB0" w:rsidP="00F62AB0">
      <w:pPr>
        <w:pStyle w:val="NormalWeb"/>
        <w:spacing w:before="0" w:beforeAutospacing="0" w:after="240" w:afterAutospacing="0" w:line="360" w:lineRule="auto"/>
      </w:pPr>
      <w:r>
        <w:t xml:space="preserve">NHS England (2025). </w:t>
      </w:r>
      <w:r>
        <w:rPr>
          <w:i/>
          <w:iCs/>
        </w:rPr>
        <w:t>The 6 Cs of Care</w:t>
      </w:r>
      <w:r>
        <w:t>. [online] NHS Professionals. Available at: https://www.nhsprofessionals.nhs.uk/nhs-staffing-pool-hub/working-in-healthcare/the-6-cs-of-care.</w:t>
      </w:r>
      <w:r w:rsidR="00A32012">
        <w:t>(Accessed 25 March 2026)</w:t>
      </w:r>
    </w:p>
    <w:p w14:paraId="169C40DF" w14:textId="06153FA0" w:rsidR="00F62AB0" w:rsidRDefault="00F62AB0" w:rsidP="00F62AB0">
      <w:pPr>
        <w:pStyle w:val="NormalWeb"/>
        <w:spacing w:before="0" w:beforeAutospacing="0" w:after="240" w:afterAutospacing="0" w:line="360" w:lineRule="auto"/>
      </w:pPr>
      <w:r>
        <w:t xml:space="preserve">Riley, M., Robinson, K., Prasad, N., Gleeson, B., Barker, E., Wollersheim, D. and Price, J. (2019). Workforce survey of Australian graduate health information managers: Employability, employment, and knowledge and skills used in the workplace. </w:t>
      </w:r>
      <w:r>
        <w:rPr>
          <w:i/>
          <w:iCs/>
        </w:rPr>
        <w:t>Health Information Management Journal</w:t>
      </w:r>
      <w:r>
        <w:t>, 49, p.183335831983929. doi:https://doi.org/10.1177/1833358319839296.</w:t>
      </w:r>
      <w:r w:rsidR="00A32012">
        <w:t>(Accessed 25 March 2026)</w:t>
      </w:r>
    </w:p>
    <w:p w14:paraId="037159D9" w14:textId="441D8852" w:rsidR="00F62AB0" w:rsidRDefault="00F62AB0" w:rsidP="00F62AB0">
      <w:pPr>
        <w:pStyle w:val="NormalWeb"/>
        <w:spacing w:before="0" w:beforeAutospacing="0" w:after="240" w:afterAutospacing="0" w:line="360" w:lineRule="auto"/>
      </w:pPr>
      <w:r>
        <w:t xml:space="preserve">Rudnick, A. (2022). The Importance of Skills Training for Service Users in Health Care: a Comparative Analysis. </w:t>
      </w:r>
      <w:r>
        <w:rPr>
          <w:i/>
          <w:iCs/>
        </w:rPr>
        <w:t>Healthcare</w:t>
      </w:r>
      <w:r>
        <w:t>, 10(8), p.1554. doi:https://doi.org/10.3390/healthcare10081554.</w:t>
      </w:r>
      <w:r w:rsidR="00A32012">
        <w:t>(Accessed 25 March 2026)</w:t>
      </w:r>
    </w:p>
    <w:p w14:paraId="5C97107C" w14:textId="77777777" w:rsidR="00FF0D80" w:rsidRPr="00FF0D80" w:rsidRDefault="00FF0D80" w:rsidP="00FF0D80"/>
    <w:sectPr w:rsidR="00FF0D80" w:rsidRPr="00FF0D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D5743"/>
    <w:multiLevelType w:val="hybridMultilevel"/>
    <w:tmpl w:val="4E22D0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CD3525"/>
    <w:multiLevelType w:val="hybridMultilevel"/>
    <w:tmpl w:val="514EB5D6"/>
    <w:lvl w:ilvl="0" w:tplc="5B5C4200">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3621436">
    <w:abstractNumId w:val="0"/>
  </w:num>
  <w:num w:numId="2" w16cid:durableId="466974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120"/>
    <w:rsid w:val="000003A0"/>
    <w:rsid w:val="000003E9"/>
    <w:rsid w:val="000079E6"/>
    <w:rsid w:val="000108C1"/>
    <w:rsid w:val="00013449"/>
    <w:rsid w:val="000205F1"/>
    <w:rsid w:val="000231B8"/>
    <w:rsid w:val="000231D7"/>
    <w:rsid w:val="00023E01"/>
    <w:rsid w:val="00033DE3"/>
    <w:rsid w:val="00040683"/>
    <w:rsid w:val="00044283"/>
    <w:rsid w:val="0004464F"/>
    <w:rsid w:val="00044969"/>
    <w:rsid w:val="00045873"/>
    <w:rsid w:val="000551DF"/>
    <w:rsid w:val="00056F9F"/>
    <w:rsid w:val="00064362"/>
    <w:rsid w:val="000646EF"/>
    <w:rsid w:val="00064C62"/>
    <w:rsid w:val="00072823"/>
    <w:rsid w:val="00075C4C"/>
    <w:rsid w:val="0008577B"/>
    <w:rsid w:val="00086E5B"/>
    <w:rsid w:val="000874AD"/>
    <w:rsid w:val="00090657"/>
    <w:rsid w:val="000A704F"/>
    <w:rsid w:val="000B26E6"/>
    <w:rsid w:val="000B4E33"/>
    <w:rsid w:val="000B5F4B"/>
    <w:rsid w:val="000C1D60"/>
    <w:rsid w:val="000C5A12"/>
    <w:rsid w:val="000D3699"/>
    <w:rsid w:val="000E3414"/>
    <w:rsid w:val="000F0B83"/>
    <w:rsid w:val="000F5172"/>
    <w:rsid w:val="000F62F6"/>
    <w:rsid w:val="0010621B"/>
    <w:rsid w:val="00121FB2"/>
    <w:rsid w:val="00122D0F"/>
    <w:rsid w:val="0012317A"/>
    <w:rsid w:val="001237F5"/>
    <w:rsid w:val="001254E4"/>
    <w:rsid w:val="0013233F"/>
    <w:rsid w:val="00135D82"/>
    <w:rsid w:val="0014591F"/>
    <w:rsid w:val="0015325A"/>
    <w:rsid w:val="00153B1A"/>
    <w:rsid w:val="0015774B"/>
    <w:rsid w:val="001609A9"/>
    <w:rsid w:val="001667E4"/>
    <w:rsid w:val="00167214"/>
    <w:rsid w:val="00170F6B"/>
    <w:rsid w:val="00172ACB"/>
    <w:rsid w:val="00173DAB"/>
    <w:rsid w:val="0017534D"/>
    <w:rsid w:val="00177AE3"/>
    <w:rsid w:val="001937F0"/>
    <w:rsid w:val="00194FAB"/>
    <w:rsid w:val="001A696D"/>
    <w:rsid w:val="001B0200"/>
    <w:rsid w:val="001B6FC2"/>
    <w:rsid w:val="001C2453"/>
    <w:rsid w:val="001C42D4"/>
    <w:rsid w:val="001D02B1"/>
    <w:rsid w:val="001D3975"/>
    <w:rsid w:val="001D41A5"/>
    <w:rsid w:val="001E15B9"/>
    <w:rsid w:val="001E32EC"/>
    <w:rsid w:val="001E496B"/>
    <w:rsid w:val="001E5B64"/>
    <w:rsid w:val="001E6C89"/>
    <w:rsid w:val="001F07AA"/>
    <w:rsid w:val="001F177E"/>
    <w:rsid w:val="001F2B11"/>
    <w:rsid w:val="001F4C9A"/>
    <w:rsid w:val="001F530D"/>
    <w:rsid w:val="001F5C76"/>
    <w:rsid w:val="0020290D"/>
    <w:rsid w:val="00205F7D"/>
    <w:rsid w:val="00207578"/>
    <w:rsid w:val="0021373E"/>
    <w:rsid w:val="0021683B"/>
    <w:rsid w:val="00216A7E"/>
    <w:rsid w:val="00221C00"/>
    <w:rsid w:val="00223109"/>
    <w:rsid w:val="002246D9"/>
    <w:rsid w:val="002307C9"/>
    <w:rsid w:val="0024045D"/>
    <w:rsid w:val="0024414E"/>
    <w:rsid w:val="00250938"/>
    <w:rsid w:val="00250A4F"/>
    <w:rsid w:val="00251D41"/>
    <w:rsid w:val="0025453A"/>
    <w:rsid w:val="00255E39"/>
    <w:rsid w:val="00274989"/>
    <w:rsid w:val="00276C6B"/>
    <w:rsid w:val="00282AF6"/>
    <w:rsid w:val="00286163"/>
    <w:rsid w:val="00286D5D"/>
    <w:rsid w:val="002947C5"/>
    <w:rsid w:val="002954F4"/>
    <w:rsid w:val="00296FB1"/>
    <w:rsid w:val="002A570D"/>
    <w:rsid w:val="002B7E52"/>
    <w:rsid w:val="002C37F3"/>
    <w:rsid w:val="002C7D82"/>
    <w:rsid w:val="002E07CE"/>
    <w:rsid w:val="002E0BE4"/>
    <w:rsid w:val="002E383C"/>
    <w:rsid w:val="002E4E8A"/>
    <w:rsid w:val="002F1FF6"/>
    <w:rsid w:val="002F5EF1"/>
    <w:rsid w:val="002F6869"/>
    <w:rsid w:val="00303AD4"/>
    <w:rsid w:val="0031221C"/>
    <w:rsid w:val="00321BF4"/>
    <w:rsid w:val="0032460D"/>
    <w:rsid w:val="003262DD"/>
    <w:rsid w:val="00327D78"/>
    <w:rsid w:val="00332608"/>
    <w:rsid w:val="00342A33"/>
    <w:rsid w:val="003469F3"/>
    <w:rsid w:val="003515A1"/>
    <w:rsid w:val="00353598"/>
    <w:rsid w:val="003551B1"/>
    <w:rsid w:val="003618BF"/>
    <w:rsid w:val="00366141"/>
    <w:rsid w:val="00376C67"/>
    <w:rsid w:val="00377EEA"/>
    <w:rsid w:val="00383C61"/>
    <w:rsid w:val="003857F4"/>
    <w:rsid w:val="003947E7"/>
    <w:rsid w:val="00394E0A"/>
    <w:rsid w:val="0039543C"/>
    <w:rsid w:val="0039639C"/>
    <w:rsid w:val="003A05DE"/>
    <w:rsid w:val="003A2171"/>
    <w:rsid w:val="003A28A6"/>
    <w:rsid w:val="003B3003"/>
    <w:rsid w:val="003B6FF5"/>
    <w:rsid w:val="003C2767"/>
    <w:rsid w:val="003C30D0"/>
    <w:rsid w:val="003C489A"/>
    <w:rsid w:val="003C6625"/>
    <w:rsid w:val="003D58C0"/>
    <w:rsid w:val="003D7BC0"/>
    <w:rsid w:val="003E16B5"/>
    <w:rsid w:val="003E37A4"/>
    <w:rsid w:val="003F5DD5"/>
    <w:rsid w:val="0040218C"/>
    <w:rsid w:val="00413795"/>
    <w:rsid w:val="004157AE"/>
    <w:rsid w:val="00426C3F"/>
    <w:rsid w:val="00454162"/>
    <w:rsid w:val="00454B94"/>
    <w:rsid w:val="00467EA7"/>
    <w:rsid w:val="004702AF"/>
    <w:rsid w:val="00472B6D"/>
    <w:rsid w:val="0047620B"/>
    <w:rsid w:val="004763BC"/>
    <w:rsid w:val="00480649"/>
    <w:rsid w:val="00487305"/>
    <w:rsid w:val="00490040"/>
    <w:rsid w:val="004942D4"/>
    <w:rsid w:val="00494CEE"/>
    <w:rsid w:val="004A26A3"/>
    <w:rsid w:val="004A4C31"/>
    <w:rsid w:val="004A5AA2"/>
    <w:rsid w:val="004A6232"/>
    <w:rsid w:val="004C3A51"/>
    <w:rsid w:val="004C6AE8"/>
    <w:rsid w:val="004D52E4"/>
    <w:rsid w:val="004E28B9"/>
    <w:rsid w:val="004E2E98"/>
    <w:rsid w:val="004E47CA"/>
    <w:rsid w:val="00505836"/>
    <w:rsid w:val="00505AFB"/>
    <w:rsid w:val="00506386"/>
    <w:rsid w:val="0051771B"/>
    <w:rsid w:val="00522B31"/>
    <w:rsid w:val="00541ADD"/>
    <w:rsid w:val="00547A33"/>
    <w:rsid w:val="00551CAE"/>
    <w:rsid w:val="00562E52"/>
    <w:rsid w:val="00564204"/>
    <w:rsid w:val="00566B2F"/>
    <w:rsid w:val="005714B8"/>
    <w:rsid w:val="00571CA9"/>
    <w:rsid w:val="005738E4"/>
    <w:rsid w:val="00574C00"/>
    <w:rsid w:val="005758B0"/>
    <w:rsid w:val="00580900"/>
    <w:rsid w:val="00586799"/>
    <w:rsid w:val="00587E34"/>
    <w:rsid w:val="00590641"/>
    <w:rsid w:val="00593069"/>
    <w:rsid w:val="00593A7E"/>
    <w:rsid w:val="00595956"/>
    <w:rsid w:val="0059601D"/>
    <w:rsid w:val="005A0C97"/>
    <w:rsid w:val="005A5D5E"/>
    <w:rsid w:val="005B1CA4"/>
    <w:rsid w:val="005B20B1"/>
    <w:rsid w:val="005B25C3"/>
    <w:rsid w:val="005B4B96"/>
    <w:rsid w:val="005B6152"/>
    <w:rsid w:val="005C4289"/>
    <w:rsid w:val="005C5B48"/>
    <w:rsid w:val="005E1953"/>
    <w:rsid w:val="005E197A"/>
    <w:rsid w:val="005F07BE"/>
    <w:rsid w:val="005F22C2"/>
    <w:rsid w:val="005F4661"/>
    <w:rsid w:val="005F5E51"/>
    <w:rsid w:val="005F631D"/>
    <w:rsid w:val="00602D76"/>
    <w:rsid w:val="00607C45"/>
    <w:rsid w:val="00611043"/>
    <w:rsid w:val="006118DD"/>
    <w:rsid w:val="00614BC8"/>
    <w:rsid w:val="00630E5C"/>
    <w:rsid w:val="00633120"/>
    <w:rsid w:val="00642885"/>
    <w:rsid w:val="00646D20"/>
    <w:rsid w:val="00653496"/>
    <w:rsid w:val="00656EAC"/>
    <w:rsid w:val="006609AF"/>
    <w:rsid w:val="00664364"/>
    <w:rsid w:val="00671BA7"/>
    <w:rsid w:val="00677734"/>
    <w:rsid w:val="00683B98"/>
    <w:rsid w:val="006846D1"/>
    <w:rsid w:val="006865E1"/>
    <w:rsid w:val="00686831"/>
    <w:rsid w:val="0069008C"/>
    <w:rsid w:val="00690E89"/>
    <w:rsid w:val="00692253"/>
    <w:rsid w:val="00692AD8"/>
    <w:rsid w:val="00692CBE"/>
    <w:rsid w:val="00696CBD"/>
    <w:rsid w:val="006A0DFF"/>
    <w:rsid w:val="006A1126"/>
    <w:rsid w:val="006A12B0"/>
    <w:rsid w:val="006A346A"/>
    <w:rsid w:val="006A563E"/>
    <w:rsid w:val="006A7215"/>
    <w:rsid w:val="006B46A0"/>
    <w:rsid w:val="006C2C14"/>
    <w:rsid w:val="006C3ADC"/>
    <w:rsid w:val="006C5BCC"/>
    <w:rsid w:val="006D36BA"/>
    <w:rsid w:val="006D5E40"/>
    <w:rsid w:val="006D6D21"/>
    <w:rsid w:val="006D7F55"/>
    <w:rsid w:val="006E0E43"/>
    <w:rsid w:val="006E5D23"/>
    <w:rsid w:val="006E6C16"/>
    <w:rsid w:val="006E76EF"/>
    <w:rsid w:val="006E795C"/>
    <w:rsid w:val="006F206A"/>
    <w:rsid w:val="006F56EA"/>
    <w:rsid w:val="00700DCB"/>
    <w:rsid w:val="007070BA"/>
    <w:rsid w:val="00713761"/>
    <w:rsid w:val="00714516"/>
    <w:rsid w:val="00714CBD"/>
    <w:rsid w:val="0072509F"/>
    <w:rsid w:val="007260C9"/>
    <w:rsid w:val="0073336F"/>
    <w:rsid w:val="0074662E"/>
    <w:rsid w:val="0075613B"/>
    <w:rsid w:val="007600E0"/>
    <w:rsid w:val="00762B3C"/>
    <w:rsid w:val="00766C73"/>
    <w:rsid w:val="00771A0E"/>
    <w:rsid w:val="00772F50"/>
    <w:rsid w:val="00775AE6"/>
    <w:rsid w:val="0077743E"/>
    <w:rsid w:val="00780E47"/>
    <w:rsid w:val="00784405"/>
    <w:rsid w:val="00791565"/>
    <w:rsid w:val="007949B3"/>
    <w:rsid w:val="00795D7C"/>
    <w:rsid w:val="007A24D5"/>
    <w:rsid w:val="007A3A9E"/>
    <w:rsid w:val="007B6890"/>
    <w:rsid w:val="007B74F9"/>
    <w:rsid w:val="007D2225"/>
    <w:rsid w:val="007D46C4"/>
    <w:rsid w:val="007D7B85"/>
    <w:rsid w:val="007F1736"/>
    <w:rsid w:val="007F7BA4"/>
    <w:rsid w:val="00804983"/>
    <w:rsid w:val="00806E2B"/>
    <w:rsid w:val="008102F5"/>
    <w:rsid w:val="00815C1A"/>
    <w:rsid w:val="00830ED1"/>
    <w:rsid w:val="00837E52"/>
    <w:rsid w:val="008426E6"/>
    <w:rsid w:val="00851732"/>
    <w:rsid w:val="008535F1"/>
    <w:rsid w:val="00864EEA"/>
    <w:rsid w:val="00867346"/>
    <w:rsid w:val="00872380"/>
    <w:rsid w:val="00876918"/>
    <w:rsid w:val="0087729D"/>
    <w:rsid w:val="00883786"/>
    <w:rsid w:val="00885656"/>
    <w:rsid w:val="0089162E"/>
    <w:rsid w:val="008937BE"/>
    <w:rsid w:val="00895400"/>
    <w:rsid w:val="008A36E6"/>
    <w:rsid w:val="008B0BD3"/>
    <w:rsid w:val="008B3CC8"/>
    <w:rsid w:val="008B4471"/>
    <w:rsid w:val="008B5664"/>
    <w:rsid w:val="008B7B22"/>
    <w:rsid w:val="008C4052"/>
    <w:rsid w:val="008C511D"/>
    <w:rsid w:val="008C56B6"/>
    <w:rsid w:val="008D7810"/>
    <w:rsid w:val="008E4EA3"/>
    <w:rsid w:val="008E62F1"/>
    <w:rsid w:val="008F1203"/>
    <w:rsid w:val="008F3B93"/>
    <w:rsid w:val="00910478"/>
    <w:rsid w:val="00934940"/>
    <w:rsid w:val="00941F42"/>
    <w:rsid w:val="00943746"/>
    <w:rsid w:val="0094517F"/>
    <w:rsid w:val="00947FE3"/>
    <w:rsid w:val="0095568C"/>
    <w:rsid w:val="00957147"/>
    <w:rsid w:val="00960A20"/>
    <w:rsid w:val="00962CF4"/>
    <w:rsid w:val="00963717"/>
    <w:rsid w:val="00963C2E"/>
    <w:rsid w:val="00976BFF"/>
    <w:rsid w:val="009927E0"/>
    <w:rsid w:val="00992CB1"/>
    <w:rsid w:val="009B6236"/>
    <w:rsid w:val="009C32A2"/>
    <w:rsid w:val="009D437C"/>
    <w:rsid w:val="009D76DC"/>
    <w:rsid w:val="009E3E45"/>
    <w:rsid w:val="009E470E"/>
    <w:rsid w:val="009F1EF4"/>
    <w:rsid w:val="00A07A5B"/>
    <w:rsid w:val="00A13DC0"/>
    <w:rsid w:val="00A251B9"/>
    <w:rsid w:val="00A2556C"/>
    <w:rsid w:val="00A2691E"/>
    <w:rsid w:val="00A32012"/>
    <w:rsid w:val="00A342F2"/>
    <w:rsid w:val="00A36A07"/>
    <w:rsid w:val="00A36FBB"/>
    <w:rsid w:val="00A378BF"/>
    <w:rsid w:val="00A43AAD"/>
    <w:rsid w:val="00A44883"/>
    <w:rsid w:val="00A44E10"/>
    <w:rsid w:val="00A547C9"/>
    <w:rsid w:val="00A6035A"/>
    <w:rsid w:val="00A73FCC"/>
    <w:rsid w:val="00A76E56"/>
    <w:rsid w:val="00A82B19"/>
    <w:rsid w:val="00A87AD1"/>
    <w:rsid w:val="00AA14EC"/>
    <w:rsid w:val="00AA1C3A"/>
    <w:rsid w:val="00AB1B6D"/>
    <w:rsid w:val="00AB5B57"/>
    <w:rsid w:val="00AC3D52"/>
    <w:rsid w:val="00AD2F28"/>
    <w:rsid w:val="00AE05CB"/>
    <w:rsid w:val="00AF3FE6"/>
    <w:rsid w:val="00AF5C7B"/>
    <w:rsid w:val="00AF6860"/>
    <w:rsid w:val="00AF7473"/>
    <w:rsid w:val="00B03FED"/>
    <w:rsid w:val="00B04EEF"/>
    <w:rsid w:val="00B0798D"/>
    <w:rsid w:val="00B101A9"/>
    <w:rsid w:val="00B20155"/>
    <w:rsid w:val="00B2334C"/>
    <w:rsid w:val="00B23867"/>
    <w:rsid w:val="00B2672B"/>
    <w:rsid w:val="00B34B32"/>
    <w:rsid w:val="00B35B2B"/>
    <w:rsid w:val="00B372B8"/>
    <w:rsid w:val="00B73896"/>
    <w:rsid w:val="00B927A9"/>
    <w:rsid w:val="00B964DE"/>
    <w:rsid w:val="00BA6455"/>
    <w:rsid w:val="00BB0FB3"/>
    <w:rsid w:val="00BB3656"/>
    <w:rsid w:val="00BB38FA"/>
    <w:rsid w:val="00BC06A8"/>
    <w:rsid w:val="00BC60B1"/>
    <w:rsid w:val="00BD0B1D"/>
    <w:rsid w:val="00BD6FAB"/>
    <w:rsid w:val="00BE0336"/>
    <w:rsid w:val="00BF2E3B"/>
    <w:rsid w:val="00BF3445"/>
    <w:rsid w:val="00C11438"/>
    <w:rsid w:val="00C13431"/>
    <w:rsid w:val="00C162EC"/>
    <w:rsid w:val="00C16D5D"/>
    <w:rsid w:val="00C2135F"/>
    <w:rsid w:val="00C23AAD"/>
    <w:rsid w:val="00C25427"/>
    <w:rsid w:val="00C376B9"/>
    <w:rsid w:val="00C4004A"/>
    <w:rsid w:val="00C40462"/>
    <w:rsid w:val="00C4361F"/>
    <w:rsid w:val="00C458E6"/>
    <w:rsid w:val="00C4770A"/>
    <w:rsid w:val="00C606B8"/>
    <w:rsid w:val="00C610A8"/>
    <w:rsid w:val="00C655D2"/>
    <w:rsid w:val="00C6781D"/>
    <w:rsid w:val="00C72362"/>
    <w:rsid w:val="00C7420B"/>
    <w:rsid w:val="00C76958"/>
    <w:rsid w:val="00C77CD5"/>
    <w:rsid w:val="00C77E4C"/>
    <w:rsid w:val="00C90D78"/>
    <w:rsid w:val="00C92E23"/>
    <w:rsid w:val="00C954E3"/>
    <w:rsid w:val="00C964ED"/>
    <w:rsid w:val="00C96698"/>
    <w:rsid w:val="00CA592C"/>
    <w:rsid w:val="00CA59BD"/>
    <w:rsid w:val="00CA5D65"/>
    <w:rsid w:val="00CC29AA"/>
    <w:rsid w:val="00CC47D3"/>
    <w:rsid w:val="00CD1AFF"/>
    <w:rsid w:val="00CD316D"/>
    <w:rsid w:val="00CE612E"/>
    <w:rsid w:val="00D0596D"/>
    <w:rsid w:val="00D06EDF"/>
    <w:rsid w:val="00D079A7"/>
    <w:rsid w:val="00D20D81"/>
    <w:rsid w:val="00D31146"/>
    <w:rsid w:val="00D3592E"/>
    <w:rsid w:val="00D374A8"/>
    <w:rsid w:val="00D41177"/>
    <w:rsid w:val="00D428B0"/>
    <w:rsid w:val="00D64B9B"/>
    <w:rsid w:val="00D7438E"/>
    <w:rsid w:val="00D75B5E"/>
    <w:rsid w:val="00D805E6"/>
    <w:rsid w:val="00D80944"/>
    <w:rsid w:val="00D82E1E"/>
    <w:rsid w:val="00D8733C"/>
    <w:rsid w:val="00D9730F"/>
    <w:rsid w:val="00DA5AE1"/>
    <w:rsid w:val="00DA703A"/>
    <w:rsid w:val="00DB18DA"/>
    <w:rsid w:val="00DB62FA"/>
    <w:rsid w:val="00DC1D72"/>
    <w:rsid w:val="00DE4D80"/>
    <w:rsid w:val="00DF57D3"/>
    <w:rsid w:val="00E054C6"/>
    <w:rsid w:val="00E10723"/>
    <w:rsid w:val="00E21605"/>
    <w:rsid w:val="00E337EE"/>
    <w:rsid w:val="00E42F57"/>
    <w:rsid w:val="00E44F17"/>
    <w:rsid w:val="00E50A29"/>
    <w:rsid w:val="00E54EF4"/>
    <w:rsid w:val="00E5574E"/>
    <w:rsid w:val="00E55911"/>
    <w:rsid w:val="00E61182"/>
    <w:rsid w:val="00E705DE"/>
    <w:rsid w:val="00E750A9"/>
    <w:rsid w:val="00E8017A"/>
    <w:rsid w:val="00E81B0B"/>
    <w:rsid w:val="00E84600"/>
    <w:rsid w:val="00E90A76"/>
    <w:rsid w:val="00EA1142"/>
    <w:rsid w:val="00EB09FF"/>
    <w:rsid w:val="00EB2B36"/>
    <w:rsid w:val="00EB5F79"/>
    <w:rsid w:val="00EB6DE0"/>
    <w:rsid w:val="00EC2FB6"/>
    <w:rsid w:val="00ED2032"/>
    <w:rsid w:val="00ED44E8"/>
    <w:rsid w:val="00EE0C18"/>
    <w:rsid w:val="00EE272B"/>
    <w:rsid w:val="00EE573B"/>
    <w:rsid w:val="00EF3A45"/>
    <w:rsid w:val="00F127F0"/>
    <w:rsid w:val="00F20402"/>
    <w:rsid w:val="00F256B3"/>
    <w:rsid w:val="00F25ADD"/>
    <w:rsid w:val="00F30A97"/>
    <w:rsid w:val="00F433A9"/>
    <w:rsid w:val="00F55069"/>
    <w:rsid w:val="00F62AB0"/>
    <w:rsid w:val="00F74069"/>
    <w:rsid w:val="00F75424"/>
    <w:rsid w:val="00F923F3"/>
    <w:rsid w:val="00F92FFD"/>
    <w:rsid w:val="00FA1907"/>
    <w:rsid w:val="00FC06BD"/>
    <w:rsid w:val="00FC6113"/>
    <w:rsid w:val="00FD2013"/>
    <w:rsid w:val="00FD7E4D"/>
    <w:rsid w:val="00FE1C4C"/>
    <w:rsid w:val="00FE5328"/>
    <w:rsid w:val="00FF0B20"/>
    <w:rsid w:val="00FF0D80"/>
    <w:rsid w:val="00FF1D6C"/>
    <w:rsid w:val="00FF7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E0CD9"/>
  <w15:chartTrackingRefBased/>
  <w15:docId w15:val="{9A0CD015-FD23-4466-9482-F1077AA47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31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31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31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31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31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31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31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31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31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1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31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31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31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31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31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31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31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3120"/>
    <w:rPr>
      <w:rFonts w:eastAsiaTheme="majorEastAsia" w:cstheme="majorBidi"/>
      <w:color w:val="272727" w:themeColor="text1" w:themeTint="D8"/>
    </w:rPr>
  </w:style>
  <w:style w:type="paragraph" w:styleId="Title">
    <w:name w:val="Title"/>
    <w:basedOn w:val="Normal"/>
    <w:next w:val="Normal"/>
    <w:link w:val="TitleChar"/>
    <w:uiPriority w:val="10"/>
    <w:qFormat/>
    <w:rsid w:val="006331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1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31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31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3120"/>
    <w:pPr>
      <w:spacing w:before="160"/>
      <w:jc w:val="center"/>
    </w:pPr>
    <w:rPr>
      <w:i/>
      <w:iCs/>
      <w:color w:val="404040" w:themeColor="text1" w:themeTint="BF"/>
    </w:rPr>
  </w:style>
  <w:style w:type="character" w:customStyle="1" w:styleId="QuoteChar">
    <w:name w:val="Quote Char"/>
    <w:basedOn w:val="DefaultParagraphFont"/>
    <w:link w:val="Quote"/>
    <w:uiPriority w:val="29"/>
    <w:rsid w:val="00633120"/>
    <w:rPr>
      <w:i/>
      <w:iCs/>
      <w:color w:val="404040" w:themeColor="text1" w:themeTint="BF"/>
    </w:rPr>
  </w:style>
  <w:style w:type="paragraph" w:styleId="ListParagraph">
    <w:name w:val="List Paragraph"/>
    <w:basedOn w:val="Normal"/>
    <w:uiPriority w:val="34"/>
    <w:qFormat/>
    <w:rsid w:val="00633120"/>
    <w:pPr>
      <w:ind w:left="720"/>
      <w:contextualSpacing/>
    </w:pPr>
  </w:style>
  <w:style w:type="character" w:styleId="IntenseEmphasis">
    <w:name w:val="Intense Emphasis"/>
    <w:basedOn w:val="DefaultParagraphFont"/>
    <w:uiPriority w:val="21"/>
    <w:qFormat/>
    <w:rsid w:val="00633120"/>
    <w:rPr>
      <w:i/>
      <w:iCs/>
      <w:color w:val="0F4761" w:themeColor="accent1" w:themeShade="BF"/>
    </w:rPr>
  </w:style>
  <w:style w:type="paragraph" w:styleId="IntenseQuote">
    <w:name w:val="Intense Quote"/>
    <w:basedOn w:val="Normal"/>
    <w:next w:val="Normal"/>
    <w:link w:val="IntenseQuoteChar"/>
    <w:uiPriority w:val="30"/>
    <w:qFormat/>
    <w:rsid w:val="006331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3120"/>
    <w:rPr>
      <w:i/>
      <w:iCs/>
      <w:color w:val="0F4761" w:themeColor="accent1" w:themeShade="BF"/>
    </w:rPr>
  </w:style>
  <w:style w:type="character" w:styleId="IntenseReference">
    <w:name w:val="Intense Reference"/>
    <w:basedOn w:val="DefaultParagraphFont"/>
    <w:uiPriority w:val="32"/>
    <w:qFormat/>
    <w:rsid w:val="00633120"/>
    <w:rPr>
      <w:b/>
      <w:bCs/>
      <w:smallCaps/>
      <w:color w:val="0F4761" w:themeColor="accent1" w:themeShade="BF"/>
      <w:spacing w:val="5"/>
    </w:rPr>
  </w:style>
  <w:style w:type="character" w:styleId="Hyperlink">
    <w:name w:val="Hyperlink"/>
    <w:basedOn w:val="DefaultParagraphFont"/>
    <w:uiPriority w:val="99"/>
    <w:unhideWhenUsed/>
    <w:rsid w:val="00E5574E"/>
    <w:rPr>
      <w:color w:val="0000FF"/>
      <w:u w:val="single"/>
    </w:rPr>
  </w:style>
  <w:style w:type="table" w:styleId="TableGrid">
    <w:name w:val="Table Grid"/>
    <w:basedOn w:val="TableNormal"/>
    <w:uiPriority w:val="39"/>
    <w:rsid w:val="00B73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F0D8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F0D80"/>
    <w:pPr>
      <w:tabs>
        <w:tab w:val="right" w:leader="dot" w:pos="9016"/>
      </w:tabs>
      <w:spacing w:after="100"/>
    </w:pPr>
    <w:rPr>
      <w:b/>
      <w:bCs/>
      <w:noProof/>
    </w:rPr>
  </w:style>
  <w:style w:type="paragraph" w:styleId="NormalWeb">
    <w:name w:val="Normal (Web)"/>
    <w:basedOn w:val="Normal"/>
    <w:uiPriority w:val="99"/>
    <w:semiHidden/>
    <w:unhideWhenUsed/>
    <w:rsid w:val="00F62AB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4080</TotalTime>
  <Pages>15</Pages>
  <Words>3124</Words>
  <Characters>17812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Brito Moreno</dc:creator>
  <cp:keywords/>
  <dc:description/>
  <cp:lastModifiedBy>Whitney Brito Moreno</cp:lastModifiedBy>
  <cp:revision>504</cp:revision>
  <dcterms:created xsi:type="dcterms:W3CDTF">2026-01-29T20:24:00Z</dcterms:created>
  <dcterms:modified xsi:type="dcterms:W3CDTF">2026-03-29T18:57:00Z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a4a886a5-0559-4978-8a8f-47c502c54f65</vt:lpwstr>
  </property>
</Properties>
</file>