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FAD1AE" w14:textId="77777777" w:rsidR="002F33BE" w:rsidRDefault="002F33BE" w:rsidP="007C261D">
      <w:pPr>
        <w:spacing w:after="0" w:line="360" w:lineRule="auto"/>
        <w:jc w:val="center"/>
        <w:rPr>
          <w:rFonts w:ascii="Arial" w:eastAsia="Times New Roman" w:hAnsi="Arial" w:cs="Times New Roman"/>
          <w:b/>
          <w:bCs/>
          <w:kern w:val="0"/>
          <w:sz w:val="32"/>
          <w:szCs w:val="40"/>
          <w:lang w:eastAsia="en-IN"/>
          <w14:ligatures w14:val="none"/>
        </w:rPr>
      </w:pPr>
    </w:p>
    <w:p w14:paraId="2A23E9DE" w14:textId="77777777" w:rsidR="002F33BE" w:rsidRDefault="002F33BE" w:rsidP="007C261D">
      <w:pPr>
        <w:spacing w:after="0" w:line="360" w:lineRule="auto"/>
        <w:jc w:val="center"/>
        <w:rPr>
          <w:rFonts w:ascii="Arial" w:eastAsia="Times New Roman" w:hAnsi="Arial" w:cs="Times New Roman"/>
          <w:b/>
          <w:bCs/>
          <w:kern w:val="0"/>
          <w:sz w:val="32"/>
          <w:szCs w:val="40"/>
          <w:lang w:eastAsia="en-IN"/>
          <w14:ligatures w14:val="none"/>
        </w:rPr>
      </w:pPr>
    </w:p>
    <w:p w14:paraId="5C20C28B" w14:textId="0C4ABC3B" w:rsidR="007C261D" w:rsidRPr="007C261D" w:rsidRDefault="007C261D" w:rsidP="007C261D">
      <w:pPr>
        <w:spacing w:after="0" w:line="360" w:lineRule="auto"/>
        <w:jc w:val="center"/>
        <w:rPr>
          <w:rFonts w:ascii="Arial" w:eastAsia="Times New Roman" w:hAnsi="Arial" w:cs="Times New Roman"/>
          <w:b/>
          <w:bCs/>
          <w:kern w:val="0"/>
          <w:sz w:val="32"/>
          <w:szCs w:val="40"/>
          <w:lang w:eastAsia="en-IN"/>
          <w14:ligatures w14:val="none"/>
        </w:rPr>
      </w:pPr>
      <w:r w:rsidRPr="007C261D">
        <w:rPr>
          <w:rFonts w:ascii="Arial" w:eastAsia="Times New Roman" w:hAnsi="Arial" w:cs="Times New Roman"/>
          <w:b/>
          <w:bCs/>
          <w:kern w:val="0"/>
          <w:sz w:val="32"/>
          <w:szCs w:val="40"/>
          <w:lang w:eastAsia="en-IN"/>
          <w14:ligatures w14:val="none"/>
        </w:rPr>
        <w:t>MODULE NAME: SUSTAINABLE HOSPITALITY &amp; TOURISM</w:t>
      </w:r>
    </w:p>
    <w:p w14:paraId="6FD4269C" w14:textId="77777777" w:rsidR="007C261D" w:rsidRPr="007C261D" w:rsidRDefault="007C261D" w:rsidP="007C261D">
      <w:pPr>
        <w:spacing w:after="0" w:line="360" w:lineRule="auto"/>
        <w:jc w:val="center"/>
        <w:rPr>
          <w:rFonts w:ascii="Arial" w:eastAsia="Times New Roman" w:hAnsi="Arial" w:cs="Times New Roman"/>
          <w:b/>
          <w:bCs/>
          <w:kern w:val="0"/>
          <w:sz w:val="32"/>
          <w:szCs w:val="40"/>
          <w:lang w:eastAsia="en-IN"/>
          <w14:ligatures w14:val="none"/>
        </w:rPr>
      </w:pPr>
      <w:r w:rsidRPr="007C261D">
        <w:rPr>
          <w:rFonts w:ascii="Arial" w:eastAsia="Times New Roman" w:hAnsi="Arial" w:cs="Times New Roman"/>
          <w:b/>
          <w:bCs/>
          <w:kern w:val="0"/>
          <w:sz w:val="32"/>
          <w:szCs w:val="40"/>
          <w:lang w:eastAsia="en-IN"/>
          <w14:ligatures w14:val="none"/>
        </w:rPr>
        <w:t>MANAGEMENT</w:t>
      </w:r>
    </w:p>
    <w:p w14:paraId="38DA1FE4" w14:textId="77777777" w:rsidR="007C261D" w:rsidRPr="007C261D" w:rsidRDefault="007C261D" w:rsidP="007C261D">
      <w:pPr>
        <w:spacing w:after="0" w:line="360" w:lineRule="auto"/>
        <w:jc w:val="center"/>
        <w:rPr>
          <w:rFonts w:ascii="Arial" w:eastAsia="Times New Roman" w:hAnsi="Arial" w:cs="Times New Roman"/>
          <w:b/>
          <w:bCs/>
          <w:kern w:val="0"/>
          <w:sz w:val="32"/>
          <w:szCs w:val="40"/>
          <w:lang w:eastAsia="en-IN"/>
          <w14:ligatures w14:val="none"/>
        </w:rPr>
      </w:pPr>
    </w:p>
    <w:p w14:paraId="230632FD" w14:textId="77777777" w:rsidR="007C261D" w:rsidRPr="007C261D" w:rsidRDefault="007C261D" w:rsidP="007C261D">
      <w:pPr>
        <w:spacing w:after="0" w:line="360" w:lineRule="auto"/>
        <w:jc w:val="center"/>
        <w:rPr>
          <w:rFonts w:ascii="Arial" w:eastAsia="Times New Roman" w:hAnsi="Arial" w:cs="Times New Roman"/>
          <w:b/>
          <w:bCs/>
          <w:kern w:val="0"/>
          <w:sz w:val="32"/>
          <w:szCs w:val="40"/>
          <w:lang w:eastAsia="en-IN"/>
          <w14:ligatures w14:val="none"/>
        </w:rPr>
      </w:pPr>
    </w:p>
    <w:p w14:paraId="3FDEE07D" w14:textId="77777777" w:rsidR="007C261D" w:rsidRPr="007C261D" w:rsidRDefault="007C261D" w:rsidP="007C261D">
      <w:pPr>
        <w:spacing w:after="0" w:line="360" w:lineRule="auto"/>
        <w:jc w:val="center"/>
        <w:rPr>
          <w:rFonts w:ascii="Arial" w:eastAsia="Times New Roman" w:hAnsi="Arial" w:cs="Times New Roman"/>
          <w:b/>
          <w:bCs/>
          <w:kern w:val="0"/>
          <w:sz w:val="32"/>
          <w:szCs w:val="40"/>
          <w:lang w:eastAsia="en-IN"/>
          <w14:ligatures w14:val="none"/>
        </w:rPr>
      </w:pPr>
    </w:p>
    <w:p w14:paraId="6456E750" w14:textId="77777777" w:rsidR="007C261D" w:rsidRPr="007C261D" w:rsidRDefault="007C261D" w:rsidP="007C261D">
      <w:pPr>
        <w:spacing w:after="0" w:line="360" w:lineRule="auto"/>
        <w:jc w:val="center"/>
        <w:rPr>
          <w:rFonts w:ascii="Arial" w:eastAsia="Times New Roman" w:hAnsi="Arial" w:cs="Times New Roman"/>
          <w:b/>
          <w:bCs/>
          <w:kern w:val="0"/>
          <w:sz w:val="32"/>
          <w:szCs w:val="40"/>
          <w:lang w:eastAsia="en-IN"/>
          <w14:ligatures w14:val="none"/>
        </w:rPr>
      </w:pPr>
      <w:r w:rsidRPr="007C261D">
        <w:rPr>
          <w:rFonts w:ascii="Arial" w:eastAsia="Times New Roman" w:hAnsi="Arial" w:cs="Times New Roman"/>
          <w:b/>
          <w:bCs/>
          <w:kern w:val="0"/>
          <w:sz w:val="32"/>
          <w:szCs w:val="40"/>
          <w:lang w:eastAsia="en-IN"/>
          <w14:ligatures w14:val="none"/>
        </w:rPr>
        <w:t>MODULE CODE: BMIH5006</w:t>
      </w:r>
    </w:p>
    <w:p w14:paraId="74F4C1F9" w14:textId="77777777" w:rsidR="007C261D" w:rsidRPr="007C261D" w:rsidRDefault="007C261D" w:rsidP="007C261D">
      <w:pPr>
        <w:spacing w:after="0" w:line="360" w:lineRule="auto"/>
        <w:jc w:val="center"/>
        <w:rPr>
          <w:rFonts w:ascii="Arial" w:eastAsia="Times New Roman" w:hAnsi="Arial" w:cs="Times New Roman"/>
          <w:b/>
          <w:bCs/>
          <w:kern w:val="0"/>
          <w:sz w:val="32"/>
          <w:szCs w:val="40"/>
          <w:lang w:eastAsia="en-IN"/>
          <w14:ligatures w14:val="none"/>
        </w:rPr>
      </w:pPr>
    </w:p>
    <w:p w14:paraId="6CC26C75" w14:textId="77777777" w:rsidR="007C261D" w:rsidRPr="007C261D" w:rsidRDefault="007C261D" w:rsidP="007C261D">
      <w:pPr>
        <w:spacing w:after="0" w:line="360" w:lineRule="auto"/>
        <w:jc w:val="center"/>
        <w:rPr>
          <w:rFonts w:ascii="Arial" w:eastAsia="Times New Roman" w:hAnsi="Arial" w:cs="Times New Roman"/>
          <w:b/>
          <w:bCs/>
          <w:kern w:val="0"/>
          <w:sz w:val="32"/>
          <w:szCs w:val="40"/>
          <w:lang w:eastAsia="en-IN"/>
          <w14:ligatures w14:val="none"/>
        </w:rPr>
      </w:pPr>
    </w:p>
    <w:p w14:paraId="79C7C035" w14:textId="77777777" w:rsidR="007C261D" w:rsidRPr="007C261D" w:rsidRDefault="007C261D" w:rsidP="007C261D">
      <w:pPr>
        <w:spacing w:after="0" w:line="360" w:lineRule="auto"/>
        <w:jc w:val="center"/>
        <w:rPr>
          <w:rFonts w:ascii="Arial" w:eastAsia="Times New Roman" w:hAnsi="Arial" w:cs="Times New Roman"/>
          <w:b/>
          <w:bCs/>
          <w:kern w:val="0"/>
          <w:sz w:val="32"/>
          <w:szCs w:val="40"/>
          <w:lang w:eastAsia="en-IN"/>
          <w14:ligatures w14:val="none"/>
        </w:rPr>
      </w:pPr>
    </w:p>
    <w:p w14:paraId="7F25AD42" w14:textId="67BACD8A" w:rsidR="007C261D" w:rsidRPr="007C261D" w:rsidRDefault="007C261D" w:rsidP="007C261D">
      <w:pPr>
        <w:spacing w:after="0" w:line="360" w:lineRule="auto"/>
        <w:jc w:val="center"/>
        <w:rPr>
          <w:rFonts w:ascii="Arial" w:eastAsia="Times New Roman" w:hAnsi="Arial" w:cs="Times New Roman"/>
          <w:b/>
          <w:bCs/>
          <w:kern w:val="0"/>
          <w:sz w:val="32"/>
          <w:szCs w:val="40"/>
          <w:lang w:eastAsia="en-IN"/>
          <w14:ligatures w14:val="none"/>
        </w:rPr>
      </w:pPr>
      <w:r w:rsidRPr="007C261D">
        <w:rPr>
          <w:rFonts w:ascii="Arial" w:eastAsia="Times New Roman" w:hAnsi="Arial" w:cs="Times New Roman"/>
          <w:b/>
          <w:bCs/>
          <w:kern w:val="0"/>
          <w:sz w:val="32"/>
          <w:szCs w:val="40"/>
          <w:lang w:eastAsia="en-IN"/>
          <w14:ligatures w14:val="none"/>
        </w:rPr>
        <w:t xml:space="preserve">MODULE LEADER: </w:t>
      </w:r>
      <w:r w:rsidR="002F33BE">
        <w:rPr>
          <w:rFonts w:ascii="Arial" w:eastAsia="Times New Roman" w:hAnsi="Arial" w:cs="Times New Roman"/>
          <w:b/>
          <w:bCs/>
          <w:kern w:val="0"/>
          <w:sz w:val="32"/>
          <w:szCs w:val="40"/>
          <w:lang w:eastAsia="en-IN"/>
          <w14:ligatures w14:val="none"/>
        </w:rPr>
        <w:t>Lisa Knight</w:t>
      </w:r>
    </w:p>
    <w:p w14:paraId="6374AE7E" w14:textId="77777777" w:rsidR="007C261D" w:rsidRPr="007C261D" w:rsidRDefault="007C261D" w:rsidP="007C261D">
      <w:pPr>
        <w:spacing w:after="0" w:line="360" w:lineRule="auto"/>
        <w:jc w:val="center"/>
        <w:rPr>
          <w:rFonts w:ascii="Arial" w:eastAsia="Times New Roman" w:hAnsi="Arial" w:cs="Times New Roman"/>
          <w:b/>
          <w:bCs/>
          <w:kern w:val="0"/>
          <w:sz w:val="32"/>
          <w:szCs w:val="40"/>
          <w:lang w:eastAsia="en-IN"/>
          <w14:ligatures w14:val="none"/>
        </w:rPr>
      </w:pPr>
    </w:p>
    <w:p w14:paraId="0E56F8CF" w14:textId="77777777" w:rsidR="007C261D" w:rsidRPr="007C261D" w:rsidRDefault="007C261D" w:rsidP="007C261D">
      <w:pPr>
        <w:spacing w:after="0" w:line="360" w:lineRule="auto"/>
        <w:jc w:val="center"/>
        <w:rPr>
          <w:rFonts w:ascii="Arial" w:eastAsia="Times New Roman" w:hAnsi="Arial" w:cs="Times New Roman"/>
          <w:b/>
          <w:bCs/>
          <w:kern w:val="0"/>
          <w:sz w:val="32"/>
          <w:szCs w:val="40"/>
          <w:lang w:eastAsia="en-IN"/>
          <w14:ligatures w14:val="none"/>
        </w:rPr>
      </w:pPr>
    </w:p>
    <w:p w14:paraId="3993D94B" w14:textId="77777777" w:rsidR="007C261D" w:rsidRPr="007C261D" w:rsidRDefault="007C261D" w:rsidP="007C261D">
      <w:pPr>
        <w:spacing w:after="0" w:line="360" w:lineRule="auto"/>
        <w:jc w:val="center"/>
        <w:rPr>
          <w:rFonts w:ascii="Arial" w:eastAsia="Times New Roman" w:hAnsi="Arial" w:cs="Times New Roman"/>
          <w:b/>
          <w:bCs/>
          <w:kern w:val="0"/>
          <w:sz w:val="32"/>
          <w:szCs w:val="40"/>
          <w:lang w:eastAsia="en-IN"/>
          <w14:ligatures w14:val="none"/>
        </w:rPr>
      </w:pPr>
    </w:p>
    <w:p w14:paraId="420FF527" w14:textId="77777777" w:rsidR="002F33BE" w:rsidRDefault="002F33BE" w:rsidP="007C261D">
      <w:pPr>
        <w:spacing w:after="0" w:line="360" w:lineRule="auto"/>
        <w:jc w:val="center"/>
        <w:rPr>
          <w:rFonts w:ascii="Arial" w:eastAsia="Times New Roman" w:hAnsi="Arial" w:cs="Times New Roman"/>
          <w:b/>
          <w:bCs/>
          <w:kern w:val="0"/>
          <w:sz w:val="32"/>
          <w:szCs w:val="40"/>
          <w:lang w:eastAsia="en-IN"/>
          <w14:ligatures w14:val="none"/>
        </w:rPr>
      </w:pPr>
    </w:p>
    <w:p w14:paraId="29A35A47" w14:textId="77777777" w:rsidR="002F33BE" w:rsidRDefault="002F33BE" w:rsidP="007C261D">
      <w:pPr>
        <w:spacing w:after="0" w:line="360" w:lineRule="auto"/>
        <w:jc w:val="center"/>
        <w:rPr>
          <w:rFonts w:ascii="Arial" w:eastAsia="Times New Roman" w:hAnsi="Arial" w:cs="Times New Roman"/>
          <w:b/>
          <w:bCs/>
          <w:kern w:val="0"/>
          <w:sz w:val="32"/>
          <w:szCs w:val="40"/>
          <w:lang w:eastAsia="en-IN"/>
          <w14:ligatures w14:val="none"/>
        </w:rPr>
      </w:pPr>
    </w:p>
    <w:p w14:paraId="00F93F69" w14:textId="793CB973" w:rsidR="007C261D" w:rsidRPr="007C261D" w:rsidRDefault="007C261D" w:rsidP="007C261D">
      <w:pPr>
        <w:spacing w:after="0" w:line="360" w:lineRule="auto"/>
        <w:jc w:val="center"/>
        <w:rPr>
          <w:rFonts w:ascii="Arial" w:eastAsia="Times New Roman" w:hAnsi="Arial" w:cs="Times New Roman"/>
          <w:b/>
          <w:bCs/>
          <w:kern w:val="0"/>
          <w:sz w:val="32"/>
          <w:szCs w:val="40"/>
          <w:lang w:eastAsia="en-IN"/>
          <w14:ligatures w14:val="none"/>
        </w:rPr>
      </w:pPr>
      <w:r w:rsidRPr="007C261D">
        <w:rPr>
          <w:rFonts w:ascii="Arial" w:eastAsia="Times New Roman" w:hAnsi="Arial" w:cs="Times New Roman"/>
          <w:b/>
          <w:bCs/>
          <w:kern w:val="0"/>
          <w:sz w:val="32"/>
          <w:szCs w:val="40"/>
          <w:lang w:eastAsia="en-IN"/>
          <w14:ligatures w14:val="none"/>
        </w:rPr>
        <w:t>STUDENT NAME: A</w:t>
      </w:r>
      <w:r w:rsidR="002F33BE">
        <w:rPr>
          <w:rFonts w:ascii="Arial" w:eastAsia="Times New Roman" w:hAnsi="Arial" w:cs="Times New Roman"/>
          <w:b/>
          <w:bCs/>
          <w:kern w:val="0"/>
          <w:sz w:val="32"/>
          <w:szCs w:val="40"/>
          <w:lang w:eastAsia="en-IN"/>
          <w14:ligatures w14:val="none"/>
        </w:rPr>
        <w:t>lina Pandrea</w:t>
      </w:r>
    </w:p>
    <w:p w14:paraId="75024AE6" w14:textId="03F12623" w:rsidR="007C261D" w:rsidRDefault="007C261D" w:rsidP="007C261D">
      <w:pPr>
        <w:spacing w:after="0" w:line="360" w:lineRule="auto"/>
        <w:jc w:val="center"/>
        <w:rPr>
          <w:rFonts w:ascii="Arial" w:eastAsia="Times New Roman" w:hAnsi="Arial" w:cs="Times New Roman"/>
          <w:b/>
          <w:bCs/>
          <w:kern w:val="0"/>
          <w:sz w:val="32"/>
          <w:szCs w:val="40"/>
          <w:lang w:eastAsia="en-IN"/>
          <w14:ligatures w14:val="none"/>
        </w:rPr>
      </w:pPr>
      <w:r w:rsidRPr="007C261D">
        <w:rPr>
          <w:rFonts w:ascii="Arial" w:eastAsia="Times New Roman" w:hAnsi="Arial" w:cs="Times New Roman"/>
          <w:b/>
          <w:bCs/>
          <w:kern w:val="0"/>
          <w:sz w:val="32"/>
          <w:szCs w:val="40"/>
          <w:lang w:eastAsia="en-IN"/>
          <w14:ligatures w14:val="none"/>
        </w:rPr>
        <w:t>STUDENT ID:</w:t>
      </w:r>
      <w:r w:rsidR="002F33BE">
        <w:rPr>
          <w:rFonts w:ascii="Arial" w:eastAsia="Times New Roman" w:hAnsi="Arial" w:cs="Times New Roman"/>
          <w:b/>
          <w:bCs/>
          <w:kern w:val="0"/>
          <w:sz w:val="32"/>
          <w:szCs w:val="40"/>
          <w:lang w:eastAsia="en-IN"/>
          <w14:ligatures w14:val="none"/>
        </w:rPr>
        <w:t>2226713</w:t>
      </w:r>
    </w:p>
    <w:p w14:paraId="4CF33F97" w14:textId="77777777" w:rsidR="007C261D" w:rsidRDefault="007C261D" w:rsidP="007C261D">
      <w:pPr>
        <w:spacing w:after="0" w:line="360" w:lineRule="auto"/>
        <w:jc w:val="center"/>
        <w:rPr>
          <w:rFonts w:ascii="Arial" w:eastAsia="Times New Roman" w:hAnsi="Arial" w:cs="Times New Roman"/>
          <w:b/>
          <w:bCs/>
          <w:kern w:val="0"/>
          <w:sz w:val="32"/>
          <w:szCs w:val="40"/>
          <w:lang w:eastAsia="en-IN"/>
          <w14:ligatures w14:val="none"/>
        </w:rPr>
      </w:pPr>
    </w:p>
    <w:p w14:paraId="3BC6116D" w14:textId="77777777" w:rsidR="007C261D" w:rsidRDefault="007C261D" w:rsidP="007C261D">
      <w:pPr>
        <w:spacing w:after="0" w:line="360" w:lineRule="auto"/>
        <w:jc w:val="center"/>
        <w:rPr>
          <w:rFonts w:ascii="Arial" w:eastAsia="Times New Roman" w:hAnsi="Arial" w:cs="Times New Roman"/>
          <w:b/>
          <w:bCs/>
          <w:kern w:val="0"/>
          <w:sz w:val="32"/>
          <w:szCs w:val="40"/>
          <w:lang w:eastAsia="en-IN"/>
          <w14:ligatures w14:val="none"/>
        </w:rPr>
      </w:pPr>
    </w:p>
    <w:p w14:paraId="1E1EB043" w14:textId="77777777" w:rsidR="007C261D" w:rsidRDefault="007C261D" w:rsidP="007C261D">
      <w:pPr>
        <w:spacing w:after="0" w:line="360" w:lineRule="auto"/>
        <w:jc w:val="center"/>
        <w:rPr>
          <w:rFonts w:ascii="Arial" w:eastAsia="Times New Roman" w:hAnsi="Arial" w:cs="Times New Roman"/>
          <w:b/>
          <w:bCs/>
          <w:kern w:val="0"/>
          <w:sz w:val="32"/>
          <w:szCs w:val="40"/>
          <w:lang w:eastAsia="en-IN"/>
          <w14:ligatures w14:val="none"/>
        </w:rPr>
      </w:pPr>
    </w:p>
    <w:p w14:paraId="75140817" w14:textId="77777777" w:rsidR="007C261D" w:rsidRDefault="007C261D" w:rsidP="007C261D">
      <w:pPr>
        <w:spacing w:after="0" w:line="360" w:lineRule="auto"/>
        <w:jc w:val="center"/>
        <w:rPr>
          <w:rFonts w:ascii="Arial" w:eastAsia="Times New Roman" w:hAnsi="Arial" w:cs="Times New Roman"/>
          <w:b/>
          <w:bCs/>
          <w:kern w:val="0"/>
          <w:sz w:val="32"/>
          <w:szCs w:val="40"/>
          <w:lang w:eastAsia="en-IN"/>
          <w14:ligatures w14:val="none"/>
        </w:rPr>
      </w:pPr>
    </w:p>
    <w:p w14:paraId="0C121B15" w14:textId="77777777" w:rsidR="007C261D" w:rsidRDefault="007C261D" w:rsidP="007C261D">
      <w:pPr>
        <w:spacing w:after="0" w:line="360" w:lineRule="auto"/>
        <w:jc w:val="center"/>
        <w:rPr>
          <w:rFonts w:ascii="Arial" w:eastAsia="Times New Roman" w:hAnsi="Arial" w:cs="Times New Roman"/>
          <w:b/>
          <w:bCs/>
          <w:kern w:val="0"/>
          <w:sz w:val="32"/>
          <w:szCs w:val="40"/>
          <w:lang w:eastAsia="en-IN"/>
          <w14:ligatures w14:val="none"/>
        </w:rPr>
      </w:pPr>
    </w:p>
    <w:p w14:paraId="102B04B4" w14:textId="77777777" w:rsidR="007C261D" w:rsidRDefault="007C261D" w:rsidP="007C261D">
      <w:pPr>
        <w:spacing w:after="0" w:line="360" w:lineRule="auto"/>
        <w:jc w:val="center"/>
        <w:rPr>
          <w:rFonts w:ascii="Arial" w:eastAsia="Times New Roman" w:hAnsi="Arial" w:cs="Times New Roman"/>
          <w:b/>
          <w:bCs/>
          <w:kern w:val="0"/>
          <w:sz w:val="32"/>
          <w:szCs w:val="40"/>
          <w:lang w:eastAsia="en-IN"/>
          <w14:ligatures w14:val="none"/>
        </w:rPr>
      </w:pPr>
    </w:p>
    <w:p w14:paraId="4E9BB57B" w14:textId="77777777"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r w:rsidRPr="007C261D">
        <w:rPr>
          <w:rFonts w:ascii="Arial" w:eastAsia="Times New Roman" w:hAnsi="Arial" w:cs="Times New Roman"/>
          <w:kern w:val="0"/>
          <w:sz w:val="24"/>
          <w:szCs w:val="24"/>
          <w:lang w:eastAsia="en-IN"/>
          <w14:ligatures w14:val="none"/>
        </w:rPr>
        <w:lastRenderedPageBreak/>
        <w:t xml:space="preserve">CSR has recently become a critical focus for the hospitality industry (Kaur </w:t>
      </w:r>
      <w:r w:rsidRPr="007C261D">
        <w:rPr>
          <w:rFonts w:ascii="Arial" w:eastAsia="Times New Roman" w:hAnsi="Arial" w:cs="Times New Roman"/>
          <w:i/>
          <w:kern w:val="0"/>
          <w:sz w:val="24"/>
          <w:szCs w:val="24"/>
          <w:lang w:eastAsia="en-IN"/>
          <w14:ligatures w14:val="none"/>
        </w:rPr>
        <w:t>et al.,</w:t>
      </w:r>
      <w:r w:rsidRPr="007C261D">
        <w:rPr>
          <w:rFonts w:ascii="Arial" w:eastAsia="Times New Roman" w:hAnsi="Arial" w:cs="Times New Roman"/>
          <w:kern w:val="0"/>
          <w:sz w:val="24"/>
          <w:szCs w:val="24"/>
          <w:lang w:eastAsia="en-IN"/>
          <w14:ligatures w14:val="none"/>
        </w:rPr>
        <w:t xml:space="preserve"> 2022). In addition, with the world moving toward sustainability, hotels are now expected to make sound financial gains and contribute positively to the environment and society. Apart from that, CSR is the responsibility of businesses to operate ethically, their profits balanced with the welfare of their stakeholders and the planet. Besides that, the sustainability of the hotel's operation will relate to minimising the harmful impacts on the environment and society.</w:t>
      </w:r>
    </w:p>
    <w:p w14:paraId="468E2060" w14:textId="77777777" w:rsidR="007C261D" w:rsidRDefault="007C261D" w:rsidP="007C261D">
      <w:pPr>
        <w:spacing w:after="0" w:line="360" w:lineRule="auto"/>
        <w:jc w:val="both"/>
        <w:rPr>
          <w:rFonts w:ascii="Arial" w:eastAsia="Times New Roman" w:hAnsi="Arial" w:cs="Times New Roman"/>
          <w:kern w:val="0"/>
          <w:sz w:val="24"/>
          <w:szCs w:val="24"/>
          <w:lang w:eastAsia="en-IN"/>
          <w14:ligatures w14:val="none"/>
        </w:rPr>
      </w:pPr>
      <w:r w:rsidRPr="007C261D">
        <w:rPr>
          <w:rFonts w:ascii="Arial" w:eastAsia="Times New Roman" w:hAnsi="Arial" w:cs="Times New Roman"/>
          <w:kern w:val="0"/>
          <w:sz w:val="24"/>
          <w:szCs w:val="24"/>
          <w:lang w:eastAsia="en-IN"/>
          <w14:ligatures w14:val="none"/>
        </w:rPr>
        <w:t>The essay will examine Trafalgar's CSR policy and analyse its stance on sustainability. In addition, it will look deeply into the key areas likely to impact it more in CSR, such as environmental conservation, community engagement, and ethical labour practice (Cooper, 2021). Apart from that, the study will also discuss the challenges and opportunities associated with implementing CSR policies within the hospitality industry. In addition to this, the essay will demonstrate the importance of CSR in the sustainability of the hospitality industry using a thorough case study about Trafalgar's CSR (</w:t>
      </w:r>
      <w:proofErr w:type="spellStart"/>
      <w:r w:rsidRPr="007C261D">
        <w:rPr>
          <w:rFonts w:ascii="Arial" w:eastAsia="Times New Roman" w:hAnsi="Arial" w:cs="Times New Roman"/>
          <w:kern w:val="0"/>
          <w:sz w:val="24"/>
          <w:szCs w:val="24"/>
          <w:lang w:eastAsia="en-IN"/>
          <w14:ligatures w14:val="none"/>
        </w:rPr>
        <w:t>Inkson</w:t>
      </w:r>
      <w:proofErr w:type="spellEnd"/>
      <w:r w:rsidRPr="007C261D">
        <w:rPr>
          <w:rFonts w:ascii="Arial" w:eastAsia="Times New Roman" w:hAnsi="Arial" w:cs="Times New Roman"/>
          <w:kern w:val="0"/>
          <w:sz w:val="24"/>
          <w:szCs w:val="24"/>
          <w:lang w:eastAsia="en-IN"/>
          <w14:ligatures w14:val="none"/>
        </w:rPr>
        <w:t xml:space="preserve"> and Minnaert, 2018). Apart from that, the essay will be structured to start with an introduction to CSR in hospitality. Additionally, it will critically assess the CSR policy carried out in Trafalgar. Besides that, the essay will review areas of impact, challenges, and opportunities and conclude with the study's findings.</w:t>
      </w:r>
    </w:p>
    <w:p w14:paraId="6666C068" w14:textId="77777777"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r w:rsidRPr="007C261D">
        <w:rPr>
          <w:rFonts w:ascii="Arial" w:eastAsia="Times New Roman" w:hAnsi="Arial" w:cs="Times New Roman"/>
          <w:kern w:val="0"/>
          <w:sz w:val="24"/>
          <w:szCs w:val="24"/>
          <w:lang w:eastAsia="en-IN"/>
          <w14:ligatures w14:val="none"/>
        </w:rPr>
        <w:t>Corporate social responsibility for the hospitality industry is pivotal, as hotels are significant contributors to environmental degradation (</w:t>
      </w:r>
      <w:proofErr w:type="spellStart"/>
      <w:r w:rsidRPr="007C261D">
        <w:rPr>
          <w:rFonts w:ascii="Arial" w:eastAsia="Times New Roman" w:hAnsi="Arial" w:cs="Times New Roman"/>
          <w:kern w:val="0"/>
          <w:sz w:val="24"/>
          <w:szCs w:val="24"/>
          <w:lang w:eastAsia="en-IN"/>
          <w14:ligatures w14:val="none"/>
        </w:rPr>
        <w:t>Úbeda</w:t>
      </w:r>
      <w:proofErr w:type="spellEnd"/>
      <w:r w:rsidRPr="007C261D">
        <w:rPr>
          <w:rFonts w:ascii="Arial" w:eastAsia="Times New Roman" w:hAnsi="Arial" w:cs="Times New Roman"/>
          <w:kern w:val="0"/>
          <w:sz w:val="24"/>
          <w:szCs w:val="24"/>
          <w:lang w:eastAsia="en-IN"/>
          <w14:ligatures w14:val="none"/>
        </w:rPr>
        <w:t xml:space="preserve">-García </w:t>
      </w:r>
      <w:r w:rsidRPr="007C261D">
        <w:rPr>
          <w:rFonts w:ascii="Arial" w:eastAsia="Times New Roman" w:hAnsi="Arial" w:cs="Times New Roman"/>
          <w:i/>
          <w:kern w:val="0"/>
          <w:sz w:val="24"/>
          <w:szCs w:val="24"/>
          <w:lang w:eastAsia="en-IN"/>
          <w14:ligatures w14:val="none"/>
        </w:rPr>
        <w:t>et al.,</w:t>
      </w:r>
      <w:r w:rsidRPr="007C261D">
        <w:rPr>
          <w:rFonts w:ascii="Arial" w:eastAsia="Times New Roman" w:hAnsi="Arial" w:cs="Times New Roman"/>
          <w:kern w:val="0"/>
          <w:sz w:val="24"/>
          <w:szCs w:val="24"/>
          <w:lang w:eastAsia="en-IN"/>
          <w14:ligatures w14:val="none"/>
        </w:rPr>
        <w:t xml:space="preserve"> 2021). In addition, the sector uses high energy and water, with waste and emissions filling the atmosphere. CSR policies in hotels would reduce their ecological havoc while actively participating in sustainability efforts worldwide. Besides that, CSR policies would guide operations to have negative not only environmental but also social and economic impacts. Apart from that, being so exposed and robust, hotels have the ultimate opportunity to begin their efforts to lead to sustainability (Yousaf </w:t>
      </w:r>
      <w:r w:rsidRPr="007C261D">
        <w:rPr>
          <w:rFonts w:ascii="Arial" w:eastAsia="Times New Roman" w:hAnsi="Arial" w:cs="Times New Roman"/>
          <w:i/>
          <w:kern w:val="0"/>
          <w:sz w:val="24"/>
          <w:szCs w:val="24"/>
          <w:lang w:eastAsia="en-IN"/>
          <w14:ligatures w14:val="none"/>
        </w:rPr>
        <w:t>et al.,</w:t>
      </w:r>
      <w:r w:rsidRPr="007C261D">
        <w:rPr>
          <w:rFonts w:ascii="Arial" w:eastAsia="Times New Roman" w:hAnsi="Arial" w:cs="Times New Roman"/>
          <w:kern w:val="0"/>
          <w:sz w:val="24"/>
          <w:szCs w:val="24"/>
          <w:lang w:eastAsia="en-IN"/>
          <w14:ligatures w14:val="none"/>
        </w:rPr>
        <w:t xml:space="preserve"> 2021). In addition, increasing consumer awareness about environmental concerns has practically escalated the pressure on hotels to increase CSR activities. Apart from that, these popular initiatives comprise energy reduction, waste management, and ethical source material. Besides that, CSR is also instrumental in promoting social welfare through community initiatives, small business support, and fair labour practices. CSR is crucial for minimising environmental destruction and maintaining a competitive edge in the market. Today's consumers are more likely to favour </w:t>
      </w:r>
      <w:r w:rsidRPr="007C261D">
        <w:rPr>
          <w:rFonts w:ascii="Arial" w:eastAsia="Times New Roman" w:hAnsi="Arial" w:cs="Times New Roman"/>
          <w:kern w:val="0"/>
          <w:sz w:val="24"/>
          <w:szCs w:val="24"/>
          <w:lang w:eastAsia="en-IN"/>
          <w14:ligatures w14:val="none"/>
        </w:rPr>
        <w:lastRenderedPageBreak/>
        <w:t>sustainable brands (Iannuzzi, 2024). In addition, properly implemented CSR policies can enhance a hotel's reputation, attract eco-conscious customers, and foster long-term loyalty. Apart from that, by conserving business benefits, CSR can contribute to society and a hotel's success. Besides, CSR efforts help hotels balance profitability and sustainability with social responsibility in this competitive market.</w:t>
      </w:r>
      <w:r>
        <w:rPr>
          <w:rFonts w:ascii="Arial" w:eastAsia="Times New Roman" w:hAnsi="Arial" w:cs="Times New Roman"/>
          <w:kern w:val="0"/>
          <w:sz w:val="24"/>
          <w:szCs w:val="24"/>
          <w:lang w:eastAsia="en-IN"/>
          <w14:ligatures w14:val="none"/>
        </w:rPr>
        <w:t xml:space="preserve"> </w:t>
      </w:r>
      <w:r w:rsidRPr="007C261D">
        <w:rPr>
          <w:rFonts w:ascii="Arial" w:eastAsia="Times New Roman" w:hAnsi="Arial" w:cs="Times New Roman"/>
          <w:kern w:val="0"/>
          <w:sz w:val="24"/>
          <w:szCs w:val="24"/>
          <w:lang w:eastAsia="en-IN"/>
          <w14:ligatures w14:val="none"/>
        </w:rPr>
        <w:t>Trafalgar has adopted a unique CSR strategy that targets social and environmental challenges. Recognising its environmental impact, Trafalgar has made ecological sustainability a core focus of its CSR strategy. Regarding its first step, the hotel had various measures to save energy. Thirdly, the hotel brought other initiatives; one of these was installing solar panels to ensure renewable sources made up the more significant part of the sources that powered it (Al-Rawashdeh et al., 2023). Moreover, tremendous consumption by the hotel of non-renewable sources has significantly decreased. Apart from that, it has used LED lights in its hotel for the lighting system, which consumes less power, lowering the overall energy demand. Other than this, these are examples of measures undertaken by Trafalgar in showing its actions to reduce the carbon footprints</w:t>
      </w:r>
      <w:r>
        <w:rPr>
          <w:rFonts w:ascii="Arial" w:eastAsia="Times New Roman" w:hAnsi="Arial" w:cs="Times New Roman"/>
          <w:kern w:val="0"/>
          <w:sz w:val="24"/>
          <w:szCs w:val="24"/>
          <w:lang w:eastAsia="en-IN"/>
          <w14:ligatures w14:val="none"/>
        </w:rPr>
        <w:t xml:space="preserve"> </w:t>
      </w:r>
      <w:r w:rsidRPr="007C261D">
        <w:rPr>
          <w:rFonts w:ascii="Arial" w:eastAsia="Times New Roman" w:hAnsi="Arial" w:cs="Times New Roman"/>
          <w:kern w:val="0"/>
          <w:sz w:val="24"/>
          <w:szCs w:val="24"/>
          <w:lang w:eastAsia="en-IN"/>
          <w14:ligatures w14:val="none"/>
        </w:rPr>
        <w:t xml:space="preserve">it makes globally and help combat the effects of global warming. Water Conservation Another vital feature of Trafalgar under its environmental commitment is the water conservancy. In addition, there is a list of water-saving appliances on board, such as low-flow showerheads and faucets, that consume water without affecting the comfort of visitors (Yari and </w:t>
      </w:r>
      <w:proofErr w:type="spellStart"/>
      <w:r w:rsidRPr="007C261D">
        <w:rPr>
          <w:rFonts w:ascii="Arial" w:eastAsia="Times New Roman" w:hAnsi="Arial" w:cs="Times New Roman"/>
          <w:kern w:val="0"/>
          <w:sz w:val="24"/>
          <w:szCs w:val="24"/>
          <w:lang w:eastAsia="en-IN"/>
          <w14:ligatures w14:val="none"/>
        </w:rPr>
        <w:t>Eslamian</w:t>
      </w:r>
      <w:proofErr w:type="spellEnd"/>
      <w:r w:rsidRPr="007C261D">
        <w:rPr>
          <w:rFonts w:ascii="Arial" w:eastAsia="Times New Roman" w:hAnsi="Arial" w:cs="Times New Roman"/>
          <w:kern w:val="0"/>
          <w:sz w:val="24"/>
          <w:szCs w:val="24"/>
          <w:lang w:eastAsia="en-IN"/>
          <w14:ligatures w14:val="none"/>
        </w:rPr>
        <w:t>, 2020). Besides, Trafalgar has installed a linen reuse policy whereby guests are encouraged not to have items renewed daily, such as towels and bedding. Apart from that, it will also save the usage of detergents that help decrease the environment impact of the hotel. Besides that, it will also aid in water and energy conservation while keeping the usage of detergents. Such examples show proactive measures on the hotel's part that conserve natural resources.</w:t>
      </w:r>
    </w:p>
    <w:p w14:paraId="0EF05011" w14:textId="77777777"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r w:rsidRPr="007C261D">
        <w:rPr>
          <w:rFonts w:ascii="Arial" w:eastAsia="Times New Roman" w:hAnsi="Arial" w:cs="Times New Roman"/>
          <w:kern w:val="0"/>
          <w:sz w:val="24"/>
          <w:szCs w:val="24"/>
          <w:lang w:eastAsia="en-IN"/>
          <w14:ligatures w14:val="none"/>
        </w:rPr>
        <w:t>Another significant part of CSR is waste management for Trafalgar (</w:t>
      </w:r>
      <w:proofErr w:type="spellStart"/>
      <w:r w:rsidRPr="007C261D">
        <w:rPr>
          <w:rFonts w:ascii="Arial" w:eastAsia="Times New Roman" w:hAnsi="Arial" w:cs="Times New Roman"/>
          <w:kern w:val="0"/>
          <w:sz w:val="24"/>
          <w:szCs w:val="24"/>
          <w:lang w:eastAsia="en-IN"/>
          <w14:ligatures w14:val="none"/>
        </w:rPr>
        <w:t>Ifada</w:t>
      </w:r>
      <w:proofErr w:type="spellEnd"/>
      <w:r w:rsidRPr="007C261D">
        <w:rPr>
          <w:rFonts w:ascii="Arial" w:eastAsia="Times New Roman" w:hAnsi="Arial" w:cs="Times New Roman"/>
          <w:kern w:val="0"/>
          <w:sz w:val="24"/>
          <w:szCs w:val="24"/>
          <w:lang w:eastAsia="en-IN"/>
          <w14:ligatures w14:val="none"/>
        </w:rPr>
        <w:t xml:space="preserve">, Fuad and </w:t>
      </w:r>
      <w:proofErr w:type="spellStart"/>
      <w:r w:rsidRPr="007C261D">
        <w:rPr>
          <w:rFonts w:ascii="Arial" w:eastAsia="Times New Roman" w:hAnsi="Arial" w:cs="Times New Roman"/>
          <w:kern w:val="0"/>
          <w:sz w:val="24"/>
          <w:szCs w:val="24"/>
          <w:lang w:eastAsia="en-IN"/>
          <w14:ligatures w14:val="none"/>
        </w:rPr>
        <w:t>Kartikasari</w:t>
      </w:r>
      <w:proofErr w:type="spellEnd"/>
      <w:r w:rsidRPr="007C261D">
        <w:rPr>
          <w:rFonts w:ascii="Arial" w:eastAsia="Times New Roman" w:hAnsi="Arial" w:cs="Times New Roman"/>
          <w:kern w:val="0"/>
          <w:sz w:val="24"/>
          <w:szCs w:val="24"/>
          <w:lang w:eastAsia="en-IN"/>
          <w14:ligatures w14:val="none"/>
        </w:rPr>
        <w:t xml:space="preserve">, 2021). Hotels produce a lot of waste, whether it is plastic or leftover food, and so on. Appropriately managing such waste reduces the harm done to the environment. Apart from that, Trafalgar installs a comprehensive recycling system to minimise the amount of garbage channelled into dumping sites. Apart from that, the hotel has ensured that plastic, paper, glass, and metals are sorted and recycled, reducing their intensive use as much as possible. In addition, the hotel has taken measures to provide surplus food that it does not consume to local charities to </w:t>
      </w:r>
      <w:r w:rsidRPr="007C261D">
        <w:rPr>
          <w:rFonts w:ascii="Arial" w:eastAsia="Times New Roman" w:hAnsi="Arial" w:cs="Times New Roman"/>
          <w:kern w:val="0"/>
          <w:sz w:val="24"/>
          <w:szCs w:val="24"/>
          <w:lang w:eastAsia="en-IN"/>
          <w14:ligatures w14:val="none"/>
        </w:rPr>
        <w:lastRenderedPageBreak/>
        <w:t xml:space="preserve">dispose of. This helps cut waste but also serves the local community's needs, whether as a supplier for those in need or otherwise (Sloan </w:t>
      </w:r>
      <w:r w:rsidRPr="007C261D">
        <w:rPr>
          <w:rFonts w:ascii="Arial" w:eastAsia="Times New Roman" w:hAnsi="Arial" w:cs="Times New Roman"/>
          <w:i/>
          <w:kern w:val="0"/>
          <w:sz w:val="24"/>
          <w:szCs w:val="24"/>
          <w:lang w:eastAsia="en-IN"/>
          <w14:ligatures w14:val="none"/>
        </w:rPr>
        <w:t>et al</w:t>
      </w:r>
      <w:r w:rsidRPr="007C261D">
        <w:rPr>
          <w:rFonts w:ascii="Arial" w:eastAsia="Times New Roman" w:hAnsi="Arial" w:cs="Times New Roman"/>
          <w:kern w:val="0"/>
          <w:sz w:val="24"/>
          <w:szCs w:val="24"/>
          <w:lang w:eastAsia="en-IN"/>
          <w14:ligatures w14:val="none"/>
        </w:rPr>
        <w:t xml:space="preserve">., 2017). Besides that, Trafalgar's waste management practices are efficient and greatly beneficial for the environment, and the audience will appreciate these efforts (eea.europa.eu, 2020). Another aspect of Trafalgar's CSR policy is its commitment to social responsibility. The hotel recognises that engaging with and contributing to the local community is integral to its operation. One of the ways Trafalgar does this is through local sourcing. By working closely with local suppliers to source materials and produce, the hotel reduces the environmental impact of transportation and supports the local economy (Chan, 2021). This fosters more robust relationships with nearby businesses and helps sustain local jobs, contributing to the region's economic vitality. Besides that, the audience will appreciate Trafalgar's efforts to impact the local community positively. </w:t>
      </w:r>
    </w:p>
    <w:p w14:paraId="0F1C0DE9" w14:textId="77777777"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r w:rsidRPr="007C261D">
        <w:rPr>
          <w:rFonts w:ascii="Arial" w:eastAsia="Times New Roman" w:hAnsi="Arial" w:cs="Times New Roman"/>
          <w:kern w:val="0"/>
          <w:sz w:val="24"/>
          <w:szCs w:val="24"/>
          <w:lang w:eastAsia="en-IN"/>
          <w14:ligatures w14:val="none"/>
        </w:rPr>
        <w:t>Trafalgar has also demonstrated its commitment to corporate social responsibility by focusing on employee welfare. The hotel invests in the well-being of its employees by</w:t>
      </w:r>
      <w:r>
        <w:rPr>
          <w:rFonts w:ascii="Arial" w:eastAsia="Times New Roman" w:hAnsi="Arial" w:cs="Times New Roman"/>
          <w:kern w:val="0"/>
          <w:sz w:val="24"/>
          <w:szCs w:val="24"/>
          <w:lang w:eastAsia="en-IN"/>
          <w14:ligatures w14:val="none"/>
        </w:rPr>
        <w:t xml:space="preserve"> </w:t>
      </w:r>
      <w:r w:rsidRPr="007C261D">
        <w:rPr>
          <w:rFonts w:ascii="Arial" w:eastAsia="Times New Roman" w:hAnsi="Arial" w:cs="Times New Roman"/>
          <w:kern w:val="0"/>
          <w:sz w:val="24"/>
          <w:szCs w:val="24"/>
          <w:lang w:eastAsia="en-IN"/>
          <w14:ligatures w14:val="none"/>
        </w:rPr>
        <w:t xml:space="preserve">providing fair wages and good working conditions. In addition to meeting minimum employment standards, Trafalgar offers professional growth and career development opportunities. The hotel includes training programs and workshops to help employees advance their careers within the hotel (Jawabreh, Mahmoud and </w:t>
      </w:r>
      <w:proofErr w:type="spellStart"/>
      <w:r w:rsidRPr="007C261D">
        <w:rPr>
          <w:rFonts w:ascii="Arial" w:eastAsia="Times New Roman" w:hAnsi="Arial" w:cs="Times New Roman"/>
          <w:kern w:val="0"/>
          <w:sz w:val="24"/>
          <w:szCs w:val="24"/>
          <w:lang w:eastAsia="en-IN"/>
          <w14:ligatures w14:val="none"/>
        </w:rPr>
        <w:t>Hamasha</w:t>
      </w:r>
      <w:proofErr w:type="spellEnd"/>
      <w:r w:rsidRPr="007C261D">
        <w:rPr>
          <w:rFonts w:ascii="Arial" w:eastAsia="Times New Roman" w:hAnsi="Arial" w:cs="Times New Roman"/>
          <w:kern w:val="0"/>
          <w:sz w:val="24"/>
          <w:szCs w:val="24"/>
          <w:lang w:eastAsia="en-IN"/>
          <w14:ligatures w14:val="none"/>
        </w:rPr>
        <w:t>, 2020). Besides that, this commitment to employee welfare promotes a positive work environment, increases job satisfaction, and helps reduce staff turnover, thereby contributing to the hotel's success. Trafalgar has also pledged to diversity and inclusion within the workplace. Apart from that, the hotel ensures that all employees come from within the same community, thus recruiting from local sources (Chang and Eberhardt, 2020). In addition, Trafalgar advocates for equal rights for all employees, regardless of background, gender, or ethnicity. This inclusive and diverse working environment helps the hotel create its organisational culture and establishes a reputation for being socially responsible regarding its employer base. Besides that, the audience will feel supported by Trafalgar's commitment to equality and diversity, inspiring them to promote similar values in their workplaces.</w:t>
      </w:r>
    </w:p>
    <w:p w14:paraId="37F13EE9" w14:textId="77777777"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r w:rsidRPr="007C261D">
        <w:rPr>
          <w:rFonts w:ascii="Arial" w:eastAsia="Times New Roman" w:hAnsi="Arial" w:cs="Times New Roman"/>
          <w:kern w:val="0"/>
          <w:sz w:val="24"/>
          <w:szCs w:val="24"/>
          <w:lang w:eastAsia="en-IN"/>
          <w14:ligatures w14:val="none"/>
        </w:rPr>
        <w:t>Initiatives undertaken in hospitality services under CSR can be very effective in many vital areas, including energy efficiency, water conservation, waste management, and community engagement (</w:t>
      </w:r>
      <w:proofErr w:type="spellStart"/>
      <w:r w:rsidRPr="007C261D">
        <w:rPr>
          <w:rFonts w:ascii="Arial" w:eastAsia="Times New Roman" w:hAnsi="Arial" w:cs="Times New Roman"/>
          <w:kern w:val="0"/>
          <w:sz w:val="24"/>
          <w:szCs w:val="24"/>
          <w:lang w:eastAsia="en-IN"/>
          <w14:ligatures w14:val="none"/>
        </w:rPr>
        <w:t>Haski</w:t>
      </w:r>
      <w:proofErr w:type="spellEnd"/>
      <w:r w:rsidRPr="007C261D">
        <w:rPr>
          <w:rFonts w:ascii="Arial" w:eastAsia="Times New Roman" w:hAnsi="Arial" w:cs="Times New Roman"/>
          <w:kern w:val="0"/>
          <w:sz w:val="24"/>
          <w:szCs w:val="24"/>
          <w:lang w:eastAsia="en-IN"/>
          <w14:ligatures w14:val="none"/>
        </w:rPr>
        <w:t xml:space="preserve">-Leventhal, D. 2018). In addition, </w:t>
      </w:r>
      <w:r w:rsidRPr="007C261D">
        <w:rPr>
          <w:rFonts w:ascii="Arial" w:eastAsia="Times New Roman" w:hAnsi="Arial" w:cs="Times New Roman"/>
          <w:kern w:val="0"/>
          <w:sz w:val="24"/>
          <w:szCs w:val="24"/>
          <w:lang w:eastAsia="en-IN"/>
          <w14:ligatures w14:val="none"/>
        </w:rPr>
        <w:lastRenderedPageBreak/>
        <w:t xml:space="preserve">the most notable one among them is energy efficiency. Hotels consume considerable energy, including cooling and lighting. Peregrym usage can be highly reduced using energy-saving technologies such as LED lights, smart thermostats, and solar power in hotels. For instance, Trafalgar has reduced its energy uptake by 20% because of its green program. Besides that, this means that sustainability yields something meaningful (un.org, 2024). Another relevant focus for hotels is water conservation. In addition, hotels waste a lot of water by using it in bulk quantities while operating laundries, cleaning, and providing other guest services. Hotel managers can minimise water wastage through water-efficient fittings, such as a low-flow showerhead and faucet. Hotels can also conserve water by encouraging guests to participate in reuse linen programs (Chan </w:t>
      </w:r>
      <w:r w:rsidRPr="007C261D">
        <w:rPr>
          <w:rFonts w:ascii="Arial" w:eastAsia="Times New Roman" w:hAnsi="Arial" w:cs="Times New Roman"/>
          <w:i/>
          <w:kern w:val="0"/>
          <w:sz w:val="24"/>
          <w:szCs w:val="24"/>
          <w:lang w:eastAsia="en-IN"/>
          <w14:ligatures w14:val="none"/>
        </w:rPr>
        <w:t>et al</w:t>
      </w:r>
      <w:r w:rsidRPr="007C261D">
        <w:rPr>
          <w:rFonts w:ascii="Arial" w:eastAsia="Times New Roman" w:hAnsi="Arial" w:cs="Times New Roman"/>
          <w:kern w:val="0"/>
          <w:sz w:val="24"/>
          <w:szCs w:val="24"/>
          <w:lang w:eastAsia="en-IN"/>
          <w14:ligatures w14:val="none"/>
        </w:rPr>
        <w:t>., 2022). Besides that, these activities have also helped Trafalgar conserve millions of litres of water annually, thus further proving the effectiveness of saving water in the hospitality industry. Apart from that, waste management is one of the most significant priorities for sustainability in hotels, especially</w:t>
      </w:r>
      <w:r>
        <w:rPr>
          <w:rFonts w:ascii="Arial" w:eastAsia="Times New Roman" w:hAnsi="Arial" w:cs="Times New Roman"/>
          <w:kern w:val="0"/>
          <w:sz w:val="24"/>
          <w:szCs w:val="24"/>
          <w:lang w:eastAsia="en-IN"/>
          <w14:ligatures w14:val="none"/>
        </w:rPr>
        <w:t xml:space="preserve"> </w:t>
      </w:r>
      <w:r w:rsidRPr="007C261D">
        <w:rPr>
          <w:rFonts w:ascii="Arial" w:eastAsia="Times New Roman" w:hAnsi="Arial" w:cs="Times New Roman"/>
          <w:kern w:val="0"/>
          <w:sz w:val="24"/>
          <w:szCs w:val="24"/>
          <w:lang w:eastAsia="en-IN"/>
          <w14:ligatures w14:val="none"/>
        </w:rPr>
        <w:t>for plastic and food waste. In addition, hotels produce large amounts of waste, and reduction through recycling programs and reduced use of single-use plastics is fundamental to reducing their environmental footprint (</w:t>
      </w:r>
      <w:proofErr w:type="spellStart"/>
      <w:r w:rsidRPr="007C261D">
        <w:rPr>
          <w:rFonts w:ascii="Arial" w:eastAsia="Times New Roman" w:hAnsi="Arial" w:cs="Times New Roman"/>
          <w:kern w:val="0"/>
          <w:sz w:val="24"/>
          <w:szCs w:val="24"/>
          <w:lang w:eastAsia="en-IN"/>
          <w14:ligatures w14:val="none"/>
        </w:rPr>
        <w:t>Obersteiner</w:t>
      </w:r>
      <w:proofErr w:type="spellEnd"/>
      <w:r w:rsidRPr="007C261D">
        <w:rPr>
          <w:rFonts w:ascii="Arial" w:eastAsia="Times New Roman" w:hAnsi="Arial" w:cs="Times New Roman"/>
          <w:kern w:val="0"/>
          <w:sz w:val="24"/>
          <w:szCs w:val="24"/>
          <w:lang w:eastAsia="en-IN"/>
          <w14:ligatures w14:val="none"/>
        </w:rPr>
        <w:t xml:space="preserve">, </w:t>
      </w:r>
      <w:proofErr w:type="spellStart"/>
      <w:r w:rsidRPr="007C261D">
        <w:rPr>
          <w:rFonts w:ascii="Arial" w:eastAsia="Times New Roman" w:hAnsi="Arial" w:cs="Times New Roman"/>
          <w:kern w:val="0"/>
          <w:sz w:val="24"/>
          <w:szCs w:val="24"/>
          <w:lang w:eastAsia="en-IN"/>
          <w14:ligatures w14:val="none"/>
        </w:rPr>
        <w:t>Gollnow</w:t>
      </w:r>
      <w:proofErr w:type="spellEnd"/>
      <w:r w:rsidRPr="007C261D">
        <w:rPr>
          <w:rFonts w:ascii="Arial" w:eastAsia="Times New Roman" w:hAnsi="Arial" w:cs="Times New Roman"/>
          <w:kern w:val="0"/>
          <w:sz w:val="24"/>
          <w:szCs w:val="24"/>
          <w:lang w:eastAsia="en-IN"/>
          <w14:ligatures w14:val="none"/>
        </w:rPr>
        <w:t xml:space="preserve"> and Eriksson, 2021). Besides that, Trafalgar has eliminated single-use plastics and established a comprehensive recycling system targeting many types of waste, reducing environmental waste. Besides environmental efforts, CSR can do a lot to enhance community engagement. For example, hotels can boost the economy of areas in which they are located by supporting local businesses and hiring local staff. In addition, Trafalgar sources 70% of its materials from local suppliers and maintains an 80% local workforce. Besides, this step helps further cement the bond between the hotel and the community and promotes social responsibility through setting trends in economic growth and employment opportunities. These practices are evidence of the great importance that can be derived from CSR efforts for sustainability and social responsibility in hospitality (</w:t>
      </w:r>
      <w:proofErr w:type="spellStart"/>
      <w:r w:rsidRPr="007C261D">
        <w:rPr>
          <w:rFonts w:ascii="Arial" w:eastAsia="Times New Roman" w:hAnsi="Arial" w:cs="Times New Roman"/>
          <w:kern w:val="0"/>
          <w:sz w:val="24"/>
          <w:szCs w:val="24"/>
          <w:lang w:eastAsia="en-IN"/>
          <w14:ligatures w14:val="none"/>
        </w:rPr>
        <w:t>Goffi</w:t>
      </w:r>
      <w:proofErr w:type="spellEnd"/>
      <w:r w:rsidRPr="007C261D">
        <w:rPr>
          <w:rFonts w:ascii="Arial" w:eastAsia="Times New Roman" w:hAnsi="Arial" w:cs="Times New Roman"/>
          <w:kern w:val="0"/>
          <w:sz w:val="24"/>
          <w:szCs w:val="24"/>
          <w:lang w:eastAsia="en-IN"/>
          <w14:ligatures w14:val="none"/>
        </w:rPr>
        <w:t xml:space="preserve"> </w:t>
      </w:r>
      <w:r w:rsidRPr="007C261D">
        <w:rPr>
          <w:rFonts w:ascii="Arial" w:eastAsia="Times New Roman" w:hAnsi="Arial" w:cs="Times New Roman"/>
          <w:i/>
          <w:kern w:val="0"/>
          <w:sz w:val="24"/>
          <w:szCs w:val="24"/>
          <w:lang w:eastAsia="en-IN"/>
          <w14:ligatures w14:val="none"/>
        </w:rPr>
        <w:t>et al.,</w:t>
      </w:r>
      <w:r w:rsidRPr="007C261D">
        <w:rPr>
          <w:rFonts w:ascii="Arial" w:eastAsia="Times New Roman" w:hAnsi="Arial" w:cs="Times New Roman"/>
          <w:kern w:val="0"/>
          <w:sz w:val="24"/>
          <w:szCs w:val="24"/>
          <w:lang w:eastAsia="en-IN"/>
          <w14:ligatures w14:val="none"/>
        </w:rPr>
        <w:t xml:space="preserve"> 2022). Apart from that, despite the benefits of CSR, hotels need help in implementing the policy. Of course, the financial cost of sustainability projects is the first significant challenge for hotels (Pereira </w:t>
      </w:r>
      <w:r w:rsidRPr="007C261D">
        <w:rPr>
          <w:rFonts w:ascii="Arial" w:eastAsia="Times New Roman" w:hAnsi="Arial" w:cs="Times New Roman"/>
          <w:i/>
          <w:kern w:val="0"/>
          <w:sz w:val="24"/>
          <w:szCs w:val="24"/>
          <w:lang w:eastAsia="en-IN"/>
          <w14:ligatures w14:val="none"/>
        </w:rPr>
        <w:t>et al</w:t>
      </w:r>
      <w:r w:rsidRPr="007C261D">
        <w:rPr>
          <w:rFonts w:ascii="Arial" w:eastAsia="Times New Roman" w:hAnsi="Arial" w:cs="Times New Roman"/>
          <w:kern w:val="0"/>
          <w:sz w:val="24"/>
          <w:szCs w:val="24"/>
          <w:lang w:eastAsia="en-IN"/>
          <w14:ligatures w14:val="none"/>
        </w:rPr>
        <w:t xml:space="preserve">., 2021). In addition, most initiatives are cost-prohibitive to develop and will cost a lot to set up, ranging from expensive renewable technologies that are bound to waste more energy to advanced waste management facilities to fair labour practices. Besides that, some of </w:t>
      </w:r>
      <w:r w:rsidRPr="007C261D">
        <w:rPr>
          <w:rFonts w:ascii="Arial" w:eastAsia="Times New Roman" w:hAnsi="Arial" w:cs="Times New Roman"/>
          <w:kern w:val="0"/>
          <w:sz w:val="24"/>
          <w:szCs w:val="24"/>
          <w:lang w:eastAsia="en-IN"/>
          <w14:ligatures w14:val="none"/>
        </w:rPr>
        <w:lastRenderedPageBreak/>
        <w:t>the costs may be so costly for small hotels, implementing an effective CSR policy. The other issue involves insufficient stakeholder involvement. CSR operations are successful only if the employees, guests, and suppliers are on board. In addition, CSR initiatives will only achieve the desired impact with the genuine input of these stakeholders (Yang and Basile, 2021). For example, guests may need to comply with some energy-saving or recycling schemes; thus, the hotel's sustainability initiative fails.</w:t>
      </w:r>
    </w:p>
    <w:p w14:paraId="65F74707" w14:textId="505260B5"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r w:rsidRPr="007C261D">
        <w:rPr>
          <w:rFonts w:ascii="Arial" w:eastAsia="Times New Roman" w:hAnsi="Arial" w:cs="Times New Roman"/>
          <w:kern w:val="0"/>
          <w:sz w:val="24"/>
          <w:szCs w:val="24"/>
          <w:lang w:eastAsia="en-IN"/>
          <w14:ligatures w14:val="none"/>
        </w:rPr>
        <w:t xml:space="preserve">There is also the operational complexity. In addition, profitability and sustainability are a tight balance because markets are so competitive; hotels sell short-term financial gains more than long-term sustainability in such markets. Besides that, regulation is another challenge because hotels need help with different global standards of CSR and sustainability, thus making it challenging to apply uniform policies across various regions (Yousaf </w:t>
      </w:r>
      <w:r w:rsidRPr="007C261D">
        <w:rPr>
          <w:rFonts w:ascii="Arial" w:eastAsia="Times New Roman" w:hAnsi="Arial" w:cs="Times New Roman"/>
          <w:i/>
          <w:kern w:val="0"/>
          <w:sz w:val="24"/>
          <w:szCs w:val="24"/>
          <w:lang w:eastAsia="en-IN"/>
          <w14:ligatures w14:val="none"/>
        </w:rPr>
        <w:t xml:space="preserve">et al., </w:t>
      </w:r>
      <w:r w:rsidRPr="007C261D">
        <w:rPr>
          <w:rFonts w:ascii="Arial" w:eastAsia="Times New Roman" w:hAnsi="Arial" w:cs="Times New Roman"/>
          <w:kern w:val="0"/>
          <w:sz w:val="24"/>
          <w:szCs w:val="24"/>
          <w:lang w:eastAsia="en-IN"/>
          <w14:ligatures w14:val="none"/>
        </w:rPr>
        <w:t>2021). However, there are various opportunities for hotels that successfully</w:t>
      </w:r>
      <w:r>
        <w:rPr>
          <w:rFonts w:ascii="Arial" w:eastAsia="Times New Roman" w:hAnsi="Arial" w:cs="Times New Roman"/>
          <w:kern w:val="0"/>
          <w:sz w:val="24"/>
          <w:szCs w:val="24"/>
          <w:lang w:eastAsia="en-IN"/>
          <w14:ligatures w14:val="none"/>
        </w:rPr>
        <w:t xml:space="preserve"> </w:t>
      </w:r>
      <w:r w:rsidRPr="007C261D">
        <w:rPr>
          <w:rFonts w:ascii="Arial" w:eastAsia="Times New Roman" w:hAnsi="Arial" w:cs="Times New Roman"/>
          <w:kern w:val="0"/>
          <w:sz w:val="24"/>
          <w:szCs w:val="24"/>
          <w:lang w:eastAsia="en-IN"/>
          <w14:ligatures w14:val="none"/>
        </w:rPr>
        <w:t>embrace CSR policies. In addition, the most obvious is improved brand reputation. Apart from that, hotels that subscribe to sustainability will likely get attention from conscience-conscious customers willing to choose the hotel's responsible traveling practices. Besides that, Trafalgar has increased customer loyalty through its strong sustainability focus (Street Chatham, 2021). CSR activities also provide opportunities for cost-cutting in the long run. In addition, while the initial investment for energy-saving equipment or waste management systems might be heavy, operating costs are often cut when these activities are executed. Besides that, Trafalgar cut down its energy and water bills as it embarked on its CSR activities. In addition, well-managed CSR policies can help give hotel companies an advantage over competitors in the hospitality markets. Sustainability will become a central issue for travellers, and hotel companies with good CSR practices will make more of a difference (</w:t>
      </w:r>
      <w:proofErr w:type="spellStart"/>
      <w:r w:rsidRPr="007C261D">
        <w:rPr>
          <w:rFonts w:ascii="Arial" w:eastAsia="Times New Roman" w:hAnsi="Arial" w:cs="Times New Roman"/>
          <w:kern w:val="0"/>
          <w:sz w:val="24"/>
          <w:szCs w:val="24"/>
          <w:lang w:eastAsia="en-IN"/>
          <w14:ligatures w14:val="none"/>
        </w:rPr>
        <w:t>Ibarnia</w:t>
      </w:r>
      <w:proofErr w:type="spellEnd"/>
      <w:r w:rsidRPr="007C261D">
        <w:rPr>
          <w:rFonts w:ascii="Arial" w:eastAsia="Times New Roman" w:hAnsi="Arial" w:cs="Times New Roman"/>
          <w:kern w:val="0"/>
          <w:sz w:val="24"/>
          <w:szCs w:val="24"/>
          <w:lang w:eastAsia="en-IN"/>
          <w14:ligatures w14:val="none"/>
        </w:rPr>
        <w:t>, Garay and Guevara, 2020). For example, with good CSR practices, Trafalgar has positioned itself as a market leader within the hospitality sector in sustainable hospitality, attracting increasing numbers of eco-conscious guests.</w:t>
      </w:r>
      <w:bookmarkStart w:id="0" w:name="_rthhxh30ley1"/>
      <w:bookmarkEnd w:id="0"/>
    </w:p>
    <w:p w14:paraId="5A6CCFBA" w14:textId="68B3B352"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r w:rsidRPr="007C261D">
        <w:rPr>
          <w:rFonts w:ascii="Arial" w:eastAsia="Times New Roman" w:hAnsi="Arial" w:cs="Times New Roman"/>
          <w:kern w:val="0"/>
          <w:sz w:val="24"/>
          <w:szCs w:val="24"/>
          <w:lang w:eastAsia="en-IN"/>
          <w14:ligatures w14:val="none"/>
        </w:rPr>
        <w:t xml:space="preserve">In conclusion, it has been found that the role played by CSR in the hospitality sector in boosting sustainability must be considered. In addition, Trafalgar's CSR policy analysis has shown that practical and workable initiatives have impacted various stages, such as energy conservation, water management, wastefulness reduction, and community engagement. Apart from that, opportunities have vastly outweighed </w:t>
      </w:r>
      <w:r w:rsidRPr="007C261D">
        <w:rPr>
          <w:rFonts w:ascii="Arial" w:eastAsia="Times New Roman" w:hAnsi="Arial" w:cs="Times New Roman"/>
          <w:kern w:val="0"/>
          <w:sz w:val="24"/>
          <w:szCs w:val="24"/>
          <w:lang w:eastAsia="en-IN"/>
          <w14:ligatures w14:val="none"/>
        </w:rPr>
        <w:lastRenderedPageBreak/>
        <w:t>difficulties, even though many hotels needed help implementing CSR policies, financial constraints and stakeholder engagement. Additionally, adopting CSR practices has improved hotels' environmental impact and social responsibility. The benefits have also enhanced brand reputation, customer loyalty, and long-term savings. Besides that, in today's increasingly competitive, eco-conscious market, CSR has provided a means of sustainable success for hotels.</w:t>
      </w:r>
    </w:p>
    <w:p w14:paraId="4C59E275" w14:textId="1B69F9E6"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p>
    <w:p w14:paraId="557CE3E8" w14:textId="77777777" w:rsidR="007C261D" w:rsidRPr="007C261D" w:rsidRDefault="007C261D" w:rsidP="007C261D">
      <w:pPr>
        <w:spacing w:after="0" w:line="360" w:lineRule="auto"/>
        <w:jc w:val="both"/>
        <w:rPr>
          <w:rFonts w:ascii="Arial" w:eastAsia="Times New Roman" w:hAnsi="Arial" w:cs="Times New Roman"/>
          <w:b/>
          <w:kern w:val="0"/>
          <w:sz w:val="24"/>
          <w:szCs w:val="24"/>
          <w:lang w:eastAsia="en-IN"/>
          <w14:ligatures w14:val="none"/>
        </w:rPr>
      </w:pPr>
      <w:r w:rsidRPr="007C261D">
        <w:rPr>
          <w:rFonts w:ascii="Arial" w:eastAsia="Times New Roman" w:hAnsi="Arial" w:cs="Times New Roman"/>
          <w:kern w:val="0"/>
          <w:sz w:val="24"/>
          <w:szCs w:val="24"/>
          <w:lang w:eastAsia="en-IN"/>
          <w14:ligatures w14:val="none"/>
        </w:rPr>
        <w:br w:type="page"/>
      </w:r>
      <w:bookmarkStart w:id="1" w:name="_dmj7j26k0sfh"/>
      <w:bookmarkEnd w:id="1"/>
    </w:p>
    <w:p w14:paraId="6BD188F2" w14:textId="77777777" w:rsidR="007C261D" w:rsidRPr="007C261D" w:rsidRDefault="007C261D" w:rsidP="007C261D">
      <w:pPr>
        <w:keepNext/>
        <w:keepLines/>
        <w:spacing w:after="0" w:line="360" w:lineRule="auto"/>
        <w:jc w:val="both"/>
        <w:outlineLvl w:val="0"/>
        <w:rPr>
          <w:rFonts w:ascii="Arial" w:eastAsia="Times New Roman" w:hAnsi="Arial" w:cs="Times New Roman"/>
          <w:b/>
          <w:kern w:val="0"/>
          <w:sz w:val="24"/>
          <w:szCs w:val="24"/>
          <w:lang w:eastAsia="en-IN"/>
          <w14:ligatures w14:val="none"/>
        </w:rPr>
      </w:pPr>
      <w:bookmarkStart w:id="2" w:name="_Toc179818464"/>
      <w:r w:rsidRPr="007C261D">
        <w:rPr>
          <w:rFonts w:ascii="Arial" w:eastAsia="Times New Roman" w:hAnsi="Arial" w:cs="Times New Roman"/>
          <w:b/>
          <w:kern w:val="0"/>
          <w:sz w:val="24"/>
          <w:szCs w:val="24"/>
          <w:lang w:eastAsia="en-IN"/>
          <w14:ligatures w14:val="none"/>
        </w:rPr>
        <w:lastRenderedPageBreak/>
        <w:t>References</w:t>
      </w:r>
      <w:bookmarkEnd w:id="2"/>
    </w:p>
    <w:p w14:paraId="607FA61F" w14:textId="77777777"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r w:rsidRPr="007C261D">
        <w:rPr>
          <w:rFonts w:ascii="Arial" w:eastAsia="Times New Roman" w:hAnsi="Arial" w:cs="Times New Roman"/>
          <w:kern w:val="0"/>
          <w:sz w:val="24"/>
          <w:szCs w:val="24"/>
          <w:lang w:eastAsia="en-IN"/>
          <w14:ligatures w14:val="none"/>
        </w:rPr>
        <w:t>Al-Rawashdeh, H., Al-</w:t>
      </w:r>
      <w:proofErr w:type="spellStart"/>
      <w:r w:rsidRPr="007C261D">
        <w:rPr>
          <w:rFonts w:ascii="Arial" w:eastAsia="Times New Roman" w:hAnsi="Arial" w:cs="Times New Roman"/>
          <w:kern w:val="0"/>
          <w:sz w:val="24"/>
          <w:szCs w:val="24"/>
          <w:lang w:eastAsia="en-IN"/>
          <w14:ligatures w14:val="none"/>
        </w:rPr>
        <w:t>Khashman</w:t>
      </w:r>
      <w:proofErr w:type="spellEnd"/>
      <w:r w:rsidRPr="007C261D">
        <w:rPr>
          <w:rFonts w:ascii="Arial" w:eastAsia="Times New Roman" w:hAnsi="Arial" w:cs="Times New Roman"/>
          <w:kern w:val="0"/>
          <w:sz w:val="24"/>
          <w:szCs w:val="24"/>
          <w:lang w:eastAsia="en-IN"/>
          <w14:ligatures w14:val="none"/>
        </w:rPr>
        <w:t xml:space="preserve">, O.A., Al </w:t>
      </w:r>
      <w:proofErr w:type="spellStart"/>
      <w:r w:rsidRPr="007C261D">
        <w:rPr>
          <w:rFonts w:ascii="Arial" w:eastAsia="Times New Roman" w:hAnsi="Arial" w:cs="Times New Roman"/>
          <w:kern w:val="0"/>
          <w:sz w:val="24"/>
          <w:szCs w:val="24"/>
          <w:lang w:eastAsia="en-IN"/>
          <w14:ligatures w14:val="none"/>
        </w:rPr>
        <w:t>Bdour</w:t>
      </w:r>
      <w:proofErr w:type="spellEnd"/>
      <w:r w:rsidRPr="007C261D">
        <w:rPr>
          <w:rFonts w:ascii="Arial" w:eastAsia="Times New Roman" w:hAnsi="Arial" w:cs="Times New Roman"/>
          <w:kern w:val="0"/>
          <w:sz w:val="24"/>
          <w:szCs w:val="24"/>
          <w:lang w:eastAsia="en-IN"/>
          <w14:ligatures w14:val="none"/>
        </w:rPr>
        <w:t xml:space="preserve">, J.T., Gomaa, M.R., Rezk, H., </w:t>
      </w:r>
      <w:proofErr w:type="spellStart"/>
      <w:r w:rsidRPr="007C261D">
        <w:rPr>
          <w:rFonts w:ascii="Arial" w:eastAsia="Times New Roman" w:hAnsi="Arial" w:cs="Times New Roman"/>
          <w:kern w:val="0"/>
          <w:sz w:val="24"/>
          <w:szCs w:val="24"/>
          <w:lang w:eastAsia="en-IN"/>
          <w14:ligatures w14:val="none"/>
        </w:rPr>
        <w:t>Marashli</w:t>
      </w:r>
      <w:proofErr w:type="spellEnd"/>
      <w:r w:rsidRPr="007C261D">
        <w:rPr>
          <w:rFonts w:ascii="Arial" w:eastAsia="Times New Roman" w:hAnsi="Arial" w:cs="Times New Roman"/>
          <w:kern w:val="0"/>
          <w:sz w:val="24"/>
          <w:szCs w:val="24"/>
          <w:lang w:eastAsia="en-IN"/>
          <w14:ligatures w14:val="none"/>
        </w:rPr>
        <w:t xml:space="preserve">, A., </w:t>
      </w:r>
      <w:proofErr w:type="spellStart"/>
      <w:r w:rsidRPr="007C261D">
        <w:rPr>
          <w:rFonts w:ascii="Arial" w:eastAsia="Times New Roman" w:hAnsi="Arial" w:cs="Times New Roman"/>
          <w:kern w:val="0"/>
          <w:sz w:val="24"/>
          <w:szCs w:val="24"/>
          <w:lang w:eastAsia="en-IN"/>
          <w14:ligatures w14:val="none"/>
        </w:rPr>
        <w:t>Arrfou</w:t>
      </w:r>
      <w:proofErr w:type="spellEnd"/>
      <w:r w:rsidRPr="007C261D">
        <w:rPr>
          <w:rFonts w:ascii="Arial" w:eastAsia="Times New Roman" w:hAnsi="Arial" w:cs="Times New Roman"/>
          <w:kern w:val="0"/>
          <w:sz w:val="24"/>
          <w:szCs w:val="24"/>
          <w:lang w:eastAsia="en-IN"/>
          <w14:ligatures w14:val="none"/>
        </w:rPr>
        <w:t xml:space="preserve">, L.M. and </w:t>
      </w:r>
      <w:proofErr w:type="spellStart"/>
      <w:r w:rsidRPr="007C261D">
        <w:rPr>
          <w:rFonts w:ascii="Arial" w:eastAsia="Times New Roman" w:hAnsi="Arial" w:cs="Times New Roman"/>
          <w:kern w:val="0"/>
          <w:sz w:val="24"/>
          <w:szCs w:val="24"/>
          <w:lang w:eastAsia="en-IN"/>
          <w14:ligatures w14:val="none"/>
        </w:rPr>
        <w:t>Louzazni</w:t>
      </w:r>
      <w:proofErr w:type="spellEnd"/>
      <w:r w:rsidRPr="007C261D">
        <w:rPr>
          <w:rFonts w:ascii="Arial" w:eastAsia="Times New Roman" w:hAnsi="Arial" w:cs="Times New Roman"/>
          <w:kern w:val="0"/>
          <w:sz w:val="24"/>
          <w:szCs w:val="24"/>
          <w:lang w:eastAsia="en-IN"/>
          <w14:ligatures w14:val="none"/>
        </w:rPr>
        <w:t>, M., 2023. Performance analysis of a hybrid renewable-energy system for green buildings to improve efficiency and reduce GHG emissions with multiple scenarios.</w:t>
      </w:r>
      <w:r w:rsidRPr="007C261D">
        <w:rPr>
          <w:rFonts w:ascii="Arial" w:eastAsia="Times New Roman" w:hAnsi="Arial" w:cs="Times New Roman"/>
          <w:i/>
          <w:kern w:val="0"/>
          <w:sz w:val="24"/>
          <w:szCs w:val="24"/>
          <w:lang w:eastAsia="en-IN"/>
          <w14:ligatures w14:val="none"/>
        </w:rPr>
        <w:t xml:space="preserve"> Sustainability, 15</w:t>
      </w:r>
      <w:r w:rsidRPr="007C261D">
        <w:rPr>
          <w:rFonts w:ascii="Arial" w:eastAsia="Times New Roman" w:hAnsi="Arial" w:cs="Times New Roman"/>
          <w:kern w:val="0"/>
          <w:sz w:val="24"/>
          <w:szCs w:val="24"/>
          <w:lang w:eastAsia="en-IN"/>
          <w14:ligatures w14:val="none"/>
        </w:rPr>
        <w:t>(9), p.7529.</w:t>
      </w:r>
    </w:p>
    <w:p w14:paraId="1C14D6FE" w14:textId="77777777"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r w:rsidRPr="007C261D">
        <w:rPr>
          <w:rFonts w:ascii="Arial" w:eastAsia="Times New Roman" w:hAnsi="Arial" w:cs="Times New Roman"/>
          <w:kern w:val="0"/>
          <w:sz w:val="24"/>
          <w:szCs w:val="24"/>
          <w:lang w:eastAsia="en-IN"/>
          <w14:ligatures w14:val="none"/>
        </w:rPr>
        <w:t xml:space="preserve">Chan, E.S., 2021. Influencing stakeholders to reduce carbon footprints: Hotel managers’ perspective. </w:t>
      </w:r>
      <w:r w:rsidRPr="007C261D">
        <w:rPr>
          <w:rFonts w:ascii="Arial" w:eastAsia="Times New Roman" w:hAnsi="Arial" w:cs="Times New Roman"/>
          <w:i/>
          <w:kern w:val="0"/>
          <w:sz w:val="24"/>
          <w:szCs w:val="24"/>
          <w:lang w:eastAsia="en-IN"/>
          <w14:ligatures w14:val="none"/>
        </w:rPr>
        <w:t>International Journal of Hospitality Management, 94,</w:t>
      </w:r>
      <w:r w:rsidRPr="007C261D">
        <w:rPr>
          <w:rFonts w:ascii="Arial" w:eastAsia="Times New Roman" w:hAnsi="Arial" w:cs="Times New Roman"/>
          <w:kern w:val="0"/>
          <w:sz w:val="24"/>
          <w:szCs w:val="24"/>
          <w:lang w:eastAsia="en-IN"/>
          <w14:ligatures w14:val="none"/>
        </w:rPr>
        <w:t xml:space="preserve"> p.102807.</w:t>
      </w:r>
    </w:p>
    <w:p w14:paraId="66889F0B" w14:textId="77777777"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r w:rsidRPr="007C261D">
        <w:rPr>
          <w:rFonts w:ascii="Arial" w:eastAsia="Times New Roman" w:hAnsi="Arial" w:cs="Times New Roman"/>
          <w:kern w:val="0"/>
          <w:sz w:val="24"/>
          <w:szCs w:val="24"/>
          <w:lang w:eastAsia="en-IN"/>
          <w14:ligatures w14:val="none"/>
        </w:rPr>
        <w:t xml:space="preserve">Chan, M.K.M., Tsang, N.K. and Au, W.C.W., 2022. Effective approaches for encouraging hotel guests’ voluntary bedding linen reuse </w:t>
      </w:r>
      <w:proofErr w:type="spellStart"/>
      <w:r w:rsidRPr="007C261D">
        <w:rPr>
          <w:rFonts w:ascii="Arial" w:eastAsia="Times New Roman" w:hAnsi="Arial" w:cs="Times New Roman"/>
          <w:kern w:val="0"/>
          <w:sz w:val="24"/>
          <w:szCs w:val="24"/>
          <w:lang w:eastAsia="en-IN"/>
          <w14:ligatures w14:val="none"/>
        </w:rPr>
        <w:t>behavior</w:t>
      </w:r>
      <w:proofErr w:type="spellEnd"/>
      <w:r w:rsidRPr="007C261D">
        <w:rPr>
          <w:rFonts w:ascii="Arial" w:eastAsia="Times New Roman" w:hAnsi="Arial" w:cs="Times New Roman"/>
          <w:kern w:val="0"/>
          <w:sz w:val="24"/>
          <w:szCs w:val="24"/>
          <w:lang w:eastAsia="en-IN"/>
          <w14:ligatures w14:val="none"/>
        </w:rPr>
        <w:t>.</w:t>
      </w:r>
      <w:r w:rsidRPr="007C261D">
        <w:rPr>
          <w:rFonts w:ascii="Arial" w:eastAsia="Times New Roman" w:hAnsi="Arial" w:cs="Times New Roman"/>
          <w:i/>
          <w:kern w:val="0"/>
          <w:sz w:val="24"/>
          <w:szCs w:val="24"/>
          <w:lang w:eastAsia="en-IN"/>
          <w14:ligatures w14:val="none"/>
        </w:rPr>
        <w:t xml:space="preserve"> International Journal of Hospitality Management, 101</w:t>
      </w:r>
      <w:r w:rsidRPr="007C261D">
        <w:rPr>
          <w:rFonts w:ascii="Arial" w:eastAsia="Times New Roman" w:hAnsi="Arial" w:cs="Times New Roman"/>
          <w:kern w:val="0"/>
          <w:sz w:val="24"/>
          <w:szCs w:val="24"/>
          <w:lang w:eastAsia="en-IN"/>
          <w14:ligatures w14:val="none"/>
        </w:rPr>
        <w:t>, p.103105.</w:t>
      </w:r>
    </w:p>
    <w:p w14:paraId="224A61DC" w14:textId="77777777"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r w:rsidRPr="007C261D">
        <w:rPr>
          <w:rFonts w:ascii="Arial" w:eastAsia="Times New Roman" w:hAnsi="Arial" w:cs="Times New Roman"/>
          <w:kern w:val="0"/>
          <w:sz w:val="24"/>
          <w:szCs w:val="24"/>
          <w:lang w:eastAsia="en-IN"/>
          <w14:ligatures w14:val="none"/>
        </w:rPr>
        <w:t xml:space="preserve">Chang, C. and Eberhardt, K., 2020. A regional approach to attracting and retaining employees: a chance for small and medium-sized </w:t>
      </w:r>
      <w:proofErr w:type="gramStart"/>
      <w:r w:rsidRPr="007C261D">
        <w:rPr>
          <w:rFonts w:ascii="Arial" w:eastAsia="Times New Roman" w:hAnsi="Arial" w:cs="Times New Roman"/>
          <w:kern w:val="0"/>
          <w:sz w:val="24"/>
          <w:szCs w:val="24"/>
          <w:lang w:eastAsia="en-IN"/>
          <w14:ligatures w14:val="none"/>
        </w:rPr>
        <w:t>hotels?.</w:t>
      </w:r>
      <w:proofErr w:type="gramEnd"/>
      <w:r w:rsidRPr="007C261D">
        <w:rPr>
          <w:rFonts w:ascii="Arial" w:eastAsia="Times New Roman" w:hAnsi="Arial" w:cs="Times New Roman"/>
          <w:kern w:val="0"/>
          <w:sz w:val="24"/>
          <w:szCs w:val="24"/>
          <w:lang w:eastAsia="en-IN"/>
          <w14:ligatures w14:val="none"/>
        </w:rPr>
        <w:t xml:space="preserve"> </w:t>
      </w:r>
      <w:r w:rsidRPr="007C261D">
        <w:rPr>
          <w:rFonts w:ascii="Arial" w:eastAsia="Times New Roman" w:hAnsi="Arial" w:cs="Times New Roman"/>
          <w:i/>
          <w:kern w:val="0"/>
          <w:sz w:val="24"/>
          <w:szCs w:val="24"/>
          <w:lang w:eastAsia="en-IN"/>
          <w14:ligatures w14:val="none"/>
        </w:rPr>
        <w:t>In The Routledge Companion to International Hospitality Managemen</w:t>
      </w:r>
      <w:r w:rsidRPr="007C261D">
        <w:rPr>
          <w:rFonts w:ascii="Arial" w:eastAsia="Times New Roman" w:hAnsi="Arial" w:cs="Times New Roman"/>
          <w:kern w:val="0"/>
          <w:sz w:val="24"/>
          <w:szCs w:val="24"/>
          <w:lang w:eastAsia="en-IN"/>
          <w14:ligatures w14:val="none"/>
        </w:rPr>
        <w:t>t (pp. 401-422). Routledge.</w:t>
      </w:r>
    </w:p>
    <w:p w14:paraId="1A98E7E0" w14:textId="77777777"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r w:rsidRPr="007C261D">
        <w:rPr>
          <w:rFonts w:ascii="Arial" w:eastAsia="Times New Roman" w:hAnsi="Arial" w:cs="Times New Roman"/>
          <w:kern w:val="0"/>
          <w:sz w:val="24"/>
          <w:szCs w:val="24"/>
          <w:lang w:eastAsia="en-IN"/>
          <w14:ligatures w14:val="none"/>
        </w:rPr>
        <w:t>Cooper, C. 2021. Essentials of tourism. Third edition. London: SAGE.</w:t>
      </w:r>
    </w:p>
    <w:p w14:paraId="770443A1" w14:textId="77777777"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r w:rsidRPr="007C261D">
        <w:rPr>
          <w:rFonts w:ascii="Arial" w:eastAsia="Times New Roman" w:hAnsi="Arial" w:cs="Times New Roman"/>
          <w:kern w:val="0"/>
          <w:sz w:val="24"/>
          <w:szCs w:val="24"/>
          <w:lang w:eastAsia="en-IN"/>
          <w14:ligatures w14:val="none"/>
        </w:rPr>
        <w:t xml:space="preserve">eea.europa.eu. (2020). </w:t>
      </w:r>
      <w:r w:rsidRPr="007C261D">
        <w:rPr>
          <w:rFonts w:ascii="Arial" w:eastAsia="Times New Roman" w:hAnsi="Arial" w:cs="Times New Roman"/>
          <w:i/>
          <w:kern w:val="0"/>
          <w:sz w:val="24"/>
          <w:szCs w:val="24"/>
          <w:lang w:eastAsia="en-IN"/>
          <w14:ligatures w14:val="none"/>
        </w:rPr>
        <w:t>Chapter 4: natural resources and waste.</w:t>
      </w:r>
      <w:r w:rsidRPr="007C261D">
        <w:rPr>
          <w:rFonts w:ascii="Arial" w:eastAsia="Times New Roman" w:hAnsi="Arial" w:cs="Times New Roman"/>
          <w:kern w:val="0"/>
          <w:sz w:val="24"/>
          <w:szCs w:val="24"/>
          <w:lang w:eastAsia="en-IN"/>
          <w14:ligatures w14:val="none"/>
        </w:rPr>
        <w:t xml:space="preserve"> [Online]. Available at: https://www.eea.europa.eu/soer/2010/synthesis/synthesis/chapter4.xhtml [</w:t>
      </w:r>
      <w:proofErr w:type="spellStart"/>
      <w:r w:rsidRPr="007C261D">
        <w:rPr>
          <w:rFonts w:ascii="Arial" w:eastAsia="Times New Roman" w:hAnsi="Arial" w:cs="Times New Roman"/>
          <w:kern w:val="0"/>
          <w:sz w:val="24"/>
          <w:szCs w:val="24"/>
          <w:lang w:eastAsia="en-IN"/>
          <w14:ligatures w14:val="none"/>
        </w:rPr>
        <w:t>Acessed</w:t>
      </w:r>
      <w:proofErr w:type="spellEnd"/>
      <w:r w:rsidRPr="007C261D">
        <w:rPr>
          <w:rFonts w:ascii="Arial" w:eastAsia="Times New Roman" w:hAnsi="Arial" w:cs="Times New Roman"/>
          <w:kern w:val="0"/>
          <w:sz w:val="24"/>
          <w:szCs w:val="24"/>
          <w:lang w:eastAsia="en-IN"/>
          <w14:ligatures w14:val="none"/>
        </w:rPr>
        <w:t xml:space="preserve"> on 10thh </w:t>
      </w:r>
      <w:proofErr w:type="gramStart"/>
      <w:r w:rsidRPr="007C261D">
        <w:rPr>
          <w:rFonts w:ascii="Arial" w:eastAsia="Times New Roman" w:hAnsi="Arial" w:cs="Times New Roman"/>
          <w:kern w:val="0"/>
          <w:sz w:val="24"/>
          <w:szCs w:val="24"/>
          <w:lang w:eastAsia="en-IN"/>
          <w14:ligatures w14:val="none"/>
        </w:rPr>
        <w:t>October,</w:t>
      </w:r>
      <w:proofErr w:type="gramEnd"/>
      <w:r w:rsidRPr="007C261D">
        <w:rPr>
          <w:rFonts w:ascii="Arial" w:eastAsia="Times New Roman" w:hAnsi="Arial" w:cs="Times New Roman"/>
          <w:kern w:val="0"/>
          <w:sz w:val="24"/>
          <w:szCs w:val="24"/>
          <w:lang w:eastAsia="en-IN"/>
          <w14:ligatures w14:val="none"/>
        </w:rPr>
        <w:t xml:space="preserve"> 2024]</w:t>
      </w:r>
    </w:p>
    <w:p w14:paraId="79A36DB9" w14:textId="77777777"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proofErr w:type="spellStart"/>
      <w:r w:rsidRPr="007C261D">
        <w:rPr>
          <w:rFonts w:ascii="Arial" w:eastAsia="Times New Roman" w:hAnsi="Arial" w:cs="Times New Roman"/>
          <w:kern w:val="0"/>
          <w:sz w:val="24"/>
          <w:szCs w:val="24"/>
          <w:lang w:eastAsia="en-IN"/>
          <w14:ligatures w14:val="none"/>
        </w:rPr>
        <w:t>Goffi</w:t>
      </w:r>
      <w:proofErr w:type="spellEnd"/>
      <w:r w:rsidRPr="007C261D">
        <w:rPr>
          <w:rFonts w:ascii="Arial" w:eastAsia="Times New Roman" w:hAnsi="Arial" w:cs="Times New Roman"/>
          <w:kern w:val="0"/>
          <w:sz w:val="24"/>
          <w:szCs w:val="24"/>
          <w:lang w:eastAsia="en-IN"/>
          <w14:ligatures w14:val="none"/>
        </w:rPr>
        <w:t xml:space="preserve">, G., Masiero, L. and </w:t>
      </w:r>
      <w:proofErr w:type="spellStart"/>
      <w:r w:rsidRPr="007C261D">
        <w:rPr>
          <w:rFonts w:ascii="Arial" w:eastAsia="Times New Roman" w:hAnsi="Arial" w:cs="Times New Roman"/>
          <w:kern w:val="0"/>
          <w:sz w:val="24"/>
          <w:szCs w:val="24"/>
          <w:lang w:eastAsia="en-IN"/>
          <w14:ligatures w14:val="none"/>
        </w:rPr>
        <w:t>Pencarelli</w:t>
      </w:r>
      <w:proofErr w:type="spellEnd"/>
      <w:r w:rsidRPr="007C261D">
        <w:rPr>
          <w:rFonts w:ascii="Arial" w:eastAsia="Times New Roman" w:hAnsi="Arial" w:cs="Times New Roman"/>
          <w:kern w:val="0"/>
          <w:sz w:val="24"/>
          <w:szCs w:val="24"/>
          <w:lang w:eastAsia="en-IN"/>
          <w14:ligatures w14:val="none"/>
        </w:rPr>
        <w:t xml:space="preserve">, T., 2022. Corporate social responsibility and performances of firms operating in the tourism and hospitality industry. </w:t>
      </w:r>
      <w:r w:rsidRPr="007C261D">
        <w:rPr>
          <w:rFonts w:ascii="Arial" w:eastAsia="Times New Roman" w:hAnsi="Arial" w:cs="Times New Roman"/>
          <w:i/>
          <w:kern w:val="0"/>
          <w:sz w:val="24"/>
          <w:szCs w:val="24"/>
          <w:lang w:eastAsia="en-IN"/>
          <w14:ligatures w14:val="none"/>
        </w:rPr>
        <w:t>The TQM Journal, 34</w:t>
      </w:r>
      <w:r w:rsidRPr="007C261D">
        <w:rPr>
          <w:rFonts w:ascii="Arial" w:eastAsia="Times New Roman" w:hAnsi="Arial" w:cs="Times New Roman"/>
          <w:kern w:val="0"/>
          <w:sz w:val="24"/>
          <w:szCs w:val="24"/>
          <w:lang w:eastAsia="en-IN"/>
          <w14:ligatures w14:val="none"/>
        </w:rPr>
        <w:t>(6), pp.1626-1647.</w:t>
      </w:r>
    </w:p>
    <w:p w14:paraId="0DB54454" w14:textId="77777777"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proofErr w:type="spellStart"/>
      <w:r w:rsidRPr="007C261D">
        <w:rPr>
          <w:rFonts w:ascii="Arial" w:eastAsia="Times New Roman" w:hAnsi="Arial" w:cs="Times New Roman"/>
          <w:kern w:val="0"/>
          <w:sz w:val="24"/>
          <w:szCs w:val="24"/>
          <w:lang w:eastAsia="en-IN"/>
          <w14:ligatures w14:val="none"/>
        </w:rPr>
        <w:t>Haski</w:t>
      </w:r>
      <w:proofErr w:type="spellEnd"/>
      <w:r w:rsidRPr="007C261D">
        <w:rPr>
          <w:rFonts w:ascii="Arial" w:eastAsia="Times New Roman" w:hAnsi="Arial" w:cs="Times New Roman"/>
          <w:kern w:val="0"/>
          <w:sz w:val="24"/>
          <w:szCs w:val="24"/>
          <w:lang w:eastAsia="en-IN"/>
          <w14:ligatures w14:val="none"/>
        </w:rPr>
        <w:t>-Leventhal, D. 2018. Strategic corporate social responsibility: tools &amp; theories for responsible management. London: SAGE.</w:t>
      </w:r>
    </w:p>
    <w:p w14:paraId="7E0AF033" w14:textId="77777777" w:rsidR="007C261D" w:rsidRPr="007C261D" w:rsidRDefault="007C261D" w:rsidP="007C261D">
      <w:pPr>
        <w:spacing w:after="0" w:line="360" w:lineRule="auto"/>
        <w:jc w:val="both"/>
        <w:rPr>
          <w:rFonts w:ascii="Arial" w:eastAsia="Times New Roman" w:hAnsi="Arial" w:cs="Times New Roman"/>
          <w:i/>
          <w:kern w:val="0"/>
          <w:sz w:val="24"/>
          <w:szCs w:val="24"/>
          <w:lang w:eastAsia="en-IN"/>
          <w14:ligatures w14:val="none"/>
        </w:rPr>
      </w:pPr>
      <w:r w:rsidRPr="007C261D">
        <w:rPr>
          <w:rFonts w:ascii="Arial" w:eastAsia="Times New Roman" w:hAnsi="Arial" w:cs="Times New Roman"/>
          <w:kern w:val="0"/>
          <w:sz w:val="24"/>
          <w:szCs w:val="24"/>
          <w:lang w:eastAsia="en-IN"/>
          <w14:ligatures w14:val="none"/>
        </w:rPr>
        <w:t xml:space="preserve">Iannuzzi, A., 2024. Greener products: The making and marketing of sustainable brands. </w:t>
      </w:r>
      <w:r w:rsidRPr="007C261D">
        <w:rPr>
          <w:rFonts w:ascii="Arial" w:eastAsia="Times New Roman" w:hAnsi="Arial" w:cs="Times New Roman"/>
          <w:i/>
          <w:kern w:val="0"/>
          <w:sz w:val="24"/>
          <w:szCs w:val="24"/>
          <w:lang w:eastAsia="en-IN"/>
          <w14:ligatures w14:val="none"/>
        </w:rPr>
        <w:t>CRC press.</w:t>
      </w:r>
    </w:p>
    <w:p w14:paraId="04ADE2BF" w14:textId="77777777"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proofErr w:type="spellStart"/>
      <w:r w:rsidRPr="007C261D">
        <w:rPr>
          <w:rFonts w:ascii="Arial" w:eastAsia="Times New Roman" w:hAnsi="Arial" w:cs="Times New Roman"/>
          <w:kern w:val="0"/>
          <w:sz w:val="24"/>
          <w:szCs w:val="24"/>
          <w:lang w:eastAsia="en-IN"/>
          <w14:ligatures w14:val="none"/>
        </w:rPr>
        <w:t>Ibarnia</w:t>
      </w:r>
      <w:proofErr w:type="spellEnd"/>
      <w:r w:rsidRPr="007C261D">
        <w:rPr>
          <w:rFonts w:ascii="Arial" w:eastAsia="Times New Roman" w:hAnsi="Arial" w:cs="Times New Roman"/>
          <w:kern w:val="0"/>
          <w:sz w:val="24"/>
          <w:szCs w:val="24"/>
          <w:lang w:eastAsia="en-IN"/>
          <w14:ligatures w14:val="none"/>
        </w:rPr>
        <w:t xml:space="preserve">, E., Garay, L. and Guevara, A., 2020. Corporate social responsibility (CSR) in the travel supply chain: A literature review. </w:t>
      </w:r>
      <w:r w:rsidRPr="007C261D">
        <w:rPr>
          <w:rFonts w:ascii="Arial" w:eastAsia="Times New Roman" w:hAnsi="Arial" w:cs="Times New Roman"/>
          <w:i/>
          <w:kern w:val="0"/>
          <w:sz w:val="24"/>
          <w:szCs w:val="24"/>
          <w:lang w:eastAsia="en-IN"/>
          <w14:ligatures w14:val="none"/>
        </w:rPr>
        <w:t>Sustainability, 12</w:t>
      </w:r>
      <w:r w:rsidRPr="007C261D">
        <w:rPr>
          <w:rFonts w:ascii="Arial" w:eastAsia="Times New Roman" w:hAnsi="Arial" w:cs="Times New Roman"/>
          <w:kern w:val="0"/>
          <w:sz w:val="24"/>
          <w:szCs w:val="24"/>
          <w:lang w:eastAsia="en-IN"/>
          <w14:ligatures w14:val="none"/>
        </w:rPr>
        <w:t>(23), p.10125.</w:t>
      </w:r>
    </w:p>
    <w:p w14:paraId="1DE06393" w14:textId="77777777"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proofErr w:type="spellStart"/>
      <w:r w:rsidRPr="007C261D">
        <w:rPr>
          <w:rFonts w:ascii="Arial" w:eastAsia="Times New Roman" w:hAnsi="Arial" w:cs="Times New Roman"/>
          <w:kern w:val="0"/>
          <w:sz w:val="24"/>
          <w:szCs w:val="24"/>
          <w:lang w:eastAsia="en-IN"/>
          <w14:ligatures w14:val="none"/>
        </w:rPr>
        <w:t>Ifada</w:t>
      </w:r>
      <w:proofErr w:type="spellEnd"/>
      <w:r w:rsidRPr="007C261D">
        <w:rPr>
          <w:rFonts w:ascii="Arial" w:eastAsia="Times New Roman" w:hAnsi="Arial" w:cs="Times New Roman"/>
          <w:kern w:val="0"/>
          <w:sz w:val="24"/>
          <w:szCs w:val="24"/>
          <w:lang w:eastAsia="en-IN"/>
          <w14:ligatures w14:val="none"/>
        </w:rPr>
        <w:t xml:space="preserve">, L.M., Fuad, K. and </w:t>
      </w:r>
      <w:proofErr w:type="spellStart"/>
      <w:r w:rsidRPr="007C261D">
        <w:rPr>
          <w:rFonts w:ascii="Arial" w:eastAsia="Times New Roman" w:hAnsi="Arial" w:cs="Times New Roman"/>
          <w:kern w:val="0"/>
          <w:sz w:val="24"/>
          <w:szCs w:val="24"/>
          <w:lang w:eastAsia="en-IN"/>
          <w14:ligatures w14:val="none"/>
        </w:rPr>
        <w:t>Kartikasari</w:t>
      </w:r>
      <w:proofErr w:type="spellEnd"/>
      <w:r w:rsidRPr="007C261D">
        <w:rPr>
          <w:rFonts w:ascii="Arial" w:eastAsia="Times New Roman" w:hAnsi="Arial" w:cs="Times New Roman"/>
          <w:kern w:val="0"/>
          <w:sz w:val="24"/>
          <w:szCs w:val="24"/>
          <w:lang w:eastAsia="en-IN"/>
          <w14:ligatures w14:val="none"/>
        </w:rPr>
        <w:t>, L., 2021. Managerial ownership and firm value: The role of corporate social responsibility.</w:t>
      </w:r>
      <w:r w:rsidRPr="007C261D">
        <w:rPr>
          <w:rFonts w:ascii="Arial" w:eastAsia="Times New Roman" w:hAnsi="Arial" w:cs="Times New Roman"/>
          <w:i/>
          <w:kern w:val="0"/>
          <w:sz w:val="24"/>
          <w:szCs w:val="24"/>
          <w:lang w:eastAsia="en-IN"/>
          <w14:ligatures w14:val="none"/>
        </w:rPr>
        <w:t xml:space="preserve"> </w:t>
      </w:r>
      <w:proofErr w:type="spellStart"/>
      <w:r w:rsidRPr="007C261D">
        <w:rPr>
          <w:rFonts w:ascii="Arial" w:eastAsia="Times New Roman" w:hAnsi="Arial" w:cs="Times New Roman"/>
          <w:i/>
          <w:kern w:val="0"/>
          <w:sz w:val="24"/>
          <w:szCs w:val="24"/>
          <w:lang w:eastAsia="en-IN"/>
          <w14:ligatures w14:val="none"/>
        </w:rPr>
        <w:t>Jurnal</w:t>
      </w:r>
      <w:proofErr w:type="spellEnd"/>
      <w:r w:rsidRPr="007C261D">
        <w:rPr>
          <w:rFonts w:ascii="Arial" w:eastAsia="Times New Roman" w:hAnsi="Arial" w:cs="Times New Roman"/>
          <w:i/>
          <w:kern w:val="0"/>
          <w:sz w:val="24"/>
          <w:szCs w:val="24"/>
          <w:lang w:eastAsia="en-IN"/>
          <w14:ligatures w14:val="none"/>
        </w:rPr>
        <w:t xml:space="preserve"> </w:t>
      </w:r>
      <w:proofErr w:type="spellStart"/>
      <w:r w:rsidRPr="007C261D">
        <w:rPr>
          <w:rFonts w:ascii="Arial" w:eastAsia="Times New Roman" w:hAnsi="Arial" w:cs="Times New Roman"/>
          <w:i/>
          <w:kern w:val="0"/>
          <w:sz w:val="24"/>
          <w:szCs w:val="24"/>
          <w:lang w:eastAsia="en-IN"/>
          <w14:ligatures w14:val="none"/>
        </w:rPr>
        <w:t>Akuntansi</w:t>
      </w:r>
      <w:proofErr w:type="spellEnd"/>
      <w:r w:rsidRPr="007C261D">
        <w:rPr>
          <w:rFonts w:ascii="Arial" w:eastAsia="Times New Roman" w:hAnsi="Arial" w:cs="Times New Roman"/>
          <w:i/>
          <w:kern w:val="0"/>
          <w:sz w:val="24"/>
          <w:szCs w:val="24"/>
          <w:lang w:eastAsia="en-IN"/>
          <w14:ligatures w14:val="none"/>
        </w:rPr>
        <w:t xml:space="preserve"> Dan Auditing Indonesia,</w:t>
      </w:r>
      <w:r w:rsidRPr="007C261D">
        <w:rPr>
          <w:rFonts w:ascii="Arial" w:eastAsia="Times New Roman" w:hAnsi="Arial" w:cs="Times New Roman"/>
          <w:kern w:val="0"/>
          <w:sz w:val="24"/>
          <w:szCs w:val="24"/>
          <w:lang w:eastAsia="en-IN"/>
          <w14:ligatures w14:val="none"/>
        </w:rPr>
        <w:t xml:space="preserve"> pp.161-169.</w:t>
      </w:r>
    </w:p>
    <w:p w14:paraId="4458BBFE" w14:textId="77777777"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proofErr w:type="spellStart"/>
      <w:r w:rsidRPr="007C261D">
        <w:rPr>
          <w:rFonts w:ascii="Arial" w:eastAsia="Times New Roman" w:hAnsi="Arial" w:cs="Times New Roman"/>
          <w:kern w:val="0"/>
          <w:sz w:val="24"/>
          <w:szCs w:val="24"/>
          <w:lang w:eastAsia="en-IN"/>
          <w14:ligatures w14:val="none"/>
        </w:rPr>
        <w:t>Inkson</w:t>
      </w:r>
      <w:proofErr w:type="spellEnd"/>
      <w:r w:rsidRPr="007C261D">
        <w:rPr>
          <w:rFonts w:ascii="Arial" w:eastAsia="Times New Roman" w:hAnsi="Arial" w:cs="Times New Roman"/>
          <w:kern w:val="0"/>
          <w:sz w:val="24"/>
          <w:szCs w:val="24"/>
          <w:lang w:eastAsia="en-IN"/>
          <w14:ligatures w14:val="none"/>
        </w:rPr>
        <w:t>, C. and Minnaert, L. 2018. Tourism management: an introduction. 2nd ed. London: SAGE.</w:t>
      </w:r>
    </w:p>
    <w:p w14:paraId="4BF954E6" w14:textId="77777777" w:rsidR="007C261D" w:rsidRPr="007C261D" w:rsidRDefault="007C261D" w:rsidP="007C261D">
      <w:pPr>
        <w:spacing w:after="0" w:line="360" w:lineRule="auto"/>
        <w:rPr>
          <w:rFonts w:ascii="Arial" w:eastAsia="Times New Roman" w:hAnsi="Arial" w:cs="Times New Roman"/>
          <w:b/>
          <w:bCs/>
          <w:kern w:val="0"/>
          <w:sz w:val="32"/>
          <w:szCs w:val="40"/>
          <w:lang w:eastAsia="en-IN"/>
          <w14:ligatures w14:val="none"/>
        </w:rPr>
      </w:pPr>
    </w:p>
    <w:p w14:paraId="76029084" w14:textId="77777777"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r w:rsidRPr="007C261D">
        <w:rPr>
          <w:rFonts w:ascii="Arial" w:eastAsia="Times New Roman" w:hAnsi="Arial" w:cs="Times New Roman"/>
          <w:kern w:val="0"/>
          <w:sz w:val="24"/>
          <w:szCs w:val="24"/>
          <w:lang w:eastAsia="en-IN"/>
          <w14:ligatures w14:val="none"/>
        </w:rPr>
        <w:lastRenderedPageBreak/>
        <w:t xml:space="preserve">Jawabreh, O., Mahmoud, R. and </w:t>
      </w:r>
      <w:proofErr w:type="spellStart"/>
      <w:r w:rsidRPr="007C261D">
        <w:rPr>
          <w:rFonts w:ascii="Arial" w:eastAsia="Times New Roman" w:hAnsi="Arial" w:cs="Times New Roman"/>
          <w:kern w:val="0"/>
          <w:sz w:val="24"/>
          <w:szCs w:val="24"/>
          <w:lang w:eastAsia="en-IN"/>
          <w14:ligatures w14:val="none"/>
        </w:rPr>
        <w:t>Hamasha</w:t>
      </w:r>
      <w:proofErr w:type="spellEnd"/>
      <w:r w:rsidRPr="007C261D">
        <w:rPr>
          <w:rFonts w:ascii="Arial" w:eastAsia="Times New Roman" w:hAnsi="Arial" w:cs="Times New Roman"/>
          <w:kern w:val="0"/>
          <w:sz w:val="24"/>
          <w:szCs w:val="24"/>
          <w:lang w:eastAsia="en-IN"/>
          <w14:ligatures w14:val="none"/>
        </w:rPr>
        <w:t>, S.A., 2020. Factors influencing the employees service performances in hospitality industry case study AQBA five stars hotel.</w:t>
      </w:r>
      <w:r w:rsidRPr="007C261D">
        <w:rPr>
          <w:rFonts w:ascii="Arial" w:eastAsia="Times New Roman" w:hAnsi="Arial" w:cs="Times New Roman"/>
          <w:i/>
          <w:kern w:val="0"/>
          <w:sz w:val="24"/>
          <w:szCs w:val="24"/>
          <w:lang w:eastAsia="en-IN"/>
          <w14:ligatures w14:val="none"/>
        </w:rPr>
        <w:t xml:space="preserve"> Geo Journal of Tourism and </w:t>
      </w:r>
      <w:proofErr w:type="spellStart"/>
      <w:r w:rsidRPr="007C261D">
        <w:rPr>
          <w:rFonts w:ascii="Arial" w:eastAsia="Times New Roman" w:hAnsi="Arial" w:cs="Times New Roman"/>
          <w:i/>
          <w:kern w:val="0"/>
          <w:sz w:val="24"/>
          <w:szCs w:val="24"/>
          <w:lang w:eastAsia="en-IN"/>
          <w14:ligatures w14:val="none"/>
        </w:rPr>
        <w:t>Geosites</w:t>
      </w:r>
      <w:proofErr w:type="spellEnd"/>
      <w:r w:rsidRPr="007C261D">
        <w:rPr>
          <w:rFonts w:ascii="Arial" w:eastAsia="Times New Roman" w:hAnsi="Arial" w:cs="Times New Roman"/>
          <w:i/>
          <w:kern w:val="0"/>
          <w:sz w:val="24"/>
          <w:szCs w:val="24"/>
          <w:lang w:eastAsia="en-IN"/>
          <w14:ligatures w14:val="none"/>
        </w:rPr>
        <w:t>, 29</w:t>
      </w:r>
      <w:r w:rsidRPr="007C261D">
        <w:rPr>
          <w:rFonts w:ascii="Arial" w:eastAsia="Times New Roman" w:hAnsi="Arial" w:cs="Times New Roman"/>
          <w:kern w:val="0"/>
          <w:sz w:val="24"/>
          <w:szCs w:val="24"/>
          <w:lang w:eastAsia="en-IN"/>
          <w14:ligatures w14:val="none"/>
        </w:rPr>
        <w:t>(2), pp.649-661.</w:t>
      </w:r>
    </w:p>
    <w:p w14:paraId="5B6F1575" w14:textId="77777777"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r w:rsidRPr="007C261D">
        <w:rPr>
          <w:rFonts w:ascii="Arial" w:eastAsia="Times New Roman" w:hAnsi="Arial" w:cs="Times New Roman"/>
          <w:kern w:val="0"/>
          <w:sz w:val="24"/>
          <w:szCs w:val="24"/>
          <w:lang w:eastAsia="en-IN"/>
          <w14:ligatures w14:val="none"/>
        </w:rPr>
        <w:t xml:space="preserve">Kaur, P., Talwar, S., </w:t>
      </w:r>
      <w:proofErr w:type="spellStart"/>
      <w:r w:rsidRPr="007C261D">
        <w:rPr>
          <w:rFonts w:ascii="Arial" w:eastAsia="Times New Roman" w:hAnsi="Arial" w:cs="Times New Roman"/>
          <w:kern w:val="0"/>
          <w:sz w:val="24"/>
          <w:szCs w:val="24"/>
          <w:lang w:eastAsia="en-IN"/>
          <w14:ligatures w14:val="none"/>
        </w:rPr>
        <w:t>Madanaguli</w:t>
      </w:r>
      <w:proofErr w:type="spellEnd"/>
      <w:r w:rsidRPr="007C261D">
        <w:rPr>
          <w:rFonts w:ascii="Arial" w:eastAsia="Times New Roman" w:hAnsi="Arial" w:cs="Times New Roman"/>
          <w:kern w:val="0"/>
          <w:sz w:val="24"/>
          <w:szCs w:val="24"/>
          <w:lang w:eastAsia="en-IN"/>
          <w14:ligatures w14:val="none"/>
        </w:rPr>
        <w:t xml:space="preserve">, A., Srivastava, S. and Dhir, A., 2022. Corporate social responsibility (CSR) and hospitality sector: Charting new frontiers for restaurant businesses. </w:t>
      </w:r>
      <w:r w:rsidRPr="007C261D">
        <w:rPr>
          <w:rFonts w:ascii="Arial" w:eastAsia="Times New Roman" w:hAnsi="Arial" w:cs="Times New Roman"/>
          <w:i/>
          <w:kern w:val="0"/>
          <w:sz w:val="24"/>
          <w:szCs w:val="24"/>
          <w:lang w:eastAsia="en-IN"/>
          <w14:ligatures w14:val="none"/>
        </w:rPr>
        <w:t>Journal of Business Research, 144,</w:t>
      </w:r>
      <w:r w:rsidRPr="007C261D">
        <w:rPr>
          <w:rFonts w:ascii="Arial" w:eastAsia="Times New Roman" w:hAnsi="Arial" w:cs="Times New Roman"/>
          <w:kern w:val="0"/>
          <w:sz w:val="24"/>
          <w:szCs w:val="24"/>
          <w:lang w:eastAsia="en-IN"/>
          <w14:ligatures w14:val="none"/>
        </w:rPr>
        <w:t xml:space="preserve"> pp.1234-1248.</w:t>
      </w:r>
    </w:p>
    <w:p w14:paraId="4F970CEF" w14:textId="77777777"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proofErr w:type="spellStart"/>
      <w:r w:rsidRPr="007C261D">
        <w:rPr>
          <w:rFonts w:ascii="Arial" w:eastAsia="Times New Roman" w:hAnsi="Arial" w:cs="Times New Roman"/>
          <w:kern w:val="0"/>
          <w:sz w:val="24"/>
          <w:szCs w:val="24"/>
          <w:lang w:eastAsia="en-IN"/>
          <w14:ligatures w14:val="none"/>
        </w:rPr>
        <w:t>Obersteiner</w:t>
      </w:r>
      <w:proofErr w:type="spellEnd"/>
      <w:r w:rsidRPr="007C261D">
        <w:rPr>
          <w:rFonts w:ascii="Arial" w:eastAsia="Times New Roman" w:hAnsi="Arial" w:cs="Times New Roman"/>
          <w:kern w:val="0"/>
          <w:sz w:val="24"/>
          <w:szCs w:val="24"/>
          <w:lang w:eastAsia="en-IN"/>
          <w14:ligatures w14:val="none"/>
        </w:rPr>
        <w:t xml:space="preserve">, G., </w:t>
      </w:r>
      <w:proofErr w:type="spellStart"/>
      <w:r w:rsidRPr="007C261D">
        <w:rPr>
          <w:rFonts w:ascii="Arial" w:eastAsia="Times New Roman" w:hAnsi="Arial" w:cs="Times New Roman"/>
          <w:kern w:val="0"/>
          <w:sz w:val="24"/>
          <w:szCs w:val="24"/>
          <w:lang w:eastAsia="en-IN"/>
          <w14:ligatures w14:val="none"/>
        </w:rPr>
        <w:t>Gollnow</w:t>
      </w:r>
      <w:proofErr w:type="spellEnd"/>
      <w:r w:rsidRPr="007C261D">
        <w:rPr>
          <w:rFonts w:ascii="Arial" w:eastAsia="Times New Roman" w:hAnsi="Arial" w:cs="Times New Roman"/>
          <w:kern w:val="0"/>
          <w:sz w:val="24"/>
          <w:szCs w:val="24"/>
          <w:lang w:eastAsia="en-IN"/>
          <w14:ligatures w14:val="none"/>
        </w:rPr>
        <w:t xml:space="preserve">, S. and Eriksson, M., 2021. Carbon footprint reduction potential of waste management strategies in tourism. </w:t>
      </w:r>
      <w:r w:rsidRPr="007C261D">
        <w:rPr>
          <w:rFonts w:ascii="Arial" w:eastAsia="Times New Roman" w:hAnsi="Arial" w:cs="Times New Roman"/>
          <w:i/>
          <w:kern w:val="0"/>
          <w:sz w:val="24"/>
          <w:szCs w:val="24"/>
          <w:lang w:eastAsia="en-IN"/>
          <w14:ligatures w14:val="none"/>
        </w:rPr>
        <w:t>Environmental Development, 39</w:t>
      </w:r>
      <w:r w:rsidRPr="007C261D">
        <w:rPr>
          <w:rFonts w:ascii="Arial" w:eastAsia="Times New Roman" w:hAnsi="Arial" w:cs="Times New Roman"/>
          <w:kern w:val="0"/>
          <w:sz w:val="24"/>
          <w:szCs w:val="24"/>
          <w:lang w:eastAsia="en-IN"/>
          <w14:ligatures w14:val="none"/>
        </w:rPr>
        <w:t>, p.100617.</w:t>
      </w:r>
    </w:p>
    <w:p w14:paraId="70D80816" w14:textId="77777777"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r w:rsidRPr="007C261D">
        <w:rPr>
          <w:rFonts w:ascii="Arial" w:eastAsia="Times New Roman" w:hAnsi="Arial" w:cs="Times New Roman"/>
          <w:kern w:val="0"/>
          <w:sz w:val="24"/>
          <w:szCs w:val="24"/>
          <w:lang w:eastAsia="en-IN"/>
          <w14:ligatures w14:val="none"/>
        </w:rPr>
        <w:t xml:space="preserve">Pereira, V., Silva, G.M. and Dias, Á., 2021. Sustainability practices in hospitality: Case study of a luxury hotel in </w:t>
      </w:r>
      <w:proofErr w:type="spellStart"/>
      <w:r w:rsidRPr="007C261D">
        <w:rPr>
          <w:rFonts w:ascii="Arial" w:eastAsia="Times New Roman" w:hAnsi="Arial" w:cs="Times New Roman"/>
          <w:kern w:val="0"/>
          <w:sz w:val="24"/>
          <w:szCs w:val="24"/>
          <w:lang w:eastAsia="en-IN"/>
          <w14:ligatures w14:val="none"/>
        </w:rPr>
        <w:t>Arrábida</w:t>
      </w:r>
      <w:proofErr w:type="spellEnd"/>
      <w:r w:rsidRPr="007C261D">
        <w:rPr>
          <w:rFonts w:ascii="Arial" w:eastAsia="Times New Roman" w:hAnsi="Arial" w:cs="Times New Roman"/>
          <w:kern w:val="0"/>
          <w:sz w:val="24"/>
          <w:szCs w:val="24"/>
          <w:lang w:eastAsia="en-IN"/>
          <w14:ligatures w14:val="none"/>
        </w:rPr>
        <w:t xml:space="preserve"> Natural Park. </w:t>
      </w:r>
      <w:r w:rsidRPr="007C261D">
        <w:rPr>
          <w:rFonts w:ascii="Arial" w:eastAsia="Times New Roman" w:hAnsi="Arial" w:cs="Times New Roman"/>
          <w:i/>
          <w:kern w:val="0"/>
          <w:sz w:val="24"/>
          <w:szCs w:val="24"/>
          <w:lang w:eastAsia="en-IN"/>
          <w14:ligatures w14:val="none"/>
        </w:rPr>
        <w:t>Sustainability, 13</w:t>
      </w:r>
      <w:r w:rsidRPr="007C261D">
        <w:rPr>
          <w:rFonts w:ascii="Arial" w:eastAsia="Times New Roman" w:hAnsi="Arial" w:cs="Times New Roman"/>
          <w:kern w:val="0"/>
          <w:sz w:val="24"/>
          <w:szCs w:val="24"/>
          <w:lang w:eastAsia="en-IN"/>
          <w14:ligatures w14:val="none"/>
        </w:rPr>
        <w:t>(6), p.3164.</w:t>
      </w:r>
    </w:p>
    <w:p w14:paraId="2ABB16F9" w14:textId="77777777"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r w:rsidRPr="007C261D">
        <w:rPr>
          <w:rFonts w:ascii="Arial" w:eastAsia="Times New Roman" w:hAnsi="Arial" w:cs="Times New Roman"/>
          <w:kern w:val="0"/>
          <w:sz w:val="24"/>
          <w:szCs w:val="24"/>
          <w:lang w:eastAsia="en-IN"/>
          <w14:ligatures w14:val="none"/>
        </w:rPr>
        <w:t>Sloan, P., Legrand, W. and Chen, J.S. (2017) Sustainability in the hospitality industry: principles of sustainable operations. 3</w:t>
      </w:r>
      <w:r w:rsidRPr="007C261D">
        <w:rPr>
          <w:rFonts w:ascii="Arial" w:eastAsia="Times New Roman" w:hAnsi="Arial" w:cs="Times New Roman"/>
          <w:kern w:val="0"/>
          <w:sz w:val="24"/>
          <w:szCs w:val="24"/>
          <w:vertAlign w:val="superscript"/>
          <w:lang w:eastAsia="en-IN"/>
          <w14:ligatures w14:val="none"/>
        </w:rPr>
        <w:t>rd</w:t>
      </w:r>
      <w:r w:rsidRPr="007C261D">
        <w:rPr>
          <w:rFonts w:ascii="Arial" w:eastAsia="Times New Roman" w:hAnsi="Arial" w:cs="Times New Roman"/>
          <w:kern w:val="0"/>
          <w:sz w:val="24"/>
          <w:szCs w:val="24"/>
          <w:lang w:eastAsia="en-IN"/>
          <w14:ligatures w14:val="none"/>
        </w:rPr>
        <w:t xml:space="preserve"> </w:t>
      </w:r>
      <w:proofErr w:type="spellStart"/>
      <w:r w:rsidRPr="007C261D">
        <w:rPr>
          <w:rFonts w:ascii="Arial" w:eastAsia="Times New Roman" w:hAnsi="Arial" w:cs="Times New Roman"/>
          <w:kern w:val="0"/>
          <w:sz w:val="24"/>
          <w:szCs w:val="24"/>
          <w:lang w:eastAsia="en-IN"/>
          <w14:ligatures w14:val="none"/>
        </w:rPr>
        <w:t>edn</w:t>
      </w:r>
      <w:proofErr w:type="spellEnd"/>
      <w:r w:rsidRPr="007C261D">
        <w:rPr>
          <w:rFonts w:ascii="Arial" w:eastAsia="Times New Roman" w:hAnsi="Arial" w:cs="Times New Roman"/>
          <w:kern w:val="0"/>
          <w:sz w:val="24"/>
          <w:szCs w:val="24"/>
          <w:lang w:eastAsia="en-IN"/>
          <w14:ligatures w14:val="none"/>
        </w:rPr>
        <w:t>. London: Butterworth-Heinemann.</w:t>
      </w:r>
    </w:p>
    <w:p w14:paraId="666D2659" w14:textId="77777777"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r w:rsidRPr="007C261D">
        <w:rPr>
          <w:rFonts w:ascii="Arial" w:eastAsia="Times New Roman" w:hAnsi="Arial" w:cs="Times New Roman"/>
          <w:kern w:val="0"/>
          <w:sz w:val="24"/>
          <w:szCs w:val="24"/>
          <w:lang w:eastAsia="en-IN"/>
          <w14:ligatures w14:val="none"/>
        </w:rPr>
        <w:t>Street Chatham, K., 2021. Archaeological Desk-Based Assessment in Advance of the Proposed Development of Project Lorimer (Former NCP Car Park and Trafalgar Centre) High Street/Rhode.</w:t>
      </w:r>
    </w:p>
    <w:p w14:paraId="046500A6" w14:textId="77777777"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proofErr w:type="spellStart"/>
      <w:r w:rsidRPr="007C261D">
        <w:rPr>
          <w:rFonts w:ascii="Arial" w:eastAsia="Times New Roman" w:hAnsi="Arial" w:cs="Times New Roman"/>
          <w:kern w:val="0"/>
          <w:sz w:val="24"/>
          <w:szCs w:val="24"/>
          <w:lang w:eastAsia="en-IN"/>
          <w14:ligatures w14:val="none"/>
        </w:rPr>
        <w:t>Úbeda</w:t>
      </w:r>
      <w:proofErr w:type="spellEnd"/>
      <w:r w:rsidRPr="007C261D">
        <w:rPr>
          <w:rFonts w:ascii="Arial" w:eastAsia="Times New Roman" w:hAnsi="Arial" w:cs="Times New Roman"/>
          <w:kern w:val="0"/>
          <w:sz w:val="24"/>
          <w:szCs w:val="24"/>
          <w:lang w:eastAsia="en-IN"/>
          <w14:ligatures w14:val="none"/>
        </w:rPr>
        <w:t>-García, M., Claver-Cortés, E., Marco-Lajara, B. and Zaragoza-Sáez, P., 2021. Corporate social responsibility and firm performance in the hotel industry. The mediating role of green human resource management and environmental outcomes.</w:t>
      </w:r>
      <w:r w:rsidRPr="007C261D">
        <w:rPr>
          <w:rFonts w:ascii="Arial" w:eastAsia="Times New Roman" w:hAnsi="Arial" w:cs="Times New Roman"/>
          <w:i/>
          <w:kern w:val="0"/>
          <w:sz w:val="24"/>
          <w:szCs w:val="24"/>
          <w:lang w:eastAsia="en-IN"/>
          <w14:ligatures w14:val="none"/>
        </w:rPr>
        <w:t xml:space="preserve"> Journal of Business Research, 123, </w:t>
      </w:r>
      <w:r w:rsidRPr="007C261D">
        <w:rPr>
          <w:rFonts w:ascii="Arial" w:eastAsia="Times New Roman" w:hAnsi="Arial" w:cs="Times New Roman"/>
          <w:kern w:val="0"/>
          <w:sz w:val="24"/>
          <w:szCs w:val="24"/>
          <w:lang w:eastAsia="en-IN"/>
          <w14:ligatures w14:val="none"/>
        </w:rPr>
        <w:t>pp.57-69.</w:t>
      </w:r>
    </w:p>
    <w:p w14:paraId="31D68B64" w14:textId="77777777"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r w:rsidRPr="007C261D">
        <w:rPr>
          <w:rFonts w:ascii="Arial" w:eastAsia="Times New Roman" w:hAnsi="Arial" w:cs="Times New Roman"/>
          <w:kern w:val="0"/>
          <w:sz w:val="24"/>
          <w:szCs w:val="24"/>
          <w:lang w:eastAsia="en-IN"/>
          <w14:ligatures w14:val="none"/>
        </w:rPr>
        <w:t xml:space="preserve">un.org. (2024). </w:t>
      </w:r>
      <w:r w:rsidRPr="007C261D">
        <w:rPr>
          <w:rFonts w:ascii="Arial" w:eastAsia="Times New Roman" w:hAnsi="Arial" w:cs="Times New Roman"/>
          <w:i/>
          <w:kern w:val="0"/>
          <w:sz w:val="24"/>
          <w:szCs w:val="24"/>
          <w:lang w:eastAsia="en-IN"/>
          <w14:ligatures w14:val="none"/>
        </w:rPr>
        <w:t>Ensure access to affordable, reliable, sustainable and modern energy.</w:t>
      </w:r>
      <w:r w:rsidRPr="007C261D">
        <w:rPr>
          <w:rFonts w:ascii="Arial" w:eastAsia="Times New Roman" w:hAnsi="Arial" w:cs="Times New Roman"/>
          <w:kern w:val="0"/>
          <w:sz w:val="24"/>
          <w:szCs w:val="24"/>
          <w:lang w:eastAsia="en-IN"/>
          <w14:ligatures w14:val="none"/>
        </w:rPr>
        <w:t xml:space="preserve"> [Online]. Available at: https://www.un.org/sustainabledevelopment/energy/ [</w:t>
      </w:r>
      <w:proofErr w:type="spellStart"/>
      <w:r w:rsidRPr="007C261D">
        <w:rPr>
          <w:rFonts w:ascii="Arial" w:eastAsia="Times New Roman" w:hAnsi="Arial" w:cs="Times New Roman"/>
          <w:kern w:val="0"/>
          <w:sz w:val="24"/>
          <w:szCs w:val="24"/>
          <w:lang w:eastAsia="en-IN"/>
          <w14:ligatures w14:val="none"/>
        </w:rPr>
        <w:t>Acessed</w:t>
      </w:r>
      <w:proofErr w:type="spellEnd"/>
      <w:r w:rsidRPr="007C261D">
        <w:rPr>
          <w:rFonts w:ascii="Arial" w:eastAsia="Times New Roman" w:hAnsi="Arial" w:cs="Times New Roman"/>
          <w:kern w:val="0"/>
          <w:sz w:val="24"/>
          <w:szCs w:val="24"/>
          <w:lang w:eastAsia="en-IN"/>
          <w14:ligatures w14:val="none"/>
        </w:rPr>
        <w:t xml:space="preserve"> on 10thh </w:t>
      </w:r>
      <w:proofErr w:type="gramStart"/>
      <w:r w:rsidRPr="007C261D">
        <w:rPr>
          <w:rFonts w:ascii="Arial" w:eastAsia="Times New Roman" w:hAnsi="Arial" w:cs="Times New Roman"/>
          <w:kern w:val="0"/>
          <w:sz w:val="24"/>
          <w:szCs w:val="24"/>
          <w:lang w:eastAsia="en-IN"/>
          <w14:ligatures w14:val="none"/>
        </w:rPr>
        <w:t>October,</w:t>
      </w:r>
      <w:proofErr w:type="gramEnd"/>
      <w:r w:rsidRPr="007C261D">
        <w:rPr>
          <w:rFonts w:ascii="Arial" w:eastAsia="Times New Roman" w:hAnsi="Arial" w:cs="Times New Roman"/>
          <w:kern w:val="0"/>
          <w:sz w:val="24"/>
          <w:szCs w:val="24"/>
          <w:lang w:eastAsia="en-IN"/>
          <w14:ligatures w14:val="none"/>
        </w:rPr>
        <w:t xml:space="preserve"> 2024]</w:t>
      </w:r>
    </w:p>
    <w:p w14:paraId="0EAE3FD1" w14:textId="77777777"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r w:rsidRPr="007C261D">
        <w:rPr>
          <w:rFonts w:ascii="Arial" w:eastAsia="Times New Roman" w:hAnsi="Arial" w:cs="Times New Roman"/>
          <w:kern w:val="0"/>
          <w:sz w:val="24"/>
          <w:szCs w:val="24"/>
          <w:lang w:eastAsia="en-IN"/>
          <w14:ligatures w14:val="none"/>
        </w:rPr>
        <w:t xml:space="preserve">Yang, J. and Basile, K., 2021. Communicating corporate social responsibility: External stakeholder involvement, productivity and firm performance. </w:t>
      </w:r>
      <w:r w:rsidRPr="007C261D">
        <w:rPr>
          <w:rFonts w:ascii="Arial" w:eastAsia="Times New Roman" w:hAnsi="Arial" w:cs="Times New Roman"/>
          <w:i/>
          <w:kern w:val="0"/>
          <w:sz w:val="24"/>
          <w:szCs w:val="24"/>
          <w:lang w:eastAsia="en-IN"/>
          <w14:ligatures w14:val="none"/>
        </w:rPr>
        <w:t xml:space="preserve">Journal of Business Ethics, </w:t>
      </w:r>
      <w:r w:rsidRPr="007C261D">
        <w:rPr>
          <w:rFonts w:ascii="Arial" w:eastAsia="Times New Roman" w:hAnsi="Arial" w:cs="Times New Roman"/>
          <w:kern w:val="0"/>
          <w:sz w:val="24"/>
          <w:szCs w:val="24"/>
          <w:lang w:eastAsia="en-IN"/>
          <w14:ligatures w14:val="none"/>
        </w:rPr>
        <w:t>pp.1-17.</w:t>
      </w:r>
    </w:p>
    <w:p w14:paraId="4DD2E926" w14:textId="77777777"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r w:rsidRPr="007C261D">
        <w:rPr>
          <w:rFonts w:ascii="Arial" w:eastAsia="Times New Roman" w:hAnsi="Arial" w:cs="Times New Roman"/>
          <w:kern w:val="0"/>
          <w:sz w:val="24"/>
          <w:szCs w:val="24"/>
          <w:lang w:eastAsia="en-IN"/>
          <w14:ligatures w14:val="none"/>
        </w:rPr>
        <w:t xml:space="preserve">Yari, A. and </w:t>
      </w:r>
      <w:proofErr w:type="spellStart"/>
      <w:r w:rsidRPr="007C261D">
        <w:rPr>
          <w:rFonts w:ascii="Arial" w:eastAsia="Times New Roman" w:hAnsi="Arial" w:cs="Times New Roman"/>
          <w:kern w:val="0"/>
          <w:sz w:val="24"/>
          <w:szCs w:val="24"/>
          <w:lang w:eastAsia="en-IN"/>
          <w14:ligatures w14:val="none"/>
        </w:rPr>
        <w:t>Eslamian</w:t>
      </w:r>
      <w:proofErr w:type="spellEnd"/>
      <w:r w:rsidRPr="007C261D">
        <w:rPr>
          <w:rFonts w:ascii="Arial" w:eastAsia="Times New Roman" w:hAnsi="Arial" w:cs="Times New Roman"/>
          <w:kern w:val="0"/>
          <w:sz w:val="24"/>
          <w:szCs w:val="24"/>
          <w:lang w:eastAsia="en-IN"/>
          <w14:ligatures w14:val="none"/>
        </w:rPr>
        <w:t>, S., 2020. Residential Water Use.</w:t>
      </w:r>
      <w:r w:rsidRPr="007C261D">
        <w:rPr>
          <w:rFonts w:ascii="Arial" w:eastAsia="Times New Roman" w:hAnsi="Arial" w:cs="Times New Roman"/>
          <w:i/>
          <w:kern w:val="0"/>
          <w:sz w:val="24"/>
          <w:szCs w:val="24"/>
          <w:lang w:eastAsia="en-IN"/>
          <w14:ligatures w14:val="none"/>
        </w:rPr>
        <w:t xml:space="preserve"> In Urban and Industrial Water Conservation Methods</w:t>
      </w:r>
      <w:r w:rsidRPr="007C261D">
        <w:rPr>
          <w:rFonts w:ascii="Arial" w:eastAsia="Times New Roman" w:hAnsi="Arial" w:cs="Times New Roman"/>
          <w:kern w:val="0"/>
          <w:sz w:val="24"/>
          <w:szCs w:val="24"/>
          <w:lang w:eastAsia="en-IN"/>
          <w14:ligatures w14:val="none"/>
        </w:rPr>
        <w:t xml:space="preserve"> (pp. 17-50). CRC Press.</w:t>
      </w:r>
    </w:p>
    <w:p w14:paraId="2F4747CC" w14:textId="77777777"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r w:rsidRPr="007C261D">
        <w:rPr>
          <w:rFonts w:ascii="Arial" w:eastAsia="Times New Roman" w:hAnsi="Arial" w:cs="Times New Roman"/>
          <w:kern w:val="0"/>
          <w:sz w:val="24"/>
          <w:szCs w:val="24"/>
          <w:lang w:eastAsia="en-IN"/>
          <w14:ligatures w14:val="none"/>
        </w:rPr>
        <w:t xml:space="preserve">Yousaf, Z., Radulescu, M., </w:t>
      </w:r>
      <w:proofErr w:type="spellStart"/>
      <w:r w:rsidRPr="007C261D">
        <w:rPr>
          <w:rFonts w:ascii="Arial" w:eastAsia="Times New Roman" w:hAnsi="Arial" w:cs="Times New Roman"/>
          <w:kern w:val="0"/>
          <w:sz w:val="24"/>
          <w:szCs w:val="24"/>
          <w:lang w:eastAsia="en-IN"/>
          <w14:ligatures w14:val="none"/>
        </w:rPr>
        <w:t>Nassani</w:t>
      </w:r>
      <w:proofErr w:type="spellEnd"/>
      <w:r w:rsidRPr="007C261D">
        <w:rPr>
          <w:rFonts w:ascii="Arial" w:eastAsia="Times New Roman" w:hAnsi="Arial" w:cs="Times New Roman"/>
          <w:kern w:val="0"/>
          <w:sz w:val="24"/>
          <w:szCs w:val="24"/>
          <w:lang w:eastAsia="en-IN"/>
          <w14:ligatures w14:val="none"/>
        </w:rPr>
        <w:t xml:space="preserve">, A., </w:t>
      </w:r>
      <w:proofErr w:type="spellStart"/>
      <w:r w:rsidRPr="007C261D">
        <w:rPr>
          <w:rFonts w:ascii="Arial" w:eastAsia="Times New Roman" w:hAnsi="Arial" w:cs="Times New Roman"/>
          <w:kern w:val="0"/>
          <w:sz w:val="24"/>
          <w:szCs w:val="24"/>
          <w:lang w:eastAsia="en-IN"/>
          <w14:ligatures w14:val="none"/>
        </w:rPr>
        <w:t>Aldakhil</w:t>
      </w:r>
      <w:proofErr w:type="spellEnd"/>
      <w:r w:rsidRPr="007C261D">
        <w:rPr>
          <w:rFonts w:ascii="Arial" w:eastAsia="Times New Roman" w:hAnsi="Arial" w:cs="Times New Roman"/>
          <w:kern w:val="0"/>
          <w:sz w:val="24"/>
          <w:szCs w:val="24"/>
          <w:lang w:eastAsia="en-IN"/>
          <w14:ligatures w14:val="none"/>
        </w:rPr>
        <w:t xml:space="preserve">, A.M. and Jianu, E., 2021. Environmental management system towards environmental performance of hotel industry: does corporate social responsibility authenticity really </w:t>
      </w:r>
      <w:proofErr w:type="gramStart"/>
      <w:r w:rsidRPr="007C261D">
        <w:rPr>
          <w:rFonts w:ascii="Arial" w:eastAsia="Times New Roman" w:hAnsi="Arial" w:cs="Times New Roman"/>
          <w:kern w:val="0"/>
          <w:sz w:val="24"/>
          <w:szCs w:val="24"/>
          <w:lang w:eastAsia="en-IN"/>
          <w14:ligatures w14:val="none"/>
        </w:rPr>
        <w:t>matter?.</w:t>
      </w:r>
      <w:proofErr w:type="gramEnd"/>
      <w:r w:rsidRPr="007C261D">
        <w:rPr>
          <w:rFonts w:ascii="Arial" w:eastAsia="Times New Roman" w:hAnsi="Arial" w:cs="Times New Roman"/>
          <w:i/>
          <w:kern w:val="0"/>
          <w:sz w:val="24"/>
          <w:szCs w:val="24"/>
          <w:lang w:eastAsia="en-IN"/>
          <w14:ligatures w14:val="none"/>
        </w:rPr>
        <w:t xml:space="preserve"> Engineering Economics, 32(</w:t>
      </w:r>
      <w:r w:rsidRPr="007C261D">
        <w:rPr>
          <w:rFonts w:ascii="Arial" w:eastAsia="Times New Roman" w:hAnsi="Arial" w:cs="Times New Roman"/>
          <w:kern w:val="0"/>
          <w:sz w:val="24"/>
          <w:szCs w:val="24"/>
          <w:lang w:eastAsia="en-IN"/>
          <w14:ligatures w14:val="none"/>
        </w:rPr>
        <w:t>5), pp.484-498.</w:t>
      </w:r>
    </w:p>
    <w:p w14:paraId="3B4BDE75" w14:textId="71ADA143" w:rsidR="00341C8E" w:rsidRDefault="00341C8E"/>
    <w:p w14:paraId="29DAF99C" w14:textId="77777777" w:rsidR="007C261D" w:rsidRPr="007C261D" w:rsidRDefault="007C261D" w:rsidP="007C261D">
      <w:pPr>
        <w:spacing w:after="0" w:line="360" w:lineRule="auto"/>
        <w:jc w:val="both"/>
        <w:rPr>
          <w:rFonts w:ascii="Arial" w:eastAsia="Times New Roman" w:hAnsi="Arial" w:cs="Times New Roman"/>
          <w:kern w:val="0"/>
          <w:sz w:val="24"/>
          <w:szCs w:val="24"/>
          <w:lang w:eastAsia="en-IN"/>
          <w14:ligatures w14:val="none"/>
        </w:rPr>
      </w:pPr>
      <w:r w:rsidRPr="007C261D">
        <w:rPr>
          <w:rFonts w:ascii="Arial" w:eastAsia="Times New Roman" w:hAnsi="Arial" w:cs="Times New Roman"/>
          <w:kern w:val="0"/>
          <w:sz w:val="24"/>
          <w:szCs w:val="24"/>
          <w:lang w:eastAsia="en-IN"/>
          <w14:ligatures w14:val="none"/>
        </w:rPr>
        <w:lastRenderedPageBreak/>
        <w:t xml:space="preserve">Yousaf, Z., Radulescu, M., Sinisi, C.I., Serbanescu, L. and Paunescu, L.M., 2021. Harmonization of green motives and green business strategies towards sustainable development of hospitality and tourism industry: Green environmental policies. </w:t>
      </w:r>
      <w:r w:rsidRPr="007C261D">
        <w:rPr>
          <w:rFonts w:ascii="Arial" w:eastAsia="Times New Roman" w:hAnsi="Arial" w:cs="Times New Roman"/>
          <w:i/>
          <w:kern w:val="0"/>
          <w:sz w:val="24"/>
          <w:szCs w:val="24"/>
          <w:lang w:eastAsia="en-IN"/>
          <w14:ligatures w14:val="none"/>
        </w:rPr>
        <w:t>Sustainability, 13</w:t>
      </w:r>
      <w:r w:rsidRPr="007C261D">
        <w:rPr>
          <w:rFonts w:ascii="Arial" w:eastAsia="Times New Roman" w:hAnsi="Arial" w:cs="Times New Roman"/>
          <w:kern w:val="0"/>
          <w:sz w:val="24"/>
          <w:szCs w:val="24"/>
          <w:lang w:eastAsia="en-IN"/>
          <w14:ligatures w14:val="none"/>
        </w:rPr>
        <w:t>(12), p.6592.</w:t>
      </w:r>
    </w:p>
    <w:p w14:paraId="22BC5FA4" w14:textId="77777777" w:rsidR="007C261D" w:rsidRDefault="007C261D"/>
    <w:sectPr w:rsidR="007C26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A12A0F"/>
    <w:rsid w:val="002F33BE"/>
    <w:rsid w:val="002F3879"/>
    <w:rsid w:val="00341C8E"/>
    <w:rsid w:val="00342236"/>
    <w:rsid w:val="007215A3"/>
    <w:rsid w:val="00721A96"/>
    <w:rsid w:val="007C261D"/>
    <w:rsid w:val="00A12A0F"/>
    <w:rsid w:val="00D27E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72519"/>
  <w15:chartTrackingRefBased/>
  <w15:docId w15:val="{79461D07-7CBF-4672-A557-570D0C8F5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2A0F"/>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A12A0F"/>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A12A0F"/>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A12A0F"/>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A12A0F"/>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A12A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2A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2A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2A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A0F"/>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A12A0F"/>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A12A0F"/>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A12A0F"/>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A12A0F"/>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A12A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2A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2A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2A0F"/>
    <w:rPr>
      <w:rFonts w:eastAsiaTheme="majorEastAsia" w:cstheme="majorBidi"/>
      <w:color w:val="272727" w:themeColor="text1" w:themeTint="D8"/>
    </w:rPr>
  </w:style>
  <w:style w:type="paragraph" w:styleId="Title">
    <w:name w:val="Title"/>
    <w:basedOn w:val="Normal"/>
    <w:next w:val="Normal"/>
    <w:link w:val="TitleChar"/>
    <w:uiPriority w:val="10"/>
    <w:qFormat/>
    <w:rsid w:val="00A12A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2A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2A0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2A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2A0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12A0F"/>
    <w:rPr>
      <w:i/>
      <w:iCs/>
      <w:color w:val="404040" w:themeColor="text1" w:themeTint="BF"/>
    </w:rPr>
  </w:style>
  <w:style w:type="paragraph" w:styleId="ListParagraph">
    <w:name w:val="List Paragraph"/>
    <w:basedOn w:val="Normal"/>
    <w:uiPriority w:val="34"/>
    <w:qFormat/>
    <w:rsid w:val="00A12A0F"/>
    <w:pPr>
      <w:ind w:left="720"/>
      <w:contextualSpacing/>
    </w:pPr>
  </w:style>
  <w:style w:type="character" w:styleId="IntenseEmphasis">
    <w:name w:val="Intense Emphasis"/>
    <w:basedOn w:val="DefaultParagraphFont"/>
    <w:uiPriority w:val="21"/>
    <w:qFormat/>
    <w:rsid w:val="00A12A0F"/>
    <w:rPr>
      <w:i/>
      <w:iCs/>
      <w:color w:val="365F91" w:themeColor="accent1" w:themeShade="BF"/>
    </w:rPr>
  </w:style>
  <w:style w:type="paragraph" w:styleId="IntenseQuote">
    <w:name w:val="Intense Quote"/>
    <w:basedOn w:val="Normal"/>
    <w:next w:val="Normal"/>
    <w:link w:val="IntenseQuoteChar"/>
    <w:uiPriority w:val="30"/>
    <w:qFormat/>
    <w:rsid w:val="00A12A0F"/>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A12A0F"/>
    <w:rPr>
      <w:i/>
      <w:iCs/>
      <w:color w:val="365F91" w:themeColor="accent1" w:themeShade="BF"/>
    </w:rPr>
  </w:style>
  <w:style w:type="character" w:styleId="IntenseReference">
    <w:name w:val="Intense Reference"/>
    <w:basedOn w:val="DefaultParagraphFont"/>
    <w:uiPriority w:val="32"/>
    <w:qFormat/>
    <w:rsid w:val="00A12A0F"/>
    <w:rPr>
      <w:b/>
      <w:bCs/>
      <w:smallCaps/>
      <w:color w:val="365F9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2110026">
      <w:bodyDiv w:val="1"/>
      <w:marLeft w:val="0"/>
      <w:marRight w:val="0"/>
      <w:marTop w:val="0"/>
      <w:marBottom w:val="0"/>
      <w:divBdr>
        <w:top w:val="none" w:sz="0" w:space="0" w:color="auto"/>
        <w:left w:val="none" w:sz="0" w:space="0" w:color="auto"/>
        <w:bottom w:val="none" w:sz="0" w:space="0" w:color="auto"/>
        <w:right w:val="none" w:sz="0" w:space="0" w:color="auto"/>
      </w:divBdr>
    </w:div>
    <w:div w:id="542132034">
      <w:bodyDiv w:val="1"/>
      <w:marLeft w:val="0"/>
      <w:marRight w:val="0"/>
      <w:marTop w:val="0"/>
      <w:marBottom w:val="0"/>
      <w:divBdr>
        <w:top w:val="none" w:sz="0" w:space="0" w:color="auto"/>
        <w:left w:val="none" w:sz="0" w:space="0" w:color="auto"/>
        <w:bottom w:val="none" w:sz="0" w:space="0" w:color="auto"/>
        <w:right w:val="none" w:sz="0" w:space="0" w:color="auto"/>
      </w:divBdr>
    </w:div>
    <w:div w:id="587422456">
      <w:bodyDiv w:val="1"/>
      <w:marLeft w:val="0"/>
      <w:marRight w:val="0"/>
      <w:marTop w:val="0"/>
      <w:marBottom w:val="0"/>
      <w:divBdr>
        <w:top w:val="none" w:sz="0" w:space="0" w:color="auto"/>
        <w:left w:val="none" w:sz="0" w:space="0" w:color="auto"/>
        <w:bottom w:val="none" w:sz="0" w:space="0" w:color="auto"/>
        <w:right w:val="none" w:sz="0" w:space="0" w:color="auto"/>
      </w:divBdr>
    </w:div>
    <w:div w:id="753815954">
      <w:bodyDiv w:val="1"/>
      <w:marLeft w:val="0"/>
      <w:marRight w:val="0"/>
      <w:marTop w:val="0"/>
      <w:marBottom w:val="0"/>
      <w:divBdr>
        <w:top w:val="none" w:sz="0" w:space="0" w:color="auto"/>
        <w:left w:val="none" w:sz="0" w:space="0" w:color="auto"/>
        <w:bottom w:val="none" w:sz="0" w:space="0" w:color="auto"/>
        <w:right w:val="none" w:sz="0" w:space="0" w:color="auto"/>
      </w:divBdr>
    </w:div>
    <w:div w:id="1305700706">
      <w:bodyDiv w:val="1"/>
      <w:marLeft w:val="0"/>
      <w:marRight w:val="0"/>
      <w:marTop w:val="0"/>
      <w:marBottom w:val="0"/>
      <w:divBdr>
        <w:top w:val="none" w:sz="0" w:space="0" w:color="auto"/>
        <w:left w:val="none" w:sz="0" w:space="0" w:color="auto"/>
        <w:bottom w:val="none" w:sz="0" w:space="0" w:color="auto"/>
        <w:right w:val="none" w:sz="0" w:space="0" w:color="auto"/>
      </w:divBdr>
    </w:div>
    <w:div w:id="1313676533">
      <w:bodyDiv w:val="1"/>
      <w:marLeft w:val="0"/>
      <w:marRight w:val="0"/>
      <w:marTop w:val="0"/>
      <w:marBottom w:val="0"/>
      <w:divBdr>
        <w:top w:val="none" w:sz="0" w:space="0" w:color="auto"/>
        <w:left w:val="none" w:sz="0" w:space="0" w:color="auto"/>
        <w:bottom w:val="none" w:sz="0" w:space="0" w:color="auto"/>
        <w:right w:val="none" w:sz="0" w:space="0" w:color="auto"/>
      </w:divBdr>
    </w:div>
    <w:div w:id="1572160801">
      <w:bodyDiv w:val="1"/>
      <w:marLeft w:val="0"/>
      <w:marRight w:val="0"/>
      <w:marTop w:val="0"/>
      <w:marBottom w:val="0"/>
      <w:divBdr>
        <w:top w:val="none" w:sz="0" w:space="0" w:color="auto"/>
        <w:left w:val="none" w:sz="0" w:space="0" w:color="auto"/>
        <w:bottom w:val="none" w:sz="0" w:space="0" w:color="auto"/>
        <w:right w:val="none" w:sz="0" w:space="0" w:color="auto"/>
      </w:divBdr>
    </w:div>
    <w:div w:id="1610971734">
      <w:bodyDiv w:val="1"/>
      <w:marLeft w:val="0"/>
      <w:marRight w:val="0"/>
      <w:marTop w:val="0"/>
      <w:marBottom w:val="0"/>
      <w:divBdr>
        <w:top w:val="none" w:sz="0" w:space="0" w:color="auto"/>
        <w:left w:val="none" w:sz="0" w:space="0" w:color="auto"/>
        <w:bottom w:val="none" w:sz="0" w:space="0" w:color="auto"/>
        <w:right w:val="none" w:sz="0" w:space="0" w:color="auto"/>
      </w:divBdr>
    </w:div>
    <w:div w:id="2009138689">
      <w:bodyDiv w:val="1"/>
      <w:marLeft w:val="0"/>
      <w:marRight w:val="0"/>
      <w:marTop w:val="0"/>
      <w:marBottom w:val="0"/>
      <w:divBdr>
        <w:top w:val="none" w:sz="0" w:space="0" w:color="auto"/>
        <w:left w:val="none" w:sz="0" w:space="0" w:color="auto"/>
        <w:bottom w:val="none" w:sz="0" w:space="0" w:color="auto"/>
        <w:right w:val="none" w:sz="0" w:space="0" w:color="auto"/>
      </w:divBdr>
    </w:div>
    <w:div w:id="2036494998">
      <w:bodyDiv w:val="1"/>
      <w:marLeft w:val="0"/>
      <w:marRight w:val="0"/>
      <w:marTop w:val="0"/>
      <w:marBottom w:val="0"/>
      <w:divBdr>
        <w:top w:val="none" w:sz="0" w:space="0" w:color="auto"/>
        <w:left w:val="none" w:sz="0" w:space="0" w:color="auto"/>
        <w:bottom w:val="none" w:sz="0" w:space="0" w:color="auto"/>
        <w:right w:val="none" w:sz="0" w:space="0" w:color="auto"/>
      </w:divBdr>
    </w:div>
    <w:div w:id="2124760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10</Pages>
  <Words>2799</Words>
  <Characters>15956</Characters>
  <Application>Microsoft Office Word</Application>
  <DocSecurity>0</DocSecurity>
  <Lines>132</Lines>
  <Paragraphs>37</Paragraphs>
  <ScaleCrop>false</ScaleCrop>
  <Company/>
  <LinksUpToDate>false</LinksUpToDate>
  <CharactersWithSpaces>18718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 pandrea</dc:creator>
  <cp:keywords/>
  <dc:description/>
  <cp:lastModifiedBy>emil pandrea</cp:lastModifiedBy>
  <cp:revision>5</cp:revision>
  <dcterms:created xsi:type="dcterms:W3CDTF">2024-10-16T17:11:00Z</dcterms:created>
  <dcterms:modified xsi:type="dcterms:W3CDTF">2024-10-20T13:10:00Z</dcterms:modified>
</cp:coreProperties>
</file>