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ABB4EF" w14:textId="510C3486" w:rsidR="00E91CBC" w:rsidRPr="009C5160" w:rsidRDefault="00E91CBC" w:rsidP="009C5160">
      <w:pPr>
        <w:spacing w:line="360" w:lineRule="auto"/>
        <w:rPr>
          <w:b/>
          <w:bCs/>
          <w:sz w:val="22"/>
          <w:szCs w:val="22"/>
        </w:rPr>
      </w:pPr>
      <w:r w:rsidRPr="009C5160">
        <w:rPr>
          <w:b/>
          <w:bCs/>
          <w:sz w:val="22"/>
          <w:szCs w:val="22"/>
        </w:rPr>
        <w:t>UNIVERSITY OF WALES ASSIGNMENT</w:t>
      </w:r>
    </w:p>
    <w:p w14:paraId="4C2475D0" w14:textId="79E373ED" w:rsidR="00E91CBC" w:rsidRDefault="009C5B78" w:rsidP="009C5160">
      <w:pPr>
        <w:spacing w:line="360" w:lineRule="auto"/>
        <w:rPr>
          <w:b/>
          <w:bCs/>
        </w:rPr>
      </w:pPr>
      <w:r w:rsidRPr="009C5160">
        <w:rPr>
          <w:b/>
          <w:bCs/>
          <w:sz w:val="22"/>
          <w:szCs w:val="22"/>
        </w:rPr>
        <w:t>Name</w:t>
      </w:r>
      <w:r>
        <w:rPr>
          <w:b/>
          <w:bCs/>
        </w:rPr>
        <w:t>: Veronica Chidi</w:t>
      </w:r>
    </w:p>
    <w:p w14:paraId="1834C41B" w14:textId="324A8F28" w:rsidR="009C5B78" w:rsidRDefault="009C5B78" w:rsidP="00495CB2">
      <w:pPr>
        <w:rPr>
          <w:b/>
          <w:bCs/>
        </w:rPr>
      </w:pPr>
      <w:r>
        <w:rPr>
          <w:b/>
          <w:bCs/>
        </w:rPr>
        <w:t>Student ID: 2536574</w:t>
      </w:r>
    </w:p>
    <w:p w14:paraId="747FFFEF" w14:textId="3CF36D31" w:rsidR="009C5B78" w:rsidRDefault="009C5B78" w:rsidP="00495CB2">
      <w:pPr>
        <w:rPr>
          <w:b/>
          <w:bCs/>
        </w:rPr>
      </w:pPr>
      <w:r>
        <w:rPr>
          <w:b/>
          <w:bCs/>
        </w:rPr>
        <w:t>Module Code/Title: Introduction to Public Health (LCHS4008_BIRM)</w:t>
      </w:r>
    </w:p>
    <w:p w14:paraId="799FF9A6" w14:textId="3B9E7B2E" w:rsidR="009C5B78" w:rsidRPr="009C5160" w:rsidRDefault="009C5B78" w:rsidP="00495CB2">
      <w:pPr>
        <w:rPr>
          <w:b/>
          <w:bCs/>
          <w:sz w:val="22"/>
          <w:szCs w:val="22"/>
        </w:rPr>
      </w:pPr>
      <w:r>
        <w:rPr>
          <w:b/>
          <w:bCs/>
        </w:rPr>
        <w:t>Assignment Title:</w:t>
      </w:r>
      <w:r w:rsidR="009C5160">
        <w:rPr>
          <w:b/>
          <w:bCs/>
        </w:rPr>
        <w:t xml:space="preserve"> Report on Type 2 Diabetes</w:t>
      </w:r>
    </w:p>
    <w:p w14:paraId="52C2F0A2" w14:textId="7A3328FD" w:rsidR="009C5B78" w:rsidRDefault="009C5B78" w:rsidP="00495CB2">
      <w:pPr>
        <w:rPr>
          <w:b/>
          <w:bCs/>
        </w:rPr>
      </w:pPr>
      <w:r>
        <w:rPr>
          <w:b/>
          <w:bCs/>
        </w:rPr>
        <w:t xml:space="preserve">Lecturer Name: Jane </w:t>
      </w:r>
      <w:proofErr w:type="spellStart"/>
      <w:r>
        <w:rPr>
          <w:b/>
          <w:bCs/>
        </w:rPr>
        <w:t>Ngarari</w:t>
      </w:r>
      <w:proofErr w:type="spellEnd"/>
    </w:p>
    <w:p w14:paraId="1637DD5C" w14:textId="5D138394" w:rsidR="00495CB2" w:rsidRPr="00495CB2" w:rsidRDefault="00495CB2" w:rsidP="00334265">
      <w:pPr>
        <w:spacing w:line="360" w:lineRule="auto"/>
        <w:rPr>
          <w:b/>
          <w:bCs/>
        </w:rPr>
      </w:pPr>
      <w:r w:rsidRPr="00495CB2">
        <w:rPr>
          <w:b/>
          <w:bCs/>
        </w:rPr>
        <w:t>Type 2 Diabetes: Screening, Management and Community Health and Social Care Support</w:t>
      </w:r>
    </w:p>
    <w:p w14:paraId="7833BE2D" w14:textId="171615B5" w:rsidR="00495CB2" w:rsidRPr="00495CB2" w:rsidRDefault="00495CB2" w:rsidP="00495CB2">
      <w:pPr>
        <w:rPr>
          <w:b/>
          <w:bCs/>
        </w:rPr>
      </w:pPr>
      <w:r w:rsidRPr="00495CB2">
        <w:rPr>
          <w:b/>
          <w:bCs/>
        </w:rPr>
        <w:t xml:space="preserve"> Introduction</w:t>
      </w:r>
    </w:p>
    <w:p w14:paraId="7413C78B" w14:textId="695BDC33" w:rsidR="00495CB2" w:rsidRPr="00495CB2" w:rsidRDefault="00495CB2" w:rsidP="00495CB2">
      <w:r w:rsidRPr="00495CB2">
        <w:t xml:space="preserve">Type 2 diabetes mellitus is a </w:t>
      </w:r>
      <w:r w:rsidR="00E91CBC" w:rsidRPr="00495CB2">
        <w:t>long</w:t>
      </w:r>
      <w:r w:rsidR="00E91CBC">
        <w:t>-term</w:t>
      </w:r>
      <w:r w:rsidRPr="00495CB2">
        <w:t xml:space="preserve"> condition in which the body does not use insulin effectively or produce enough to maintain normal blood glucose levels. Consequently, glucose builds up in the blood and may cause complications. Symptoms include excessive thirst, frequent urination, tiredness, blurred vision and slow</w:t>
      </w:r>
      <w:r w:rsidR="00E91CBC">
        <w:t xml:space="preserve"> </w:t>
      </w:r>
      <w:r w:rsidRPr="00495CB2">
        <w:t>healing wounds. However, some people experience no obvious symptoms, making early diagnosis important (NHS, n.d.).</w:t>
      </w:r>
    </w:p>
    <w:p w14:paraId="32AC6427" w14:textId="7CF176EA" w:rsidR="00495CB2" w:rsidRPr="00E91CBC" w:rsidRDefault="00495CB2" w:rsidP="00495CB2">
      <w:r w:rsidRPr="00495CB2">
        <w:t>Type 2 diabetes is a major public health concern. The International Diabetes Federation (IDF, 2025) estimates that 589 million adults aged 20–79 were living with diabetes worldwide in 2024, with type 2 accounting for over 90% of cases. In England, 3,713,155 people were recorded as living with type 2 diabetes in 2024–25 (NHS England Digital, 2026). These figures highlight the importance of screening, effective management and accessible community health and social care support.</w:t>
      </w:r>
    </w:p>
    <w:p w14:paraId="1A8B0C3B" w14:textId="4042C1D5" w:rsidR="00495CB2" w:rsidRPr="00495CB2" w:rsidRDefault="00495CB2" w:rsidP="00495CB2">
      <w:pPr>
        <w:rPr>
          <w:b/>
          <w:bCs/>
        </w:rPr>
      </w:pPr>
      <w:r w:rsidRPr="00495CB2">
        <w:rPr>
          <w:b/>
          <w:bCs/>
        </w:rPr>
        <w:t xml:space="preserve"> Screening and monitoring of type 2 diabetes</w:t>
      </w:r>
    </w:p>
    <w:p w14:paraId="6360E1AA" w14:textId="77777777" w:rsidR="00495CB2" w:rsidRPr="00495CB2" w:rsidRDefault="00495CB2" w:rsidP="00495CB2">
      <w:r w:rsidRPr="00495CB2">
        <w:t>Screening and diagnostic tests identify people with diabetes or an increased risk of developing it. Early diagnosis enables timely treatment and may reduce complications. Healthcare professionals use blood tests, risk assessments and regular reviews to identify individual needs.</w:t>
      </w:r>
    </w:p>
    <w:p w14:paraId="16BE135F" w14:textId="5AECA7C8" w:rsidR="00495CB2" w:rsidRPr="00495CB2" w:rsidRDefault="00495CB2" w:rsidP="00495CB2">
      <w:r w:rsidRPr="00495CB2">
        <w:t xml:space="preserve">Glycated haemoglobin (HbA1c) measures glucose attached to haemoglobin, reflecting average blood glucose over approximately two to three months. An HbA1c result of 48 mmol/mol (6.5%) or above is consistent with diabetes. Fasting plasma glucose measures glucose after a period without food, while random blood glucose testing may be used when diabetes is suspected. Results require clinical </w:t>
      </w:r>
      <w:r w:rsidRPr="00495CB2">
        <w:t>interpretation and</w:t>
      </w:r>
      <w:r w:rsidRPr="00495CB2">
        <w:t xml:space="preserve"> repeat testing may be necessary when symptoms are absent (NHS, n.d.).</w:t>
      </w:r>
    </w:p>
    <w:p w14:paraId="14F9EA79" w14:textId="3CD2CBA9" w:rsidR="00495CB2" w:rsidRPr="00495CB2" w:rsidRDefault="00495CB2" w:rsidP="00495CB2">
      <w:r w:rsidRPr="00495CB2">
        <w:t>Risk assessment considers factors such as age, family history, ethnicity, physical inactivity, excess weight and high blood pressure. NHS Health Checks and risk-</w:t>
      </w:r>
      <w:r w:rsidRPr="00495CB2">
        <w:lastRenderedPageBreak/>
        <w:t xml:space="preserve">assessment tools can identify people who need further testing. Non-diabetic hyperglycaemia, also called prediabetes, describes raised blood glucose below the diabetes threshold. NHS England (2024) reported that 3,615,330 people registered with a GP in England had this condition in 2023. This demonstrates the importance of prevention and </w:t>
      </w:r>
      <w:proofErr w:type="gramStart"/>
      <w:r w:rsidRPr="00495CB2">
        <w:t>follow</w:t>
      </w:r>
      <w:proofErr w:type="gramEnd"/>
      <w:r>
        <w:t xml:space="preserve"> </w:t>
      </w:r>
      <w:r w:rsidRPr="00495CB2">
        <w:t>up.</w:t>
      </w:r>
    </w:p>
    <w:p w14:paraId="52A4D7F5" w14:textId="77777777" w:rsidR="00495CB2" w:rsidRPr="00495CB2" w:rsidRDefault="00495CB2" w:rsidP="00495CB2">
      <w:r w:rsidRPr="00495CB2">
        <w:t>Following diagnosis, monitoring assesses treatment effectiveness and detects complications. NICE (2026) recommends HbA1c testing every three to six months until levels are stable, followed by six-monthly testing when treatment remains stable. Reviews should also assess blood pressure, cholesterol, kidney function, urine albumin, feet and eyesight. These checks help identify cardiovascular disease, kidney damage, nerve damage and diabetic retinopathy.</w:t>
      </w:r>
    </w:p>
    <w:p w14:paraId="18FDAE18" w14:textId="77777777" w:rsidR="00495CB2" w:rsidRPr="00495CB2" w:rsidRDefault="00495CB2" w:rsidP="00495CB2">
      <w:r w:rsidRPr="00495CB2">
        <w:t>Home blood glucose testing is not necessary for everyone with type 2 diabetes. It may be appropriate for people using insulin, experiencing hypoglycaemia or meeting other clinical criteria. Eligible people may also be offered continuous glucose monitoring (NICE, 2026). Therefore, monitoring should be tailored to individual circumstances.</w:t>
      </w:r>
    </w:p>
    <w:p w14:paraId="570C8B42" w14:textId="1B6775BC" w:rsidR="00495CB2" w:rsidRPr="00495CB2" w:rsidRDefault="00495CB2" w:rsidP="00495CB2">
      <w:pPr>
        <w:rPr>
          <w:b/>
          <w:bCs/>
        </w:rPr>
      </w:pPr>
      <w:r w:rsidRPr="00495CB2">
        <w:rPr>
          <w:b/>
          <w:bCs/>
        </w:rPr>
        <w:t>Management of type 2 diabetes</w:t>
      </w:r>
    </w:p>
    <w:p w14:paraId="17475A31" w14:textId="77777777" w:rsidR="00495CB2" w:rsidRPr="00495CB2" w:rsidRDefault="00495CB2" w:rsidP="00495CB2">
      <w:r w:rsidRPr="00495CB2">
        <w:t>Management aims to control blood glucose, reduce cardiovascular risks, prevent complications and maintain quality of life. Effective treatment combines healthy living, medication, education and regular reviews.</w:t>
      </w:r>
    </w:p>
    <w:p w14:paraId="275BBCE7" w14:textId="77777777" w:rsidR="00495CB2" w:rsidRPr="00495CB2" w:rsidRDefault="00495CB2" w:rsidP="00495CB2">
      <w:r w:rsidRPr="00495CB2">
        <w:t>A balanced diet containing vegetables, fruit, whole grains, suitable protein and fibre can support glucose control. Reducing sugary drinks, limiting saturated fat and managing portion sizes may also help. People living with excess weight may benefit from structured weight-management support. Physical activities such as walking, swimming or chair-based exercise can improve insulin sensitivity and cardiovascular health. Exercise should be adapted to individual abilities and other health conditions (NICE, 2026).</w:t>
      </w:r>
    </w:p>
    <w:p w14:paraId="056ABF1E" w14:textId="77777777" w:rsidR="00495CB2" w:rsidRPr="00495CB2" w:rsidRDefault="00495CB2" w:rsidP="00495CB2">
      <w:r w:rsidRPr="00495CB2">
        <w:t>Medication may be necessary when healthy-living measures do not achieve agreed treatment targets. Metformin and other glucose-lowering medicines, including sodium–glucose cotransporter-2 (SGLT2) inhibitors, may be prescribed according to current guidance. Other options include glucagon-like peptide-1 (GLP-1) receptor agonists and insulin when clinically appropriate. NICE (2026) emphasises individualised prescribing, consideration of other conditions and regular reviews of effectiveness and adverse effects.</w:t>
      </w:r>
    </w:p>
    <w:p w14:paraId="6B32832A" w14:textId="1C865CD6" w:rsidR="00495CB2" w:rsidRPr="00495CB2" w:rsidRDefault="00495CB2" w:rsidP="00495CB2">
      <w:r w:rsidRPr="00495CB2">
        <w:t xml:space="preserve">Structured diabetes education helps people understand their condition, medicines, dietary choices, physical activity and complication prevention. The Diabetes Education and </w:t>
      </w:r>
      <w:r w:rsidRPr="00495CB2">
        <w:t>Self</w:t>
      </w:r>
      <w:r>
        <w:t>-</w:t>
      </w:r>
      <w:r w:rsidRPr="00495CB2">
        <w:t>Management</w:t>
      </w:r>
      <w:r w:rsidRPr="00495CB2">
        <w:t xml:space="preserve"> for Ongoing and </w:t>
      </w:r>
      <w:r>
        <w:t>N</w:t>
      </w:r>
      <w:r w:rsidRPr="00495CB2">
        <w:t>ewly Diagnosed (DESMOND) programme supports practical self-management skills and informed decision-making.</w:t>
      </w:r>
    </w:p>
    <w:p w14:paraId="0BDED4FA" w14:textId="77777777" w:rsidR="00495CB2" w:rsidRPr="00495CB2" w:rsidRDefault="00495CB2" w:rsidP="00495CB2">
      <w:r w:rsidRPr="00495CB2">
        <w:lastRenderedPageBreak/>
        <w:t>Regular reviews should assess blood glucose, blood pressure, cholesterol, kidney function, foot health and eyesight. Involving individuals in decisions and agreeing realistic treatment targets supports person-centred care and encourages engagement (NICE, 2026).</w:t>
      </w:r>
    </w:p>
    <w:p w14:paraId="7E9D31E4" w14:textId="0C5E34F9" w:rsidR="00495CB2" w:rsidRPr="00495CB2" w:rsidRDefault="00495CB2" w:rsidP="00495CB2">
      <w:pPr>
        <w:rPr>
          <w:b/>
          <w:bCs/>
        </w:rPr>
      </w:pPr>
      <w:r w:rsidRPr="00495CB2">
        <w:rPr>
          <w:b/>
          <w:bCs/>
        </w:rPr>
        <w:t xml:space="preserve"> Consequences of type 2 diabetes for people in the community</w:t>
      </w:r>
    </w:p>
    <w:p w14:paraId="6F8FE512" w14:textId="77777777" w:rsidR="00495CB2" w:rsidRPr="00495CB2" w:rsidRDefault="00495CB2" w:rsidP="00495CB2">
      <w:r w:rsidRPr="00495CB2">
        <w:t>Type 2 diabetes can affect physical health, emotional wellbeing, relationships, employment and independence. Persistently high blood glucose can damage blood vessels and nerves, increasing the risk of heart disease, stroke, kidney disease, visual impairment and foot ulcers. Severe foot complications may lead to amputation, reduced mobility, dependence and hospital admission (NHS, n.d.).</w:t>
      </w:r>
    </w:p>
    <w:p w14:paraId="7E53DD72" w14:textId="09868B13" w:rsidR="00495CB2" w:rsidRPr="00495CB2" w:rsidRDefault="00495CB2" w:rsidP="00495CB2">
      <w:r w:rsidRPr="00495CB2">
        <w:t>Managing diabetes requires daily decisions about food, medicines, physical activity and monitoring. These responsibilities can cause anxiety, frustration and diabetes</w:t>
      </w:r>
      <w:r>
        <w:t xml:space="preserve"> </w:t>
      </w:r>
      <w:r w:rsidRPr="00495CB2">
        <w:t>related distress. Fear of complications may also reduce confidence and quality of life, making emotional support an important part of care.</w:t>
      </w:r>
    </w:p>
    <w:p w14:paraId="72634CA1" w14:textId="77777777" w:rsidR="00495CB2" w:rsidRPr="00495CB2" w:rsidRDefault="00495CB2" w:rsidP="00495CB2">
      <w:r w:rsidRPr="00495CB2">
        <w:t>Complications may make it difficult to work, complete household tasks, care for relatives or participate in community activities. Travel to appointments, the cost of healthy food and time away from work can create additional pressure, particularly for people on low incomes. Those living alone or experiencing social isolation may need practical assistance to attend appointments and maintain routines.</w:t>
      </w:r>
    </w:p>
    <w:p w14:paraId="667FC42E" w14:textId="77777777" w:rsidR="00495CB2" w:rsidRPr="00495CB2" w:rsidRDefault="00495CB2" w:rsidP="00495CB2">
      <w:r w:rsidRPr="00495CB2">
        <w:t>Diabetes outcomes are influenced by deprivation, healthcare access, education, ethnicity and opportunities for physical activity. The Office for Health Improvement and Disparities (OHID, 2026) identifies differences in diabetes care and outcomes across England. NHS England Digital (2026) reported that 58.2% of people with type 2 diabetes had all eight recommended care processes recorded in 2024–25. This indicates scope for improvement, although achievement varies between areas.</w:t>
      </w:r>
    </w:p>
    <w:p w14:paraId="4E96171D" w14:textId="77777777" w:rsidR="00495CB2" w:rsidRPr="00495CB2" w:rsidRDefault="00495CB2" w:rsidP="00495CB2">
      <w:r w:rsidRPr="00495CB2">
        <w:t>The condition also increases demand for GP appointments, specialist services, medicines, hospital treatment and social care. Prevention, early diagnosis and continuing support can therefore benefit individuals and the wider health and care system.</w:t>
      </w:r>
    </w:p>
    <w:p w14:paraId="6F019DC8" w14:textId="0AD1FF99" w:rsidR="00495CB2" w:rsidRPr="00495CB2" w:rsidRDefault="00495CB2" w:rsidP="00495CB2">
      <w:pPr>
        <w:rPr>
          <w:b/>
          <w:bCs/>
        </w:rPr>
      </w:pPr>
      <w:r w:rsidRPr="00495CB2">
        <w:rPr>
          <w:b/>
          <w:bCs/>
        </w:rPr>
        <w:t>Health and social care support required in the community</w:t>
      </w:r>
    </w:p>
    <w:p w14:paraId="2C0EF13A" w14:textId="77777777" w:rsidR="00495CB2" w:rsidRPr="00495CB2" w:rsidRDefault="00495CB2" w:rsidP="00495CB2">
      <w:r w:rsidRPr="00495CB2">
        <w:t>People with type 2 diabetes may need coordinated medical, emotional, practical and social support. A multidisciplinary approach can help them manage their condition while maintaining independence.</w:t>
      </w:r>
    </w:p>
    <w:p w14:paraId="54490361" w14:textId="77777777" w:rsidR="00495CB2" w:rsidRPr="00495CB2" w:rsidRDefault="00495CB2" w:rsidP="00495CB2">
      <w:r w:rsidRPr="00495CB2">
        <w:t>GPs and practice nurses diagnose diabetes, prescribe and review medicines, arrange blood tests and refer individuals to specialist services. Monitoring includes HbA1c, blood pressure, cholesterol, kidney function, urine albumin and foot health. These assessments help identify complications early (NICE, 2026; NHS England Digital, 2026).</w:t>
      </w:r>
    </w:p>
    <w:p w14:paraId="10137AC1" w14:textId="77777777" w:rsidR="00495CB2" w:rsidRPr="00495CB2" w:rsidRDefault="00495CB2" w:rsidP="00495CB2">
      <w:r w:rsidRPr="00495CB2">
        <w:lastRenderedPageBreak/>
        <w:t>Diabetes specialist nurses support people with complex needs by explaining medicines, insulin administration, glucose monitoring and hypoglycaemia management. Dietitians provide realistic dietary advice that considers culture, health needs and financial circumstances. Structured education is also important. NHS England Digital (2026) reported that 87.6% of people with type 2 diabetes were offered structured education within 12 months of diagnosis in 2024–25. Services should encourage participation and address barriers to access.</w:t>
      </w:r>
    </w:p>
    <w:p w14:paraId="565901C6" w14:textId="77777777" w:rsidR="00495CB2" w:rsidRPr="00495CB2" w:rsidRDefault="00495CB2" w:rsidP="00495CB2">
      <w:r w:rsidRPr="00495CB2">
        <w:t>Podiatrists assess foot sensation, circulation, skin and wounds, while diabetic eye screening identifies eye disease before serious sight loss develops. Regular foot checks and retinal screening are essential components of diabetes care (NICE, 2026; NHS England Digital, 2026).</w:t>
      </w:r>
    </w:p>
    <w:p w14:paraId="2FA5E398" w14:textId="77777777" w:rsidR="00495CB2" w:rsidRPr="00495CB2" w:rsidRDefault="00495CB2" w:rsidP="00495CB2">
      <w:r w:rsidRPr="00495CB2">
        <w:t>Community pharmacists explain how to take medicines correctly, discuss side effects and support adherence. They can advise individuals to contact their GP or diabetes team when treatment causes problems, particularly when several medicines are prescribed (NICE, 2026).</w:t>
      </w:r>
    </w:p>
    <w:p w14:paraId="0A190FD2" w14:textId="77777777" w:rsidR="00495CB2" w:rsidRPr="00495CB2" w:rsidRDefault="00495CB2" w:rsidP="00495CB2">
      <w:r w:rsidRPr="00495CB2">
        <w:t>When diabetes affects daily living, social care workers may support shopping, meal preparation, personal care and daily routines according to assessed needs and the care plan. They should respect dignity and independence, recognise deterioration within their training and seek clinical assistance when necessary. They must not change prescribed medicines independently. Effective communication between health and social care professionals helps maintain consistent support (NICE, 2026).</w:t>
      </w:r>
    </w:p>
    <w:p w14:paraId="7E809758" w14:textId="77777777" w:rsidR="00495CB2" w:rsidRPr="00495CB2" w:rsidRDefault="00495CB2" w:rsidP="00495CB2">
      <w:r w:rsidRPr="00495CB2">
        <w:t>Psychological services can support people experiencing diabetes-related distress or low mood. Voluntary organisations, including Diabetes UK, provide information and support, while social prescribing link workers may connect individuals with exercise groups, welfare advice and community activities. These services can reduce practical barriers and social isolation.</w:t>
      </w:r>
    </w:p>
    <w:p w14:paraId="263B03AE" w14:textId="77777777" w:rsidR="00495CB2" w:rsidRPr="00495CB2" w:rsidRDefault="00495CB2" w:rsidP="00495CB2">
      <w:r w:rsidRPr="00495CB2">
        <w:t>Support should be person-centred, culturally appropriate and accessible. People on low incomes may need advice about affordable food, while those with mobility difficulties may require adapted exercise or assistance attending appointments. Interpreters and accessible information can improve understanding. Communication between GPs, specialist teams, pharmacists and social care workers helps ensure coordinated advice and continuity of care (NICE, 2026; OHID, 2026).</w:t>
      </w:r>
    </w:p>
    <w:p w14:paraId="4108F5AA" w14:textId="087CB761" w:rsidR="00495CB2" w:rsidRPr="00495CB2" w:rsidRDefault="00495CB2" w:rsidP="00495CB2">
      <w:pPr>
        <w:rPr>
          <w:b/>
          <w:bCs/>
        </w:rPr>
      </w:pPr>
      <w:r w:rsidRPr="00495CB2">
        <w:rPr>
          <w:b/>
          <w:bCs/>
        </w:rPr>
        <w:t xml:space="preserve"> Conclusion</w:t>
      </w:r>
    </w:p>
    <w:p w14:paraId="0FC5513A" w14:textId="77777777" w:rsidR="00495CB2" w:rsidRPr="00495CB2" w:rsidRDefault="00495CB2" w:rsidP="00495CB2">
      <w:r w:rsidRPr="00495CB2">
        <w:t xml:space="preserve">Type 2 diabetes is a major public health concern because it is common and can cause serious physical, psychological, social and economic consequences. Screening and diagnostic testing support early identification, while regular monitoring helps assess treatment effectiveness and detect complications. Effective management combines </w:t>
      </w:r>
      <w:r w:rsidRPr="00495CB2">
        <w:lastRenderedPageBreak/>
        <w:t>healthy living, appropriate medication, structured education and individual clinical reviews.</w:t>
      </w:r>
    </w:p>
    <w:p w14:paraId="1FC9E913" w14:textId="0C46B21A" w:rsidR="00495CB2" w:rsidRPr="00495CB2" w:rsidRDefault="00495CB2" w:rsidP="00495CB2">
      <w:r w:rsidRPr="00495CB2">
        <w:t xml:space="preserve">People may require support from GPs, nurses, dietitians, pharmacists, podiatrists, eye-care professionals, social care workers and voluntary organisations. Coordinated, person-centred care can improve </w:t>
      </w:r>
      <w:r w:rsidRPr="00495CB2">
        <w:t>self</w:t>
      </w:r>
      <w:r>
        <w:t>-</w:t>
      </w:r>
      <w:r w:rsidRPr="00495CB2">
        <w:t>management</w:t>
      </w:r>
      <w:r w:rsidRPr="00495CB2">
        <w:t>, protect independence and reduce preventable complications. However, inequalities in healthcare access, education and community resources may affect outcomes. Accessible information, prevention programmes and practical support are therefore essential. Early diagnosis, regular monitoring and collaboration between professionals can improve quality of life and reduce avoidable pressure on health and social care services.</w:t>
      </w:r>
    </w:p>
    <w:p w14:paraId="1FFF50ED" w14:textId="77777777" w:rsidR="00495CB2" w:rsidRPr="00495CB2" w:rsidRDefault="00495CB2" w:rsidP="00495CB2">
      <w:pPr>
        <w:rPr>
          <w:b/>
          <w:bCs/>
        </w:rPr>
      </w:pPr>
      <w:r w:rsidRPr="00495CB2">
        <w:rPr>
          <w:b/>
          <w:bCs/>
        </w:rPr>
        <w:t>References</w:t>
      </w:r>
    </w:p>
    <w:p w14:paraId="20D05177" w14:textId="77777777" w:rsidR="00495CB2" w:rsidRPr="00495CB2" w:rsidRDefault="00495CB2" w:rsidP="00495CB2">
      <w:r w:rsidRPr="00495CB2">
        <w:t xml:space="preserve">Diabetes UK (n.d.) </w:t>
      </w:r>
      <w:r w:rsidRPr="00495CB2">
        <w:rPr>
          <w:i/>
          <w:iCs/>
        </w:rPr>
        <w:t>Type 2 diabetes symptoms</w:t>
      </w:r>
      <w:r w:rsidRPr="00495CB2">
        <w:t xml:space="preserve">. Available at: </w:t>
      </w:r>
      <w:hyperlink r:id="rId6" w:history="1">
        <w:r w:rsidRPr="00495CB2">
          <w:rPr>
            <w:rStyle w:val="Hyperlink"/>
          </w:rPr>
          <w:t>https://www.diabetes.org.uk/about-diabetes/type-2-diabetes/symptoms</w:t>
        </w:r>
      </w:hyperlink>
      <w:r w:rsidRPr="00495CB2">
        <w:t xml:space="preserve"> (Accessed: 24 October 2026).</w:t>
      </w:r>
    </w:p>
    <w:p w14:paraId="72D21300" w14:textId="77777777" w:rsidR="00495CB2" w:rsidRPr="00495CB2" w:rsidRDefault="00495CB2" w:rsidP="00495CB2">
      <w:r w:rsidRPr="00495CB2">
        <w:t xml:space="preserve">International Diabetes Federation (2025) </w:t>
      </w:r>
      <w:r w:rsidRPr="00495CB2">
        <w:rPr>
          <w:i/>
          <w:iCs/>
        </w:rPr>
        <w:t>IDF Diabetes Atlas</w:t>
      </w:r>
      <w:r w:rsidRPr="00495CB2">
        <w:t xml:space="preserve">. 11th </w:t>
      </w:r>
      <w:proofErr w:type="spellStart"/>
      <w:r w:rsidRPr="00495CB2">
        <w:t>edn</w:t>
      </w:r>
      <w:proofErr w:type="spellEnd"/>
      <w:r w:rsidRPr="00495CB2">
        <w:t xml:space="preserve">. Brussels: International Diabetes Federation. Available at: </w:t>
      </w:r>
      <w:hyperlink r:id="rId7" w:history="1">
        <w:r w:rsidRPr="00495CB2">
          <w:rPr>
            <w:rStyle w:val="Hyperlink"/>
          </w:rPr>
          <w:t>https://diabetesatlas.org/</w:t>
        </w:r>
      </w:hyperlink>
      <w:r w:rsidRPr="00495CB2">
        <w:t xml:space="preserve"> (Accessed: 24 October 2026).</w:t>
      </w:r>
    </w:p>
    <w:p w14:paraId="002FDFDD" w14:textId="77777777" w:rsidR="00495CB2" w:rsidRPr="00495CB2" w:rsidRDefault="00495CB2" w:rsidP="00495CB2">
      <w:r w:rsidRPr="00495CB2">
        <w:t xml:space="preserve">National Institute for Health and Care Excellence (NICE) (2026) </w:t>
      </w:r>
      <w:r w:rsidRPr="00495CB2">
        <w:rPr>
          <w:i/>
          <w:iCs/>
        </w:rPr>
        <w:t>Type 2 diabetes in adults: management</w:t>
      </w:r>
      <w:r w:rsidRPr="00495CB2">
        <w:t xml:space="preserve">. NICE guideline NG28. Available at: </w:t>
      </w:r>
      <w:hyperlink r:id="rId8" w:history="1">
        <w:r w:rsidRPr="00495CB2">
          <w:rPr>
            <w:rStyle w:val="Hyperlink"/>
          </w:rPr>
          <w:t>https://www.nice.org.uk/guidance/ng28</w:t>
        </w:r>
      </w:hyperlink>
      <w:r w:rsidRPr="00495CB2">
        <w:t xml:space="preserve"> (Accessed: 24 October 2026).</w:t>
      </w:r>
    </w:p>
    <w:p w14:paraId="47ABD450" w14:textId="77777777" w:rsidR="00495CB2" w:rsidRPr="00495CB2" w:rsidRDefault="00495CB2" w:rsidP="00495CB2">
      <w:r w:rsidRPr="00495CB2">
        <w:t xml:space="preserve">NHS (n.d.) </w:t>
      </w:r>
      <w:r w:rsidRPr="00495CB2">
        <w:rPr>
          <w:i/>
          <w:iCs/>
        </w:rPr>
        <w:t>Symptoms of type 2 diabetes and how it’s diagnosed</w:t>
      </w:r>
      <w:r w:rsidRPr="00495CB2">
        <w:t xml:space="preserve">. Available at: </w:t>
      </w:r>
      <w:hyperlink r:id="rId9" w:history="1">
        <w:r w:rsidRPr="00495CB2">
          <w:rPr>
            <w:rStyle w:val="Hyperlink"/>
          </w:rPr>
          <w:t>https://www.nhs.uk/conditions/type-2-diabetes/symptoms/</w:t>
        </w:r>
      </w:hyperlink>
      <w:r w:rsidRPr="00495CB2">
        <w:t xml:space="preserve"> (Accessed: 24 October 2026).</w:t>
      </w:r>
    </w:p>
    <w:p w14:paraId="25FCCF4B" w14:textId="77777777" w:rsidR="00495CB2" w:rsidRPr="00495CB2" w:rsidRDefault="00495CB2" w:rsidP="00495CB2">
      <w:r w:rsidRPr="00495CB2">
        <w:t xml:space="preserve">NHS England (2024) </w:t>
      </w:r>
      <w:r w:rsidRPr="00495CB2">
        <w:rPr>
          <w:i/>
          <w:iCs/>
        </w:rPr>
        <w:t>NHS identifies over half a million more people at risk of type 2 diabetes in a year</w:t>
      </w:r>
      <w:r w:rsidRPr="00495CB2">
        <w:t xml:space="preserve">. 12 June. Available at: </w:t>
      </w:r>
      <w:hyperlink r:id="rId10" w:history="1">
        <w:r w:rsidRPr="00495CB2">
          <w:rPr>
            <w:rStyle w:val="Hyperlink"/>
          </w:rPr>
          <w:t>https://www.england.nhs.uk/2024/06/nhs-identifies-over-half-a-million-more-people-at-risk-of-type-2-diabetes-in-a-year/</w:t>
        </w:r>
      </w:hyperlink>
      <w:r w:rsidRPr="00495CB2">
        <w:t xml:space="preserve"> (Accessed: 24 October 2026).</w:t>
      </w:r>
    </w:p>
    <w:p w14:paraId="6EA92405" w14:textId="77777777" w:rsidR="00495CB2" w:rsidRPr="00495CB2" w:rsidRDefault="00495CB2" w:rsidP="00495CB2">
      <w:r w:rsidRPr="00495CB2">
        <w:t xml:space="preserve">NHS England Digital (2026) </w:t>
      </w:r>
      <w:r w:rsidRPr="00495CB2">
        <w:rPr>
          <w:i/>
          <w:iCs/>
        </w:rPr>
        <w:t>National Diabetes Audit Core Report 1: Care Processes and Treatment Targets 2024–25: Underlying Data</w:t>
      </w:r>
      <w:r w:rsidRPr="00495CB2">
        <w:t xml:space="preserve">. 19 February. Available at: </w:t>
      </w:r>
      <w:hyperlink r:id="rId11" w:history="1">
        <w:r w:rsidRPr="00495CB2">
          <w:rPr>
            <w:rStyle w:val="Hyperlink"/>
          </w:rPr>
          <w:t>https://digital.nhs.uk/data-and-information/publications/statistical/national-diabetes-audit/report-1-cp-and-tt-data-release-2024-25/nda-report-1-cp-and-tt-data-release-2024-25</w:t>
        </w:r>
      </w:hyperlink>
      <w:r w:rsidRPr="00495CB2">
        <w:t xml:space="preserve"> (Accessed: 24 October 2026).</w:t>
      </w:r>
    </w:p>
    <w:p w14:paraId="69D7C15C" w14:textId="77777777" w:rsidR="00495CB2" w:rsidRPr="00495CB2" w:rsidRDefault="00495CB2" w:rsidP="00495CB2">
      <w:r w:rsidRPr="00495CB2">
        <w:t xml:space="preserve">Office for Health Improvement and Disparities (OHID) (2026) </w:t>
      </w:r>
      <w:r w:rsidRPr="00495CB2">
        <w:rPr>
          <w:i/>
          <w:iCs/>
        </w:rPr>
        <w:t>Diabetes profile: statistical commentary, April 2026</w:t>
      </w:r>
      <w:r w:rsidRPr="00495CB2">
        <w:t xml:space="preserve">. GOV.UK, 8 April. Available at: </w:t>
      </w:r>
      <w:hyperlink r:id="rId12" w:history="1">
        <w:r w:rsidRPr="00495CB2">
          <w:rPr>
            <w:rStyle w:val="Hyperlink"/>
          </w:rPr>
          <w:t>https://www.gov.uk/government/statistics/diabetes-profile-update-april-2026/diabetes-profile-statistical-commentary-april-2026</w:t>
        </w:r>
      </w:hyperlink>
      <w:r w:rsidRPr="00495CB2">
        <w:t xml:space="preserve"> (Accessed: 24 October 2026).</w:t>
      </w:r>
    </w:p>
    <w:p w14:paraId="6505C418" w14:textId="77777777" w:rsidR="00495CB2" w:rsidRDefault="00495CB2"/>
    <w:sectPr w:rsidR="00495CB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A9170E" w14:textId="77777777" w:rsidR="000A4683" w:rsidRDefault="000A4683" w:rsidP="009C5160">
      <w:pPr>
        <w:spacing w:after="0" w:line="240" w:lineRule="auto"/>
      </w:pPr>
      <w:r>
        <w:separator/>
      </w:r>
    </w:p>
  </w:endnote>
  <w:endnote w:type="continuationSeparator" w:id="0">
    <w:p w14:paraId="46FDBDA4" w14:textId="77777777" w:rsidR="000A4683" w:rsidRDefault="000A4683" w:rsidP="009C51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60332594"/>
      <w:docPartObj>
        <w:docPartGallery w:val="Page Numbers (Bottom of Page)"/>
        <w:docPartUnique/>
      </w:docPartObj>
    </w:sdtPr>
    <w:sdtEndPr>
      <w:rPr>
        <w:noProof/>
      </w:rPr>
    </w:sdtEndPr>
    <w:sdtContent>
      <w:p w14:paraId="1B8CAA1B" w14:textId="40ED177D" w:rsidR="009C5160" w:rsidRDefault="009C516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BD0B9BC" w14:textId="77777777" w:rsidR="009C5160" w:rsidRDefault="009C51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D39884" w14:textId="77777777" w:rsidR="000A4683" w:rsidRDefault="000A4683" w:rsidP="009C5160">
      <w:pPr>
        <w:spacing w:after="0" w:line="240" w:lineRule="auto"/>
      </w:pPr>
      <w:r>
        <w:separator/>
      </w:r>
    </w:p>
  </w:footnote>
  <w:footnote w:type="continuationSeparator" w:id="0">
    <w:p w14:paraId="5511D237" w14:textId="77777777" w:rsidR="000A4683" w:rsidRDefault="000A4683" w:rsidP="009C516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5CB2"/>
    <w:rsid w:val="000A4683"/>
    <w:rsid w:val="001D3B49"/>
    <w:rsid w:val="00334265"/>
    <w:rsid w:val="00495CB2"/>
    <w:rsid w:val="009C5160"/>
    <w:rsid w:val="009C5B78"/>
    <w:rsid w:val="00E91C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7CDBB2"/>
  <w15:chartTrackingRefBased/>
  <w15:docId w15:val="{48E90CEB-FC90-40E6-844D-3044413D49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5C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5C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5C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5C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5C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5C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5C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5C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5C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5C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95C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5C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5C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5C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5C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5C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5C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5CB2"/>
    <w:rPr>
      <w:rFonts w:eastAsiaTheme="majorEastAsia" w:cstheme="majorBidi"/>
      <w:color w:val="272727" w:themeColor="text1" w:themeTint="D8"/>
    </w:rPr>
  </w:style>
  <w:style w:type="paragraph" w:styleId="Title">
    <w:name w:val="Title"/>
    <w:basedOn w:val="Normal"/>
    <w:next w:val="Normal"/>
    <w:link w:val="TitleChar"/>
    <w:uiPriority w:val="10"/>
    <w:qFormat/>
    <w:rsid w:val="00495C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5C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5C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5C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5CB2"/>
    <w:pPr>
      <w:spacing w:before="160"/>
      <w:jc w:val="center"/>
    </w:pPr>
    <w:rPr>
      <w:i/>
      <w:iCs/>
      <w:color w:val="404040" w:themeColor="text1" w:themeTint="BF"/>
    </w:rPr>
  </w:style>
  <w:style w:type="character" w:customStyle="1" w:styleId="QuoteChar">
    <w:name w:val="Quote Char"/>
    <w:basedOn w:val="DefaultParagraphFont"/>
    <w:link w:val="Quote"/>
    <w:uiPriority w:val="29"/>
    <w:rsid w:val="00495CB2"/>
    <w:rPr>
      <w:i/>
      <w:iCs/>
      <w:color w:val="404040" w:themeColor="text1" w:themeTint="BF"/>
    </w:rPr>
  </w:style>
  <w:style w:type="paragraph" w:styleId="ListParagraph">
    <w:name w:val="List Paragraph"/>
    <w:basedOn w:val="Normal"/>
    <w:uiPriority w:val="34"/>
    <w:qFormat/>
    <w:rsid w:val="00495CB2"/>
    <w:pPr>
      <w:ind w:left="720"/>
      <w:contextualSpacing/>
    </w:pPr>
  </w:style>
  <w:style w:type="character" w:styleId="IntenseEmphasis">
    <w:name w:val="Intense Emphasis"/>
    <w:basedOn w:val="DefaultParagraphFont"/>
    <w:uiPriority w:val="21"/>
    <w:qFormat/>
    <w:rsid w:val="00495CB2"/>
    <w:rPr>
      <w:i/>
      <w:iCs/>
      <w:color w:val="0F4761" w:themeColor="accent1" w:themeShade="BF"/>
    </w:rPr>
  </w:style>
  <w:style w:type="paragraph" w:styleId="IntenseQuote">
    <w:name w:val="Intense Quote"/>
    <w:basedOn w:val="Normal"/>
    <w:next w:val="Normal"/>
    <w:link w:val="IntenseQuoteChar"/>
    <w:uiPriority w:val="30"/>
    <w:qFormat/>
    <w:rsid w:val="00495C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5CB2"/>
    <w:rPr>
      <w:i/>
      <w:iCs/>
      <w:color w:val="0F4761" w:themeColor="accent1" w:themeShade="BF"/>
    </w:rPr>
  </w:style>
  <w:style w:type="character" w:styleId="IntenseReference">
    <w:name w:val="Intense Reference"/>
    <w:basedOn w:val="DefaultParagraphFont"/>
    <w:uiPriority w:val="32"/>
    <w:qFormat/>
    <w:rsid w:val="00495CB2"/>
    <w:rPr>
      <w:b/>
      <w:bCs/>
      <w:smallCaps/>
      <w:color w:val="0F4761" w:themeColor="accent1" w:themeShade="BF"/>
      <w:spacing w:val="5"/>
    </w:rPr>
  </w:style>
  <w:style w:type="character" w:styleId="Hyperlink">
    <w:name w:val="Hyperlink"/>
    <w:basedOn w:val="DefaultParagraphFont"/>
    <w:uiPriority w:val="99"/>
    <w:unhideWhenUsed/>
    <w:rsid w:val="00495CB2"/>
    <w:rPr>
      <w:color w:val="467886" w:themeColor="hyperlink"/>
      <w:u w:val="single"/>
    </w:rPr>
  </w:style>
  <w:style w:type="character" w:styleId="UnresolvedMention">
    <w:name w:val="Unresolved Mention"/>
    <w:basedOn w:val="DefaultParagraphFont"/>
    <w:uiPriority w:val="99"/>
    <w:semiHidden/>
    <w:unhideWhenUsed/>
    <w:rsid w:val="00495CB2"/>
    <w:rPr>
      <w:color w:val="605E5C"/>
      <w:shd w:val="clear" w:color="auto" w:fill="E1DFDD"/>
    </w:rPr>
  </w:style>
  <w:style w:type="paragraph" w:styleId="Header">
    <w:name w:val="header"/>
    <w:basedOn w:val="Normal"/>
    <w:link w:val="HeaderChar"/>
    <w:uiPriority w:val="99"/>
    <w:unhideWhenUsed/>
    <w:rsid w:val="009C51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5160"/>
  </w:style>
  <w:style w:type="paragraph" w:styleId="Footer">
    <w:name w:val="footer"/>
    <w:basedOn w:val="Normal"/>
    <w:link w:val="FooterChar"/>
    <w:uiPriority w:val="99"/>
    <w:unhideWhenUsed/>
    <w:rsid w:val="009C51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51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e.org.uk/guidance/ng28"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diabetesatlas.org/" TargetMode="External"/><Relationship Id="rId12" Type="http://schemas.openxmlformats.org/officeDocument/2006/relationships/hyperlink" Target="https://www.gov.uk/government/statistics/diabetes-profile-update-april-2026/diabetes-profile-statistical-commentary-april-2026"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diabetes.org.uk/about-diabetes/type-2-diabetes/symptoms" TargetMode="External"/><Relationship Id="rId11" Type="http://schemas.openxmlformats.org/officeDocument/2006/relationships/hyperlink" Target="https://digital.nhs.uk/data-and-information/publications/statistical/national-diabetes-audit/report-1-cp-and-tt-data-release-2024-25/nda-report-1-cp-and-tt-data-release-2024-25"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england.nhs.uk/2024/06/nhs-identifies-over-half-a-million-more-people-at-risk-of-type-2-diabetes-in-a-year/" TargetMode="External"/><Relationship Id="rId4" Type="http://schemas.openxmlformats.org/officeDocument/2006/relationships/footnotes" Target="footnotes.xml"/><Relationship Id="rId9" Type="http://schemas.openxmlformats.org/officeDocument/2006/relationships/hyperlink" Target="https://www.nhs.uk/conditions/type-2-diabetes/symptom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47</TotalTime>
  <Pages>6</Pages>
  <Words>1731</Words>
  <Characters>11792</Characters>
  <Application>Microsoft Office Word</Application>
  <DocSecurity>0</DocSecurity>
  <Lines>193</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Veronica Chidi (2536574)</dc:creator>
  <cp:keywords/>
  <dc:description/>
  <cp:lastModifiedBy>Veronica Chidi (2536574)</cp:lastModifiedBy>
  <cp:revision>1</cp:revision>
  <dcterms:created xsi:type="dcterms:W3CDTF">2026-10-24T12:22:00Z</dcterms:created>
  <dcterms:modified xsi:type="dcterms:W3CDTF">2026-10-24T13:09:00Z</dcterms:modified>
</cp:coreProperties>
</file>