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97B14" w14:textId="77777777" w:rsidR="00207877" w:rsidRDefault="00207877" w:rsidP="00207877">
      <w:pPr>
        <w:spacing w:after="80"/>
      </w:pPr>
    </w:p>
    <w:p w14:paraId="3929EB88" w14:textId="6E5FBD7B" w:rsidR="00DE0625" w:rsidRPr="00DE0625" w:rsidRDefault="00DE0625" w:rsidP="00DE0625">
      <w:pPr>
        <w:spacing w:after="80"/>
      </w:pPr>
      <w:r w:rsidRPr="00DE0625">
        <w:drawing>
          <wp:anchor distT="0" distB="0" distL="114300" distR="114300" simplePos="0" relativeHeight="251659264" behindDoc="0" locked="0" layoutInCell="1" allowOverlap="1" wp14:anchorId="56F2BC2D" wp14:editId="751CD68C">
            <wp:simplePos x="0" y="0"/>
            <wp:positionH relativeFrom="column">
              <wp:posOffset>1028700</wp:posOffset>
            </wp:positionH>
            <wp:positionV relativeFrom="paragraph">
              <wp:posOffset>579120</wp:posOffset>
            </wp:positionV>
            <wp:extent cx="3597910" cy="1440180"/>
            <wp:effectExtent l="0" t="0" r="2540" b="7620"/>
            <wp:wrapTopAndBottom/>
            <wp:docPr id="1376860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7910" cy="1440180"/>
                    </a:xfrm>
                    <a:prstGeom prst="rect">
                      <a:avLst/>
                    </a:prstGeom>
                    <a:noFill/>
                  </pic:spPr>
                </pic:pic>
              </a:graphicData>
            </a:graphic>
            <wp14:sizeRelH relativeFrom="page">
              <wp14:pctWidth>0</wp14:pctWidth>
            </wp14:sizeRelH>
            <wp14:sizeRelV relativeFrom="page">
              <wp14:pctHeight>0</wp14:pctHeight>
            </wp14:sizeRelV>
          </wp:anchor>
        </w:drawing>
      </w:r>
    </w:p>
    <w:p w14:paraId="183D8A70" w14:textId="77777777" w:rsidR="00DE0625" w:rsidRPr="00DE0625" w:rsidRDefault="00DE0625" w:rsidP="00DE0625">
      <w:pPr>
        <w:spacing w:after="80"/>
      </w:pPr>
      <w:r w:rsidRPr="00DE0625">
        <w:rPr>
          <w:b/>
          <w:bCs/>
        </w:rPr>
        <w:t>Master of Business Administration</w:t>
      </w:r>
    </w:p>
    <w:p w14:paraId="131389C2" w14:textId="77777777" w:rsidR="00207877" w:rsidRDefault="00207877" w:rsidP="00207877">
      <w:pPr>
        <w:spacing w:after="80"/>
      </w:pPr>
    </w:p>
    <w:p w14:paraId="6F9882A2" w14:textId="77777777" w:rsidR="00207877" w:rsidRDefault="00207877" w:rsidP="00207877">
      <w:pPr>
        <w:spacing w:after="80"/>
      </w:pPr>
    </w:p>
    <w:p w14:paraId="60550BE1" w14:textId="77777777" w:rsidR="00DE0625" w:rsidRPr="00DE0625" w:rsidRDefault="00DE0625" w:rsidP="00DE0625">
      <w:pPr>
        <w:jc w:val="center"/>
        <w:rPr>
          <w:sz w:val="40"/>
          <w:szCs w:val="40"/>
        </w:rPr>
      </w:pPr>
      <w:r w:rsidRPr="00DE0625">
        <w:rPr>
          <w:sz w:val="40"/>
          <w:szCs w:val="40"/>
        </w:rPr>
        <w:t>DESSERTATION PROPOSAL</w:t>
      </w:r>
    </w:p>
    <w:p w14:paraId="386D167C" w14:textId="77777777" w:rsidR="00207877" w:rsidRDefault="00207877" w:rsidP="00207877">
      <w:pPr>
        <w:spacing w:after="80"/>
      </w:pPr>
    </w:p>
    <w:p w14:paraId="4C04604C" w14:textId="77777777" w:rsidR="00207877" w:rsidRDefault="00207877" w:rsidP="00207877">
      <w:pPr>
        <w:spacing w:after="80"/>
      </w:pPr>
    </w:p>
    <w:p w14:paraId="5EEF27DD" w14:textId="7F249586" w:rsidR="00207877" w:rsidRDefault="00DE0625" w:rsidP="00207877">
      <w:pPr>
        <w:spacing w:after="200"/>
        <w:jc w:val="center"/>
      </w:pPr>
      <w:r>
        <w:rPr>
          <w:b/>
          <w:bCs/>
          <w:color w:val="1B2A4A"/>
          <w:sz w:val="36"/>
          <w:szCs w:val="36"/>
        </w:rPr>
        <w:t>TOPIC: Investigating</w:t>
      </w:r>
      <w:r w:rsidR="00207877">
        <w:rPr>
          <w:b/>
          <w:bCs/>
          <w:color w:val="1B2A4A"/>
          <w:sz w:val="36"/>
          <w:szCs w:val="36"/>
        </w:rPr>
        <w:t xml:space="preserve"> the Impact of Supply Chain Disruptions on Cost, Quality, and Lead Time Performance in the Clothing Industry of Bangladesh</w:t>
      </w:r>
    </w:p>
    <w:p w14:paraId="17D9247A" w14:textId="77777777" w:rsidR="00207877" w:rsidRDefault="00207877" w:rsidP="00207877">
      <w:pPr>
        <w:spacing w:after="80"/>
      </w:pPr>
    </w:p>
    <w:p w14:paraId="005911F9" w14:textId="77777777" w:rsidR="00207877" w:rsidRDefault="00207877" w:rsidP="00207877">
      <w:pPr>
        <w:spacing w:after="80"/>
      </w:pPr>
    </w:p>
    <w:p w14:paraId="74133307" w14:textId="4B9DA3C3" w:rsidR="00207877" w:rsidRPr="00DE0625" w:rsidRDefault="00207877" w:rsidP="00207877">
      <w:pPr>
        <w:jc w:val="center"/>
        <w:rPr>
          <w:sz w:val="36"/>
          <w:szCs w:val="36"/>
        </w:rPr>
      </w:pPr>
      <w:r w:rsidRPr="00DE0625">
        <w:rPr>
          <w:sz w:val="36"/>
          <w:szCs w:val="36"/>
        </w:rPr>
        <w:t>Student Name</w:t>
      </w:r>
      <w:r w:rsidR="00DE0625" w:rsidRPr="00DE0625">
        <w:rPr>
          <w:sz w:val="36"/>
          <w:szCs w:val="36"/>
        </w:rPr>
        <w:t>: Kopil Uddin</w:t>
      </w:r>
    </w:p>
    <w:p w14:paraId="1F998EE1" w14:textId="6097B29C" w:rsidR="00207877" w:rsidRDefault="00207877" w:rsidP="00207877">
      <w:pPr>
        <w:jc w:val="center"/>
        <w:rPr>
          <w:sz w:val="36"/>
          <w:szCs w:val="36"/>
        </w:rPr>
      </w:pPr>
      <w:r w:rsidRPr="00DE0625">
        <w:rPr>
          <w:sz w:val="36"/>
          <w:szCs w:val="36"/>
        </w:rPr>
        <w:t xml:space="preserve">Student ID: </w:t>
      </w:r>
      <w:r w:rsidR="00DE0625" w:rsidRPr="00DE0625">
        <w:rPr>
          <w:sz w:val="36"/>
          <w:szCs w:val="36"/>
        </w:rPr>
        <w:t>2434290</w:t>
      </w:r>
    </w:p>
    <w:p w14:paraId="04D3EFEA" w14:textId="77777777" w:rsidR="00DE0625" w:rsidRDefault="00DE0625" w:rsidP="00207877">
      <w:pPr>
        <w:jc w:val="center"/>
        <w:rPr>
          <w:sz w:val="36"/>
          <w:szCs w:val="36"/>
        </w:rPr>
      </w:pPr>
    </w:p>
    <w:p w14:paraId="0045951F" w14:textId="785B3A3A" w:rsidR="00207877" w:rsidRPr="00DE0625" w:rsidRDefault="00207877" w:rsidP="00DE0625">
      <w:pPr>
        <w:jc w:val="center"/>
        <w:rPr>
          <w:sz w:val="36"/>
          <w:szCs w:val="36"/>
        </w:rPr>
      </w:pPr>
      <w:r w:rsidRPr="00DE0625">
        <w:rPr>
          <w:sz w:val="36"/>
          <w:szCs w:val="36"/>
        </w:rPr>
        <w:t xml:space="preserve">Supervisor: </w:t>
      </w:r>
      <w:r w:rsidR="00DE0625" w:rsidRPr="00DE0625">
        <w:rPr>
          <w:sz w:val="36"/>
          <w:szCs w:val="36"/>
        </w:rPr>
        <w:t>Amare Desta</w:t>
      </w:r>
    </w:p>
    <w:p w14:paraId="08766429" w14:textId="77777777" w:rsidR="00207877" w:rsidRDefault="00207877" w:rsidP="00207877">
      <w:pPr>
        <w:spacing w:after="80"/>
      </w:pPr>
    </w:p>
    <w:p w14:paraId="0964B3C1" w14:textId="77777777" w:rsidR="00DE0625" w:rsidRDefault="00DE0625" w:rsidP="00207877">
      <w:pPr>
        <w:jc w:val="center"/>
      </w:pPr>
    </w:p>
    <w:p w14:paraId="6B47A9B5" w14:textId="77777777" w:rsidR="00DE0625" w:rsidRDefault="00DE0625" w:rsidP="00207877">
      <w:pPr>
        <w:jc w:val="center"/>
      </w:pPr>
    </w:p>
    <w:p w14:paraId="2534161A" w14:textId="77777777" w:rsidR="00DE0625" w:rsidRDefault="00DE0625" w:rsidP="00207877">
      <w:pPr>
        <w:jc w:val="center"/>
      </w:pPr>
    </w:p>
    <w:p w14:paraId="40ED3E94" w14:textId="37467645" w:rsidR="00207877" w:rsidRDefault="00207877" w:rsidP="00207877">
      <w:pPr>
        <w:jc w:val="center"/>
      </w:pPr>
      <w:r>
        <w:t>Date: June</w:t>
      </w:r>
      <w:r w:rsidR="00DE0625">
        <w:t xml:space="preserve"> 16, 2026</w:t>
      </w:r>
    </w:p>
    <w:p w14:paraId="68869922" w14:textId="77777777" w:rsidR="00207877" w:rsidRDefault="00207877" w:rsidP="00207877">
      <w:r>
        <w:br w:type="page"/>
      </w:r>
    </w:p>
    <w:p w14:paraId="0EAD950E" w14:textId="77777777" w:rsidR="00207877" w:rsidRDefault="00207877" w:rsidP="00207877">
      <w:pPr>
        <w:pStyle w:val="Heading1"/>
        <w:spacing w:after="200"/>
      </w:pPr>
      <w:bookmarkStart w:id="0" w:name="_Toc235062345"/>
      <w:bookmarkStart w:id="1" w:name="_Toc235062409"/>
      <w:r>
        <w:rPr>
          <w:b/>
          <w:bCs/>
          <w:color w:val="1B2A4A"/>
        </w:rPr>
        <w:lastRenderedPageBreak/>
        <w:t>Table of Contents</w:t>
      </w:r>
      <w:bookmarkEnd w:id="0"/>
      <w:bookmarkEnd w:id="1"/>
    </w:p>
    <w:sdt>
      <w:sdtPr>
        <w:rPr>
          <w:rFonts w:ascii="Calibri" w:eastAsia="Calibri" w:hAnsi="Calibri" w:cs="Calibri"/>
          <w:color w:val="333333"/>
          <w:sz w:val="22"/>
          <w:szCs w:val="22"/>
        </w:rPr>
        <w:id w:val="1067690455"/>
        <w:docPartObj>
          <w:docPartGallery w:val="Table of Contents"/>
          <w:docPartUnique/>
        </w:docPartObj>
      </w:sdtPr>
      <w:sdtEndPr>
        <w:rPr>
          <w:b/>
          <w:bCs/>
          <w:noProof/>
        </w:rPr>
      </w:sdtEndPr>
      <w:sdtContent>
        <w:p w14:paraId="343BFC8C" w14:textId="77777777" w:rsidR="00207877" w:rsidRPr="00A20383" w:rsidRDefault="00207877" w:rsidP="00207877">
          <w:pPr>
            <w:pStyle w:val="TOCHeading"/>
            <w:rPr>
              <w:sz w:val="22"/>
              <w:szCs w:val="22"/>
            </w:rPr>
          </w:pPr>
        </w:p>
        <w:p w14:paraId="7C54651E" w14:textId="77777777"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r w:rsidRPr="00A20383">
            <w:rPr>
              <w:sz w:val="22"/>
              <w:szCs w:val="22"/>
            </w:rPr>
            <w:fldChar w:fldCharType="begin"/>
          </w:r>
          <w:r w:rsidRPr="00A20383">
            <w:rPr>
              <w:sz w:val="22"/>
              <w:szCs w:val="22"/>
            </w:rPr>
            <w:instrText xml:space="preserve"> TOC \o "1-3" \h \z \u </w:instrText>
          </w:r>
          <w:r w:rsidRPr="00A20383">
            <w:rPr>
              <w:sz w:val="22"/>
              <w:szCs w:val="22"/>
            </w:rPr>
            <w:fldChar w:fldCharType="separate"/>
          </w:r>
          <w:hyperlink w:anchor="_Toc235062409" w:history="1">
            <w:r w:rsidRPr="00A20383">
              <w:rPr>
                <w:rStyle w:val="Hyperlink"/>
                <w:b/>
                <w:bCs/>
                <w:noProof/>
                <w:sz w:val="22"/>
                <w:szCs w:val="22"/>
              </w:rPr>
              <w:t>Table of Contents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_Toc235062409 \h </w:instrText>
            </w:r>
            <w:r w:rsidRPr="00A20383">
              <w:rPr>
                <w:noProof/>
                <w:webHidden/>
                <w:sz w:val="22"/>
                <w:szCs w:val="22"/>
              </w:rPr>
            </w:r>
            <w:r w:rsidRPr="00A20383">
              <w:rPr>
                <w:noProof/>
                <w:webHidden/>
                <w:sz w:val="22"/>
                <w:szCs w:val="22"/>
              </w:rPr>
              <w:fldChar w:fldCharType="separate"/>
            </w:r>
            <w:r w:rsidRPr="00A20383">
              <w:rPr>
                <w:noProof/>
                <w:webHidden/>
                <w:sz w:val="22"/>
                <w:szCs w:val="22"/>
              </w:rPr>
              <w:t>2</w:t>
            </w:r>
            <w:r w:rsidRPr="00A20383">
              <w:rPr>
                <w:noProof/>
                <w:webHidden/>
                <w:sz w:val="22"/>
                <w:szCs w:val="22"/>
              </w:rPr>
              <w:fldChar w:fldCharType="end"/>
            </w:r>
          </w:hyperlink>
        </w:p>
        <w:p w14:paraId="4CB81D12" w14:textId="77777777"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0" w:history="1">
            <w:r w:rsidRPr="00A20383">
              <w:rPr>
                <w:rStyle w:val="Hyperlink"/>
                <w:b/>
                <w:bCs/>
                <w:noProof/>
                <w:sz w:val="22"/>
                <w:szCs w:val="22"/>
              </w:rPr>
              <w:t>1. Introduction</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_Toc235062410 \h </w:instrText>
            </w:r>
            <w:r w:rsidRPr="00A20383">
              <w:rPr>
                <w:noProof/>
                <w:webHidden/>
                <w:sz w:val="22"/>
                <w:szCs w:val="22"/>
              </w:rPr>
            </w:r>
            <w:r w:rsidRPr="00A20383">
              <w:rPr>
                <w:noProof/>
                <w:webHidden/>
                <w:sz w:val="22"/>
                <w:szCs w:val="22"/>
              </w:rPr>
              <w:fldChar w:fldCharType="separate"/>
            </w:r>
            <w:r w:rsidRPr="00A20383">
              <w:rPr>
                <w:noProof/>
                <w:webHidden/>
                <w:sz w:val="22"/>
                <w:szCs w:val="22"/>
              </w:rPr>
              <w:t>3</w:t>
            </w:r>
            <w:r w:rsidRPr="00A20383">
              <w:rPr>
                <w:noProof/>
                <w:webHidden/>
                <w:sz w:val="22"/>
                <w:szCs w:val="22"/>
              </w:rPr>
              <w:fldChar w:fldCharType="end"/>
            </w:r>
          </w:hyperlink>
        </w:p>
        <w:p w14:paraId="4E40080A"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1" w:history="1">
            <w:r w:rsidRPr="00A20383">
              <w:rPr>
                <w:rStyle w:val="Hyperlink"/>
                <w:b/>
                <w:bCs/>
                <w:noProof/>
                <w:sz w:val="22"/>
                <w:szCs w:val="22"/>
              </w:rPr>
              <w:t>1.1 Introduction to the Proposal</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_Toc235062411 \h </w:instrText>
            </w:r>
            <w:r w:rsidRPr="00A20383">
              <w:rPr>
                <w:noProof/>
                <w:webHidden/>
                <w:sz w:val="22"/>
                <w:szCs w:val="22"/>
              </w:rPr>
            </w:r>
            <w:r w:rsidRPr="00A20383">
              <w:rPr>
                <w:noProof/>
                <w:webHidden/>
                <w:sz w:val="22"/>
                <w:szCs w:val="22"/>
              </w:rPr>
              <w:fldChar w:fldCharType="separate"/>
            </w:r>
            <w:r w:rsidRPr="00A20383">
              <w:rPr>
                <w:noProof/>
                <w:webHidden/>
                <w:sz w:val="22"/>
                <w:szCs w:val="22"/>
              </w:rPr>
              <w:t>3</w:t>
            </w:r>
            <w:r w:rsidRPr="00A20383">
              <w:rPr>
                <w:noProof/>
                <w:webHidden/>
                <w:sz w:val="22"/>
                <w:szCs w:val="22"/>
              </w:rPr>
              <w:fldChar w:fldCharType="end"/>
            </w:r>
          </w:hyperlink>
        </w:p>
        <w:p w14:paraId="098152EF"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2" w:history="1">
            <w:r w:rsidRPr="00A20383">
              <w:rPr>
                <w:rStyle w:val="Hyperlink"/>
                <w:b/>
                <w:bCs/>
                <w:noProof/>
                <w:sz w:val="22"/>
                <w:szCs w:val="22"/>
              </w:rPr>
              <w:t>1.2 The Textile Sector of Bangladesh</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_Toc235062412 \h </w:instrText>
            </w:r>
            <w:r w:rsidRPr="00A20383">
              <w:rPr>
                <w:noProof/>
                <w:webHidden/>
                <w:sz w:val="22"/>
                <w:szCs w:val="22"/>
              </w:rPr>
            </w:r>
            <w:r w:rsidRPr="00A20383">
              <w:rPr>
                <w:noProof/>
                <w:webHidden/>
                <w:sz w:val="22"/>
                <w:szCs w:val="22"/>
              </w:rPr>
              <w:fldChar w:fldCharType="separate"/>
            </w:r>
            <w:r w:rsidRPr="00A20383">
              <w:rPr>
                <w:noProof/>
                <w:webHidden/>
                <w:sz w:val="22"/>
                <w:szCs w:val="22"/>
              </w:rPr>
              <w:t>3</w:t>
            </w:r>
            <w:r w:rsidRPr="00A20383">
              <w:rPr>
                <w:noProof/>
                <w:webHidden/>
                <w:sz w:val="22"/>
                <w:szCs w:val="22"/>
              </w:rPr>
              <w:fldChar w:fldCharType="end"/>
            </w:r>
          </w:hyperlink>
        </w:p>
        <w:p w14:paraId="4157527F"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3" w:history="1">
            <w:r w:rsidRPr="00A20383">
              <w:rPr>
                <w:rStyle w:val="Hyperlink"/>
                <w:b/>
                <w:bCs/>
                <w:noProof/>
                <w:sz w:val="22"/>
                <w:szCs w:val="22"/>
              </w:rPr>
              <w:t>1.3 Rationale of the Study</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_Toc235062413 \h </w:instrText>
            </w:r>
            <w:r w:rsidRPr="00A20383">
              <w:rPr>
                <w:noProof/>
                <w:webHidden/>
                <w:sz w:val="22"/>
                <w:szCs w:val="22"/>
              </w:rPr>
            </w:r>
            <w:r w:rsidRPr="00A20383">
              <w:rPr>
                <w:noProof/>
                <w:webHidden/>
                <w:sz w:val="22"/>
                <w:szCs w:val="22"/>
              </w:rPr>
              <w:fldChar w:fldCharType="separate"/>
            </w:r>
            <w:r w:rsidRPr="00A20383">
              <w:rPr>
                <w:noProof/>
                <w:webHidden/>
                <w:sz w:val="22"/>
                <w:szCs w:val="22"/>
              </w:rPr>
              <w:t>4</w:t>
            </w:r>
            <w:r w:rsidRPr="00A20383">
              <w:rPr>
                <w:noProof/>
                <w:webHidden/>
                <w:sz w:val="22"/>
                <w:szCs w:val="22"/>
              </w:rPr>
              <w:fldChar w:fldCharType="end"/>
            </w:r>
          </w:hyperlink>
        </w:p>
        <w:p w14:paraId="4E04AA67"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4" w:history="1">
            <w:r w:rsidRPr="00A20383">
              <w:rPr>
                <w:rStyle w:val="Hyperlink"/>
                <w:b/>
                <w:bCs/>
                <w:noProof/>
                <w:sz w:val="22"/>
                <w:szCs w:val="22"/>
              </w:rPr>
              <w:t>1.4 Aim</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_Toc235062414 \h </w:instrText>
            </w:r>
            <w:r w:rsidRPr="00A20383">
              <w:rPr>
                <w:noProof/>
                <w:webHidden/>
                <w:sz w:val="22"/>
                <w:szCs w:val="22"/>
              </w:rPr>
            </w:r>
            <w:r w:rsidRPr="00A20383">
              <w:rPr>
                <w:noProof/>
                <w:webHidden/>
                <w:sz w:val="22"/>
                <w:szCs w:val="22"/>
              </w:rPr>
              <w:fldChar w:fldCharType="separate"/>
            </w:r>
            <w:r w:rsidRPr="00A20383">
              <w:rPr>
                <w:noProof/>
                <w:webHidden/>
                <w:sz w:val="22"/>
                <w:szCs w:val="22"/>
              </w:rPr>
              <w:t>4</w:t>
            </w:r>
            <w:r w:rsidRPr="00A20383">
              <w:rPr>
                <w:noProof/>
                <w:webHidden/>
                <w:sz w:val="22"/>
                <w:szCs w:val="22"/>
              </w:rPr>
              <w:fldChar w:fldCharType="end"/>
            </w:r>
          </w:hyperlink>
        </w:p>
        <w:p w14:paraId="240A0A36"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5" w:history="1">
            <w:r w:rsidRPr="00A20383">
              <w:rPr>
                <w:rStyle w:val="Hyperlink"/>
                <w:b/>
                <w:bCs/>
                <w:noProof/>
                <w:sz w:val="22"/>
                <w:szCs w:val="22"/>
              </w:rPr>
              <w:t>1.5 Research Objectives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_Toc235062415 \h </w:instrText>
            </w:r>
            <w:r w:rsidRPr="00A20383">
              <w:rPr>
                <w:noProof/>
                <w:webHidden/>
                <w:sz w:val="22"/>
                <w:szCs w:val="22"/>
              </w:rPr>
            </w:r>
            <w:r w:rsidRPr="00A20383">
              <w:rPr>
                <w:noProof/>
                <w:webHidden/>
                <w:sz w:val="22"/>
                <w:szCs w:val="22"/>
              </w:rPr>
              <w:fldChar w:fldCharType="separate"/>
            </w:r>
            <w:r w:rsidRPr="00A20383">
              <w:rPr>
                <w:noProof/>
                <w:webHidden/>
                <w:sz w:val="22"/>
                <w:szCs w:val="22"/>
              </w:rPr>
              <w:t>5</w:t>
            </w:r>
            <w:r w:rsidRPr="00A20383">
              <w:rPr>
                <w:noProof/>
                <w:webHidden/>
                <w:sz w:val="22"/>
                <w:szCs w:val="22"/>
              </w:rPr>
              <w:fldChar w:fldCharType="end"/>
            </w:r>
          </w:hyperlink>
        </w:p>
        <w:p w14:paraId="30367676"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6" w:history="1">
            <w:r w:rsidRPr="00A20383">
              <w:rPr>
                <w:rStyle w:val="Hyperlink"/>
                <w:b/>
                <w:bCs/>
                <w:noProof/>
                <w:sz w:val="22"/>
                <w:szCs w:val="22"/>
              </w:rPr>
              <w:t>1.6 Research Hypotheses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_Toc235062416 \h </w:instrText>
            </w:r>
            <w:r w:rsidRPr="00A20383">
              <w:rPr>
                <w:noProof/>
                <w:webHidden/>
                <w:sz w:val="22"/>
                <w:szCs w:val="22"/>
              </w:rPr>
            </w:r>
            <w:r w:rsidRPr="00A20383">
              <w:rPr>
                <w:noProof/>
                <w:webHidden/>
                <w:sz w:val="22"/>
                <w:szCs w:val="22"/>
              </w:rPr>
              <w:fldChar w:fldCharType="separate"/>
            </w:r>
            <w:r w:rsidRPr="00A20383">
              <w:rPr>
                <w:noProof/>
                <w:webHidden/>
                <w:sz w:val="22"/>
                <w:szCs w:val="22"/>
              </w:rPr>
              <w:t>5</w:t>
            </w:r>
            <w:r w:rsidRPr="00A20383">
              <w:rPr>
                <w:noProof/>
                <w:webHidden/>
                <w:sz w:val="22"/>
                <w:szCs w:val="22"/>
              </w:rPr>
              <w:fldChar w:fldCharType="end"/>
            </w:r>
          </w:hyperlink>
        </w:p>
        <w:p w14:paraId="346B533A"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7" w:history="1">
            <w:r w:rsidRPr="00A20383">
              <w:rPr>
                <w:rStyle w:val="Hyperlink"/>
                <w:b/>
                <w:bCs/>
                <w:noProof/>
                <w:sz w:val="22"/>
                <w:szCs w:val="22"/>
              </w:rPr>
              <w:t>1.7 Research Questions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_Toc235062417 \h </w:instrText>
            </w:r>
            <w:r w:rsidRPr="00A20383">
              <w:rPr>
                <w:noProof/>
                <w:webHidden/>
                <w:sz w:val="22"/>
                <w:szCs w:val="22"/>
              </w:rPr>
            </w:r>
            <w:r w:rsidRPr="00A20383">
              <w:rPr>
                <w:noProof/>
                <w:webHidden/>
                <w:sz w:val="22"/>
                <w:szCs w:val="22"/>
              </w:rPr>
              <w:fldChar w:fldCharType="separate"/>
            </w:r>
            <w:r w:rsidRPr="00A20383">
              <w:rPr>
                <w:noProof/>
                <w:webHidden/>
                <w:sz w:val="22"/>
                <w:szCs w:val="22"/>
              </w:rPr>
              <w:t>5</w:t>
            </w:r>
            <w:r w:rsidRPr="00A20383">
              <w:rPr>
                <w:noProof/>
                <w:webHidden/>
                <w:sz w:val="22"/>
                <w:szCs w:val="22"/>
              </w:rPr>
              <w:fldChar w:fldCharType="end"/>
            </w:r>
          </w:hyperlink>
        </w:p>
        <w:p w14:paraId="1464A10E" w14:textId="77777777"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8" w:history="1">
            <w:r w:rsidRPr="00A20383">
              <w:rPr>
                <w:rStyle w:val="Hyperlink"/>
                <w:b/>
                <w:bCs/>
                <w:noProof/>
                <w:sz w:val="22"/>
                <w:szCs w:val="22"/>
              </w:rPr>
              <w:t>2. Literature Review</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_Toc235062418 \h </w:instrText>
            </w:r>
            <w:r w:rsidRPr="00A20383">
              <w:rPr>
                <w:noProof/>
                <w:webHidden/>
                <w:sz w:val="22"/>
                <w:szCs w:val="22"/>
              </w:rPr>
            </w:r>
            <w:r w:rsidRPr="00A20383">
              <w:rPr>
                <w:noProof/>
                <w:webHidden/>
                <w:sz w:val="22"/>
                <w:szCs w:val="22"/>
              </w:rPr>
              <w:fldChar w:fldCharType="separate"/>
            </w:r>
            <w:r w:rsidRPr="00A20383">
              <w:rPr>
                <w:noProof/>
                <w:webHidden/>
                <w:sz w:val="22"/>
                <w:szCs w:val="22"/>
              </w:rPr>
              <w:t>7</w:t>
            </w:r>
            <w:r w:rsidRPr="00A20383">
              <w:rPr>
                <w:noProof/>
                <w:webHidden/>
                <w:sz w:val="22"/>
                <w:szCs w:val="22"/>
              </w:rPr>
              <w:fldChar w:fldCharType="end"/>
            </w:r>
          </w:hyperlink>
        </w:p>
        <w:p w14:paraId="73834669"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19" w:history="1">
            <w:r w:rsidRPr="00A20383">
              <w:rPr>
                <w:rStyle w:val="Hyperlink"/>
                <w:b/>
                <w:bCs/>
                <w:noProof/>
                <w:sz w:val="22"/>
                <w:szCs w:val="22"/>
              </w:rPr>
              <w:t>2.1 What Are Supply Chain Disruptions?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_Toc235062419 \h </w:instrText>
            </w:r>
            <w:r w:rsidRPr="00A20383">
              <w:rPr>
                <w:noProof/>
                <w:webHidden/>
                <w:sz w:val="22"/>
                <w:szCs w:val="22"/>
              </w:rPr>
            </w:r>
            <w:r w:rsidRPr="00A20383">
              <w:rPr>
                <w:noProof/>
                <w:webHidden/>
                <w:sz w:val="22"/>
                <w:szCs w:val="22"/>
              </w:rPr>
              <w:fldChar w:fldCharType="separate"/>
            </w:r>
            <w:r w:rsidRPr="00A20383">
              <w:rPr>
                <w:noProof/>
                <w:webHidden/>
                <w:sz w:val="22"/>
                <w:szCs w:val="22"/>
              </w:rPr>
              <w:t>7</w:t>
            </w:r>
            <w:r w:rsidRPr="00A20383">
              <w:rPr>
                <w:noProof/>
                <w:webHidden/>
                <w:sz w:val="22"/>
                <w:szCs w:val="22"/>
              </w:rPr>
              <w:fldChar w:fldCharType="end"/>
            </w:r>
          </w:hyperlink>
        </w:p>
        <w:p w14:paraId="0E31306B"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0" w:history="1">
            <w:r w:rsidRPr="00A20383">
              <w:rPr>
                <w:rStyle w:val="Hyperlink"/>
                <w:b/>
                <w:bCs/>
                <w:noProof/>
                <w:sz w:val="22"/>
                <w:szCs w:val="22"/>
              </w:rPr>
              <w:t>2.2 Theoretical Framework</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_Toc235062420 \h </w:instrText>
            </w:r>
            <w:r w:rsidRPr="00A20383">
              <w:rPr>
                <w:noProof/>
                <w:webHidden/>
                <w:sz w:val="22"/>
                <w:szCs w:val="22"/>
              </w:rPr>
            </w:r>
            <w:r w:rsidRPr="00A20383">
              <w:rPr>
                <w:noProof/>
                <w:webHidden/>
                <w:sz w:val="22"/>
                <w:szCs w:val="22"/>
              </w:rPr>
              <w:fldChar w:fldCharType="separate"/>
            </w:r>
            <w:r w:rsidRPr="00A20383">
              <w:rPr>
                <w:noProof/>
                <w:webHidden/>
                <w:sz w:val="22"/>
                <w:szCs w:val="22"/>
              </w:rPr>
              <w:t>7</w:t>
            </w:r>
            <w:r w:rsidRPr="00A20383">
              <w:rPr>
                <w:noProof/>
                <w:webHidden/>
                <w:sz w:val="22"/>
                <w:szCs w:val="22"/>
              </w:rPr>
              <w:fldChar w:fldCharType="end"/>
            </w:r>
          </w:hyperlink>
        </w:p>
        <w:p w14:paraId="101B3F88"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1" w:history="1">
            <w:r w:rsidRPr="00A20383">
              <w:rPr>
                <w:rStyle w:val="Hyperlink"/>
                <w:b/>
                <w:bCs/>
                <w:noProof/>
                <w:sz w:val="22"/>
                <w:szCs w:val="22"/>
              </w:rPr>
              <w:t>2.2.1 Supply Chain Resilience Theory</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_Toc235062421 \h </w:instrText>
            </w:r>
            <w:r w:rsidRPr="00A20383">
              <w:rPr>
                <w:noProof/>
                <w:webHidden/>
                <w:sz w:val="22"/>
                <w:szCs w:val="22"/>
              </w:rPr>
            </w:r>
            <w:r w:rsidRPr="00A20383">
              <w:rPr>
                <w:noProof/>
                <w:webHidden/>
                <w:sz w:val="22"/>
                <w:szCs w:val="22"/>
              </w:rPr>
              <w:fldChar w:fldCharType="separate"/>
            </w:r>
            <w:r w:rsidRPr="00A20383">
              <w:rPr>
                <w:noProof/>
                <w:webHidden/>
                <w:sz w:val="22"/>
                <w:szCs w:val="22"/>
              </w:rPr>
              <w:t>7</w:t>
            </w:r>
            <w:r w:rsidRPr="00A20383">
              <w:rPr>
                <w:noProof/>
                <w:webHidden/>
                <w:sz w:val="22"/>
                <w:szCs w:val="22"/>
              </w:rPr>
              <w:fldChar w:fldCharType="end"/>
            </w:r>
          </w:hyperlink>
        </w:p>
        <w:p w14:paraId="006102E7"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2" w:history="1">
            <w:r w:rsidRPr="00A20383">
              <w:rPr>
                <w:rStyle w:val="Hyperlink"/>
                <w:b/>
                <w:bCs/>
                <w:noProof/>
                <w:sz w:val="22"/>
                <w:szCs w:val="22"/>
              </w:rPr>
              <w:t>2.2.2 Dynamic Capability Theory</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_Toc235062422 \h </w:instrText>
            </w:r>
            <w:r w:rsidRPr="00A20383">
              <w:rPr>
                <w:noProof/>
                <w:webHidden/>
                <w:sz w:val="22"/>
                <w:szCs w:val="22"/>
              </w:rPr>
            </w:r>
            <w:r w:rsidRPr="00A20383">
              <w:rPr>
                <w:noProof/>
                <w:webHidden/>
                <w:sz w:val="22"/>
                <w:szCs w:val="22"/>
              </w:rPr>
              <w:fldChar w:fldCharType="separate"/>
            </w:r>
            <w:r w:rsidRPr="00A20383">
              <w:rPr>
                <w:noProof/>
                <w:webHidden/>
                <w:sz w:val="22"/>
                <w:szCs w:val="22"/>
              </w:rPr>
              <w:t>7</w:t>
            </w:r>
            <w:r w:rsidRPr="00A20383">
              <w:rPr>
                <w:noProof/>
                <w:webHidden/>
                <w:sz w:val="22"/>
                <w:szCs w:val="22"/>
              </w:rPr>
              <w:fldChar w:fldCharType="end"/>
            </w:r>
          </w:hyperlink>
        </w:p>
        <w:p w14:paraId="24B8F7C4"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3" w:history="1">
            <w:r w:rsidRPr="00A20383">
              <w:rPr>
                <w:rStyle w:val="Hyperlink"/>
                <w:b/>
                <w:bCs/>
                <w:noProof/>
                <w:sz w:val="22"/>
                <w:szCs w:val="22"/>
              </w:rPr>
              <w:t>2.2.3 Contingency Theory</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_Toc235062423 \h </w:instrText>
            </w:r>
            <w:r w:rsidRPr="00A20383">
              <w:rPr>
                <w:noProof/>
                <w:webHidden/>
                <w:sz w:val="22"/>
                <w:szCs w:val="22"/>
              </w:rPr>
            </w:r>
            <w:r w:rsidRPr="00A20383">
              <w:rPr>
                <w:noProof/>
                <w:webHidden/>
                <w:sz w:val="22"/>
                <w:szCs w:val="22"/>
              </w:rPr>
              <w:fldChar w:fldCharType="separate"/>
            </w:r>
            <w:r w:rsidRPr="00A20383">
              <w:rPr>
                <w:noProof/>
                <w:webHidden/>
                <w:sz w:val="22"/>
                <w:szCs w:val="22"/>
              </w:rPr>
              <w:t>8</w:t>
            </w:r>
            <w:r w:rsidRPr="00A20383">
              <w:rPr>
                <w:noProof/>
                <w:webHidden/>
                <w:sz w:val="22"/>
                <w:szCs w:val="22"/>
              </w:rPr>
              <w:fldChar w:fldCharType="end"/>
            </w:r>
          </w:hyperlink>
        </w:p>
        <w:p w14:paraId="6705D53F"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4" w:history="1">
            <w:r w:rsidRPr="00A20383">
              <w:rPr>
                <w:rStyle w:val="Hyperlink"/>
                <w:b/>
                <w:bCs/>
                <w:noProof/>
                <w:sz w:val="22"/>
                <w:szCs w:val="22"/>
              </w:rPr>
              <w:t>2.3 Existing Evidence on Garment Supply Chain Disruptions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_Toc235062424 \h </w:instrText>
            </w:r>
            <w:r w:rsidRPr="00A20383">
              <w:rPr>
                <w:noProof/>
                <w:webHidden/>
                <w:sz w:val="22"/>
                <w:szCs w:val="22"/>
              </w:rPr>
            </w:r>
            <w:r w:rsidRPr="00A20383">
              <w:rPr>
                <w:noProof/>
                <w:webHidden/>
                <w:sz w:val="22"/>
                <w:szCs w:val="22"/>
              </w:rPr>
              <w:fldChar w:fldCharType="separate"/>
            </w:r>
            <w:r w:rsidRPr="00A20383">
              <w:rPr>
                <w:noProof/>
                <w:webHidden/>
                <w:sz w:val="22"/>
                <w:szCs w:val="22"/>
              </w:rPr>
              <w:t>8</w:t>
            </w:r>
            <w:r w:rsidRPr="00A20383">
              <w:rPr>
                <w:noProof/>
                <w:webHidden/>
                <w:sz w:val="22"/>
                <w:szCs w:val="22"/>
              </w:rPr>
              <w:fldChar w:fldCharType="end"/>
            </w:r>
          </w:hyperlink>
        </w:p>
        <w:p w14:paraId="65D2BF35"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5" w:history="1">
            <w:r w:rsidRPr="00A20383">
              <w:rPr>
                <w:rStyle w:val="Hyperlink"/>
                <w:b/>
                <w:bCs/>
                <w:noProof/>
                <w:sz w:val="22"/>
                <w:szCs w:val="22"/>
              </w:rPr>
              <w:t>2.4 Research Gap</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_Toc235062425 \h </w:instrText>
            </w:r>
            <w:r w:rsidRPr="00A20383">
              <w:rPr>
                <w:noProof/>
                <w:webHidden/>
                <w:sz w:val="22"/>
                <w:szCs w:val="22"/>
              </w:rPr>
            </w:r>
            <w:r w:rsidRPr="00A20383">
              <w:rPr>
                <w:noProof/>
                <w:webHidden/>
                <w:sz w:val="22"/>
                <w:szCs w:val="22"/>
              </w:rPr>
              <w:fldChar w:fldCharType="separate"/>
            </w:r>
            <w:r w:rsidRPr="00A20383">
              <w:rPr>
                <w:noProof/>
                <w:webHidden/>
                <w:sz w:val="22"/>
                <w:szCs w:val="22"/>
              </w:rPr>
              <w:t>8</w:t>
            </w:r>
            <w:r w:rsidRPr="00A20383">
              <w:rPr>
                <w:noProof/>
                <w:webHidden/>
                <w:sz w:val="22"/>
                <w:szCs w:val="22"/>
              </w:rPr>
              <w:fldChar w:fldCharType="end"/>
            </w:r>
          </w:hyperlink>
        </w:p>
        <w:p w14:paraId="60FE2E9E" w14:textId="77777777"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6" w:history="1">
            <w:r w:rsidRPr="00A20383">
              <w:rPr>
                <w:rStyle w:val="Hyperlink"/>
                <w:b/>
                <w:bCs/>
                <w:noProof/>
                <w:sz w:val="22"/>
                <w:szCs w:val="22"/>
              </w:rPr>
              <w:t>3. Methodology</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_Toc235062426 \h </w:instrText>
            </w:r>
            <w:r w:rsidRPr="00A20383">
              <w:rPr>
                <w:noProof/>
                <w:webHidden/>
                <w:sz w:val="22"/>
                <w:szCs w:val="22"/>
              </w:rPr>
            </w:r>
            <w:r w:rsidRPr="00A20383">
              <w:rPr>
                <w:noProof/>
                <w:webHidden/>
                <w:sz w:val="22"/>
                <w:szCs w:val="22"/>
              </w:rPr>
              <w:fldChar w:fldCharType="separate"/>
            </w:r>
            <w:r w:rsidRPr="00A20383">
              <w:rPr>
                <w:noProof/>
                <w:webHidden/>
                <w:sz w:val="22"/>
                <w:szCs w:val="22"/>
              </w:rPr>
              <w:t>9</w:t>
            </w:r>
            <w:r w:rsidRPr="00A20383">
              <w:rPr>
                <w:noProof/>
                <w:webHidden/>
                <w:sz w:val="22"/>
                <w:szCs w:val="22"/>
              </w:rPr>
              <w:fldChar w:fldCharType="end"/>
            </w:r>
          </w:hyperlink>
        </w:p>
        <w:p w14:paraId="124F3F7D"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7" w:history="1">
            <w:r w:rsidRPr="00A20383">
              <w:rPr>
                <w:rStyle w:val="Hyperlink"/>
                <w:b/>
                <w:bCs/>
                <w:noProof/>
                <w:sz w:val="22"/>
                <w:szCs w:val="22"/>
              </w:rPr>
              <w:t>3.1 Research Method</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_Toc235062427 \h </w:instrText>
            </w:r>
            <w:r w:rsidRPr="00A20383">
              <w:rPr>
                <w:noProof/>
                <w:webHidden/>
                <w:sz w:val="22"/>
                <w:szCs w:val="22"/>
              </w:rPr>
            </w:r>
            <w:r w:rsidRPr="00A20383">
              <w:rPr>
                <w:noProof/>
                <w:webHidden/>
                <w:sz w:val="22"/>
                <w:szCs w:val="22"/>
              </w:rPr>
              <w:fldChar w:fldCharType="separate"/>
            </w:r>
            <w:r w:rsidRPr="00A20383">
              <w:rPr>
                <w:noProof/>
                <w:webHidden/>
                <w:sz w:val="22"/>
                <w:szCs w:val="22"/>
              </w:rPr>
              <w:t>9</w:t>
            </w:r>
            <w:r w:rsidRPr="00A20383">
              <w:rPr>
                <w:noProof/>
                <w:webHidden/>
                <w:sz w:val="22"/>
                <w:szCs w:val="22"/>
              </w:rPr>
              <w:fldChar w:fldCharType="end"/>
            </w:r>
          </w:hyperlink>
        </w:p>
        <w:p w14:paraId="05435AF5" w14:textId="77777777" w:rsidR="00207877" w:rsidRPr="00A20383" w:rsidRDefault="00207877" w:rsidP="00207877">
          <w:pPr>
            <w:pStyle w:val="TOC2"/>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8" w:history="1">
            <w:r w:rsidRPr="00A20383">
              <w:rPr>
                <w:rStyle w:val="Hyperlink"/>
                <w:b/>
                <w:bCs/>
                <w:noProof/>
                <w:sz w:val="22"/>
                <w:szCs w:val="22"/>
              </w:rPr>
              <w:t>3.2 Research Onion</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_Toc235062428 \h </w:instrText>
            </w:r>
            <w:r w:rsidRPr="00A20383">
              <w:rPr>
                <w:noProof/>
                <w:webHidden/>
                <w:sz w:val="22"/>
                <w:szCs w:val="22"/>
              </w:rPr>
            </w:r>
            <w:r w:rsidRPr="00A20383">
              <w:rPr>
                <w:noProof/>
                <w:webHidden/>
                <w:sz w:val="22"/>
                <w:szCs w:val="22"/>
              </w:rPr>
              <w:fldChar w:fldCharType="separate"/>
            </w:r>
            <w:r w:rsidRPr="00A20383">
              <w:rPr>
                <w:noProof/>
                <w:webHidden/>
                <w:sz w:val="22"/>
                <w:szCs w:val="22"/>
              </w:rPr>
              <w:t>9</w:t>
            </w:r>
            <w:r w:rsidRPr="00A20383">
              <w:rPr>
                <w:noProof/>
                <w:webHidden/>
                <w:sz w:val="22"/>
                <w:szCs w:val="22"/>
              </w:rPr>
              <w:fldChar w:fldCharType="end"/>
            </w:r>
          </w:hyperlink>
        </w:p>
        <w:p w14:paraId="0405137E"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29" w:history="1">
            <w:r w:rsidRPr="00A20383">
              <w:rPr>
                <w:rStyle w:val="Hyperlink"/>
                <w:b/>
                <w:bCs/>
                <w:noProof/>
                <w:sz w:val="22"/>
                <w:szCs w:val="22"/>
              </w:rPr>
              <w:t>3.2.1 Types of Data</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_Toc235062429 \h </w:instrText>
            </w:r>
            <w:r w:rsidRPr="00A20383">
              <w:rPr>
                <w:noProof/>
                <w:webHidden/>
                <w:sz w:val="22"/>
                <w:szCs w:val="22"/>
              </w:rPr>
            </w:r>
            <w:r w:rsidRPr="00A20383">
              <w:rPr>
                <w:noProof/>
                <w:webHidden/>
                <w:sz w:val="22"/>
                <w:szCs w:val="22"/>
              </w:rPr>
              <w:fldChar w:fldCharType="separate"/>
            </w:r>
            <w:r w:rsidRPr="00A20383">
              <w:rPr>
                <w:noProof/>
                <w:webHidden/>
                <w:sz w:val="22"/>
                <w:szCs w:val="22"/>
              </w:rPr>
              <w:t>10</w:t>
            </w:r>
            <w:r w:rsidRPr="00A20383">
              <w:rPr>
                <w:noProof/>
                <w:webHidden/>
                <w:sz w:val="22"/>
                <w:szCs w:val="22"/>
              </w:rPr>
              <w:fldChar w:fldCharType="end"/>
            </w:r>
          </w:hyperlink>
        </w:p>
        <w:p w14:paraId="51C97BE0"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0" w:history="1">
            <w:r w:rsidRPr="00A20383">
              <w:rPr>
                <w:rStyle w:val="Hyperlink"/>
                <w:b/>
                <w:bCs/>
                <w:noProof/>
                <w:sz w:val="22"/>
                <w:szCs w:val="22"/>
              </w:rPr>
              <w:t>3.2.2 Data Collection Method</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_Toc235062430 \h </w:instrText>
            </w:r>
            <w:r w:rsidRPr="00A20383">
              <w:rPr>
                <w:noProof/>
                <w:webHidden/>
                <w:sz w:val="22"/>
                <w:szCs w:val="22"/>
              </w:rPr>
            </w:r>
            <w:r w:rsidRPr="00A20383">
              <w:rPr>
                <w:noProof/>
                <w:webHidden/>
                <w:sz w:val="22"/>
                <w:szCs w:val="22"/>
              </w:rPr>
              <w:fldChar w:fldCharType="separate"/>
            </w:r>
            <w:r w:rsidRPr="00A20383">
              <w:rPr>
                <w:noProof/>
                <w:webHidden/>
                <w:sz w:val="22"/>
                <w:szCs w:val="22"/>
              </w:rPr>
              <w:t>11</w:t>
            </w:r>
            <w:r w:rsidRPr="00A20383">
              <w:rPr>
                <w:noProof/>
                <w:webHidden/>
                <w:sz w:val="22"/>
                <w:szCs w:val="22"/>
              </w:rPr>
              <w:fldChar w:fldCharType="end"/>
            </w:r>
          </w:hyperlink>
        </w:p>
        <w:p w14:paraId="39A21592"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1" w:history="1">
            <w:r w:rsidRPr="00A20383">
              <w:rPr>
                <w:rStyle w:val="Hyperlink"/>
                <w:b/>
                <w:bCs/>
                <w:noProof/>
                <w:sz w:val="22"/>
                <w:szCs w:val="22"/>
              </w:rPr>
              <w:t>3.2.3 Analysis of Data</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_Toc235062431 \h </w:instrText>
            </w:r>
            <w:r w:rsidRPr="00A20383">
              <w:rPr>
                <w:noProof/>
                <w:webHidden/>
                <w:sz w:val="22"/>
                <w:szCs w:val="22"/>
              </w:rPr>
            </w:r>
            <w:r w:rsidRPr="00A20383">
              <w:rPr>
                <w:noProof/>
                <w:webHidden/>
                <w:sz w:val="22"/>
                <w:szCs w:val="22"/>
              </w:rPr>
              <w:fldChar w:fldCharType="separate"/>
            </w:r>
            <w:r w:rsidRPr="00A20383">
              <w:rPr>
                <w:noProof/>
                <w:webHidden/>
                <w:sz w:val="22"/>
                <w:szCs w:val="22"/>
              </w:rPr>
              <w:t>11</w:t>
            </w:r>
            <w:r w:rsidRPr="00A20383">
              <w:rPr>
                <w:noProof/>
                <w:webHidden/>
                <w:sz w:val="22"/>
                <w:szCs w:val="22"/>
              </w:rPr>
              <w:fldChar w:fldCharType="end"/>
            </w:r>
          </w:hyperlink>
        </w:p>
        <w:p w14:paraId="1A2249AC" w14:textId="77777777"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2" w:history="1">
            <w:r w:rsidRPr="00A20383">
              <w:rPr>
                <w:rStyle w:val="Hyperlink"/>
                <w:b/>
                <w:bCs/>
                <w:noProof/>
                <w:sz w:val="22"/>
                <w:szCs w:val="22"/>
              </w:rPr>
              <w:t>4. Expected Findings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_Toc235062432 \h </w:instrText>
            </w:r>
            <w:r w:rsidRPr="00A20383">
              <w:rPr>
                <w:noProof/>
                <w:webHidden/>
                <w:sz w:val="22"/>
                <w:szCs w:val="22"/>
              </w:rPr>
            </w:r>
            <w:r w:rsidRPr="00A20383">
              <w:rPr>
                <w:noProof/>
                <w:webHidden/>
                <w:sz w:val="22"/>
                <w:szCs w:val="22"/>
              </w:rPr>
              <w:fldChar w:fldCharType="separate"/>
            </w:r>
            <w:r w:rsidRPr="00A20383">
              <w:rPr>
                <w:noProof/>
                <w:webHidden/>
                <w:sz w:val="22"/>
                <w:szCs w:val="22"/>
              </w:rPr>
              <w:t>12</w:t>
            </w:r>
            <w:r w:rsidRPr="00A20383">
              <w:rPr>
                <w:noProof/>
                <w:webHidden/>
                <w:sz w:val="22"/>
                <w:szCs w:val="22"/>
              </w:rPr>
              <w:fldChar w:fldCharType="end"/>
            </w:r>
          </w:hyperlink>
        </w:p>
        <w:p w14:paraId="307117D6"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3" w:history="1">
            <w:r w:rsidRPr="00A20383">
              <w:rPr>
                <w:rStyle w:val="Hyperlink"/>
                <w:b/>
                <w:bCs/>
                <w:noProof/>
                <w:sz w:val="22"/>
                <w:szCs w:val="22"/>
              </w:rPr>
              <w:t>4.1 On Cost</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_Toc235062433 \h </w:instrText>
            </w:r>
            <w:r w:rsidRPr="00A20383">
              <w:rPr>
                <w:noProof/>
                <w:webHidden/>
                <w:sz w:val="22"/>
                <w:szCs w:val="22"/>
              </w:rPr>
            </w:r>
            <w:r w:rsidRPr="00A20383">
              <w:rPr>
                <w:noProof/>
                <w:webHidden/>
                <w:sz w:val="22"/>
                <w:szCs w:val="22"/>
              </w:rPr>
              <w:fldChar w:fldCharType="separate"/>
            </w:r>
            <w:r w:rsidRPr="00A20383">
              <w:rPr>
                <w:noProof/>
                <w:webHidden/>
                <w:sz w:val="22"/>
                <w:szCs w:val="22"/>
              </w:rPr>
              <w:t>12</w:t>
            </w:r>
            <w:r w:rsidRPr="00A20383">
              <w:rPr>
                <w:noProof/>
                <w:webHidden/>
                <w:sz w:val="22"/>
                <w:szCs w:val="22"/>
              </w:rPr>
              <w:fldChar w:fldCharType="end"/>
            </w:r>
          </w:hyperlink>
        </w:p>
        <w:p w14:paraId="7DAC4A19"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4" w:history="1">
            <w:r w:rsidRPr="00A20383">
              <w:rPr>
                <w:rStyle w:val="Hyperlink"/>
                <w:b/>
                <w:bCs/>
                <w:noProof/>
                <w:sz w:val="22"/>
                <w:szCs w:val="22"/>
              </w:rPr>
              <w:t>4.2 On Quality</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_Toc235062434 \h </w:instrText>
            </w:r>
            <w:r w:rsidRPr="00A20383">
              <w:rPr>
                <w:noProof/>
                <w:webHidden/>
                <w:sz w:val="22"/>
                <w:szCs w:val="22"/>
              </w:rPr>
            </w:r>
            <w:r w:rsidRPr="00A20383">
              <w:rPr>
                <w:noProof/>
                <w:webHidden/>
                <w:sz w:val="22"/>
                <w:szCs w:val="22"/>
              </w:rPr>
              <w:fldChar w:fldCharType="separate"/>
            </w:r>
            <w:r w:rsidRPr="00A20383">
              <w:rPr>
                <w:noProof/>
                <w:webHidden/>
                <w:sz w:val="22"/>
                <w:szCs w:val="22"/>
              </w:rPr>
              <w:t>12</w:t>
            </w:r>
            <w:r w:rsidRPr="00A20383">
              <w:rPr>
                <w:noProof/>
                <w:webHidden/>
                <w:sz w:val="22"/>
                <w:szCs w:val="22"/>
              </w:rPr>
              <w:fldChar w:fldCharType="end"/>
            </w:r>
          </w:hyperlink>
        </w:p>
        <w:p w14:paraId="55A3ADB9"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5" w:history="1">
            <w:r w:rsidRPr="00A20383">
              <w:rPr>
                <w:rStyle w:val="Hyperlink"/>
                <w:b/>
                <w:bCs/>
                <w:noProof/>
                <w:sz w:val="22"/>
                <w:szCs w:val="22"/>
              </w:rPr>
              <w:t>4.3 On Delivery Time</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_Toc235062435 \h </w:instrText>
            </w:r>
            <w:r w:rsidRPr="00A20383">
              <w:rPr>
                <w:noProof/>
                <w:webHidden/>
                <w:sz w:val="22"/>
                <w:szCs w:val="22"/>
              </w:rPr>
            </w:r>
            <w:r w:rsidRPr="00A20383">
              <w:rPr>
                <w:noProof/>
                <w:webHidden/>
                <w:sz w:val="22"/>
                <w:szCs w:val="22"/>
              </w:rPr>
              <w:fldChar w:fldCharType="separate"/>
            </w:r>
            <w:r w:rsidRPr="00A20383">
              <w:rPr>
                <w:noProof/>
                <w:webHidden/>
                <w:sz w:val="22"/>
                <w:szCs w:val="22"/>
              </w:rPr>
              <w:t>12</w:t>
            </w:r>
            <w:r w:rsidRPr="00A20383">
              <w:rPr>
                <w:noProof/>
                <w:webHidden/>
                <w:sz w:val="22"/>
                <w:szCs w:val="22"/>
              </w:rPr>
              <w:fldChar w:fldCharType="end"/>
            </w:r>
          </w:hyperlink>
        </w:p>
        <w:p w14:paraId="034C69CD" w14:textId="77777777" w:rsidR="00207877" w:rsidRPr="00A20383" w:rsidRDefault="00207877" w:rsidP="00207877">
          <w:pPr>
            <w:pStyle w:val="TOC3"/>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6" w:history="1">
            <w:r w:rsidRPr="00A20383">
              <w:rPr>
                <w:rStyle w:val="Hyperlink"/>
                <w:b/>
                <w:bCs/>
                <w:noProof/>
                <w:sz w:val="22"/>
                <w:szCs w:val="22"/>
              </w:rPr>
              <w:t>4.4 On Resilience Strategies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_Toc235062436 \h </w:instrText>
            </w:r>
            <w:r w:rsidRPr="00A20383">
              <w:rPr>
                <w:noProof/>
                <w:webHidden/>
                <w:sz w:val="22"/>
                <w:szCs w:val="22"/>
              </w:rPr>
            </w:r>
            <w:r w:rsidRPr="00A20383">
              <w:rPr>
                <w:noProof/>
                <w:webHidden/>
                <w:sz w:val="22"/>
                <w:szCs w:val="22"/>
              </w:rPr>
              <w:fldChar w:fldCharType="separate"/>
            </w:r>
            <w:r w:rsidRPr="00A20383">
              <w:rPr>
                <w:noProof/>
                <w:webHidden/>
                <w:sz w:val="22"/>
                <w:szCs w:val="22"/>
              </w:rPr>
              <w:t>12</w:t>
            </w:r>
            <w:r w:rsidRPr="00A20383">
              <w:rPr>
                <w:noProof/>
                <w:webHidden/>
                <w:sz w:val="22"/>
                <w:szCs w:val="22"/>
              </w:rPr>
              <w:fldChar w:fldCharType="end"/>
            </w:r>
          </w:hyperlink>
        </w:p>
        <w:p w14:paraId="25839DEA" w14:textId="77777777"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7" w:history="1">
            <w:r w:rsidRPr="00A20383">
              <w:rPr>
                <w:rStyle w:val="Hyperlink"/>
                <w:b/>
                <w:bCs/>
                <w:noProof/>
                <w:sz w:val="22"/>
                <w:szCs w:val="22"/>
              </w:rPr>
              <w:t>5. Limitations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_Toc235062437 \h </w:instrText>
            </w:r>
            <w:r w:rsidRPr="00A20383">
              <w:rPr>
                <w:noProof/>
                <w:webHidden/>
                <w:sz w:val="22"/>
                <w:szCs w:val="22"/>
              </w:rPr>
            </w:r>
            <w:r w:rsidRPr="00A20383">
              <w:rPr>
                <w:noProof/>
                <w:webHidden/>
                <w:sz w:val="22"/>
                <w:szCs w:val="22"/>
              </w:rPr>
              <w:fldChar w:fldCharType="separate"/>
            </w:r>
            <w:r w:rsidRPr="00A20383">
              <w:rPr>
                <w:noProof/>
                <w:webHidden/>
                <w:sz w:val="22"/>
                <w:szCs w:val="22"/>
              </w:rPr>
              <w:t>14</w:t>
            </w:r>
            <w:r w:rsidRPr="00A20383">
              <w:rPr>
                <w:noProof/>
                <w:webHidden/>
                <w:sz w:val="22"/>
                <w:szCs w:val="22"/>
              </w:rPr>
              <w:fldChar w:fldCharType="end"/>
            </w:r>
          </w:hyperlink>
        </w:p>
        <w:p w14:paraId="454DD594" w14:textId="77777777"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8" w:history="1">
            <w:r w:rsidRPr="00A20383">
              <w:rPr>
                <w:rStyle w:val="Hyperlink"/>
                <w:b/>
                <w:bCs/>
                <w:noProof/>
                <w:sz w:val="22"/>
                <w:szCs w:val="22"/>
              </w:rPr>
              <w:t>6. Timeframe</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_Toc235062438 \h </w:instrText>
            </w:r>
            <w:r w:rsidRPr="00A20383">
              <w:rPr>
                <w:noProof/>
                <w:webHidden/>
                <w:sz w:val="22"/>
                <w:szCs w:val="22"/>
              </w:rPr>
            </w:r>
            <w:r w:rsidRPr="00A20383">
              <w:rPr>
                <w:noProof/>
                <w:webHidden/>
                <w:sz w:val="22"/>
                <w:szCs w:val="22"/>
              </w:rPr>
              <w:fldChar w:fldCharType="separate"/>
            </w:r>
            <w:r w:rsidRPr="00A20383">
              <w:rPr>
                <w:noProof/>
                <w:webHidden/>
                <w:sz w:val="22"/>
                <w:szCs w:val="22"/>
              </w:rPr>
              <w:t>15</w:t>
            </w:r>
            <w:r w:rsidRPr="00A20383">
              <w:rPr>
                <w:noProof/>
                <w:webHidden/>
                <w:sz w:val="22"/>
                <w:szCs w:val="22"/>
              </w:rPr>
              <w:fldChar w:fldCharType="end"/>
            </w:r>
          </w:hyperlink>
        </w:p>
        <w:p w14:paraId="560768C1" w14:textId="37AAF9F0"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39" w:history="1">
            <w:r w:rsidRPr="00A20383">
              <w:rPr>
                <w:rStyle w:val="Hyperlink"/>
                <w:b/>
                <w:bCs/>
                <w:noProof/>
                <w:sz w:val="22"/>
                <w:szCs w:val="22"/>
              </w:rPr>
              <w:t xml:space="preserve">7. </w:t>
            </w:r>
            <w:r>
              <w:rPr>
                <w:rStyle w:val="Hyperlink"/>
                <w:b/>
                <w:bCs/>
                <w:noProof/>
                <w:sz w:val="22"/>
                <w:szCs w:val="22"/>
              </w:rPr>
              <w:t>Gantt chart</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_Toc235062439 \h </w:instrText>
            </w:r>
            <w:r w:rsidRPr="00A20383">
              <w:rPr>
                <w:noProof/>
                <w:webHidden/>
                <w:sz w:val="22"/>
                <w:szCs w:val="22"/>
              </w:rPr>
            </w:r>
            <w:r w:rsidRPr="00A20383">
              <w:rPr>
                <w:noProof/>
                <w:webHidden/>
                <w:sz w:val="22"/>
                <w:szCs w:val="22"/>
              </w:rPr>
              <w:fldChar w:fldCharType="separate"/>
            </w:r>
            <w:r w:rsidRPr="00A20383">
              <w:rPr>
                <w:noProof/>
                <w:webHidden/>
                <w:sz w:val="22"/>
                <w:szCs w:val="22"/>
              </w:rPr>
              <w:t>16</w:t>
            </w:r>
            <w:r w:rsidRPr="00A20383">
              <w:rPr>
                <w:noProof/>
                <w:webHidden/>
                <w:sz w:val="22"/>
                <w:szCs w:val="22"/>
              </w:rPr>
              <w:fldChar w:fldCharType="end"/>
            </w:r>
          </w:hyperlink>
        </w:p>
        <w:p w14:paraId="754A93B8" w14:textId="25B86120"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40" w:history="1">
            <w:r w:rsidRPr="00A20383">
              <w:rPr>
                <w:rStyle w:val="Hyperlink"/>
                <w:b/>
                <w:bCs/>
                <w:noProof/>
                <w:sz w:val="22"/>
                <w:szCs w:val="22"/>
              </w:rPr>
              <w:t xml:space="preserve">8. </w:t>
            </w:r>
            <w:r>
              <w:rPr>
                <w:rStyle w:val="Hyperlink"/>
                <w:b/>
                <w:bCs/>
                <w:noProof/>
                <w:sz w:val="22"/>
                <w:szCs w:val="22"/>
              </w:rPr>
              <w:t>Conclusion</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_Toc235062440 \h </w:instrText>
            </w:r>
            <w:r w:rsidRPr="00A20383">
              <w:rPr>
                <w:noProof/>
                <w:webHidden/>
                <w:sz w:val="22"/>
                <w:szCs w:val="22"/>
              </w:rPr>
            </w:r>
            <w:r w:rsidRPr="00A20383">
              <w:rPr>
                <w:noProof/>
                <w:webHidden/>
                <w:sz w:val="22"/>
                <w:szCs w:val="22"/>
              </w:rPr>
              <w:fldChar w:fldCharType="separate"/>
            </w:r>
            <w:r w:rsidRPr="00A20383">
              <w:rPr>
                <w:noProof/>
                <w:webHidden/>
                <w:sz w:val="22"/>
                <w:szCs w:val="22"/>
              </w:rPr>
              <w:t>17</w:t>
            </w:r>
            <w:r w:rsidRPr="00A20383">
              <w:rPr>
                <w:noProof/>
                <w:webHidden/>
                <w:sz w:val="22"/>
                <w:szCs w:val="22"/>
              </w:rPr>
              <w:fldChar w:fldCharType="end"/>
            </w:r>
          </w:hyperlink>
        </w:p>
        <w:p w14:paraId="4911F15B" w14:textId="6739A6F4"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hyperlink w:anchor="_Toc235062441" w:history="1">
            <w:r w:rsidRPr="00A20383">
              <w:rPr>
                <w:rStyle w:val="Hyperlink"/>
                <w:b/>
                <w:bCs/>
                <w:noProof/>
                <w:sz w:val="22"/>
                <w:szCs w:val="22"/>
              </w:rPr>
              <w:t xml:space="preserve">9. </w:t>
            </w:r>
            <w:r>
              <w:rPr>
                <w:rStyle w:val="Hyperlink"/>
                <w:b/>
                <w:bCs/>
                <w:noProof/>
                <w:sz w:val="22"/>
                <w:szCs w:val="22"/>
              </w:rPr>
              <w:t>References</w:t>
            </w:r>
            <w:r w:rsidRPr="00A20383">
              <w:rPr>
                <w:noProof/>
                <w:webHidden/>
                <w:sz w:val="22"/>
                <w:szCs w:val="22"/>
              </w:rPr>
              <w:tab/>
            </w:r>
            <w:r w:rsidRPr="00A20383">
              <w:rPr>
                <w:noProof/>
                <w:webHidden/>
                <w:sz w:val="22"/>
                <w:szCs w:val="22"/>
              </w:rPr>
              <w:fldChar w:fldCharType="begin"/>
            </w:r>
            <w:r w:rsidRPr="00A20383">
              <w:rPr>
                <w:noProof/>
                <w:webHidden/>
                <w:sz w:val="22"/>
                <w:szCs w:val="22"/>
              </w:rPr>
              <w:instrText xml:space="preserve"> PAGEREF _Toc235062441 \h </w:instrText>
            </w:r>
            <w:r w:rsidRPr="00A20383">
              <w:rPr>
                <w:noProof/>
                <w:webHidden/>
                <w:sz w:val="22"/>
                <w:szCs w:val="22"/>
              </w:rPr>
            </w:r>
            <w:r w:rsidRPr="00A20383">
              <w:rPr>
                <w:noProof/>
                <w:webHidden/>
                <w:sz w:val="22"/>
                <w:szCs w:val="22"/>
              </w:rPr>
              <w:fldChar w:fldCharType="separate"/>
            </w:r>
            <w:r w:rsidRPr="00A20383">
              <w:rPr>
                <w:noProof/>
                <w:webHidden/>
                <w:sz w:val="22"/>
                <w:szCs w:val="22"/>
              </w:rPr>
              <w:t>18</w:t>
            </w:r>
            <w:r w:rsidRPr="00A20383">
              <w:rPr>
                <w:noProof/>
                <w:webHidden/>
                <w:sz w:val="22"/>
                <w:szCs w:val="22"/>
              </w:rPr>
              <w:fldChar w:fldCharType="end"/>
            </w:r>
          </w:hyperlink>
        </w:p>
        <w:p w14:paraId="5064FF1B" w14:textId="7670EC7D" w:rsidR="00207877" w:rsidRPr="00A20383" w:rsidRDefault="00207877" w:rsidP="00207877">
          <w:pPr>
            <w:pStyle w:val="TOC1"/>
            <w:tabs>
              <w:tab w:val="right" w:leader="dot" w:pos="8729"/>
            </w:tabs>
            <w:rPr>
              <w:rFonts w:asciiTheme="minorHAnsi" w:eastAsiaTheme="minorEastAsia" w:hAnsiTheme="minorHAnsi" w:cstheme="minorBidi"/>
              <w:noProof/>
              <w:color w:val="auto"/>
              <w:kern w:val="2"/>
              <w:sz w:val="22"/>
              <w:szCs w:val="22"/>
              <w14:ligatures w14:val="standardContextual"/>
            </w:rPr>
          </w:pPr>
        </w:p>
        <w:p w14:paraId="66769034" w14:textId="6C09B896" w:rsidR="00207877" w:rsidRDefault="00207877" w:rsidP="00207877">
          <w:r w:rsidRPr="00A20383">
            <w:rPr>
              <w:b/>
              <w:bCs/>
              <w:noProof/>
              <w:sz w:val="22"/>
              <w:szCs w:val="22"/>
            </w:rPr>
            <w:fldChar w:fldCharType="end"/>
          </w:r>
        </w:p>
      </w:sdtContent>
    </w:sdt>
    <w:p w14:paraId="6F13C855" w14:textId="4BFB3865" w:rsidR="00207877" w:rsidRDefault="00207877" w:rsidP="00207877">
      <w:r>
        <w:br w:type="page"/>
      </w:r>
      <w:bookmarkStart w:id="2" w:name="_Toc235062346"/>
      <w:bookmarkStart w:id="3" w:name="_Toc235062410"/>
      <w:r>
        <w:rPr>
          <w:b/>
          <w:bCs/>
          <w:color w:val="1B2A4A"/>
        </w:rPr>
        <w:lastRenderedPageBreak/>
        <w:t>1. Introduction</w:t>
      </w:r>
      <w:bookmarkEnd w:id="2"/>
      <w:bookmarkEnd w:id="3"/>
    </w:p>
    <w:p w14:paraId="64F9647B" w14:textId="77777777" w:rsidR="00207877" w:rsidRDefault="00207877" w:rsidP="00207877">
      <w:pPr>
        <w:pStyle w:val="Heading2"/>
        <w:spacing w:before="300" w:after="160"/>
      </w:pPr>
      <w:bookmarkStart w:id="4" w:name="_Toc235062347"/>
      <w:bookmarkStart w:id="5" w:name="_Toc235062411"/>
      <w:r>
        <w:rPr>
          <w:b/>
          <w:bCs/>
          <w:color w:val="2C5282"/>
        </w:rPr>
        <w:t>1.1 Introduction to the Proposal</w:t>
      </w:r>
      <w:bookmarkEnd w:id="4"/>
      <w:bookmarkEnd w:id="5"/>
    </w:p>
    <w:p w14:paraId="4E90A969" w14:textId="77777777" w:rsidR="00207877" w:rsidRDefault="00207877" w:rsidP="00207877">
      <w:pPr>
        <w:spacing w:after="180" w:line="360" w:lineRule="auto"/>
        <w:jc w:val="both"/>
      </w:pPr>
      <w:r>
        <w:t>Global supply chains are becoming more vulnerable to unexpected events that affect suppliers, manufacturers, logistics providers, and retailers. The readymade garment (RMG) sector in Bangladesh is a clear example of this problem. As the world's second-largest apparel exporter, Bangladesh depends heavily on its garment industry, and any disruption in the supply chain can have serious consequences for the whole economy.</w:t>
      </w:r>
    </w:p>
    <w:p w14:paraId="1EBFFC1C" w14:textId="77777777" w:rsidR="00207877" w:rsidRDefault="00207877" w:rsidP="00207877">
      <w:pPr>
        <w:spacing w:after="180" w:line="360" w:lineRule="auto"/>
        <w:jc w:val="both"/>
      </w:pPr>
      <w:r>
        <w:t>This proposal presents a plan to investigate how supply chain disruptions affect three key areas of performance — cost, quality, and delivery time — in the Bangladeshi clothing industry. The study uses a mixed-methods approach, combining survey data with interview findings, to produce results that are both academically sound and useful for industry practitioners and policymakers.</w:t>
      </w:r>
    </w:p>
    <w:p w14:paraId="46378547" w14:textId="77777777" w:rsidR="00207877" w:rsidRDefault="00207877" w:rsidP="00207877">
      <w:pPr>
        <w:pStyle w:val="Heading2"/>
        <w:spacing w:before="300" w:after="160"/>
      </w:pPr>
      <w:bookmarkStart w:id="6" w:name="_Toc235062348"/>
      <w:bookmarkStart w:id="7" w:name="_Toc235062412"/>
      <w:r>
        <w:rPr>
          <w:b/>
          <w:bCs/>
          <w:color w:val="2C5282"/>
        </w:rPr>
        <w:t>1.2 The Textile Sector of Bangladesh</w:t>
      </w:r>
      <w:bookmarkEnd w:id="6"/>
      <w:bookmarkEnd w:id="7"/>
    </w:p>
    <w:p w14:paraId="5B00DD18" w14:textId="77777777" w:rsidR="00207877" w:rsidRDefault="00207877" w:rsidP="00207877">
      <w:pPr>
        <w:spacing w:after="180" w:line="360" w:lineRule="auto"/>
        <w:jc w:val="both"/>
      </w:pPr>
      <w:r>
        <w:t>The garment industry is the backbone of Bangladesh's economy. According to the Bangladesh Garment Manufacturers and Exporters Association (BGMEA, 2024), it accounts for about 84 per cent of total export earnings and between 11 and 13 per cent of GDP. By December 2024, cumulative garment exports reached approximately USD 50 billion, an 8.3 per cent increase from the previous year (EPB, 2024). The sector directly employs over four million workers, about 85 per cent of whom are women (BGMEA, 2024; FICCI Bangladesh, 2024).</w:t>
      </w:r>
    </w:p>
    <w:p w14:paraId="4B2EB590" w14:textId="77777777" w:rsidR="00207877" w:rsidRDefault="00207877" w:rsidP="00207877">
      <w:pPr>
        <w:spacing w:after="180" w:line="360" w:lineRule="auto"/>
        <w:jc w:val="both"/>
      </w:pPr>
      <w:r>
        <w:t xml:space="preserve">Bangladesh's main competitive strength is its low </w:t>
      </w:r>
      <w:proofErr w:type="spellStart"/>
      <w:r>
        <w:t>labour</w:t>
      </w:r>
      <w:proofErr w:type="spellEnd"/>
      <w:r>
        <w:t xml:space="preserve"> cost. According to the World Bank (2023), </w:t>
      </w:r>
      <w:proofErr w:type="spellStart"/>
      <w:r>
        <w:t>labour</w:t>
      </w:r>
      <w:proofErr w:type="spellEnd"/>
      <w:r>
        <w:t xml:space="preserve"> cost per unit stands at around USD 0.90, compared with USD 1.20 in Vietnam. However, this advantage is offset by much longer delivery times. Hasan </w:t>
      </w:r>
      <w:r>
        <w:rPr>
          <w:i/>
          <w:iCs/>
        </w:rPr>
        <w:t xml:space="preserve">et al. </w:t>
      </w:r>
      <w:r>
        <w:t xml:space="preserve">(2020) found that Bangladesh's typical lead time is 90–120 days, compared with 40–50 days in China and 19–45 days in Sri Lanka. </w:t>
      </w:r>
      <w:proofErr w:type="gramStart"/>
      <w:r>
        <w:t>So</w:t>
      </w:r>
      <w:proofErr w:type="gramEnd"/>
      <w:r>
        <w:t xml:space="preserve"> while Bangladesh competes on cost, it risks losing orders to faster competitors.</w:t>
      </w:r>
    </w:p>
    <w:p w14:paraId="59F838F7" w14:textId="77777777" w:rsidR="00207877" w:rsidRDefault="00207877" w:rsidP="00207877">
      <w:pPr>
        <w:spacing w:after="180" w:line="360" w:lineRule="auto"/>
        <w:jc w:val="both"/>
      </w:pPr>
      <w:r>
        <w:rPr>
          <w:i/>
          <w:iCs/>
        </w:rPr>
        <w:t>Table 1: Bangladesh RMG Industry Overview (2023–2025)</w:t>
      </w:r>
    </w:p>
    <w:tbl>
      <w:tblPr>
        <w:tblW w:w="9800" w:type="dxa"/>
        <w:tblBorders>
          <w:top w:val="single" w:sz="1" w:space="0" w:color="CBD5E0"/>
          <w:left w:val="single" w:sz="1" w:space="0" w:color="CBD5E0"/>
          <w:bottom w:val="single" w:sz="1" w:space="0" w:color="CBD5E0"/>
          <w:right w:val="single" w:sz="1" w:space="0" w:color="CBD5E0"/>
          <w:insideH w:val="single" w:sz="1" w:space="0" w:color="CBD5E0"/>
          <w:insideV w:val="single" w:sz="1" w:space="0" w:color="CBD5E0"/>
        </w:tblBorders>
        <w:tblCellMar>
          <w:left w:w="10" w:type="dxa"/>
          <w:right w:w="10" w:type="dxa"/>
        </w:tblCellMar>
        <w:tblLook w:val="0000" w:firstRow="0" w:lastRow="0" w:firstColumn="0" w:lastColumn="0" w:noHBand="0" w:noVBand="0"/>
      </w:tblPr>
      <w:tblGrid>
        <w:gridCol w:w="4800"/>
        <w:gridCol w:w="5000"/>
      </w:tblGrid>
      <w:tr w:rsidR="00207877" w14:paraId="5E0EA9EC" w14:textId="77777777" w:rsidTr="00FB3F9B">
        <w:trPr>
          <w:tblHeader/>
        </w:trPr>
        <w:tc>
          <w:tcPr>
            <w:tcW w:w="4800" w:type="dxa"/>
            <w:shd w:val="clear" w:color="auto" w:fill="1B2A4A"/>
            <w:vAlign w:val="center"/>
          </w:tcPr>
          <w:p w14:paraId="22AE4BE6" w14:textId="77777777" w:rsidR="00207877" w:rsidRDefault="00207877" w:rsidP="00FB3F9B">
            <w:pPr>
              <w:spacing w:before="60" w:after="60"/>
            </w:pPr>
            <w:r>
              <w:rPr>
                <w:b/>
                <w:bCs/>
                <w:color w:val="FFFFFF"/>
                <w:sz w:val="20"/>
                <w:szCs w:val="20"/>
              </w:rPr>
              <w:lastRenderedPageBreak/>
              <w:t>Indicator</w:t>
            </w:r>
          </w:p>
        </w:tc>
        <w:tc>
          <w:tcPr>
            <w:tcW w:w="5000" w:type="dxa"/>
            <w:shd w:val="clear" w:color="auto" w:fill="1B2A4A"/>
            <w:vAlign w:val="center"/>
          </w:tcPr>
          <w:p w14:paraId="13A28D2D" w14:textId="77777777" w:rsidR="00207877" w:rsidRDefault="00207877" w:rsidP="00FB3F9B">
            <w:pPr>
              <w:spacing w:before="60" w:after="60"/>
            </w:pPr>
            <w:r>
              <w:rPr>
                <w:b/>
                <w:bCs/>
                <w:color w:val="FFFFFF"/>
                <w:sz w:val="20"/>
                <w:szCs w:val="20"/>
              </w:rPr>
              <w:t>Data</w:t>
            </w:r>
          </w:p>
        </w:tc>
      </w:tr>
      <w:tr w:rsidR="00207877" w14:paraId="2A40A75D" w14:textId="77777777" w:rsidTr="00FB3F9B">
        <w:tc>
          <w:tcPr>
            <w:tcW w:w="4800" w:type="dxa"/>
            <w:vAlign w:val="center"/>
          </w:tcPr>
          <w:p w14:paraId="7399B3E0" w14:textId="77777777" w:rsidR="00207877" w:rsidRDefault="00207877" w:rsidP="00FB3F9B">
            <w:pPr>
              <w:spacing w:before="50" w:after="50"/>
            </w:pPr>
            <w:r>
              <w:rPr>
                <w:sz w:val="20"/>
                <w:szCs w:val="20"/>
              </w:rPr>
              <w:t>Global Ranking in RMG Exports</w:t>
            </w:r>
          </w:p>
        </w:tc>
        <w:tc>
          <w:tcPr>
            <w:tcW w:w="5000" w:type="dxa"/>
            <w:vAlign w:val="center"/>
          </w:tcPr>
          <w:p w14:paraId="6A967CDA" w14:textId="77777777" w:rsidR="00207877" w:rsidRDefault="00207877" w:rsidP="00FB3F9B">
            <w:pPr>
              <w:spacing w:before="50" w:after="50"/>
            </w:pPr>
            <w:r>
              <w:rPr>
                <w:sz w:val="20"/>
                <w:szCs w:val="20"/>
              </w:rPr>
              <w:t>2nd largest (after China)</w:t>
            </w:r>
          </w:p>
        </w:tc>
      </w:tr>
      <w:tr w:rsidR="00207877" w14:paraId="67FF7533" w14:textId="77777777" w:rsidTr="00FB3F9B">
        <w:tc>
          <w:tcPr>
            <w:tcW w:w="4800" w:type="dxa"/>
            <w:shd w:val="clear" w:color="auto" w:fill="F7FAFC"/>
            <w:vAlign w:val="center"/>
          </w:tcPr>
          <w:p w14:paraId="0D617168" w14:textId="77777777" w:rsidR="00207877" w:rsidRDefault="00207877" w:rsidP="00FB3F9B">
            <w:pPr>
              <w:spacing w:before="50" w:after="50"/>
            </w:pPr>
            <w:r>
              <w:rPr>
                <w:sz w:val="20"/>
                <w:szCs w:val="20"/>
              </w:rPr>
              <w:t>RMG Export Earnings (FY 2023–24)</w:t>
            </w:r>
          </w:p>
        </w:tc>
        <w:tc>
          <w:tcPr>
            <w:tcW w:w="5000" w:type="dxa"/>
            <w:shd w:val="clear" w:color="auto" w:fill="F7FAFC"/>
            <w:vAlign w:val="center"/>
          </w:tcPr>
          <w:p w14:paraId="6E48555B" w14:textId="77777777" w:rsidR="00207877" w:rsidRDefault="00207877" w:rsidP="00FB3F9B">
            <w:pPr>
              <w:spacing w:before="50" w:after="50"/>
            </w:pPr>
            <w:r>
              <w:rPr>
                <w:sz w:val="20"/>
                <w:szCs w:val="20"/>
              </w:rPr>
              <w:t>USD 36.13 billion</w:t>
            </w:r>
          </w:p>
        </w:tc>
      </w:tr>
      <w:tr w:rsidR="00207877" w14:paraId="6A5A03EF" w14:textId="77777777" w:rsidTr="00FB3F9B">
        <w:tc>
          <w:tcPr>
            <w:tcW w:w="4800" w:type="dxa"/>
            <w:vAlign w:val="center"/>
          </w:tcPr>
          <w:p w14:paraId="4E400A28" w14:textId="77777777" w:rsidR="00207877" w:rsidRDefault="00207877" w:rsidP="00FB3F9B">
            <w:pPr>
              <w:spacing w:before="50" w:after="50"/>
            </w:pPr>
            <w:r>
              <w:rPr>
                <w:sz w:val="20"/>
                <w:szCs w:val="20"/>
              </w:rPr>
              <w:t>Cumulative RMG Exports (Dec 2024)</w:t>
            </w:r>
          </w:p>
        </w:tc>
        <w:tc>
          <w:tcPr>
            <w:tcW w:w="5000" w:type="dxa"/>
            <w:vAlign w:val="center"/>
          </w:tcPr>
          <w:p w14:paraId="09D27833" w14:textId="77777777" w:rsidR="00207877" w:rsidRDefault="00207877" w:rsidP="00FB3F9B">
            <w:pPr>
              <w:spacing w:before="50" w:after="50"/>
            </w:pPr>
            <w:r>
              <w:rPr>
                <w:sz w:val="20"/>
                <w:szCs w:val="20"/>
              </w:rPr>
              <w:t>~USD 50 billion (8.3% YoY increase)</w:t>
            </w:r>
          </w:p>
        </w:tc>
      </w:tr>
      <w:tr w:rsidR="00207877" w14:paraId="778E098D" w14:textId="77777777" w:rsidTr="00FB3F9B">
        <w:tc>
          <w:tcPr>
            <w:tcW w:w="4800" w:type="dxa"/>
            <w:shd w:val="clear" w:color="auto" w:fill="F7FAFC"/>
            <w:vAlign w:val="center"/>
          </w:tcPr>
          <w:p w14:paraId="1A55C5A3" w14:textId="77777777" w:rsidR="00207877" w:rsidRDefault="00207877" w:rsidP="00FB3F9B">
            <w:pPr>
              <w:spacing w:before="50" w:after="50"/>
            </w:pPr>
            <w:r>
              <w:rPr>
                <w:sz w:val="20"/>
                <w:szCs w:val="20"/>
              </w:rPr>
              <w:t>Share of Total Exports</w:t>
            </w:r>
          </w:p>
        </w:tc>
        <w:tc>
          <w:tcPr>
            <w:tcW w:w="5000" w:type="dxa"/>
            <w:shd w:val="clear" w:color="auto" w:fill="F7FAFC"/>
            <w:vAlign w:val="center"/>
          </w:tcPr>
          <w:p w14:paraId="678BC193" w14:textId="77777777" w:rsidR="00207877" w:rsidRDefault="00207877" w:rsidP="00FB3F9B">
            <w:pPr>
              <w:spacing w:before="50" w:after="50"/>
            </w:pPr>
            <w:r>
              <w:rPr>
                <w:sz w:val="20"/>
                <w:szCs w:val="20"/>
              </w:rPr>
              <w:t>~81–85%</w:t>
            </w:r>
          </w:p>
        </w:tc>
      </w:tr>
      <w:tr w:rsidR="00207877" w14:paraId="01B3D14E" w14:textId="77777777" w:rsidTr="00FB3F9B">
        <w:tc>
          <w:tcPr>
            <w:tcW w:w="4800" w:type="dxa"/>
            <w:vAlign w:val="center"/>
          </w:tcPr>
          <w:p w14:paraId="1F116EAB" w14:textId="77777777" w:rsidR="00207877" w:rsidRDefault="00207877" w:rsidP="00FB3F9B">
            <w:pPr>
              <w:spacing w:before="50" w:after="50"/>
            </w:pPr>
            <w:r>
              <w:rPr>
                <w:sz w:val="20"/>
                <w:szCs w:val="20"/>
              </w:rPr>
              <w:t>Contribution to GDP</w:t>
            </w:r>
          </w:p>
        </w:tc>
        <w:tc>
          <w:tcPr>
            <w:tcW w:w="5000" w:type="dxa"/>
            <w:vAlign w:val="center"/>
          </w:tcPr>
          <w:p w14:paraId="7ACF671E" w14:textId="77777777" w:rsidR="00207877" w:rsidRDefault="00207877" w:rsidP="00FB3F9B">
            <w:pPr>
              <w:spacing w:before="50" w:after="50"/>
            </w:pPr>
            <w:r>
              <w:rPr>
                <w:sz w:val="20"/>
                <w:szCs w:val="20"/>
              </w:rPr>
              <w:t>~11–13%</w:t>
            </w:r>
          </w:p>
        </w:tc>
      </w:tr>
      <w:tr w:rsidR="00207877" w14:paraId="555781FF" w14:textId="77777777" w:rsidTr="00FB3F9B">
        <w:tc>
          <w:tcPr>
            <w:tcW w:w="4800" w:type="dxa"/>
            <w:shd w:val="clear" w:color="auto" w:fill="F7FAFC"/>
            <w:vAlign w:val="center"/>
          </w:tcPr>
          <w:p w14:paraId="6A7143EC" w14:textId="77777777" w:rsidR="00207877" w:rsidRDefault="00207877" w:rsidP="00FB3F9B">
            <w:pPr>
              <w:spacing w:before="50" w:after="50"/>
            </w:pPr>
            <w:r>
              <w:rPr>
                <w:sz w:val="20"/>
                <w:szCs w:val="20"/>
              </w:rPr>
              <w:t>Direct Employment</w:t>
            </w:r>
          </w:p>
        </w:tc>
        <w:tc>
          <w:tcPr>
            <w:tcW w:w="5000" w:type="dxa"/>
            <w:shd w:val="clear" w:color="auto" w:fill="F7FAFC"/>
            <w:vAlign w:val="center"/>
          </w:tcPr>
          <w:p w14:paraId="1647A37C" w14:textId="77777777" w:rsidR="00207877" w:rsidRDefault="00207877" w:rsidP="00FB3F9B">
            <w:pPr>
              <w:spacing w:before="50" w:after="50"/>
            </w:pPr>
            <w:r>
              <w:rPr>
                <w:sz w:val="20"/>
                <w:szCs w:val="20"/>
              </w:rPr>
              <w:t>4+ million workers (85% female)</w:t>
            </w:r>
          </w:p>
        </w:tc>
      </w:tr>
      <w:tr w:rsidR="00207877" w14:paraId="2CCBBFE9" w14:textId="77777777" w:rsidTr="00FB3F9B">
        <w:tc>
          <w:tcPr>
            <w:tcW w:w="4800" w:type="dxa"/>
            <w:vAlign w:val="center"/>
          </w:tcPr>
          <w:p w14:paraId="1922E516" w14:textId="77777777" w:rsidR="00207877" w:rsidRDefault="00207877" w:rsidP="00FB3F9B">
            <w:pPr>
              <w:spacing w:before="50" w:after="50"/>
            </w:pPr>
            <w:r>
              <w:rPr>
                <w:sz w:val="20"/>
                <w:szCs w:val="20"/>
              </w:rPr>
              <w:t>LEED-Certified Green Factories (2024)</w:t>
            </w:r>
          </w:p>
        </w:tc>
        <w:tc>
          <w:tcPr>
            <w:tcW w:w="5000" w:type="dxa"/>
            <w:vAlign w:val="center"/>
          </w:tcPr>
          <w:p w14:paraId="6ABB4179" w14:textId="77777777" w:rsidR="00207877" w:rsidRDefault="00207877" w:rsidP="00FB3F9B">
            <w:pPr>
              <w:spacing w:before="50" w:after="50"/>
            </w:pPr>
            <w:r>
              <w:rPr>
                <w:sz w:val="20"/>
                <w:szCs w:val="20"/>
              </w:rPr>
              <w:t>229 (91 of world's top 100)</w:t>
            </w:r>
          </w:p>
        </w:tc>
      </w:tr>
      <w:tr w:rsidR="00207877" w14:paraId="7F46216D" w14:textId="77777777" w:rsidTr="00FB3F9B">
        <w:tc>
          <w:tcPr>
            <w:tcW w:w="4800" w:type="dxa"/>
            <w:shd w:val="clear" w:color="auto" w:fill="F7FAFC"/>
            <w:vAlign w:val="center"/>
          </w:tcPr>
          <w:p w14:paraId="1F8E1847" w14:textId="77777777" w:rsidR="00207877" w:rsidRDefault="00207877" w:rsidP="00FB3F9B">
            <w:pPr>
              <w:spacing w:before="50" w:after="50"/>
            </w:pPr>
            <w:proofErr w:type="spellStart"/>
            <w:r>
              <w:rPr>
                <w:sz w:val="20"/>
                <w:szCs w:val="20"/>
              </w:rPr>
              <w:t>Labour</w:t>
            </w:r>
            <w:proofErr w:type="spellEnd"/>
            <w:r>
              <w:rPr>
                <w:sz w:val="20"/>
                <w:szCs w:val="20"/>
              </w:rPr>
              <w:t xml:space="preserve"> Cost per Unit (2023)</w:t>
            </w:r>
          </w:p>
        </w:tc>
        <w:tc>
          <w:tcPr>
            <w:tcW w:w="5000" w:type="dxa"/>
            <w:shd w:val="clear" w:color="auto" w:fill="F7FAFC"/>
            <w:vAlign w:val="center"/>
          </w:tcPr>
          <w:p w14:paraId="29460BF9" w14:textId="77777777" w:rsidR="00207877" w:rsidRDefault="00207877" w:rsidP="00FB3F9B">
            <w:pPr>
              <w:spacing w:before="50" w:after="50"/>
            </w:pPr>
            <w:r>
              <w:rPr>
                <w:sz w:val="20"/>
                <w:szCs w:val="20"/>
              </w:rPr>
              <w:t>USD 0.90 vs USD 1.20 in Vietnam</w:t>
            </w:r>
          </w:p>
        </w:tc>
      </w:tr>
      <w:tr w:rsidR="00207877" w14:paraId="622964AA" w14:textId="77777777" w:rsidTr="00FB3F9B">
        <w:tc>
          <w:tcPr>
            <w:tcW w:w="4800" w:type="dxa"/>
            <w:vAlign w:val="center"/>
          </w:tcPr>
          <w:p w14:paraId="407D47DC" w14:textId="77777777" w:rsidR="00207877" w:rsidRDefault="00207877" w:rsidP="00FB3F9B">
            <w:pPr>
              <w:spacing w:before="50" w:after="50"/>
            </w:pPr>
            <w:r>
              <w:rPr>
                <w:sz w:val="20"/>
                <w:szCs w:val="20"/>
              </w:rPr>
              <w:t>Major Export Destinations</w:t>
            </w:r>
          </w:p>
        </w:tc>
        <w:tc>
          <w:tcPr>
            <w:tcW w:w="5000" w:type="dxa"/>
            <w:vAlign w:val="center"/>
          </w:tcPr>
          <w:p w14:paraId="213AA71A" w14:textId="77777777" w:rsidR="00207877" w:rsidRDefault="00207877" w:rsidP="00FB3F9B">
            <w:pPr>
              <w:spacing w:before="50" w:after="50"/>
            </w:pPr>
            <w:r>
              <w:rPr>
                <w:sz w:val="20"/>
                <w:szCs w:val="20"/>
              </w:rPr>
              <w:t>EU (50%+), USA (~21.5%), UK, Canada, Japan</w:t>
            </w:r>
          </w:p>
        </w:tc>
      </w:tr>
    </w:tbl>
    <w:p w14:paraId="6907ADE3" w14:textId="77777777" w:rsidR="00207877" w:rsidRDefault="00207877" w:rsidP="00207877">
      <w:pPr>
        <w:spacing w:after="180" w:line="360" w:lineRule="auto"/>
        <w:jc w:val="both"/>
      </w:pPr>
      <w:r>
        <w:rPr>
          <w:i/>
          <w:iCs/>
        </w:rPr>
        <w:t>Sources: BGMEA (2024); FICCI Bangladesh (2024); EPB; World Bank (2023).</w:t>
      </w:r>
    </w:p>
    <w:p w14:paraId="66A6DF63" w14:textId="77777777" w:rsidR="00207877" w:rsidRDefault="00207877" w:rsidP="00207877">
      <w:pPr>
        <w:pStyle w:val="Heading2"/>
        <w:spacing w:before="300" w:after="160"/>
      </w:pPr>
      <w:bookmarkStart w:id="8" w:name="_Toc235062349"/>
      <w:bookmarkStart w:id="9" w:name="_Toc235062413"/>
      <w:r>
        <w:rPr>
          <w:b/>
          <w:bCs/>
          <w:color w:val="2C5282"/>
        </w:rPr>
        <w:t>1.3 Rationale of the Study</w:t>
      </w:r>
      <w:bookmarkEnd w:id="8"/>
      <w:bookmarkEnd w:id="9"/>
    </w:p>
    <w:p w14:paraId="2AD4D7D2" w14:textId="77777777" w:rsidR="00207877" w:rsidRDefault="00207877" w:rsidP="00207877">
      <w:pPr>
        <w:spacing w:after="180" w:line="360" w:lineRule="auto"/>
        <w:jc w:val="both"/>
      </w:pPr>
      <w:r>
        <w:t xml:space="preserve">There are three main reasons why this research is needed. First, between 2020 and 2026, Bangladesh's garment supply chain has faced a series of major disruptions one after another — COVID-19, the Red Sea shipping crisis, political unrest, energy shortages, and new geopolitical threats. The combined effects of these events have not been properly studied in academic literature. Chowdhury and Quaddus (2015) developed a useful resilience framework for this sector in </w:t>
      </w:r>
      <w:r>
        <w:rPr>
          <w:i/>
          <w:iCs/>
        </w:rPr>
        <w:t>Omega</w:t>
      </w:r>
      <w:r>
        <w:t>, but their data are from before these recent crises.</w:t>
      </w:r>
    </w:p>
    <w:p w14:paraId="42685A9F" w14:textId="77777777" w:rsidR="00207877" w:rsidRDefault="00207877" w:rsidP="00207877">
      <w:pPr>
        <w:spacing w:after="180" w:line="360" w:lineRule="auto"/>
        <w:jc w:val="both"/>
      </w:pPr>
      <w:r>
        <w:t>Second, most studies look at cost, quality, or lead time separately. But in practice, these three areas are connected. For example, when political unrest closed factories in July–August 2024, it caused immediate cost losses (estimated at USD 150–500 million per day, according to BGMEA), forced rushed production that increased defects, and created port congestion that delayed deliveries. This study examines all three together.</w:t>
      </w:r>
    </w:p>
    <w:p w14:paraId="38695C9B" w14:textId="77777777" w:rsidR="00207877" w:rsidRDefault="00207877" w:rsidP="00207877">
      <w:pPr>
        <w:spacing w:after="180" w:line="360" w:lineRule="auto"/>
        <w:jc w:val="both"/>
      </w:pPr>
      <w:r>
        <w:t>Third, major international buyers are now adopting a 'Bangladesh-plus-one' strategy — reducing orders from Bangladesh by up to 30 per cent and shifting them to Vietnam, India, or Indonesia (ARC Group, 2024). Understanding supply chain disruptions is therefore essential for the country's economic future.</w:t>
      </w:r>
    </w:p>
    <w:p w14:paraId="3D126DCA" w14:textId="77777777" w:rsidR="00207877" w:rsidRDefault="00207877" w:rsidP="00207877">
      <w:pPr>
        <w:pStyle w:val="Heading2"/>
        <w:spacing w:before="300" w:after="160"/>
      </w:pPr>
      <w:bookmarkStart w:id="10" w:name="_Toc235062350"/>
      <w:bookmarkStart w:id="11" w:name="_Toc235062414"/>
      <w:r>
        <w:rPr>
          <w:b/>
          <w:bCs/>
          <w:color w:val="2C5282"/>
        </w:rPr>
        <w:lastRenderedPageBreak/>
        <w:t>1.4 Aim</w:t>
      </w:r>
      <w:bookmarkEnd w:id="10"/>
      <w:bookmarkEnd w:id="11"/>
    </w:p>
    <w:p w14:paraId="070AC32A" w14:textId="77777777" w:rsidR="00207877" w:rsidRDefault="00207877" w:rsidP="00207877">
      <w:pPr>
        <w:spacing w:after="180" w:line="360" w:lineRule="auto"/>
        <w:jc w:val="both"/>
      </w:pPr>
      <w:r>
        <w:t>The aim of this research is to investigate how supply chain disruptions affect cost, quality, and delivery time in the Bangladeshi clothing industry, and to identify practical strategies for making supply chains more resilient.</w:t>
      </w:r>
    </w:p>
    <w:p w14:paraId="42EDE17F" w14:textId="77777777" w:rsidR="00207877" w:rsidRDefault="00207877" w:rsidP="00207877">
      <w:pPr>
        <w:pStyle w:val="Heading2"/>
        <w:spacing w:before="300" w:after="160"/>
      </w:pPr>
      <w:bookmarkStart w:id="12" w:name="_Toc235062351"/>
      <w:bookmarkStart w:id="13" w:name="_Toc235062415"/>
      <w:r>
        <w:rPr>
          <w:b/>
          <w:bCs/>
          <w:color w:val="2C5282"/>
        </w:rPr>
        <w:t>1.5 Research Objectives</w:t>
      </w:r>
      <w:bookmarkEnd w:id="12"/>
      <w:bookmarkEnd w:id="13"/>
    </w:p>
    <w:p w14:paraId="3AF0AAAA" w14:textId="4A2127F6" w:rsidR="00207877" w:rsidRDefault="00207877" w:rsidP="00207877">
      <w:pPr>
        <w:pStyle w:val="ListParagraph"/>
        <w:numPr>
          <w:ilvl w:val="0"/>
          <w:numId w:val="1"/>
        </w:numPr>
        <w:spacing w:after="100" w:line="340" w:lineRule="auto"/>
        <w:contextualSpacing w:val="0"/>
      </w:pPr>
      <w:r>
        <w:t xml:space="preserve">Objective 1: To identify and </w:t>
      </w:r>
      <w:r w:rsidR="0014173E">
        <w:t>categorize</w:t>
      </w:r>
      <w:r>
        <w:t xml:space="preserve"> the major causes of supply chain disruptions in the Bangladeshi clothing industry.</w:t>
      </w:r>
    </w:p>
    <w:p w14:paraId="3DD01A51" w14:textId="77777777" w:rsidR="00207877" w:rsidRDefault="00207877" w:rsidP="00207877">
      <w:pPr>
        <w:pStyle w:val="ListParagraph"/>
        <w:numPr>
          <w:ilvl w:val="0"/>
          <w:numId w:val="1"/>
        </w:numPr>
        <w:spacing w:after="100" w:line="340" w:lineRule="auto"/>
        <w:contextualSpacing w:val="0"/>
      </w:pPr>
      <w:r>
        <w:t>Objective 2: To examine how disruptions affect production costs, including freight, raw materials, wages, and buyer price pressure.</w:t>
      </w:r>
    </w:p>
    <w:p w14:paraId="738E781B" w14:textId="242C5C69" w:rsidR="00207877" w:rsidRDefault="00207877" w:rsidP="00207877">
      <w:pPr>
        <w:pStyle w:val="ListParagraph"/>
        <w:numPr>
          <w:ilvl w:val="0"/>
          <w:numId w:val="1"/>
        </w:numPr>
        <w:spacing w:after="100" w:line="340" w:lineRule="auto"/>
        <w:contextualSpacing w:val="0"/>
      </w:pPr>
      <w:r>
        <w:t xml:space="preserve">Objective 3: To </w:t>
      </w:r>
      <w:r w:rsidR="0014173E">
        <w:t>analyze</w:t>
      </w:r>
      <w:r>
        <w:t xml:space="preserve"> how disruptions affect product quality and delivery lead times, including the trade-off between speed and quality.</w:t>
      </w:r>
    </w:p>
    <w:p w14:paraId="3BA2861D" w14:textId="77777777" w:rsidR="00207877" w:rsidRDefault="00207877" w:rsidP="00207877">
      <w:pPr>
        <w:pStyle w:val="ListParagraph"/>
        <w:numPr>
          <w:ilvl w:val="0"/>
          <w:numId w:val="1"/>
        </w:numPr>
        <w:spacing w:after="100" w:line="340" w:lineRule="auto"/>
        <w:contextualSpacing w:val="0"/>
      </w:pPr>
      <w:r>
        <w:t>Objective 4: To explore what resilience strategies are being used or could be used by Bangladeshi garment manufacturers.</w:t>
      </w:r>
    </w:p>
    <w:p w14:paraId="64FFEC5C" w14:textId="77777777" w:rsidR="00207877" w:rsidRDefault="00207877" w:rsidP="00207877">
      <w:pPr>
        <w:pStyle w:val="ListParagraph"/>
        <w:numPr>
          <w:ilvl w:val="0"/>
          <w:numId w:val="1"/>
        </w:numPr>
        <w:spacing w:after="100" w:line="340" w:lineRule="auto"/>
        <w:contextualSpacing w:val="0"/>
      </w:pPr>
      <w:r>
        <w:t>Objective 5: To provide practical recommendations for improving supply chain resilience at the firm, industry, and policy levels.</w:t>
      </w:r>
    </w:p>
    <w:p w14:paraId="491B7FDB" w14:textId="77777777" w:rsidR="00207877" w:rsidRDefault="00207877" w:rsidP="00207877">
      <w:pPr>
        <w:pStyle w:val="Heading2"/>
        <w:spacing w:before="300" w:after="160"/>
      </w:pPr>
      <w:bookmarkStart w:id="14" w:name="_Toc235062352"/>
      <w:bookmarkStart w:id="15" w:name="_Toc235062416"/>
      <w:r>
        <w:rPr>
          <w:b/>
          <w:bCs/>
          <w:color w:val="2C5282"/>
        </w:rPr>
        <w:t>1.6 Research Hypotheses</w:t>
      </w:r>
      <w:bookmarkEnd w:id="14"/>
      <w:bookmarkEnd w:id="15"/>
    </w:p>
    <w:p w14:paraId="3F04C6C1" w14:textId="77777777" w:rsidR="00207877" w:rsidRDefault="00207877" w:rsidP="00207877">
      <w:pPr>
        <w:spacing w:after="180" w:line="360" w:lineRule="auto"/>
        <w:jc w:val="both"/>
      </w:pPr>
      <w:r>
        <w:rPr>
          <w:b/>
          <w:bCs/>
        </w:rPr>
        <w:t xml:space="preserve">Hypothesis 1 (H₁): </w:t>
      </w:r>
      <w:r>
        <w:t>Supply chain disruptions significantly increase production costs in the Bangladeshi clothing industry. Problems such as material shortages, transport delays, and unreliable suppliers push up production costs, inventory costs, and logistics expenses. Evidence includes freight increases of 40–250 per cent during the Red Sea crisis and a 56 per cent minimum wage rise in January 2024 (BHRRC, 2024; BGMEA, 2024).</w:t>
      </w:r>
    </w:p>
    <w:p w14:paraId="3549BDEB" w14:textId="77777777" w:rsidR="00207877" w:rsidRDefault="00207877" w:rsidP="00207877">
      <w:pPr>
        <w:spacing w:after="180" w:line="360" w:lineRule="auto"/>
        <w:jc w:val="both"/>
      </w:pPr>
      <w:r>
        <w:rPr>
          <w:b/>
          <w:bCs/>
        </w:rPr>
        <w:t xml:space="preserve">Hypothesis 2 (H₂): </w:t>
      </w:r>
      <w:r>
        <w:t>Supply chain disruptions reduce product quality in the Bangladeshi clothing industry. When disruptions force manufacturers to use substitute materials, rush production, or change manufacturing processes, defect rates and rework increase. This is consistent with lean manufacturing research showing that process instability leads to quality problems (Shah and Ward, 2007).</w:t>
      </w:r>
    </w:p>
    <w:p w14:paraId="6907B81C" w14:textId="77777777" w:rsidR="00207877" w:rsidRDefault="00207877" w:rsidP="00207877">
      <w:pPr>
        <w:spacing w:after="180" w:line="360" w:lineRule="auto"/>
        <w:jc w:val="both"/>
      </w:pPr>
      <w:r>
        <w:rPr>
          <w:b/>
          <w:bCs/>
        </w:rPr>
        <w:t xml:space="preserve">Hypothesis 3 (H₃): </w:t>
      </w:r>
      <w:r>
        <w:t xml:space="preserve">Supply chain disruptions cause significant delays in delivery performance. Late raw material sourcing, port congestion, and shipping rerouting extend </w:t>
      </w:r>
      <w:r>
        <w:lastRenderedPageBreak/>
        <w:t xml:space="preserve">lead times beyond what buyers will accept, sometimes leading to order cancellations. Hasan </w:t>
      </w:r>
      <w:r>
        <w:rPr>
          <w:i/>
          <w:iCs/>
        </w:rPr>
        <w:t xml:space="preserve">et al. </w:t>
      </w:r>
      <w:r>
        <w:t>(2020) identified raw material delays, capacity constraints, and poor internal communication as the main delay factors.</w:t>
      </w:r>
    </w:p>
    <w:p w14:paraId="682EFEE8" w14:textId="77777777" w:rsidR="00207877" w:rsidRDefault="00207877" w:rsidP="00207877">
      <w:pPr>
        <w:pStyle w:val="Heading2"/>
        <w:spacing w:before="300" w:after="160"/>
      </w:pPr>
      <w:bookmarkStart w:id="16" w:name="_Toc235062353"/>
      <w:bookmarkStart w:id="17" w:name="_Toc235062417"/>
      <w:r>
        <w:rPr>
          <w:b/>
          <w:bCs/>
          <w:color w:val="2C5282"/>
        </w:rPr>
        <w:t>1.7 Research Questions</w:t>
      </w:r>
      <w:bookmarkEnd w:id="16"/>
      <w:bookmarkEnd w:id="17"/>
    </w:p>
    <w:p w14:paraId="6DF60A55" w14:textId="77777777" w:rsidR="00207877" w:rsidRDefault="00207877" w:rsidP="00207877">
      <w:pPr>
        <w:spacing w:after="180" w:line="360" w:lineRule="auto"/>
        <w:jc w:val="both"/>
      </w:pPr>
      <w:r>
        <w:rPr>
          <w:b/>
          <w:bCs/>
        </w:rPr>
        <w:t xml:space="preserve">RQ1: </w:t>
      </w:r>
      <w:r>
        <w:t>What are the major supply chain disruptions affecting the clothing industry in Bangladesh?</w:t>
      </w:r>
    </w:p>
    <w:p w14:paraId="12F748FB" w14:textId="77777777" w:rsidR="00207877" w:rsidRDefault="00207877" w:rsidP="00207877">
      <w:pPr>
        <w:spacing w:after="180" w:line="360" w:lineRule="auto"/>
        <w:jc w:val="both"/>
      </w:pPr>
      <w:r>
        <w:rPr>
          <w:b/>
          <w:bCs/>
        </w:rPr>
        <w:t xml:space="preserve">RQ2: </w:t>
      </w:r>
      <w:r>
        <w:t>Why do supply chain disruptions significantly affect cost efficiency, product quality, and delivery performance?</w:t>
      </w:r>
    </w:p>
    <w:p w14:paraId="33B78074" w14:textId="77777777" w:rsidR="00207877" w:rsidRDefault="00207877" w:rsidP="00207877">
      <w:pPr>
        <w:spacing w:after="180" w:line="360" w:lineRule="auto"/>
        <w:jc w:val="both"/>
      </w:pPr>
      <w:r>
        <w:rPr>
          <w:b/>
          <w:bCs/>
        </w:rPr>
        <w:t xml:space="preserve">RQ3: </w:t>
      </w:r>
      <w:r>
        <w:t>How can clothing manufacturers in Bangladesh improve supply chain resilience to reduce the negative impact of disruptions?</w:t>
      </w:r>
    </w:p>
    <w:p w14:paraId="21C7AF9E" w14:textId="77777777" w:rsidR="00207877" w:rsidRDefault="00207877" w:rsidP="00207877">
      <w:r>
        <w:br w:type="page"/>
      </w:r>
    </w:p>
    <w:p w14:paraId="04A91333" w14:textId="77777777" w:rsidR="00207877" w:rsidRDefault="00207877" w:rsidP="00207877">
      <w:pPr>
        <w:pStyle w:val="Heading1"/>
        <w:spacing w:after="200"/>
      </w:pPr>
      <w:bookmarkStart w:id="18" w:name="_Toc235062354"/>
      <w:bookmarkStart w:id="19" w:name="_Toc235062418"/>
      <w:r>
        <w:rPr>
          <w:b/>
          <w:bCs/>
          <w:color w:val="1B2A4A"/>
        </w:rPr>
        <w:lastRenderedPageBreak/>
        <w:t>2. Literature Review</w:t>
      </w:r>
      <w:bookmarkEnd w:id="18"/>
      <w:bookmarkEnd w:id="19"/>
    </w:p>
    <w:p w14:paraId="655233FD" w14:textId="77777777" w:rsidR="00207877" w:rsidRDefault="00207877" w:rsidP="00207877">
      <w:pPr>
        <w:pStyle w:val="Heading2"/>
        <w:spacing w:before="300" w:after="160"/>
      </w:pPr>
      <w:bookmarkStart w:id="20" w:name="_Toc235062355"/>
      <w:bookmarkStart w:id="21" w:name="_Toc235062419"/>
      <w:r>
        <w:rPr>
          <w:b/>
          <w:bCs/>
          <w:color w:val="2C5282"/>
        </w:rPr>
        <w:t>2.1 What Are Supply Chain Disruptions?</w:t>
      </w:r>
      <w:bookmarkEnd w:id="20"/>
      <w:bookmarkEnd w:id="21"/>
    </w:p>
    <w:p w14:paraId="1DA14E0C" w14:textId="77777777" w:rsidR="00207877" w:rsidRDefault="00207877" w:rsidP="00207877">
      <w:pPr>
        <w:spacing w:after="180" w:line="360" w:lineRule="auto"/>
        <w:jc w:val="both"/>
      </w:pPr>
      <w:r>
        <w:t xml:space="preserve">Supply chain disruptions are unexpected events that stop or slow down the normal flow of goods and materials. Craighead </w:t>
      </w:r>
      <w:r>
        <w:rPr>
          <w:i/>
          <w:iCs/>
        </w:rPr>
        <w:t xml:space="preserve">et al. </w:t>
      </w:r>
      <w:r>
        <w:t xml:space="preserve">(2007) defined them as unplanned events that interrupt production and delivery. </w:t>
      </w:r>
      <w:proofErr w:type="spellStart"/>
      <w:r>
        <w:t>Kleindorfer</w:t>
      </w:r>
      <w:proofErr w:type="spellEnd"/>
      <w:r>
        <w:t xml:space="preserve"> and Saad (2005) made a useful distinction between everyday operational risks (like mismatches between supply and demand) and major disruption risks (like natural disasters or political instability). Bangladesh faces both types: operational risks because it imports about 60 per cent of its fabrics and accessories, and disruption risks because of its exposure to political unrest, extreme weather, and infrastructure problems.</w:t>
      </w:r>
    </w:p>
    <w:p w14:paraId="503BF3BB" w14:textId="77777777" w:rsidR="00207877" w:rsidRDefault="00207877" w:rsidP="00207877">
      <w:pPr>
        <w:spacing w:after="180" w:line="360" w:lineRule="auto"/>
        <w:jc w:val="both"/>
      </w:pPr>
      <w:r>
        <w:t>Chopra and Sodhi (2004) classified supply chain risks into categories including disruptions, delays, procurement risks, and capacity risks. Their framework, though developed for Western manufacturers, fits Bangladesh well — the 2024 Red Sea crisis caused delays and procurement risks at the same time, while the July 2024 political turmoil created disruption and capacity risks that spread through port congestion and energy shortages.</w:t>
      </w:r>
    </w:p>
    <w:p w14:paraId="270230D1" w14:textId="77777777" w:rsidR="00207877" w:rsidRDefault="00207877" w:rsidP="00207877">
      <w:pPr>
        <w:pStyle w:val="Heading2"/>
        <w:spacing w:before="300" w:after="160"/>
      </w:pPr>
      <w:bookmarkStart w:id="22" w:name="_Toc235062356"/>
      <w:bookmarkStart w:id="23" w:name="_Toc235062420"/>
      <w:r>
        <w:rPr>
          <w:b/>
          <w:bCs/>
          <w:color w:val="2C5282"/>
        </w:rPr>
        <w:t>2.2 Theoretical Framework</w:t>
      </w:r>
      <w:bookmarkEnd w:id="22"/>
      <w:bookmarkEnd w:id="23"/>
    </w:p>
    <w:p w14:paraId="1A177A46" w14:textId="77777777" w:rsidR="00207877" w:rsidRDefault="00207877" w:rsidP="00207877">
      <w:pPr>
        <w:spacing w:after="180" w:line="360" w:lineRule="auto"/>
        <w:jc w:val="both"/>
      </w:pPr>
      <w:r>
        <w:t>This study uses three theories to frame the investigation:</w:t>
      </w:r>
    </w:p>
    <w:p w14:paraId="11BA99B0" w14:textId="77777777" w:rsidR="00207877" w:rsidRDefault="00207877" w:rsidP="00207877">
      <w:pPr>
        <w:pStyle w:val="Heading3"/>
        <w:spacing w:before="240" w:after="120"/>
      </w:pPr>
      <w:bookmarkStart w:id="24" w:name="_Toc235062357"/>
      <w:bookmarkStart w:id="25" w:name="_Toc235062421"/>
      <w:r>
        <w:rPr>
          <w:b/>
          <w:bCs/>
          <w:color w:val="3182CE"/>
        </w:rPr>
        <w:t>2.2.1 Supply Chain Resilience Theory</w:t>
      </w:r>
      <w:bookmarkEnd w:id="24"/>
      <w:bookmarkEnd w:id="25"/>
    </w:p>
    <w:p w14:paraId="3EA6A8A3" w14:textId="77777777" w:rsidR="00207877" w:rsidRDefault="00207877" w:rsidP="00207877">
      <w:pPr>
        <w:spacing w:after="180" w:line="360" w:lineRule="auto"/>
        <w:jc w:val="both"/>
      </w:pPr>
      <w:r>
        <w:t>Supply chain resilience is about a supply chain's ability to prepare for, respond to, and recover from disruptions (</w:t>
      </w:r>
      <w:proofErr w:type="spellStart"/>
      <w:r>
        <w:t>Ponomarov</w:t>
      </w:r>
      <w:proofErr w:type="spellEnd"/>
      <w:r>
        <w:t xml:space="preserve"> and Holcomb, 2009). Christopher and Peck (2004) identified four key elements: re-engineering, collaboration, agility, and risk management culture. In the Bangladeshi garment context, Chowdhury and Quaddus (2017) developed a resilience scale with three phases — readiness, response, and recovery. Their earlier work (Chowdhury and Quaddus, 2015) identified practical strategies like backup production capacity and stronger buyer–supplier relationships. These frameworks are the main foundation for this study, though they need updating to cover post-2020 disruptions.</w:t>
      </w:r>
    </w:p>
    <w:p w14:paraId="1AA05BCB" w14:textId="77777777" w:rsidR="00207877" w:rsidRDefault="00207877" w:rsidP="00207877">
      <w:pPr>
        <w:pStyle w:val="Heading3"/>
        <w:spacing w:before="240" w:after="120"/>
      </w:pPr>
      <w:bookmarkStart w:id="26" w:name="_Toc235062358"/>
      <w:bookmarkStart w:id="27" w:name="_Toc235062422"/>
      <w:r>
        <w:rPr>
          <w:b/>
          <w:bCs/>
          <w:color w:val="3182CE"/>
        </w:rPr>
        <w:lastRenderedPageBreak/>
        <w:t>2.2.2 Dynamic Capability Theory</w:t>
      </w:r>
      <w:bookmarkEnd w:id="26"/>
      <w:bookmarkEnd w:id="27"/>
    </w:p>
    <w:p w14:paraId="14EE47C6" w14:textId="77777777" w:rsidR="00207877" w:rsidRDefault="00207877" w:rsidP="00207877">
      <w:pPr>
        <w:spacing w:after="180" w:line="360" w:lineRule="auto"/>
        <w:jc w:val="both"/>
      </w:pPr>
      <w:r>
        <w:t xml:space="preserve">Dynamic capability theory (Teece, Pisano, and </w:t>
      </w:r>
      <w:proofErr w:type="spellStart"/>
      <w:r>
        <w:t>Shuen</w:t>
      </w:r>
      <w:proofErr w:type="spellEnd"/>
      <w:r>
        <w:t>, 1997) explains how firms adapt to changing environments by sensing threats, seizing opportunities, and transforming their processes. Chowdhury and Quaddus (2017) applied this to Bangladeshi garment manufacturers, showing how firms must constantly adapt to new types of disruption while working within tight resource constraints. This lens is useful for understanding why some factories cope with disruptions better than others.</w:t>
      </w:r>
    </w:p>
    <w:p w14:paraId="14444648" w14:textId="77777777" w:rsidR="00207877" w:rsidRDefault="00207877" w:rsidP="00207877">
      <w:pPr>
        <w:pStyle w:val="Heading3"/>
        <w:spacing w:before="240" w:after="120"/>
      </w:pPr>
      <w:bookmarkStart w:id="28" w:name="_Toc235062359"/>
      <w:bookmarkStart w:id="29" w:name="_Toc235062423"/>
      <w:r>
        <w:rPr>
          <w:b/>
          <w:bCs/>
          <w:color w:val="3182CE"/>
        </w:rPr>
        <w:t>2.2.3 Contingency Theory</w:t>
      </w:r>
      <w:bookmarkEnd w:id="28"/>
      <w:bookmarkEnd w:id="29"/>
    </w:p>
    <w:p w14:paraId="1A48F959" w14:textId="77777777" w:rsidR="00207877" w:rsidRDefault="00207877" w:rsidP="00207877">
      <w:pPr>
        <w:spacing w:after="180" w:line="360" w:lineRule="auto"/>
        <w:jc w:val="both"/>
      </w:pPr>
      <w:r>
        <w:t xml:space="preserve">Contingency theory (Lawrence and Lorsch, 1967) argues that there is no single best way to manage — the right approach </w:t>
      </w:r>
      <w:proofErr w:type="gramStart"/>
      <w:r>
        <w:t>depends</w:t>
      </w:r>
      <w:proofErr w:type="gramEnd"/>
      <w:r>
        <w:t xml:space="preserve"> on the situation. For this study, this means the best resilience strategies will differ depending on the type of disruption, the size of the factory, the product type (knitwear, woven, or sweaters), and the nature of the buyer relationship (fast fashion versus premium brands).</w:t>
      </w:r>
    </w:p>
    <w:p w14:paraId="7C927FDA" w14:textId="77777777" w:rsidR="00207877" w:rsidRDefault="00207877" w:rsidP="00207877">
      <w:pPr>
        <w:pStyle w:val="Heading2"/>
        <w:spacing w:before="300" w:after="160"/>
      </w:pPr>
      <w:bookmarkStart w:id="30" w:name="_Toc235062360"/>
      <w:bookmarkStart w:id="31" w:name="_Toc235062424"/>
      <w:r>
        <w:rPr>
          <w:b/>
          <w:bCs/>
          <w:color w:val="2C5282"/>
        </w:rPr>
        <w:t>2.3 Existing Evidence on Garment Supply Chain Disruptions</w:t>
      </w:r>
      <w:bookmarkEnd w:id="30"/>
      <w:bookmarkEnd w:id="31"/>
    </w:p>
    <w:p w14:paraId="1B3FDB10" w14:textId="77777777" w:rsidR="00207877" w:rsidRDefault="00207877" w:rsidP="00207877">
      <w:pPr>
        <w:spacing w:after="180" w:line="360" w:lineRule="auto"/>
        <w:jc w:val="both"/>
      </w:pPr>
      <w:r>
        <w:t>Research on garment supply chain disruptions has grown significantly since 2020. Majumdar, Sinha, and Shaw (2022) examined Indian textile manufacturers and found that firms with diversified suppliers and digital supply chain tools recovered faster from COVID-19. However, empirical research specifically on the Bangladeshi garment sector remains limited, with Chowdhury and Quaddus (2015, 2016, 2017) being the main exception.</w:t>
      </w:r>
    </w:p>
    <w:p w14:paraId="7BC3BADE" w14:textId="77777777" w:rsidR="00207877" w:rsidRDefault="00207877" w:rsidP="00207877">
      <w:pPr>
        <w:spacing w:after="180" w:line="360" w:lineRule="auto"/>
        <w:jc w:val="both"/>
      </w:pPr>
      <w:r>
        <w:t>The gap is especially clear for post-2020 disruptions. While industry reports from BGMEA and the Business and Human Rights Resource Centre (BHRRC, 2024) have documented the impacts of the Red Sea crisis and political unrest, these findings have not been subjected to systematic academic analysis. This study fills that gap.</w:t>
      </w:r>
    </w:p>
    <w:p w14:paraId="1EE4D07C" w14:textId="77777777" w:rsidR="00207877" w:rsidRDefault="00207877" w:rsidP="00207877">
      <w:pPr>
        <w:pStyle w:val="Heading2"/>
        <w:spacing w:before="300" w:after="160"/>
      </w:pPr>
      <w:bookmarkStart w:id="32" w:name="_Toc235062361"/>
      <w:bookmarkStart w:id="33" w:name="_Toc235062425"/>
      <w:r>
        <w:rPr>
          <w:b/>
          <w:bCs/>
          <w:color w:val="2C5282"/>
        </w:rPr>
        <w:t>2.4 Research Gap</w:t>
      </w:r>
      <w:bookmarkEnd w:id="32"/>
      <w:bookmarkEnd w:id="33"/>
    </w:p>
    <w:p w14:paraId="4B1EE602" w14:textId="77777777" w:rsidR="00207877" w:rsidRDefault="00207877" w:rsidP="00207877">
      <w:pPr>
        <w:spacing w:after="180" w:line="360" w:lineRule="auto"/>
        <w:jc w:val="both"/>
      </w:pPr>
      <w:r>
        <w:t xml:space="preserve">The literature reveals three main gaps. First, there is very little empirical research on the combined effects of multiple disruptions hitting the Bangladeshi garment sector since 2020. Second, the existing resilience frameworks (Chowdhury and Quaddus, 2015, 2017) need to be updated for the current crisis environment. Third, no study has systematically examined how cost, quality, and lead time are affected together — and the trade-offs </w:t>
      </w:r>
      <w:r>
        <w:lastRenderedPageBreak/>
        <w:t>between them — in a developing-country garment context. This study addresses all three gaps.</w:t>
      </w:r>
    </w:p>
    <w:p w14:paraId="7B6AC712" w14:textId="77777777" w:rsidR="00207877" w:rsidRDefault="00207877" w:rsidP="00207877">
      <w:r>
        <w:br w:type="page"/>
      </w:r>
    </w:p>
    <w:p w14:paraId="4A63F067" w14:textId="77777777" w:rsidR="00207877" w:rsidRDefault="00207877" w:rsidP="00207877">
      <w:pPr>
        <w:pStyle w:val="Heading1"/>
        <w:spacing w:after="200"/>
      </w:pPr>
      <w:bookmarkStart w:id="34" w:name="_Toc235062362"/>
      <w:bookmarkStart w:id="35" w:name="_Toc235062426"/>
      <w:r>
        <w:rPr>
          <w:b/>
          <w:bCs/>
          <w:color w:val="1B2A4A"/>
        </w:rPr>
        <w:lastRenderedPageBreak/>
        <w:t>3. Methodology</w:t>
      </w:r>
      <w:bookmarkEnd w:id="34"/>
      <w:bookmarkEnd w:id="35"/>
    </w:p>
    <w:p w14:paraId="770A8ACA" w14:textId="77777777" w:rsidR="00207877" w:rsidRDefault="00207877" w:rsidP="00207877">
      <w:pPr>
        <w:pStyle w:val="Heading2"/>
        <w:spacing w:before="300" w:after="160"/>
      </w:pPr>
      <w:bookmarkStart w:id="36" w:name="_Toc235062363"/>
      <w:bookmarkStart w:id="37" w:name="_Toc235062427"/>
      <w:r>
        <w:rPr>
          <w:b/>
          <w:bCs/>
          <w:color w:val="2C5282"/>
        </w:rPr>
        <w:t>3.1 Research Method</w:t>
      </w:r>
      <w:bookmarkEnd w:id="36"/>
      <w:bookmarkEnd w:id="37"/>
    </w:p>
    <w:p w14:paraId="6A7B4C62" w14:textId="77777777" w:rsidR="00207877" w:rsidRDefault="00207877" w:rsidP="00207877">
      <w:pPr>
        <w:spacing w:after="180" w:line="360" w:lineRule="auto"/>
        <w:jc w:val="both"/>
      </w:pPr>
      <w:r>
        <w:t xml:space="preserve">This study uses a mixed-methods approach, combining quantitative survey data with qualitative interview data. This is appropriate because the research questions need both breadth (the survey captures patterns from many respondents) and depth (the interviews provide detailed stories of how specific companies experienced disruptions). This follows </w:t>
      </w:r>
      <w:proofErr w:type="gramStart"/>
      <w:r>
        <w:t>the pragmatist</w:t>
      </w:r>
      <w:proofErr w:type="gramEnd"/>
      <w:r>
        <w:t xml:space="preserve"> philosophy, which chooses methods based on what best answers the research questions (Saunders, Lewis, and Thornhill, 2019).</w:t>
      </w:r>
    </w:p>
    <w:p w14:paraId="172E461D" w14:textId="77777777" w:rsidR="00207877" w:rsidRDefault="00207877" w:rsidP="00207877">
      <w:pPr>
        <w:spacing w:after="180" w:line="360" w:lineRule="auto"/>
        <w:jc w:val="both"/>
      </w:pPr>
      <w:r>
        <w:t>The approach is mainly deductive — testing hypotheses from the theory against real data. But the qualitative interviews also allow new themes to emerge, adding an inductive element. This combination strengthens the study by cross-checking findings from both methods (Creswell and Creswell, 2018).</w:t>
      </w:r>
    </w:p>
    <w:p w14:paraId="65447956" w14:textId="77777777" w:rsidR="00207877" w:rsidRDefault="00207877" w:rsidP="00207877">
      <w:pPr>
        <w:pStyle w:val="Heading2"/>
        <w:spacing w:before="300" w:after="160"/>
      </w:pPr>
      <w:bookmarkStart w:id="38" w:name="_Toc235062364"/>
      <w:bookmarkStart w:id="39" w:name="_Toc235062428"/>
      <w:r>
        <w:rPr>
          <w:b/>
          <w:bCs/>
          <w:color w:val="2C5282"/>
        </w:rPr>
        <w:t>3.2 Research Onion</w:t>
      </w:r>
      <w:bookmarkEnd w:id="38"/>
      <w:bookmarkEnd w:id="39"/>
    </w:p>
    <w:p w14:paraId="0EEFB7EE" w14:textId="77777777" w:rsidR="00207877" w:rsidRDefault="00207877" w:rsidP="00207877">
      <w:pPr>
        <w:spacing w:after="180" w:line="360" w:lineRule="auto"/>
        <w:jc w:val="both"/>
      </w:pPr>
      <w:r>
        <w:t>The methodological design follows Saunders, Lewis, and Thornhill's (2019) 'Research Onion' framework, which provides a structured way to justify each layer of methodological decision-making. Figure 1 below illustrates this framework, with the choices made for this study marked with a tick (✓).</w:t>
      </w:r>
    </w:p>
    <w:p w14:paraId="1D6FD737" w14:textId="77777777" w:rsidR="00207877" w:rsidRDefault="00207877" w:rsidP="00207877">
      <w:pPr>
        <w:spacing w:after="180" w:line="360" w:lineRule="auto"/>
        <w:jc w:val="both"/>
      </w:pPr>
      <w:r>
        <w:rPr>
          <w:i/>
          <w:iCs/>
        </w:rPr>
        <w:t>Figure 1: The Research Onion (Adapted from Saunders, Lewis and Thornhill, 2019)</w:t>
      </w:r>
    </w:p>
    <w:p w14:paraId="66A023D5" w14:textId="77777777" w:rsidR="00207877" w:rsidRDefault="00207877" w:rsidP="00207877">
      <w:pPr>
        <w:spacing w:after="200"/>
        <w:jc w:val="center"/>
      </w:pPr>
      <w:r>
        <w:rPr>
          <w:noProof/>
        </w:rPr>
        <w:lastRenderedPageBreak/>
        <w:drawing>
          <wp:inline distT="0" distB="0" distL="0" distR="0" wp14:anchorId="01461682" wp14:editId="78DA26C8">
            <wp:extent cx="4762500" cy="3533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762500" cy="3533775"/>
                    </a:xfrm>
                    <a:prstGeom prst="rect">
                      <a:avLst/>
                    </a:prstGeom>
                  </pic:spPr>
                </pic:pic>
              </a:graphicData>
            </a:graphic>
          </wp:inline>
        </w:drawing>
      </w:r>
    </w:p>
    <w:p w14:paraId="288B8DD4" w14:textId="77777777" w:rsidR="00207877" w:rsidRDefault="00207877" w:rsidP="00207877">
      <w:pPr>
        <w:spacing w:after="180" w:line="360" w:lineRule="auto"/>
        <w:jc w:val="both"/>
      </w:pPr>
      <w:r>
        <w:rPr>
          <w:i/>
          <w:iCs/>
        </w:rPr>
        <w:t>Table 2: Research Onion — Methodological Decisions</w:t>
      </w:r>
    </w:p>
    <w:tbl>
      <w:tblPr>
        <w:tblW w:w="9800" w:type="dxa"/>
        <w:tblBorders>
          <w:top w:val="single" w:sz="1" w:space="0" w:color="CBD5E0"/>
          <w:left w:val="single" w:sz="1" w:space="0" w:color="CBD5E0"/>
          <w:bottom w:val="single" w:sz="1" w:space="0" w:color="CBD5E0"/>
          <w:right w:val="single" w:sz="1" w:space="0" w:color="CBD5E0"/>
          <w:insideH w:val="single" w:sz="1" w:space="0" w:color="CBD5E0"/>
          <w:insideV w:val="single" w:sz="1" w:space="0" w:color="CBD5E0"/>
        </w:tblBorders>
        <w:tblCellMar>
          <w:left w:w="10" w:type="dxa"/>
          <w:right w:w="10" w:type="dxa"/>
        </w:tblCellMar>
        <w:tblLook w:val="0000" w:firstRow="0" w:lastRow="0" w:firstColumn="0" w:lastColumn="0" w:noHBand="0" w:noVBand="0"/>
      </w:tblPr>
      <w:tblGrid>
        <w:gridCol w:w="1800"/>
        <w:gridCol w:w="2800"/>
        <w:gridCol w:w="5200"/>
      </w:tblGrid>
      <w:tr w:rsidR="00207877" w14:paraId="51D4F421" w14:textId="77777777" w:rsidTr="00FB3F9B">
        <w:trPr>
          <w:tblHeader/>
        </w:trPr>
        <w:tc>
          <w:tcPr>
            <w:tcW w:w="1800" w:type="dxa"/>
            <w:shd w:val="clear" w:color="auto" w:fill="1B2A4A"/>
            <w:vAlign w:val="center"/>
          </w:tcPr>
          <w:p w14:paraId="0CCCC3A1" w14:textId="77777777" w:rsidR="00207877" w:rsidRDefault="00207877" w:rsidP="00FB3F9B">
            <w:pPr>
              <w:spacing w:before="60" w:after="60"/>
            </w:pPr>
            <w:r>
              <w:rPr>
                <w:b/>
                <w:bCs/>
                <w:color w:val="FFFFFF"/>
                <w:sz w:val="20"/>
                <w:szCs w:val="20"/>
              </w:rPr>
              <w:t>Layer</w:t>
            </w:r>
          </w:p>
        </w:tc>
        <w:tc>
          <w:tcPr>
            <w:tcW w:w="2800" w:type="dxa"/>
            <w:shd w:val="clear" w:color="auto" w:fill="1B2A4A"/>
            <w:vAlign w:val="center"/>
          </w:tcPr>
          <w:p w14:paraId="2679A126" w14:textId="77777777" w:rsidR="00207877" w:rsidRDefault="00207877" w:rsidP="00FB3F9B">
            <w:pPr>
              <w:spacing w:before="60" w:after="60"/>
            </w:pPr>
            <w:r>
              <w:rPr>
                <w:b/>
                <w:bCs/>
                <w:color w:val="FFFFFF"/>
                <w:sz w:val="20"/>
                <w:szCs w:val="20"/>
              </w:rPr>
              <w:t>Decision</w:t>
            </w:r>
          </w:p>
        </w:tc>
        <w:tc>
          <w:tcPr>
            <w:tcW w:w="5200" w:type="dxa"/>
            <w:shd w:val="clear" w:color="auto" w:fill="1B2A4A"/>
            <w:vAlign w:val="center"/>
          </w:tcPr>
          <w:p w14:paraId="23280859" w14:textId="77777777" w:rsidR="00207877" w:rsidRDefault="00207877" w:rsidP="00FB3F9B">
            <w:pPr>
              <w:spacing w:before="60" w:after="60"/>
            </w:pPr>
            <w:r>
              <w:rPr>
                <w:b/>
                <w:bCs/>
                <w:color w:val="FFFFFF"/>
                <w:sz w:val="20"/>
                <w:szCs w:val="20"/>
              </w:rPr>
              <w:t>Why</w:t>
            </w:r>
          </w:p>
        </w:tc>
      </w:tr>
      <w:tr w:rsidR="00207877" w14:paraId="73521621" w14:textId="77777777" w:rsidTr="00FB3F9B">
        <w:tc>
          <w:tcPr>
            <w:tcW w:w="1800" w:type="dxa"/>
            <w:vAlign w:val="center"/>
          </w:tcPr>
          <w:p w14:paraId="71A67FDC" w14:textId="77777777" w:rsidR="00207877" w:rsidRDefault="00207877" w:rsidP="00FB3F9B">
            <w:pPr>
              <w:spacing w:before="50" w:after="50"/>
            </w:pPr>
            <w:r>
              <w:rPr>
                <w:sz w:val="20"/>
                <w:szCs w:val="20"/>
              </w:rPr>
              <w:t>Philosophy</w:t>
            </w:r>
          </w:p>
        </w:tc>
        <w:tc>
          <w:tcPr>
            <w:tcW w:w="2800" w:type="dxa"/>
            <w:vAlign w:val="center"/>
          </w:tcPr>
          <w:p w14:paraId="1B840E04" w14:textId="77777777" w:rsidR="00207877" w:rsidRDefault="00207877" w:rsidP="00FB3F9B">
            <w:pPr>
              <w:spacing w:before="50" w:after="50"/>
            </w:pPr>
            <w:r>
              <w:rPr>
                <w:sz w:val="20"/>
                <w:szCs w:val="20"/>
              </w:rPr>
              <w:t>Pragmatism</w:t>
            </w:r>
          </w:p>
        </w:tc>
        <w:tc>
          <w:tcPr>
            <w:tcW w:w="5200" w:type="dxa"/>
            <w:vAlign w:val="center"/>
          </w:tcPr>
          <w:p w14:paraId="341A62EE" w14:textId="77777777" w:rsidR="00207877" w:rsidRDefault="00207877" w:rsidP="00FB3F9B">
            <w:pPr>
              <w:spacing w:before="50" w:after="50"/>
            </w:pPr>
            <w:r>
              <w:rPr>
                <w:sz w:val="20"/>
                <w:szCs w:val="20"/>
              </w:rPr>
              <w:t>Allows combining quantitative and qualitative methods; focuses on practical results</w:t>
            </w:r>
          </w:p>
        </w:tc>
      </w:tr>
      <w:tr w:rsidR="00207877" w14:paraId="147ABD3C" w14:textId="77777777" w:rsidTr="00FB3F9B">
        <w:tc>
          <w:tcPr>
            <w:tcW w:w="1800" w:type="dxa"/>
            <w:shd w:val="clear" w:color="auto" w:fill="F7FAFC"/>
            <w:vAlign w:val="center"/>
          </w:tcPr>
          <w:p w14:paraId="2F27EFBE" w14:textId="77777777" w:rsidR="00207877" w:rsidRDefault="00207877" w:rsidP="00FB3F9B">
            <w:pPr>
              <w:spacing w:before="50" w:after="50"/>
            </w:pPr>
            <w:r>
              <w:rPr>
                <w:sz w:val="20"/>
                <w:szCs w:val="20"/>
              </w:rPr>
              <w:t>Approach</w:t>
            </w:r>
          </w:p>
        </w:tc>
        <w:tc>
          <w:tcPr>
            <w:tcW w:w="2800" w:type="dxa"/>
            <w:shd w:val="clear" w:color="auto" w:fill="F7FAFC"/>
            <w:vAlign w:val="center"/>
          </w:tcPr>
          <w:p w14:paraId="2A251A53" w14:textId="77777777" w:rsidR="00207877" w:rsidRDefault="00207877" w:rsidP="00FB3F9B">
            <w:pPr>
              <w:spacing w:before="50" w:after="50"/>
            </w:pPr>
            <w:r>
              <w:rPr>
                <w:sz w:val="20"/>
                <w:szCs w:val="20"/>
              </w:rPr>
              <w:t>Deductive with inductive elements</w:t>
            </w:r>
          </w:p>
        </w:tc>
        <w:tc>
          <w:tcPr>
            <w:tcW w:w="5200" w:type="dxa"/>
            <w:shd w:val="clear" w:color="auto" w:fill="F7FAFC"/>
            <w:vAlign w:val="center"/>
          </w:tcPr>
          <w:p w14:paraId="6C6FB4DF" w14:textId="77777777" w:rsidR="00207877" w:rsidRDefault="00207877" w:rsidP="00FB3F9B">
            <w:pPr>
              <w:spacing w:before="50" w:after="50"/>
            </w:pPr>
            <w:r>
              <w:rPr>
                <w:sz w:val="20"/>
                <w:szCs w:val="20"/>
              </w:rPr>
              <w:t>Tests hypotheses from theory whilst allowing new themes to emerge from interviews</w:t>
            </w:r>
          </w:p>
        </w:tc>
      </w:tr>
      <w:tr w:rsidR="00207877" w14:paraId="38D9033F" w14:textId="77777777" w:rsidTr="00FB3F9B">
        <w:tc>
          <w:tcPr>
            <w:tcW w:w="1800" w:type="dxa"/>
            <w:vAlign w:val="center"/>
          </w:tcPr>
          <w:p w14:paraId="43BA61C4" w14:textId="77777777" w:rsidR="00207877" w:rsidRDefault="00207877" w:rsidP="00FB3F9B">
            <w:pPr>
              <w:spacing w:before="50" w:after="50"/>
            </w:pPr>
            <w:r>
              <w:rPr>
                <w:sz w:val="20"/>
                <w:szCs w:val="20"/>
              </w:rPr>
              <w:t>Strategy</w:t>
            </w:r>
          </w:p>
        </w:tc>
        <w:tc>
          <w:tcPr>
            <w:tcW w:w="2800" w:type="dxa"/>
            <w:vAlign w:val="center"/>
          </w:tcPr>
          <w:p w14:paraId="6045742B" w14:textId="77777777" w:rsidR="00207877" w:rsidRDefault="00207877" w:rsidP="00FB3F9B">
            <w:pPr>
              <w:spacing w:before="50" w:after="50"/>
            </w:pPr>
            <w:r>
              <w:rPr>
                <w:sz w:val="20"/>
                <w:szCs w:val="20"/>
              </w:rPr>
              <w:t>Survey + semi-structured interviews</w:t>
            </w:r>
          </w:p>
        </w:tc>
        <w:tc>
          <w:tcPr>
            <w:tcW w:w="5200" w:type="dxa"/>
            <w:vAlign w:val="center"/>
          </w:tcPr>
          <w:p w14:paraId="638678E6" w14:textId="77777777" w:rsidR="00207877" w:rsidRDefault="00207877" w:rsidP="00FB3F9B">
            <w:pPr>
              <w:spacing w:before="50" w:after="50"/>
            </w:pPr>
            <w:r>
              <w:rPr>
                <w:sz w:val="20"/>
                <w:szCs w:val="20"/>
              </w:rPr>
              <w:t>Survey gives breadth; interviews give depth</w:t>
            </w:r>
          </w:p>
        </w:tc>
      </w:tr>
      <w:tr w:rsidR="00207877" w14:paraId="153A7B34" w14:textId="77777777" w:rsidTr="00FB3F9B">
        <w:tc>
          <w:tcPr>
            <w:tcW w:w="1800" w:type="dxa"/>
            <w:shd w:val="clear" w:color="auto" w:fill="F7FAFC"/>
            <w:vAlign w:val="center"/>
          </w:tcPr>
          <w:p w14:paraId="785E4CBE" w14:textId="77777777" w:rsidR="00207877" w:rsidRDefault="00207877" w:rsidP="00FB3F9B">
            <w:pPr>
              <w:spacing w:before="50" w:after="50"/>
            </w:pPr>
            <w:r>
              <w:rPr>
                <w:sz w:val="20"/>
                <w:szCs w:val="20"/>
              </w:rPr>
              <w:t>Choice</w:t>
            </w:r>
          </w:p>
        </w:tc>
        <w:tc>
          <w:tcPr>
            <w:tcW w:w="2800" w:type="dxa"/>
            <w:shd w:val="clear" w:color="auto" w:fill="F7FAFC"/>
            <w:vAlign w:val="center"/>
          </w:tcPr>
          <w:p w14:paraId="54B31274" w14:textId="77777777" w:rsidR="00207877" w:rsidRDefault="00207877" w:rsidP="00FB3F9B">
            <w:pPr>
              <w:spacing w:before="50" w:after="50"/>
            </w:pPr>
            <w:r>
              <w:rPr>
                <w:sz w:val="20"/>
                <w:szCs w:val="20"/>
              </w:rPr>
              <w:t>Mixed methods (concurrent)</w:t>
            </w:r>
          </w:p>
        </w:tc>
        <w:tc>
          <w:tcPr>
            <w:tcW w:w="5200" w:type="dxa"/>
            <w:shd w:val="clear" w:color="auto" w:fill="F7FAFC"/>
            <w:vAlign w:val="center"/>
          </w:tcPr>
          <w:p w14:paraId="74D7C8AD" w14:textId="77777777" w:rsidR="00207877" w:rsidRDefault="00207877" w:rsidP="00FB3F9B">
            <w:pPr>
              <w:spacing w:before="50" w:after="50"/>
            </w:pPr>
            <w:r>
              <w:rPr>
                <w:sz w:val="20"/>
                <w:szCs w:val="20"/>
              </w:rPr>
              <w:t>Both types of data collected in parallel for cross-checking</w:t>
            </w:r>
          </w:p>
        </w:tc>
      </w:tr>
      <w:tr w:rsidR="00207877" w14:paraId="7F1C5B27" w14:textId="77777777" w:rsidTr="00FB3F9B">
        <w:tc>
          <w:tcPr>
            <w:tcW w:w="1800" w:type="dxa"/>
            <w:vAlign w:val="center"/>
          </w:tcPr>
          <w:p w14:paraId="7F953229" w14:textId="77777777" w:rsidR="00207877" w:rsidRDefault="00207877" w:rsidP="00FB3F9B">
            <w:pPr>
              <w:spacing w:before="50" w:after="50"/>
            </w:pPr>
            <w:r>
              <w:rPr>
                <w:sz w:val="20"/>
                <w:szCs w:val="20"/>
              </w:rPr>
              <w:t>Time Horizon</w:t>
            </w:r>
          </w:p>
        </w:tc>
        <w:tc>
          <w:tcPr>
            <w:tcW w:w="2800" w:type="dxa"/>
            <w:vAlign w:val="center"/>
          </w:tcPr>
          <w:p w14:paraId="19B2388C" w14:textId="77777777" w:rsidR="00207877" w:rsidRDefault="00207877" w:rsidP="00FB3F9B">
            <w:pPr>
              <w:spacing w:before="50" w:after="50"/>
            </w:pPr>
            <w:r>
              <w:rPr>
                <w:sz w:val="20"/>
                <w:szCs w:val="20"/>
              </w:rPr>
              <w:t>Cross-sectional</w:t>
            </w:r>
          </w:p>
        </w:tc>
        <w:tc>
          <w:tcPr>
            <w:tcW w:w="5200" w:type="dxa"/>
            <w:vAlign w:val="center"/>
          </w:tcPr>
          <w:p w14:paraId="65300AD4" w14:textId="77777777" w:rsidR="00207877" w:rsidRDefault="00207877" w:rsidP="00FB3F9B">
            <w:pPr>
              <w:spacing w:before="50" w:after="50"/>
            </w:pPr>
            <w:r>
              <w:rPr>
                <w:sz w:val="20"/>
                <w:szCs w:val="20"/>
              </w:rPr>
              <w:t>Data collected at one point in time</w:t>
            </w:r>
          </w:p>
        </w:tc>
      </w:tr>
      <w:tr w:rsidR="00207877" w14:paraId="5A2DF2C5" w14:textId="77777777" w:rsidTr="00FB3F9B">
        <w:tc>
          <w:tcPr>
            <w:tcW w:w="1800" w:type="dxa"/>
            <w:shd w:val="clear" w:color="auto" w:fill="F7FAFC"/>
            <w:vAlign w:val="center"/>
          </w:tcPr>
          <w:p w14:paraId="7DE1D5D5" w14:textId="77777777" w:rsidR="00207877" w:rsidRDefault="00207877" w:rsidP="00FB3F9B">
            <w:pPr>
              <w:spacing w:before="50" w:after="50"/>
            </w:pPr>
            <w:r>
              <w:rPr>
                <w:sz w:val="20"/>
                <w:szCs w:val="20"/>
              </w:rPr>
              <w:t>Techniques</w:t>
            </w:r>
          </w:p>
        </w:tc>
        <w:tc>
          <w:tcPr>
            <w:tcW w:w="2800" w:type="dxa"/>
            <w:shd w:val="clear" w:color="auto" w:fill="F7FAFC"/>
            <w:vAlign w:val="center"/>
          </w:tcPr>
          <w:p w14:paraId="5BD55785" w14:textId="77777777" w:rsidR="00207877" w:rsidRDefault="00207877" w:rsidP="00FB3F9B">
            <w:pPr>
              <w:spacing w:before="50" w:after="50"/>
            </w:pPr>
            <w:r>
              <w:rPr>
                <w:sz w:val="20"/>
                <w:szCs w:val="20"/>
              </w:rPr>
              <w:t>Likert-scale questionnaire; thematic analysis</w:t>
            </w:r>
          </w:p>
        </w:tc>
        <w:tc>
          <w:tcPr>
            <w:tcW w:w="5200" w:type="dxa"/>
            <w:shd w:val="clear" w:color="auto" w:fill="F7FAFC"/>
            <w:vAlign w:val="center"/>
          </w:tcPr>
          <w:p w14:paraId="228B6EFF" w14:textId="77777777" w:rsidR="00207877" w:rsidRDefault="00207877" w:rsidP="00FB3F9B">
            <w:pPr>
              <w:spacing w:before="50" w:after="50"/>
            </w:pPr>
            <w:proofErr w:type="spellStart"/>
            <w:r>
              <w:rPr>
                <w:sz w:val="20"/>
                <w:szCs w:val="20"/>
              </w:rPr>
              <w:t>Standardised</w:t>
            </w:r>
            <w:proofErr w:type="spellEnd"/>
            <w:r>
              <w:rPr>
                <w:sz w:val="20"/>
                <w:szCs w:val="20"/>
              </w:rPr>
              <w:t xml:space="preserve"> measurement plus rich contextual detail</w:t>
            </w:r>
          </w:p>
        </w:tc>
      </w:tr>
    </w:tbl>
    <w:p w14:paraId="2FC74A02" w14:textId="77777777" w:rsidR="00207877" w:rsidRDefault="00207877" w:rsidP="00207877">
      <w:pPr>
        <w:spacing w:after="180" w:line="360" w:lineRule="auto"/>
        <w:jc w:val="both"/>
      </w:pPr>
      <w:r>
        <w:rPr>
          <w:i/>
          <w:iCs/>
        </w:rPr>
        <w:t>Source: Adapted from Saunders, Lewis and Thornhill (2019).</w:t>
      </w:r>
    </w:p>
    <w:p w14:paraId="0B6EEB6C" w14:textId="77777777" w:rsidR="00207877" w:rsidRDefault="00207877" w:rsidP="00207877">
      <w:pPr>
        <w:pStyle w:val="Heading3"/>
        <w:spacing w:before="240" w:after="120"/>
      </w:pPr>
      <w:bookmarkStart w:id="40" w:name="_Toc235062365"/>
      <w:bookmarkStart w:id="41" w:name="_Toc235062429"/>
      <w:r>
        <w:rPr>
          <w:b/>
          <w:bCs/>
          <w:color w:val="3182CE"/>
        </w:rPr>
        <w:t>3.2.1 Types of Data</w:t>
      </w:r>
      <w:bookmarkEnd w:id="40"/>
      <w:bookmarkEnd w:id="41"/>
    </w:p>
    <w:p w14:paraId="394A46A8" w14:textId="77777777" w:rsidR="00207877" w:rsidRDefault="00207877" w:rsidP="00207877">
      <w:pPr>
        <w:spacing w:after="180" w:line="360" w:lineRule="auto"/>
        <w:jc w:val="both"/>
      </w:pPr>
      <w:r>
        <w:rPr>
          <w:b/>
          <w:bCs/>
        </w:rPr>
        <w:t xml:space="preserve">Quantitative data: </w:t>
      </w:r>
      <w:r>
        <w:t>A structured questionnaire using a 5-point Likert scale (1 = strongly disagree, 5 = strongly agree) will measure respondents' views on how badly different types of disruptions affect cost, quality, and lead time.</w:t>
      </w:r>
    </w:p>
    <w:p w14:paraId="71856C40" w14:textId="77777777" w:rsidR="00207877" w:rsidRDefault="00207877" w:rsidP="00207877">
      <w:pPr>
        <w:spacing w:after="180" w:line="360" w:lineRule="auto"/>
        <w:jc w:val="both"/>
      </w:pPr>
      <w:r>
        <w:rPr>
          <w:b/>
          <w:bCs/>
        </w:rPr>
        <w:t xml:space="preserve">Qualitative data: </w:t>
      </w:r>
      <w:r>
        <w:t>Semi-structured interviews with 8–12 industry practitioners will capture detailed accounts of how specific factories experienced and responded to disruptions.</w:t>
      </w:r>
    </w:p>
    <w:p w14:paraId="2696CF8F" w14:textId="77777777" w:rsidR="00207877" w:rsidRDefault="00207877" w:rsidP="00207877">
      <w:pPr>
        <w:spacing w:after="180" w:line="360" w:lineRule="auto"/>
        <w:jc w:val="both"/>
      </w:pPr>
      <w:r>
        <w:rPr>
          <w:b/>
          <w:bCs/>
        </w:rPr>
        <w:lastRenderedPageBreak/>
        <w:t xml:space="preserve">Secondary data: </w:t>
      </w:r>
      <w:r>
        <w:t>Published data from BGMEA, World Bank, ILO, EPB, academic journals, and industry reports will provide the background evidence.</w:t>
      </w:r>
    </w:p>
    <w:p w14:paraId="02A5619E" w14:textId="77777777" w:rsidR="00207877" w:rsidRDefault="00207877" w:rsidP="00207877">
      <w:pPr>
        <w:pStyle w:val="Heading3"/>
        <w:spacing w:before="240" w:after="120"/>
      </w:pPr>
      <w:bookmarkStart w:id="42" w:name="_Toc235062366"/>
      <w:bookmarkStart w:id="43" w:name="_Toc235062430"/>
      <w:r>
        <w:rPr>
          <w:b/>
          <w:bCs/>
          <w:color w:val="3182CE"/>
        </w:rPr>
        <w:t>3.2.2 Data Collection Method</w:t>
      </w:r>
      <w:bookmarkEnd w:id="42"/>
      <w:bookmarkEnd w:id="43"/>
    </w:p>
    <w:p w14:paraId="1D9E9483" w14:textId="77777777" w:rsidR="00207877" w:rsidRDefault="00207877" w:rsidP="00207877">
      <w:pPr>
        <w:spacing w:after="180" w:line="360" w:lineRule="auto"/>
        <w:jc w:val="both"/>
      </w:pPr>
      <w:r>
        <w:t>The survey targets 80–120 respondents from the main garment hubs — Dhaka, Gazipur, Narayanganj, and Chittagong. Respondents include merchandisers, supply chain managers, quality control managers, freight forwarders, and senior factory management. The questionnaire will be distributed online (Google Forms) and in person. A pilot study with 10–15 respondents will test clarity before full rollout.</w:t>
      </w:r>
    </w:p>
    <w:p w14:paraId="67B41C36" w14:textId="77777777" w:rsidR="00207877" w:rsidRDefault="00207877" w:rsidP="00207877">
      <w:pPr>
        <w:spacing w:after="180" w:line="360" w:lineRule="auto"/>
        <w:jc w:val="both"/>
      </w:pPr>
      <w:r>
        <w:t xml:space="preserve">Interview participants will be purposively selected to cover different factory sizes (small, medium, large), product types (knitwear, woven, sweaters), and buyer types (fast fashion versus premium brands). Interviews will be recorded with consent, transcribed, and </w:t>
      </w:r>
      <w:proofErr w:type="spellStart"/>
      <w:r>
        <w:t>analysed</w:t>
      </w:r>
      <w:proofErr w:type="spellEnd"/>
      <w:r>
        <w:t xml:space="preserve"> using Braun and Clarke's (2006) thematic analysis method.</w:t>
      </w:r>
    </w:p>
    <w:p w14:paraId="03AB446C" w14:textId="77777777" w:rsidR="00207877" w:rsidRDefault="00207877" w:rsidP="00207877">
      <w:pPr>
        <w:pStyle w:val="Heading3"/>
        <w:spacing w:before="240" w:after="120"/>
      </w:pPr>
      <w:bookmarkStart w:id="44" w:name="_Toc235062367"/>
      <w:bookmarkStart w:id="45" w:name="_Toc235062431"/>
      <w:r>
        <w:rPr>
          <w:b/>
          <w:bCs/>
          <w:color w:val="3182CE"/>
        </w:rPr>
        <w:t>3.2.3 Analysis of Data</w:t>
      </w:r>
      <w:bookmarkEnd w:id="44"/>
      <w:bookmarkEnd w:id="45"/>
    </w:p>
    <w:p w14:paraId="5C6C9FED" w14:textId="77777777" w:rsidR="00207877" w:rsidRDefault="00207877" w:rsidP="00207877">
      <w:pPr>
        <w:spacing w:after="180" w:line="360" w:lineRule="auto"/>
        <w:jc w:val="both"/>
      </w:pPr>
      <w:r>
        <w:rPr>
          <w:i/>
          <w:iCs/>
        </w:rPr>
        <w:t>Table 3: Data Analysis Framework</w:t>
      </w:r>
    </w:p>
    <w:tbl>
      <w:tblPr>
        <w:tblW w:w="9800" w:type="dxa"/>
        <w:tblBorders>
          <w:top w:val="single" w:sz="1" w:space="0" w:color="CBD5E0"/>
          <w:left w:val="single" w:sz="1" w:space="0" w:color="CBD5E0"/>
          <w:bottom w:val="single" w:sz="1" w:space="0" w:color="CBD5E0"/>
          <w:right w:val="single" w:sz="1" w:space="0" w:color="CBD5E0"/>
          <w:insideH w:val="single" w:sz="1" w:space="0" w:color="CBD5E0"/>
          <w:insideV w:val="single" w:sz="1" w:space="0" w:color="CBD5E0"/>
        </w:tblBorders>
        <w:tblCellMar>
          <w:left w:w="10" w:type="dxa"/>
          <w:right w:w="10" w:type="dxa"/>
        </w:tblCellMar>
        <w:tblLook w:val="0000" w:firstRow="0" w:lastRow="0" w:firstColumn="0" w:lastColumn="0" w:noHBand="0" w:noVBand="0"/>
      </w:tblPr>
      <w:tblGrid>
        <w:gridCol w:w="2600"/>
        <w:gridCol w:w="4600"/>
        <w:gridCol w:w="2600"/>
      </w:tblGrid>
      <w:tr w:rsidR="00207877" w14:paraId="36A60DAC" w14:textId="77777777" w:rsidTr="00FB3F9B">
        <w:trPr>
          <w:tblHeader/>
        </w:trPr>
        <w:tc>
          <w:tcPr>
            <w:tcW w:w="2600" w:type="dxa"/>
            <w:shd w:val="clear" w:color="auto" w:fill="1B2A4A"/>
            <w:vAlign w:val="center"/>
          </w:tcPr>
          <w:p w14:paraId="4E4025E2" w14:textId="77777777" w:rsidR="00207877" w:rsidRDefault="00207877" w:rsidP="00FB3F9B">
            <w:pPr>
              <w:spacing w:before="60" w:after="60"/>
            </w:pPr>
            <w:r>
              <w:rPr>
                <w:b/>
                <w:bCs/>
                <w:color w:val="FFFFFF"/>
                <w:sz w:val="20"/>
                <w:szCs w:val="20"/>
              </w:rPr>
              <w:t>Method</w:t>
            </w:r>
          </w:p>
        </w:tc>
        <w:tc>
          <w:tcPr>
            <w:tcW w:w="4600" w:type="dxa"/>
            <w:shd w:val="clear" w:color="auto" w:fill="1B2A4A"/>
            <w:vAlign w:val="center"/>
          </w:tcPr>
          <w:p w14:paraId="0DFA2054" w14:textId="77777777" w:rsidR="00207877" w:rsidRDefault="00207877" w:rsidP="00FB3F9B">
            <w:pPr>
              <w:spacing w:before="60" w:after="60"/>
            </w:pPr>
            <w:r>
              <w:rPr>
                <w:b/>
                <w:bCs/>
                <w:color w:val="FFFFFF"/>
                <w:sz w:val="20"/>
                <w:szCs w:val="20"/>
              </w:rPr>
              <w:t>What It Does</w:t>
            </w:r>
          </w:p>
        </w:tc>
        <w:tc>
          <w:tcPr>
            <w:tcW w:w="2600" w:type="dxa"/>
            <w:shd w:val="clear" w:color="auto" w:fill="1B2A4A"/>
            <w:vAlign w:val="center"/>
          </w:tcPr>
          <w:p w14:paraId="4FB6E618" w14:textId="77777777" w:rsidR="00207877" w:rsidRDefault="00207877" w:rsidP="00FB3F9B">
            <w:pPr>
              <w:spacing w:before="60" w:after="60"/>
            </w:pPr>
            <w:r>
              <w:rPr>
                <w:b/>
                <w:bCs/>
                <w:color w:val="FFFFFF"/>
                <w:sz w:val="20"/>
                <w:szCs w:val="20"/>
              </w:rPr>
              <w:t>Tool</w:t>
            </w:r>
          </w:p>
        </w:tc>
      </w:tr>
      <w:tr w:rsidR="00207877" w14:paraId="51678604" w14:textId="77777777" w:rsidTr="00FB3F9B">
        <w:tc>
          <w:tcPr>
            <w:tcW w:w="2600" w:type="dxa"/>
            <w:vAlign w:val="center"/>
          </w:tcPr>
          <w:p w14:paraId="1B6748FE" w14:textId="77777777" w:rsidR="00207877" w:rsidRDefault="00207877" w:rsidP="00FB3F9B">
            <w:pPr>
              <w:spacing w:before="50" w:after="50"/>
            </w:pPr>
            <w:r>
              <w:rPr>
                <w:sz w:val="20"/>
                <w:szCs w:val="20"/>
              </w:rPr>
              <w:t>Descriptive Statistics</w:t>
            </w:r>
          </w:p>
        </w:tc>
        <w:tc>
          <w:tcPr>
            <w:tcW w:w="4600" w:type="dxa"/>
            <w:vAlign w:val="center"/>
          </w:tcPr>
          <w:p w14:paraId="6467F304" w14:textId="77777777" w:rsidR="00207877" w:rsidRDefault="00207877" w:rsidP="00FB3F9B">
            <w:pPr>
              <w:spacing w:before="50" w:after="50"/>
            </w:pPr>
            <w:proofErr w:type="spellStart"/>
            <w:r>
              <w:rPr>
                <w:sz w:val="20"/>
                <w:szCs w:val="20"/>
              </w:rPr>
              <w:t>Summarises</w:t>
            </w:r>
            <w:proofErr w:type="spellEnd"/>
            <w:r>
              <w:rPr>
                <w:sz w:val="20"/>
                <w:szCs w:val="20"/>
              </w:rPr>
              <w:t xml:space="preserve"> survey responses (means, standard deviations, frequencies)</w:t>
            </w:r>
          </w:p>
        </w:tc>
        <w:tc>
          <w:tcPr>
            <w:tcW w:w="2600" w:type="dxa"/>
            <w:vAlign w:val="center"/>
          </w:tcPr>
          <w:p w14:paraId="02E2C9E2" w14:textId="77777777" w:rsidR="00207877" w:rsidRDefault="00207877" w:rsidP="00FB3F9B">
            <w:pPr>
              <w:spacing w:before="50" w:after="50"/>
            </w:pPr>
            <w:r>
              <w:rPr>
                <w:sz w:val="20"/>
                <w:szCs w:val="20"/>
              </w:rPr>
              <w:t>SPSS / Excel</w:t>
            </w:r>
          </w:p>
        </w:tc>
      </w:tr>
      <w:tr w:rsidR="00207877" w14:paraId="4592D969" w14:textId="77777777" w:rsidTr="00FB3F9B">
        <w:tc>
          <w:tcPr>
            <w:tcW w:w="2600" w:type="dxa"/>
            <w:shd w:val="clear" w:color="auto" w:fill="F7FAFC"/>
            <w:vAlign w:val="center"/>
          </w:tcPr>
          <w:p w14:paraId="0B8D3A06" w14:textId="77777777" w:rsidR="00207877" w:rsidRDefault="00207877" w:rsidP="00FB3F9B">
            <w:pPr>
              <w:spacing w:before="50" w:after="50"/>
            </w:pPr>
            <w:r>
              <w:rPr>
                <w:sz w:val="20"/>
                <w:szCs w:val="20"/>
              </w:rPr>
              <w:t>Reliability Testing</w:t>
            </w:r>
          </w:p>
        </w:tc>
        <w:tc>
          <w:tcPr>
            <w:tcW w:w="4600" w:type="dxa"/>
            <w:shd w:val="clear" w:color="auto" w:fill="F7FAFC"/>
            <w:vAlign w:val="center"/>
          </w:tcPr>
          <w:p w14:paraId="43F7B83E" w14:textId="77777777" w:rsidR="00207877" w:rsidRDefault="00207877" w:rsidP="00FB3F9B">
            <w:pPr>
              <w:spacing w:before="50" w:after="50"/>
            </w:pPr>
            <w:r>
              <w:rPr>
                <w:sz w:val="20"/>
                <w:szCs w:val="20"/>
              </w:rPr>
              <w:t>Checks internal consistency of questionnaire (Cronbach's Alpha)</w:t>
            </w:r>
          </w:p>
        </w:tc>
        <w:tc>
          <w:tcPr>
            <w:tcW w:w="2600" w:type="dxa"/>
            <w:shd w:val="clear" w:color="auto" w:fill="F7FAFC"/>
            <w:vAlign w:val="center"/>
          </w:tcPr>
          <w:p w14:paraId="116407FB" w14:textId="77777777" w:rsidR="00207877" w:rsidRDefault="00207877" w:rsidP="00FB3F9B">
            <w:pPr>
              <w:spacing w:before="50" w:after="50"/>
            </w:pPr>
            <w:r>
              <w:rPr>
                <w:sz w:val="20"/>
                <w:szCs w:val="20"/>
              </w:rPr>
              <w:t>SPSS</w:t>
            </w:r>
          </w:p>
        </w:tc>
      </w:tr>
      <w:tr w:rsidR="00207877" w14:paraId="5E616599" w14:textId="77777777" w:rsidTr="00FB3F9B">
        <w:tc>
          <w:tcPr>
            <w:tcW w:w="2600" w:type="dxa"/>
            <w:vAlign w:val="center"/>
          </w:tcPr>
          <w:p w14:paraId="2DAB77F3" w14:textId="77777777" w:rsidR="00207877" w:rsidRDefault="00207877" w:rsidP="00FB3F9B">
            <w:pPr>
              <w:spacing w:before="50" w:after="50"/>
            </w:pPr>
            <w:r>
              <w:rPr>
                <w:sz w:val="20"/>
                <w:szCs w:val="20"/>
              </w:rPr>
              <w:t>Correlation Analysis</w:t>
            </w:r>
          </w:p>
        </w:tc>
        <w:tc>
          <w:tcPr>
            <w:tcW w:w="4600" w:type="dxa"/>
            <w:vAlign w:val="center"/>
          </w:tcPr>
          <w:p w14:paraId="262560D9" w14:textId="77777777" w:rsidR="00207877" w:rsidRDefault="00207877" w:rsidP="00FB3F9B">
            <w:pPr>
              <w:spacing w:before="50" w:after="50"/>
            </w:pPr>
            <w:r>
              <w:rPr>
                <w:sz w:val="20"/>
                <w:szCs w:val="20"/>
              </w:rPr>
              <w:t>Tests relationships between disruption types and performance outcomes</w:t>
            </w:r>
          </w:p>
        </w:tc>
        <w:tc>
          <w:tcPr>
            <w:tcW w:w="2600" w:type="dxa"/>
            <w:vAlign w:val="center"/>
          </w:tcPr>
          <w:p w14:paraId="030127D2" w14:textId="77777777" w:rsidR="00207877" w:rsidRDefault="00207877" w:rsidP="00FB3F9B">
            <w:pPr>
              <w:spacing w:before="50" w:after="50"/>
            </w:pPr>
            <w:r>
              <w:rPr>
                <w:sz w:val="20"/>
                <w:szCs w:val="20"/>
              </w:rPr>
              <w:t>SPSS</w:t>
            </w:r>
          </w:p>
        </w:tc>
      </w:tr>
      <w:tr w:rsidR="00207877" w14:paraId="510C9035" w14:textId="77777777" w:rsidTr="00FB3F9B">
        <w:tc>
          <w:tcPr>
            <w:tcW w:w="2600" w:type="dxa"/>
            <w:shd w:val="clear" w:color="auto" w:fill="F7FAFC"/>
            <w:vAlign w:val="center"/>
          </w:tcPr>
          <w:p w14:paraId="59839545" w14:textId="77777777" w:rsidR="00207877" w:rsidRDefault="00207877" w:rsidP="00FB3F9B">
            <w:pPr>
              <w:spacing w:before="50" w:after="50"/>
            </w:pPr>
            <w:r>
              <w:rPr>
                <w:sz w:val="20"/>
                <w:szCs w:val="20"/>
              </w:rPr>
              <w:t>Thematic Analysis</w:t>
            </w:r>
          </w:p>
        </w:tc>
        <w:tc>
          <w:tcPr>
            <w:tcW w:w="4600" w:type="dxa"/>
            <w:shd w:val="clear" w:color="auto" w:fill="F7FAFC"/>
            <w:vAlign w:val="center"/>
          </w:tcPr>
          <w:p w14:paraId="28025E1F" w14:textId="77777777" w:rsidR="00207877" w:rsidRDefault="00207877" w:rsidP="00FB3F9B">
            <w:pPr>
              <w:spacing w:before="50" w:after="50"/>
            </w:pPr>
            <w:r>
              <w:rPr>
                <w:sz w:val="20"/>
                <w:szCs w:val="20"/>
              </w:rPr>
              <w:t>Identifies patterns and themes from interview transcripts</w:t>
            </w:r>
          </w:p>
        </w:tc>
        <w:tc>
          <w:tcPr>
            <w:tcW w:w="2600" w:type="dxa"/>
            <w:shd w:val="clear" w:color="auto" w:fill="F7FAFC"/>
            <w:vAlign w:val="center"/>
          </w:tcPr>
          <w:p w14:paraId="7DE18DDF" w14:textId="77777777" w:rsidR="00207877" w:rsidRDefault="00207877" w:rsidP="00FB3F9B">
            <w:pPr>
              <w:spacing w:before="50" w:after="50"/>
            </w:pPr>
            <w:r>
              <w:rPr>
                <w:sz w:val="20"/>
                <w:szCs w:val="20"/>
              </w:rPr>
              <w:t>NVivo / Manual</w:t>
            </w:r>
          </w:p>
        </w:tc>
      </w:tr>
      <w:tr w:rsidR="00207877" w14:paraId="4257E114" w14:textId="77777777" w:rsidTr="00FB3F9B">
        <w:tc>
          <w:tcPr>
            <w:tcW w:w="2600" w:type="dxa"/>
            <w:vAlign w:val="center"/>
          </w:tcPr>
          <w:p w14:paraId="6A05262E" w14:textId="77777777" w:rsidR="00207877" w:rsidRDefault="00207877" w:rsidP="00FB3F9B">
            <w:pPr>
              <w:spacing w:before="50" w:after="50"/>
            </w:pPr>
            <w:r>
              <w:rPr>
                <w:sz w:val="20"/>
                <w:szCs w:val="20"/>
              </w:rPr>
              <w:t>Comparative Analysis</w:t>
            </w:r>
          </w:p>
        </w:tc>
        <w:tc>
          <w:tcPr>
            <w:tcW w:w="4600" w:type="dxa"/>
            <w:vAlign w:val="center"/>
          </w:tcPr>
          <w:p w14:paraId="6296A640" w14:textId="77777777" w:rsidR="00207877" w:rsidRDefault="00207877" w:rsidP="00FB3F9B">
            <w:pPr>
              <w:spacing w:before="50" w:after="50"/>
            </w:pPr>
            <w:r>
              <w:rPr>
                <w:sz w:val="20"/>
                <w:szCs w:val="20"/>
              </w:rPr>
              <w:t>Compares Bangladesh with competitor countries on lead time and cost</w:t>
            </w:r>
          </w:p>
        </w:tc>
        <w:tc>
          <w:tcPr>
            <w:tcW w:w="2600" w:type="dxa"/>
            <w:vAlign w:val="center"/>
          </w:tcPr>
          <w:p w14:paraId="4874C289" w14:textId="77777777" w:rsidR="00207877" w:rsidRDefault="00207877" w:rsidP="00FB3F9B">
            <w:pPr>
              <w:spacing w:before="50" w:after="50"/>
            </w:pPr>
            <w:r>
              <w:rPr>
                <w:sz w:val="20"/>
                <w:szCs w:val="20"/>
              </w:rPr>
              <w:t>Secondary data</w:t>
            </w:r>
          </w:p>
        </w:tc>
      </w:tr>
    </w:tbl>
    <w:p w14:paraId="406297E7" w14:textId="77777777" w:rsidR="00207877" w:rsidRDefault="00207877" w:rsidP="00207877">
      <w:r>
        <w:br w:type="page"/>
      </w:r>
    </w:p>
    <w:p w14:paraId="216A5861" w14:textId="77777777" w:rsidR="00207877" w:rsidRDefault="00207877" w:rsidP="00207877">
      <w:pPr>
        <w:pStyle w:val="Heading1"/>
        <w:spacing w:after="200"/>
      </w:pPr>
      <w:bookmarkStart w:id="46" w:name="_Toc235062368"/>
      <w:bookmarkStart w:id="47" w:name="_Toc235062432"/>
      <w:r>
        <w:rPr>
          <w:b/>
          <w:bCs/>
          <w:color w:val="1B2A4A"/>
        </w:rPr>
        <w:lastRenderedPageBreak/>
        <w:t>4. Expected Findings</w:t>
      </w:r>
      <w:bookmarkEnd w:id="46"/>
      <w:bookmarkEnd w:id="47"/>
    </w:p>
    <w:p w14:paraId="07CD4474" w14:textId="77777777" w:rsidR="00207877" w:rsidRDefault="00207877" w:rsidP="00207877">
      <w:pPr>
        <w:spacing w:after="180" w:line="360" w:lineRule="auto"/>
        <w:jc w:val="both"/>
      </w:pPr>
      <w:r>
        <w:t>Based on the evidence reviewed so far, the study expects to find the following:</w:t>
      </w:r>
    </w:p>
    <w:p w14:paraId="68C7C6FE" w14:textId="77777777" w:rsidR="00207877" w:rsidRDefault="00207877" w:rsidP="00207877">
      <w:pPr>
        <w:pStyle w:val="Heading3"/>
        <w:spacing w:before="240" w:after="120"/>
      </w:pPr>
      <w:bookmarkStart w:id="48" w:name="_Toc235062369"/>
      <w:bookmarkStart w:id="49" w:name="_Toc235062433"/>
      <w:r>
        <w:rPr>
          <w:b/>
          <w:bCs/>
          <w:color w:val="3182CE"/>
        </w:rPr>
        <w:t>4.1 On Cost</w:t>
      </w:r>
      <w:bookmarkEnd w:id="48"/>
      <w:bookmarkEnd w:id="49"/>
    </w:p>
    <w:p w14:paraId="5329E899" w14:textId="77777777" w:rsidR="00207877" w:rsidRDefault="00207877" w:rsidP="00207877">
      <w:pPr>
        <w:spacing w:after="180" w:line="360" w:lineRule="auto"/>
        <w:jc w:val="both"/>
      </w:pPr>
      <w:r>
        <w:t xml:space="preserve">The study expects to find that logistics and freight costs are the biggest cost </w:t>
      </w:r>
      <w:proofErr w:type="gramStart"/>
      <w:r>
        <w:t>problem</w:t>
      </w:r>
      <w:proofErr w:type="gramEnd"/>
      <w:r>
        <w:t xml:space="preserve"> caused by disruptions. During the Red Sea crisis, freight charges went up by 40–250 per cent (BHRRC, 2024), and during COVID-19, buyers demanded 30–50 per cent discounts on existing orders. Combined with the 56 per cent minimum wage increase in January 2024 and energy-related factory shutdowns, these pressures are expected to show a clear and measurable negative effect on manufacturers' profit margins. The survey data should show that most respondents rate freight and raw material costs as the top disruption-related cost drivers.</w:t>
      </w:r>
    </w:p>
    <w:p w14:paraId="09CD05C2" w14:textId="77777777" w:rsidR="00207877" w:rsidRDefault="00207877" w:rsidP="00207877">
      <w:pPr>
        <w:pStyle w:val="Heading3"/>
        <w:spacing w:before="240" w:after="120"/>
      </w:pPr>
      <w:bookmarkStart w:id="50" w:name="_Toc235062370"/>
      <w:bookmarkStart w:id="51" w:name="_Toc235062434"/>
      <w:r>
        <w:rPr>
          <w:b/>
          <w:bCs/>
          <w:color w:val="3182CE"/>
        </w:rPr>
        <w:t>4.2 On Quality</w:t>
      </w:r>
      <w:bookmarkEnd w:id="50"/>
      <w:bookmarkEnd w:id="51"/>
    </w:p>
    <w:p w14:paraId="1962A498" w14:textId="77777777" w:rsidR="00207877" w:rsidRDefault="00207877" w:rsidP="00207877">
      <w:pPr>
        <w:spacing w:after="180" w:line="360" w:lineRule="auto"/>
        <w:jc w:val="both"/>
      </w:pPr>
      <w:r>
        <w:t>The study expects respondents to report that quality suffers when disruptions force them to rush production or use substitute materials. However, factories that use lean manufacturing tools (such as cause-and-effect diagrams, Pareto charts, and Overall Equipment Effectiveness tracking) are expected to manage quality problems better than those using traditional methods. The interviews should provide practical examples of how specific factories handled the quality–speed trade-off during the 2024 crises.</w:t>
      </w:r>
    </w:p>
    <w:p w14:paraId="785108C6" w14:textId="77777777" w:rsidR="00207877" w:rsidRDefault="00207877" w:rsidP="00207877">
      <w:pPr>
        <w:pStyle w:val="Heading3"/>
        <w:spacing w:before="240" w:after="120"/>
      </w:pPr>
      <w:bookmarkStart w:id="52" w:name="_Toc235062371"/>
      <w:bookmarkStart w:id="53" w:name="_Toc235062435"/>
      <w:r>
        <w:rPr>
          <w:b/>
          <w:bCs/>
          <w:color w:val="3182CE"/>
        </w:rPr>
        <w:t>4.3 On Delivery Time</w:t>
      </w:r>
      <w:bookmarkEnd w:id="52"/>
      <w:bookmarkEnd w:id="53"/>
    </w:p>
    <w:p w14:paraId="57CA7E8D" w14:textId="77777777" w:rsidR="00207877" w:rsidRDefault="00207877" w:rsidP="00207877">
      <w:pPr>
        <w:spacing w:after="180" w:line="360" w:lineRule="auto"/>
        <w:jc w:val="both"/>
      </w:pPr>
      <w:r>
        <w:t>The study expects to confirm that disruptions push Bangladesh's already long lead times (90–120 days) even further beyond what buyers will tolerate. The Red Sea rerouting added 10–15 extra days, and Chittagong Port congestion added up to 9 days of berthing delays. Some respondents are likely to report that they lost specific orders to Vietnam or Indonesia because of these delays. The survey and interview data together should show a strong link between disruptions and late deliveries.</w:t>
      </w:r>
    </w:p>
    <w:p w14:paraId="0E65D359" w14:textId="77777777" w:rsidR="00207877" w:rsidRDefault="00207877" w:rsidP="00207877">
      <w:pPr>
        <w:pStyle w:val="Heading3"/>
        <w:spacing w:before="240" w:after="120"/>
      </w:pPr>
      <w:bookmarkStart w:id="54" w:name="_Toc235062372"/>
      <w:bookmarkStart w:id="55" w:name="_Toc235062436"/>
      <w:r>
        <w:rPr>
          <w:b/>
          <w:bCs/>
          <w:color w:val="3182CE"/>
        </w:rPr>
        <w:t>4.4 On Resilience Strategies</w:t>
      </w:r>
      <w:bookmarkEnd w:id="54"/>
      <w:bookmarkEnd w:id="55"/>
    </w:p>
    <w:p w14:paraId="7369B4ED" w14:textId="77777777" w:rsidR="00207877" w:rsidRDefault="00207877" w:rsidP="00207877">
      <w:pPr>
        <w:spacing w:after="180" w:line="360" w:lineRule="auto"/>
        <w:jc w:val="both"/>
      </w:pPr>
      <w:r>
        <w:t xml:space="preserve">The study expects to find that the most effective strategies vary by factory size. Larger factories are likely to have more options — such as investing in digital supply chain tools and maintaining backup suppliers — while smaller factories probably rely more on informal </w:t>
      </w:r>
      <w:r>
        <w:lastRenderedPageBreak/>
        <w:t xml:space="preserve">relationships and flexibility. The interviews should reveal which strategies are </w:t>
      </w:r>
      <w:proofErr w:type="gramStart"/>
      <w:r>
        <w:t>actually working</w:t>
      </w:r>
      <w:proofErr w:type="gramEnd"/>
      <w:r>
        <w:t xml:space="preserve"> in practice, not just which ones sound good in theory.</w:t>
      </w:r>
    </w:p>
    <w:p w14:paraId="394EDFC2" w14:textId="77777777" w:rsidR="00207877" w:rsidRDefault="00207877" w:rsidP="00207877">
      <w:r>
        <w:br w:type="page"/>
      </w:r>
    </w:p>
    <w:p w14:paraId="21EAF277" w14:textId="77777777" w:rsidR="00207877" w:rsidRDefault="00207877" w:rsidP="00207877">
      <w:pPr>
        <w:pStyle w:val="Heading1"/>
        <w:spacing w:after="200"/>
      </w:pPr>
      <w:bookmarkStart w:id="56" w:name="_Toc235062373"/>
      <w:bookmarkStart w:id="57" w:name="_Toc235062437"/>
      <w:r>
        <w:rPr>
          <w:b/>
          <w:bCs/>
          <w:color w:val="1B2A4A"/>
        </w:rPr>
        <w:lastRenderedPageBreak/>
        <w:t>5. Limitations</w:t>
      </w:r>
      <w:bookmarkEnd w:id="56"/>
      <w:bookmarkEnd w:id="57"/>
    </w:p>
    <w:p w14:paraId="4D6482AA" w14:textId="77777777" w:rsidR="00207877" w:rsidRDefault="00207877" w:rsidP="00207877">
      <w:pPr>
        <w:spacing w:after="180" w:line="360" w:lineRule="auto"/>
        <w:jc w:val="both"/>
      </w:pPr>
      <w:r>
        <w:rPr>
          <w:b/>
          <w:bCs/>
        </w:rPr>
        <w:t xml:space="preserve">Sampling: </w:t>
      </w:r>
      <w:r>
        <w:t xml:space="preserve">The study uses convenience and snowball sampling, so the results cannot be </w:t>
      </w:r>
      <w:proofErr w:type="spellStart"/>
      <w:r>
        <w:t>generalised</w:t>
      </w:r>
      <w:proofErr w:type="spellEnd"/>
      <w:r>
        <w:t xml:space="preserve"> to the entire sector. The sample is concentrated in Dhaka, Gazipur, Narayanganj, and Chittagong.</w:t>
      </w:r>
    </w:p>
    <w:p w14:paraId="23F59FE2" w14:textId="77777777" w:rsidR="00207877" w:rsidRDefault="00207877" w:rsidP="00207877">
      <w:pPr>
        <w:spacing w:after="180" w:line="360" w:lineRule="auto"/>
        <w:jc w:val="both"/>
      </w:pPr>
      <w:r>
        <w:rPr>
          <w:b/>
          <w:bCs/>
        </w:rPr>
        <w:t xml:space="preserve">Response bias: </w:t>
      </w:r>
      <w:r>
        <w:t xml:space="preserve">Respondents may exaggerate cost impacts to advocate for the </w:t>
      </w:r>
      <w:proofErr w:type="gramStart"/>
      <w:r>
        <w:t>sector, or</w:t>
      </w:r>
      <w:proofErr w:type="gramEnd"/>
      <w:r>
        <w:t xml:space="preserve"> understate quality problems to protect their reputation.</w:t>
      </w:r>
    </w:p>
    <w:p w14:paraId="210358B3" w14:textId="77777777" w:rsidR="00207877" w:rsidRDefault="00207877" w:rsidP="00207877">
      <w:pPr>
        <w:spacing w:after="180" w:line="360" w:lineRule="auto"/>
        <w:jc w:val="both"/>
      </w:pPr>
      <w:r>
        <w:rPr>
          <w:b/>
          <w:bCs/>
        </w:rPr>
        <w:t xml:space="preserve">Cross-sectional design: </w:t>
      </w:r>
      <w:r>
        <w:t>The study captures one point in time. A longer-term study would show how disruption effects evolve, but this is not feasible within a four-month MSc timeline.</w:t>
      </w:r>
    </w:p>
    <w:p w14:paraId="186E9C54" w14:textId="77777777" w:rsidR="00207877" w:rsidRDefault="00207877" w:rsidP="00207877">
      <w:pPr>
        <w:spacing w:after="180" w:line="360" w:lineRule="auto"/>
        <w:jc w:val="both"/>
      </w:pPr>
      <w:r>
        <w:rPr>
          <w:b/>
          <w:bCs/>
        </w:rPr>
        <w:t xml:space="preserve">Access: </w:t>
      </w:r>
      <w:r>
        <w:t>Getting access to senior factory managers may be difficult, especially for commercially sensitive topics. The researcher will use existing professional networks and BGMEA contacts.</w:t>
      </w:r>
    </w:p>
    <w:p w14:paraId="666FF910" w14:textId="77777777" w:rsidR="00207877" w:rsidRDefault="00207877" w:rsidP="00207877">
      <w:pPr>
        <w:spacing w:after="180" w:line="360" w:lineRule="auto"/>
        <w:jc w:val="both"/>
      </w:pPr>
      <w:r>
        <w:rPr>
          <w:b/>
          <w:bCs/>
        </w:rPr>
        <w:t xml:space="preserve">Language: </w:t>
      </w:r>
      <w:r>
        <w:t>Some respondents may need a Bangla translation of the questionnaire, and nuances of meaning may be lost in translation.</w:t>
      </w:r>
    </w:p>
    <w:p w14:paraId="70B2BDA4" w14:textId="77777777" w:rsidR="00207877" w:rsidRDefault="00207877" w:rsidP="00207877">
      <w:pPr>
        <w:spacing w:after="180" w:line="360" w:lineRule="auto"/>
        <w:jc w:val="both"/>
      </w:pPr>
      <w:r>
        <w:rPr>
          <w:b/>
          <w:bCs/>
        </w:rPr>
        <w:t xml:space="preserve">Scope: </w:t>
      </w:r>
      <w:r>
        <w:t>The study covers only the readymade garment sector in Bangladesh, not other textile sub-sectors or garment industries in other countries.</w:t>
      </w:r>
    </w:p>
    <w:p w14:paraId="14222CD3" w14:textId="77777777" w:rsidR="00207877" w:rsidRDefault="00207877" w:rsidP="00207877">
      <w:r>
        <w:br w:type="page"/>
      </w:r>
    </w:p>
    <w:p w14:paraId="7E1E5205" w14:textId="77777777" w:rsidR="00207877" w:rsidRDefault="00207877" w:rsidP="00207877">
      <w:pPr>
        <w:pStyle w:val="Heading1"/>
        <w:spacing w:after="200"/>
      </w:pPr>
      <w:bookmarkStart w:id="58" w:name="_Toc235062374"/>
      <w:bookmarkStart w:id="59" w:name="_Toc235062438"/>
      <w:r>
        <w:rPr>
          <w:b/>
          <w:bCs/>
          <w:color w:val="1B2A4A"/>
        </w:rPr>
        <w:lastRenderedPageBreak/>
        <w:t>6. Timeframe</w:t>
      </w:r>
      <w:bookmarkEnd w:id="58"/>
      <w:bookmarkEnd w:id="59"/>
    </w:p>
    <w:p w14:paraId="6C3D92EF" w14:textId="77777777" w:rsidR="00207877" w:rsidRDefault="00207877" w:rsidP="00207877">
      <w:pPr>
        <w:spacing w:after="180" w:line="360" w:lineRule="auto"/>
        <w:jc w:val="both"/>
      </w:pPr>
      <w:r>
        <w:t>The course runs from 15 June to 25 September 2026 — approximately 15 weeks.</w:t>
      </w:r>
    </w:p>
    <w:p w14:paraId="113AC440" w14:textId="77777777" w:rsidR="00207877" w:rsidRDefault="00207877" w:rsidP="00207877">
      <w:pPr>
        <w:spacing w:after="180" w:line="360" w:lineRule="auto"/>
        <w:jc w:val="both"/>
      </w:pPr>
      <w:r>
        <w:rPr>
          <w:i/>
          <w:iCs/>
        </w:rPr>
        <w:t>Table 4: Research Timeline</w:t>
      </w:r>
    </w:p>
    <w:tbl>
      <w:tblPr>
        <w:tblW w:w="9800" w:type="dxa"/>
        <w:tblBorders>
          <w:top w:val="single" w:sz="1" w:space="0" w:color="CBD5E0"/>
          <w:left w:val="single" w:sz="1" w:space="0" w:color="CBD5E0"/>
          <w:bottom w:val="single" w:sz="1" w:space="0" w:color="CBD5E0"/>
          <w:right w:val="single" w:sz="1" w:space="0" w:color="CBD5E0"/>
          <w:insideH w:val="single" w:sz="1" w:space="0" w:color="CBD5E0"/>
          <w:insideV w:val="single" w:sz="1" w:space="0" w:color="CBD5E0"/>
        </w:tblBorders>
        <w:tblCellMar>
          <w:left w:w="10" w:type="dxa"/>
          <w:right w:w="10" w:type="dxa"/>
        </w:tblCellMar>
        <w:tblLook w:val="0000" w:firstRow="0" w:lastRow="0" w:firstColumn="0" w:lastColumn="0" w:noHBand="0" w:noVBand="0"/>
      </w:tblPr>
      <w:tblGrid>
        <w:gridCol w:w="1400"/>
        <w:gridCol w:w="4000"/>
        <w:gridCol w:w="2200"/>
        <w:gridCol w:w="2200"/>
      </w:tblGrid>
      <w:tr w:rsidR="00207877" w14:paraId="3CA5424C" w14:textId="77777777" w:rsidTr="00FB3F9B">
        <w:trPr>
          <w:tblHeader/>
        </w:trPr>
        <w:tc>
          <w:tcPr>
            <w:tcW w:w="1400" w:type="dxa"/>
            <w:shd w:val="clear" w:color="auto" w:fill="1B2A4A"/>
            <w:vAlign w:val="center"/>
          </w:tcPr>
          <w:p w14:paraId="1687949C" w14:textId="77777777" w:rsidR="00207877" w:rsidRDefault="00207877" w:rsidP="00FB3F9B">
            <w:pPr>
              <w:spacing w:before="60" w:after="60"/>
            </w:pPr>
            <w:r>
              <w:rPr>
                <w:b/>
                <w:bCs/>
                <w:color w:val="FFFFFF"/>
                <w:sz w:val="20"/>
                <w:szCs w:val="20"/>
              </w:rPr>
              <w:t>Phase</w:t>
            </w:r>
          </w:p>
        </w:tc>
        <w:tc>
          <w:tcPr>
            <w:tcW w:w="4000" w:type="dxa"/>
            <w:shd w:val="clear" w:color="auto" w:fill="1B2A4A"/>
            <w:vAlign w:val="center"/>
          </w:tcPr>
          <w:p w14:paraId="6A5CD17A" w14:textId="77777777" w:rsidR="00207877" w:rsidRDefault="00207877" w:rsidP="00FB3F9B">
            <w:pPr>
              <w:spacing w:before="60" w:after="60"/>
            </w:pPr>
            <w:r>
              <w:rPr>
                <w:b/>
                <w:bCs/>
                <w:color w:val="FFFFFF"/>
                <w:sz w:val="20"/>
                <w:szCs w:val="20"/>
              </w:rPr>
              <w:t>Activities</w:t>
            </w:r>
          </w:p>
        </w:tc>
        <w:tc>
          <w:tcPr>
            <w:tcW w:w="2200" w:type="dxa"/>
            <w:shd w:val="clear" w:color="auto" w:fill="1B2A4A"/>
            <w:vAlign w:val="center"/>
          </w:tcPr>
          <w:p w14:paraId="05DD26FE" w14:textId="77777777" w:rsidR="00207877" w:rsidRDefault="00207877" w:rsidP="00FB3F9B">
            <w:pPr>
              <w:spacing w:before="60" w:after="60"/>
            </w:pPr>
            <w:r>
              <w:rPr>
                <w:b/>
                <w:bCs/>
                <w:color w:val="FFFFFF"/>
                <w:sz w:val="20"/>
                <w:szCs w:val="20"/>
              </w:rPr>
              <w:t>Period</w:t>
            </w:r>
          </w:p>
        </w:tc>
        <w:tc>
          <w:tcPr>
            <w:tcW w:w="2200" w:type="dxa"/>
            <w:shd w:val="clear" w:color="auto" w:fill="1B2A4A"/>
            <w:vAlign w:val="center"/>
          </w:tcPr>
          <w:p w14:paraId="102D8072" w14:textId="77777777" w:rsidR="00207877" w:rsidRDefault="00207877" w:rsidP="00FB3F9B">
            <w:pPr>
              <w:spacing w:before="60" w:after="60"/>
            </w:pPr>
            <w:r>
              <w:rPr>
                <w:b/>
                <w:bCs/>
                <w:color w:val="FFFFFF"/>
                <w:sz w:val="20"/>
                <w:szCs w:val="20"/>
              </w:rPr>
              <w:t>Duration</w:t>
            </w:r>
          </w:p>
        </w:tc>
      </w:tr>
      <w:tr w:rsidR="00207877" w14:paraId="6FB8E050" w14:textId="77777777" w:rsidTr="00FB3F9B">
        <w:tc>
          <w:tcPr>
            <w:tcW w:w="1400" w:type="dxa"/>
            <w:vAlign w:val="center"/>
          </w:tcPr>
          <w:p w14:paraId="2AED2FE2" w14:textId="77777777" w:rsidR="00207877" w:rsidRDefault="00207877" w:rsidP="00FB3F9B">
            <w:pPr>
              <w:spacing w:before="50" w:after="50"/>
            </w:pPr>
            <w:r>
              <w:rPr>
                <w:sz w:val="20"/>
                <w:szCs w:val="20"/>
              </w:rPr>
              <w:t>Phase 1</w:t>
            </w:r>
          </w:p>
        </w:tc>
        <w:tc>
          <w:tcPr>
            <w:tcW w:w="4000" w:type="dxa"/>
            <w:vAlign w:val="center"/>
          </w:tcPr>
          <w:p w14:paraId="6852B582" w14:textId="77777777" w:rsidR="00207877" w:rsidRDefault="00207877" w:rsidP="00FB3F9B">
            <w:pPr>
              <w:spacing w:before="50" w:after="50"/>
            </w:pPr>
            <w:r>
              <w:rPr>
                <w:sz w:val="20"/>
                <w:szCs w:val="20"/>
              </w:rPr>
              <w:t>Literature review and secondary data compilation</w:t>
            </w:r>
          </w:p>
        </w:tc>
        <w:tc>
          <w:tcPr>
            <w:tcW w:w="2200" w:type="dxa"/>
            <w:vAlign w:val="center"/>
          </w:tcPr>
          <w:p w14:paraId="480A3636" w14:textId="77777777" w:rsidR="00207877" w:rsidRDefault="00207877" w:rsidP="00FB3F9B">
            <w:pPr>
              <w:spacing w:before="50" w:after="50"/>
            </w:pPr>
            <w:r>
              <w:rPr>
                <w:sz w:val="20"/>
                <w:szCs w:val="20"/>
              </w:rPr>
              <w:t>15 Jun – 6 Jul</w:t>
            </w:r>
          </w:p>
        </w:tc>
        <w:tc>
          <w:tcPr>
            <w:tcW w:w="2200" w:type="dxa"/>
            <w:vAlign w:val="center"/>
          </w:tcPr>
          <w:p w14:paraId="4ACE845E" w14:textId="77777777" w:rsidR="00207877" w:rsidRDefault="00207877" w:rsidP="00FB3F9B">
            <w:pPr>
              <w:spacing w:before="50" w:after="50"/>
            </w:pPr>
            <w:r>
              <w:rPr>
                <w:sz w:val="20"/>
                <w:szCs w:val="20"/>
              </w:rPr>
              <w:t>3 weeks</w:t>
            </w:r>
          </w:p>
        </w:tc>
      </w:tr>
      <w:tr w:rsidR="00207877" w14:paraId="6DA45403" w14:textId="77777777" w:rsidTr="00FB3F9B">
        <w:tc>
          <w:tcPr>
            <w:tcW w:w="1400" w:type="dxa"/>
            <w:shd w:val="clear" w:color="auto" w:fill="F7FAFC"/>
            <w:vAlign w:val="center"/>
          </w:tcPr>
          <w:p w14:paraId="228258EC" w14:textId="77777777" w:rsidR="00207877" w:rsidRDefault="00207877" w:rsidP="00FB3F9B">
            <w:pPr>
              <w:spacing w:before="50" w:after="50"/>
            </w:pPr>
            <w:r>
              <w:rPr>
                <w:sz w:val="20"/>
                <w:szCs w:val="20"/>
              </w:rPr>
              <w:t>Phase 2</w:t>
            </w:r>
          </w:p>
        </w:tc>
        <w:tc>
          <w:tcPr>
            <w:tcW w:w="4000" w:type="dxa"/>
            <w:shd w:val="clear" w:color="auto" w:fill="F7FAFC"/>
            <w:vAlign w:val="center"/>
          </w:tcPr>
          <w:p w14:paraId="7D9A12F3" w14:textId="77777777" w:rsidR="00207877" w:rsidRDefault="00207877" w:rsidP="00FB3F9B">
            <w:pPr>
              <w:spacing w:before="50" w:after="50"/>
            </w:pPr>
            <w:r>
              <w:rPr>
                <w:sz w:val="20"/>
                <w:szCs w:val="20"/>
              </w:rPr>
              <w:t>Questionnaire design, pilot testing, interview guide</w:t>
            </w:r>
          </w:p>
        </w:tc>
        <w:tc>
          <w:tcPr>
            <w:tcW w:w="2200" w:type="dxa"/>
            <w:shd w:val="clear" w:color="auto" w:fill="F7FAFC"/>
            <w:vAlign w:val="center"/>
          </w:tcPr>
          <w:p w14:paraId="1AD5DD7B" w14:textId="77777777" w:rsidR="00207877" w:rsidRDefault="00207877" w:rsidP="00FB3F9B">
            <w:pPr>
              <w:spacing w:before="50" w:after="50"/>
            </w:pPr>
            <w:r>
              <w:rPr>
                <w:sz w:val="20"/>
                <w:szCs w:val="20"/>
              </w:rPr>
              <w:t>7 Jul – 20 Jul</w:t>
            </w:r>
          </w:p>
        </w:tc>
        <w:tc>
          <w:tcPr>
            <w:tcW w:w="2200" w:type="dxa"/>
            <w:shd w:val="clear" w:color="auto" w:fill="F7FAFC"/>
            <w:vAlign w:val="center"/>
          </w:tcPr>
          <w:p w14:paraId="199E6C10" w14:textId="77777777" w:rsidR="00207877" w:rsidRDefault="00207877" w:rsidP="00FB3F9B">
            <w:pPr>
              <w:spacing w:before="50" w:after="50"/>
            </w:pPr>
            <w:r>
              <w:rPr>
                <w:sz w:val="20"/>
                <w:szCs w:val="20"/>
              </w:rPr>
              <w:t>2 weeks</w:t>
            </w:r>
          </w:p>
        </w:tc>
      </w:tr>
      <w:tr w:rsidR="00207877" w14:paraId="03EF2FB2" w14:textId="77777777" w:rsidTr="00FB3F9B">
        <w:tc>
          <w:tcPr>
            <w:tcW w:w="1400" w:type="dxa"/>
            <w:vAlign w:val="center"/>
          </w:tcPr>
          <w:p w14:paraId="5437EBC1" w14:textId="77777777" w:rsidR="00207877" w:rsidRDefault="00207877" w:rsidP="00FB3F9B">
            <w:pPr>
              <w:spacing w:before="50" w:after="50"/>
            </w:pPr>
            <w:r>
              <w:rPr>
                <w:sz w:val="20"/>
                <w:szCs w:val="20"/>
              </w:rPr>
              <w:t>Phase 3</w:t>
            </w:r>
          </w:p>
        </w:tc>
        <w:tc>
          <w:tcPr>
            <w:tcW w:w="4000" w:type="dxa"/>
            <w:vAlign w:val="center"/>
          </w:tcPr>
          <w:p w14:paraId="005C1DEA" w14:textId="77777777" w:rsidR="00207877" w:rsidRDefault="00207877" w:rsidP="00FB3F9B">
            <w:pPr>
              <w:spacing w:before="50" w:after="50"/>
            </w:pPr>
            <w:r>
              <w:rPr>
                <w:sz w:val="20"/>
                <w:szCs w:val="20"/>
              </w:rPr>
              <w:t>Survey distribution and interviews</w:t>
            </w:r>
          </w:p>
        </w:tc>
        <w:tc>
          <w:tcPr>
            <w:tcW w:w="2200" w:type="dxa"/>
            <w:vAlign w:val="center"/>
          </w:tcPr>
          <w:p w14:paraId="68F44278" w14:textId="77777777" w:rsidR="00207877" w:rsidRDefault="00207877" w:rsidP="00FB3F9B">
            <w:pPr>
              <w:spacing w:before="50" w:after="50"/>
            </w:pPr>
            <w:r>
              <w:rPr>
                <w:sz w:val="20"/>
                <w:szCs w:val="20"/>
              </w:rPr>
              <w:t>21 Jul – 10 Aug</w:t>
            </w:r>
          </w:p>
        </w:tc>
        <w:tc>
          <w:tcPr>
            <w:tcW w:w="2200" w:type="dxa"/>
            <w:vAlign w:val="center"/>
          </w:tcPr>
          <w:p w14:paraId="7DA6D2BA" w14:textId="77777777" w:rsidR="00207877" w:rsidRDefault="00207877" w:rsidP="00FB3F9B">
            <w:pPr>
              <w:spacing w:before="50" w:after="50"/>
            </w:pPr>
            <w:r>
              <w:rPr>
                <w:sz w:val="20"/>
                <w:szCs w:val="20"/>
              </w:rPr>
              <w:t>3 weeks</w:t>
            </w:r>
          </w:p>
        </w:tc>
      </w:tr>
      <w:tr w:rsidR="00207877" w14:paraId="33D75DA8" w14:textId="77777777" w:rsidTr="00FB3F9B">
        <w:tc>
          <w:tcPr>
            <w:tcW w:w="1400" w:type="dxa"/>
            <w:shd w:val="clear" w:color="auto" w:fill="F7FAFC"/>
            <w:vAlign w:val="center"/>
          </w:tcPr>
          <w:p w14:paraId="0A05788A" w14:textId="77777777" w:rsidR="00207877" w:rsidRDefault="00207877" w:rsidP="00FB3F9B">
            <w:pPr>
              <w:spacing w:before="50" w:after="50"/>
            </w:pPr>
            <w:r>
              <w:rPr>
                <w:sz w:val="20"/>
                <w:szCs w:val="20"/>
              </w:rPr>
              <w:t>Phase 4</w:t>
            </w:r>
          </w:p>
        </w:tc>
        <w:tc>
          <w:tcPr>
            <w:tcW w:w="4000" w:type="dxa"/>
            <w:shd w:val="clear" w:color="auto" w:fill="F7FAFC"/>
            <w:vAlign w:val="center"/>
          </w:tcPr>
          <w:p w14:paraId="0EEDF471" w14:textId="77777777" w:rsidR="00207877" w:rsidRDefault="00207877" w:rsidP="00FB3F9B">
            <w:pPr>
              <w:spacing w:before="50" w:after="50"/>
            </w:pPr>
            <w:r>
              <w:rPr>
                <w:sz w:val="20"/>
                <w:szCs w:val="20"/>
              </w:rPr>
              <w:t>Data analysis (SPSS and NVivo)</w:t>
            </w:r>
          </w:p>
        </w:tc>
        <w:tc>
          <w:tcPr>
            <w:tcW w:w="2200" w:type="dxa"/>
            <w:shd w:val="clear" w:color="auto" w:fill="F7FAFC"/>
            <w:vAlign w:val="center"/>
          </w:tcPr>
          <w:p w14:paraId="59C75044" w14:textId="77777777" w:rsidR="00207877" w:rsidRDefault="00207877" w:rsidP="00FB3F9B">
            <w:pPr>
              <w:spacing w:before="50" w:after="50"/>
            </w:pPr>
            <w:r>
              <w:rPr>
                <w:sz w:val="20"/>
                <w:szCs w:val="20"/>
              </w:rPr>
              <w:t>11 Aug – 31 Aug</w:t>
            </w:r>
          </w:p>
        </w:tc>
        <w:tc>
          <w:tcPr>
            <w:tcW w:w="2200" w:type="dxa"/>
            <w:shd w:val="clear" w:color="auto" w:fill="F7FAFC"/>
            <w:vAlign w:val="center"/>
          </w:tcPr>
          <w:p w14:paraId="4E5F29E7" w14:textId="77777777" w:rsidR="00207877" w:rsidRDefault="00207877" w:rsidP="00FB3F9B">
            <w:pPr>
              <w:spacing w:before="50" w:after="50"/>
            </w:pPr>
            <w:r>
              <w:rPr>
                <w:sz w:val="20"/>
                <w:szCs w:val="20"/>
              </w:rPr>
              <w:t>3 weeks</w:t>
            </w:r>
          </w:p>
        </w:tc>
      </w:tr>
      <w:tr w:rsidR="00207877" w14:paraId="36826F7C" w14:textId="77777777" w:rsidTr="00FB3F9B">
        <w:tc>
          <w:tcPr>
            <w:tcW w:w="1400" w:type="dxa"/>
            <w:vAlign w:val="center"/>
          </w:tcPr>
          <w:p w14:paraId="6830CE98" w14:textId="77777777" w:rsidR="00207877" w:rsidRDefault="00207877" w:rsidP="00FB3F9B">
            <w:pPr>
              <w:spacing w:before="50" w:after="50"/>
            </w:pPr>
            <w:r>
              <w:rPr>
                <w:sz w:val="20"/>
                <w:szCs w:val="20"/>
              </w:rPr>
              <w:t>Phase 5</w:t>
            </w:r>
          </w:p>
        </w:tc>
        <w:tc>
          <w:tcPr>
            <w:tcW w:w="4000" w:type="dxa"/>
            <w:vAlign w:val="center"/>
          </w:tcPr>
          <w:p w14:paraId="337291E2" w14:textId="77777777" w:rsidR="00207877" w:rsidRDefault="00207877" w:rsidP="00FB3F9B">
            <w:pPr>
              <w:spacing w:before="50" w:after="50"/>
            </w:pPr>
            <w:r>
              <w:rPr>
                <w:sz w:val="20"/>
                <w:szCs w:val="20"/>
              </w:rPr>
              <w:t>Writing and revision</w:t>
            </w:r>
          </w:p>
        </w:tc>
        <w:tc>
          <w:tcPr>
            <w:tcW w:w="2200" w:type="dxa"/>
            <w:vAlign w:val="center"/>
          </w:tcPr>
          <w:p w14:paraId="4D535DD2" w14:textId="77777777" w:rsidR="00207877" w:rsidRDefault="00207877" w:rsidP="00FB3F9B">
            <w:pPr>
              <w:spacing w:before="50" w:after="50"/>
            </w:pPr>
            <w:r>
              <w:rPr>
                <w:sz w:val="20"/>
                <w:szCs w:val="20"/>
              </w:rPr>
              <w:t>1 Sep – 22 Sep</w:t>
            </w:r>
          </w:p>
        </w:tc>
        <w:tc>
          <w:tcPr>
            <w:tcW w:w="2200" w:type="dxa"/>
            <w:vAlign w:val="center"/>
          </w:tcPr>
          <w:p w14:paraId="12432F83" w14:textId="77777777" w:rsidR="00207877" w:rsidRDefault="00207877" w:rsidP="00FB3F9B">
            <w:pPr>
              <w:spacing w:before="50" w:after="50"/>
            </w:pPr>
            <w:r>
              <w:rPr>
                <w:sz w:val="20"/>
                <w:szCs w:val="20"/>
              </w:rPr>
              <w:t>3 weeks</w:t>
            </w:r>
          </w:p>
        </w:tc>
      </w:tr>
      <w:tr w:rsidR="00207877" w14:paraId="249CA87C" w14:textId="77777777" w:rsidTr="00FB3F9B">
        <w:tc>
          <w:tcPr>
            <w:tcW w:w="1400" w:type="dxa"/>
            <w:shd w:val="clear" w:color="auto" w:fill="F7FAFC"/>
            <w:vAlign w:val="center"/>
          </w:tcPr>
          <w:p w14:paraId="44FBB90B" w14:textId="77777777" w:rsidR="00207877" w:rsidRDefault="00207877" w:rsidP="00FB3F9B">
            <w:pPr>
              <w:spacing w:before="50" w:after="50"/>
            </w:pPr>
            <w:r>
              <w:rPr>
                <w:sz w:val="20"/>
                <w:szCs w:val="20"/>
              </w:rPr>
              <w:t>Phase 6</w:t>
            </w:r>
          </w:p>
        </w:tc>
        <w:tc>
          <w:tcPr>
            <w:tcW w:w="4000" w:type="dxa"/>
            <w:shd w:val="clear" w:color="auto" w:fill="F7FAFC"/>
            <w:vAlign w:val="center"/>
          </w:tcPr>
          <w:p w14:paraId="07F6C267" w14:textId="77777777" w:rsidR="00207877" w:rsidRDefault="00207877" w:rsidP="00FB3F9B">
            <w:pPr>
              <w:spacing w:before="50" w:after="50"/>
            </w:pPr>
            <w:r>
              <w:rPr>
                <w:sz w:val="20"/>
                <w:szCs w:val="20"/>
              </w:rPr>
              <w:t>Final formatting and submission</w:t>
            </w:r>
          </w:p>
        </w:tc>
        <w:tc>
          <w:tcPr>
            <w:tcW w:w="2200" w:type="dxa"/>
            <w:shd w:val="clear" w:color="auto" w:fill="F7FAFC"/>
            <w:vAlign w:val="center"/>
          </w:tcPr>
          <w:p w14:paraId="208C9002" w14:textId="77777777" w:rsidR="00207877" w:rsidRDefault="00207877" w:rsidP="00FB3F9B">
            <w:pPr>
              <w:spacing w:before="50" w:after="50"/>
            </w:pPr>
            <w:r>
              <w:rPr>
                <w:sz w:val="20"/>
                <w:szCs w:val="20"/>
              </w:rPr>
              <w:t>23 Sep – 25 Sep</w:t>
            </w:r>
          </w:p>
        </w:tc>
        <w:tc>
          <w:tcPr>
            <w:tcW w:w="2200" w:type="dxa"/>
            <w:shd w:val="clear" w:color="auto" w:fill="F7FAFC"/>
            <w:vAlign w:val="center"/>
          </w:tcPr>
          <w:p w14:paraId="4B7D651B" w14:textId="77777777" w:rsidR="00207877" w:rsidRDefault="00207877" w:rsidP="00FB3F9B">
            <w:pPr>
              <w:spacing w:before="50" w:after="50"/>
            </w:pPr>
            <w:r>
              <w:rPr>
                <w:sz w:val="20"/>
                <w:szCs w:val="20"/>
              </w:rPr>
              <w:t>3 days</w:t>
            </w:r>
          </w:p>
        </w:tc>
      </w:tr>
    </w:tbl>
    <w:p w14:paraId="33B536DB" w14:textId="16072F44" w:rsidR="00207877" w:rsidRDefault="00207877" w:rsidP="00207877">
      <w:r>
        <w:br w:type="page"/>
      </w:r>
    </w:p>
    <w:p w14:paraId="4A064C9F" w14:textId="02E3EDC4" w:rsidR="00207877" w:rsidRDefault="00207877" w:rsidP="00207877">
      <w:pPr>
        <w:pStyle w:val="Heading1"/>
        <w:spacing w:after="200"/>
      </w:pPr>
      <w:bookmarkStart w:id="60" w:name="_Toc235062376"/>
      <w:bookmarkStart w:id="61" w:name="_Toc235062440"/>
      <w:r>
        <w:rPr>
          <w:b/>
          <w:bCs/>
          <w:color w:val="1B2A4A"/>
        </w:rPr>
        <w:lastRenderedPageBreak/>
        <w:t>7</w:t>
      </w:r>
      <w:r>
        <w:rPr>
          <w:b/>
          <w:bCs/>
          <w:color w:val="1B2A4A"/>
        </w:rPr>
        <w:t>. Gantt Chart</w:t>
      </w:r>
      <w:bookmarkEnd w:id="60"/>
      <w:bookmarkEnd w:id="61"/>
    </w:p>
    <w:p w14:paraId="6EB63A2A" w14:textId="77777777" w:rsidR="00207877" w:rsidRDefault="00207877" w:rsidP="00207877">
      <w:pPr>
        <w:spacing w:after="180" w:line="360" w:lineRule="auto"/>
        <w:jc w:val="both"/>
      </w:pPr>
      <w:r>
        <w:rPr>
          <w:i/>
          <w:iCs/>
        </w:rPr>
        <w:t>Table 5: Gantt Chart — Dissertation Research Schedule (June–September 2026)</w:t>
      </w:r>
    </w:p>
    <w:tbl>
      <w:tblPr>
        <w:tblW w:w="5000" w:type="pct"/>
        <w:tblBorders>
          <w:top w:val="single" w:sz="1" w:space="0" w:color="CBD5E0"/>
          <w:left w:val="single" w:sz="1" w:space="0" w:color="CBD5E0"/>
          <w:bottom w:val="single" w:sz="1" w:space="0" w:color="CBD5E0"/>
          <w:right w:val="single" w:sz="1" w:space="0" w:color="CBD5E0"/>
          <w:insideH w:val="single" w:sz="1" w:space="0" w:color="CBD5E0"/>
          <w:insideV w:val="single" w:sz="1" w:space="0" w:color="CBD5E0"/>
        </w:tblBorders>
        <w:tblCellMar>
          <w:left w:w="10" w:type="dxa"/>
          <w:right w:w="10" w:type="dxa"/>
        </w:tblCellMar>
        <w:tblLook w:val="0000" w:firstRow="0" w:lastRow="0" w:firstColumn="0" w:lastColumn="0" w:noHBand="0" w:noVBand="0"/>
      </w:tblPr>
      <w:tblGrid>
        <w:gridCol w:w="2183"/>
        <w:gridCol w:w="936"/>
        <w:gridCol w:w="937"/>
        <w:gridCol w:w="937"/>
        <w:gridCol w:w="937"/>
        <w:gridCol w:w="937"/>
        <w:gridCol w:w="937"/>
        <w:gridCol w:w="933"/>
      </w:tblGrid>
      <w:tr w:rsidR="00207877" w14:paraId="451341F1" w14:textId="77777777" w:rsidTr="00FB3F9B">
        <w:trPr>
          <w:tblHeader/>
        </w:trPr>
        <w:tc>
          <w:tcPr>
            <w:tcW w:w="1250" w:type="pct"/>
            <w:shd w:val="clear" w:color="auto" w:fill="1B2A4A"/>
            <w:vAlign w:val="center"/>
          </w:tcPr>
          <w:p w14:paraId="5FE24542" w14:textId="77777777" w:rsidR="00207877" w:rsidRDefault="00207877" w:rsidP="00FB3F9B">
            <w:pPr>
              <w:spacing w:before="60" w:after="60"/>
            </w:pPr>
            <w:r>
              <w:rPr>
                <w:b/>
                <w:bCs/>
                <w:color w:val="FFFFFF"/>
                <w:sz w:val="20"/>
                <w:szCs w:val="20"/>
              </w:rPr>
              <w:t>Activity</w:t>
            </w:r>
          </w:p>
        </w:tc>
        <w:tc>
          <w:tcPr>
            <w:tcW w:w="536" w:type="pct"/>
            <w:shd w:val="clear" w:color="auto" w:fill="1B2A4A"/>
            <w:vAlign w:val="center"/>
          </w:tcPr>
          <w:p w14:paraId="0687D351" w14:textId="77777777" w:rsidR="00207877" w:rsidRDefault="00207877" w:rsidP="00FB3F9B">
            <w:pPr>
              <w:spacing w:before="60" w:after="60"/>
            </w:pPr>
            <w:r>
              <w:rPr>
                <w:b/>
                <w:bCs/>
                <w:color w:val="FFFFFF"/>
                <w:sz w:val="20"/>
                <w:szCs w:val="20"/>
              </w:rPr>
              <w:t>Jun W3–4</w:t>
            </w:r>
          </w:p>
        </w:tc>
        <w:tc>
          <w:tcPr>
            <w:tcW w:w="536" w:type="pct"/>
            <w:shd w:val="clear" w:color="auto" w:fill="1B2A4A"/>
            <w:vAlign w:val="center"/>
          </w:tcPr>
          <w:p w14:paraId="23C271D7" w14:textId="77777777" w:rsidR="00207877" w:rsidRDefault="00207877" w:rsidP="00FB3F9B">
            <w:pPr>
              <w:spacing w:before="60" w:after="60"/>
            </w:pPr>
            <w:r>
              <w:rPr>
                <w:b/>
                <w:bCs/>
                <w:color w:val="FFFFFF"/>
                <w:sz w:val="20"/>
                <w:szCs w:val="20"/>
              </w:rPr>
              <w:t>Jul W1–2</w:t>
            </w:r>
          </w:p>
        </w:tc>
        <w:tc>
          <w:tcPr>
            <w:tcW w:w="536" w:type="pct"/>
            <w:shd w:val="clear" w:color="auto" w:fill="1B2A4A"/>
            <w:vAlign w:val="center"/>
          </w:tcPr>
          <w:p w14:paraId="75960D69" w14:textId="77777777" w:rsidR="00207877" w:rsidRDefault="00207877" w:rsidP="00FB3F9B">
            <w:pPr>
              <w:spacing w:before="60" w:after="60"/>
            </w:pPr>
            <w:r>
              <w:rPr>
                <w:b/>
                <w:bCs/>
                <w:color w:val="FFFFFF"/>
                <w:sz w:val="20"/>
                <w:szCs w:val="20"/>
              </w:rPr>
              <w:t>Jul W3–4</w:t>
            </w:r>
          </w:p>
        </w:tc>
        <w:tc>
          <w:tcPr>
            <w:tcW w:w="536" w:type="pct"/>
            <w:shd w:val="clear" w:color="auto" w:fill="1B2A4A"/>
            <w:vAlign w:val="center"/>
          </w:tcPr>
          <w:p w14:paraId="188D59DA" w14:textId="77777777" w:rsidR="00207877" w:rsidRDefault="00207877" w:rsidP="00FB3F9B">
            <w:pPr>
              <w:spacing w:before="60" w:after="60"/>
            </w:pPr>
            <w:r>
              <w:rPr>
                <w:b/>
                <w:bCs/>
                <w:color w:val="FFFFFF"/>
                <w:sz w:val="20"/>
                <w:szCs w:val="20"/>
              </w:rPr>
              <w:t>Aug W1–2</w:t>
            </w:r>
          </w:p>
        </w:tc>
        <w:tc>
          <w:tcPr>
            <w:tcW w:w="536" w:type="pct"/>
            <w:shd w:val="clear" w:color="auto" w:fill="1B2A4A"/>
            <w:vAlign w:val="center"/>
          </w:tcPr>
          <w:p w14:paraId="01BCB878" w14:textId="77777777" w:rsidR="00207877" w:rsidRDefault="00207877" w:rsidP="00FB3F9B">
            <w:pPr>
              <w:spacing w:before="60" w:after="60"/>
            </w:pPr>
            <w:r>
              <w:rPr>
                <w:b/>
                <w:bCs/>
                <w:color w:val="FFFFFF"/>
                <w:sz w:val="20"/>
                <w:szCs w:val="20"/>
              </w:rPr>
              <w:t>Aug W3–4</w:t>
            </w:r>
          </w:p>
        </w:tc>
        <w:tc>
          <w:tcPr>
            <w:tcW w:w="536" w:type="pct"/>
            <w:shd w:val="clear" w:color="auto" w:fill="1B2A4A"/>
            <w:vAlign w:val="center"/>
          </w:tcPr>
          <w:p w14:paraId="3FFD96E1" w14:textId="77777777" w:rsidR="00207877" w:rsidRDefault="00207877" w:rsidP="00FB3F9B">
            <w:pPr>
              <w:spacing w:before="60" w:after="60"/>
            </w:pPr>
            <w:r>
              <w:rPr>
                <w:b/>
                <w:bCs/>
                <w:color w:val="FFFFFF"/>
                <w:sz w:val="20"/>
                <w:szCs w:val="20"/>
              </w:rPr>
              <w:t>Sep W1–2</w:t>
            </w:r>
          </w:p>
        </w:tc>
        <w:tc>
          <w:tcPr>
            <w:tcW w:w="536" w:type="pct"/>
            <w:shd w:val="clear" w:color="auto" w:fill="1B2A4A"/>
            <w:vAlign w:val="center"/>
          </w:tcPr>
          <w:p w14:paraId="7E9213EC" w14:textId="77777777" w:rsidR="00207877" w:rsidRDefault="00207877" w:rsidP="00FB3F9B">
            <w:pPr>
              <w:spacing w:before="60" w:after="60"/>
            </w:pPr>
            <w:r>
              <w:rPr>
                <w:b/>
                <w:bCs/>
                <w:color w:val="FFFFFF"/>
                <w:sz w:val="20"/>
                <w:szCs w:val="20"/>
              </w:rPr>
              <w:t>Sep W3–4</w:t>
            </w:r>
          </w:p>
        </w:tc>
      </w:tr>
      <w:tr w:rsidR="00207877" w14:paraId="4E57446D" w14:textId="77777777" w:rsidTr="00FB3F9B">
        <w:tc>
          <w:tcPr>
            <w:tcW w:w="1250" w:type="pct"/>
            <w:vAlign w:val="center"/>
          </w:tcPr>
          <w:p w14:paraId="0ED5821C" w14:textId="77777777" w:rsidR="00207877" w:rsidRDefault="00207877" w:rsidP="00FB3F9B">
            <w:pPr>
              <w:spacing w:before="50" w:after="50"/>
            </w:pPr>
            <w:r>
              <w:rPr>
                <w:sz w:val="20"/>
                <w:szCs w:val="20"/>
              </w:rPr>
              <w:t>Literature Review</w:t>
            </w:r>
          </w:p>
        </w:tc>
        <w:tc>
          <w:tcPr>
            <w:tcW w:w="536" w:type="pct"/>
            <w:vAlign w:val="center"/>
          </w:tcPr>
          <w:p w14:paraId="2FED318F" w14:textId="77777777" w:rsidR="00207877" w:rsidRDefault="00207877" w:rsidP="00FB3F9B">
            <w:pPr>
              <w:spacing w:before="50" w:after="50"/>
            </w:pPr>
            <w:r>
              <w:rPr>
                <w:sz w:val="20"/>
                <w:szCs w:val="20"/>
              </w:rPr>
              <w:t>████</w:t>
            </w:r>
          </w:p>
        </w:tc>
        <w:tc>
          <w:tcPr>
            <w:tcW w:w="536" w:type="pct"/>
            <w:vAlign w:val="center"/>
          </w:tcPr>
          <w:p w14:paraId="3992F612" w14:textId="77777777" w:rsidR="00207877" w:rsidRDefault="00207877" w:rsidP="00FB3F9B">
            <w:pPr>
              <w:spacing w:before="50" w:after="50"/>
            </w:pPr>
            <w:r>
              <w:rPr>
                <w:sz w:val="20"/>
                <w:szCs w:val="20"/>
              </w:rPr>
              <w:t>████</w:t>
            </w:r>
          </w:p>
        </w:tc>
        <w:tc>
          <w:tcPr>
            <w:tcW w:w="536" w:type="pct"/>
            <w:vAlign w:val="center"/>
          </w:tcPr>
          <w:p w14:paraId="55F6D014" w14:textId="77777777" w:rsidR="00207877" w:rsidRDefault="00207877" w:rsidP="00FB3F9B">
            <w:pPr>
              <w:spacing w:before="50" w:after="50"/>
            </w:pPr>
          </w:p>
        </w:tc>
        <w:tc>
          <w:tcPr>
            <w:tcW w:w="536" w:type="pct"/>
            <w:vAlign w:val="center"/>
          </w:tcPr>
          <w:p w14:paraId="78996A4D" w14:textId="77777777" w:rsidR="00207877" w:rsidRDefault="00207877" w:rsidP="00FB3F9B">
            <w:pPr>
              <w:spacing w:before="50" w:after="50"/>
            </w:pPr>
          </w:p>
        </w:tc>
        <w:tc>
          <w:tcPr>
            <w:tcW w:w="536" w:type="pct"/>
            <w:vAlign w:val="center"/>
          </w:tcPr>
          <w:p w14:paraId="3090006A" w14:textId="77777777" w:rsidR="00207877" w:rsidRDefault="00207877" w:rsidP="00FB3F9B">
            <w:pPr>
              <w:spacing w:before="50" w:after="50"/>
            </w:pPr>
          </w:p>
        </w:tc>
        <w:tc>
          <w:tcPr>
            <w:tcW w:w="536" w:type="pct"/>
            <w:vAlign w:val="center"/>
          </w:tcPr>
          <w:p w14:paraId="1F6CA07A" w14:textId="77777777" w:rsidR="00207877" w:rsidRDefault="00207877" w:rsidP="00FB3F9B">
            <w:pPr>
              <w:spacing w:before="50" w:after="50"/>
            </w:pPr>
          </w:p>
        </w:tc>
        <w:tc>
          <w:tcPr>
            <w:tcW w:w="536" w:type="pct"/>
            <w:vAlign w:val="center"/>
          </w:tcPr>
          <w:p w14:paraId="2555241D" w14:textId="77777777" w:rsidR="00207877" w:rsidRDefault="00207877" w:rsidP="00FB3F9B">
            <w:pPr>
              <w:spacing w:before="50" w:after="50"/>
            </w:pPr>
          </w:p>
        </w:tc>
      </w:tr>
      <w:tr w:rsidR="00207877" w14:paraId="198F6F70" w14:textId="77777777" w:rsidTr="00FB3F9B">
        <w:tc>
          <w:tcPr>
            <w:tcW w:w="1250" w:type="pct"/>
            <w:shd w:val="clear" w:color="auto" w:fill="F7FAFC"/>
            <w:vAlign w:val="center"/>
          </w:tcPr>
          <w:p w14:paraId="04E8E5EA" w14:textId="77777777" w:rsidR="00207877" w:rsidRDefault="00207877" w:rsidP="00FB3F9B">
            <w:pPr>
              <w:spacing w:before="50" w:after="50"/>
            </w:pPr>
            <w:r>
              <w:rPr>
                <w:sz w:val="20"/>
                <w:szCs w:val="20"/>
              </w:rPr>
              <w:t>Instrument Design &amp; Pilot</w:t>
            </w:r>
          </w:p>
        </w:tc>
        <w:tc>
          <w:tcPr>
            <w:tcW w:w="536" w:type="pct"/>
            <w:shd w:val="clear" w:color="auto" w:fill="F7FAFC"/>
            <w:vAlign w:val="center"/>
          </w:tcPr>
          <w:p w14:paraId="75C8ED17" w14:textId="77777777" w:rsidR="00207877" w:rsidRDefault="00207877" w:rsidP="00FB3F9B">
            <w:pPr>
              <w:spacing w:before="50" w:after="50"/>
            </w:pPr>
          </w:p>
        </w:tc>
        <w:tc>
          <w:tcPr>
            <w:tcW w:w="536" w:type="pct"/>
            <w:shd w:val="clear" w:color="auto" w:fill="F7FAFC"/>
            <w:vAlign w:val="center"/>
          </w:tcPr>
          <w:p w14:paraId="383C7634" w14:textId="77777777" w:rsidR="00207877" w:rsidRDefault="00207877" w:rsidP="00FB3F9B">
            <w:pPr>
              <w:spacing w:before="50" w:after="50"/>
            </w:pPr>
            <w:r>
              <w:rPr>
                <w:sz w:val="20"/>
                <w:szCs w:val="20"/>
              </w:rPr>
              <w:t>████</w:t>
            </w:r>
          </w:p>
        </w:tc>
        <w:tc>
          <w:tcPr>
            <w:tcW w:w="536" w:type="pct"/>
            <w:shd w:val="clear" w:color="auto" w:fill="F7FAFC"/>
            <w:vAlign w:val="center"/>
          </w:tcPr>
          <w:p w14:paraId="028F83A2" w14:textId="77777777" w:rsidR="00207877" w:rsidRDefault="00207877" w:rsidP="00FB3F9B">
            <w:pPr>
              <w:spacing w:before="50" w:after="50"/>
            </w:pPr>
            <w:r>
              <w:rPr>
                <w:sz w:val="20"/>
                <w:szCs w:val="20"/>
              </w:rPr>
              <w:t>████</w:t>
            </w:r>
          </w:p>
        </w:tc>
        <w:tc>
          <w:tcPr>
            <w:tcW w:w="536" w:type="pct"/>
            <w:shd w:val="clear" w:color="auto" w:fill="F7FAFC"/>
            <w:vAlign w:val="center"/>
          </w:tcPr>
          <w:p w14:paraId="56B9900D" w14:textId="77777777" w:rsidR="00207877" w:rsidRDefault="00207877" w:rsidP="00FB3F9B">
            <w:pPr>
              <w:spacing w:before="50" w:after="50"/>
            </w:pPr>
          </w:p>
        </w:tc>
        <w:tc>
          <w:tcPr>
            <w:tcW w:w="536" w:type="pct"/>
            <w:shd w:val="clear" w:color="auto" w:fill="F7FAFC"/>
            <w:vAlign w:val="center"/>
          </w:tcPr>
          <w:p w14:paraId="27D83764" w14:textId="77777777" w:rsidR="00207877" w:rsidRDefault="00207877" w:rsidP="00FB3F9B">
            <w:pPr>
              <w:spacing w:before="50" w:after="50"/>
            </w:pPr>
          </w:p>
        </w:tc>
        <w:tc>
          <w:tcPr>
            <w:tcW w:w="536" w:type="pct"/>
            <w:shd w:val="clear" w:color="auto" w:fill="F7FAFC"/>
            <w:vAlign w:val="center"/>
          </w:tcPr>
          <w:p w14:paraId="2CD1BAB1" w14:textId="77777777" w:rsidR="00207877" w:rsidRDefault="00207877" w:rsidP="00FB3F9B">
            <w:pPr>
              <w:spacing w:before="50" w:after="50"/>
            </w:pPr>
          </w:p>
        </w:tc>
        <w:tc>
          <w:tcPr>
            <w:tcW w:w="536" w:type="pct"/>
            <w:shd w:val="clear" w:color="auto" w:fill="F7FAFC"/>
            <w:vAlign w:val="center"/>
          </w:tcPr>
          <w:p w14:paraId="04F3D718" w14:textId="77777777" w:rsidR="00207877" w:rsidRDefault="00207877" w:rsidP="00FB3F9B">
            <w:pPr>
              <w:spacing w:before="50" w:after="50"/>
            </w:pPr>
          </w:p>
        </w:tc>
      </w:tr>
      <w:tr w:rsidR="00207877" w14:paraId="2D814463" w14:textId="77777777" w:rsidTr="00FB3F9B">
        <w:tc>
          <w:tcPr>
            <w:tcW w:w="1250" w:type="pct"/>
            <w:vAlign w:val="center"/>
          </w:tcPr>
          <w:p w14:paraId="2EB2EC9D" w14:textId="77777777" w:rsidR="00207877" w:rsidRDefault="00207877" w:rsidP="00FB3F9B">
            <w:pPr>
              <w:spacing w:before="50" w:after="50"/>
            </w:pPr>
            <w:r>
              <w:rPr>
                <w:sz w:val="20"/>
                <w:szCs w:val="20"/>
              </w:rPr>
              <w:t>Survey Distribution</w:t>
            </w:r>
          </w:p>
        </w:tc>
        <w:tc>
          <w:tcPr>
            <w:tcW w:w="536" w:type="pct"/>
            <w:vAlign w:val="center"/>
          </w:tcPr>
          <w:p w14:paraId="212BFD1B" w14:textId="77777777" w:rsidR="00207877" w:rsidRDefault="00207877" w:rsidP="00FB3F9B">
            <w:pPr>
              <w:spacing w:before="50" w:after="50"/>
            </w:pPr>
          </w:p>
        </w:tc>
        <w:tc>
          <w:tcPr>
            <w:tcW w:w="536" w:type="pct"/>
            <w:vAlign w:val="center"/>
          </w:tcPr>
          <w:p w14:paraId="2F99C5E2" w14:textId="77777777" w:rsidR="00207877" w:rsidRDefault="00207877" w:rsidP="00FB3F9B">
            <w:pPr>
              <w:spacing w:before="50" w:after="50"/>
            </w:pPr>
          </w:p>
        </w:tc>
        <w:tc>
          <w:tcPr>
            <w:tcW w:w="536" w:type="pct"/>
            <w:vAlign w:val="center"/>
          </w:tcPr>
          <w:p w14:paraId="3949371C" w14:textId="77777777" w:rsidR="00207877" w:rsidRDefault="00207877" w:rsidP="00FB3F9B">
            <w:pPr>
              <w:spacing w:before="50" w:after="50"/>
            </w:pPr>
            <w:r>
              <w:rPr>
                <w:sz w:val="20"/>
                <w:szCs w:val="20"/>
              </w:rPr>
              <w:t>████</w:t>
            </w:r>
          </w:p>
        </w:tc>
        <w:tc>
          <w:tcPr>
            <w:tcW w:w="536" w:type="pct"/>
            <w:vAlign w:val="center"/>
          </w:tcPr>
          <w:p w14:paraId="48D3F601" w14:textId="77777777" w:rsidR="00207877" w:rsidRDefault="00207877" w:rsidP="00FB3F9B">
            <w:pPr>
              <w:spacing w:before="50" w:after="50"/>
            </w:pPr>
            <w:r>
              <w:rPr>
                <w:sz w:val="20"/>
                <w:szCs w:val="20"/>
              </w:rPr>
              <w:t>████</w:t>
            </w:r>
          </w:p>
        </w:tc>
        <w:tc>
          <w:tcPr>
            <w:tcW w:w="536" w:type="pct"/>
            <w:vAlign w:val="center"/>
          </w:tcPr>
          <w:p w14:paraId="06914D1F" w14:textId="77777777" w:rsidR="00207877" w:rsidRDefault="00207877" w:rsidP="00FB3F9B">
            <w:pPr>
              <w:spacing w:before="50" w:after="50"/>
            </w:pPr>
          </w:p>
        </w:tc>
        <w:tc>
          <w:tcPr>
            <w:tcW w:w="536" w:type="pct"/>
            <w:vAlign w:val="center"/>
          </w:tcPr>
          <w:p w14:paraId="0F48600D" w14:textId="77777777" w:rsidR="00207877" w:rsidRDefault="00207877" w:rsidP="00FB3F9B">
            <w:pPr>
              <w:spacing w:before="50" w:after="50"/>
            </w:pPr>
          </w:p>
        </w:tc>
        <w:tc>
          <w:tcPr>
            <w:tcW w:w="536" w:type="pct"/>
            <w:vAlign w:val="center"/>
          </w:tcPr>
          <w:p w14:paraId="669998A1" w14:textId="77777777" w:rsidR="00207877" w:rsidRDefault="00207877" w:rsidP="00FB3F9B">
            <w:pPr>
              <w:spacing w:before="50" w:after="50"/>
            </w:pPr>
          </w:p>
        </w:tc>
      </w:tr>
      <w:tr w:rsidR="00207877" w14:paraId="430948EA" w14:textId="77777777" w:rsidTr="00FB3F9B">
        <w:tc>
          <w:tcPr>
            <w:tcW w:w="1250" w:type="pct"/>
            <w:shd w:val="clear" w:color="auto" w:fill="F7FAFC"/>
            <w:vAlign w:val="center"/>
          </w:tcPr>
          <w:p w14:paraId="53295305" w14:textId="77777777" w:rsidR="00207877" w:rsidRDefault="00207877" w:rsidP="00FB3F9B">
            <w:pPr>
              <w:spacing w:before="50" w:after="50"/>
            </w:pPr>
            <w:r>
              <w:rPr>
                <w:sz w:val="20"/>
                <w:szCs w:val="20"/>
              </w:rPr>
              <w:t>Semi-Structured Interviews</w:t>
            </w:r>
          </w:p>
        </w:tc>
        <w:tc>
          <w:tcPr>
            <w:tcW w:w="536" w:type="pct"/>
            <w:shd w:val="clear" w:color="auto" w:fill="F7FAFC"/>
            <w:vAlign w:val="center"/>
          </w:tcPr>
          <w:p w14:paraId="7362C479" w14:textId="77777777" w:rsidR="00207877" w:rsidRDefault="00207877" w:rsidP="00FB3F9B">
            <w:pPr>
              <w:spacing w:before="50" w:after="50"/>
            </w:pPr>
          </w:p>
        </w:tc>
        <w:tc>
          <w:tcPr>
            <w:tcW w:w="536" w:type="pct"/>
            <w:shd w:val="clear" w:color="auto" w:fill="F7FAFC"/>
            <w:vAlign w:val="center"/>
          </w:tcPr>
          <w:p w14:paraId="2F18581C" w14:textId="77777777" w:rsidR="00207877" w:rsidRDefault="00207877" w:rsidP="00FB3F9B">
            <w:pPr>
              <w:spacing w:before="50" w:after="50"/>
            </w:pPr>
          </w:p>
        </w:tc>
        <w:tc>
          <w:tcPr>
            <w:tcW w:w="536" w:type="pct"/>
            <w:shd w:val="clear" w:color="auto" w:fill="F7FAFC"/>
            <w:vAlign w:val="center"/>
          </w:tcPr>
          <w:p w14:paraId="53F8F147" w14:textId="77777777" w:rsidR="00207877" w:rsidRDefault="00207877" w:rsidP="00FB3F9B">
            <w:pPr>
              <w:spacing w:before="50" w:after="50"/>
            </w:pPr>
            <w:r>
              <w:rPr>
                <w:sz w:val="20"/>
                <w:szCs w:val="20"/>
              </w:rPr>
              <w:t>████</w:t>
            </w:r>
          </w:p>
        </w:tc>
        <w:tc>
          <w:tcPr>
            <w:tcW w:w="536" w:type="pct"/>
            <w:shd w:val="clear" w:color="auto" w:fill="F7FAFC"/>
            <w:vAlign w:val="center"/>
          </w:tcPr>
          <w:p w14:paraId="104D1919" w14:textId="77777777" w:rsidR="00207877" w:rsidRDefault="00207877" w:rsidP="00FB3F9B">
            <w:pPr>
              <w:spacing w:before="50" w:after="50"/>
            </w:pPr>
            <w:r>
              <w:rPr>
                <w:sz w:val="20"/>
                <w:szCs w:val="20"/>
              </w:rPr>
              <w:t>████</w:t>
            </w:r>
          </w:p>
        </w:tc>
        <w:tc>
          <w:tcPr>
            <w:tcW w:w="536" w:type="pct"/>
            <w:shd w:val="clear" w:color="auto" w:fill="F7FAFC"/>
            <w:vAlign w:val="center"/>
          </w:tcPr>
          <w:p w14:paraId="78C8818F" w14:textId="77777777" w:rsidR="00207877" w:rsidRDefault="00207877" w:rsidP="00FB3F9B">
            <w:pPr>
              <w:spacing w:before="50" w:after="50"/>
            </w:pPr>
          </w:p>
        </w:tc>
        <w:tc>
          <w:tcPr>
            <w:tcW w:w="536" w:type="pct"/>
            <w:shd w:val="clear" w:color="auto" w:fill="F7FAFC"/>
            <w:vAlign w:val="center"/>
          </w:tcPr>
          <w:p w14:paraId="3F1F54F8" w14:textId="77777777" w:rsidR="00207877" w:rsidRDefault="00207877" w:rsidP="00FB3F9B">
            <w:pPr>
              <w:spacing w:before="50" w:after="50"/>
            </w:pPr>
          </w:p>
        </w:tc>
        <w:tc>
          <w:tcPr>
            <w:tcW w:w="536" w:type="pct"/>
            <w:shd w:val="clear" w:color="auto" w:fill="F7FAFC"/>
            <w:vAlign w:val="center"/>
          </w:tcPr>
          <w:p w14:paraId="300B780D" w14:textId="77777777" w:rsidR="00207877" w:rsidRDefault="00207877" w:rsidP="00FB3F9B">
            <w:pPr>
              <w:spacing w:before="50" w:after="50"/>
            </w:pPr>
          </w:p>
        </w:tc>
      </w:tr>
      <w:tr w:rsidR="00207877" w14:paraId="1F1483C4" w14:textId="77777777" w:rsidTr="00FB3F9B">
        <w:tc>
          <w:tcPr>
            <w:tcW w:w="1250" w:type="pct"/>
            <w:vAlign w:val="center"/>
          </w:tcPr>
          <w:p w14:paraId="563F09B4" w14:textId="77777777" w:rsidR="00207877" w:rsidRDefault="00207877" w:rsidP="00FB3F9B">
            <w:pPr>
              <w:spacing w:before="50" w:after="50"/>
            </w:pPr>
            <w:r>
              <w:rPr>
                <w:sz w:val="20"/>
                <w:szCs w:val="20"/>
              </w:rPr>
              <w:t>Quantitative Analysis (SPSS)</w:t>
            </w:r>
          </w:p>
        </w:tc>
        <w:tc>
          <w:tcPr>
            <w:tcW w:w="536" w:type="pct"/>
            <w:vAlign w:val="center"/>
          </w:tcPr>
          <w:p w14:paraId="4B643048" w14:textId="77777777" w:rsidR="00207877" w:rsidRDefault="00207877" w:rsidP="00FB3F9B">
            <w:pPr>
              <w:spacing w:before="50" w:after="50"/>
            </w:pPr>
          </w:p>
        </w:tc>
        <w:tc>
          <w:tcPr>
            <w:tcW w:w="536" w:type="pct"/>
            <w:vAlign w:val="center"/>
          </w:tcPr>
          <w:p w14:paraId="5D9D1797" w14:textId="77777777" w:rsidR="00207877" w:rsidRDefault="00207877" w:rsidP="00FB3F9B">
            <w:pPr>
              <w:spacing w:before="50" w:after="50"/>
            </w:pPr>
          </w:p>
        </w:tc>
        <w:tc>
          <w:tcPr>
            <w:tcW w:w="536" w:type="pct"/>
            <w:vAlign w:val="center"/>
          </w:tcPr>
          <w:p w14:paraId="6E9EE919" w14:textId="77777777" w:rsidR="00207877" w:rsidRDefault="00207877" w:rsidP="00FB3F9B">
            <w:pPr>
              <w:spacing w:before="50" w:after="50"/>
            </w:pPr>
          </w:p>
        </w:tc>
        <w:tc>
          <w:tcPr>
            <w:tcW w:w="536" w:type="pct"/>
            <w:vAlign w:val="center"/>
          </w:tcPr>
          <w:p w14:paraId="61615DD7" w14:textId="77777777" w:rsidR="00207877" w:rsidRDefault="00207877" w:rsidP="00FB3F9B">
            <w:pPr>
              <w:spacing w:before="50" w:after="50"/>
            </w:pPr>
            <w:r>
              <w:rPr>
                <w:sz w:val="20"/>
                <w:szCs w:val="20"/>
              </w:rPr>
              <w:t>████</w:t>
            </w:r>
          </w:p>
        </w:tc>
        <w:tc>
          <w:tcPr>
            <w:tcW w:w="536" w:type="pct"/>
            <w:vAlign w:val="center"/>
          </w:tcPr>
          <w:p w14:paraId="6F59E163" w14:textId="77777777" w:rsidR="00207877" w:rsidRDefault="00207877" w:rsidP="00FB3F9B">
            <w:pPr>
              <w:spacing w:before="50" w:after="50"/>
            </w:pPr>
            <w:r>
              <w:rPr>
                <w:sz w:val="20"/>
                <w:szCs w:val="20"/>
              </w:rPr>
              <w:t>████</w:t>
            </w:r>
          </w:p>
        </w:tc>
        <w:tc>
          <w:tcPr>
            <w:tcW w:w="536" w:type="pct"/>
            <w:vAlign w:val="center"/>
          </w:tcPr>
          <w:p w14:paraId="66287C76" w14:textId="77777777" w:rsidR="00207877" w:rsidRDefault="00207877" w:rsidP="00FB3F9B">
            <w:pPr>
              <w:spacing w:before="50" w:after="50"/>
            </w:pPr>
          </w:p>
        </w:tc>
        <w:tc>
          <w:tcPr>
            <w:tcW w:w="536" w:type="pct"/>
            <w:vAlign w:val="center"/>
          </w:tcPr>
          <w:p w14:paraId="3A3BB17B" w14:textId="77777777" w:rsidR="00207877" w:rsidRDefault="00207877" w:rsidP="00FB3F9B">
            <w:pPr>
              <w:spacing w:before="50" w:after="50"/>
            </w:pPr>
          </w:p>
        </w:tc>
      </w:tr>
      <w:tr w:rsidR="00207877" w14:paraId="55FD290A" w14:textId="77777777" w:rsidTr="00FB3F9B">
        <w:tc>
          <w:tcPr>
            <w:tcW w:w="1250" w:type="pct"/>
            <w:shd w:val="clear" w:color="auto" w:fill="F7FAFC"/>
            <w:vAlign w:val="center"/>
          </w:tcPr>
          <w:p w14:paraId="710FC600" w14:textId="77777777" w:rsidR="00207877" w:rsidRDefault="00207877" w:rsidP="00FB3F9B">
            <w:pPr>
              <w:spacing w:before="50" w:after="50"/>
            </w:pPr>
            <w:r>
              <w:rPr>
                <w:sz w:val="20"/>
                <w:szCs w:val="20"/>
              </w:rPr>
              <w:t>Thematic Analysis (NVivo)</w:t>
            </w:r>
          </w:p>
        </w:tc>
        <w:tc>
          <w:tcPr>
            <w:tcW w:w="536" w:type="pct"/>
            <w:shd w:val="clear" w:color="auto" w:fill="F7FAFC"/>
            <w:vAlign w:val="center"/>
          </w:tcPr>
          <w:p w14:paraId="052BD900" w14:textId="77777777" w:rsidR="00207877" w:rsidRDefault="00207877" w:rsidP="00FB3F9B">
            <w:pPr>
              <w:spacing w:before="50" w:after="50"/>
            </w:pPr>
          </w:p>
        </w:tc>
        <w:tc>
          <w:tcPr>
            <w:tcW w:w="536" w:type="pct"/>
            <w:shd w:val="clear" w:color="auto" w:fill="F7FAFC"/>
            <w:vAlign w:val="center"/>
          </w:tcPr>
          <w:p w14:paraId="7E309729" w14:textId="77777777" w:rsidR="00207877" w:rsidRDefault="00207877" w:rsidP="00FB3F9B">
            <w:pPr>
              <w:spacing w:before="50" w:after="50"/>
            </w:pPr>
          </w:p>
        </w:tc>
        <w:tc>
          <w:tcPr>
            <w:tcW w:w="536" w:type="pct"/>
            <w:shd w:val="clear" w:color="auto" w:fill="F7FAFC"/>
            <w:vAlign w:val="center"/>
          </w:tcPr>
          <w:p w14:paraId="2923E8A5" w14:textId="77777777" w:rsidR="00207877" w:rsidRDefault="00207877" w:rsidP="00FB3F9B">
            <w:pPr>
              <w:spacing w:before="50" w:after="50"/>
            </w:pPr>
          </w:p>
        </w:tc>
        <w:tc>
          <w:tcPr>
            <w:tcW w:w="536" w:type="pct"/>
            <w:shd w:val="clear" w:color="auto" w:fill="F7FAFC"/>
            <w:vAlign w:val="center"/>
          </w:tcPr>
          <w:p w14:paraId="61A0D962" w14:textId="77777777" w:rsidR="00207877" w:rsidRDefault="00207877" w:rsidP="00FB3F9B">
            <w:pPr>
              <w:spacing w:before="50" w:after="50"/>
            </w:pPr>
          </w:p>
        </w:tc>
        <w:tc>
          <w:tcPr>
            <w:tcW w:w="536" w:type="pct"/>
            <w:shd w:val="clear" w:color="auto" w:fill="F7FAFC"/>
            <w:vAlign w:val="center"/>
          </w:tcPr>
          <w:p w14:paraId="72C05D77" w14:textId="77777777" w:rsidR="00207877" w:rsidRDefault="00207877" w:rsidP="00FB3F9B">
            <w:pPr>
              <w:spacing w:before="50" w:after="50"/>
            </w:pPr>
            <w:r>
              <w:rPr>
                <w:sz w:val="20"/>
                <w:szCs w:val="20"/>
              </w:rPr>
              <w:t>████</w:t>
            </w:r>
          </w:p>
        </w:tc>
        <w:tc>
          <w:tcPr>
            <w:tcW w:w="536" w:type="pct"/>
            <w:shd w:val="clear" w:color="auto" w:fill="F7FAFC"/>
            <w:vAlign w:val="center"/>
          </w:tcPr>
          <w:p w14:paraId="58CE8867" w14:textId="77777777" w:rsidR="00207877" w:rsidRDefault="00207877" w:rsidP="00FB3F9B">
            <w:pPr>
              <w:spacing w:before="50" w:after="50"/>
            </w:pPr>
          </w:p>
        </w:tc>
        <w:tc>
          <w:tcPr>
            <w:tcW w:w="536" w:type="pct"/>
            <w:shd w:val="clear" w:color="auto" w:fill="F7FAFC"/>
            <w:vAlign w:val="center"/>
          </w:tcPr>
          <w:p w14:paraId="0653C019" w14:textId="77777777" w:rsidR="00207877" w:rsidRDefault="00207877" w:rsidP="00FB3F9B">
            <w:pPr>
              <w:spacing w:before="50" w:after="50"/>
            </w:pPr>
          </w:p>
        </w:tc>
      </w:tr>
      <w:tr w:rsidR="00207877" w14:paraId="1E954CA3" w14:textId="77777777" w:rsidTr="00FB3F9B">
        <w:tc>
          <w:tcPr>
            <w:tcW w:w="1250" w:type="pct"/>
            <w:vAlign w:val="center"/>
          </w:tcPr>
          <w:p w14:paraId="6C1C5A0B" w14:textId="77777777" w:rsidR="00207877" w:rsidRDefault="00207877" w:rsidP="00FB3F9B">
            <w:pPr>
              <w:spacing w:before="50" w:after="50"/>
            </w:pPr>
            <w:r>
              <w:rPr>
                <w:sz w:val="20"/>
                <w:szCs w:val="20"/>
              </w:rPr>
              <w:t>Drafting Chapters</w:t>
            </w:r>
          </w:p>
        </w:tc>
        <w:tc>
          <w:tcPr>
            <w:tcW w:w="536" w:type="pct"/>
            <w:vAlign w:val="center"/>
          </w:tcPr>
          <w:p w14:paraId="16B74A0A" w14:textId="77777777" w:rsidR="00207877" w:rsidRDefault="00207877" w:rsidP="00FB3F9B">
            <w:pPr>
              <w:spacing w:before="50" w:after="50"/>
            </w:pPr>
          </w:p>
        </w:tc>
        <w:tc>
          <w:tcPr>
            <w:tcW w:w="536" w:type="pct"/>
            <w:vAlign w:val="center"/>
          </w:tcPr>
          <w:p w14:paraId="10A026CB" w14:textId="77777777" w:rsidR="00207877" w:rsidRDefault="00207877" w:rsidP="00FB3F9B">
            <w:pPr>
              <w:spacing w:before="50" w:after="50"/>
            </w:pPr>
          </w:p>
        </w:tc>
        <w:tc>
          <w:tcPr>
            <w:tcW w:w="536" w:type="pct"/>
            <w:vAlign w:val="center"/>
          </w:tcPr>
          <w:p w14:paraId="6AFD0652" w14:textId="77777777" w:rsidR="00207877" w:rsidRDefault="00207877" w:rsidP="00FB3F9B">
            <w:pPr>
              <w:spacing w:before="50" w:after="50"/>
            </w:pPr>
          </w:p>
        </w:tc>
        <w:tc>
          <w:tcPr>
            <w:tcW w:w="536" w:type="pct"/>
            <w:vAlign w:val="center"/>
          </w:tcPr>
          <w:p w14:paraId="07E86A0F" w14:textId="77777777" w:rsidR="00207877" w:rsidRDefault="00207877" w:rsidP="00FB3F9B">
            <w:pPr>
              <w:spacing w:before="50" w:after="50"/>
            </w:pPr>
          </w:p>
        </w:tc>
        <w:tc>
          <w:tcPr>
            <w:tcW w:w="536" w:type="pct"/>
            <w:vAlign w:val="center"/>
          </w:tcPr>
          <w:p w14:paraId="7A397512" w14:textId="77777777" w:rsidR="00207877" w:rsidRDefault="00207877" w:rsidP="00FB3F9B">
            <w:pPr>
              <w:spacing w:before="50" w:after="50"/>
            </w:pPr>
            <w:r>
              <w:rPr>
                <w:sz w:val="20"/>
                <w:szCs w:val="20"/>
              </w:rPr>
              <w:t>████</w:t>
            </w:r>
          </w:p>
        </w:tc>
        <w:tc>
          <w:tcPr>
            <w:tcW w:w="536" w:type="pct"/>
            <w:vAlign w:val="center"/>
          </w:tcPr>
          <w:p w14:paraId="094D3984" w14:textId="77777777" w:rsidR="00207877" w:rsidRDefault="00207877" w:rsidP="00FB3F9B">
            <w:pPr>
              <w:spacing w:before="50" w:after="50"/>
            </w:pPr>
            <w:r>
              <w:rPr>
                <w:sz w:val="20"/>
                <w:szCs w:val="20"/>
              </w:rPr>
              <w:t>████</w:t>
            </w:r>
          </w:p>
        </w:tc>
        <w:tc>
          <w:tcPr>
            <w:tcW w:w="536" w:type="pct"/>
            <w:vAlign w:val="center"/>
          </w:tcPr>
          <w:p w14:paraId="72A427BC" w14:textId="77777777" w:rsidR="00207877" w:rsidRDefault="00207877" w:rsidP="00FB3F9B">
            <w:pPr>
              <w:spacing w:before="50" w:after="50"/>
            </w:pPr>
          </w:p>
        </w:tc>
      </w:tr>
      <w:tr w:rsidR="00207877" w14:paraId="551F4BBE" w14:textId="77777777" w:rsidTr="00FB3F9B">
        <w:tc>
          <w:tcPr>
            <w:tcW w:w="1250" w:type="pct"/>
            <w:shd w:val="clear" w:color="auto" w:fill="F7FAFC"/>
            <w:vAlign w:val="center"/>
          </w:tcPr>
          <w:p w14:paraId="60A9CE13" w14:textId="77777777" w:rsidR="00207877" w:rsidRDefault="00207877" w:rsidP="00FB3F9B">
            <w:pPr>
              <w:spacing w:before="50" w:after="50"/>
            </w:pPr>
            <w:r>
              <w:rPr>
                <w:sz w:val="20"/>
                <w:szCs w:val="20"/>
              </w:rPr>
              <w:t>Discussion &amp; Conclusion</w:t>
            </w:r>
          </w:p>
        </w:tc>
        <w:tc>
          <w:tcPr>
            <w:tcW w:w="536" w:type="pct"/>
            <w:shd w:val="clear" w:color="auto" w:fill="F7FAFC"/>
            <w:vAlign w:val="center"/>
          </w:tcPr>
          <w:p w14:paraId="6D5385F7" w14:textId="77777777" w:rsidR="00207877" w:rsidRDefault="00207877" w:rsidP="00FB3F9B">
            <w:pPr>
              <w:spacing w:before="50" w:after="50"/>
            </w:pPr>
          </w:p>
        </w:tc>
        <w:tc>
          <w:tcPr>
            <w:tcW w:w="536" w:type="pct"/>
            <w:shd w:val="clear" w:color="auto" w:fill="F7FAFC"/>
            <w:vAlign w:val="center"/>
          </w:tcPr>
          <w:p w14:paraId="3847577B" w14:textId="77777777" w:rsidR="00207877" w:rsidRDefault="00207877" w:rsidP="00FB3F9B">
            <w:pPr>
              <w:spacing w:before="50" w:after="50"/>
            </w:pPr>
          </w:p>
        </w:tc>
        <w:tc>
          <w:tcPr>
            <w:tcW w:w="536" w:type="pct"/>
            <w:shd w:val="clear" w:color="auto" w:fill="F7FAFC"/>
            <w:vAlign w:val="center"/>
          </w:tcPr>
          <w:p w14:paraId="23F3E22D" w14:textId="77777777" w:rsidR="00207877" w:rsidRDefault="00207877" w:rsidP="00FB3F9B">
            <w:pPr>
              <w:spacing w:before="50" w:after="50"/>
            </w:pPr>
          </w:p>
        </w:tc>
        <w:tc>
          <w:tcPr>
            <w:tcW w:w="536" w:type="pct"/>
            <w:shd w:val="clear" w:color="auto" w:fill="F7FAFC"/>
            <w:vAlign w:val="center"/>
          </w:tcPr>
          <w:p w14:paraId="5E389FAE" w14:textId="77777777" w:rsidR="00207877" w:rsidRDefault="00207877" w:rsidP="00FB3F9B">
            <w:pPr>
              <w:spacing w:before="50" w:after="50"/>
            </w:pPr>
          </w:p>
        </w:tc>
        <w:tc>
          <w:tcPr>
            <w:tcW w:w="536" w:type="pct"/>
            <w:shd w:val="clear" w:color="auto" w:fill="F7FAFC"/>
            <w:vAlign w:val="center"/>
          </w:tcPr>
          <w:p w14:paraId="3D52AD0E" w14:textId="77777777" w:rsidR="00207877" w:rsidRDefault="00207877" w:rsidP="00FB3F9B">
            <w:pPr>
              <w:spacing w:before="50" w:after="50"/>
            </w:pPr>
          </w:p>
        </w:tc>
        <w:tc>
          <w:tcPr>
            <w:tcW w:w="536" w:type="pct"/>
            <w:shd w:val="clear" w:color="auto" w:fill="F7FAFC"/>
            <w:vAlign w:val="center"/>
          </w:tcPr>
          <w:p w14:paraId="27C5B992" w14:textId="77777777" w:rsidR="00207877" w:rsidRDefault="00207877" w:rsidP="00FB3F9B">
            <w:pPr>
              <w:spacing w:before="50" w:after="50"/>
            </w:pPr>
            <w:r>
              <w:rPr>
                <w:sz w:val="20"/>
                <w:szCs w:val="20"/>
              </w:rPr>
              <w:t>████</w:t>
            </w:r>
          </w:p>
        </w:tc>
        <w:tc>
          <w:tcPr>
            <w:tcW w:w="536" w:type="pct"/>
            <w:shd w:val="clear" w:color="auto" w:fill="F7FAFC"/>
            <w:vAlign w:val="center"/>
          </w:tcPr>
          <w:p w14:paraId="676CD474" w14:textId="77777777" w:rsidR="00207877" w:rsidRDefault="00207877" w:rsidP="00FB3F9B">
            <w:pPr>
              <w:spacing w:before="50" w:after="50"/>
            </w:pPr>
            <w:r>
              <w:rPr>
                <w:sz w:val="20"/>
                <w:szCs w:val="20"/>
              </w:rPr>
              <w:t>████</w:t>
            </w:r>
          </w:p>
        </w:tc>
      </w:tr>
      <w:tr w:rsidR="00207877" w14:paraId="62B61E86" w14:textId="77777777" w:rsidTr="00FB3F9B">
        <w:tc>
          <w:tcPr>
            <w:tcW w:w="1250" w:type="pct"/>
            <w:vAlign w:val="center"/>
          </w:tcPr>
          <w:p w14:paraId="2CA99D8E" w14:textId="77777777" w:rsidR="00207877" w:rsidRDefault="00207877" w:rsidP="00FB3F9B">
            <w:pPr>
              <w:spacing w:before="50" w:after="50"/>
            </w:pPr>
            <w:r>
              <w:rPr>
                <w:sz w:val="20"/>
                <w:szCs w:val="20"/>
              </w:rPr>
              <w:t>Proofreading &amp; Formatting</w:t>
            </w:r>
          </w:p>
        </w:tc>
        <w:tc>
          <w:tcPr>
            <w:tcW w:w="536" w:type="pct"/>
            <w:vAlign w:val="center"/>
          </w:tcPr>
          <w:p w14:paraId="020E08C9" w14:textId="77777777" w:rsidR="00207877" w:rsidRDefault="00207877" w:rsidP="00FB3F9B">
            <w:pPr>
              <w:spacing w:before="50" w:after="50"/>
            </w:pPr>
          </w:p>
        </w:tc>
        <w:tc>
          <w:tcPr>
            <w:tcW w:w="536" w:type="pct"/>
            <w:vAlign w:val="center"/>
          </w:tcPr>
          <w:p w14:paraId="6F73C356" w14:textId="77777777" w:rsidR="00207877" w:rsidRDefault="00207877" w:rsidP="00FB3F9B">
            <w:pPr>
              <w:spacing w:before="50" w:after="50"/>
            </w:pPr>
          </w:p>
        </w:tc>
        <w:tc>
          <w:tcPr>
            <w:tcW w:w="536" w:type="pct"/>
            <w:vAlign w:val="center"/>
          </w:tcPr>
          <w:p w14:paraId="47199C8D" w14:textId="77777777" w:rsidR="00207877" w:rsidRDefault="00207877" w:rsidP="00FB3F9B">
            <w:pPr>
              <w:spacing w:before="50" w:after="50"/>
            </w:pPr>
          </w:p>
        </w:tc>
        <w:tc>
          <w:tcPr>
            <w:tcW w:w="536" w:type="pct"/>
            <w:vAlign w:val="center"/>
          </w:tcPr>
          <w:p w14:paraId="3C97A3C4" w14:textId="77777777" w:rsidR="00207877" w:rsidRDefault="00207877" w:rsidP="00FB3F9B">
            <w:pPr>
              <w:spacing w:before="50" w:after="50"/>
            </w:pPr>
          </w:p>
        </w:tc>
        <w:tc>
          <w:tcPr>
            <w:tcW w:w="536" w:type="pct"/>
            <w:vAlign w:val="center"/>
          </w:tcPr>
          <w:p w14:paraId="2072682D" w14:textId="77777777" w:rsidR="00207877" w:rsidRDefault="00207877" w:rsidP="00FB3F9B">
            <w:pPr>
              <w:spacing w:before="50" w:after="50"/>
            </w:pPr>
          </w:p>
        </w:tc>
        <w:tc>
          <w:tcPr>
            <w:tcW w:w="536" w:type="pct"/>
            <w:vAlign w:val="center"/>
          </w:tcPr>
          <w:p w14:paraId="6013553F" w14:textId="77777777" w:rsidR="00207877" w:rsidRDefault="00207877" w:rsidP="00FB3F9B">
            <w:pPr>
              <w:spacing w:before="50" w:after="50"/>
            </w:pPr>
          </w:p>
        </w:tc>
        <w:tc>
          <w:tcPr>
            <w:tcW w:w="536" w:type="pct"/>
            <w:vAlign w:val="center"/>
          </w:tcPr>
          <w:p w14:paraId="60BA35FD" w14:textId="77777777" w:rsidR="00207877" w:rsidRDefault="00207877" w:rsidP="00FB3F9B">
            <w:pPr>
              <w:spacing w:before="50" w:after="50"/>
            </w:pPr>
            <w:r>
              <w:rPr>
                <w:sz w:val="20"/>
                <w:szCs w:val="20"/>
              </w:rPr>
              <w:t>████</w:t>
            </w:r>
          </w:p>
        </w:tc>
      </w:tr>
      <w:tr w:rsidR="00207877" w14:paraId="22802A20" w14:textId="77777777" w:rsidTr="00FB3F9B">
        <w:tc>
          <w:tcPr>
            <w:tcW w:w="1250" w:type="pct"/>
            <w:shd w:val="clear" w:color="auto" w:fill="F7FAFC"/>
            <w:vAlign w:val="center"/>
          </w:tcPr>
          <w:p w14:paraId="7FBDDEEE" w14:textId="77777777" w:rsidR="00207877" w:rsidRDefault="00207877" w:rsidP="00FB3F9B">
            <w:pPr>
              <w:spacing w:before="50" w:after="50"/>
            </w:pPr>
            <w:r>
              <w:rPr>
                <w:sz w:val="20"/>
                <w:szCs w:val="20"/>
              </w:rPr>
              <w:t>Final Submission</w:t>
            </w:r>
          </w:p>
        </w:tc>
        <w:tc>
          <w:tcPr>
            <w:tcW w:w="536" w:type="pct"/>
            <w:shd w:val="clear" w:color="auto" w:fill="F7FAFC"/>
            <w:vAlign w:val="center"/>
          </w:tcPr>
          <w:p w14:paraId="321E5203" w14:textId="77777777" w:rsidR="00207877" w:rsidRDefault="00207877" w:rsidP="00FB3F9B">
            <w:pPr>
              <w:spacing w:before="50" w:after="50"/>
            </w:pPr>
          </w:p>
        </w:tc>
        <w:tc>
          <w:tcPr>
            <w:tcW w:w="536" w:type="pct"/>
            <w:shd w:val="clear" w:color="auto" w:fill="F7FAFC"/>
            <w:vAlign w:val="center"/>
          </w:tcPr>
          <w:p w14:paraId="503D192D" w14:textId="77777777" w:rsidR="00207877" w:rsidRDefault="00207877" w:rsidP="00FB3F9B">
            <w:pPr>
              <w:spacing w:before="50" w:after="50"/>
            </w:pPr>
          </w:p>
        </w:tc>
        <w:tc>
          <w:tcPr>
            <w:tcW w:w="536" w:type="pct"/>
            <w:shd w:val="clear" w:color="auto" w:fill="F7FAFC"/>
            <w:vAlign w:val="center"/>
          </w:tcPr>
          <w:p w14:paraId="52FBB641" w14:textId="77777777" w:rsidR="00207877" w:rsidRDefault="00207877" w:rsidP="00FB3F9B">
            <w:pPr>
              <w:spacing w:before="50" w:after="50"/>
            </w:pPr>
          </w:p>
        </w:tc>
        <w:tc>
          <w:tcPr>
            <w:tcW w:w="536" w:type="pct"/>
            <w:shd w:val="clear" w:color="auto" w:fill="F7FAFC"/>
            <w:vAlign w:val="center"/>
          </w:tcPr>
          <w:p w14:paraId="1D8BAC77" w14:textId="77777777" w:rsidR="00207877" w:rsidRDefault="00207877" w:rsidP="00FB3F9B">
            <w:pPr>
              <w:spacing w:before="50" w:after="50"/>
            </w:pPr>
          </w:p>
        </w:tc>
        <w:tc>
          <w:tcPr>
            <w:tcW w:w="536" w:type="pct"/>
            <w:shd w:val="clear" w:color="auto" w:fill="F7FAFC"/>
            <w:vAlign w:val="center"/>
          </w:tcPr>
          <w:p w14:paraId="12640456" w14:textId="77777777" w:rsidR="00207877" w:rsidRDefault="00207877" w:rsidP="00FB3F9B">
            <w:pPr>
              <w:spacing w:before="50" w:after="50"/>
            </w:pPr>
          </w:p>
        </w:tc>
        <w:tc>
          <w:tcPr>
            <w:tcW w:w="536" w:type="pct"/>
            <w:shd w:val="clear" w:color="auto" w:fill="F7FAFC"/>
            <w:vAlign w:val="center"/>
          </w:tcPr>
          <w:p w14:paraId="22070613" w14:textId="77777777" w:rsidR="00207877" w:rsidRDefault="00207877" w:rsidP="00FB3F9B">
            <w:pPr>
              <w:spacing w:before="50" w:after="50"/>
            </w:pPr>
          </w:p>
        </w:tc>
        <w:tc>
          <w:tcPr>
            <w:tcW w:w="536" w:type="pct"/>
            <w:shd w:val="clear" w:color="auto" w:fill="F7FAFC"/>
            <w:vAlign w:val="center"/>
          </w:tcPr>
          <w:p w14:paraId="0280CE8A" w14:textId="77777777" w:rsidR="00207877" w:rsidRDefault="00207877" w:rsidP="00FB3F9B">
            <w:pPr>
              <w:spacing w:before="50" w:after="50"/>
            </w:pPr>
            <w:r>
              <w:rPr>
                <w:sz w:val="20"/>
                <w:szCs w:val="20"/>
              </w:rPr>
              <w:t>25 Sep</w:t>
            </w:r>
          </w:p>
        </w:tc>
      </w:tr>
    </w:tbl>
    <w:p w14:paraId="29DCC4A0" w14:textId="77777777" w:rsidR="00207877" w:rsidRDefault="00207877" w:rsidP="00207877">
      <w:pPr>
        <w:spacing w:after="180" w:line="360" w:lineRule="auto"/>
        <w:jc w:val="both"/>
      </w:pPr>
      <w:r>
        <w:rPr>
          <w:i/>
          <w:iCs/>
        </w:rPr>
        <w:t>Note: ████ = active work periods. Overlapping phases reflect the concurrent mixed-methods design.</w:t>
      </w:r>
    </w:p>
    <w:p w14:paraId="1570050B" w14:textId="77777777" w:rsidR="00207877" w:rsidRDefault="00207877" w:rsidP="00207877">
      <w:r>
        <w:br w:type="page"/>
      </w:r>
    </w:p>
    <w:p w14:paraId="057E4573" w14:textId="15ECC52E" w:rsidR="00207877" w:rsidRDefault="00207877" w:rsidP="00207877">
      <w:pPr>
        <w:pStyle w:val="Heading1"/>
        <w:spacing w:after="200"/>
      </w:pPr>
      <w:bookmarkStart w:id="62" w:name="_Toc235062377"/>
      <w:bookmarkStart w:id="63" w:name="_Toc235062441"/>
      <w:r>
        <w:rPr>
          <w:b/>
          <w:bCs/>
          <w:color w:val="1B2A4A"/>
        </w:rPr>
        <w:lastRenderedPageBreak/>
        <w:t>8</w:t>
      </w:r>
      <w:r>
        <w:rPr>
          <w:b/>
          <w:bCs/>
          <w:color w:val="1B2A4A"/>
        </w:rPr>
        <w:t>. Conclusion</w:t>
      </w:r>
      <w:bookmarkEnd w:id="62"/>
      <w:bookmarkEnd w:id="63"/>
    </w:p>
    <w:p w14:paraId="583B0712" w14:textId="77777777" w:rsidR="00207877" w:rsidRDefault="00207877" w:rsidP="00207877">
      <w:pPr>
        <w:spacing w:after="180" w:line="360" w:lineRule="auto"/>
        <w:jc w:val="both"/>
      </w:pPr>
      <w:r>
        <w:t>This proposal sets out a clear and structured plan to investigate how supply chain disruptions affect cost, quality, and delivery time in the Bangladeshi clothing industry. The research fills an important gap in the academic literature — no study has yet examined the combined effects of the multiple disruptions hitting this sector since 2020.</w:t>
      </w:r>
    </w:p>
    <w:p w14:paraId="6B8B2384" w14:textId="77777777" w:rsidR="00207877" w:rsidRDefault="00207877" w:rsidP="00207877">
      <w:pPr>
        <w:spacing w:after="180" w:line="360" w:lineRule="auto"/>
        <w:jc w:val="both"/>
      </w:pPr>
      <w:r>
        <w:t xml:space="preserve">The study will contribute in three ways. First, it will provide an updated list and classification of the disruptions affecting the sector — from COVID-19 through the Red Sea crisis to political unrest and energy shortages. Second, it will show how these disruptions affect cost, quality, and lead time together, including the trade-offs between them. Third, it will produce practical resilience strategies that factories of different sizes can </w:t>
      </w:r>
      <w:proofErr w:type="gramStart"/>
      <w:r>
        <w:t>actually use</w:t>
      </w:r>
      <w:proofErr w:type="gramEnd"/>
      <w:r>
        <w:t>.</w:t>
      </w:r>
    </w:p>
    <w:p w14:paraId="53DE60F5" w14:textId="77777777" w:rsidR="00207877" w:rsidRDefault="00207877" w:rsidP="00207877">
      <w:pPr>
        <w:spacing w:after="180" w:line="360" w:lineRule="auto"/>
        <w:jc w:val="both"/>
      </w:pPr>
      <w:r>
        <w:t>The practical importance of this research is clear. The garment sector accounts for 84 per cent of Bangladesh's exports and employs over four million workers. With major brands now shifting orders to other countries, understanding and addressing supply chain disruptions is not just an academic question — it is a matter of national economic survival.</w:t>
      </w:r>
    </w:p>
    <w:p w14:paraId="153A8753" w14:textId="77777777" w:rsidR="00207877" w:rsidRDefault="00207877" w:rsidP="00207877">
      <w:r>
        <w:br w:type="page"/>
      </w:r>
    </w:p>
    <w:p w14:paraId="01663959" w14:textId="476EF663" w:rsidR="00207877" w:rsidRDefault="00207877" w:rsidP="00207877">
      <w:pPr>
        <w:pStyle w:val="Heading1"/>
        <w:spacing w:after="200"/>
      </w:pPr>
      <w:bookmarkStart w:id="64" w:name="_Toc235062378"/>
      <w:bookmarkStart w:id="65" w:name="_Toc235062442"/>
      <w:r>
        <w:rPr>
          <w:b/>
          <w:bCs/>
          <w:color w:val="1B2A4A"/>
        </w:rPr>
        <w:lastRenderedPageBreak/>
        <w:t>9</w:t>
      </w:r>
      <w:r>
        <w:rPr>
          <w:b/>
          <w:bCs/>
          <w:color w:val="1B2A4A"/>
        </w:rPr>
        <w:t>. References</w:t>
      </w:r>
      <w:bookmarkEnd w:id="64"/>
      <w:bookmarkEnd w:id="65"/>
    </w:p>
    <w:p w14:paraId="49B2B5AB" w14:textId="77777777" w:rsidR="00207877" w:rsidRDefault="00207877" w:rsidP="00207877">
      <w:pPr>
        <w:spacing w:after="120" w:line="320" w:lineRule="auto"/>
        <w:ind w:left="720" w:hanging="720"/>
      </w:pPr>
      <w:r>
        <w:rPr>
          <w:sz w:val="22"/>
          <w:szCs w:val="22"/>
        </w:rPr>
        <w:t>ARC Group (2024) Bangladesh Apparel Industry: Navigating Global Challenges. Available at: https://arc-group.com/bangladesh-apparel-industry/ (Accessed: June 2026).</w:t>
      </w:r>
    </w:p>
    <w:p w14:paraId="67F02CA6" w14:textId="77777777" w:rsidR="00207877" w:rsidRDefault="00207877" w:rsidP="00207877">
      <w:pPr>
        <w:spacing w:after="120" w:line="320" w:lineRule="auto"/>
        <w:ind w:left="720" w:hanging="720"/>
      </w:pPr>
      <w:r>
        <w:rPr>
          <w:sz w:val="22"/>
          <w:szCs w:val="22"/>
        </w:rPr>
        <w:t>BGMEA (2024) Export Performance Data. Bangladesh Garment Manufacturers and Exporters Association. Available at: https://www.bgmea.com.bd/page/Export_Performance (Accessed: June 2026).</w:t>
      </w:r>
    </w:p>
    <w:p w14:paraId="03EDC535" w14:textId="77777777" w:rsidR="00207877" w:rsidRDefault="00207877" w:rsidP="00207877">
      <w:pPr>
        <w:spacing w:after="120" w:line="320" w:lineRule="auto"/>
        <w:ind w:left="720" w:hanging="720"/>
      </w:pPr>
      <w:r>
        <w:rPr>
          <w:sz w:val="22"/>
          <w:szCs w:val="22"/>
        </w:rPr>
        <w:t>Braun, V. and Clarke, V. (2006) 'Using thematic analysis in psychology', Qualitative Research in Psychology, 3(2), pp. 77–101. doi:10.1191/1478088706qp063oa.</w:t>
      </w:r>
    </w:p>
    <w:p w14:paraId="53B3411E" w14:textId="77777777" w:rsidR="00207877" w:rsidRDefault="00207877" w:rsidP="00207877">
      <w:pPr>
        <w:spacing w:after="120" w:line="320" w:lineRule="auto"/>
        <w:ind w:left="720" w:hanging="720"/>
      </w:pPr>
      <w:r>
        <w:rPr>
          <w:sz w:val="22"/>
          <w:szCs w:val="22"/>
        </w:rPr>
        <w:t xml:space="preserve">Bryman, A. (2016) Social Research Methods. 5th </w:t>
      </w:r>
      <w:proofErr w:type="spellStart"/>
      <w:r>
        <w:rPr>
          <w:sz w:val="22"/>
          <w:szCs w:val="22"/>
        </w:rPr>
        <w:t>edn</w:t>
      </w:r>
      <w:proofErr w:type="spellEnd"/>
      <w:r>
        <w:rPr>
          <w:sz w:val="22"/>
          <w:szCs w:val="22"/>
        </w:rPr>
        <w:t>. Oxford: Oxford University Press.</w:t>
      </w:r>
    </w:p>
    <w:p w14:paraId="1ED604F3" w14:textId="77777777" w:rsidR="00207877" w:rsidRDefault="00207877" w:rsidP="00207877">
      <w:pPr>
        <w:spacing w:after="120" w:line="320" w:lineRule="auto"/>
        <w:ind w:left="720" w:hanging="720"/>
      </w:pPr>
      <w:r>
        <w:rPr>
          <w:sz w:val="22"/>
          <w:szCs w:val="22"/>
        </w:rPr>
        <w:t>Business &amp; Human Rights Resource Centre (2024) Bangladesh: Apparel exporters struggle to meet buyer lead times due to shipping difficulties. Available at: https://www.business-humanrights.org/ (Accessed: June 2026).</w:t>
      </w:r>
    </w:p>
    <w:p w14:paraId="1388AB15" w14:textId="77777777" w:rsidR="00207877" w:rsidRDefault="00207877" w:rsidP="00207877">
      <w:pPr>
        <w:spacing w:after="120" w:line="320" w:lineRule="auto"/>
        <w:ind w:left="720" w:hanging="720"/>
      </w:pPr>
      <w:r>
        <w:rPr>
          <w:sz w:val="22"/>
          <w:szCs w:val="22"/>
        </w:rPr>
        <w:t>Chopra, S. and Sodhi, M.S. (2004) 'Managing risk to avoid supply-chain breakdown', MIT Sloan Management Review, 46(1), pp. 53–61.</w:t>
      </w:r>
    </w:p>
    <w:p w14:paraId="7D17FF12" w14:textId="77777777" w:rsidR="00207877" w:rsidRDefault="00207877" w:rsidP="00207877">
      <w:pPr>
        <w:spacing w:after="120" w:line="320" w:lineRule="auto"/>
        <w:ind w:left="720" w:hanging="720"/>
      </w:pPr>
      <w:r>
        <w:rPr>
          <w:sz w:val="22"/>
          <w:szCs w:val="22"/>
        </w:rPr>
        <w:t xml:space="preserve">Chowdhury, M.M.H. and Quaddus, M. (2015) 'A multiple objective optimization based QFD approach for efficient resilient strategies to mitigate supply chain vulnerabilities: The case of garment industry of Bangladesh', Omega, 57, pp. 5–21. </w:t>
      </w:r>
      <w:proofErr w:type="gramStart"/>
      <w:r>
        <w:rPr>
          <w:sz w:val="22"/>
          <w:szCs w:val="22"/>
        </w:rPr>
        <w:t>doi:10.1016/j.omega</w:t>
      </w:r>
      <w:proofErr w:type="gramEnd"/>
      <w:r>
        <w:rPr>
          <w:sz w:val="22"/>
          <w:szCs w:val="22"/>
        </w:rPr>
        <w:t>.2015.05.016.</w:t>
      </w:r>
    </w:p>
    <w:p w14:paraId="1CA14975" w14:textId="77777777" w:rsidR="00207877" w:rsidRDefault="00207877" w:rsidP="00207877">
      <w:pPr>
        <w:spacing w:after="120" w:line="320" w:lineRule="auto"/>
        <w:ind w:left="720" w:hanging="720"/>
      </w:pPr>
      <w:r>
        <w:rPr>
          <w:sz w:val="22"/>
          <w:szCs w:val="22"/>
        </w:rPr>
        <w:t>Chowdhury, M.M.H. and Quaddus, M. (2016) 'Supply chain readiness, response and recovery for resilience', Supply Chain Management: An International Journal, 21(6), pp. 709–731. doi:10.1108/SCM-12-2014-0404.</w:t>
      </w:r>
    </w:p>
    <w:p w14:paraId="728BC0FA" w14:textId="77777777" w:rsidR="00207877" w:rsidRDefault="00207877" w:rsidP="00207877">
      <w:pPr>
        <w:spacing w:after="120" w:line="320" w:lineRule="auto"/>
        <w:ind w:left="720" w:hanging="720"/>
      </w:pPr>
      <w:r>
        <w:rPr>
          <w:sz w:val="22"/>
          <w:szCs w:val="22"/>
        </w:rPr>
        <w:t xml:space="preserve">Chowdhury, M.M.H. and Quaddus, M. (2017) 'Supply chain resilience: Conceptualization and scale development using dynamic capability theory', International Journal of Production Economics, 188, pp. 185–204. </w:t>
      </w:r>
      <w:proofErr w:type="gramStart"/>
      <w:r>
        <w:rPr>
          <w:sz w:val="22"/>
          <w:szCs w:val="22"/>
        </w:rPr>
        <w:t>doi:10.1016/j.ijpe</w:t>
      </w:r>
      <w:proofErr w:type="gramEnd"/>
      <w:r>
        <w:rPr>
          <w:sz w:val="22"/>
          <w:szCs w:val="22"/>
        </w:rPr>
        <w:t>.2017.03.020.</w:t>
      </w:r>
    </w:p>
    <w:p w14:paraId="76772EDA" w14:textId="77777777" w:rsidR="00207877" w:rsidRDefault="00207877" w:rsidP="00207877">
      <w:pPr>
        <w:spacing w:after="120" w:line="320" w:lineRule="auto"/>
        <w:ind w:left="720" w:hanging="720"/>
      </w:pPr>
      <w:r>
        <w:rPr>
          <w:sz w:val="22"/>
          <w:szCs w:val="22"/>
        </w:rPr>
        <w:t>Christopher, M. and Peck, H. (2004) 'Building the resilient supply chain', The International Journal of Logistics Management, 15(2), pp. 1–14. doi:10.1108/09574090410700275.</w:t>
      </w:r>
    </w:p>
    <w:p w14:paraId="554D6119" w14:textId="77777777" w:rsidR="00207877" w:rsidRDefault="00207877" w:rsidP="00207877">
      <w:pPr>
        <w:spacing w:after="120" w:line="320" w:lineRule="auto"/>
        <w:ind w:left="720" w:hanging="720"/>
      </w:pPr>
      <w:r>
        <w:rPr>
          <w:sz w:val="22"/>
          <w:szCs w:val="22"/>
        </w:rPr>
        <w:t xml:space="preserve">Craighead, C.W., Blackhurst, J., </w:t>
      </w:r>
      <w:proofErr w:type="spellStart"/>
      <w:r>
        <w:rPr>
          <w:sz w:val="22"/>
          <w:szCs w:val="22"/>
        </w:rPr>
        <w:t>Rungtusanatham</w:t>
      </w:r>
      <w:proofErr w:type="spellEnd"/>
      <w:r>
        <w:rPr>
          <w:sz w:val="22"/>
          <w:szCs w:val="22"/>
        </w:rPr>
        <w:t>, M.J. and Handfield, R.B. (2007) 'The severity of supply chain disruptions: Design characteristics and mitigation capabilities', Decision Sciences, 38(1), pp. 131–156. doi:10.1111/j.1540-5915.2007.</w:t>
      </w:r>
      <w:proofErr w:type="gramStart"/>
      <w:r>
        <w:rPr>
          <w:sz w:val="22"/>
          <w:szCs w:val="22"/>
        </w:rPr>
        <w:t>00151.x.</w:t>
      </w:r>
      <w:proofErr w:type="gramEnd"/>
    </w:p>
    <w:p w14:paraId="1492D852" w14:textId="77777777" w:rsidR="00207877" w:rsidRDefault="00207877" w:rsidP="00207877">
      <w:pPr>
        <w:spacing w:after="120" w:line="320" w:lineRule="auto"/>
        <w:ind w:left="720" w:hanging="720"/>
      </w:pPr>
      <w:r>
        <w:rPr>
          <w:sz w:val="22"/>
          <w:szCs w:val="22"/>
        </w:rPr>
        <w:t xml:space="preserve">Creswell, J.W. and Creswell, J.D. (2018) Research Design: Qualitative, Quantitative, and Mixed Methods Approaches. 5th </w:t>
      </w:r>
      <w:proofErr w:type="spellStart"/>
      <w:r>
        <w:rPr>
          <w:sz w:val="22"/>
          <w:szCs w:val="22"/>
        </w:rPr>
        <w:t>edn</w:t>
      </w:r>
      <w:proofErr w:type="spellEnd"/>
      <w:r>
        <w:rPr>
          <w:sz w:val="22"/>
          <w:szCs w:val="22"/>
        </w:rPr>
        <w:t>. London: SAGE Publications.</w:t>
      </w:r>
    </w:p>
    <w:p w14:paraId="60818C44" w14:textId="77777777" w:rsidR="00207877" w:rsidRDefault="00207877" w:rsidP="00207877">
      <w:pPr>
        <w:spacing w:after="120" w:line="320" w:lineRule="auto"/>
        <w:ind w:left="720" w:hanging="720"/>
      </w:pPr>
      <w:r>
        <w:rPr>
          <w:sz w:val="22"/>
          <w:szCs w:val="22"/>
        </w:rPr>
        <w:t>FICCI Bangladesh (2024) The Garments and Textile Sector: A Change Maker for Bangladesh's Economy. Available at: https://ficci.org.bd/ (Accessed: June 2026).</w:t>
      </w:r>
    </w:p>
    <w:p w14:paraId="64EEFBAC" w14:textId="77777777" w:rsidR="00207877" w:rsidRDefault="00207877" w:rsidP="00207877">
      <w:pPr>
        <w:spacing w:after="120" w:line="320" w:lineRule="auto"/>
        <w:ind w:left="720" w:hanging="720"/>
      </w:pPr>
      <w:r>
        <w:rPr>
          <w:sz w:val="22"/>
          <w:szCs w:val="22"/>
        </w:rPr>
        <w:lastRenderedPageBreak/>
        <w:t>Hasan, K.M.F. et al. (2020) 'Study on Factors Delaying Lead Time in the Apparel Supply Chain Management', European Scientific Journal, 16(4). doi:10.19044/</w:t>
      </w:r>
      <w:proofErr w:type="gramStart"/>
      <w:r>
        <w:rPr>
          <w:sz w:val="22"/>
          <w:szCs w:val="22"/>
        </w:rPr>
        <w:t>esj.2020.v</w:t>
      </w:r>
      <w:proofErr w:type="gramEnd"/>
      <w:r>
        <w:rPr>
          <w:sz w:val="22"/>
          <w:szCs w:val="22"/>
        </w:rPr>
        <w:t>16n4p305.</w:t>
      </w:r>
    </w:p>
    <w:p w14:paraId="3F39CFB3" w14:textId="77777777" w:rsidR="00207877" w:rsidRDefault="00207877" w:rsidP="00207877">
      <w:pPr>
        <w:spacing w:after="120" w:line="320" w:lineRule="auto"/>
        <w:ind w:left="720" w:hanging="720"/>
      </w:pPr>
      <w:r>
        <w:rPr>
          <w:sz w:val="22"/>
          <w:szCs w:val="22"/>
        </w:rPr>
        <w:t>Kleindorfer, P.R. and Saad, G.H. (2005) 'Managing disruption risks in supply chains', Production and Operations Management, 14(1), pp. 53–68. doi:10.1111/j.1937-</w:t>
      </w:r>
      <w:proofErr w:type="gramStart"/>
      <w:r>
        <w:rPr>
          <w:sz w:val="22"/>
          <w:szCs w:val="22"/>
        </w:rPr>
        <w:t>5956.2005.tb00009.x.</w:t>
      </w:r>
      <w:proofErr w:type="gramEnd"/>
    </w:p>
    <w:p w14:paraId="27E1D42E" w14:textId="77777777" w:rsidR="00207877" w:rsidRDefault="00207877" w:rsidP="00207877">
      <w:pPr>
        <w:spacing w:after="120" w:line="320" w:lineRule="auto"/>
        <w:ind w:left="720" w:hanging="720"/>
      </w:pPr>
      <w:r>
        <w:rPr>
          <w:sz w:val="22"/>
          <w:szCs w:val="22"/>
        </w:rPr>
        <w:t>Lawrence, P.R. and Lorsch, J.W. (1967) Organization and Environment: Managing Differentiation and Integration. Boston: Harvard Business School Press.</w:t>
      </w:r>
    </w:p>
    <w:p w14:paraId="1D95AD7F" w14:textId="77777777" w:rsidR="00207877" w:rsidRDefault="00207877" w:rsidP="00207877">
      <w:pPr>
        <w:spacing w:after="120" w:line="320" w:lineRule="auto"/>
        <w:ind w:left="720" w:hanging="720"/>
      </w:pPr>
      <w:r>
        <w:rPr>
          <w:sz w:val="22"/>
          <w:szCs w:val="22"/>
        </w:rPr>
        <w:t>Majumdar, A., Sinha, S.K. and Shaw, M. (2022) 'Modelling the barriers of green supply chain management in small and medium enterprises', Management of Environmental Quality, 33(2), pp. 210–233. doi:10.1108/MEQ-12-2020-0287.</w:t>
      </w:r>
    </w:p>
    <w:p w14:paraId="122DB13D" w14:textId="77777777" w:rsidR="00207877" w:rsidRDefault="00207877" w:rsidP="00207877">
      <w:pPr>
        <w:spacing w:after="120" w:line="320" w:lineRule="auto"/>
        <w:ind w:left="720" w:hanging="720"/>
      </w:pPr>
      <w:r>
        <w:rPr>
          <w:sz w:val="22"/>
          <w:szCs w:val="22"/>
        </w:rPr>
        <w:t>Ponomarov, S.Y. and Holcomb, M.C. (2009) 'Understanding the concept of supply chain resilience', The International Journal of Logistics Management, 20(1), pp. 124–143. doi:10.1108/09574090910954873.</w:t>
      </w:r>
    </w:p>
    <w:p w14:paraId="7DF52B4D" w14:textId="77777777" w:rsidR="00207877" w:rsidRDefault="00207877" w:rsidP="00207877">
      <w:pPr>
        <w:spacing w:after="120" w:line="320" w:lineRule="auto"/>
        <w:ind w:left="720" w:hanging="720"/>
      </w:pPr>
      <w:r>
        <w:rPr>
          <w:sz w:val="22"/>
          <w:szCs w:val="22"/>
        </w:rPr>
        <w:t xml:space="preserve">Saunders, M., Lewis, P. and Thornhill, A. (2019) Research Methods for Business Students. 8th </w:t>
      </w:r>
      <w:proofErr w:type="spellStart"/>
      <w:r>
        <w:rPr>
          <w:sz w:val="22"/>
          <w:szCs w:val="22"/>
        </w:rPr>
        <w:t>edn</w:t>
      </w:r>
      <w:proofErr w:type="spellEnd"/>
      <w:r>
        <w:rPr>
          <w:sz w:val="22"/>
          <w:szCs w:val="22"/>
        </w:rPr>
        <w:t>. Harlow: Pearson Education.</w:t>
      </w:r>
    </w:p>
    <w:p w14:paraId="418B2760" w14:textId="77777777" w:rsidR="00207877" w:rsidRDefault="00207877" w:rsidP="00207877">
      <w:pPr>
        <w:spacing w:after="120" w:line="320" w:lineRule="auto"/>
        <w:ind w:left="720" w:hanging="720"/>
      </w:pPr>
      <w:r>
        <w:rPr>
          <w:sz w:val="22"/>
          <w:szCs w:val="22"/>
        </w:rPr>
        <w:t xml:space="preserve">Shah, R. and Ward, P.T. (2007) 'Defining and developing measures of lean production', Journal of Operations Management, 25(4), pp. 785–805. </w:t>
      </w:r>
      <w:proofErr w:type="gramStart"/>
      <w:r>
        <w:rPr>
          <w:sz w:val="22"/>
          <w:szCs w:val="22"/>
        </w:rPr>
        <w:t>doi:10.1016/j.jom</w:t>
      </w:r>
      <w:proofErr w:type="gramEnd"/>
      <w:r>
        <w:rPr>
          <w:sz w:val="22"/>
          <w:szCs w:val="22"/>
        </w:rPr>
        <w:t>.2007.01.019.</w:t>
      </w:r>
    </w:p>
    <w:p w14:paraId="12727834" w14:textId="77777777" w:rsidR="00207877" w:rsidRDefault="00207877" w:rsidP="00207877">
      <w:pPr>
        <w:spacing w:after="120" w:line="320" w:lineRule="auto"/>
        <w:ind w:left="720" w:hanging="720"/>
      </w:pPr>
      <w:r>
        <w:rPr>
          <w:sz w:val="22"/>
          <w:szCs w:val="22"/>
        </w:rPr>
        <w:t xml:space="preserve">Teece, D.J., Pisano, G. and </w:t>
      </w:r>
      <w:proofErr w:type="spellStart"/>
      <w:r>
        <w:rPr>
          <w:sz w:val="22"/>
          <w:szCs w:val="22"/>
        </w:rPr>
        <w:t>Shuen</w:t>
      </w:r>
      <w:proofErr w:type="spellEnd"/>
      <w:r>
        <w:rPr>
          <w:sz w:val="22"/>
          <w:szCs w:val="22"/>
        </w:rPr>
        <w:t>, A. (1997) 'Dynamic capabilities and strategic management', Strategic Management Journal, 18(7), pp. 509–533. doi:10.1002/(SICI)1097-0266(199708)18:7&lt;</w:t>
      </w:r>
      <w:proofErr w:type="gramStart"/>
      <w:r>
        <w:rPr>
          <w:sz w:val="22"/>
          <w:szCs w:val="22"/>
        </w:rPr>
        <w:t>509::</w:t>
      </w:r>
      <w:proofErr w:type="gramEnd"/>
      <w:r>
        <w:rPr>
          <w:sz w:val="22"/>
          <w:szCs w:val="22"/>
        </w:rPr>
        <w:t>AID-SMJ882&gt;3.0.CO;2-Z.</w:t>
      </w:r>
    </w:p>
    <w:p w14:paraId="4C7A0CB3" w14:textId="77777777" w:rsidR="00207877" w:rsidRDefault="00207877" w:rsidP="00207877">
      <w:pPr>
        <w:spacing w:after="120" w:line="320" w:lineRule="auto"/>
        <w:ind w:left="720" w:hanging="720"/>
      </w:pPr>
      <w:r>
        <w:rPr>
          <w:sz w:val="22"/>
          <w:szCs w:val="22"/>
        </w:rPr>
        <w:t xml:space="preserve">World Bank (2023) Bangladesh RMG Sector: </w:t>
      </w:r>
      <w:proofErr w:type="spellStart"/>
      <w:r>
        <w:rPr>
          <w:sz w:val="22"/>
          <w:szCs w:val="22"/>
        </w:rPr>
        <w:t>Labour</w:t>
      </w:r>
      <w:proofErr w:type="spellEnd"/>
      <w:r>
        <w:rPr>
          <w:sz w:val="22"/>
          <w:szCs w:val="22"/>
        </w:rPr>
        <w:t xml:space="preserve"> Cost Benchmarking Data. Washington, DC: The World Bank Group.</w:t>
      </w:r>
    </w:p>
    <w:p w14:paraId="0EBCA044" w14:textId="4ADB42AB" w:rsidR="003722DE" w:rsidRPr="00207877" w:rsidRDefault="003722DE" w:rsidP="00207877"/>
    <w:sectPr w:rsidR="003722DE" w:rsidRPr="00207877" w:rsidSect="00207877">
      <w:headerReference w:type="default" r:id="rId9"/>
      <w:footerReference w:type="default" r:id="rId10"/>
      <w:pgSz w:w="11906" w:h="16838"/>
      <w:pgMar w:top="1440" w:right="1440" w:bottom="1440" w:left="1727"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E70EB" w14:textId="77777777" w:rsidR="00CD4EF3" w:rsidRDefault="00CD4EF3" w:rsidP="00207877">
      <w:r>
        <w:separator/>
      </w:r>
    </w:p>
  </w:endnote>
  <w:endnote w:type="continuationSeparator" w:id="0">
    <w:p w14:paraId="278E7D62" w14:textId="77777777" w:rsidR="00CD4EF3" w:rsidRDefault="00CD4EF3" w:rsidP="00207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9870D" w14:textId="77777777" w:rsidR="00207877" w:rsidRDefault="00207877">
    <w:pP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Pr>
        <w:noProof/>
        <w:color w:val="555555"/>
        <w:sz w:val="18"/>
        <w:szCs w:val="18"/>
      </w:rPr>
      <w:t>1</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23501" w14:textId="77777777" w:rsidR="00CD4EF3" w:rsidRDefault="00CD4EF3" w:rsidP="00207877">
      <w:r>
        <w:separator/>
      </w:r>
    </w:p>
  </w:footnote>
  <w:footnote w:type="continuationSeparator" w:id="0">
    <w:p w14:paraId="2E922D09" w14:textId="77777777" w:rsidR="00CD4EF3" w:rsidRDefault="00CD4EF3" w:rsidP="002078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EB147" w14:textId="4D8E8759" w:rsidR="00207877" w:rsidRDefault="00207877">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4560A1"/>
    <w:multiLevelType w:val="hybridMultilevel"/>
    <w:tmpl w:val="A1F022F8"/>
    <w:lvl w:ilvl="0" w:tplc="FC18EEEE">
      <w:start w:val="1"/>
      <w:numFmt w:val="bullet"/>
      <w:lvlText w:val="•"/>
      <w:lvlJc w:val="left"/>
      <w:pPr>
        <w:ind w:left="720" w:hanging="360"/>
      </w:pPr>
    </w:lvl>
    <w:lvl w:ilvl="1" w:tplc="C0DADEE2">
      <w:numFmt w:val="decimal"/>
      <w:lvlText w:val=""/>
      <w:lvlJc w:val="left"/>
    </w:lvl>
    <w:lvl w:ilvl="2" w:tplc="31FC0B7A">
      <w:numFmt w:val="decimal"/>
      <w:lvlText w:val=""/>
      <w:lvlJc w:val="left"/>
    </w:lvl>
    <w:lvl w:ilvl="3" w:tplc="B56A19A0">
      <w:numFmt w:val="decimal"/>
      <w:lvlText w:val=""/>
      <w:lvlJc w:val="left"/>
    </w:lvl>
    <w:lvl w:ilvl="4" w:tplc="98CA0DD0">
      <w:numFmt w:val="decimal"/>
      <w:lvlText w:val=""/>
      <w:lvlJc w:val="left"/>
    </w:lvl>
    <w:lvl w:ilvl="5" w:tplc="2AC63A7A">
      <w:numFmt w:val="decimal"/>
      <w:lvlText w:val=""/>
      <w:lvlJc w:val="left"/>
    </w:lvl>
    <w:lvl w:ilvl="6" w:tplc="C876F20C">
      <w:numFmt w:val="decimal"/>
      <w:lvlText w:val=""/>
      <w:lvlJc w:val="left"/>
    </w:lvl>
    <w:lvl w:ilvl="7" w:tplc="44A62696">
      <w:numFmt w:val="decimal"/>
      <w:lvlText w:val=""/>
      <w:lvlJc w:val="left"/>
    </w:lvl>
    <w:lvl w:ilvl="8" w:tplc="AEE40A96">
      <w:numFmt w:val="decimal"/>
      <w:lvlText w:val=""/>
      <w:lvlJc w:val="left"/>
    </w:lvl>
  </w:abstractNum>
  <w:num w:numId="1" w16cid:durableId="126703661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5D"/>
    <w:rsid w:val="00026167"/>
    <w:rsid w:val="000732C8"/>
    <w:rsid w:val="0014173E"/>
    <w:rsid w:val="001C5108"/>
    <w:rsid w:val="00207877"/>
    <w:rsid w:val="003722DE"/>
    <w:rsid w:val="00780B2B"/>
    <w:rsid w:val="009E370F"/>
    <w:rsid w:val="00AA535D"/>
    <w:rsid w:val="00AD1CB7"/>
    <w:rsid w:val="00B51045"/>
    <w:rsid w:val="00BC1938"/>
    <w:rsid w:val="00CD4EF3"/>
    <w:rsid w:val="00DE0625"/>
    <w:rsid w:val="00DF1818"/>
    <w:rsid w:val="00F43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31DA6"/>
  <w15:chartTrackingRefBased/>
  <w15:docId w15:val="{5A953DA7-D61B-4701-8DEC-3E4477E74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877"/>
    <w:pPr>
      <w:spacing w:after="0" w:line="240" w:lineRule="auto"/>
    </w:pPr>
    <w:rPr>
      <w:rFonts w:ascii="Calibri" w:eastAsia="Calibri" w:hAnsi="Calibri" w:cs="Calibri"/>
      <w:color w:val="333333"/>
      <w:kern w:val="0"/>
      <w:lang w:val="en-US"/>
      <w14:ligatures w14:val="none"/>
    </w:rPr>
  </w:style>
  <w:style w:type="paragraph" w:styleId="Heading1">
    <w:name w:val="heading 1"/>
    <w:basedOn w:val="Normal"/>
    <w:next w:val="Normal"/>
    <w:link w:val="Heading1Char"/>
    <w:uiPriority w:val="9"/>
    <w:qFormat/>
    <w:rsid w:val="00AA53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A53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A53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53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53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53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3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3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3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3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A53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53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53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53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53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3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3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35D"/>
    <w:rPr>
      <w:rFonts w:eastAsiaTheme="majorEastAsia" w:cstheme="majorBidi"/>
      <w:color w:val="272727" w:themeColor="text1" w:themeTint="D8"/>
    </w:rPr>
  </w:style>
  <w:style w:type="paragraph" w:styleId="Title">
    <w:name w:val="Title"/>
    <w:basedOn w:val="Normal"/>
    <w:next w:val="Normal"/>
    <w:link w:val="TitleChar"/>
    <w:uiPriority w:val="10"/>
    <w:qFormat/>
    <w:rsid w:val="00AA53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3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3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3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35D"/>
    <w:pPr>
      <w:spacing w:before="160"/>
      <w:jc w:val="center"/>
    </w:pPr>
    <w:rPr>
      <w:i/>
      <w:iCs/>
      <w:color w:val="404040" w:themeColor="text1" w:themeTint="BF"/>
    </w:rPr>
  </w:style>
  <w:style w:type="character" w:customStyle="1" w:styleId="QuoteChar">
    <w:name w:val="Quote Char"/>
    <w:basedOn w:val="DefaultParagraphFont"/>
    <w:link w:val="Quote"/>
    <w:uiPriority w:val="29"/>
    <w:rsid w:val="00AA535D"/>
    <w:rPr>
      <w:i/>
      <w:iCs/>
      <w:color w:val="404040" w:themeColor="text1" w:themeTint="BF"/>
    </w:rPr>
  </w:style>
  <w:style w:type="paragraph" w:styleId="ListParagraph">
    <w:name w:val="List Paragraph"/>
    <w:basedOn w:val="Normal"/>
    <w:qFormat/>
    <w:rsid w:val="00AA535D"/>
    <w:pPr>
      <w:ind w:left="720"/>
      <w:contextualSpacing/>
    </w:pPr>
  </w:style>
  <w:style w:type="character" w:styleId="IntenseEmphasis">
    <w:name w:val="Intense Emphasis"/>
    <w:basedOn w:val="DefaultParagraphFont"/>
    <w:uiPriority w:val="21"/>
    <w:qFormat/>
    <w:rsid w:val="00AA535D"/>
    <w:rPr>
      <w:i/>
      <w:iCs/>
      <w:color w:val="2F5496" w:themeColor="accent1" w:themeShade="BF"/>
    </w:rPr>
  </w:style>
  <w:style w:type="paragraph" w:styleId="IntenseQuote">
    <w:name w:val="Intense Quote"/>
    <w:basedOn w:val="Normal"/>
    <w:next w:val="Normal"/>
    <w:link w:val="IntenseQuoteChar"/>
    <w:uiPriority w:val="30"/>
    <w:qFormat/>
    <w:rsid w:val="00AA53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535D"/>
    <w:rPr>
      <w:i/>
      <w:iCs/>
      <w:color w:val="2F5496" w:themeColor="accent1" w:themeShade="BF"/>
    </w:rPr>
  </w:style>
  <w:style w:type="character" w:styleId="IntenseReference">
    <w:name w:val="Intense Reference"/>
    <w:basedOn w:val="DefaultParagraphFont"/>
    <w:uiPriority w:val="32"/>
    <w:qFormat/>
    <w:rsid w:val="00AA535D"/>
    <w:rPr>
      <w:b/>
      <w:bCs/>
      <w:smallCaps/>
      <w:color w:val="2F5496" w:themeColor="accent1" w:themeShade="BF"/>
      <w:spacing w:val="5"/>
    </w:rPr>
  </w:style>
  <w:style w:type="character" w:styleId="Hyperlink">
    <w:name w:val="Hyperlink"/>
    <w:uiPriority w:val="99"/>
    <w:unhideWhenUsed/>
    <w:rsid w:val="00207877"/>
    <w:rPr>
      <w:color w:val="0563C1"/>
      <w:u w:val="single"/>
    </w:rPr>
  </w:style>
  <w:style w:type="paragraph" w:styleId="TOC1">
    <w:name w:val="toc 1"/>
    <w:basedOn w:val="Normal"/>
    <w:next w:val="Normal"/>
    <w:autoRedefine/>
    <w:uiPriority w:val="39"/>
    <w:unhideWhenUsed/>
    <w:rsid w:val="00207877"/>
    <w:pPr>
      <w:spacing w:after="100"/>
    </w:pPr>
  </w:style>
  <w:style w:type="paragraph" w:styleId="TOC2">
    <w:name w:val="toc 2"/>
    <w:basedOn w:val="Normal"/>
    <w:next w:val="Normal"/>
    <w:autoRedefine/>
    <w:uiPriority w:val="39"/>
    <w:unhideWhenUsed/>
    <w:rsid w:val="00207877"/>
    <w:pPr>
      <w:spacing w:after="100"/>
      <w:ind w:left="240"/>
    </w:pPr>
  </w:style>
  <w:style w:type="paragraph" w:styleId="TOC3">
    <w:name w:val="toc 3"/>
    <w:basedOn w:val="Normal"/>
    <w:next w:val="Normal"/>
    <w:autoRedefine/>
    <w:uiPriority w:val="39"/>
    <w:unhideWhenUsed/>
    <w:rsid w:val="00207877"/>
    <w:pPr>
      <w:spacing w:after="100"/>
      <w:ind w:left="480"/>
    </w:pPr>
  </w:style>
  <w:style w:type="paragraph" w:styleId="TOCHeading">
    <w:name w:val="TOC Heading"/>
    <w:basedOn w:val="Heading1"/>
    <w:next w:val="Normal"/>
    <w:uiPriority w:val="39"/>
    <w:unhideWhenUsed/>
    <w:qFormat/>
    <w:rsid w:val="00207877"/>
    <w:pPr>
      <w:spacing w:before="240" w:after="0" w:line="259" w:lineRule="auto"/>
      <w:outlineLvl w:val="9"/>
    </w:pPr>
    <w:rPr>
      <w:sz w:val="32"/>
      <w:szCs w:val="32"/>
    </w:rPr>
  </w:style>
  <w:style w:type="paragraph" w:styleId="Header">
    <w:name w:val="header"/>
    <w:basedOn w:val="Normal"/>
    <w:link w:val="HeaderChar"/>
    <w:uiPriority w:val="99"/>
    <w:unhideWhenUsed/>
    <w:rsid w:val="00207877"/>
    <w:pPr>
      <w:tabs>
        <w:tab w:val="center" w:pos="4513"/>
        <w:tab w:val="right" w:pos="9026"/>
      </w:tabs>
    </w:pPr>
  </w:style>
  <w:style w:type="character" w:customStyle="1" w:styleId="HeaderChar">
    <w:name w:val="Header Char"/>
    <w:basedOn w:val="DefaultParagraphFont"/>
    <w:link w:val="Header"/>
    <w:uiPriority w:val="99"/>
    <w:rsid w:val="00207877"/>
    <w:rPr>
      <w:rFonts w:ascii="Calibri" w:eastAsia="Calibri" w:hAnsi="Calibri" w:cs="Calibri"/>
      <w:color w:val="333333"/>
      <w:kern w:val="0"/>
      <w:lang w:val="en-US"/>
      <w14:ligatures w14:val="none"/>
    </w:rPr>
  </w:style>
  <w:style w:type="paragraph" w:styleId="Footer">
    <w:name w:val="footer"/>
    <w:basedOn w:val="Normal"/>
    <w:link w:val="FooterChar"/>
    <w:uiPriority w:val="99"/>
    <w:unhideWhenUsed/>
    <w:rsid w:val="00207877"/>
    <w:pPr>
      <w:tabs>
        <w:tab w:val="center" w:pos="4513"/>
        <w:tab w:val="right" w:pos="9026"/>
      </w:tabs>
    </w:pPr>
  </w:style>
  <w:style w:type="character" w:customStyle="1" w:styleId="FooterChar">
    <w:name w:val="Footer Char"/>
    <w:basedOn w:val="DefaultParagraphFont"/>
    <w:link w:val="Footer"/>
    <w:uiPriority w:val="99"/>
    <w:rsid w:val="00207877"/>
    <w:rPr>
      <w:rFonts w:ascii="Calibri" w:eastAsia="Calibri" w:hAnsi="Calibri" w:cs="Calibri"/>
      <w:color w:val="333333"/>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4062</Words>
  <Characters>23157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Kopil Uddin (2434290)</dc:creator>
  <cp:keywords/>
  <dc:description/>
  <cp:lastModifiedBy>Kopil Uddin (2434290)</cp:lastModifiedBy>
  <cp:revision>2</cp:revision>
  <dcterms:created xsi:type="dcterms:W3CDTF">2026-07-16T02:27:00Z</dcterms:created>
  <dcterms:modified xsi:type="dcterms:W3CDTF">2026-07-16T02:27:00Z</dcterms:modified>
</cp:coreProperties>
</file>