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284202" w14:textId="77777777" w:rsidR="00FC7593" w:rsidRDefault="00FC7593" w:rsidP="00FC7593">
      <w:pPr>
        <w:jc w:val="center"/>
        <w:rPr>
          <w:u w:val="single"/>
        </w:rPr>
      </w:pPr>
    </w:p>
    <w:p w14:paraId="4D79091D" w14:textId="77777777" w:rsidR="00FC7593" w:rsidRDefault="00FC7593" w:rsidP="00FC7593">
      <w:pPr>
        <w:jc w:val="center"/>
        <w:rPr>
          <w:u w:val="single"/>
        </w:rPr>
      </w:pPr>
    </w:p>
    <w:p w14:paraId="375F74D4" w14:textId="77777777" w:rsidR="00FC7593" w:rsidRDefault="00FC7593" w:rsidP="00FC7593">
      <w:pPr>
        <w:jc w:val="center"/>
        <w:rPr>
          <w:u w:val="single"/>
        </w:rPr>
      </w:pPr>
    </w:p>
    <w:p w14:paraId="6411B3F1" w14:textId="77777777" w:rsidR="00FC7593" w:rsidRDefault="00FC7593" w:rsidP="00FC7593">
      <w:pPr>
        <w:jc w:val="center"/>
        <w:rPr>
          <w:u w:val="single"/>
        </w:rPr>
      </w:pPr>
    </w:p>
    <w:p w14:paraId="163116F8" w14:textId="77777777" w:rsidR="00FC7593" w:rsidRDefault="00FC7593" w:rsidP="00FC7593">
      <w:pPr>
        <w:jc w:val="center"/>
        <w:rPr>
          <w:u w:val="single"/>
        </w:rPr>
      </w:pPr>
    </w:p>
    <w:p w14:paraId="744AE994" w14:textId="77777777" w:rsidR="00FC7593" w:rsidRDefault="00FC7593" w:rsidP="00FC7593">
      <w:pPr>
        <w:jc w:val="center"/>
        <w:rPr>
          <w:u w:val="single"/>
        </w:rPr>
      </w:pPr>
    </w:p>
    <w:p w14:paraId="78EFC986" w14:textId="77777777" w:rsidR="00FC7593" w:rsidRDefault="00FC7593" w:rsidP="00FC7593">
      <w:pPr>
        <w:jc w:val="center"/>
        <w:rPr>
          <w:u w:val="single"/>
        </w:rPr>
      </w:pPr>
    </w:p>
    <w:p w14:paraId="22131623" w14:textId="77777777" w:rsidR="00FC7593" w:rsidRDefault="00FC7593" w:rsidP="00FC7593">
      <w:pPr>
        <w:jc w:val="center"/>
        <w:rPr>
          <w:u w:val="single"/>
        </w:rPr>
      </w:pPr>
    </w:p>
    <w:p w14:paraId="51450B50" w14:textId="77777777" w:rsidR="00FC7593" w:rsidRDefault="00FC7593" w:rsidP="00FC7593">
      <w:pPr>
        <w:jc w:val="center"/>
        <w:rPr>
          <w:u w:val="single"/>
        </w:rPr>
      </w:pPr>
    </w:p>
    <w:p w14:paraId="60CFEAA8" w14:textId="77777777" w:rsidR="00FC7593" w:rsidRDefault="00FC7593" w:rsidP="00FC7593">
      <w:pPr>
        <w:jc w:val="center"/>
        <w:rPr>
          <w:u w:val="single"/>
        </w:rPr>
      </w:pPr>
    </w:p>
    <w:p w14:paraId="236A0CC5" w14:textId="77777777" w:rsidR="00FC7593" w:rsidRDefault="00FC7593" w:rsidP="00FC7593">
      <w:pPr>
        <w:jc w:val="center"/>
        <w:rPr>
          <w:u w:val="single"/>
        </w:rPr>
      </w:pPr>
    </w:p>
    <w:p w14:paraId="36789DF6" w14:textId="77777777" w:rsidR="00FC7593" w:rsidRDefault="00FC7593" w:rsidP="00FC7593">
      <w:pPr>
        <w:jc w:val="center"/>
        <w:rPr>
          <w:u w:val="single"/>
        </w:rPr>
      </w:pPr>
    </w:p>
    <w:p w14:paraId="4C50A947" w14:textId="77777777" w:rsidR="00FC7593" w:rsidRDefault="00FC7593" w:rsidP="00FC7593">
      <w:pPr>
        <w:jc w:val="center"/>
        <w:rPr>
          <w:u w:val="single"/>
        </w:rPr>
      </w:pPr>
    </w:p>
    <w:p w14:paraId="4D7AEA80" w14:textId="77777777" w:rsidR="00FC7593" w:rsidRDefault="00FC7593" w:rsidP="00FC7593">
      <w:pPr>
        <w:jc w:val="center"/>
        <w:rPr>
          <w:u w:val="single"/>
        </w:rPr>
      </w:pPr>
    </w:p>
    <w:p w14:paraId="7F8304F1" w14:textId="77777777" w:rsidR="00FC7593" w:rsidRDefault="00FC7593" w:rsidP="00FC7593">
      <w:pPr>
        <w:jc w:val="center"/>
        <w:rPr>
          <w:u w:val="single"/>
        </w:rPr>
      </w:pPr>
      <w:r w:rsidRPr="00ED5228">
        <w:rPr>
          <w:u w:val="single"/>
        </w:rPr>
        <w:t>7004 Assignment</w:t>
      </w:r>
    </w:p>
    <w:p w14:paraId="60618696" w14:textId="77777777" w:rsidR="00FC7593" w:rsidRDefault="00FC7593" w:rsidP="00FC7593">
      <w:pPr>
        <w:jc w:val="center"/>
        <w:rPr>
          <w:u w:val="single"/>
        </w:rPr>
      </w:pPr>
    </w:p>
    <w:p w14:paraId="18751E35" w14:textId="77777777" w:rsidR="00FC7593" w:rsidRDefault="00FC7593" w:rsidP="00FC7593">
      <w:pPr>
        <w:jc w:val="center"/>
        <w:rPr>
          <w:u w:val="single"/>
        </w:rPr>
      </w:pPr>
      <w:r>
        <w:rPr>
          <w:u w:val="single"/>
        </w:rPr>
        <w:t>What are the student’s perspectives of visual aids on student engagement during didactic teaching?</w:t>
      </w:r>
    </w:p>
    <w:p w14:paraId="60149871" w14:textId="77777777" w:rsidR="00FC7593" w:rsidRDefault="00FC7593" w:rsidP="00FC7593">
      <w:pPr>
        <w:jc w:val="center"/>
        <w:rPr>
          <w:u w:val="single"/>
        </w:rPr>
      </w:pPr>
    </w:p>
    <w:p w14:paraId="112901F1" w14:textId="77777777" w:rsidR="00FC7593" w:rsidRPr="00DD7175" w:rsidRDefault="00FC7593" w:rsidP="00FC7593">
      <w:pPr>
        <w:jc w:val="center"/>
      </w:pPr>
      <w:r w:rsidRPr="00DD7175">
        <w:t xml:space="preserve">Word count – 4500 </w:t>
      </w:r>
    </w:p>
    <w:p w14:paraId="6D3C3AB0" w14:textId="77777777" w:rsidR="00FC7593" w:rsidRDefault="00FC7593" w:rsidP="00FC7593">
      <w:pPr>
        <w:jc w:val="center"/>
      </w:pPr>
    </w:p>
    <w:p w14:paraId="3AA45E5C" w14:textId="77777777" w:rsidR="00FC7593" w:rsidRDefault="00FC7593" w:rsidP="00FC7593">
      <w:pPr>
        <w:jc w:val="center"/>
      </w:pPr>
      <w:r>
        <w:t>Student Number- 2314789</w:t>
      </w:r>
    </w:p>
    <w:p w14:paraId="4EC4C2F7" w14:textId="77777777" w:rsidR="00FC7593" w:rsidRDefault="00FC7593" w:rsidP="00FC7593"/>
    <w:p w14:paraId="6D786BDF" w14:textId="77777777" w:rsidR="00FC7593" w:rsidRDefault="00FC7593" w:rsidP="00FC7593"/>
    <w:p w14:paraId="3FCF4AAA" w14:textId="77777777" w:rsidR="00FC7593" w:rsidRDefault="00FC7593" w:rsidP="00FC7593"/>
    <w:p w14:paraId="0E7030F4" w14:textId="77777777" w:rsidR="00FC7593" w:rsidRDefault="00FC7593" w:rsidP="00FC7593"/>
    <w:p w14:paraId="0112C847" w14:textId="77777777" w:rsidR="00FC7593" w:rsidRDefault="00FC7593" w:rsidP="00FC7593"/>
    <w:p w14:paraId="4899F1C8" w14:textId="77777777" w:rsidR="00FC7593" w:rsidRDefault="00FC7593" w:rsidP="00FC7593"/>
    <w:p w14:paraId="54DD6304" w14:textId="77777777" w:rsidR="00FC7593" w:rsidRDefault="00FC7593" w:rsidP="00FC7593"/>
    <w:p w14:paraId="4C2C8232" w14:textId="77777777" w:rsidR="00FC7593" w:rsidRDefault="00FC7593" w:rsidP="00FC7593"/>
    <w:p w14:paraId="628B87A9" w14:textId="77777777" w:rsidR="00FC7593" w:rsidRDefault="00FC7593" w:rsidP="00FC7593"/>
    <w:p w14:paraId="1DE053E2" w14:textId="77777777" w:rsidR="00FC7593" w:rsidRDefault="00FC7593" w:rsidP="00FC7593"/>
    <w:p w14:paraId="41FED7BF" w14:textId="77777777" w:rsidR="00FC7593" w:rsidRDefault="00FC7593" w:rsidP="00FC7593"/>
    <w:p w14:paraId="68A7A1A3" w14:textId="77777777" w:rsidR="00FC7593" w:rsidRDefault="00FC7593" w:rsidP="00FC7593"/>
    <w:p w14:paraId="01F0CF99" w14:textId="77777777" w:rsidR="00FC7593" w:rsidRDefault="00FC7593" w:rsidP="00FC7593"/>
    <w:p w14:paraId="0E58CAD8" w14:textId="77777777" w:rsidR="00FC7593" w:rsidRDefault="00FC7593" w:rsidP="00FC7593"/>
    <w:p w14:paraId="7F6A8507" w14:textId="77777777" w:rsidR="00FC7593" w:rsidRDefault="00FC7593" w:rsidP="00FC7593"/>
    <w:p w14:paraId="347E561B" w14:textId="77777777" w:rsidR="00FC7593" w:rsidRDefault="00FC7593" w:rsidP="00FC7593"/>
    <w:p w14:paraId="6DBA0752" w14:textId="77777777" w:rsidR="00FC7593" w:rsidRDefault="00FC7593" w:rsidP="00FC7593"/>
    <w:p w14:paraId="14B7D9DD" w14:textId="77777777" w:rsidR="00FC7593" w:rsidRDefault="00FC7593" w:rsidP="00FC7593"/>
    <w:p w14:paraId="6C2DBD89" w14:textId="77777777" w:rsidR="00FC7593" w:rsidRDefault="00FC7593" w:rsidP="00FC7593"/>
    <w:p w14:paraId="31CD3133" w14:textId="77777777" w:rsidR="00FC7593" w:rsidRDefault="00FC7593" w:rsidP="00FC7593"/>
    <w:p w14:paraId="27E531E4" w14:textId="77777777" w:rsidR="00FC7593" w:rsidRDefault="00FC7593" w:rsidP="00FC7593"/>
    <w:p w14:paraId="1EB7D2CB" w14:textId="77777777" w:rsidR="00FC7593" w:rsidRDefault="00FC7593" w:rsidP="00FC7593"/>
    <w:p w14:paraId="0D1E7CDB" w14:textId="77777777" w:rsidR="00FC7593" w:rsidRDefault="00FC7593" w:rsidP="00FC7593"/>
    <w:p w14:paraId="65A89F7E" w14:textId="77777777" w:rsidR="00FC7593" w:rsidRDefault="00FC7593" w:rsidP="00FC7593"/>
    <w:p w14:paraId="10FB9EFC" w14:textId="77777777" w:rsidR="00FC7593" w:rsidRDefault="00FC7593" w:rsidP="00FC7593">
      <w:pPr>
        <w:jc w:val="both"/>
        <w:rPr>
          <w:rFonts w:cstheme="minorHAnsi"/>
          <w:color w:val="0D0D0D"/>
          <w:shd w:val="clear" w:color="auto" w:fill="FFFFFF"/>
        </w:rPr>
      </w:pPr>
      <w:bookmarkStart w:id="0" w:name="OLE_LINK2"/>
      <w:bookmarkStart w:id="1" w:name="OLE_LINK3"/>
      <w:r>
        <w:lastRenderedPageBreak/>
        <w:t>I</w:t>
      </w:r>
      <w:r w:rsidRPr="00115BEA">
        <w:rPr>
          <w:rFonts w:cstheme="minorHAnsi"/>
          <w:color w:val="0D0D0D"/>
          <w:shd w:val="clear" w:color="auto" w:fill="FFFFFF"/>
        </w:rPr>
        <w:t xml:space="preserve">n the realm of pedagogy, the utilization of effective teaching methodologies to enhance student engagement is of paramount </w:t>
      </w:r>
      <w:r w:rsidRPr="006150F7">
        <w:rPr>
          <w:rFonts w:cstheme="minorHAnsi"/>
          <w:color w:val="000000" w:themeColor="text1"/>
          <w:shd w:val="clear" w:color="auto" w:fill="FFFFFF"/>
        </w:rPr>
        <w:t xml:space="preserve">importance </w:t>
      </w:r>
      <w:r>
        <w:rPr>
          <w:rFonts w:cstheme="minorHAnsi"/>
          <w:color w:val="000000" w:themeColor="text1"/>
          <w:shd w:val="clear" w:color="auto" w:fill="FFFFFF"/>
        </w:rPr>
        <w:t>(</w:t>
      </w:r>
      <w:r w:rsidRPr="006150F7">
        <w:rPr>
          <w:rFonts w:cstheme="minorHAnsi"/>
          <w:color w:val="000000" w:themeColor="text1"/>
          <w:shd w:val="clear" w:color="auto" w:fill="FFFFFF"/>
        </w:rPr>
        <w:t>Hattie</w:t>
      </w:r>
      <w:r>
        <w:rPr>
          <w:rFonts w:cstheme="minorHAnsi"/>
          <w:color w:val="000000" w:themeColor="text1"/>
          <w:shd w:val="clear" w:color="auto" w:fill="FFFFFF"/>
        </w:rPr>
        <w:t xml:space="preserve">, </w:t>
      </w:r>
      <w:r w:rsidRPr="006150F7">
        <w:rPr>
          <w:rFonts w:cstheme="minorHAnsi"/>
          <w:color w:val="000000" w:themeColor="text1"/>
          <w:shd w:val="clear" w:color="auto" w:fill="FFFFFF"/>
        </w:rPr>
        <w:t xml:space="preserve">2009). Within the </w:t>
      </w:r>
      <w:r w:rsidRPr="00115BEA">
        <w:rPr>
          <w:rFonts w:cstheme="minorHAnsi"/>
          <w:color w:val="0D0D0D"/>
          <w:shd w:val="clear" w:color="auto" w:fill="FFFFFF"/>
        </w:rPr>
        <w:t>context of a GCSE science classroom, the issue of disengagement among certain students during didactic teaching sessions surfaced, raising concerns regarding their comprehension and retention of lesson content. In response to this challenge, this research project aims to investigate the impact of integrating visual aids on student engagement, as perceived by the students themselves.</w:t>
      </w:r>
      <w:r>
        <w:rPr>
          <w:rFonts w:cstheme="minorHAnsi"/>
          <w:color w:val="000000" w:themeColor="text1"/>
          <w:shd w:val="clear" w:color="auto" w:fill="FFFFFF"/>
        </w:rPr>
        <w:t xml:space="preserve"> </w:t>
      </w:r>
      <w:r w:rsidRPr="00115BEA">
        <w:rPr>
          <w:rFonts w:cstheme="minorHAnsi"/>
          <w:color w:val="0D0D0D"/>
          <w:shd w:val="clear" w:color="auto" w:fill="FFFFFF"/>
        </w:rPr>
        <w:t>The focal query driving this inquiry is: "What are the student's perspectives on the influence of visual aids on engagement during didactic teaching?"</w:t>
      </w:r>
      <w:r>
        <w:rPr>
          <w:rFonts w:cstheme="minorHAnsi"/>
          <w:color w:val="0D0D0D"/>
          <w:shd w:val="clear" w:color="auto" w:fill="FFFFFF"/>
        </w:rPr>
        <w:t>.</w:t>
      </w:r>
      <w:r w:rsidRPr="00115BEA">
        <w:rPr>
          <w:rFonts w:cstheme="minorHAnsi"/>
          <w:color w:val="0D0D0D"/>
          <w:shd w:val="clear" w:color="auto" w:fill="FFFFFF"/>
        </w:rPr>
        <w:t xml:space="preserve"> By delving into this question, we seek to assess the potential efficacy of visual aids in </w:t>
      </w:r>
      <w:r>
        <w:rPr>
          <w:rFonts w:cstheme="minorHAnsi"/>
          <w:color w:val="0D0D0D"/>
          <w:shd w:val="clear" w:color="auto" w:fill="FFFFFF"/>
        </w:rPr>
        <w:t xml:space="preserve">enhancing </w:t>
      </w:r>
      <w:r w:rsidRPr="00115BEA">
        <w:rPr>
          <w:rFonts w:cstheme="minorHAnsi"/>
          <w:color w:val="0D0D0D"/>
          <w:shd w:val="clear" w:color="auto" w:fill="FFFFFF"/>
        </w:rPr>
        <w:t>engagement levels within the classroom environment.</w:t>
      </w:r>
      <w:r>
        <w:rPr>
          <w:rFonts w:cstheme="minorHAnsi"/>
          <w:color w:val="000000" w:themeColor="text1"/>
          <w:shd w:val="clear" w:color="auto" w:fill="FFFFFF"/>
        </w:rPr>
        <w:t xml:space="preserve"> The school under discussion is an</w:t>
      </w:r>
      <w:r w:rsidRPr="00115BEA">
        <w:rPr>
          <w:rFonts w:cstheme="minorHAnsi"/>
          <w:color w:val="0D0D0D"/>
          <w:shd w:val="clear" w:color="auto" w:fill="FFFFFF"/>
        </w:rPr>
        <w:t xml:space="preserve"> English-medium 3-16 all-age school in South Wales,</w:t>
      </w:r>
      <w:r>
        <w:rPr>
          <w:rFonts w:cstheme="minorHAnsi"/>
          <w:color w:val="0D0D0D"/>
          <w:shd w:val="clear" w:color="auto" w:fill="FFFFFF"/>
        </w:rPr>
        <w:t xml:space="preserve"> with approximately </w:t>
      </w:r>
      <w:r w:rsidRPr="00115BEA">
        <w:rPr>
          <w:rFonts w:cstheme="minorHAnsi"/>
          <w:color w:val="0D0D0D"/>
          <w:shd w:val="clear" w:color="auto" w:fill="FFFFFF"/>
        </w:rPr>
        <w:t>1512 pupils, with 1226 falling within the secondary school age bracket</w:t>
      </w:r>
      <w:r>
        <w:rPr>
          <w:rFonts w:cstheme="minorHAnsi"/>
          <w:color w:val="0D0D0D"/>
          <w:shd w:val="clear" w:color="auto" w:fill="FFFFFF"/>
        </w:rPr>
        <w:t xml:space="preserve"> according to the latest Estyn (2019) report. </w:t>
      </w:r>
    </w:p>
    <w:p w14:paraId="200EE6D7" w14:textId="77777777" w:rsidR="00FC7593" w:rsidRPr="00631F73" w:rsidRDefault="00FC7593" w:rsidP="00FC7593">
      <w:pPr>
        <w:jc w:val="both"/>
        <w:rPr>
          <w:rFonts w:cstheme="minorHAnsi"/>
          <w:color w:val="0D0D0D"/>
          <w:shd w:val="clear" w:color="auto" w:fill="FFFFFF"/>
        </w:rPr>
      </w:pPr>
      <w:r w:rsidRPr="00631F73">
        <w:rPr>
          <w:rFonts w:cstheme="minorHAnsi"/>
          <w:color w:val="0D0D0D"/>
          <w:shd w:val="clear" w:color="auto" w:fill="FFFFFF"/>
        </w:rPr>
        <w:t xml:space="preserve">The research project </w:t>
      </w:r>
      <w:r>
        <w:rPr>
          <w:rFonts w:cstheme="minorHAnsi"/>
          <w:color w:val="0D0D0D"/>
          <w:shd w:val="clear" w:color="auto" w:fill="FFFFFF"/>
        </w:rPr>
        <w:t xml:space="preserve">was </w:t>
      </w:r>
      <w:r w:rsidRPr="00631F73">
        <w:rPr>
          <w:rFonts w:cstheme="minorHAnsi"/>
          <w:color w:val="0D0D0D"/>
          <w:shd w:val="clear" w:color="auto" w:fill="FFFFFF"/>
        </w:rPr>
        <w:t>conducted with</w:t>
      </w:r>
      <w:r>
        <w:rPr>
          <w:rFonts w:cstheme="minorHAnsi"/>
          <w:color w:val="0D0D0D"/>
          <w:shd w:val="clear" w:color="auto" w:fill="FFFFFF"/>
        </w:rPr>
        <w:t>in</w:t>
      </w:r>
      <w:r w:rsidRPr="00631F73">
        <w:rPr>
          <w:rFonts w:cstheme="minorHAnsi"/>
          <w:color w:val="0D0D0D"/>
          <w:shd w:val="clear" w:color="auto" w:fill="FFFFFF"/>
        </w:rPr>
        <w:t xml:space="preserve"> a Year 10 GCSE Biology class comprising of</w:t>
      </w:r>
      <w:r>
        <w:rPr>
          <w:rFonts w:cstheme="minorHAnsi"/>
          <w:color w:val="0D0D0D"/>
          <w:shd w:val="clear" w:color="auto" w:fill="FFFFFF"/>
        </w:rPr>
        <w:t xml:space="preserve"> </w:t>
      </w:r>
      <w:r w:rsidRPr="00631F73">
        <w:rPr>
          <w:rFonts w:cstheme="minorHAnsi"/>
          <w:color w:val="0D0D0D"/>
          <w:shd w:val="clear" w:color="auto" w:fill="FFFFFF"/>
        </w:rPr>
        <w:t xml:space="preserve">16 students of mixed gender and lower academic ability. </w:t>
      </w:r>
      <w:r>
        <w:rPr>
          <w:rFonts w:cstheme="minorHAnsi"/>
          <w:color w:val="0D0D0D"/>
          <w:shd w:val="clear" w:color="auto" w:fill="FFFFFF"/>
        </w:rPr>
        <w:t xml:space="preserve">50% of the class are eligible for free school meals (eFSM) and 68% of the class have additional learning needs (ALN). </w:t>
      </w:r>
      <w:r w:rsidRPr="00115BEA">
        <w:rPr>
          <w:rFonts w:cstheme="minorHAnsi"/>
          <w:color w:val="0D0D0D"/>
          <w:shd w:val="clear" w:color="auto" w:fill="FFFFFF"/>
        </w:rPr>
        <w:t xml:space="preserve">Through this study, we aim to </w:t>
      </w:r>
      <w:r>
        <w:rPr>
          <w:rFonts w:cstheme="minorHAnsi"/>
          <w:color w:val="0D0D0D"/>
          <w:shd w:val="clear" w:color="auto" w:fill="FFFFFF"/>
        </w:rPr>
        <w:t xml:space="preserve">present the findings of an exploratory case study which examines </w:t>
      </w:r>
      <w:r w:rsidRPr="00115BEA">
        <w:rPr>
          <w:rFonts w:cstheme="minorHAnsi"/>
          <w:color w:val="0D0D0D"/>
          <w:shd w:val="clear" w:color="auto" w:fill="FFFFFF"/>
        </w:rPr>
        <w:t xml:space="preserve">how different teaching methods affect students' interest in learning. </w:t>
      </w:r>
      <w:r>
        <w:rPr>
          <w:rFonts w:cstheme="minorHAnsi"/>
          <w:color w:val="0D0D0D"/>
          <w:shd w:val="clear" w:color="auto" w:fill="FFFFFF"/>
        </w:rPr>
        <w:t xml:space="preserve">The </w:t>
      </w:r>
      <w:r w:rsidRPr="00115BEA">
        <w:rPr>
          <w:rFonts w:cstheme="minorHAnsi"/>
          <w:color w:val="0D0D0D"/>
          <w:shd w:val="clear" w:color="auto" w:fill="FFFFFF"/>
        </w:rPr>
        <w:t>goal is to find ways to make learning more effective and enjoyable for both teachers and students.</w:t>
      </w:r>
    </w:p>
    <w:p w14:paraId="76BA8FE8" w14:textId="77777777" w:rsidR="00FC7593" w:rsidRPr="004860F4" w:rsidRDefault="00FC7593" w:rsidP="00FC7593">
      <w:pPr>
        <w:jc w:val="both"/>
        <w:rPr>
          <w:rFonts w:cstheme="minorHAnsi"/>
          <w:color w:val="156082" w:themeColor="accent1"/>
        </w:rPr>
      </w:pPr>
    </w:p>
    <w:p w14:paraId="6E2FB442" w14:textId="77777777" w:rsidR="00FC7593" w:rsidRPr="00B04E93" w:rsidRDefault="00FC7593" w:rsidP="00FC7593">
      <w:pPr>
        <w:jc w:val="both"/>
        <w:rPr>
          <w:rFonts w:cstheme="minorHAnsi"/>
          <w:color w:val="000000" w:themeColor="text1"/>
          <w:shd w:val="clear" w:color="auto" w:fill="FFFFFF"/>
        </w:rPr>
      </w:pPr>
      <w:r w:rsidRPr="004860F4">
        <w:rPr>
          <w:rFonts w:cstheme="minorHAnsi"/>
          <w:color w:val="0D0D0D"/>
          <w:shd w:val="clear" w:color="auto" w:fill="FFFFFF"/>
        </w:rPr>
        <w:t xml:space="preserve">The quality of teaching significantly impacts young people's outcomes, and effective teaching can be cultivated. Improving teaching quality within existing schools is likely the most impactful way to enhance both overall achievement and equity (Wiliam, 2018). </w:t>
      </w:r>
      <w:r w:rsidRPr="004860F4">
        <w:rPr>
          <w:rFonts w:cstheme="minorHAnsi"/>
          <w:color w:val="000000" w:themeColor="text1"/>
          <w:shd w:val="clear" w:color="auto" w:fill="FFFFFF"/>
        </w:rPr>
        <w:t xml:space="preserve">Donaldson's (2015) examination of evidence for the curriculum </w:t>
      </w:r>
      <w:r>
        <w:rPr>
          <w:rFonts w:cstheme="minorHAnsi"/>
          <w:color w:val="000000" w:themeColor="text1"/>
          <w:shd w:val="clear" w:color="auto" w:fill="FFFFFF"/>
        </w:rPr>
        <w:t xml:space="preserve">of </w:t>
      </w:r>
      <w:r w:rsidRPr="004860F4">
        <w:rPr>
          <w:rFonts w:cstheme="minorHAnsi"/>
          <w:color w:val="000000" w:themeColor="text1"/>
          <w:shd w:val="clear" w:color="auto" w:fill="FFFFFF"/>
        </w:rPr>
        <w:t>Wales revealed that children and young people desire lessons that are more pertinent and captivating. They seek practical, interactive, and enjoyable learning</w:t>
      </w:r>
      <w:r w:rsidRPr="00B04E93">
        <w:rPr>
          <w:rFonts w:cstheme="minorHAnsi"/>
          <w:color w:val="000000" w:themeColor="text1"/>
          <w:shd w:val="clear" w:color="auto" w:fill="FFFFFF"/>
        </w:rPr>
        <w:t xml:space="preserve"> experiences, along with more opportunities for activities outside the classroom. </w:t>
      </w:r>
    </w:p>
    <w:p w14:paraId="37234748" w14:textId="77777777" w:rsidR="00FC7593" w:rsidRDefault="00FC7593" w:rsidP="00FC7593">
      <w:pPr>
        <w:jc w:val="both"/>
        <w:rPr>
          <w:color w:val="FF0000"/>
        </w:rPr>
      </w:pPr>
    </w:p>
    <w:p w14:paraId="5F726002" w14:textId="77777777" w:rsidR="00FC7593" w:rsidRDefault="00FC7593" w:rsidP="00FC7593">
      <w:pPr>
        <w:jc w:val="both"/>
        <w:rPr>
          <w:rFonts w:cstheme="minorHAnsi"/>
          <w:color w:val="000000" w:themeColor="text1"/>
          <w:shd w:val="clear" w:color="auto" w:fill="FFFFFF"/>
        </w:rPr>
      </w:pPr>
      <w:r w:rsidRPr="00CB3C97">
        <w:rPr>
          <w:rFonts w:cstheme="minorHAnsi"/>
          <w:color w:val="000000" w:themeColor="text1"/>
        </w:rPr>
        <w:t>D</w:t>
      </w:r>
      <w:r w:rsidRPr="00CB3C97">
        <w:rPr>
          <w:rFonts w:cstheme="minorHAnsi"/>
          <w:color w:val="000000" w:themeColor="text1"/>
          <w:shd w:val="clear" w:color="auto" w:fill="FFFFFF"/>
        </w:rPr>
        <w:t xml:space="preserve">idactic teaching, often synonymous with lecturing, is a widely used instructional method where </w:t>
      </w:r>
      <w:r>
        <w:rPr>
          <w:rFonts w:cstheme="minorHAnsi"/>
          <w:color w:val="000000" w:themeColor="text1"/>
          <w:shd w:val="clear" w:color="auto" w:fill="FFFFFF"/>
        </w:rPr>
        <w:t xml:space="preserve">the teachers </w:t>
      </w:r>
      <w:r w:rsidRPr="00CB3C97">
        <w:rPr>
          <w:rFonts w:cstheme="minorHAnsi"/>
          <w:color w:val="000000" w:themeColor="text1"/>
          <w:shd w:val="clear" w:color="auto" w:fill="FFFFFF"/>
        </w:rPr>
        <w:t xml:space="preserve">disseminate information to </w:t>
      </w:r>
      <w:r>
        <w:rPr>
          <w:rFonts w:cstheme="minorHAnsi"/>
          <w:color w:val="000000" w:themeColor="text1"/>
          <w:shd w:val="clear" w:color="auto" w:fill="FFFFFF"/>
        </w:rPr>
        <w:t xml:space="preserve">the learners </w:t>
      </w:r>
      <w:r w:rsidRPr="00CB3C97">
        <w:rPr>
          <w:rFonts w:cstheme="minorHAnsi"/>
          <w:color w:val="000000" w:themeColor="text1"/>
          <w:shd w:val="clear" w:color="auto" w:fill="FFFFFF"/>
        </w:rPr>
        <w:t>(Khan &amp; Coomarasamy, 2006; Charlton, 2006). Recognized as one of the oldest approaches to teaching (Shaffer &amp; Small, 2004), its efficiency in delivering content, particularly in subjects with extensive material, is well-regarded (</w:t>
      </w:r>
      <w:r w:rsidRPr="00A77E39">
        <w:rPr>
          <w:rFonts w:cstheme="minorHAnsi"/>
          <w:color w:val="000000" w:themeColor="text1"/>
          <w:shd w:val="clear" w:color="auto" w:fill="FFFFFF"/>
        </w:rPr>
        <w:t>Bligh</w:t>
      </w:r>
      <w:r>
        <w:rPr>
          <w:rFonts w:cstheme="minorHAnsi"/>
          <w:color w:val="000000" w:themeColor="text1"/>
          <w:shd w:val="clear" w:color="auto" w:fill="FFFFFF"/>
        </w:rPr>
        <w:t xml:space="preserve"> and</w:t>
      </w:r>
      <w:r w:rsidRPr="00A77E39">
        <w:rPr>
          <w:rFonts w:cstheme="minorHAnsi"/>
          <w:color w:val="000000" w:themeColor="text1"/>
          <w:shd w:val="clear" w:color="auto" w:fill="FFFFFF"/>
        </w:rPr>
        <w:t xml:space="preserve"> </w:t>
      </w:r>
      <w:r>
        <w:rPr>
          <w:rFonts w:cstheme="minorHAnsi"/>
          <w:color w:val="000000" w:themeColor="text1"/>
          <w:shd w:val="clear" w:color="auto" w:fill="FFFFFF"/>
        </w:rPr>
        <w:t xml:space="preserve">Cameron </w:t>
      </w:r>
      <w:r w:rsidRPr="00A77E39">
        <w:rPr>
          <w:rFonts w:cstheme="minorHAnsi"/>
          <w:color w:val="000000" w:themeColor="text1"/>
          <w:shd w:val="clear" w:color="auto" w:fill="FFFFFF"/>
        </w:rPr>
        <w:t>2000)</w:t>
      </w:r>
      <w:r>
        <w:rPr>
          <w:rStyle w:val="apple-converted-space"/>
          <w:rFonts w:cstheme="minorHAnsi"/>
          <w:color w:val="000000" w:themeColor="text1"/>
          <w:shd w:val="clear" w:color="auto" w:fill="FFFFFF"/>
        </w:rPr>
        <w:t>.</w:t>
      </w:r>
      <w:r>
        <w:rPr>
          <w:rFonts w:cstheme="minorHAnsi"/>
          <w:color w:val="000000" w:themeColor="text1"/>
          <w:shd w:val="clear" w:color="auto" w:fill="FFFFFF"/>
        </w:rPr>
        <w:t xml:space="preserve"> </w:t>
      </w:r>
      <w:r w:rsidRPr="00CB3C97">
        <w:rPr>
          <w:rFonts w:cstheme="minorHAnsi"/>
          <w:color w:val="000000" w:themeColor="text1"/>
          <w:shd w:val="clear" w:color="auto" w:fill="FFFFFF"/>
        </w:rPr>
        <w:t xml:space="preserve">However, critiques of this traditional style suggest limitations in fostering higher-level learning (Jones et al., 2012). Binder </w:t>
      </w:r>
      <w:r>
        <w:rPr>
          <w:rFonts w:cstheme="minorHAnsi"/>
          <w:color w:val="000000" w:themeColor="text1"/>
          <w:shd w:val="clear" w:color="auto" w:fill="FFFFFF"/>
        </w:rPr>
        <w:t xml:space="preserve">et al., </w:t>
      </w:r>
      <w:r w:rsidRPr="00CB3C97">
        <w:rPr>
          <w:rFonts w:cstheme="minorHAnsi"/>
          <w:color w:val="000000" w:themeColor="text1"/>
          <w:shd w:val="clear" w:color="auto" w:fill="FFFFFF"/>
        </w:rPr>
        <w:t xml:space="preserve">(1990) highlights its passivity, supported by studies indicating attention spans diminish after approximately 15 to 20 minutes of passive listening (Collins, 2007). Moreover, research suggests challenges in retaining and transferring knowledge from didactic sessions to diverse </w:t>
      </w:r>
      <w:r w:rsidRPr="00070BCC">
        <w:rPr>
          <w:rFonts w:cstheme="minorHAnsi"/>
          <w:color w:val="000000" w:themeColor="text1"/>
          <w:shd w:val="clear" w:color="auto" w:fill="FFFFFF"/>
        </w:rPr>
        <w:t>contexts for many students (Angelo, 1993).</w:t>
      </w:r>
      <w:r>
        <w:rPr>
          <w:rFonts w:cstheme="minorHAnsi"/>
          <w:color w:val="000000" w:themeColor="text1"/>
          <w:shd w:val="clear" w:color="auto" w:fill="FFFFFF"/>
        </w:rPr>
        <w:t xml:space="preserve"> </w:t>
      </w:r>
      <w:r w:rsidRPr="0077339F">
        <w:rPr>
          <w:rFonts w:cstheme="minorHAnsi"/>
          <w:color w:val="000000" w:themeColor="text1"/>
          <w:shd w:val="clear" w:color="auto" w:fill="FFFFFF"/>
        </w:rPr>
        <w:t>This became evident upon observing students, especially those with low academic ability and those with Additional Learning Needs (ALN), who appeared disengaged, unwilling to participate or answer questions, and struggled to recall information learned in previous lessons.</w:t>
      </w:r>
      <w:r>
        <w:rPr>
          <w:rFonts w:cstheme="minorHAnsi"/>
          <w:color w:val="000000" w:themeColor="text1"/>
          <w:shd w:val="clear" w:color="auto" w:fill="FFFFFF"/>
        </w:rPr>
        <w:t xml:space="preserve"> </w:t>
      </w:r>
      <w:r w:rsidRPr="00CB3C97">
        <w:rPr>
          <w:rFonts w:cstheme="minorHAnsi"/>
          <w:color w:val="000000" w:themeColor="text1"/>
          <w:shd w:val="clear" w:color="auto" w:fill="FFFFFF"/>
        </w:rPr>
        <w:t>In response to these critiques, educators aim to enhance lectures by incorporating interactive elements to promote active engagement (Albaradie, 2018). For instance, meaningful activities can facilitate more participatory learning experiences (Lucas et al., 2013).</w:t>
      </w:r>
      <w:r>
        <w:rPr>
          <w:rFonts w:cstheme="minorHAnsi"/>
          <w:color w:val="000000" w:themeColor="text1"/>
          <w:shd w:val="clear" w:color="auto" w:fill="FFFFFF"/>
        </w:rPr>
        <w:t xml:space="preserve"> </w:t>
      </w:r>
    </w:p>
    <w:p w14:paraId="41DA182D" w14:textId="77777777" w:rsidR="00FC7593" w:rsidRDefault="00FC7593" w:rsidP="00FC7593">
      <w:pPr>
        <w:jc w:val="both"/>
        <w:rPr>
          <w:rFonts w:cstheme="minorHAnsi"/>
          <w:color w:val="000000" w:themeColor="text1"/>
          <w:shd w:val="clear" w:color="auto" w:fill="FFFFFF"/>
        </w:rPr>
      </w:pPr>
    </w:p>
    <w:p w14:paraId="66DE3BF4" w14:textId="77777777" w:rsidR="00FC7593" w:rsidRPr="00CD4907" w:rsidRDefault="00FC7593" w:rsidP="00FC7593">
      <w:pPr>
        <w:jc w:val="both"/>
        <w:rPr>
          <w:rFonts w:cstheme="minorHAnsi"/>
          <w:color w:val="000000" w:themeColor="text1"/>
          <w:shd w:val="clear" w:color="auto" w:fill="FFFFFF"/>
        </w:rPr>
      </w:pPr>
      <w:r w:rsidRPr="00CB3C97">
        <w:rPr>
          <w:rFonts w:cstheme="minorHAnsi"/>
          <w:color w:val="000000" w:themeColor="text1"/>
          <w:shd w:val="clear" w:color="auto" w:fill="FFFFFF"/>
        </w:rPr>
        <w:lastRenderedPageBreak/>
        <w:t>A study by Haidet et al</w:t>
      </w:r>
      <w:r>
        <w:rPr>
          <w:rFonts w:cstheme="minorHAnsi"/>
          <w:color w:val="000000" w:themeColor="text1"/>
          <w:shd w:val="clear" w:color="auto" w:fill="FFFFFF"/>
        </w:rPr>
        <w:t xml:space="preserve">., </w:t>
      </w:r>
      <w:r w:rsidRPr="00CB3C97">
        <w:rPr>
          <w:rFonts w:cstheme="minorHAnsi"/>
          <w:color w:val="000000" w:themeColor="text1"/>
          <w:shd w:val="clear" w:color="auto" w:fill="FFFFFF"/>
        </w:rPr>
        <w:t xml:space="preserve">(2004) compared the effectiveness of didactic teaching with an active learning approach. While both methods led to improved knowledge and attitudes among participants, those engaged in active learning reported higher levels of engagement with the session content. Conversely, participants in the didactic session perceived it as more educationally significant. The study suggests that learner-to-learner interactions foster greater engagement, although participants may attribute different values to the instructional </w:t>
      </w:r>
      <w:r w:rsidRPr="00CD4907">
        <w:rPr>
          <w:rFonts w:cstheme="minorHAnsi"/>
          <w:color w:val="000000" w:themeColor="text1"/>
          <w:shd w:val="clear" w:color="auto" w:fill="FFFFFF"/>
        </w:rPr>
        <w:t>session.</w:t>
      </w:r>
    </w:p>
    <w:p w14:paraId="76AEF606" w14:textId="77777777" w:rsidR="00FC7593" w:rsidRPr="00CD4907" w:rsidRDefault="00FC7593" w:rsidP="00FC7593">
      <w:pPr>
        <w:jc w:val="both"/>
        <w:rPr>
          <w:rFonts w:cstheme="minorHAnsi"/>
          <w:color w:val="000000" w:themeColor="text1"/>
          <w:shd w:val="clear" w:color="auto" w:fill="FFFFFF"/>
        </w:rPr>
      </w:pPr>
    </w:p>
    <w:p w14:paraId="31214415" w14:textId="77777777" w:rsidR="00FC7593" w:rsidRDefault="00FC7593" w:rsidP="00FC7593">
      <w:pPr>
        <w:jc w:val="both"/>
        <w:rPr>
          <w:rFonts w:cstheme="minorHAnsi"/>
          <w:color w:val="000000" w:themeColor="text1"/>
          <w:shd w:val="clear" w:color="auto" w:fill="FFFFFF"/>
        </w:rPr>
      </w:pPr>
      <w:r w:rsidRPr="00CD4907">
        <w:rPr>
          <w:rFonts w:cstheme="minorHAnsi"/>
          <w:color w:val="0D0D0D"/>
          <w:shd w:val="clear" w:color="auto" w:fill="FFFFFF"/>
        </w:rPr>
        <w:t xml:space="preserve">Active learning involves students actively participating or experiencing lessons to acquire information. Research shows that it enhances student motivation and engagement while fostering social, analytical, and problem-solving skills (Hanson &amp; Moser, 2013). Activities such as debating relevant topics, creating quizzes, </w:t>
      </w:r>
      <w:r>
        <w:rPr>
          <w:rFonts w:cstheme="minorHAnsi"/>
          <w:color w:val="0D0D0D"/>
          <w:shd w:val="clear" w:color="auto" w:fill="FFFFFF"/>
        </w:rPr>
        <w:t xml:space="preserve">gaining hands-on experiences, </w:t>
      </w:r>
      <w:r w:rsidRPr="00CD4907">
        <w:rPr>
          <w:rFonts w:cstheme="minorHAnsi"/>
          <w:color w:val="0D0D0D"/>
          <w:shd w:val="clear" w:color="auto" w:fill="FFFFFF"/>
        </w:rPr>
        <w:t>and employing case-based learning (CBL) are examples of active learning strategies. CBL, specifically, aims to bridge the gap between theory and practice</w:t>
      </w:r>
      <w:r>
        <w:rPr>
          <w:rFonts w:cstheme="minorHAnsi"/>
          <w:color w:val="0D0D0D"/>
          <w:shd w:val="clear" w:color="auto" w:fill="FFFFFF"/>
        </w:rPr>
        <w:t xml:space="preserve"> especially in science</w:t>
      </w:r>
      <w:r w:rsidRPr="00CD4907">
        <w:rPr>
          <w:rFonts w:cstheme="minorHAnsi"/>
          <w:color w:val="0D0D0D"/>
          <w:shd w:val="clear" w:color="auto" w:fill="FFFFFF"/>
        </w:rPr>
        <w:t>, preparing students for future careers in laboratories</w:t>
      </w:r>
      <w:r>
        <w:rPr>
          <w:rFonts w:cstheme="minorHAnsi"/>
          <w:color w:val="0D0D0D"/>
          <w:shd w:val="clear" w:color="auto" w:fill="FFFFFF"/>
        </w:rPr>
        <w:t xml:space="preserve"> </w:t>
      </w:r>
      <w:r w:rsidRPr="00CD4907">
        <w:rPr>
          <w:rFonts w:cstheme="minorHAnsi"/>
          <w:color w:val="0D0D0D"/>
          <w:shd w:val="clear" w:color="auto" w:fill="FFFFFF"/>
        </w:rPr>
        <w:t>(Thistlethwaite et al., 2012). This approach aligns with one of the four goals of the new curriculum for Wales, which emphasizes the development of ambitious, capable learners who are prepared for lifelong learning</w:t>
      </w:r>
      <w:r>
        <w:rPr>
          <w:rFonts w:cstheme="minorHAnsi"/>
          <w:color w:val="0D0D0D"/>
          <w:shd w:val="clear" w:color="auto" w:fill="FFFFFF"/>
        </w:rPr>
        <w:t xml:space="preserve"> </w:t>
      </w:r>
      <w:r w:rsidRPr="003505FA">
        <w:rPr>
          <w:rFonts w:cstheme="minorHAnsi"/>
          <w:color w:val="000000" w:themeColor="text1"/>
          <w:shd w:val="clear" w:color="auto" w:fill="FFFFFF"/>
        </w:rPr>
        <w:t>(GOV, 202</w:t>
      </w:r>
      <w:r>
        <w:rPr>
          <w:rFonts w:cstheme="minorHAnsi"/>
          <w:color w:val="000000" w:themeColor="text1"/>
          <w:shd w:val="clear" w:color="auto" w:fill="FFFFFF"/>
        </w:rPr>
        <w:t>3</w:t>
      </w:r>
      <w:r w:rsidRPr="003505FA">
        <w:rPr>
          <w:rFonts w:cstheme="minorHAnsi"/>
          <w:color w:val="000000" w:themeColor="text1"/>
          <w:shd w:val="clear" w:color="auto" w:fill="FFFFFF"/>
        </w:rPr>
        <w:t>).</w:t>
      </w:r>
    </w:p>
    <w:p w14:paraId="643DB5DD" w14:textId="77777777" w:rsidR="00FC7593" w:rsidRDefault="00FC7593" w:rsidP="00FC7593">
      <w:pPr>
        <w:jc w:val="both"/>
        <w:rPr>
          <w:rFonts w:cstheme="minorHAnsi"/>
          <w:color w:val="000000" w:themeColor="text1"/>
        </w:rPr>
      </w:pPr>
    </w:p>
    <w:p w14:paraId="2E76D021" w14:textId="77777777" w:rsidR="00FC7593" w:rsidRDefault="00FC7593" w:rsidP="00FC7593">
      <w:pPr>
        <w:jc w:val="both"/>
        <w:rPr>
          <w:rFonts w:cstheme="minorHAnsi"/>
          <w:color w:val="0D0D0D"/>
          <w:shd w:val="clear" w:color="auto" w:fill="FFFFFF"/>
        </w:rPr>
      </w:pPr>
      <w:r>
        <w:rPr>
          <w:rFonts w:cstheme="minorHAnsi"/>
          <w:color w:val="0D0D0D"/>
          <w:shd w:val="clear" w:color="auto" w:fill="FFFFFF"/>
        </w:rPr>
        <w:t xml:space="preserve">According to </w:t>
      </w:r>
      <w:r w:rsidRPr="00CD40A6">
        <w:rPr>
          <w:rFonts w:cstheme="minorHAnsi"/>
          <w:color w:val="000000" w:themeColor="text1"/>
          <w:shd w:val="clear" w:color="auto" w:fill="FFFFFF"/>
        </w:rPr>
        <w:t>Patesan, Balagiu</w:t>
      </w:r>
      <w:r>
        <w:rPr>
          <w:rFonts w:cstheme="minorHAnsi"/>
          <w:color w:val="000000" w:themeColor="text1"/>
          <w:shd w:val="clear" w:color="auto" w:fill="FFFFFF"/>
        </w:rPr>
        <w:t xml:space="preserve"> </w:t>
      </w:r>
      <w:r w:rsidRPr="00CD40A6">
        <w:rPr>
          <w:rFonts w:cstheme="minorHAnsi"/>
          <w:color w:val="000000" w:themeColor="text1"/>
          <w:shd w:val="clear" w:color="auto" w:fill="FFFFFF"/>
        </w:rPr>
        <w:t>and Alibec,</w:t>
      </w:r>
      <w:r>
        <w:rPr>
          <w:rFonts w:cstheme="minorHAnsi"/>
          <w:color w:val="000000" w:themeColor="text1"/>
          <w:shd w:val="clear" w:color="auto" w:fill="FFFFFF"/>
        </w:rPr>
        <w:t xml:space="preserve"> </w:t>
      </w:r>
      <w:r w:rsidRPr="00CD40A6">
        <w:rPr>
          <w:rFonts w:cstheme="minorHAnsi"/>
          <w:color w:val="000000" w:themeColor="text1"/>
          <w:shd w:val="clear" w:color="auto" w:fill="FFFFFF"/>
        </w:rPr>
        <w:t xml:space="preserve">(2018) </w:t>
      </w:r>
      <w:r>
        <w:rPr>
          <w:rFonts w:cstheme="minorHAnsi"/>
          <w:color w:val="0D0D0D"/>
          <w:shd w:val="clear" w:color="auto" w:fill="FFFFFF"/>
        </w:rPr>
        <w:t>i</w:t>
      </w:r>
      <w:r w:rsidRPr="00153536">
        <w:rPr>
          <w:rFonts w:cstheme="minorHAnsi"/>
          <w:color w:val="0D0D0D"/>
          <w:shd w:val="clear" w:color="auto" w:fill="FFFFFF"/>
        </w:rPr>
        <w:t xml:space="preserve">ncorporating visual aids in the classroom captivates students' interest, enhances their attentiveness to the topic, and provides a deeper, more meaningful context. Consequently, students become more engaged, participative, and communicative in the learning process. </w:t>
      </w:r>
      <w:r>
        <w:rPr>
          <w:rFonts w:cstheme="minorHAnsi"/>
          <w:color w:val="0D0D0D"/>
          <w:shd w:val="clear" w:color="auto" w:fill="FFFFFF"/>
        </w:rPr>
        <w:t xml:space="preserve">This is further supported by </w:t>
      </w:r>
      <w:r w:rsidRPr="00E90FD6">
        <w:rPr>
          <w:rFonts w:cstheme="minorHAnsi"/>
          <w:color w:val="0D0D0D"/>
          <w:shd w:val="clear" w:color="auto" w:fill="FFFFFF"/>
        </w:rPr>
        <w:t>Carney and Levin</w:t>
      </w:r>
      <w:r>
        <w:rPr>
          <w:rFonts w:cstheme="minorHAnsi"/>
          <w:color w:val="0D0D0D"/>
          <w:shd w:val="clear" w:color="auto" w:fill="FFFFFF"/>
        </w:rPr>
        <w:t xml:space="preserve"> (2002)</w:t>
      </w:r>
      <w:r w:rsidRPr="00E90FD6">
        <w:rPr>
          <w:rFonts w:cstheme="minorHAnsi"/>
          <w:color w:val="0D0D0D"/>
          <w:shd w:val="clear" w:color="auto" w:fill="FFFFFF"/>
        </w:rPr>
        <w:t xml:space="preserve"> </w:t>
      </w:r>
      <w:r>
        <w:rPr>
          <w:rFonts w:cstheme="minorHAnsi"/>
          <w:color w:val="0D0D0D"/>
          <w:shd w:val="clear" w:color="auto" w:fill="FFFFFF"/>
        </w:rPr>
        <w:t xml:space="preserve">who </w:t>
      </w:r>
      <w:r w:rsidRPr="00E90FD6">
        <w:rPr>
          <w:rFonts w:cstheme="minorHAnsi"/>
          <w:color w:val="0D0D0D"/>
          <w:shd w:val="clear" w:color="auto" w:fill="FFFFFF"/>
        </w:rPr>
        <w:t>illustrated that visual materials significantly impact teaching and learning, acting as mental frameworks for students and assisting teachers in aligning and integrating precise concepts, thereby enhancing the attractiveness of learning.</w:t>
      </w:r>
    </w:p>
    <w:p w14:paraId="1F1B4A99" w14:textId="77777777" w:rsidR="00FC7593" w:rsidRDefault="00FC7593" w:rsidP="00FC7593">
      <w:pPr>
        <w:jc w:val="both"/>
        <w:rPr>
          <w:rFonts w:cstheme="minorHAnsi"/>
          <w:color w:val="000000" w:themeColor="text1"/>
        </w:rPr>
      </w:pPr>
    </w:p>
    <w:p w14:paraId="7509836E" w14:textId="77777777" w:rsidR="00FC7593" w:rsidRPr="00A9077C" w:rsidRDefault="00FC7593" w:rsidP="00FC7593">
      <w:pPr>
        <w:jc w:val="both"/>
        <w:rPr>
          <w:rFonts w:cstheme="minorHAnsi"/>
          <w:color w:val="0D0D0D"/>
          <w:shd w:val="clear" w:color="auto" w:fill="FFFFFF"/>
        </w:rPr>
      </w:pPr>
      <w:r w:rsidRPr="0027631B">
        <w:rPr>
          <w:rFonts w:cstheme="minorHAnsi"/>
          <w:color w:val="0D0D0D"/>
          <w:shd w:val="clear" w:color="auto" w:fill="FFFFFF"/>
        </w:rPr>
        <w:t xml:space="preserve">Visual aids </w:t>
      </w:r>
      <w:r>
        <w:rPr>
          <w:rFonts w:cstheme="minorHAnsi"/>
          <w:color w:val="0D0D0D"/>
          <w:shd w:val="clear" w:color="auto" w:fill="FFFFFF"/>
        </w:rPr>
        <w:t xml:space="preserve">can be anything from </w:t>
      </w:r>
      <w:r w:rsidRPr="0027631B">
        <w:rPr>
          <w:rFonts w:cstheme="minorHAnsi"/>
          <w:color w:val="0D0D0D"/>
          <w:shd w:val="clear" w:color="auto" w:fill="FFFFFF"/>
        </w:rPr>
        <w:t xml:space="preserve">flashcards, videos, </w:t>
      </w:r>
      <w:r>
        <w:rPr>
          <w:rFonts w:cstheme="minorHAnsi"/>
          <w:color w:val="0D0D0D"/>
          <w:shd w:val="clear" w:color="auto" w:fill="FFFFFF"/>
        </w:rPr>
        <w:t xml:space="preserve">to 3D objects and models which </w:t>
      </w:r>
      <w:r w:rsidRPr="0027631B">
        <w:rPr>
          <w:rFonts w:cstheme="minorHAnsi"/>
          <w:color w:val="0D0D0D"/>
          <w:shd w:val="clear" w:color="auto" w:fill="FFFFFF"/>
        </w:rPr>
        <w:t xml:space="preserve">provide visual cues that simplify information and assist learning. Visual learners, in particular, find visual aids helpful as they may have difficulty processing information through listening alone. These aids make </w:t>
      </w:r>
      <w:r>
        <w:rPr>
          <w:rFonts w:cstheme="minorHAnsi"/>
          <w:color w:val="0D0D0D"/>
          <w:shd w:val="clear" w:color="auto" w:fill="FFFFFF"/>
        </w:rPr>
        <w:t xml:space="preserve">the </w:t>
      </w:r>
      <w:r w:rsidRPr="0027631B">
        <w:rPr>
          <w:rFonts w:cstheme="minorHAnsi"/>
          <w:color w:val="0D0D0D"/>
          <w:shd w:val="clear" w:color="auto" w:fill="FFFFFF"/>
        </w:rPr>
        <w:t>lengthy text more manageable, aiding reading comprehension. Utilizing pictures and visual cues aids in learning and memory retention of specific information</w:t>
      </w:r>
      <w:r>
        <w:rPr>
          <w:rFonts w:cstheme="minorHAnsi"/>
          <w:color w:val="0D0D0D"/>
          <w:shd w:val="clear" w:color="auto" w:fill="FFFFFF"/>
        </w:rPr>
        <w:t xml:space="preserve"> (</w:t>
      </w:r>
      <w:r>
        <w:t xml:space="preserve">Twinkl, 2024). </w:t>
      </w:r>
      <w:r w:rsidRPr="00670987">
        <w:rPr>
          <w:rFonts w:cstheme="minorHAnsi"/>
          <w:color w:val="0D0D0D"/>
          <w:shd w:val="clear" w:color="auto" w:fill="FFFFFF"/>
        </w:rPr>
        <w:t xml:space="preserve">Three-dimensional (3D) objects offer an opportunity to improve students' comprehension by enabling them to visually conceptualize the subject matter being taught, thereby fostering the development of problem-solving abilities. Additionally, 3D objects serve as valuable aids </w:t>
      </w:r>
      <w:r w:rsidRPr="00153536">
        <w:rPr>
          <w:rFonts w:cstheme="minorHAnsi"/>
          <w:color w:val="0D0D0D"/>
          <w:shd w:val="clear" w:color="auto" w:fill="FFFFFF"/>
        </w:rPr>
        <w:t>for students requiring assistance, such as those with ALN and visually impaired students, allowing them to engage directly with the model (</w:t>
      </w:r>
      <w:r w:rsidRPr="00153536">
        <w:rPr>
          <w:rFonts w:cstheme="minorHAnsi"/>
          <w:color w:val="000000" w:themeColor="text1"/>
          <w:shd w:val="clear" w:color="auto" w:fill="FFFFFF"/>
        </w:rPr>
        <w:t xml:space="preserve">Tripodi et al., 2020). </w:t>
      </w:r>
      <w:r w:rsidRPr="00B04E93">
        <w:rPr>
          <w:rFonts w:cstheme="minorHAnsi"/>
          <w:color w:val="0D0D0D"/>
          <w:shd w:val="clear" w:color="auto" w:fill="FFFFFF"/>
        </w:rPr>
        <w:t xml:space="preserve">Another example of visual aids that can enhance classroom learning and engagement is technology. This is evident due to the constantly evolving technological landscape underscoring the need for schools to adapt continuously. Children and youth are immersed in a digital world where technology influences their personal, social, and educational lives. </w:t>
      </w:r>
      <w:r w:rsidRPr="00DC22B5">
        <w:rPr>
          <w:rFonts w:cstheme="minorHAnsi"/>
          <w:color w:val="0D0D0D"/>
          <w:shd w:val="clear" w:color="auto" w:fill="FFFFFF"/>
        </w:rPr>
        <w:t>Advanced digital skills are increasingly essential in today's society and job market, a trend that will only become more pronounced in the future (Donaldson, 2015).</w:t>
      </w:r>
      <w:r>
        <w:rPr>
          <w:rFonts w:cstheme="minorHAnsi"/>
          <w:color w:val="0D0D0D"/>
          <w:shd w:val="clear" w:color="auto" w:fill="FFFFFF"/>
        </w:rPr>
        <w:t xml:space="preserve"> The need for visual aids in education is</w:t>
      </w:r>
      <w:r w:rsidRPr="00DC22B5">
        <w:rPr>
          <w:rFonts w:cstheme="minorHAnsi"/>
          <w:color w:val="0D0D0D"/>
          <w:shd w:val="clear" w:color="auto" w:fill="FFFFFF"/>
        </w:rPr>
        <w:t xml:space="preserve"> supported by Turnbull (2023) published in the Great Teaching Tool Kit who stated that great teaching involves having a deep understanding of curriculum tasks and </w:t>
      </w:r>
      <w:r w:rsidRPr="00DC22B5">
        <w:rPr>
          <w:rFonts w:cstheme="minorHAnsi"/>
          <w:color w:val="0D0D0D"/>
          <w:shd w:val="clear" w:color="auto" w:fill="FFFFFF"/>
        </w:rPr>
        <w:lastRenderedPageBreak/>
        <w:t>activities, as well as standard explanations, models, analogies, representations, and examples to convey complex ideas effectively (Baumert &amp; Kunter, 2013).</w:t>
      </w:r>
      <w:r>
        <w:rPr>
          <w:rFonts w:cstheme="minorHAnsi"/>
          <w:color w:val="0D0D0D"/>
          <w:shd w:val="clear" w:color="auto" w:fill="FFFFFF"/>
        </w:rPr>
        <w:t xml:space="preserve"> Therefore, t</w:t>
      </w:r>
      <w:r w:rsidRPr="00DC22B5">
        <w:rPr>
          <w:rFonts w:cstheme="minorHAnsi"/>
          <w:color w:val="0D0D0D"/>
          <w:shd w:val="clear" w:color="auto" w:fill="FFFFFF"/>
        </w:rPr>
        <w:t xml:space="preserve">eachers should be adept at selecting appropriate learning activities and </w:t>
      </w:r>
      <w:r w:rsidRPr="00A070A1">
        <w:rPr>
          <w:rFonts w:cstheme="minorHAnsi"/>
          <w:color w:val="0D0D0D"/>
          <w:shd w:val="clear" w:color="auto" w:fill="FFFFFF"/>
        </w:rPr>
        <w:t xml:space="preserve">presentations that match the level of challenge and gather diagnostic information about students' thinking.  This is further supported by Cuban (2001) who underscores the significance of visual aids in educational settings by highlighting the psychology behind their effectiveness. According to his research, while only 11% of information is retained through auditory means, a substantial 83% is absorbed through visual perception. </w:t>
      </w:r>
      <w:r w:rsidRPr="00A9077C">
        <w:rPr>
          <w:rFonts w:cstheme="minorHAnsi"/>
          <w:color w:val="0D0D0D"/>
          <w:shd w:val="clear" w:color="auto" w:fill="FFFFFF"/>
        </w:rPr>
        <w:t>This research has underscored the significance of integrating active learning and visual aids in the classroom, particularly for students with low academic ability and ALN. This exploration has guided the formulation of the research question</w:t>
      </w:r>
      <w:r>
        <w:rPr>
          <w:rFonts w:cstheme="minorHAnsi"/>
          <w:color w:val="0D0D0D"/>
          <w:shd w:val="clear" w:color="auto" w:fill="FFFFFF"/>
        </w:rPr>
        <w:t xml:space="preserve"> </w:t>
      </w:r>
      <w:r w:rsidRPr="00115BEA">
        <w:rPr>
          <w:rFonts w:cstheme="minorHAnsi"/>
          <w:color w:val="0D0D0D"/>
          <w:shd w:val="clear" w:color="auto" w:fill="FFFFFF"/>
        </w:rPr>
        <w:t>"What are the student's perspectives on the influence of visual aids on engagement during didactic teaching?"</w:t>
      </w:r>
      <w:r>
        <w:rPr>
          <w:rFonts w:cstheme="minorHAnsi"/>
          <w:color w:val="0D0D0D"/>
          <w:shd w:val="clear" w:color="auto" w:fill="FFFFFF"/>
        </w:rPr>
        <w:t xml:space="preserve">. </w:t>
      </w:r>
    </w:p>
    <w:p w14:paraId="0904077A" w14:textId="77777777" w:rsidR="00FC7593" w:rsidRDefault="00FC7593" w:rsidP="00FC7593">
      <w:pPr>
        <w:jc w:val="both"/>
        <w:rPr>
          <w:color w:val="FF0000"/>
        </w:rPr>
      </w:pPr>
    </w:p>
    <w:p w14:paraId="7A9F982D" w14:textId="77777777" w:rsidR="00FC7593" w:rsidRPr="0035577F" w:rsidRDefault="00FC7593" w:rsidP="00FC7593">
      <w:pPr>
        <w:jc w:val="both"/>
        <w:rPr>
          <w:rFonts w:cstheme="minorHAnsi"/>
          <w:color w:val="000000" w:themeColor="text1"/>
          <w:shd w:val="clear" w:color="auto" w:fill="FFFFFF"/>
        </w:rPr>
      </w:pPr>
      <w:r w:rsidRPr="0035577F">
        <w:rPr>
          <w:rFonts w:cstheme="minorHAnsi"/>
          <w:color w:val="000000" w:themeColor="text1"/>
          <w:shd w:val="clear" w:color="auto" w:fill="FFFFFF"/>
        </w:rPr>
        <w:t>This research project adopts a case study research methodology, particularly focusing on the exploratory case study approach, which is widely utilized in social and biological sciences. While the definition of case study research varies due to its nuanced nature, it serves as a powerful tool for in-depth investigation and analysis (Heale &amp; Twycross, 2017). Gustafsson (2017) defines a case study as a comprehensive examination that concentrates on an individual, group, or specific unit to derive broader insights applicable to similar contexts. This aligns with the assertion made by Heale and Twycross (2017) that case studies delve deeply into particular phenomena within their real-life contexts. Moreover, Cousin (2005) emphasi</w:t>
      </w:r>
      <w:r>
        <w:rPr>
          <w:rFonts w:cstheme="minorHAnsi"/>
          <w:color w:val="000000" w:themeColor="text1"/>
          <w:shd w:val="clear" w:color="auto" w:fill="FFFFFF"/>
        </w:rPr>
        <w:t>s</w:t>
      </w:r>
      <w:r w:rsidRPr="0035577F">
        <w:rPr>
          <w:rFonts w:cstheme="minorHAnsi"/>
          <w:color w:val="000000" w:themeColor="text1"/>
          <w:shd w:val="clear" w:color="auto" w:fill="FFFFFF"/>
        </w:rPr>
        <w:t xml:space="preserve">es that case studies are not merely about analysing individual cases but rather about thoroughly exploring a specific setting to gain a comprehensive understanding. </w:t>
      </w:r>
    </w:p>
    <w:p w14:paraId="579DF3C7" w14:textId="77777777" w:rsidR="00FC7593" w:rsidRPr="0035577F" w:rsidRDefault="00FC7593" w:rsidP="00FC7593">
      <w:pPr>
        <w:jc w:val="both"/>
        <w:rPr>
          <w:rFonts w:cstheme="minorHAnsi"/>
          <w:color w:val="000000" w:themeColor="text1"/>
          <w:shd w:val="clear" w:color="auto" w:fill="FFFFFF"/>
        </w:rPr>
      </w:pPr>
    </w:p>
    <w:p w14:paraId="619DF5D4" w14:textId="77777777" w:rsidR="00FC7593" w:rsidRPr="00AD6E32" w:rsidRDefault="00FC7593" w:rsidP="00FC7593">
      <w:pPr>
        <w:jc w:val="both"/>
        <w:rPr>
          <w:rFonts w:cstheme="minorHAnsi"/>
          <w:color w:val="000000" w:themeColor="text1"/>
          <w:shd w:val="clear" w:color="auto" w:fill="FFFFFF"/>
        </w:rPr>
      </w:pPr>
      <w:r w:rsidRPr="0035577F">
        <w:rPr>
          <w:rFonts w:cstheme="minorHAnsi"/>
          <w:color w:val="000000" w:themeColor="text1"/>
          <w:shd w:val="clear" w:color="auto" w:fill="FFFFFF"/>
        </w:rPr>
        <w:t>In the realm of case study research, exploratory case studies play a crucial role in uncovering new insights and understanding complex phenomena. These studies are characterized by their open-ended nature, flexibility in methodology, and iterative process of inquiry (Yin, 2014). As suggested by Yin (2014), exploratory case studies are particularly valuable when the research questions are exploratory</w:t>
      </w:r>
      <w:r>
        <w:rPr>
          <w:rFonts w:cstheme="minorHAnsi"/>
          <w:color w:val="000000" w:themeColor="text1"/>
          <w:shd w:val="clear" w:color="auto" w:fill="FFFFFF"/>
        </w:rPr>
        <w:t xml:space="preserve"> </w:t>
      </w:r>
      <w:r w:rsidRPr="0035577F">
        <w:rPr>
          <w:rFonts w:cstheme="minorHAnsi"/>
          <w:color w:val="000000" w:themeColor="text1"/>
          <w:shd w:val="clear" w:color="auto" w:fill="FFFFFF"/>
        </w:rPr>
        <w:t xml:space="preserve">or when existing literature on the topic is limited. </w:t>
      </w:r>
      <w:r w:rsidRPr="00AD6E32">
        <w:rPr>
          <w:rFonts w:cstheme="minorHAnsi"/>
          <w:color w:val="0D0D0D"/>
          <w:shd w:val="clear" w:color="auto" w:fill="FFFFFF"/>
        </w:rPr>
        <w:t>Exploratory case studies enable researchers to dive deeply into a phenomenon, allowing for the discovery of unexpected patterns or relationships (Thomas, 2011). By engaging in an iterative process of data collection and analysis, researchers can refine their understanding and develop new theoretical insights (Eisenhardt &amp; Graebner, 2007). This iterative approach aligns with the dynamic nature of complex social phenomena, where multiple variables interact in non-linear ways (Eisenhardt, 1989).</w:t>
      </w:r>
    </w:p>
    <w:p w14:paraId="03ECAC5F" w14:textId="77777777" w:rsidR="00FC7593" w:rsidRPr="0035577F" w:rsidRDefault="00FC7593" w:rsidP="00FC7593">
      <w:pPr>
        <w:jc w:val="both"/>
        <w:rPr>
          <w:rFonts w:cstheme="minorHAnsi"/>
          <w:color w:val="000000" w:themeColor="text1"/>
          <w:shd w:val="clear" w:color="auto" w:fill="FFFFFF"/>
        </w:rPr>
      </w:pPr>
    </w:p>
    <w:p w14:paraId="299D70A2" w14:textId="77777777" w:rsidR="00FC7593" w:rsidRPr="0035577F" w:rsidRDefault="00FC7593" w:rsidP="00FC7593">
      <w:pPr>
        <w:jc w:val="both"/>
        <w:rPr>
          <w:rFonts w:cstheme="minorHAnsi"/>
          <w:color w:val="000000" w:themeColor="text1"/>
          <w:shd w:val="clear" w:color="auto" w:fill="FFFFFF"/>
        </w:rPr>
      </w:pPr>
      <w:r w:rsidRPr="0035577F">
        <w:rPr>
          <w:rFonts w:cstheme="minorHAnsi"/>
          <w:color w:val="000000" w:themeColor="text1"/>
          <w:shd w:val="clear" w:color="auto" w:fill="FFFFFF"/>
        </w:rPr>
        <w:t xml:space="preserve">In educational research, exploratory case studies offer a means of investigating phenomena within the classroom setting. They provide researchers with an opportunity to explore various factors influencing educational outcomes, such as teaching methodologies, student </w:t>
      </w:r>
      <w:r w:rsidRPr="00AD6E32">
        <w:rPr>
          <w:rFonts w:cstheme="minorHAnsi"/>
          <w:color w:val="000000" w:themeColor="text1"/>
          <w:shd w:val="clear" w:color="auto" w:fill="FFFFFF"/>
        </w:rPr>
        <w:t>engagement, and learning environments (Merriam, 2015). A</w:t>
      </w:r>
      <w:r w:rsidRPr="00AD6E32">
        <w:rPr>
          <w:rFonts w:cstheme="minorHAnsi"/>
          <w:color w:val="0D0D0D"/>
          <w:shd w:val="clear" w:color="auto" w:fill="FFFFFF"/>
        </w:rPr>
        <w:t>dditionally, exploratory case studies allow for the exploration of context-specific factors that may impact educational interventions (Stake, 2005).</w:t>
      </w:r>
      <w:r w:rsidRPr="0035577F">
        <w:rPr>
          <w:rFonts w:cstheme="minorHAnsi"/>
          <w:color w:val="000000" w:themeColor="text1"/>
          <w:shd w:val="clear" w:color="auto" w:fill="FFFFFF"/>
        </w:rPr>
        <w:t xml:space="preserve"> For this research project, an exploratory case study approach was chosen to investigate students' views regarding the introduction of visual aids in the classroom. This methodology involves the use of questionnaires and observational interviews to gather rich, detailed data from </w:t>
      </w:r>
      <w:r w:rsidRPr="0035577F">
        <w:rPr>
          <w:rFonts w:cstheme="minorHAnsi"/>
          <w:color w:val="000000" w:themeColor="text1"/>
          <w:shd w:val="clear" w:color="auto" w:fill="FFFFFF"/>
        </w:rPr>
        <w:lastRenderedPageBreak/>
        <w:t>participants (Creswell, 2013). By employing multiple data sources and methods, the research aims to gain a holistic understanding of the topic under investigation.</w:t>
      </w:r>
      <w:r>
        <w:rPr>
          <w:rFonts w:cstheme="minorHAnsi"/>
          <w:color w:val="000000" w:themeColor="text1"/>
          <w:shd w:val="clear" w:color="auto" w:fill="FFFFFF"/>
        </w:rPr>
        <w:t xml:space="preserve"> </w:t>
      </w:r>
      <w:r w:rsidRPr="0035577F">
        <w:rPr>
          <w:rFonts w:cstheme="minorHAnsi"/>
          <w:color w:val="000000" w:themeColor="text1"/>
          <w:shd w:val="clear" w:color="auto" w:fill="FFFFFF"/>
        </w:rPr>
        <w:t>In conclusion, the adoption of an exploratory case study approach in this research project offers a robust methodology for examining students' perspectives on the integration of visual aids in the classroom. By drawing on the principles of exploratory case studies, the research seeks to uncover new insights and contribute to the existing body of knowledge in education research.</w:t>
      </w:r>
    </w:p>
    <w:p w14:paraId="17F6D291" w14:textId="77777777" w:rsidR="00FC7593" w:rsidRDefault="00FC7593" w:rsidP="00FC7593">
      <w:pPr>
        <w:jc w:val="both"/>
        <w:rPr>
          <w:rFonts w:cstheme="minorHAnsi"/>
          <w:color w:val="000000" w:themeColor="text1"/>
          <w:shd w:val="clear" w:color="auto" w:fill="FFFFFF"/>
        </w:rPr>
      </w:pPr>
    </w:p>
    <w:p w14:paraId="72F8C4BD" w14:textId="77777777" w:rsidR="00FC7593" w:rsidRPr="00A23D0E" w:rsidRDefault="00FC7593" w:rsidP="00FC7593">
      <w:pPr>
        <w:jc w:val="both"/>
        <w:rPr>
          <w:rFonts w:cstheme="minorHAnsi"/>
          <w:color w:val="0D0D0D"/>
          <w:shd w:val="clear" w:color="auto" w:fill="FFFFFF"/>
        </w:rPr>
      </w:pPr>
      <w:bookmarkStart w:id="2" w:name="OLE_LINK1"/>
      <w:r w:rsidRPr="00A23D0E">
        <w:rPr>
          <w:rFonts w:cstheme="minorHAnsi"/>
          <w:color w:val="0D0D0D"/>
          <w:shd w:val="clear" w:color="auto" w:fill="FFFFFF"/>
        </w:rPr>
        <w:t xml:space="preserve">The research methodology used in this study was shaped by an extensive review of literature on active learning, visual aids, and student engagement in educational settings, with a specific focus on learners with varying academic abilities and ALN. To effectively explore students' perspectives on the influence of visual aids during didactic teaching, a mixed-methods approach was adopted based on established principles in educational research. </w:t>
      </w:r>
    </w:p>
    <w:p w14:paraId="4CA06C1D" w14:textId="77777777" w:rsidR="00FC7593" w:rsidRPr="00447461" w:rsidRDefault="00FC7593" w:rsidP="00FC7593">
      <w:pPr>
        <w:jc w:val="both"/>
        <w:rPr>
          <w:rFonts w:cstheme="minorHAnsi"/>
          <w:color w:val="000000" w:themeColor="text1"/>
          <w:shd w:val="clear" w:color="auto" w:fill="FFFFFF"/>
        </w:rPr>
      </w:pPr>
    </w:p>
    <w:p w14:paraId="41606C47" w14:textId="77777777" w:rsidR="00FC7593" w:rsidRDefault="00FC7593" w:rsidP="00FC7593">
      <w:pPr>
        <w:jc w:val="both"/>
        <w:rPr>
          <w:rFonts w:cstheme="minorHAnsi"/>
          <w:color w:val="000000" w:themeColor="text1"/>
          <w:shd w:val="clear" w:color="auto" w:fill="FFFFFF"/>
        </w:rPr>
      </w:pPr>
      <w:r w:rsidRPr="00447461">
        <w:rPr>
          <w:rFonts w:cstheme="minorHAnsi"/>
          <w:color w:val="000000" w:themeColor="text1"/>
          <w:shd w:val="clear" w:color="auto" w:fill="FFFFFF"/>
        </w:rPr>
        <w:t xml:space="preserve">To effectively investigate students' viewpoints on the influence of visual aids, a comprehensive mixed-methods approach was adopted, drawing from established principles in educational research. This methodological choice was inspired by Creswell (2013), a researcher </w:t>
      </w:r>
      <w:r>
        <w:rPr>
          <w:rFonts w:cstheme="minorHAnsi"/>
          <w:color w:val="000000" w:themeColor="text1"/>
          <w:shd w:val="clear" w:color="auto" w:fill="FFFFFF"/>
        </w:rPr>
        <w:t xml:space="preserve">who suggests </w:t>
      </w:r>
      <w:r w:rsidRPr="00447461">
        <w:rPr>
          <w:rFonts w:cstheme="minorHAnsi"/>
          <w:color w:val="000000" w:themeColor="text1"/>
          <w:shd w:val="clear" w:color="auto" w:fill="FFFFFF"/>
        </w:rPr>
        <w:t>integr</w:t>
      </w:r>
      <w:r>
        <w:rPr>
          <w:rFonts w:cstheme="minorHAnsi"/>
          <w:color w:val="000000" w:themeColor="text1"/>
          <w:shd w:val="clear" w:color="auto" w:fill="FFFFFF"/>
        </w:rPr>
        <w:t>ating</w:t>
      </w:r>
      <w:r w:rsidRPr="00447461">
        <w:rPr>
          <w:rFonts w:cstheme="minorHAnsi"/>
          <w:color w:val="000000" w:themeColor="text1"/>
          <w:shd w:val="clear" w:color="auto" w:fill="FFFFFF"/>
        </w:rPr>
        <w:t xml:space="preserve"> quantitative and qualitative methods </w:t>
      </w:r>
      <w:r>
        <w:rPr>
          <w:rFonts w:cstheme="minorHAnsi"/>
          <w:color w:val="000000" w:themeColor="text1"/>
          <w:shd w:val="clear" w:color="auto" w:fill="FFFFFF"/>
        </w:rPr>
        <w:t>helps to</w:t>
      </w:r>
      <w:r w:rsidRPr="00447461">
        <w:rPr>
          <w:rFonts w:cstheme="minorHAnsi"/>
          <w:color w:val="000000" w:themeColor="text1"/>
          <w:shd w:val="clear" w:color="auto" w:fill="FFFFFF"/>
        </w:rPr>
        <w:t xml:space="preserve"> achieve a</w:t>
      </w:r>
      <w:r>
        <w:rPr>
          <w:rFonts w:cstheme="minorHAnsi"/>
          <w:color w:val="000000" w:themeColor="text1"/>
          <w:shd w:val="clear" w:color="auto" w:fill="FFFFFF"/>
        </w:rPr>
        <w:t xml:space="preserve">n </w:t>
      </w:r>
      <w:r w:rsidRPr="00447461">
        <w:rPr>
          <w:rFonts w:cstheme="minorHAnsi"/>
          <w:color w:val="000000" w:themeColor="text1"/>
          <w:shd w:val="clear" w:color="auto" w:fill="FFFFFF"/>
        </w:rPr>
        <w:t>understanding of educational phenomena. Creswell emphasizes the benefits of triangulating data sources, such as merging survey responses with in-depth interviews, to enhance the validity and depth of research outcomes.</w:t>
      </w:r>
    </w:p>
    <w:p w14:paraId="2B26AE2B" w14:textId="77777777" w:rsidR="00FC7593" w:rsidRPr="00447461" w:rsidRDefault="00FC7593" w:rsidP="00FC7593">
      <w:pPr>
        <w:jc w:val="both"/>
        <w:rPr>
          <w:rFonts w:cstheme="minorHAnsi"/>
          <w:color w:val="000000" w:themeColor="text1"/>
          <w:shd w:val="clear" w:color="auto" w:fill="FFFFFF"/>
        </w:rPr>
      </w:pPr>
    </w:p>
    <w:p w14:paraId="05F48150" w14:textId="77777777" w:rsidR="00FC7593" w:rsidRPr="00447461" w:rsidRDefault="00FC7593" w:rsidP="00FC7593">
      <w:pPr>
        <w:jc w:val="both"/>
        <w:rPr>
          <w:rFonts w:cstheme="minorHAnsi"/>
          <w:color w:val="000000" w:themeColor="text1"/>
          <w:shd w:val="clear" w:color="auto" w:fill="FFFFFF"/>
        </w:rPr>
      </w:pPr>
      <w:r w:rsidRPr="00447461">
        <w:rPr>
          <w:rFonts w:cstheme="minorHAnsi"/>
          <w:color w:val="0D0D0D"/>
          <w:shd w:val="clear" w:color="auto" w:fill="FFFFFF"/>
        </w:rPr>
        <w:t>In applying a mixed-methods design, this study aimed to capture student experiences and perceptions concerning visual aids in educational settings. The investigation was conducted over three timetabled GCSE biology lessons, specifically within a Year 10 class comprising 16 students characterized by low academic ability, all preparing for a single award science examination. The lesson series focused on the cardiovascular system, with each session structured to achieve specific educational objectives.</w:t>
      </w:r>
    </w:p>
    <w:p w14:paraId="10119DCD" w14:textId="77777777" w:rsidR="00FC7593" w:rsidRPr="0088128F" w:rsidRDefault="00FC7593" w:rsidP="00FC7593">
      <w:pPr>
        <w:jc w:val="both"/>
        <w:rPr>
          <w:rFonts w:cstheme="minorHAnsi"/>
          <w:color w:val="000000" w:themeColor="text1"/>
          <w:shd w:val="clear" w:color="auto" w:fill="FFFFFF"/>
        </w:rPr>
      </w:pPr>
    </w:p>
    <w:p w14:paraId="0EDF7CBF" w14:textId="77777777" w:rsidR="00FC7593" w:rsidRPr="00447461" w:rsidRDefault="00FC7593" w:rsidP="00FC7593">
      <w:pPr>
        <w:jc w:val="both"/>
        <w:rPr>
          <w:rFonts w:cstheme="minorHAnsi"/>
          <w:color w:val="000000" w:themeColor="text1"/>
          <w:shd w:val="clear" w:color="auto" w:fill="FFFFFF"/>
        </w:rPr>
      </w:pPr>
      <w:r w:rsidRPr="0088128F">
        <w:rPr>
          <w:rFonts w:cstheme="minorHAnsi"/>
          <w:color w:val="000000" w:themeColor="text1"/>
          <w:shd w:val="clear" w:color="auto" w:fill="FFFFFF"/>
        </w:rPr>
        <w:t>In the first lesson, the aim was to introduce the cardiovascular system, describe its functions and components, and develop an understanding of the bod</w:t>
      </w:r>
      <w:r>
        <w:rPr>
          <w:rFonts w:cstheme="minorHAnsi"/>
          <w:color w:val="000000" w:themeColor="text1"/>
          <w:shd w:val="clear" w:color="auto" w:fill="FFFFFF"/>
        </w:rPr>
        <w:t>ies</w:t>
      </w:r>
      <w:r w:rsidRPr="0088128F">
        <w:rPr>
          <w:rFonts w:cstheme="minorHAnsi"/>
          <w:color w:val="000000" w:themeColor="text1"/>
          <w:shd w:val="clear" w:color="auto" w:fill="FFFFFF"/>
        </w:rPr>
        <w:t xml:space="preserve"> double circulatory system. This lesson followed a didactic teaching style with interactive discussions to engage the students.</w:t>
      </w:r>
      <w:r>
        <w:rPr>
          <w:rFonts w:cstheme="minorHAnsi"/>
          <w:color w:val="000000" w:themeColor="text1"/>
          <w:shd w:val="clear" w:color="auto" w:fill="FFFFFF"/>
        </w:rPr>
        <w:t xml:space="preserve"> </w:t>
      </w:r>
      <w:r w:rsidRPr="0088128F">
        <w:rPr>
          <w:rFonts w:cstheme="minorHAnsi"/>
          <w:color w:val="000000" w:themeColor="text1"/>
          <w:shd w:val="clear" w:color="auto" w:fill="FFFFFF"/>
        </w:rPr>
        <w:t>The second lesson focused on understanding the function of the heart and learning to label its structures. Th</w:t>
      </w:r>
      <w:r>
        <w:rPr>
          <w:rFonts w:cstheme="minorHAnsi"/>
          <w:color w:val="000000" w:themeColor="text1"/>
          <w:shd w:val="clear" w:color="auto" w:fill="FFFFFF"/>
        </w:rPr>
        <w:t>is</w:t>
      </w:r>
      <w:r w:rsidRPr="0088128F">
        <w:rPr>
          <w:rFonts w:cstheme="minorHAnsi"/>
          <w:color w:val="000000" w:themeColor="text1"/>
          <w:shd w:val="clear" w:color="auto" w:fill="FFFFFF"/>
        </w:rPr>
        <w:t xml:space="preserve"> lesson was more interactive</w:t>
      </w:r>
      <w:r>
        <w:rPr>
          <w:rFonts w:cstheme="minorHAnsi"/>
          <w:color w:val="000000" w:themeColor="text1"/>
          <w:shd w:val="clear" w:color="auto" w:fill="FFFFFF"/>
        </w:rPr>
        <w:t xml:space="preserve"> than the first</w:t>
      </w:r>
      <w:r w:rsidRPr="0088128F">
        <w:rPr>
          <w:rFonts w:cstheme="minorHAnsi"/>
          <w:color w:val="000000" w:themeColor="text1"/>
          <w:shd w:val="clear" w:color="auto" w:fill="FFFFFF"/>
        </w:rPr>
        <w:t xml:space="preserve">, </w:t>
      </w:r>
      <w:r>
        <w:rPr>
          <w:rFonts w:cstheme="minorHAnsi"/>
          <w:color w:val="000000" w:themeColor="text1"/>
          <w:shd w:val="clear" w:color="auto" w:fill="FFFFFF"/>
        </w:rPr>
        <w:t>allowing</w:t>
      </w:r>
      <w:r w:rsidRPr="0088128F">
        <w:rPr>
          <w:rFonts w:cstheme="minorHAnsi"/>
          <w:color w:val="000000" w:themeColor="text1"/>
          <w:shd w:val="clear" w:color="auto" w:fill="FFFFFF"/>
        </w:rPr>
        <w:t xml:space="preserve"> students</w:t>
      </w:r>
      <w:r>
        <w:rPr>
          <w:rFonts w:cstheme="minorHAnsi"/>
          <w:color w:val="000000" w:themeColor="text1"/>
          <w:shd w:val="clear" w:color="auto" w:fill="FFFFFF"/>
        </w:rPr>
        <w:t xml:space="preserve"> to</w:t>
      </w:r>
      <w:r w:rsidRPr="0088128F">
        <w:rPr>
          <w:rFonts w:cstheme="minorHAnsi"/>
          <w:color w:val="000000" w:themeColor="text1"/>
          <w:shd w:val="clear" w:color="auto" w:fill="FFFFFF"/>
        </w:rPr>
        <w:t xml:space="preserve"> work</w:t>
      </w:r>
      <w:r>
        <w:rPr>
          <w:rFonts w:cstheme="minorHAnsi"/>
          <w:color w:val="000000" w:themeColor="text1"/>
          <w:shd w:val="clear" w:color="auto" w:fill="FFFFFF"/>
        </w:rPr>
        <w:t xml:space="preserve"> </w:t>
      </w:r>
      <w:r w:rsidRPr="0088128F">
        <w:rPr>
          <w:rFonts w:cstheme="minorHAnsi"/>
          <w:color w:val="000000" w:themeColor="text1"/>
          <w:shd w:val="clear" w:color="auto" w:fill="FFFFFF"/>
        </w:rPr>
        <w:t>through activity booklets and using 3D models of the heart to visuali</w:t>
      </w:r>
      <w:r>
        <w:rPr>
          <w:rFonts w:cstheme="minorHAnsi"/>
          <w:color w:val="000000" w:themeColor="text1"/>
          <w:shd w:val="clear" w:color="auto" w:fill="FFFFFF"/>
        </w:rPr>
        <w:t>s</w:t>
      </w:r>
      <w:r w:rsidRPr="0088128F">
        <w:rPr>
          <w:rFonts w:cstheme="minorHAnsi"/>
          <w:color w:val="000000" w:themeColor="text1"/>
          <w:shd w:val="clear" w:color="auto" w:fill="FFFFFF"/>
        </w:rPr>
        <w:t>e its structure and function.</w:t>
      </w:r>
      <w:r>
        <w:rPr>
          <w:rFonts w:cstheme="minorHAnsi"/>
          <w:color w:val="000000" w:themeColor="text1"/>
          <w:shd w:val="clear" w:color="auto" w:fill="FFFFFF"/>
        </w:rPr>
        <w:t xml:space="preserve"> </w:t>
      </w:r>
      <w:r w:rsidRPr="0088128F">
        <w:rPr>
          <w:rFonts w:cstheme="minorHAnsi"/>
          <w:color w:val="000000" w:themeColor="text1"/>
          <w:shd w:val="clear" w:color="auto" w:fill="FFFFFF"/>
        </w:rPr>
        <w:t xml:space="preserve">The third lesson centred around a heart dissection activity, where students were tasked with identifying key areas of the heart. The lesson began with a recap of previous sessions, followed by a live heart dissection demonstration. Students actively participated in the dissection, with some choosing to observe while remaining engaged in the lesson. Throughout the dissection, students were asked questions based on their observations to </w:t>
      </w:r>
      <w:r w:rsidRPr="00447461">
        <w:rPr>
          <w:rFonts w:cstheme="minorHAnsi"/>
          <w:color w:val="000000" w:themeColor="text1"/>
          <w:shd w:val="clear" w:color="auto" w:fill="FFFFFF"/>
        </w:rPr>
        <w:t>reinforce learning.</w:t>
      </w:r>
    </w:p>
    <w:p w14:paraId="2EC15280" w14:textId="77777777" w:rsidR="00FC7593" w:rsidRPr="00447461" w:rsidRDefault="00FC7593" w:rsidP="00FC7593">
      <w:pPr>
        <w:jc w:val="both"/>
        <w:rPr>
          <w:rFonts w:cstheme="minorHAnsi"/>
          <w:color w:val="000000" w:themeColor="text1"/>
          <w:shd w:val="clear" w:color="auto" w:fill="FFFFFF"/>
        </w:rPr>
      </w:pPr>
    </w:p>
    <w:p w14:paraId="4986CB4C" w14:textId="77777777" w:rsidR="00FC7593" w:rsidRDefault="00FC7593" w:rsidP="00FC7593">
      <w:pPr>
        <w:jc w:val="both"/>
        <w:rPr>
          <w:rFonts w:cstheme="minorHAnsi"/>
          <w:color w:val="000000" w:themeColor="text1"/>
          <w:shd w:val="clear" w:color="auto" w:fill="FFFFFF"/>
        </w:rPr>
      </w:pPr>
      <w:r w:rsidRPr="00447461">
        <w:rPr>
          <w:rFonts w:cstheme="minorHAnsi"/>
          <w:color w:val="000000" w:themeColor="text1"/>
          <w:shd w:val="clear" w:color="auto" w:fill="FFFFFF"/>
        </w:rPr>
        <w:t>Post-lesson assessments</w:t>
      </w:r>
      <w:r>
        <w:rPr>
          <w:rFonts w:cstheme="minorHAnsi"/>
          <w:color w:val="000000" w:themeColor="text1"/>
          <w:shd w:val="clear" w:color="auto" w:fill="FFFFFF"/>
        </w:rPr>
        <w:t xml:space="preserve"> for learning (AfL) strategies were employed which included a</w:t>
      </w:r>
      <w:r w:rsidRPr="00447461">
        <w:rPr>
          <w:rFonts w:cstheme="minorHAnsi"/>
          <w:color w:val="000000" w:themeColor="text1"/>
          <w:shd w:val="clear" w:color="auto" w:fill="FFFFFF"/>
        </w:rPr>
        <w:t xml:space="preserve"> 10-question quiz administered using show</w:t>
      </w:r>
      <w:r>
        <w:rPr>
          <w:rFonts w:cstheme="minorHAnsi"/>
          <w:color w:val="000000" w:themeColor="text1"/>
          <w:shd w:val="clear" w:color="auto" w:fill="FFFFFF"/>
        </w:rPr>
        <w:t>-</w:t>
      </w:r>
      <w:r w:rsidRPr="00447461">
        <w:rPr>
          <w:rFonts w:cstheme="minorHAnsi"/>
          <w:color w:val="000000" w:themeColor="text1"/>
          <w:shd w:val="clear" w:color="auto" w:fill="FFFFFF"/>
        </w:rPr>
        <w:t>me boards and</w:t>
      </w:r>
      <w:r>
        <w:rPr>
          <w:rFonts w:cstheme="minorHAnsi"/>
          <w:color w:val="000000" w:themeColor="text1"/>
          <w:shd w:val="clear" w:color="auto" w:fill="FFFFFF"/>
        </w:rPr>
        <w:t xml:space="preserve"> card sorting activities </w:t>
      </w:r>
      <w:r w:rsidRPr="00447461">
        <w:rPr>
          <w:rFonts w:cstheme="minorHAnsi"/>
          <w:color w:val="000000" w:themeColor="text1"/>
          <w:shd w:val="clear" w:color="auto" w:fill="FFFFFF"/>
        </w:rPr>
        <w:t xml:space="preserve">to evaluate students' retention of lesson content. </w:t>
      </w:r>
      <w:r>
        <w:rPr>
          <w:rFonts w:cstheme="minorHAnsi"/>
          <w:color w:val="000000" w:themeColor="text1"/>
          <w:shd w:val="clear" w:color="auto" w:fill="FFFFFF"/>
        </w:rPr>
        <w:t xml:space="preserve">This is supported by Stobart (2008), who </w:t>
      </w:r>
      <w:r>
        <w:rPr>
          <w:rFonts w:cstheme="minorHAnsi"/>
          <w:color w:val="000000" w:themeColor="text1"/>
          <w:shd w:val="clear" w:color="auto" w:fill="FFFFFF"/>
        </w:rPr>
        <w:lastRenderedPageBreak/>
        <w:t xml:space="preserve">suggests AfL plays a crucial role in providing continuous feedback to gauge students’ progress and understanding.  </w:t>
      </w:r>
    </w:p>
    <w:p w14:paraId="5331F16F" w14:textId="77777777" w:rsidR="00FC7593" w:rsidRDefault="00FC7593" w:rsidP="00FC7593">
      <w:pPr>
        <w:jc w:val="both"/>
        <w:rPr>
          <w:rFonts w:cstheme="minorHAnsi"/>
          <w:color w:val="000000" w:themeColor="text1"/>
          <w:shd w:val="clear" w:color="auto" w:fill="FFFFFF"/>
        </w:rPr>
      </w:pPr>
    </w:p>
    <w:p w14:paraId="3E080C76" w14:textId="77777777" w:rsidR="00FC7593" w:rsidRDefault="00FC7593" w:rsidP="00FC7593">
      <w:pPr>
        <w:jc w:val="both"/>
        <w:rPr>
          <w:rFonts w:cstheme="minorHAnsi"/>
          <w:color w:val="000000" w:themeColor="text1"/>
          <w:shd w:val="clear" w:color="auto" w:fill="FFFFFF"/>
        </w:rPr>
      </w:pPr>
      <w:r w:rsidRPr="00447461">
        <w:rPr>
          <w:rFonts w:cstheme="minorHAnsi"/>
          <w:color w:val="000000" w:themeColor="text1"/>
          <w:shd w:val="clear" w:color="auto" w:fill="FFFFFF"/>
        </w:rPr>
        <w:t xml:space="preserve">Subsequent to the final session, students completed a questionnaire aimed at </w:t>
      </w:r>
      <w:r>
        <w:rPr>
          <w:rFonts w:cstheme="minorHAnsi"/>
          <w:color w:val="000000" w:themeColor="text1"/>
          <w:shd w:val="clear" w:color="auto" w:fill="FFFFFF"/>
        </w:rPr>
        <w:t xml:space="preserve">investigating </w:t>
      </w:r>
      <w:r w:rsidRPr="00447461">
        <w:rPr>
          <w:rFonts w:cstheme="minorHAnsi"/>
          <w:color w:val="000000" w:themeColor="text1"/>
          <w:shd w:val="clear" w:color="auto" w:fill="FFFFFF"/>
        </w:rPr>
        <w:t>their engagement with the visual aids employed throughout the lessons</w:t>
      </w:r>
      <w:r>
        <w:rPr>
          <w:rFonts w:cstheme="minorHAnsi"/>
          <w:color w:val="000000" w:themeColor="text1"/>
          <w:shd w:val="clear" w:color="auto" w:fill="FFFFFF"/>
        </w:rPr>
        <w:t xml:space="preserve">. </w:t>
      </w:r>
      <w:r w:rsidRPr="0088128F">
        <w:rPr>
          <w:rFonts w:cstheme="minorHAnsi"/>
          <w:color w:val="000000" w:themeColor="text1"/>
          <w:shd w:val="clear" w:color="auto" w:fill="FFFFFF"/>
        </w:rPr>
        <w:t>Additionally, a</w:t>
      </w:r>
      <w:r>
        <w:rPr>
          <w:rFonts w:cstheme="minorHAnsi"/>
          <w:color w:val="000000" w:themeColor="text1"/>
          <w:shd w:val="clear" w:color="auto" w:fill="FFFFFF"/>
        </w:rPr>
        <w:t xml:space="preserve">n in-depth </w:t>
      </w:r>
      <w:r w:rsidRPr="0088128F">
        <w:rPr>
          <w:rFonts w:cstheme="minorHAnsi"/>
          <w:color w:val="000000" w:themeColor="text1"/>
          <w:shd w:val="clear" w:color="auto" w:fill="FFFFFF"/>
        </w:rPr>
        <w:t>interview was conducted with the classroom teacher to gather insights into observed levels of student engagement and learning outcomes. The data collected from quizzes, questionnaires, and</w:t>
      </w:r>
      <w:r>
        <w:rPr>
          <w:rFonts w:cstheme="minorHAnsi"/>
          <w:color w:val="000000" w:themeColor="text1"/>
          <w:shd w:val="clear" w:color="auto" w:fill="FFFFFF"/>
        </w:rPr>
        <w:t xml:space="preserve"> the</w:t>
      </w:r>
      <w:r w:rsidRPr="0088128F">
        <w:rPr>
          <w:rFonts w:cstheme="minorHAnsi"/>
          <w:color w:val="000000" w:themeColor="text1"/>
          <w:shd w:val="clear" w:color="auto" w:fill="FFFFFF"/>
        </w:rPr>
        <w:t xml:space="preserve"> interview were analysed to identify patterns in student engagement and assess the effectiveness of visual aids in enhancing learning </w:t>
      </w:r>
      <w:r w:rsidRPr="009C32D5">
        <w:rPr>
          <w:rFonts w:cstheme="minorHAnsi"/>
          <w:color w:val="000000" w:themeColor="text1"/>
          <w:shd w:val="clear" w:color="auto" w:fill="FFFFFF"/>
        </w:rPr>
        <w:t>outcomes</w:t>
      </w:r>
      <w:r>
        <w:rPr>
          <w:rFonts w:cstheme="minorHAnsi"/>
          <w:color w:val="000000" w:themeColor="text1"/>
          <w:shd w:val="clear" w:color="auto" w:fill="FFFFFF"/>
        </w:rPr>
        <w:t xml:space="preserve">, which is supported by </w:t>
      </w:r>
      <w:r w:rsidRPr="00447461">
        <w:rPr>
          <w:rFonts w:cstheme="minorHAnsi"/>
          <w:color w:val="000000" w:themeColor="text1"/>
          <w:shd w:val="clear" w:color="auto" w:fill="FFFFFF"/>
        </w:rPr>
        <w:t>Creswell (2013)</w:t>
      </w:r>
      <w:r>
        <w:rPr>
          <w:rFonts w:cstheme="minorHAnsi"/>
          <w:color w:val="000000" w:themeColor="text1"/>
          <w:shd w:val="clear" w:color="auto" w:fill="FFFFFF"/>
        </w:rPr>
        <w:t>.</w:t>
      </w:r>
    </w:p>
    <w:p w14:paraId="55D2DC3D" w14:textId="77777777" w:rsidR="00FC7593" w:rsidRPr="00447461" w:rsidRDefault="00FC7593" w:rsidP="00FC7593">
      <w:pPr>
        <w:jc w:val="both"/>
        <w:rPr>
          <w:rFonts w:cstheme="minorHAnsi"/>
          <w:color w:val="000000" w:themeColor="text1"/>
          <w:shd w:val="clear" w:color="auto" w:fill="FFFFFF"/>
        </w:rPr>
      </w:pPr>
    </w:p>
    <w:p w14:paraId="1557F40B" w14:textId="77777777" w:rsidR="00FC7593" w:rsidRDefault="00FC7593" w:rsidP="00FC7593">
      <w:pPr>
        <w:jc w:val="both"/>
        <w:rPr>
          <w:rFonts w:cstheme="minorHAnsi"/>
          <w:color w:val="000000" w:themeColor="text1"/>
          <w:shd w:val="clear" w:color="auto" w:fill="FFFFFF"/>
        </w:rPr>
      </w:pPr>
      <w:r w:rsidRPr="00447461">
        <w:rPr>
          <w:rFonts w:cstheme="minorHAnsi"/>
          <w:color w:val="000000" w:themeColor="text1"/>
          <w:shd w:val="clear" w:color="auto" w:fill="FFFFFF"/>
        </w:rPr>
        <w:t xml:space="preserve">In this research project, </w:t>
      </w:r>
      <w:r>
        <w:rPr>
          <w:rFonts w:cstheme="minorHAnsi"/>
          <w:color w:val="000000" w:themeColor="text1"/>
          <w:shd w:val="clear" w:color="auto" w:fill="FFFFFF"/>
        </w:rPr>
        <w:t xml:space="preserve">an </w:t>
      </w:r>
      <w:r w:rsidRPr="00447461">
        <w:rPr>
          <w:rFonts w:cstheme="minorHAnsi"/>
          <w:color w:val="000000" w:themeColor="text1"/>
          <w:shd w:val="clear" w:color="auto" w:fill="FFFFFF"/>
        </w:rPr>
        <w:t>in-depth interview w</w:t>
      </w:r>
      <w:r>
        <w:rPr>
          <w:rFonts w:cstheme="minorHAnsi"/>
          <w:color w:val="000000" w:themeColor="text1"/>
          <w:shd w:val="clear" w:color="auto" w:fill="FFFFFF"/>
        </w:rPr>
        <w:t>as</w:t>
      </w:r>
      <w:r w:rsidRPr="00447461">
        <w:rPr>
          <w:rFonts w:cstheme="minorHAnsi"/>
          <w:color w:val="000000" w:themeColor="text1"/>
          <w:shd w:val="clear" w:color="auto" w:fill="FFFFFF"/>
        </w:rPr>
        <w:t xml:space="preserve"> employed based on the methodology recommended by Queirós, Faria, and Almeida (2017). The interview allowed direct and personal interaction with </w:t>
      </w:r>
      <w:r>
        <w:rPr>
          <w:rFonts w:cstheme="minorHAnsi"/>
          <w:color w:val="000000" w:themeColor="text1"/>
          <w:shd w:val="clear" w:color="auto" w:fill="FFFFFF"/>
        </w:rPr>
        <w:t>the classroom teacher,</w:t>
      </w:r>
      <w:r w:rsidRPr="00447461">
        <w:rPr>
          <w:rFonts w:cstheme="minorHAnsi"/>
          <w:color w:val="000000" w:themeColor="text1"/>
          <w:shd w:val="clear" w:color="auto" w:fill="FFFFFF"/>
        </w:rPr>
        <w:t xml:space="preserve"> creating a relaxed and informal atmosphere conducive to eliciting candid views. They provided detailed insights, enabled thorough exploration of topics, and helped establish rapport. However, it's important to note that in-depth interviews are time-intensive and may not produce findings that are broadly generalizable due to their focus on individual perspectives</w:t>
      </w:r>
      <w:bookmarkEnd w:id="2"/>
      <w:r>
        <w:rPr>
          <w:rFonts w:cstheme="minorHAnsi"/>
          <w:color w:val="000000" w:themeColor="text1"/>
          <w:shd w:val="clear" w:color="auto" w:fill="FFFFFF"/>
        </w:rPr>
        <w:t xml:space="preserve"> (</w:t>
      </w:r>
      <w:r w:rsidRPr="004840E3">
        <w:rPr>
          <w:rFonts w:cstheme="minorHAnsi"/>
          <w:color w:val="000000" w:themeColor="text1"/>
          <w:shd w:val="clear" w:color="auto" w:fill="FFFFFF"/>
        </w:rPr>
        <w:t>Roller, 2020</w:t>
      </w:r>
      <w:r>
        <w:rPr>
          <w:rFonts w:cstheme="minorHAnsi"/>
          <w:color w:val="000000" w:themeColor="text1"/>
          <w:shd w:val="clear" w:color="auto" w:fill="FFFFFF"/>
        </w:rPr>
        <w:t>)</w:t>
      </w:r>
      <w:r w:rsidRPr="004840E3">
        <w:rPr>
          <w:rFonts w:cstheme="minorHAnsi"/>
          <w:color w:val="000000" w:themeColor="text1"/>
          <w:shd w:val="clear" w:color="auto" w:fill="FFFFFF"/>
        </w:rPr>
        <w:t>.</w:t>
      </w:r>
    </w:p>
    <w:p w14:paraId="6A3A0257" w14:textId="77777777" w:rsidR="00FC7593" w:rsidRPr="00DE5108" w:rsidRDefault="00FC7593" w:rsidP="00FC7593">
      <w:pPr>
        <w:jc w:val="both"/>
        <w:rPr>
          <w:rFonts w:cstheme="minorHAnsi"/>
          <w:color w:val="000000" w:themeColor="text1"/>
          <w:shd w:val="clear" w:color="auto" w:fill="FFFFFF"/>
        </w:rPr>
      </w:pPr>
    </w:p>
    <w:p w14:paraId="4E78B439" w14:textId="77777777" w:rsidR="00FC7593" w:rsidRPr="00081EE7" w:rsidRDefault="00FC7593" w:rsidP="00FC7593">
      <w:pPr>
        <w:jc w:val="both"/>
        <w:rPr>
          <w:rFonts w:cstheme="minorHAnsi"/>
          <w:color w:val="000000" w:themeColor="text1"/>
          <w:shd w:val="clear" w:color="auto" w:fill="FFFFFF"/>
        </w:rPr>
      </w:pPr>
      <w:r w:rsidRPr="00081EE7">
        <w:rPr>
          <w:rFonts w:cstheme="minorHAnsi"/>
          <w:color w:val="000000" w:themeColor="text1"/>
          <w:shd w:val="clear" w:color="auto" w:fill="FFFFFF"/>
        </w:rPr>
        <w:t>Data reporting in this research project involved a systematic approach to collecting and analysing information gathered from multiple sources, including student assessments, questionnaires, interview, and classroom observations. Quantitative data from quizzes and questionnaires were analysed using descriptive statistics to summari</w:t>
      </w:r>
      <w:r>
        <w:rPr>
          <w:rFonts w:cstheme="minorHAnsi"/>
          <w:color w:val="000000" w:themeColor="text1"/>
          <w:shd w:val="clear" w:color="auto" w:fill="FFFFFF"/>
        </w:rPr>
        <w:t>s</w:t>
      </w:r>
      <w:r w:rsidRPr="00081EE7">
        <w:rPr>
          <w:rFonts w:cstheme="minorHAnsi"/>
          <w:color w:val="000000" w:themeColor="text1"/>
          <w:shd w:val="clear" w:color="auto" w:fill="FFFFFF"/>
        </w:rPr>
        <w:t>e student performance and perceptions of visual aids</w:t>
      </w:r>
      <w:r>
        <w:rPr>
          <w:rFonts w:cstheme="minorHAnsi"/>
          <w:color w:val="000000" w:themeColor="text1"/>
          <w:shd w:val="clear" w:color="auto" w:fill="FFFFFF"/>
        </w:rPr>
        <w:t xml:space="preserve"> (see appendix A4)</w:t>
      </w:r>
      <w:r w:rsidRPr="00081EE7">
        <w:rPr>
          <w:rFonts w:cstheme="minorHAnsi"/>
          <w:color w:val="000000" w:themeColor="text1"/>
          <w:shd w:val="clear" w:color="auto" w:fill="FFFFFF"/>
        </w:rPr>
        <w:t>. Qualitative data from in-depth interviews with participants and the classroom teacher were transcribed and subjected to thematic analysis to identify recurring themes and patterns in students' experiences and perspectives. This is supported by Castleberry and Nolen (2018) who suggest that through thematic analysis of qualitative data, researchers can demonstrate the trustworthiness and credibility of their work.</w:t>
      </w:r>
    </w:p>
    <w:p w14:paraId="07A6C8C6" w14:textId="77777777" w:rsidR="00FC7593" w:rsidRPr="00081EE7" w:rsidRDefault="00FC7593" w:rsidP="00FC7593">
      <w:pPr>
        <w:jc w:val="both"/>
        <w:rPr>
          <w:rFonts w:cstheme="minorHAnsi"/>
          <w:color w:val="000000" w:themeColor="text1"/>
          <w:shd w:val="clear" w:color="auto" w:fill="FFFFFF"/>
        </w:rPr>
      </w:pPr>
    </w:p>
    <w:p w14:paraId="24711425" w14:textId="77777777" w:rsidR="00FC7593" w:rsidRPr="00081EE7" w:rsidRDefault="00FC7593" w:rsidP="00FC7593">
      <w:pPr>
        <w:jc w:val="both"/>
        <w:rPr>
          <w:rFonts w:cstheme="minorHAnsi"/>
          <w:color w:val="000000" w:themeColor="text1"/>
        </w:rPr>
      </w:pPr>
      <w:r w:rsidRPr="00081EE7">
        <w:rPr>
          <w:rFonts w:cstheme="minorHAnsi"/>
          <w:color w:val="000000" w:themeColor="text1"/>
          <w:shd w:val="clear" w:color="auto" w:fill="FFFFFF"/>
        </w:rPr>
        <w:t xml:space="preserve">To ensure the trustworthiness of the findings, several measures were implemented to enhance credibility, transferability, dependability, and confirmability. Credibility was established through prolonged engagement and persistent observation in the classroom environment, allowing for a deep understanding of participants' experiences. Additionally, the triangulation of data sources, combining quantitative and qualitative data further enhanced the credibility by supporting findings from different perspectives. </w:t>
      </w:r>
    </w:p>
    <w:p w14:paraId="211E9C78" w14:textId="77777777" w:rsidR="00FC7593" w:rsidRDefault="00FC7593" w:rsidP="00FC7593">
      <w:pPr>
        <w:jc w:val="both"/>
        <w:rPr>
          <w:rFonts w:cstheme="minorHAnsi"/>
          <w:color w:val="000000" w:themeColor="text1"/>
        </w:rPr>
      </w:pPr>
    </w:p>
    <w:p w14:paraId="2E6576F2" w14:textId="77777777" w:rsidR="00FC7593" w:rsidRPr="00081EE7" w:rsidRDefault="00FC7593" w:rsidP="00FC7593">
      <w:pPr>
        <w:jc w:val="both"/>
        <w:rPr>
          <w:rFonts w:cstheme="minorHAnsi"/>
          <w:color w:val="000000" w:themeColor="text1"/>
          <w:shd w:val="clear" w:color="auto" w:fill="FFFFFF"/>
        </w:rPr>
      </w:pPr>
      <w:r w:rsidRPr="00081EE7">
        <w:rPr>
          <w:rFonts w:cstheme="minorHAnsi"/>
          <w:color w:val="000000" w:themeColor="text1"/>
          <w:shd w:val="clear" w:color="auto" w:fill="FFFFFF"/>
        </w:rPr>
        <w:t xml:space="preserve">Dependability, according to Polit and Beck (2008), involves the consistency of data under similar conditions. To ensure dependability in this study, the research process was meticulously documented, covering data collection methods, analysis techniques, and decision-making processes. The goal was to demonstrate that the study findings could be reliably replicated with similar participants and in comparable conditions, as emphasized by Koch (2006). This approach underscores the importance of maintaining consistency and stability in research outcomes over time. </w:t>
      </w:r>
    </w:p>
    <w:p w14:paraId="0590E31B" w14:textId="77777777" w:rsidR="00FC7593" w:rsidRPr="00081EE7" w:rsidRDefault="00FC7593" w:rsidP="00FC7593">
      <w:pPr>
        <w:jc w:val="both"/>
        <w:rPr>
          <w:rFonts w:cstheme="minorHAnsi"/>
          <w:color w:val="000000" w:themeColor="text1"/>
          <w:shd w:val="clear" w:color="auto" w:fill="FFFFFF"/>
        </w:rPr>
      </w:pPr>
    </w:p>
    <w:p w14:paraId="22653756" w14:textId="77777777" w:rsidR="00FC7593" w:rsidRPr="00EE42F6" w:rsidRDefault="00FC7593" w:rsidP="00FC7593">
      <w:pPr>
        <w:jc w:val="both"/>
        <w:rPr>
          <w:rFonts w:cstheme="minorHAnsi"/>
          <w:color w:val="000000" w:themeColor="text1"/>
          <w:shd w:val="clear" w:color="auto" w:fill="FFFFFF"/>
        </w:rPr>
      </w:pPr>
      <w:r>
        <w:rPr>
          <w:rFonts w:cstheme="minorHAnsi"/>
          <w:color w:val="000000" w:themeColor="text1"/>
          <w:shd w:val="clear" w:color="auto" w:fill="FFFFFF"/>
        </w:rPr>
        <w:t>C</w:t>
      </w:r>
      <w:r w:rsidRPr="00081EE7">
        <w:rPr>
          <w:rFonts w:cstheme="minorHAnsi"/>
          <w:color w:val="000000" w:themeColor="text1"/>
          <w:shd w:val="clear" w:color="auto" w:fill="FFFFFF"/>
        </w:rPr>
        <w:t>onfirmability, as defined by Polit and Beck (20</w:t>
      </w:r>
      <w:r>
        <w:rPr>
          <w:rFonts w:cstheme="minorHAnsi"/>
          <w:color w:val="000000" w:themeColor="text1"/>
          <w:shd w:val="clear" w:color="auto" w:fill="FFFFFF"/>
        </w:rPr>
        <w:t>08</w:t>
      </w:r>
      <w:r w:rsidRPr="00081EE7">
        <w:rPr>
          <w:rFonts w:cstheme="minorHAnsi"/>
          <w:color w:val="000000" w:themeColor="text1"/>
          <w:shd w:val="clear" w:color="auto" w:fill="FFFFFF"/>
        </w:rPr>
        <w:t xml:space="preserve">) and Tobin &amp; Begley (2004), refers to the researcher's ability to demonstrate that the data represent the participants' </w:t>
      </w:r>
      <w:r w:rsidRPr="00081EE7">
        <w:rPr>
          <w:rFonts w:cstheme="minorHAnsi"/>
          <w:color w:val="000000" w:themeColor="text1"/>
          <w:shd w:val="clear" w:color="auto" w:fill="FFFFFF"/>
        </w:rPr>
        <w:lastRenderedPageBreak/>
        <w:t xml:space="preserve">responses rather than the researcher's biases or viewpoints. In this research project, confirmability was addressed through several key measures. Detailed documentation was implemented to transparently describe the data collection methods, analysis techniques, and decision-making processes involved in drawing conclusions. Additionally, member checking was conducted, where participants were invited to review and validate the researcher's interpretations of their responses, ensuring alignment with their actual perspectives. </w:t>
      </w:r>
      <w:r>
        <w:rPr>
          <w:rFonts w:cstheme="minorHAnsi"/>
          <w:color w:val="000000" w:themeColor="text1"/>
          <w:shd w:val="clear" w:color="auto" w:fill="FFFFFF"/>
        </w:rPr>
        <w:t>Therefore, w</w:t>
      </w:r>
      <w:r w:rsidRPr="00081EE7">
        <w:rPr>
          <w:rFonts w:cstheme="minorHAnsi"/>
          <w:color w:val="000000" w:themeColor="text1"/>
          <w:shd w:val="clear" w:color="auto" w:fill="FFFFFF"/>
        </w:rPr>
        <w:t xml:space="preserve">hile completing the questionnaire, students were observed to ensure that their answers were authentic and not influenced by their peers, further enhancing the confirmability of the data. These strategies collectively contributed to enhancing confirmability by establishing that the findings were firmly rooted in participants' voices and </w:t>
      </w:r>
      <w:r w:rsidRPr="00EE42F6">
        <w:rPr>
          <w:rFonts w:cstheme="minorHAnsi"/>
          <w:color w:val="000000" w:themeColor="text1"/>
          <w:shd w:val="clear" w:color="auto" w:fill="FFFFFF"/>
        </w:rPr>
        <w:t xml:space="preserve">experiences, rather than influenced by researcher bias or preconceived notions (Cope, 2014). </w:t>
      </w:r>
    </w:p>
    <w:p w14:paraId="20089E62" w14:textId="77777777" w:rsidR="00FC7593" w:rsidRPr="00EE42F6" w:rsidRDefault="00FC7593" w:rsidP="00FC7593">
      <w:pPr>
        <w:jc w:val="both"/>
        <w:rPr>
          <w:rFonts w:cstheme="minorHAnsi"/>
          <w:color w:val="000000" w:themeColor="text1"/>
          <w:shd w:val="clear" w:color="auto" w:fill="FFFFFF"/>
        </w:rPr>
      </w:pPr>
    </w:p>
    <w:p w14:paraId="05B0DBAA" w14:textId="77777777" w:rsidR="00FC7593" w:rsidRPr="00EE42F6" w:rsidRDefault="00FC7593" w:rsidP="00FC7593">
      <w:pPr>
        <w:jc w:val="both"/>
        <w:rPr>
          <w:rFonts w:cstheme="minorHAnsi"/>
          <w:color w:val="000000" w:themeColor="text1"/>
          <w:shd w:val="clear" w:color="auto" w:fill="FFFFFF"/>
        </w:rPr>
      </w:pPr>
      <w:r w:rsidRPr="00EE42F6">
        <w:rPr>
          <w:rFonts w:cstheme="minorHAnsi"/>
          <w:color w:val="0D0D0D"/>
          <w:shd w:val="clear" w:color="auto" w:fill="FFFFFF"/>
        </w:rPr>
        <w:t xml:space="preserve">Transferability, defined as the applicability of research findings to other settings or groups </w:t>
      </w:r>
      <w:r>
        <w:rPr>
          <w:rFonts w:cstheme="minorHAnsi"/>
          <w:color w:val="0D0D0D"/>
          <w:shd w:val="clear" w:color="auto" w:fill="FFFFFF"/>
        </w:rPr>
        <w:t>(</w:t>
      </w:r>
      <w:r w:rsidRPr="00EE42F6">
        <w:rPr>
          <w:rFonts w:cstheme="minorHAnsi"/>
          <w:color w:val="0D0D0D"/>
          <w:shd w:val="clear" w:color="auto" w:fill="FFFFFF"/>
        </w:rPr>
        <w:t>Polit &amp; Beck, 20</w:t>
      </w:r>
      <w:r>
        <w:rPr>
          <w:rFonts w:cstheme="minorHAnsi"/>
          <w:color w:val="0D0D0D"/>
          <w:shd w:val="clear" w:color="auto" w:fill="FFFFFF"/>
        </w:rPr>
        <w:t>08</w:t>
      </w:r>
      <w:r w:rsidRPr="00EE42F6">
        <w:rPr>
          <w:rFonts w:cstheme="minorHAnsi"/>
          <w:color w:val="0D0D0D"/>
          <w:shd w:val="clear" w:color="auto" w:fill="FFFFFF"/>
        </w:rPr>
        <w:t xml:space="preserve">), was demonstrated in this project by </w:t>
      </w:r>
      <w:r>
        <w:rPr>
          <w:rFonts w:cstheme="minorHAnsi"/>
          <w:color w:val="0D0D0D"/>
          <w:shd w:val="clear" w:color="auto" w:fill="FFFFFF"/>
        </w:rPr>
        <w:t xml:space="preserve">anonymously </w:t>
      </w:r>
      <w:r w:rsidRPr="00EE42F6">
        <w:rPr>
          <w:rFonts w:cstheme="minorHAnsi"/>
          <w:color w:val="0D0D0D"/>
          <w:shd w:val="clear" w:color="auto" w:fill="FFFFFF"/>
        </w:rPr>
        <w:t>presenting the study findings to colleagues in the science department. Sharing the outcomes related to the effectiveness of visual aids encouraged colleagues to consider adopting similar practices in their lessons, thus extending the relevance and applicability of the research beyond its immediate context. This dissemination of findings to external stakeholders contributes to enhancing the transferability of the study's conclusions to broader educational settings.</w:t>
      </w:r>
    </w:p>
    <w:p w14:paraId="6CE7B5DD" w14:textId="77777777" w:rsidR="00FC7593" w:rsidRDefault="00FC7593" w:rsidP="00FC7593">
      <w:pPr>
        <w:jc w:val="both"/>
        <w:rPr>
          <w:color w:val="FF0000"/>
        </w:rPr>
      </w:pPr>
    </w:p>
    <w:p w14:paraId="1038C677" w14:textId="77777777" w:rsidR="00FC7593" w:rsidRDefault="00FC7593" w:rsidP="00FC7593">
      <w:pPr>
        <w:jc w:val="both"/>
        <w:rPr>
          <w:rFonts w:cstheme="minorHAnsi"/>
          <w:color w:val="0D0D0D"/>
          <w:shd w:val="clear" w:color="auto" w:fill="FFFFFF"/>
        </w:rPr>
      </w:pPr>
      <w:r w:rsidRPr="00004EAB">
        <w:rPr>
          <w:rFonts w:cstheme="minorHAnsi"/>
          <w:color w:val="000000" w:themeColor="text1"/>
        </w:rPr>
        <w:t>Approval for this research project was obtained from the Ethics Committee of the University of Wales Trinity Sanit David</w:t>
      </w:r>
      <w:r>
        <w:rPr>
          <w:rFonts w:cstheme="minorHAnsi"/>
          <w:color w:val="000000" w:themeColor="text1"/>
        </w:rPr>
        <w:t xml:space="preserve"> (see appendix A1). </w:t>
      </w:r>
      <w:r w:rsidRPr="00004EAB">
        <w:rPr>
          <w:rFonts w:cstheme="minorHAnsi"/>
          <w:color w:val="0D0D0D"/>
          <w:shd w:val="clear" w:color="auto" w:fill="FFFFFF"/>
        </w:rPr>
        <w:t>In accordance with the ethical guidelines outlined by the British Educational Research Association (BERA</w:t>
      </w:r>
      <w:r>
        <w:rPr>
          <w:rFonts w:cstheme="minorHAnsi"/>
          <w:color w:val="0D0D0D"/>
          <w:shd w:val="clear" w:color="auto" w:fill="FFFFFF"/>
        </w:rPr>
        <w:t>) (2018), this</w:t>
      </w:r>
      <w:r w:rsidRPr="00004EAB">
        <w:rPr>
          <w:rFonts w:cstheme="minorHAnsi"/>
          <w:color w:val="0D0D0D"/>
          <w:shd w:val="clear" w:color="auto" w:fill="FFFFFF"/>
        </w:rPr>
        <w:t xml:space="preserve"> research project</w:t>
      </w:r>
      <w:r>
        <w:rPr>
          <w:rFonts w:cstheme="minorHAnsi"/>
          <w:color w:val="0D0D0D"/>
          <w:shd w:val="clear" w:color="auto" w:fill="FFFFFF"/>
        </w:rPr>
        <w:t xml:space="preserve">, </w:t>
      </w:r>
      <w:r w:rsidRPr="00004EAB">
        <w:rPr>
          <w:rFonts w:cstheme="minorHAnsi"/>
          <w:color w:val="0D0D0D"/>
          <w:shd w:val="clear" w:color="auto" w:fill="FFFFFF"/>
        </w:rPr>
        <w:t xml:space="preserve">conducted within a secondary school setting </w:t>
      </w:r>
      <w:r>
        <w:rPr>
          <w:rFonts w:cstheme="minorHAnsi"/>
          <w:color w:val="0D0D0D"/>
          <w:shd w:val="clear" w:color="auto" w:fill="FFFFFF"/>
        </w:rPr>
        <w:t xml:space="preserve">required </w:t>
      </w:r>
      <w:r w:rsidRPr="00004EAB">
        <w:rPr>
          <w:rFonts w:cstheme="minorHAnsi"/>
          <w:color w:val="0D0D0D"/>
          <w:shd w:val="clear" w:color="auto" w:fill="FFFFFF"/>
        </w:rPr>
        <w:t>voluntary informed consent. Participants</w:t>
      </w:r>
      <w:r>
        <w:rPr>
          <w:rFonts w:cstheme="minorHAnsi"/>
          <w:color w:val="0D0D0D"/>
          <w:shd w:val="clear" w:color="auto" w:fill="FFFFFF"/>
        </w:rPr>
        <w:t xml:space="preserve"> were</w:t>
      </w:r>
      <w:r w:rsidRPr="00004EAB">
        <w:rPr>
          <w:rFonts w:cstheme="minorHAnsi"/>
          <w:color w:val="0D0D0D"/>
          <w:shd w:val="clear" w:color="auto" w:fill="FFFFFF"/>
        </w:rPr>
        <w:t xml:space="preserve"> </w:t>
      </w:r>
      <w:r>
        <w:rPr>
          <w:rFonts w:cstheme="minorHAnsi"/>
          <w:color w:val="0D0D0D"/>
          <w:shd w:val="clear" w:color="auto" w:fill="FFFFFF"/>
        </w:rPr>
        <w:t xml:space="preserve">first </w:t>
      </w:r>
      <w:r w:rsidRPr="00004EAB">
        <w:rPr>
          <w:rFonts w:cstheme="minorHAnsi"/>
          <w:color w:val="0D0D0D"/>
          <w:shd w:val="clear" w:color="auto" w:fill="FFFFFF"/>
        </w:rPr>
        <w:t xml:space="preserve">provided with </w:t>
      </w:r>
      <w:r>
        <w:rPr>
          <w:rFonts w:cstheme="minorHAnsi"/>
          <w:color w:val="0D0D0D"/>
          <w:shd w:val="clear" w:color="auto" w:fill="FFFFFF"/>
        </w:rPr>
        <w:t xml:space="preserve">a </w:t>
      </w:r>
      <w:r w:rsidRPr="00004EAB">
        <w:rPr>
          <w:rFonts w:cstheme="minorHAnsi"/>
          <w:color w:val="0D0D0D"/>
          <w:shd w:val="clear" w:color="auto" w:fill="FFFFFF"/>
        </w:rPr>
        <w:t xml:space="preserve">comprehensive information </w:t>
      </w:r>
      <w:r>
        <w:rPr>
          <w:rFonts w:cstheme="minorHAnsi"/>
          <w:color w:val="0D0D0D"/>
          <w:shd w:val="clear" w:color="auto" w:fill="FFFFFF"/>
        </w:rPr>
        <w:t xml:space="preserve">sheet </w:t>
      </w:r>
      <w:r w:rsidRPr="00004EAB">
        <w:rPr>
          <w:rFonts w:cstheme="minorHAnsi"/>
          <w:color w:val="0D0D0D"/>
          <w:shd w:val="clear" w:color="auto" w:fill="FFFFFF"/>
        </w:rPr>
        <w:t xml:space="preserve">regarding the study's purpose, procedures, data usage, and </w:t>
      </w:r>
      <w:r w:rsidRPr="00AB740F">
        <w:rPr>
          <w:rFonts w:cstheme="minorHAnsi"/>
          <w:color w:val="0D0D0D"/>
          <w:shd w:val="clear" w:color="auto" w:fill="FFFFFF"/>
        </w:rPr>
        <w:t>confidentiality measures. It emphasized that participation was entirely voluntary, and participants reserved the right to withdraw at any stage without providing justification</w:t>
      </w:r>
      <w:r>
        <w:rPr>
          <w:rFonts w:cstheme="minorHAnsi"/>
          <w:color w:val="0D0D0D"/>
          <w:shd w:val="clear" w:color="auto" w:fill="FFFFFF"/>
        </w:rPr>
        <w:t xml:space="preserve"> (See appendix A3)</w:t>
      </w:r>
      <w:r w:rsidRPr="00AB740F">
        <w:rPr>
          <w:rFonts w:cstheme="minorHAnsi"/>
          <w:color w:val="0D0D0D"/>
          <w:shd w:val="clear" w:color="auto" w:fill="FFFFFF"/>
        </w:rPr>
        <w:t xml:space="preserve">. </w:t>
      </w:r>
      <w:r>
        <w:rPr>
          <w:rFonts w:cstheme="minorHAnsi"/>
          <w:color w:val="0D0D0D"/>
          <w:shd w:val="clear" w:color="auto" w:fill="FFFFFF"/>
        </w:rPr>
        <w:t xml:space="preserve">Following this, informed consent, and assent (see appendix A2) were obtained which </w:t>
      </w:r>
      <w:r w:rsidRPr="00AB740F">
        <w:rPr>
          <w:rFonts w:cstheme="minorHAnsi"/>
          <w:color w:val="0D0D0D"/>
          <w:shd w:val="clear" w:color="auto" w:fill="FFFFFF"/>
        </w:rPr>
        <w:t xml:space="preserve">is </w:t>
      </w:r>
      <w:r>
        <w:rPr>
          <w:rFonts w:cstheme="minorHAnsi"/>
          <w:color w:val="0D0D0D"/>
          <w:shd w:val="clear" w:color="auto" w:fill="FFFFFF"/>
        </w:rPr>
        <w:t xml:space="preserve">a </w:t>
      </w:r>
      <w:r w:rsidRPr="00AB740F">
        <w:rPr>
          <w:rFonts w:cstheme="minorHAnsi"/>
          <w:color w:val="0D0D0D"/>
          <w:shd w:val="clear" w:color="auto" w:fill="FFFFFF"/>
        </w:rPr>
        <w:t xml:space="preserve">crucial </w:t>
      </w:r>
      <w:r>
        <w:rPr>
          <w:rFonts w:cstheme="minorHAnsi"/>
          <w:color w:val="0D0D0D"/>
          <w:shd w:val="clear" w:color="auto" w:fill="FFFFFF"/>
        </w:rPr>
        <w:t xml:space="preserve">aspect of </w:t>
      </w:r>
      <w:r w:rsidRPr="00AB740F">
        <w:rPr>
          <w:rFonts w:cstheme="minorHAnsi"/>
          <w:color w:val="0D0D0D"/>
          <w:shd w:val="clear" w:color="auto" w:fill="FFFFFF"/>
        </w:rPr>
        <w:t xml:space="preserve">research involving human subjects, ensuring </w:t>
      </w:r>
      <w:r w:rsidRPr="0021674C">
        <w:rPr>
          <w:rFonts w:cstheme="minorHAnsi"/>
          <w:color w:val="0D0D0D"/>
          <w:shd w:val="clear" w:color="auto" w:fill="FFFFFF"/>
        </w:rPr>
        <w:t>participants understand and voluntarily agree to the study's purpose, procedures, risks, and benefits (</w:t>
      </w:r>
      <w:r w:rsidRPr="0021674C">
        <w:rPr>
          <w:rFonts w:cstheme="minorHAnsi"/>
          <w:color w:val="000000" w:themeColor="text1"/>
          <w:shd w:val="clear" w:color="auto" w:fill="FFFFFF"/>
        </w:rPr>
        <w:t xml:space="preserve">Nijhawan et al., 2013). </w:t>
      </w:r>
      <w:r w:rsidRPr="0021674C">
        <w:rPr>
          <w:rFonts w:cstheme="minorHAnsi"/>
          <w:color w:val="0D0D0D"/>
          <w:shd w:val="clear" w:color="auto" w:fill="FFFFFF"/>
        </w:rPr>
        <w:t xml:space="preserve">The participation information sheet and consent form were distributed electronically via the </w:t>
      </w:r>
      <w:r>
        <w:rPr>
          <w:rFonts w:cstheme="minorHAnsi"/>
          <w:color w:val="0D0D0D"/>
          <w:shd w:val="clear" w:color="auto" w:fill="FFFFFF"/>
        </w:rPr>
        <w:t xml:space="preserve">Satchel One </w:t>
      </w:r>
      <w:r w:rsidRPr="0021674C">
        <w:rPr>
          <w:rFonts w:cstheme="minorHAnsi"/>
          <w:color w:val="0D0D0D"/>
          <w:shd w:val="clear" w:color="auto" w:fill="FFFFFF"/>
        </w:rPr>
        <w:t>software and completed online. They were then securely stored in an encrypted cloud system to uphold confidentiality and anonymity</w:t>
      </w:r>
      <w:r>
        <w:rPr>
          <w:rFonts w:cstheme="minorHAnsi"/>
          <w:color w:val="0D0D0D"/>
          <w:shd w:val="clear" w:color="auto" w:fill="FFFFFF"/>
        </w:rPr>
        <w:t>.</w:t>
      </w:r>
    </w:p>
    <w:p w14:paraId="6D227B59" w14:textId="77777777" w:rsidR="00FC7593" w:rsidRDefault="00FC7593" w:rsidP="00FC7593">
      <w:pPr>
        <w:jc w:val="both"/>
        <w:rPr>
          <w:rFonts w:cstheme="minorHAnsi"/>
          <w:color w:val="0D0D0D"/>
          <w:shd w:val="clear" w:color="auto" w:fill="FFFFFF"/>
        </w:rPr>
      </w:pPr>
    </w:p>
    <w:p w14:paraId="5EE30768" w14:textId="77777777" w:rsidR="00FC7593" w:rsidRPr="00004EAB" w:rsidRDefault="00FC7593" w:rsidP="00FC7593">
      <w:pPr>
        <w:jc w:val="both"/>
        <w:rPr>
          <w:rFonts w:cstheme="minorHAnsi"/>
          <w:color w:val="000000" w:themeColor="text1"/>
        </w:rPr>
      </w:pPr>
      <w:r>
        <w:rPr>
          <w:color w:val="000000" w:themeColor="text1"/>
        </w:rPr>
        <w:t>Ethical guidelines state that a</w:t>
      </w:r>
      <w:r w:rsidRPr="003505FA">
        <w:rPr>
          <w:color w:val="000000" w:themeColor="text1"/>
        </w:rPr>
        <w:t xml:space="preserve">ll data must be kept confidential and anonymous (BERA, 2018). In order to adhere to these guidelines, </w:t>
      </w:r>
      <w:r w:rsidRPr="002E4624">
        <w:rPr>
          <w:rFonts w:cstheme="minorHAnsi"/>
          <w:color w:val="000000" w:themeColor="text1"/>
        </w:rPr>
        <w:t xml:space="preserve">the data collected such as the name of the school and pupils involved will remain completely anonymous. </w:t>
      </w:r>
      <w:r w:rsidRPr="002E4624">
        <w:rPr>
          <w:rFonts w:cstheme="minorHAnsi"/>
          <w:color w:val="000000" w:themeColor="text1"/>
          <w:shd w:val="clear" w:color="auto" w:fill="FFFFFF"/>
        </w:rPr>
        <w:t>Confidentiality in researc</w:t>
      </w:r>
      <w:r>
        <w:rPr>
          <w:rFonts w:cstheme="minorHAnsi"/>
          <w:color w:val="000000" w:themeColor="text1"/>
          <w:shd w:val="clear" w:color="auto" w:fill="FFFFFF"/>
        </w:rPr>
        <w:t>h</w:t>
      </w:r>
      <w:r w:rsidRPr="002E4624">
        <w:rPr>
          <w:rFonts w:cstheme="minorHAnsi"/>
          <w:color w:val="000000" w:themeColor="text1"/>
          <w:shd w:val="clear" w:color="auto" w:fill="FFFFFF"/>
        </w:rPr>
        <w:t xml:space="preserve"> </w:t>
      </w:r>
      <w:r>
        <w:rPr>
          <w:rFonts w:cstheme="minorHAnsi"/>
          <w:color w:val="000000" w:themeColor="text1"/>
          <w:shd w:val="clear" w:color="auto" w:fill="FFFFFF"/>
        </w:rPr>
        <w:t xml:space="preserve">is </w:t>
      </w:r>
      <w:r w:rsidRPr="002E4624">
        <w:rPr>
          <w:rFonts w:cstheme="minorHAnsi"/>
          <w:color w:val="000000" w:themeColor="text1"/>
          <w:shd w:val="clear" w:color="auto" w:fill="FFFFFF"/>
        </w:rPr>
        <w:t xml:space="preserve">driven by the principle of respecting individuals' autonomy, </w:t>
      </w:r>
      <w:r>
        <w:rPr>
          <w:rFonts w:cstheme="minorHAnsi"/>
          <w:color w:val="000000" w:themeColor="text1"/>
          <w:shd w:val="clear" w:color="auto" w:fill="FFFFFF"/>
        </w:rPr>
        <w:t xml:space="preserve">which </w:t>
      </w:r>
      <w:r w:rsidRPr="002E4624">
        <w:rPr>
          <w:rFonts w:cstheme="minorHAnsi"/>
          <w:color w:val="000000" w:themeColor="text1"/>
          <w:shd w:val="clear" w:color="auto" w:fill="FFFFFF"/>
        </w:rPr>
        <w:t xml:space="preserve">dictates that identifiable data collected during research won't be revealed without explicit consent (BSA, 2004). Anonymity serves as a key aspect of confidentiality, but it doesn't encompass all confidentiality concerns; it also entails not disclosing any information from interviews that could identify individuals. In research, confidentiality means refraining from sharing individuals' information and presenting findings in a manner that </w:t>
      </w:r>
      <w:r w:rsidRPr="002E4624">
        <w:rPr>
          <w:rFonts w:cstheme="minorHAnsi"/>
          <w:color w:val="000000" w:themeColor="text1"/>
          <w:shd w:val="clear" w:color="auto" w:fill="FFFFFF"/>
        </w:rPr>
        <w:lastRenderedPageBreak/>
        <w:t>safeguards anonymity through anonymi</w:t>
      </w:r>
      <w:r>
        <w:rPr>
          <w:rFonts w:cstheme="minorHAnsi"/>
          <w:color w:val="000000" w:themeColor="text1"/>
          <w:shd w:val="clear" w:color="auto" w:fill="FFFFFF"/>
        </w:rPr>
        <w:t>s</w:t>
      </w:r>
      <w:r w:rsidRPr="002E4624">
        <w:rPr>
          <w:rFonts w:cstheme="minorHAnsi"/>
          <w:color w:val="000000" w:themeColor="text1"/>
          <w:shd w:val="clear" w:color="auto" w:fill="FFFFFF"/>
        </w:rPr>
        <w:t>ation</w:t>
      </w:r>
      <w:r>
        <w:rPr>
          <w:rFonts w:cstheme="minorHAnsi"/>
          <w:color w:val="000000" w:themeColor="text1"/>
          <w:shd w:val="clear" w:color="auto" w:fill="FFFFFF"/>
        </w:rPr>
        <w:t xml:space="preserve"> (</w:t>
      </w:r>
      <w:r w:rsidRPr="002E4624">
        <w:rPr>
          <w:rFonts w:cstheme="minorHAnsi"/>
          <w:color w:val="000000" w:themeColor="text1"/>
          <w:shd w:val="clear" w:color="auto" w:fill="FFFFFF"/>
        </w:rPr>
        <w:t>Wiles</w:t>
      </w:r>
      <w:r w:rsidRPr="002E4624">
        <w:rPr>
          <w:rStyle w:val="apple-converted-space"/>
          <w:rFonts w:cstheme="minorHAnsi"/>
          <w:color w:val="000000" w:themeColor="text1"/>
          <w:shd w:val="clear" w:color="auto" w:fill="FFFFFF"/>
        </w:rPr>
        <w:t> </w:t>
      </w:r>
      <w:r w:rsidRPr="002E4624">
        <w:rPr>
          <w:rFonts w:cstheme="minorHAnsi"/>
          <w:i/>
          <w:iCs/>
          <w:color w:val="000000" w:themeColor="text1"/>
        </w:rPr>
        <w:t>et al</w:t>
      </w:r>
      <w:r>
        <w:rPr>
          <w:rFonts w:cstheme="minorHAnsi"/>
          <w:i/>
          <w:iCs/>
          <w:color w:val="000000" w:themeColor="text1"/>
        </w:rPr>
        <w:t xml:space="preserve">., </w:t>
      </w:r>
      <w:r w:rsidRPr="002E4624">
        <w:rPr>
          <w:rFonts w:cstheme="minorHAnsi"/>
          <w:color w:val="000000" w:themeColor="text1"/>
          <w:shd w:val="clear" w:color="auto" w:fill="FFFFFF"/>
        </w:rPr>
        <w:t>2008)</w:t>
      </w:r>
      <w:r>
        <w:rPr>
          <w:rFonts w:cstheme="minorHAnsi"/>
          <w:color w:val="000000" w:themeColor="text1"/>
          <w:shd w:val="clear" w:color="auto" w:fill="FFFFFF"/>
        </w:rPr>
        <w:t>.</w:t>
      </w:r>
      <w:r>
        <w:rPr>
          <w:rFonts w:cstheme="minorHAnsi"/>
          <w:color w:val="000000" w:themeColor="text1"/>
        </w:rPr>
        <w:t xml:space="preserve"> </w:t>
      </w:r>
      <w:r w:rsidRPr="00004EAB">
        <w:rPr>
          <w:rFonts w:cstheme="minorHAnsi"/>
          <w:color w:val="000000" w:themeColor="text1"/>
        </w:rPr>
        <w:t>The data gathering took place during the academic year 2023/24. All</w:t>
      </w:r>
      <w:r w:rsidRPr="00004EAB">
        <w:rPr>
          <w:rStyle w:val="apple-converted-space"/>
          <w:rFonts w:cstheme="minorHAnsi"/>
          <w:color w:val="000000" w:themeColor="text1"/>
        </w:rPr>
        <w:t xml:space="preserve"> students</w:t>
      </w:r>
      <w:r w:rsidRPr="00004EAB">
        <w:rPr>
          <w:rFonts w:cstheme="minorHAnsi"/>
          <w:color w:val="000000" w:themeColor="text1"/>
        </w:rPr>
        <w:t xml:space="preserve"> in year 10 GCSE Biology class BS4 were invited to participate in the research project</w:t>
      </w:r>
      <w:r>
        <w:rPr>
          <w:rFonts w:cstheme="minorHAnsi"/>
          <w:color w:val="000000" w:themeColor="text1"/>
        </w:rPr>
        <w:t xml:space="preserve">. </w:t>
      </w:r>
    </w:p>
    <w:p w14:paraId="46A00735" w14:textId="77777777" w:rsidR="00FC7593" w:rsidRDefault="00FC7593" w:rsidP="00FC7593">
      <w:pPr>
        <w:jc w:val="both"/>
        <w:rPr>
          <w:color w:val="FF0000"/>
        </w:rPr>
      </w:pPr>
    </w:p>
    <w:p w14:paraId="044161B6" w14:textId="77777777" w:rsidR="00FC7593" w:rsidRPr="00C70ABD" w:rsidRDefault="00FC7593" w:rsidP="00FC7593">
      <w:pPr>
        <w:jc w:val="both"/>
        <w:rPr>
          <w:rFonts w:cstheme="minorHAnsi"/>
          <w:color w:val="0D0D0D"/>
          <w:shd w:val="clear" w:color="auto" w:fill="FFFFFF"/>
        </w:rPr>
      </w:pPr>
      <w:r>
        <w:rPr>
          <w:rFonts w:cstheme="minorHAnsi"/>
          <w:color w:val="0D0D0D"/>
          <w:shd w:val="clear" w:color="auto" w:fill="FFFFFF"/>
        </w:rPr>
        <w:t>As previously discussed, this research project</w:t>
      </w:r>
      <w:r w:rsidRPr="00C70ABD">
        <w:rPr>
          <w:rFonts w:cstheme="minorHAnsi"/>
          <w:color w:val="0D0D0D"/>
          <w:shd w:val="clear" w:color="auto" w:fill="FFFFFF"/>
        </w:rPr>
        <w:t xml:space="preserve"> aimed to explore students' perspectives on the influence of visual aids during didactic teaching sessions focused on the cardiovascular system within a Year 10 GCSE biology class characteri</w:t>
      </w:r>
      <w:r>
        <w:rPr>
          <w:rFonts w:cstheme="minorHAnsi"/>
          <w:color w:val="0D0D0D"/>
          <w:shd w:val="clear" w:color="auto" w:fill="FFFFFF"/>
        </w:rPr>
        <w:t>s</w:t>
      </w:r>
      <w:r w:rsidRPr="00C70ABD">
        <w:rPr>
          <w:rFonts w:cstheme="minorHAnsi"/>
          <w:color w:val="0D0D0D"/>
          <w:shd w:val="clear" w:color="auto" w:fill="FFFFFF"/>
        </w:rPr>
        <w:t xml:space="preserve">ed by low academic ability. Of the 16 students in the class, </w:t>
      </w:r>
      <w:r>
        <w:rPr>
          <w:rFonts w:cstheme="minorHAnsi"/>
          <w:color w:val="0D0D0D"/>
          <w:shd w:val="clear" w:color="auto" w:fill="FFFFFF"/>
        </w:rPr>
        <w:t xml:space="preserve">only </w:t>
      </w:r>
      <w:r w:rsidRPr="00C70ABD">
        <w:rPr>
          <w:rFonts w:cstheme="minorHAnsi"/>
          <w:color w:val="0D0D0D"/>
          <w:shd w:val="clear" w:color="auto" w:fill="FFFFFF"/>
        </w:rPr>
        <w:t xml:space="preserve">11 </w:t>
      </w:r>
      <w:r>
        <w:rPr>
          <w:rFonts w:cstheme="minorHAnsi"/>
          <w:color w:val="0D0D0D"/>
          <w:shd w:val="clear" w:color="auto" w:fill="FFFFFF"/>
        </w:rPr>
        <w:t xml:space="preserve">consent forms were returned who </w:t>
      </w:r>
      <w:r w:rsidRPr="00C70ABD">
        <w:rPr>
          <w:rFonts w:cstheme="minorHAnsi"/>
          <w:color w:val="0D0D0D"/>
          <w:shd w:val="clear" w:color="auto" w:fill="FFFFFF"/>
        </w:rPr>
        <w:t>willingly participated in the research project</w:t>
      </w:r>
      <w:r>
        <w:rPr>
          <w:rFonts w:cstheme="minorHAnsi"/>
          <w:color w:val="0D0D0D"/>
          <w:shd w:val="clear" w:color="auto" w:fill="FFFFFF"/>
        </w:rPr>
        <w:t xml:space="preserve">. </w:t>
      </w:r>
    </w:p>
    <w:p w14:paraId="5B4E3458" w14:textId="77777777" w:rsidR="00FC7593" w:rsidRPr="00C70ABD" w:rsidRDefault="00FC7593" w:rsidP="00FC7593">
      <w:pPr>
        <w:jc w:val="both"/>
        <w:rPr>
          <w:rFonts w:cstheme="minorHAnsi"/>
          <w:color w:val="0D0D0D"/>
          <w:shd w:val="clear" w:color="auto" w:fill="FFFFFF"/>
        </w:rPr>
      </w:pPr>
    </w:p>
    <w:p w14:paraId="623AFAC5" w14:textId="77777777" w:rsidR="00FC7593" w:rsidRPr="00C70ABD" w:rsidRDefault="00FC7593" w:rsidP="00FC7593">
      <w:pPr>
        <w:jc w:val="both"/>
        <w:rPr>
          <w:rFonts w:cstheme="minorHAnsi"/>
          <w:color w:val="0D0D0D"/>
          <w:shd w:val="clear" w:color="auto" w:fill="FFFFFF"/>
        </w:rPr>
      </w:pPr>
      <w:r w:rsidRPr="00C70ABD">
        <w:rPr>
          <w:rFonts w:cstheme="minorHAnsi"/>
          <w:color w:val="0D0D0D"/>
          <w:shd w:val="clear" w:color="auto" w:fill="FFFFFF"/>
        </w:rPr>
        <w:t xml:space="preserve">The post-lesson assessments and questionnaire responses provided insights into students' engagement levels across the three lessons. The </w:t>
      </w:r>
      <w:r>
        <w:rPr>
          <w:rFonts w:cstheme="minorHAnsi"/>
          <w:color w:val="0D0D0D"/>
          <w:shd w:val="clear" w:color="auto" w:fill="FFFFFF"/>
        </w:rPr>
        <w:t xml:space="preserve">overall </w:t>
      </w:r>
      <w:r w:rsidRPr="00C70ABD">
        <w:rPr>
          <w:rFonts w:cstheme="minorHAnsi"/>
          <w:color w:val="0D0D0D"/>
          <w:shd w:val="clear" w:color="auto" w:fill="FFFFFF"/>
        </w:rPr>
        <w:t xml:space="preserve">findings revealed that the third lesson, which involved a </w:t>
      </w:r>
      <w:r>
        <w:rPr>
          <w:rFonts w:cstheme="minorHAnsi"/>
          <w:color w:val="0D0D0D"/>
          <w:shd w:val="clear" w:color="auto" w:fill="FFFFFF"/>
        </w:rPr>
        <w:t xml:space="preserve">live </w:t>
      </w:r>
      <w:r w:rsidRPr="00C70ABD">
        <w:rPr>
          <w:rFonts w:cstheme="minorHAnsi"/>
          <w:color w:val="0D0D0D"/>
          <w:shd w:val="clear" w:color="auto" w:fill="FFFFFF"/>
        </w:rPr>
        <w:t>heart dissection activity, was the most engaging for the majority of participants</w:t>
      </w:r>
      <w:r>
        <w:rPr>
          <w:rFonts w:cstheme="minorHAnsi"/>
          <w:color w:val="0D0D0D"/>
          <w:shd w:val="clear" w:color="auto" w:fill="FFFFFF"/>
        </w:rPr>
        <w:t xml:space="preserve"> (see figure 2)</w:t>
      </w:r>
      <w:r w:rsidRPr="00C70ABD">
        <w:rPr>
          <w:rFonts w:cstheme="minorHAnsi"/>
          <w:color w:val="0D0D0D"/>
          <w:shd w:val="clear" w:color="auto" w:fill="FFFFFF"/>
        </w:rPr>
        <w:t xml:space="preserve">. Specifically, 82% of respondents expressed a high level of engagement during this session, citing their eagerness to participate in the dissection </w:t>
      </w:r>
      <w:r w:rsidRPr="00566C42">
        <w:rPr>
          <w:rFonts w:cstheme="minorHAnsi"/>
          <w:color w:val="0D0D0D"/>
          <w:shd w:val="clear" w:color="auto" w:fill="FFFFFF"/>
        </w:rPr>
        <w:t xml:space="preserve">activity and their focus on listening and learning. This high level of engagement was attributed to the hands-on nature of the activity, which allowed students to actively explore the anatomy of the heart. </w:t>
      </w:r>
      <w:r w:rsidRPr="002B6F40">
        <w:rPr>
          <w:rFonts w:cstheme="minorHAnsi"/>
          <w:color w:val="000000" w:themeColor="text1"/>
          <w:shd w:val="clear" w:color="auto" w:fill="FFFFFF"/>
        </w:rPr>
        <w:t>Handur</w:t>
      </w:r>
      <w:r w:rsidRPr="002B6F40">
        <w:rPr>
          <w:rStyle w:val="apple-converted-space"/>
          <w:rFonts w:cstheme="minorHAnsi"/>
          <w:color w:val="000000" w:themeColor="text1"/>
          <w:shd w:val="clear" w:color="auto" w:fill="FFFFFF"/>
        </w:rPr>
        <w:t> </w:t>
      </w:r>
      <w:r w:rsidRPr="001B70A5">
        <w:rPr>
          <w:rStyle w:val="Emphasis"/>
          <w:rFonts w:cstheme="minorHAnsi"/>
          <w:color w:val="000000" w:themeColor="text1"/>
        </w:rPr>
        <w:t>et al</w:t>
      </w:r>
      <w:r>
        <w:rPr>
          <w:rStyle w:val="Emphasis"/>
          <w:rFonts w:cstheme="minorHAnsi"/>
          <w:color w:val="000000" w:themeColor="text1"/>
        </w:rPr>
        <w:t>.</w:t>
      </w:r>
      <w:r w:rsidRPr="002B6F40">
        <w:rPr>
          <w:rFonts w:cstheme="minorHAnsi"/>
          <w:color w:val="000000" w:themeColor="text1"/>
          <w:shd w:val="clear" w:color="auto" w:fill="FFFFFF"/>
        </w:rPr>
        <w:t>, (2016</w:t>
      </w:r>
      <w:r>
        <w:rPr>
          <w:rFonts w:cstheme="minorHAnsi"/>
          <w:color w:val="000000" w:themeColor="text1"/>
          <w:shd w:val="clear" w:color="auto" w:fill="FFFFFF"/>
        </w:rPr>
        <w:t>)</w:t>
      </w:r>
      <w:r w:rsidRPr="002B6F40">
        <w:rPr>
          <w:rFonts w:cstheme="minorHAnsi"/>
          <w:color w:val="0D0D0D"/>
          <w:shd w:val="clear" w:color="auto" w:fill="FFFFFF"/>
        </w:rPr>
        <w:t xml:space="preserve"> support this notion by suggesting that students learn best when they actively engage with and manipulate resources to test their understanding. Additionally, he highlights that integrating active learning methods such as hands-on activities into the regular learning process can help ensure conceptual understanding among students.</w:t>
      </w:r>
    </w:p>
    <w:p w14:paraId="0BB33980" w14:textId="77777777" w:rsidR="00FC7593" w:rsidRPr="00C70ABD" w:rsidRDefault="00FC7593" w:rsidP="00FC7593">
      <w:pPr>
        <w:jc w:val="both"/>
        <w:rPr>
          <w:rFonts w:cstheme="minorHAnsi"/>
          <w:color w:val="0D0D0D"/>
          <w:shd w:val="clear" w:color="auto" w:fill="FFFFFF"/>
        </w:rPr>
      </w:pPr>
    </w:p>
    <w:p w14:paraId="75B1A67C" w14:textId="77777777" w:rsidR="00FC7593" w:rsidRPr="00C70ABD" w:rsidRDefault="00FC7593" w:rsidP="00FC7593">
      <w:pPr>
        <w:jc w:val="both"/>
        <w:rPr>
          <w:rFonts w:cstheme="minorHAnsi"/>
          <w:color w:val="0D0D0D"/>
          <w:shd w:val="clear" w:color="auto" w:fill="FFFFFF"/>
        </w:rPr>
      </w:pPr>
      <w:r w:rsidRPr="00C70ABD">
        <w:rPr>
          <w:rFonts w:cstheme="minorHAnsi"/>
          <w:color w:val="0D0D0D"/>
          <w:shd w:val="clear" w:color="auto" w:fill="FFFFFF"/>
        </w:rPr>
        <w:t xml:space="preserve">In contrast, </w:t>
      </w:r>
      <w:r>
        <w:rPr>
          <w:rFonts w:cstheme="minorHAnsi"/>
          <w:color w:val="0D0D0D"/>
          <w:shd w:val="clear" w:color="auto" w:fill="FFFFFF"/>
        </w:rPr>
        <w:t xml:space="preserve">only </w:t>
      </w:r>
      <w:r w:rsidRPr="00C70ABD">
        <w:rPr>
          <w:rFonts w:cstheme="minorHAnsi"/>
          <w:color w:val="0D0D0D"/>
          <w:shd w:val="clear" w:color="auto" w:fill="FFFFFF"/>
        </w:rPr>
        <w:t>18% of participants found the second lesson</w:t>
      </w:r>
      <w:r>
        <w:rPr>
          <w:rFonts w:cstheme="minorHAnsi"/>
          <w:color w:val="0D0D0D"/>
          <w:shd w:val="clear" w:color="auto" w:fill="FFFFFF"/>
        </w:rPr>
        <w:t xml:space="preserve"> more engaging. This lesson</w:t>
      </w:r>
      <w:r w:rsidRPr="00C70ABD">
        <w:rPr>
          <w:rFonts w:cstheme="minorHAnsi"/>
          <w:color w:val="0D0D0D"/>
          <w:shd w:val="clear" w:color="auto" w:fill="FFFFFF"/>
        </w:rPr>
        <w:t xml:space="preserve"> focused on understanding the function of the heart and involved labelling its structures using 3D models</w:t>
      </w:r>
      <w:r>
        <w:rPr>
          <w:rFonts w:cstheme="minorHAnsi"/>
          <w:color w:val="0D0D0D"/>
          <w:shd w:val="clear" w:color="auto" w:fill="FFFFFF"/>
        </w:rPr>
        <w:t xml:space="preserve"> as a visual aid. </w:t>
      </w:r>
      <w:r w:rsidRPr="00C70ABD">
        <w:rPr>
          <w:rFonts w:cstheme="minorHAnsi"/>
          <w:color w:val="0D0D0D"/>
          <w:shd w:val="clear" w:color="auto" w:fill="FFFFFF"/>
        </w:rPr>
        <w:t>T</w:t>
      </w:r>
      <w:r>
        <w:rPr>
          <w:rFonts w:cstheme="minorHAnsi"/>
          <w:color w:val="0D0D0D"/>
          <w:shd w:val="clear" w:color="auto" w:fill="FFFFFF"/>
        </w:rPr>
        <w:t xml:space="preserve">his preference may have stemmed from their </w:t>
      </w:r>
      <w:r w:rsidRPr="00C70ABD">
        <w:rPr>
          <w:rFonts w:cstheme="minorHAnsi"/>
          <w:color w:val="0D0D0D"/>
          <w:shd w:val="clear" w:color="auto" w:fill="FFFFFF"/>
        </w:rPr>
        <w:t>discomfort or disinterest in the heart dissection activity</w:t>
      </w:r>
      <w:r>
        <w:rPr>
          <w:rFonts w:cstheme="minorHAnsi"/>
          <w:color w:val="0D0D0D"/>
          <w:shd w:val="clear" w:color="auto" w:fill="FFFFFF"/>
        </w:rPr>
        <w:t xml:space="preserve">. Therefore, these participants </w:t>
      </w:r>
      <w:r w:rsidRPr="00C70ABD">
        <w:rPr>
          <w:rFonts w:cstheme="minorHAnsi"/>
          <w:color w:val="0D0D0D"/>
          <w:shd w:val="clear" w:color="auto" w:fill="FFFFFF"/>
        </w:rPr>
        <w:t>opted to complete a worksheet at the back of the class</w:t>
      </w:r>
      <w:r>
        <w:rPr>
          <w:rFonts w:cstheme="minorHAnsi"/>
          <w:color w:val="0D0D0D"/>
          <w:shd w:val="clear" w:color="auto" w:fill="FFFFFF"/>
        </w:rPr>
        <w:t xml:space="preserve"> </w:t>
      </w:r>
      <w:r w:rsidRPr="00C70ABD">
        <w:rPr>
          <w:rFonts w:cstheme="minorHAnsi"/>
          <w:color w:val="0D0D0D"/>
          <w:shd w:val="clear" w:color="auto" w:fill="FFFFFF"/>
        </w:rPr>
        <w:t xml:space="preserve">instead. Their engagement with the alternative activity suggests the importance of providing options to accommodate varying preferences and learning styles among students. </w:t>
      </w:r>
    </w:p>
    <w:p w14:paraId="3B4CCBB9" w14:textId="77777777" w:rsidR="00FC7593" w:rsidRDefault="00FC7593" w:rsidP="00FC7593">
      <w:pPr>
        <w:jc w:val="both"/>
        <w:rPr>
          <w:rFonts w:cstheme="minorHAnsi"/>
          <w:color w:val="0D0D0D"/>
          <w:shd w:val="clear" w:color="auto" w:fill="FFFFFF"/>
        </w:rPr>
      </w:pPr>
    </w:p>
    <w:p w14:paraId="0C30489C" w14:textId="77777777" w:rsidR="00FC7593" w:rsidRPr="00A84D26" w:rsidRDefault="00FC7593" w:rsidP="00FC7593">
      <w:pPr>
        <w:jc w:val="both"/>
        <w:rPr>
          <w:rFonts w:cstheme="minorHAnsi"/>
          <w:color w:val="0D0D0D"/>
          <w:shd w:val="clear" w:color="auto" w:fill="FFFFFF"/>
        </w:rPr>
      </w:pPr>
      <w:r w:rsidRPr="00CA36D7">
        <w:rPr>
          <w:rFonts w:cstheme="minorHAnsi"/>
          <w:color w:val="000000" w:themeColor="text1"/>
          <w:shd w:val="clear" w:color="auto" w:fill="FFFFFF"/>
        </w:rPr>
        <w:t xml:space="preserve">Quantitative analysis of the questionnaire responses offered deeper insights into students' perspectives on the efficacy of visual aids in their learning experiences. All 11 participating students </w:t>
      </w:r>
      <w:r w:rsidRPr="00A84D26">
        <w:rPr>
          <w:rFonts w:cstheme="minorHAnsi"/>
          <w:color w:val="000000" w:themeColor="text1"/>
          <w:shd w:val="clear" w:color="auto" w:fill="FFFFFF"/>
        </w:rPr>
        <w:t>attended all three lessons, ensuring a comprehensive dataset for analysis.</w:t>
      </w:r>
      <w:r>
        <w:rPr>
          <w:rFonts w:cstheme="minorHAnsi"/>
          <w:color w:val="000000" w:themeColor="text1"/>
          <w:shd w:val="clear" w:color="auto" w:fill="FFFFFF"/>
        </w:rPr>
        <w:t xml:space="preserve"> </w:t>
      </w:r>
      <w:r w:rsidRPr="00A84D26">
        <w:rPr>
          <w:rFonts w:cstheme="minorHAnsi"/>
          <w:color w:val="0D0D0D"/>
          <w:shd w:val="clear" w:color="auto" w:fill="FFFFFF"/>
        </w:rPr>
        <w:t>Participants were asked to assess the effectiveness of visual aids using a Likert scale ranging from 1 to 5, where 1 indicated low effectiveness and 5 signified high effectiveness. The Likert scale</w:t>
      </w:r>
      <w:r>
        <w:rPr>
          <w:rFonts w:cstheme="minorHAnsi"/>
          <w:color w:val="0D0D0D"/>
          <w:shd w:val="clear" w:color="auto" w:fill="FFFFFF"/>
        </w:rPr>
        <w:t xml:space="preserve"> is </w:t>
      </w:r>
      <w:r w:rsidRPr="00A84D26">
        <w:rPr>
          <w:rFonts w:cstheme="minorHAnsi"/>
          <w:color w:val="0D0D0D"/>
          <w:shd w:val="clear" w:color="auto" w:fill="FFFFFF"/>
        </w:rPr>
        <w:t>built on the assumption of linear attitudes, capturing the continuum from strong agreement to strong disagreement. This approach allows for a detailed examination of students' attitudes towards the impact of visual aids on their learning experiences</w:t>
      </w:r>
      <w:r>
        <w:rPr>
          <w:rFonts w:cstheme="minorHAnsi"/>
          <w:color w:val="0D0D0D"/>
          <w:shd w:val="clear" w:color="auto" w:fill="FFFFFF"/>
        </w:rPr>
        <w:t xml:space="preserve"> (</w:t>
      </w:r>
      <w:r w:rsidRPr="00A84D26">
        <w:rPr>
          <w:rFonts w:cstheme="minorHAnsi"/>
          <w:color w:val="000000" w:themeColor="text1"/>
        </w:rPr>
        <w:t>Mcleod,</w:t>
      </w:r>
      <w:r>
        <w:rPr>
          <w:rFonts w:cstheme="minorHAnsi"/>
          <w:color w:val="000000" w:themeColor="text1"/>
        </w:rPr>
        <w:t xml:space="preserve"> </w:t>
      </w:r>
      <w:r w:rsidRPr="00A84D26">
        <w:rPr>
          <w:rFonts w:cstheme="minorHAnsi"/>
          <w:color w:val="000000" w:themeColor="text1"/>
        </w:rPr>
        <w:t>2023)</w:t>
      </w:r>
      <w:r>
        <w:rPr>
          <w:rStyle w:val="apple-converted-space"/>
          <w:rFonts w:cstheme="minorHAnsi"/>
          <w:color w:val="000000" w:themeColor="text1"/>
        </w:rPr>
        <w:t xml:space="preserve">. </w:t>
      </w:r>
    </w:p>
    <w:p w14:paraId="335E3854" w14:textId="77777777" w:rsidR="00FC7593" w:rsidRDefault="00FC7593" w:rsidP="00FC7593">
      <w:pPr>
        <w:jc w:val="both"/>
        <w:rPr>
          <w:rFonts w:cstheme="minorHAnsi"/>
          <w:color w:val="000000" w:themeColor="text1"/>
          <w:shd w:val="clear" w:color="auto" w:fill="FFFFFF"/>
        </w:rPr>
      </w:pPr>
    </w:p>
    <w:p w14:paraId="40A3B613" w14:textId="77777777" w:rsidR="00FC7593" w:rsidRPr="00CA36D7" w:rsidRDefault="00FC7593" w:rsidP="00FC7593">
      <w:pPr>
        <w:jc w:val="both"/>
        <w:rPr>
          <w:rFonts w:cstheme="minorHAnsi"/>
          <w:color w:val="000000" w:themeColor="text1"/>
          <w:shd w:val="clear" w:color="auto" w:fill="FFFFFF"/>
        </w:rPr>
      </w:pPr>
      <w:r w:rsidRPr="00CA36D7">
        <w:rPr>
          <w:rFonts w:cstheme="minorHAnsi"/>
          <w:color w:val="000000" w:themeColor="text1"/>
          <w:shd w:val="clear" w:color="auto" w:fill="FFFFFF"/>
        </w:rPr>
        <w:t>The results displayed generally positive perceptions of visual aids across various dimensions. In terms of the perceived benefit of visual aids, responses were evenly distributed across the scale, with 3 participants rating it as a 3, 3 participants as a 4, and 4 participants as a 5. This suggests a consensus among participants regarding the beneficial nature of visual aids in facilitating their learning process.</w:t>
      </w:r>
    </w:p>
    <w:p w14:paraId="638CBC49" w14:textId="77777777" w:rsidR="00FC7593" w:rsidRPr="00CA36D7" w:rsidRDefault="00FC7593" w:rsidP="00FC7593">
      <w:pPr>
        <w:jc w:val="both"/>
        <w:rPr>
          <w:rFonts w:cstheme="minorHAnsi"/>
          <w:color w:val="000000" w:themeColor="text1"/>
          <w:shd w:val="clear" w:color="auto" w:fill="FFFFFF"/>
        </w:rPr>
      </w:pPr>
    </w:p>
    <w:p w14:paraId="29201E01" w14:textId="77777777" w:rsidR="00FC7593" w:rsidRPr="00CA36D7" w:rsidRDefault="00FC7593" w:rsidP="00FC7593">
      <w:pPr>
        <w:jc w:val="both"/>
        <w:rPr>
          <w:rFonts w:cstheme="minorHAnsi"/>
          <w:color w:val="000000" w:themeColor="text1"/>
          <w:shd w:val="clear" w:color="auto" w:fill="FFFFFF"/>
        </w:rPr>
      </w:pPr>
      <w:r w:rsidRPr="00CA36D7">
        <w:rPr>
          <w:rFonts w:cstheme="minorHAnsi"/>
          <w:color w:val="000000" w:themeColor="text1"/>
          <w:shd w:val="clear" w:color="auto" w:fill="FFFFFF"/>
        </w:rPr>
        <w:lastRenderedPageBreak/>
        <w:t>Furthermore, when queried about the impact of visual aids on their engagement in lessons, the majority of participants rated it as a 5, indicating a significant enhancement in engagement levels due to the incorporation of visual aids. Similarly, participants widely agreed on the effectiveness of visual aids in improving their understanding of the lesson content, with 6 out of 11 rating it as a 5, indicating that visual aids played a crucial role in enhancing their comprehension.</w:t>
      </w:r>
      <w:r>
        <w:rPr>
          <w:rFonts w:cstheme="minorHAnsi"/>
          <w:color w:val="000000" w:themeColor="text1"/>
          <w:shd w:val="clear" w:color="auto" w:fill="FFFFFF"/>
        </w:rPr>
        <w:t xml:space="preserve"> </w:t>
      </w:r>
      <w:r w:rsidRPr="00B41A14">
        <w:rPr>
          <w:rFonts w:cstheme="minorHAnsi"/>
          <w:color w:val="000000" w:themeColor="text1"/>
          <w:shd w:val="clear" w:color="auto" w:fill="FFFFFF"/>
        </w:rPr>
        <w:t xml:space="preserve">Participants recognised the effectiveness of visual aids in clarifying confusing or difficult concepts, with 7 out of 11 rating it as a 5, suggesting that visual aids facilitated conceptual clarity and understanding. </w:t>
      </w:r>
    </w:p>
    <w:p w14:paraId="502BCBE7" w14:textId="77777777" w:rsidR="00FC7593" w:rsidRPr="00B41A14" w:rsidRDefault="00FC7593" w:rsidP="00FC7593">
      <w:pPr>
        <w:jc w:val="both"/>
        <w:rPr>
          <w:rFonts w:cstheme="minorHAnsi"/>
          <w:color w:val="000000" w:themeColor="text1"/>
          <w:shd w:val="clear" w:color="auto" w:fill="FFFFFF"/>
        </w:rPr>
      </w:pPr>
    </w:p>
    <w:p w14:paraId="3B3A37F5" w14:textId="77777777" w:rsidR="00FC7593" w:rsidRPr="00B41A14" w:rsidRDefault="00FC7593" w:rsidP="00FC7593">
      <w:pPr>
        <w:jc w:val="both"/>
        <w:rPr>
          <w:rFonts w:cstheme="minorHAnsi"/>
          <w:color w:val="000000" w:themeColor="text1"/>
          <w:shd w:val="clear" w:color="auto" w:fill="FFFFFF"/>
        </w:rPr>
      </w:pPr>
      <w:r>
        <w:rPr>
          <w:rFonts w:cstheme="minorHAnsi"/>
          <w:color w:val="000000" w:themeColor="text1"/>
          <w:shd w:val="clear" w:color="auto" w:fill="FFFFFF"/>
        </w:rPr>
        <w:t>R</w:t>
      </w:r>
      <w:r w:rsidRPr="00B41A14">
        <w:rPr>
          <w:rFonts w:cstheme="minorHAnsi"/>
          <w:color w:val="000000" w:themeColor="text1"/>
          <w:shd w:val="clear" w:color="auto" w:fill="FFFFFF"/>
        </w:rPr>
        <w:t>esponses regarding the relatability of visual aids to real-life contexts varied, with 5 participants rating it as a 5, indicating strong agreement, and 3 participants rating it lower, suggesting a less pronounced impact on relatability for some students.</w:t>
      </w:r>
      <w:r>
        <w:rPr>
          <w:rFonts w:cstheme="minorHAnsi"/>
          <w:color w:val="000000" w:themeColor="text1"/>
          <w:shd w:val="clear" w:color="auto" w:fill="FFFFFF"/>
        </w:rPr>
        <w:t xml:space="preserve"> </w:t>
      </w:r>
      <w:r w:rsidRPr="00B41A14">
        <w:rPr>
          <w:rFonts w:cstheme="minorHAnsi"/>
          <w:color w:val="000000" w:themeColor="text1"/>
          <w:shd w:val="clear" w:color="auto" w:fill="FFFFFF"/>
        </w:rPr>
        <w:t>Importantly, the majority of participants rated visual aids as highly effective in making the lesson more interesting, with 9 out of 11 participants rating it as a 5. This indicates a significant enhancement in student interest and motivation attributed to the use of visual aids.</w:t>
      </w:r>
    </w:p>
    <w:p w14:paraId="43818014" w14:textId="77777777" w:rsidR="00FC7593" w:rsidRPr="00B41A14" w:rsidRDefault="00FC7593" w:rsidP="00FC7593">
      <w:pPr>
        <w:jc w:val="both"/>
        <w:rPr>
          <w:rFonts w:cstheme="minorHAnsi"/>
          <w:color w:val="000000" w:themeColor="text1"/>
          <w:shd w:val="clear" w:color="auto" w:fill="FFFFFF"/>
        </w:rPr>
      </w:pPr>
    </w:p>
    <w:p w14:paraId="5A1B6372" w14:textId="77777777" w:rsidR="00FC7593" w:rsidRPr="00B41A14" w:rsidRDefault="00FC7593" w:rsidP="00FC7593">
      <w:pPr>
        <w:jc w:val="both"/>
        <w:rPr>
          <w:rFonts w:cstheme="minorHAnsi"/>
          <w:color w:val="000000" w:themeColor="text1"/>
          <w:shd w:val="clear" w:color="auto" w:fill="FFFFFF"/>
        </w:rPr>
      </w:pPr>
      <w:r w:rsidRPr="00B41A14">
        <w:rPr>
          <w:rFonts w:cstheme="minorHAnsi"/>
          <w:color w:val="000000" w:themeColor="text1"/>
          <w:shd w:val="clear" w:color="auto" w:fill="FFFFFF"/>
        </w:rPr>
        <w:t>Moreover, when asked if visual aids made it easier for them to follow along with the lesson, a substantial number of participants rated it as a 5, suggesting that visual aids facilitated comprehension and learning by aiding in information processing and retention. Finally, participants expressed a strong preference for the future use of visual aids, with 10 out of 11 participants rating it as a 5, indicating a unanimous desire for more frequent incorporation of visual aids in future lessons to optimize their learning experiences.</w:t>
      </w:r>
      <w:r>
        <w:rPr>
          <w:rFonts w:cstheme="minorHAnsi"/>
          <w:color w:val="000000" w:themeColor="text1"/>
          <w:shd w:val="clear" w:color="auto" w:fill="FFFFFF"/>
        </w:rPr>
        <w:t xml:space="preserve"> </w:t>
      </w:r>
      <w:r w:rsidRPr="00B41A14">
        <w:rPr>
          <w:rFonts w:cstheme="minorHAnsi"/>
          <w:color w:val="000000" w:themeColor="text1"/>
          <w:shd w:val="clear" w:color="auto" w:fill="FFFFFF"/>
        </w:rPr>
        <w:t>Overall, the questionnaire findings reaffirm the positive impact of visual aids on student engagement and understanding, highlighting their significance in promoting active learning and facilitating meaningful learning experiences in the classroom.</w:t>
      </w:r>
    </w:p>
    <w:p w14:paraId="67C2E0A2" w14:textId="77777777" w:rsidR="00FC7593" w:rsidRPr="00C70ABD" w:rsidRDefault="00FC7593" w:rsidP="00FC7593">
      <w:pPr>
        <w:jc w:val="both"/>
        <w:rPr>
          <w:rFonts w:cstheme="minorHAnsi"/>
          <w:color w:val="0D0D0D"/>
          <w:shd w:val="clear" w:color="auto" w:fill="FFFFFF"/>
        </w:rPr>
      </w:pPr>
    </w:p>
    <w:p w14:paraId="3A3086FC" w14:textId="77777777" w:rsidR="00FC7593" w:rsidRDefault="00FC7593" w:rsidP="00FC7593">
      <w:pPr>
        <w:jc w:val="both"/>
        <w:rPr>
          <w:rFonts w:cstheme="minorHAnsi"/>
          <w:color w:val="0D0D0D"/>
          <w:shd w:val="clear" w:color="auto" w:fill="FFFFFF"/>
        </w:rPr>
      </w:pPr>
      <w:r>
        <w:rPr>
          <w:rFonts w:cstheme="minorHAnsi"/>
          <w:color w:val="0D0D0D"/>
          <w:shd w:val="clear" w:color="auto" w:fill="FFFFFF"/>
        </w:rPr>
        <w:t>In addition to this, q</w:t>
      </w:r>
      <w:r w:rsidRPr="00C70ABD">
        <w:rPr>
          <w:rFonts w:cstheme="minorHAnsi"/>
          <w:color w:val="0D0D0D"/>
          <w:shd w:val="clear" w:color="auto" w:fill="FFFFFF"/>
        </w:rPr>
        <w:t>ualitative insights obtained from in-depth interviews with the classroom teacher provided additional context to the quantitative findings. The teacher corroborated the observation that the heart dissection activity was particularly effective in capturing students' interest and fostering active participation. They noted that students demonstrated a keen curiosity and enthusiasm during the dissection, asking insightful questions and actively engaging with the material. The teacher's observations aligned with the student</w:t>
      </w:r>
      <w:r>
        <w:rPr>
          <w:rFonts w:cstheme="minorHAnsi"/>
          <w:color w:val="0D0D0D"/>
          <w:shd w:val="clear" w:color="auto" w:fill="FFFFFF"/>
        </w:rPr>
        <w:t>’s</w:t>
      </w:r>
      <w:r w:rsidRPr="00C70ABD">
        <w:rPr>
          <w:rFonts w:cstheme="minorHAnsi"/>
          <w:color w:val="0D0D0D"/>
          <w:shd w:val="clear" w:color="auto" w:fill="FFFFFF"/>
        </w:rPr>
        <w:t xml:space="preserve"> perceptions, highlighting the effectiveness of hands-on learning experiences in enhancing student engagement and understanding.</w:t>
      </w:r>
    </w:p>
    <w:p w14:paraId="72B74D1B" w14:textId="77777777" w:rsidR="00FC7593" w:rsidRDefault="00FC7593" w:rsidP="00FC7593">
      <w:pPr>
        <w:jc w:val="both"/>
        <w:rPr>
          <w:rFonts w:cstheme="minorHAnsi"/>
          <w:color w:val="0D0D0D"/>
          <w:shd w:val="clear" w:color="auto" w:fill="FFFFFF"/>
        </w:rPr>
      </w:pPr>
    </w:p>
    <w:p w14:paraId="7D1603A9" w14:textId="77777777" w:rsidR="00FC7593" w:rsidRDefault="00FC7593" w:rsidP="00FC7593">
      <w:pPr>
        <w:jc w:val="both"/>
        <w:rPr>
          <w:rFonts w:cstheme="minorHAnsi"/>
          <w:color w:val="0D0D0D"/>
          <w:shd w:val="clear" w:color="auto" w:fill="FFFFFF"/>
        </w:rPr>
      </w:pPr>
    </w:p>
    <w:p w14:paraId="5097582A" w14:textId="77777777" w:rsidR="00FC7593" w:rsidRDefault="00FC7593" w:rsidP="00FC7593">
      <w:pPr>
        <w:jc w:val="both"/>
        <w:rPr>
          <w:rFonts w:cstheme="minorHAnsi"/>
          <w:b/>
          <w:bCs/>
          <w:color w:val="0D0D0D"/>
          <w:shd w:val="clear" w:color="auto" w:fill="FFFFFF"/>
        </w:rPr>
      </w:pPr>
      <w:r w:rsidRPr="00DE5108">
        <w:rPr>
          <w:rFonts w:cstheme="minorHAnsi"/>
          <w:b/>
          <w:bCs/>
          <w:color w:val="0D0D0D"/>
          <w:shd w:val="clear" w:color="auto" w:fill="FFFFFF"/>
        </w:rPr>
        <w:t>Figure 1</w:t>
      </w:r>
    </w:p>
    <w:p w14:paraId="591E2124" w14:textId="77777777" w:rsidR="00FC7593" w:rsidRDefault="00FC7593" w:rsidP="00FC7593">
      <w:pPr>
        <w:jc w:val="both"/>
        <w:rPr>
          <w:rFonts w:cstheme="minorHAnsi"/>
          <w:b/>
          <w:bCs/>
          <w:color w:val="0D0D0D"/>
          <w:shd w:val="clear" w:color="auto" w:fill="FFFFFF"/>
        </w:rPr>
      </w:pPr>
      <w:r>
        <w:rPr>
          <w:noProof/>
        </w:rPr>
        <w:drawing>
          <wp:anchor distT="0" distB="0" distL="114300" distR="114300" simplePos="0" relativeHeight="251660288" behindDoc="0" locked="0" layoutInCell="1" allowOverlap="1" wp14:anchorId="412D1986" wp14:editId="7A38FFEB">
            <wp:simplePos x="0" y="0"/>
            <wp:positionH relativeFrom="column">
              <wp:posOffset>0</wp:posOffset>
            </wp:positionH>
            <wp:positionV relativeFrom="paragraph">
              <wp:posOffset>5227</wp:posOffset>
            </wp:positionV>
            <wp:extent cx="4147185" cy="2563495"/>
            <wp:effectExtent l="0" t="0" r="18415" b="14605"/>
            <wp:wrapNone/>
            <wp:docPr id="898197768" name="Chart 1">
              <a:extLst xmlns:a="http://schemas.openxmlformats.org/drawingml/2006/main">
                <a:ext uri="{FF2B5EF4-FFF2-40B4-BE49-F238E27FC236}">
                  <a16:creationId xmlns:a16="http://schemas.microsoft.com/office/drawing/2014/main" id="{03753F72-2E70-5B2F-16F2-E3AD3E239EC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5"/>
              </a:graphicData>
            </a:graphic>
            <wp14:sizeRelH relativeFrom="page">
              <wp14:pctWidth>0</wp14:pctWidth>
            </wp14:sizeRelH>
            <wp14:sizeRelV relativeFrom="page">
              <wp14:pctHeight>0</wp14:pctHeight>
            </wp14:sizeRelV>
          </wp:anchor>
        </w:drawing>
      </w:r>
    </w:p>
    <w:p w14:paraId="73EA52C4" w14:textId="77777777" w:rsidR="00FC7593" w:rsidRDefault="00FC7593" w:rsidP="00FC7593">
      <w:pPr>
        <w:jc w:val="both"/>
        <w:rPr>
          <w:rFonts w:cstheme="minorHAnsi"/>
          <w:b/>
          <w:bCs/>
          <w:color w:val="0D0D0D"/>
          <w:shd w:val="clear" w:color="auto" w:fill="FFFFFF"/>
        </w:rPr>
      </w:pPr>
    </w:p>
    <w:p w14:paraId="7F763098" w14:textId="77777777" w:rsidR="00FC7593" w:rsidRDefault="00FC7593" w:rsidP="00FC7593">
      <w:pPr>
        <w:jc w:val="both"/>
        <w:rPr>
          <w:rFonts w:cstheme="minorHAnsi"/>
          <w:b/>
          <w:bCs/>
          <w:color w:val="0D0D0D"/>
          <w:shd w:val="clear" w:color="auto" w:fill="FFFFFF"/>
        </w:rPr>
      </w:pPr>
    </w:p>
    <w:p w14:paraId="7433401C" w14:textId="77777777" w:rsidR="00FC7593" w:rsidRDefault="00FC7593" w:rsidP="00FC7593">
      <w:pPr>
        <w:jc w:val="both"/>
        <w:rPr>
          <w:rFonts w:cstheme="minorHAnsi"/>
          <w:b/>
          <w:bCs/>
          <w:color w:val="0D0D0D"/>
          <w:shd w:val="clear" w:color="auto" w:fill="FFFFFF"/>
        </w:rPr>
      </w:pPr>
    </w:p>
    <w:p w14:paraId="6D2F6CFA" w14:textId="77777777" w:rsidR="00FC7593" w:rsidRDefault="00FC7593" w:rsidP="00FC7593">
      <w:pPr>
        <w:jc w:val="both"/>
        <w:rPr>
          <w:rFonts w:cstheme="minorHAnsi"/>
          <w:b/>
          <w:bCs/>
          <w:color w:val="0D0D0D"/>
          <w:shd w:val="clear" w:color="auto" w:fill="FFFFFF"/>
        </w:rPr>
      </w:pPr>
    </w:p>
    <w:p w14:paraId="4F74A7EF" w14:textId="77777777" w:rsidR="00FC7593" w:rsidRDefault="00FC7593" w:rsidP="00FC7593">
      <w:pPr>
        <w:jc w:val="both"/>
        <w:rPr>
          <w:rFonts w:cstheme="minorHAnsi"/>
          <w:b/>
          <w:bCs/>
          <w:color w:val="0D0D0D"/>
          <w:shd w:val="clear" w:color="auto" w:fill="FFFFFF"/>
        </w:rPr>
      </w:pPr>
    </w:p>
    <w:p w14:paraId="495B5211" w14:textId="77777777" w:rsidR="00FC7593" w:rsidRDefault="00FC7593" w:rsidP="00FC7593">
      <w:pPr>
        <w:jc w:val="both"/>
        <w:rPr>
          <w:rFonts w:cstheme="minorHAnsi"/>
          <w:b/>
          <w:bCs/>
          <w:color w:val="0D0D0D"/>
          <w:shd w:val="clear" w:color="auto" w:fill="FFFFFF"/>
        </w:rPr>
      </w:pPr>
    </w:p>
    <w:p w14:paraId="4F6832A3" w14:textId="77777777" w:rsidR="00FC7593" w:rsidRPr="00DE5108" w:rsidRDefault="00FC7593" w:rsidP="00FC7593">
      <w:pPr>
        <w:jc w:val="both"/>
        <w:rPr>
          <w:rFonts w:cstheme="minorHAnsi"/>
          <w:b/>
          <w:bCs/>
          <w:color w:val="0D0D0D"/>
          <w:shd w:val="clear" w:color="auto" w:fill="FFFFFF"/>
        </w:rPr>
      </w:pPr>
    </w:p>
    <w:p w14:paraId="6B6B7699" w14:textId="77777777" w:rsidR="00FC7593" w:rsidRDefault="00FC7593" w:rsidP="00FC7593">
      <w:pPr>
        <w:jc w:val="both"/>
        <w:rPr>
          <w:rFonts w:ascii="Segoe UI" w:hAnsi="Segoe UI" w:cs="Segoe UI"/>
          <w:color w:val="0D0D0D"/>
          <w:shd w:val="clear" w:color="auto" w:fill="FFFFFF"/>
        </w:rPr>
      </w:pPr>
    </w:p>
    <w:p w14:paraId="14B1AE31" w14:textId="77777777" w:rsidR="00FC7593" w:rsidRDefault="00FC7593" w:rsidP="00FC7593">
      <w:pPr>
        <w:jc w:val="both"/>
        <w:rPr>
          <w:rFonts w:ascii="Segoe UI" w:hAnsi="Segoe UI" w:cs="Segoe UI"/>
          <w:color w:val="0D0D0D"/>
          <w:shd w:val="clear" w:color="auto" w:fill="FFFFFF"/>
        </w:rPr>
      </w:pPr>
    </w:p>
    <w:p w14:paraId="7F7442C6" w14:textId="77777777" w:rsidR="00FC7593" w:rsidRDefault="00FC7593" w:rsidP="00FC7593">
      <w:pPr>
        <w:jc w:val="both"/>
        <w:rPr>
          <w:rFonts w:ascii="Segoe UI" w:hAnsi="Segoe UI" w:cs="Segoe UI"/>
          <w:color w:val="0D0D0D"/>
          <w:shd w:val="clear" w:color="auto" w:fill="FFFFFF"/>
        </w:rPr>
      </w:pPr>
    </w:p>
    <w:p w14:paraId="2A328FE1" w14:textId="77777777" w:rsidR="00FC7593" w:rsidRDefault="00FC7593" w:rsidP="00FC7593">
      <w:pPr>
        <w:jc w:val="both"/>
        <w:rPr>
          <w:rFonts w:ascii="Segoe UI" w:hAnsi="Segoe UI" w:cs="Segoe UI"/>
          <w:color w:val="0D0D0D"/>
          <w:shd w:val="clear" w:color="auto" w:fill="FFFFFF"/>
        </w:rPr>
      </w:pPr>
    </w:p>
    <w:p w14:paraId="70C67E95" w14:textId="77777777" w:rsidR="00FC7593" w:rsidRDefault="00FC7593" w:rsidP="00FC7593">
      <w:pPr>
        <w:jc w:val="both"/>
        <w:rPr>
          <w:rFonts w:ascii="Segoe UI" w:hAnsi="Segoe UI" w:cs="Segoe UI"/>
          <w:color w:val="0D0D0D"/>
          <w:shd w:val="clear" w:color="auto" w:fill="FFFFFF"/>
        </w:rPr>
      </w:pPr>
    </w:p>
    <w:p w14:paraId="09F2FDCA" w14:textId="77777777" w:rsidR="00FC7593" w:rsidRDefault="00FC7593" w:rsidP="00FC7593">
      <w:pPr>
        <w:jc w:val="both"/>
        <w:rPr>
          <w:rFonts w:ascii="Segoe UI" w:hAnsi="Segoe UI" w:cs="Segoe UI"/>
          <w:color w:val="0D0D0D"/>
          <w:shd w:val="clear" w:color="auto" w:fill="FFFFFF"/>
        </w:rPr>
      </w:pPr>
      <w:r>
        <w:rPr>
          <w:rFonts w:ascii="Segoe UI" w:hAnsi="Segoe UI" w:cs="Segoe UI"/>
          <w:noProof/>
          <w:color w:val="0D0D0D"/>
        </w:rPr>
        <mc:AlternateContent>
          <mc:Choice Requires="wps">
            <w:drawing>
              <wp:anchor distT="0" distB="0" distL="114300" distR="114300" simplePos="0" relativeHeight="251659264" behindDoc="0" locked="0" layoutInCell="1" allowOverlap="1" wp14:anchorId="77BEDD31" wp14:editId="7038A6B2">
                <wp:simplePos x="0" y="0"/>
                <wp:positionH relativeFrom="column">
                  <wp:posOffset>0</wp:posOffset>
                </wp:positionH>
                <wp:positionV relativeFrom="paragraph">
                  <wp:posOffset>196168</wp:posOffset>
                </wp:positionV>
                <wp:extent cx="6022949" cy="491206"/>
                <wp:effectExtent l="0" t="0" r="10160" b="17145"/>
                <wp:wrapNone/>
                <wp:docPr id="630321926" name="Text Box 4"/>
                <wp:cNvGraphicFramePr/>
                <a:graphic xmlns:a="http://schemas.openxmlformats.org/drawingml/2006/main">
                  <a:graphicData uri="http://schemas.microsoft.com/office/word/2010/wordprocessingShape">
                    <wps:wsp>
                      <wps:cNvSpPr txBox="1"/>
                      <wps:spPr>
                        <a:xfrm>
                          <a:off x="0" y="0"/>
                          <a:ext cx="6022949" cy="491206"/>
                        </a:xfrm>
                        <a:prstGeom prst="rect">
                          <a:avLst/>
                        </a:prstGeom>
                        <a:solidFill>
                          <a:schemeClr val="lt1"/>
                        </a:solidFill>
                        <a:ln w="6350">
                          <a:solidFill>
                            <a:prstClr val="black"/>
                          </a:solidFill>
                        </a:ln>
                      </wps:spPr>
                      <wps:txbx>
                        <w:txbxContent>
                          <w:p w14:paraId="6EE3973A" w14:textId="77777777" w:rsidR="00FC7593" w:rsidRDefault="00FC7593" w:rsidP="00FC7593">
                            <w:r w:rsidRPr="00DE5108">
                              <w:rPr>
                                <w:b/>
                                <w:bCs/>
                              </w:rPr>
                              <w:t>Figure 1</w:t>
                            </w:r>
                            <w:r>
                              <w:t xml:space="preserve">- Graph to show the summary of the overall score for each questionnaire option, with 1 indicating low </w:t>
                            </w:r>
                            <w:r w:rsidRPr="00CA36D7">
                              <w:rPr>
                                <w:rFonts w:cstheme="minorHAnsi"/>
                                <w:color w:val="000000" w:themeColor="text1"/>
                                <w:shd w:val="clear" w:color="auto" w:fill="FFFFFF"/>
                              </w:rPr>
                              <w:t xml:space="preserve">effectiveness and 5 represented high </w:t>
                            </w:r>
                            <w:r>
                              <w:rPr>
                                <w:rFonts w:cstheme="minorHAnsi"/>
                                <w:color w:val="000000" w:themeColor="text1"/>
                                <w:shd w:val="clear" w:color="auto" w:fill="FFFFFF"/>
                              </w:rPr>
                              <w:t xml:space="preserve">effectiveness.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77BEDD31" id="_x0000_t202" coordsize="21600,21600" o:spt="202" path="m,l,21600r21600,l21600,xe">
                <v:stroke joinstyle="miter"/>
                <v:path gradientshapeok="t" o:connecttype="rect"/>
              </v:shapetype>
              <v:shape id="Text Box 4" o:spid="_x0000_s1026" type="#_x0000_t202" style="position:absolute;left:0;text-align:left;margin-left:0;margin-top:15.45pt;width:474.25pt;height:38.7pt;z-index:25165926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xwT4NwIAAHwEAAAOAAAAZHJzL2Uyb0RvYy54bWysVE1v2zAMvQ/YfxB0X+x4abYYcYosRYYB&#13;&#10;RVsgHXpWZCk2JouapMTOfv0o2flot9Owi0yJ1BP5+Oj5bdcochDW1aALOh6llAjNoaz1rqDfn9cf&#13;&#10;PlPiPNMlU6BFQY/C0dvF+3fz1uQigwpUKSxBEO3y1hS08t7kSeJ4JRrmRmCERqcE2zCPW7tLSsta&#13;&#10;RG9UkqXpNGnBlsYCF87h6V3vpIuIL6Xg/lFKJzxRBcXcfFxtXLdhTRZzlu8sM1XNhzTYP2TRsFrj&#13;&#10;o2eoO+YZ2dv6D6im5hYcSD/i0CQgZc1FrAGrGadvqtlUzIhYC5LjzJkm9/9g+cNhY54s8d0X6LCB&#13;&#10;gZDWuNzhYaink7YJX8yUoB8pPJ5pE50nHA+naZbNJjNKOPoms3GWTgNMcrltrPNfBTQkGAW12JbI&#13;&#10;FjvcO9+HnkLCYw5UXa5rpeImSEGslCUHhk1UPuaI4K+ilCYtZvLxJo3Ar3wB+nx/qxj/MaR3FYV4&#13;&#10;SmPOl9qD5bttNxCyhfKIPFnoJeQMX9eIe8+cf2IWNYPU4Bz4R1ykAkwGBouSCuyvv52HeGwleilp&#13;&#10;UYMFdT/3zApK1DeNTZ6NJ5Mg2riZ3HzKcGOvPdtrj943K0CGxjhxhkczxHt1MqWF5gXHZRleRRfT&#13;&#10;HN8uqD+ZK99PBo4bF8tlDEKZGubv9cbwAB06Evh87l6YNUM/PSrhAU5qZfmbtvax4aaG5d6DrGPP&#13;&#10;A8E9qwPvKPGommEcwwxd72PU5aex+A0AAP//AwBQSwMEFAAGAAgAAAAhANDnsprgAAAADAEAAA8A&#13;&#10;AABkcnMvZG93bnJldi54bWxMj81OwzAQhO9IvIO1SNyoDQXkpHEqfgqXniiIsxtv7YjYjmw3DW/P&#13;&#10;coLLSquZnZ2vWc9+YBOm3Meg4HohgGHooumDVfDx/nIlgeWig9FDDKjgGzOs2/OzRtcmnsIbTrti&#13;&#10;GYWEXGsFrpSx5jx3Dr3OizhiIO0Qk9eF1mS5SfpE4X7gN0Lcc6/7QB+cHvHJYfe1O3oFm0db2U7q&#13;&#10;5DbS9P00fx629lWpy4v5eUXjYQWs4Fz+LuCXgfpDS8X28RhMZoMCoikKlqICRmp1K++A7ckm5BJ4&#13;&#10;2/D/EO0PAAAA//8DAFBLAQItABQABgAIAAAAIQC2gziS/gAAAOEBAAATAAAAAAAAAAAAAAAAAAAA&#13;&#10;AABbQ29udGVudF9UeXBlc10ueG1sUEsBAi0AFAAGAAgAAAAhADj9If/WAAAAlAEAAAsAAAAAAAAA&#13;&#10;AAAAAAAALwEAAF9yZWxzLy5yZWxzUEsBAi0AFAAGAAgAAAAhAAjHBPg3AgAAfAQAAA4AAAAAAAAA&#13;&#10;AAAAAAAALgIAAGRycy9lMm9Eb2MueG1sUEsBAi0AFAAGAAgAAAAhANDnsprgAAAADAEAAA8AAAAA&#13;&#10;AAAAAAAAAAAAkQQAAGRycy9kb3ducmV2LnhtbFBLBQYAAAAABAAEAPMAAACeBQAAAAA=&#13;&#10;" fillcolor="white [3201]" strokeweight=".5pt">
                <v:textbox>
                  <w:txbxContent>
                    <w:p w14:paraId="6EE3973A" w14:textId="77777777" w:rsidR="00FC7593" w:rsidRDefault="00FC7593" w:rsidP="00FC7593">
                      <w:r w:rsidRPr="00DE5108">
                        <w:rPr>
                          <w:b/>
                          <w:bCs/>
                        </w:rPr>
                        <w:t>Figure 1</w:t>
                      </w:r>
                      <w:r>
                        <w:t xml:space="preserve">- Graph to show the summary of the overall score for each questionnaire option, with 1 indicating low </w:t>
                      </w:r>
                      <w:r w:rsidRPr="00CA36D7">
                        <w:rPr>
                          <w:rFonts w:cstheme="minorHAnsi"/>
                          <w:color w:val="000000" w:themeColor="text1"/>
                          <w:shd w:val="clear" w:color="auto" w:fill="FFFFFF"/>
                        </w:rPr>
                        <w:t xml:space="preserve">effectiveness and 5 represented high </w:t>
                      </w:r>
                      <w:r>
                        <w:rPr>
                          <w:rFonts w:cstheme="minorHAnsi"/>
                          <w:color w:val="000000" w:themeColor="text1"/>
                          <w:shd w:val="clear" w:color="auto" w:fill="FFFFFF"/>
                        </w:rPr>
                        <w:t xml:space="preserve">effectiveness. </w:t>
                      </w:r>
                    </w:p>
                  </w:txbxContent>
                </v:textbox>
              </v:shape>
            </w:pict>
          </mc:Fallback>
        </mc:AlternateContent>
      </w:r>
    </w:p>
    <w:p w14:paraId="49FED1F9" w14:textId="77777777" w:rsidR="00FC7593" w:rsidRDefault="00FC7593" w:rsidP="00FC7593">
      <w:pPr>
        <w:jc w:val="both"/>
        <w:rPr>
          <w:rFonts w:ascii="Segoe UI" w:hAnsi="Segoe UI" w:cs="Segoe UI"/>
          <w:color w:val="0D0D0D"/>
          <w:shd w:val="clear" w:color="auto" w:fill="FFFFFF"/>
        </w:rPr>
      </w:pPr>
    </w:p>
    <w:p w14:paraId="4FCA2203" w14:textId="77777777" w:rsidR="00FC7593" w:rsidRDefault="00FC7593" w:rsidP="00FC7593">
      <w:pPr>
        <w:jc w:val="both"/>
        <w:rPr>
          <w:rFonts w:ascii="Segoe UI" w:hAnsi="Segoe UI" w:cs="Segoe UI"/>
          <w:color w:val="0D0D0D"/>
          <w:shd w:val="clear" w:color="auto" w:fill="FFFFFF"/>
        </w:rPr>
      </w:pPr>
      <w:r>
        <w:rPr>
          <w:rFonts w:ascii="Segoe UI" w:hAnsi="Segoe UI" w:cs="Segoe UI"/>
          <w:color w:val="0D0D0D"/>
          <w:shd w:val="clear" w:color="auto" w:fill="FFFFFF"/>
        </w:rPr>
        <w:tab/>
      </w:r>
    </w:p>
    <w:p w14:paraId="18879DCA" w14:textId="77777777" w:rsidR="00FC7593" w:rsidRDefault="00FC7593" w:rsidP="00FC7593">
      <w:pPr>
        <w:jc w:val="both"/>
        <w:rPr>
          <w:b/>
          <w:bCs/>
          <w:color w:val="000000" w:themeColor="text1"/>
        </w:rPr>
      </w:pPr>
    </w:p>
    <w:p w14:paraId="25BD19EA" w14:textId="77777777" w:rsidR="00FC7593" w:rsidRDefault="00FC7593" w:rsidP="00FC7593">
      <w:pPr>
        <w:jc w:val="both"/>
        <w:rPr>
          <w:b/>
          <w:bCs/>
          <w:color w:val="000000" w:themeColor="text1"/>
        </w:rPr>
      </w:pPr>
    </w:p>
    <w:p w14:paraId="6297DD14" w14:textId="77777777" w:rsidR="00FC7593" w:rsidRDefault="00FC7593" w:rsidP="00FC7593">
      <w:pPr>
        <w:jc w:val="both"/>
        <w:rPr>
          <w:b/>
          <w:bCs/>
          <w:color w:val="000000" w:themeColor="text1"/>
        </w:rPr>
      </w:pPr>
    </w:p>
    <w:p w14:paraId="77093582" w14:textId="77777777" w:rsidR="00FC7593" w:rsidRDefault="00FC7593" w:rsidP="00FC7593">
      <w:pPr>
        <w:jc w:val="both"/>
        <w:rPr>
          <w:b/>
          <w:bCs/>
          <w:color w:val="000000" w:themeColor="text1"/>
        </w:rPr>
      </w:pPr>
    </w:p>
    <w:p w14:paraId="3756B5FC" w14:textId="77777777" w:rsidR="00FC7593" w:rsidRDefault="00FC7593" w:rsidP="00FC7593">
      <w:pPr>
        <w:jc w:val="both"/>
        <w:rPr>
          <w:b/>
          <w:bCs/>
          <w:color w:val="000000" w:themeColor="text1"/>
        </w:rPr>
      </w:pPr>
    </w:p>
    <w:p w14:paraId="149064D5" w14:textId="77777777" w:rsidR="00FC7593" w:rsidRDefault="00FC7593" w:rsidP="00FC7593">
      <w:pPr>
        <w:jc w:val="both"/>
        <w:rPr>
          <w:b/>
          <w:bCs/>
          <w:color w:val="000000" w:themeColor="text1"/>
        </w:rPr>
      </w:pPr>
    </w:p>
    <w:p w14:paraId="02790285" w14:textId="77777777" w:rsidR="00FC7593" w:rsidRDefault="00FC7593" w:rsidP="00FC7593">
      <w:pPr>
        <w:jc w:val="both"/>
        <w:rPr>
          <w:b/>
          <w:bCs/>
          <w:color w:val="000000" w:themeColor="text1"/>
        </w:rPr>
      </w:pPr>
    </w:p>
    <w:p w14:paraId="77625233" w14:textId="77777777" w:rsidR="00FC7593" w:rsidRDefault="00FC7593" w:rsidP="00FC7593">
      <w:pPr>
        <w:jc w:val="both"/>
        <w:rPr>
          <w:b/>
          <w:bCs/>
          <w:color w:val="000000" w:themeColor="text1"/>
        </w:rPr>
      </w:pPr>
    </w:p>
    <w:p w14:paraId="11F85CFA" w14:textId="77777777" w:rsidR="00FC7593" w:rsidRDefault="00FC7593" w:rsidP="00FC7593">
      <w:pPr>
        <w:jc w:val="both"/>
        <w:rPr>
          <w:b/>
          <w:bCs/>
          <w:color w:val="000000" w:themeColor="text1"/>
        </w:rPr>
      </w:pPr>
    </w:p>
    <w:p w14:paraId="0013A356" w14:textId="77777777" w:rsidR="00FC7593" w:rsidRPr="00352615" w:rsidRDefault="00FC7593" w:rsidP="00FC7593">
      <w:pPr>
        <w:jc w:val="both"/>
        <w:rPr>
          <w:rFonts w:ascii="Segoe UI" w:hAnsi="Segoe UI" w:cs="Segoe UI"/>
          <w:color w:val="0D0D0D"/>
          <w:shd w:val="clear" w:color="auto" w:fill="FFFFFF"/>
        </w:rPr>
      </w:pPr>
      <w:r w:rsidRPr="00C312AE">
        <w:rPr>
          <w:b/>
          <w:bCs/>
          <w:color w:val="000000" w:themeColor="text1"/>
        </w:rPr>
        <w:t xml:space="preserve">Figure 2 </w:t>
      </w:r>
    </w:p>
    <w:p w14:paraId="0C6DDCC8" w14:textId="77777777" w:rsidR="00FC7593" w:rsidRDefault="00FC7593" w:rsidP="00FC7593">
      <w:pPr>
        <w:jc w:val="both"/>
        <w:rPr>
          <w:color w:val="FF0000"/>
        </w:rPr>
      </w:pPr>
      <w:r>
        <w:rPr>
          <w:noProof/>
        </w:rPr>
        <w:drawing>
          <wp:anchor distT="0" distB="0" distL="114300" distR="114300" simplePos="0" relativeHeight="251661312" behindDoc="0" locked="0" layoutInCell="1" allowOverlap="1" wp14:anchorId="485FEB48" wp14:editId="22D2034C">
            <wp:simplePos x="0" y="0"/>
            <wp:positionH relativeFrom="column">
              <wp:posOffset>33421</wp:posOffset>
            </wp:positionH>
            <wp:positionV relativeFrom="paragraph">
              <wp:posOffset>151498</wp:posOffset>
            </wp:positionV>
            <wp:extent cx="4572000" cy="2743200"/>
            <wp:effectExtent l="0" t="0" r="12700" b="12700"/>
            <wp:wrapNone/>
            <wp:docPr id="33337883" name="Chart 1">
              <a:extLst xmlns:a="http://schemas.openxmlformats.org/drawingml/2006/main">
                <a:ext uri="{FF2B5EF4-FFF2-40B4-BE49-F238E27FC236}">
                  <a16:creationId xmlns:a16="http://schemas.microsoft.com/office/drawing/2014/main" id="{ED943CE8-0507-D054-7E62-89F9E23F6F6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14:sizeRelH relativeFrom="page">
              <wp14:pctWidth>0</wp14:pctWidth>
            </wp14:sizeRelH>
            <wp14:sizeRelV relativeFrom="page">
              <wp14:pctHeight>0</wp14:pctHeight>
            </wp14:sizeRelV>
          </wp:anchor>
        </w:drawing>
      </w:r>
    </w:p>
    <w:p w14:paraId="6DBBA385" w14:textId="77777777" w:rsidR="00FC7593" w:rsidRDefault="00FC7593" w:rsidP="00FC7593">
      <w:pPr>
        <w:jc w:val="both"/>
        <w:rPr>
          <w:color w:val="FF0000"/>
        </w:rPr>
      </w:pPr>
    </w:p>
    <w:p w14:paraId="527D1C05" w14:textId="77777777" w:rsidR="00FC7593" w:rsidRDefault="00FC7593" w:rsidP="00FC7593">
      <w:pPr>
        <w:jc w:val="both"/>
        <w:rPr>
          <w:color w:val="FF0000"/>
        </w:rPr>
      </w:pPr>
    </w:p>
    <w:p w14:paraId="24A8D970" w14:textId="77777777" w:rsidR="00FC7593" w:rsidRDefault="00FC7593" w:rsidP="00FC7593">
      <w:pPr>
        <w:jc w:val="both"/>
        <w:rPr>
          <w:color w:val="FF0000"/>
        </w:rPr>
      </w:pPr>
    </w:p>
    <w:p w14:paraId="7CAA6D8F" w14:textId="77777777" w:rsidR="00FC7593" w:rsidRDefault="00FC7593" w:rsidP="00FC7593">
      <w:pPr>
        <w:jc w:val="both"/>
        <w:rPr>
          <w:color w:val="FF0000"/>
        </w:rPr>
      </w:pPr>
    </w:p>
    <w:p w14:paraId="3139F8EB" w14:textId="77777777" w:rsidR="00FC7593" w:rsidRDefault="00FC7593" w:rsidP="00FC7593">
      <w:pPr>
        <w:jc w:val="both"/>
        <w:rPr>
          <w:color w:val="FF0000"/>
        </w:rPr>
      </w:pPr>
    </w:p>
    <w:p w14:paraId="180F0D7D" w14:textId="77777777" w:rsidR="00FC7593" w:rsidRDefault="00FC7593" w:rsidP="00FC7593">
      <w:pPr>
        <w:jc w:val="both"/>
        <w:rPr>
          <w:color w:val="FF0000"/>
        </w:rPr>
      </w:pPr>
    </w:p>
    <w:p w14:paraId="14853E24" w14:textId="77777777" w:rsidR="00FC7593" w:rsidRDefault="00FC7593" w:rsidP="00FC7593">
      <w:pPr>
        <w:jc w:val="both"/>
        <w:rPr>
          <w:color w:val="FF0000"/>
        </w:rPr>
      </w:pPr>
    </w:p>
    <w:p w14:paraId="56ADBABA" w14:textId="77777777" w:rsidR="00FC7593" w:rsidRDefault="00FC7593" w:rsidP="00FC7593">
      <w:pPr>
        <w:jc w:val="both"/>
        <w:rPr>
          <w:color w:val="FF0000"/>
        </w:rPr>
      </w:pPr>
    </w:p>
    <w:p w14:paraId="61E14EA1" w14:textId="77777777" w:rsidR="00FC7593" w:rsidRDefault="00FC7593" w:rsidP="00FC7593">
      <w:pPr>
        <w:jc w:val="both"/>
        <w:rPr>
          <w:color w:val="FF0000"/>
        </w:rPr>
      </w:pPr>
    </w:p>
    <w:p w14:paraId="1B926742" w14:textId="77777777" w:rsidR="00FC7593" w:rsidRDefault="00FC7593" w:rsidP="00FC7593">
      <w:pPr>
        <w:jc w:val="both"/>
        <w:rPr>
          <w:color w:val="FF0000"/>
        </w:rPr>
      </w:pPr>
    </w:p>
    <w:p w14:paraId="5A90109D" w14:textId="77777777" w:rsidR="00FC7593" w:rsidRDefault="00FC7593" w:rsidP="00FC7593">
      <w:pPr>
        <w:jc w:val="both"/>
        <w:rPr>
          <w:color w:val="FF0000"/>
        </w:rPr>
      </w:pPr>
    </w:p>
    <w:p w14:paraId="63DA355E" w14:textId="77777777" w:rsidR="00FC7593" w:rsidRDefault="00FC7593" w:rsidP="00FC7593">
      <w:pPr>
        <w:jc w:val="both"/>
        <w:rPr>
          <w:color w:val="FF0000"/>
        </w:rPr>
      </w:pPr>
    </w:p>
    <w:p w14:paraId="453E4B4A" w14:textId="77777777" w:rsidR="00FC7593" w:rsidRDefault="00FC7593" w:rsidP="00FC7593">
      <w:pPr>
        <w:jc w:val="both"/>
        <w:rPr>
          <w:color w:val="FF0000"/>
        </w:rPr>
      </w:pPr>
    </w:p>
    <w:p w14:paraId="01DB1E31" w14:textId="77777777" w:rsidR="00FC7593" w:rsidRDefault="00FC7593" w:rsidP="00FC7593">
      <w:pPr>
        <w:jc w:val="both"/>
        <w:rPr>
          <w:color w:val="FF0000"/>
        </w:rPr>
      </w:pPr>
    </w:p>
    <w:p w14:paraId="4E21FC24" w14:textId="77777777" w:rsidR="00FC7593" w:rsidRDefault="00FC7593" w:rsidP="00FC7593">
      <w:pPr>
        <w:jc w:val="both"/>
        <w:rPr>
          <w:color w:val="FF0000"/>
        </w:rPr>
      </w:pPr>
    </w:p>
    <w:p w14:paraId="08D2CFB8" w14:textId="77777777" w:rsidR="00FC7593" w:rsidRDefault="00FC7593" w:rsidP="00FC7593">
      <w:pPr>
        <w:jc w:val="both"/>
        <w:rPr>
          <w:color w:val="FF0000"/>
        </w:rPr>
      </w:pPr>
      <w:r>
        <w:rPr>
          <w:rFonts w:ascii="Segoe UI" w:hAnsi="Segoe UI" w:cs="Segoe UI"/>
          <w:noProof/>
          <w:color w:val="0D0D0D"/>
        </w:rPr>
        <mc:AlternateContent>
          <mc:Choice Requires="wps">
            <w:drawing>
              <wp:anchor distT="0" distB="0" distL="114300" distR="114300" simplePos="0" relativeHeight="251662336" behindDoc="0" locked="0" layoutInCell="1" allowOverlap="1" wp14:anchorId="6DD541CA" wp14:editId="2949D1A7">
                <wp:simplePos x="0" y="0"/>
                <wp:positionH relativeFrom="column">
                  <wp:posOffset>-221381</wp:posOffset>
                </wp:positionH>
                <wp:positionV relativeFrom="paragraph">
                  <wp:posOffset>117475</wp:posOffset>
                </wp:positionV>
                <wp:extent cx="6022340" cy="490855"/>
                <wp:effectExtent l="0" t="0" r="10160" b="17145"/>
                <wp:wrapNone/>
                <wp:docPr id="458898600" name="Text Box 4"/>
                <wp:cNvGraphicFramePr/>
                <a:graphic xmlns:a="http://schemas.openxmlformats.org/drawingml/2006/main">
                  <a:graphicData uri="http://schemas.microsoft.com/office/word/2010/wordprocessingShape">
                    <wps:wsp>
                      <wps:cNvSpPr txBox="1"/>
                      <wps:spPr>
                        <a:xfrm>
                          <a:off x="0" y="0"/>
                          <a:ext cx="6022340" cy="490855"/>
                        </a:xfrm>
                        <a:prstGeom prst="rect">
                          <a:avLst/>
                        </a:prstGeom>
                        <a:solidFill>
                          <a:schemeClr val="lt1"/>
                        </a:solidFill>
                        <a:ln w="6350">
                          <a:solidFill>
                            <a:prstClr val="black"/>
                          </a:solidFill>
                        </a:ln>
                      </wps:spPr>
                      <wps:txbx>
                        <w:txbxContent>
                          <w:p w14:paraId="66DED40B" w14:textId="77777777" w:rsidR="00FC7593" w:rsidRDefault="00FC7593" w:rsidP="00FC7593">
                            <w:r w:rsidRPr="00DE5108">
                              <w:rPr>
                                <w:b/>
                                <w:bCs/>
                              </w:rPr>
                              <w:t xml:space="preserve">Figure </w:t>
                            </w:r>
                            <w:r>
                              <w:rPr>
                                <w:b/>
                                <w:bCs/>
                              </w:rPr>
                              <w:t>2</w:t>
                            </w:r>
                            <w:r>
                              <w:t xml:space="preserve">- Shows the students perspectives of the lesson they felt they were most engaged in, over the course of the three lessons which incorporated different visual aids.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6DD541CA" id="_x0000_s1027" type="#_x0000_t202" style="position:absolute;left:0;text-align:left;margin-left:-17.45pt;margin-top:9.25pt;width:474.2pt;height:38.65pt;z-index:25166233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gkabOQIAAIMEAAAOAAAAZHJzL2Uyb0RvYy54bWysVE1v2zAMvQ/YfxB0X+ykSdcGcYosRYYB&#13;&#10;RVsgHXpWZCkWJouapMTOfv0o2flot9Owi0zpUU/kI+nZXVtrshfOKzAFHQ5ySoThUCqzLej3l9Wn&#13;&#10;G0p8YKZkGowo6EF4ejf/+GHW2KkYQQW6FI4gifHTxha0CsFOs8zzStTMD8AKg6AEV7OAW7fNSsca&#13;&#10;ZK91Nsrz66wBV1oHXHiPp/cdSOeJX0rBw5OUXgSiC4qxhbS6tG7ims1nbLp1zFaK92Gwf4iiZsrg&#13;&#10;oyeqexYY2Tn1B1WtuAMPMgw41BlIqbhIOWA2w/xdNuuKWZFyQXG8Pcnk/x8tf9yv7bMjof0CLRYw&#13;&#10;CtJYP/V4GPNppavjFyMliKOEh5Nsog2E4+F1PhpdjRHiiI1v85vJJNJk59vW+fBVQE2iUVCHZUlq&#13;&#10;sf2DD53r0SU+5kGrcqW0TpvYCmKpHdkzLKIOKUYkf+OlDWkwkqtJnojfYJH6dH+jGf/Rh3fhhXza&#13;&#10;YMzn3KMV2k1LVHmhywbKA8rloOskb/lKIf0D8+GZOWwdlAHHITzhIjVgTNBblFTgfv3tPPpjRRGl&#13;&#10;pMFWLKj/uWNOUKK/Gaz17XAc1Q1pM558HuHGXSKbS8Ts6iWgUEMcPMuTGf2DPprSQf2KU7OIryLE&#13;&#10;DMe3CxqO5jJ0A4JTx8VikZywWy0LD2ZteaSOhYmyvrSvzNm+rAEb4hGOTcum76rb+cabBha7AFKl&#13;&#10;0kedO1V7+bHTU/P0UxlH6XKfvM7/jvlvAAAA//8DAFBLAwQUAAYACAAAACEA4BBls+AAAAAOAQAA&#13;&#10;DwAAAGRycy9kb3ducmV2LnhtbExPy07DMBC8I/EP1iJxa51Sipw0TsWj5cKJgjhvY9eOiO3IdtPw&#13;&#10;92xPcFnNamZnZ+rN5Ho26pi64CUs5gUw7dugOm8kfH7sZgJYyugV9sFrCT86waa5vqqxUuHs3/W4&#13;&#10;z4aRiU8VSrA5DxXnqbXaYZqHQXvijiE6zLRGw1XEM5m7nt8VxQN32Hn6YHHQz1a33/uTk7B9MqVp&#13;&#10;BUa7Farrxunr+GZepby9mV7WNB7XwLKe8t8FXDpQfmgo2CGcvEqslzBb3pckJUKsgJGgXCwJHAis&#13;&#10;BPCm5v9rNL8AAAD//wMAUEsBAi0AFAAGAAgAAAAhALaDOJL+AAAA4QEAABMAAAAAAAAAAAAAAAAA&#13;&#10;AAAAAFtDb250ZW50X1R5cGVzXS54bWxQSwECLQAUAAYACAAAACEAOP0h/9YAAACUAQAACwAAAAAA&#13;&#10;AAAAAAAAAAAvAQAAX3JlbHMvLnJlbHNQSwECLQAUAAYACAAAACEAYIJGmzkCAACDBAAADgAAAAAA&#13;&#10;AAAAAAAAAAAuAgAAZHJzL2Uyb0RvYy54bWxQSwECLQAUAAYACAAAACEA4BBls+AAAAAOAQAADwAA&#13;&#10;AAAAAAAAAAAAAACTBAAAZHJzL2Rvd25yZXYueG1sUEsFBgAAAAAEAAQA8wAAAKAFAAAAAA==&#13;&#10;" fillcolor="white [3201]" strokeweight=".5pt">
                <v:textbox>
                  <w:txbxContent>
                    <w:p w14:paraId="66DED40B" w14:textId="77777777" w:rsidR="00FC7593" w:rsidRDefault="00FC7593" w:rsidP="00FC7593">
                      <w:r w:rsidRPr="00DE5108">
                        <w:rPr>
                          <w:b/>
                          <w:bCs/>
                        </w:rPr>
                        <w:t xml:space="preserve">Figure </w:t>
                      </w:r>
                      <w:r>
                        <w:rPr>
                          <w:b/>
                          <w:bCs/>
                        </w:rPr>
                        <w:t>2</w:t>
                      </w:r>
                      <w:r>
                        <w:t xml:space="preserve">- Shows the students perspectives of the lesson they felt they were most engaged in, over the course of the three lessons which incorporated different visual aids. </w:t>
                      </w:r>
                    </w:p>
                  </w:txbxContent>
                </v:textbox>
              </v:shape>
            </w:pict>
          </mc:Fallback>
        </mc:AlternateContent>
      </w:r>
    </w:p>
    <w:p w14:paraId="1A7779C6" w14:textId="77777777" w:rsidR="00FC7593" w:rsidRDefault="00FC7593" w:rsidP="00FC7593">
      <w:pPr>
        <w:jc w:val="both"/>
        <w:rPr>
          <w:color w:val="FF0000"/>
        </w:rPr>
      </w:pPr>
    </w:p>
    <w:p w14:paraId="74874FAF" w14:textId="77777777" w:rsidR="00FC7593" w:rsidRDefault="00FC7593" w:rsidP="00FC7593">
      <w:pPr>
        <w:jc w:val="both"/>
        <w:rPr>
          <w:color w:val="FF0000"/>
        </w:rPr>
      </w:pPr>
    </w:p>
    <w:p w14:paraId="0608D39B" w14:textId="77777777" w:rsidR="00FC7593" w:rsidRDefault="00FC7593" w:rsidP="00FC7593">
      <w:pPr>
        <w:jc w:val="both"/>
        <w:rPr>
          <w:color w:val="FF0000"/>
        </w:rPr>
      </w:pPr>
    </w:p>
    <w:p w14:paraId="1BAA8B7F" w14:textId="77777777" w:rsidR="00FC7593" w:rsidRDefault="00FC7593" w:rsidP="00FC7593">
      <w:pPr>
        <w:jc w:val="both"/>
        <w:rPr>
          <w:color w:val="FF0000"/>
        </w:rPr>
      </w:pPr>
    </w:p>
    <w:p w14:paraId="78B644BA" w14:textId="77777777" w:rsidR="00FC7593" w:rsidRDefault="00FC7593" w:rsidP="00FC7593">
      <w:pPr>
        <w:jc w:val="both"/>
        <w:rPr>
          <w:color w:val="FF0000"/>
        </w:rPr>
      </w:pPr>
    </w:p>
    <w:p w14:paraId="03777941" w14:textId="77777777" w:rsidR="00FC7593" w:rsidRPr="0006562F" w:rsidRDefault="00FC7593" w:rsidP="00FC7593">
      <w:pPr>
        <w:jc w:val="both"/>
        <w:rPr>
          <w:rFonts w:cstheme="minorHAnsi"/>
          <w:color w:val="0D0D0D"/>
          <w:shd w:val="clear" w:color="auto" w:fill="FFFFFF"/>
        </w:rPr>
      </w:pPr>
      <w:r w:rsidRPr="0006562F">
        <w:rPr>
          <w:rFonts w:cstheme="minorHAnsi"/>
          <w:color w:val="0D0D0D"/>
          <w:shd w:val="clear" w:color="auto" w:fill="FFFFFF"/>
        </w:rPr>
        <w:t xml:space="preserve">In conclusion, the methodology employed in this research project, underpinned by a thorough review of relevant literature, has yielded valuable insights into the effectiveness of visual aids in enhancing student engagement and learning outcomes within a Year 10 GCSE Biology classroom. Drawing upon </w:t>
      </w:r>
      <w:r>
        <w:rPr>
          <w:rFonts w:cstheme="minorHAnsi"/>
          <w:color w:val="0D0D0D"/>
          <w:shd w:val="clear" w:color="auto" w:fill="FFFFFF"/>
        </w:rPr>
        <w:t xml:space="preserve">the research of </w:t>
      </w:r>
      <w:r w:rsidRPr="0006562F">
        <w:rPr>
          <w:rFonts w:cstheme="minorHAnsi"/>
          <w:color w:val="0D0D0D"/>
          <w:shd w:val="clear" w:color="auto" w:fill="FFFFFF"/>
        </w:rPr>
        <w:t>Hattie (2009), Wiliam (2018), and Donaldson (2015), the study aligns with established principles of effective teaching and learning, emphasi</w:t>
      </w:r>
      <w:r>
        <w:rPr>
          <w:rFonts w:cstheme="minorHAnsi"/>
          <w:color w:val="0D0D0D"/>
          <w:shd w:val="clear" w:color="auto" w:fill="FFFFFF"/>
        </w:rPr>
        <w:t>s</w:t>
      </w:r>
      <w:r w:rsidRPr="0006562F">
        <w:rPr>
          <w:rFonts w:cstheme="minorHAnsi"/>
          <w:color w:val="0D0D0D"/>
          <w:shd w:val="clear" w:color="auto" w:fill="FFFFFF"/>
        </w:rPr>
        <w:t>ing the importance of pedagogical innovation and learner-centred approaches.</w:t>
      </w:r>
    </w:p>
    <w:p w14:paraId="19735276" w14:textId="77777777" w:rsidR="00FC7593" w:rsidRPr="0006562F" w:rsidRDefault="00FC7593" w:rsidP="00FC7593">
      <w:pPr>
        <w:jc w:val="both"/>
        <w:rPr>
          <w:rFonts w:cstheme="minorHAnsi"/>
          <w:color w:val="0D0D0D"/>
          <w:shd w:val="clear" w:color="auto" w:fill="FFFFFF"/>
        </w:rPr>
      </w:pPr>
    </w:p>
    <w:p w14:paraId="782F33E8" w14:textId="77777777" w:rsidR="00FC7593" w:rsidRPr="0006562F" w:rsidRDefault="00FC7593" w:rsidP="00FC7593">
      <w:pPr>
        <w:jc w:val="both"/>
        <w:rPr>
          <w:rFonts w:cstheme="minorHAnsi"/>
          <w:color w:val="0D0D0D"/>
          <w:shd w:val="clear" w:color="auto" w:fill="FFFFFF"/>
        </w:rPr>
      </w:pPr>
      <w:r w:rsidRPr="0006562F">
        <w:rPr>
          <w:rFonts w:cstheme="minorHAnsi"/>
          <w:color w:val="0D0D0D"/>
          <w:shd w:val="clear" w:color="auto" w:fill="FFFFFF"/>
        </w:rPr>
        <w:lastRenderedPageBreak/>
        <w:t xml:space="preserve">The reliability of the data is </w:t>
      </w:r>
      <w:r>
        <w:rPr>
          <w:rFonts w:cstheme="minorHAnsi"/>
          <w:color w:val="0D0D0D"/>
          <w:shd w:val="clear" w:color="auto" w:fill="FFFFFF"/>
        </w:rPr>
        <w:t xml:space="preserve">strengthened </w:t>
      </w:r>
      <w:r w:rsidRPr="0006562F">
        <w:rPr>
          <w:rFonts w:cstheme="minorHAnsi"/>
          <w:color w:val="0D0D0D"/>
          <w:shd w:val="clear" w:color="auto" w:fill="FFFFFF"/>
        </w:rPr>
        <w:t>by the integration of quantitative assessment</w:t>
      </w:r>
      <w:r>
        <w:rPr>
          <w:rFonts w:cstheme="minorHAnsi"/>
          <w:color w:val="0D0D0D"/>
          <w:shd w:val="clear" w:color="auto" w:fill="FFFFFF"/>
        </w:rPr>
        <w:t>s</w:t>
      </w:r>
      <w:r w:rsidRPr="0006562F">
        <w:rPr>
          <w:rFonts w:cstheme="minorHAnsi"/>
          <w:color w:val="0D0D0D"/>
          <w:shd w:val="clear" w:color="auto" w:fill="FFFFFF"/>
        </w:rPr>
        <w:t>, qualitative</w:t>
      </w:r>
      <w:r>
        <w:rPr>
          <w:rFonts w:cstheme="minorHAnsi"/>
          <w:color w:val="0D0D0D"/>
          <w:shd w:val="clear" w:color="auto" w:fill="FFFFFF"/>
        </w:rPr>
        <w:t xml:space="preserve"> </w:t>
      </w:r>
      <w:r w:rsidRPr="0006562F">
        <w:rPr>
          <w:rFonts w:cstheme="minorHAnsi"/>
          <w:color w:val="0D0D0D"/>
          <w:shd w:val="clear" w:color="auto" w:fill="FFFFFF"/>
        </w:rPr>
        <w:t>questionnaire</w:t>
      </w:r>
      <w:r>
        <w:rPr>
          <w:rFonts w:cstheme="minorHAnsi"/>
          <w:color w:val="0D0D0D"/>
          <w:shd w:val="clear" w:color="auto" w:fill="FFFFFF"/>
        </w:rPr>
        <w:t>s</w:t>
      </w:r>
      <w:r w:rsidRPr="0006562F">
        <w:rPr>
          <w:rFonts w:cstheme="minorHAnsi"/>
          <w:color w:val="0D0D0D"/>
          <w:shd w:val="clear" w:color="auto" w:fill="FFFFFF"/>
        </w:rPr>
        <w:t>, and</w:t>
      </w:r>
      <w:r>
        <w:rPr>
          <w:rFonts w:cstheme="minorHAnsi"/>
          <w:color w:val="0D0D0D"/>
          <w:shd w:val="clear" w:color="auto" w:fill="FFFFFF"/>
        </w:rPr>
        <w:t xml:space="preserve"> an </w:t>
      </w:r>
      <w:r w:rsidRPr="0006562F">
        <w:rPr>
          <w:rFonts w:cstheme="minorHAnsi"/>
          <w:color w:val="0D0D0D"/>
          <w:shd w:val="clear" w:color="auto" w:fill="FFFFFF"/>
        </w:rPr>
        <w:t xml:space="preserve">in-depth interview, in line with Creswell's (2013) recommendations for mixed-methods research. Moreover, the </w:t>
      </w:r>
      <w:r>
        <w:rPr>
          <w:rFonts w:cstheme="minorHAnsi"/>
          <w:color w:val="0D0D0D"/>
          <w:shd w:val="clear" w:color="auto" w:fill="FFFFFF"/>
        </w:rPr>
        <w:t>thorough</w:t>
      </w:r>
      <w:r w:rsidRPr="0006562F">
        <w:rPr>
          <w:rFonts w:cstheme="minorHAnsi"/>
          <w:color w:val="0D0D0D"/>
          <w:shd w:val="clear" w:color="auto" w:fill="FFFFFF"/>
        </w:rPr>
        <w:t xml:space="preserve"> adherence to ethical guidelines, including voluntary informed consent and confidentiality measures, enhances the trustworthiness of the findings. </w:t>
      </w:r>
    </w:p>
    <w:p w14:paraId="45E75094" w14:textId="77777777" w:rsidR="00FC7593" w:rsidRPr="0006562F" w:rsidRDefault="00FC7593" w:rsidP="00FC7593">
      <w:pPr>
        <w:jc w:val="both"/>
        <w:rPr>
          <w:rFonts w:cstheme="minorHAnsi"/>
          <w:color w:val="0D0D0D"/>
          <w:shd w:val="clear" w:color="auto" w:fill="FFFFFF"/>
        </w:rPr>
      </w:pPr>
    </w:p>
    <w:p w14:paraId="560B1D00" w14:textId="77777777" w:rsidR="00FC7593" w:rsidRPr="0006562F" w:rsidRDefault="00FC7593" w:rsidP="00FC7593">
      <w:pPr>
        <w:jc w:val="both"/>
        <w:rPr>
          <w:rFonts w:cstheme="minorHAnsi"/>
          <w:color w:val="000000" w:themeColor="text1"/>
          <w:shd w:val="clear" w:color="auto" w:fill="FFFFFF"/>
        </w:rPr>
      </w:pPr>
      <w:r w:rsidRPr="0006562F">
        <w:rPr>
          <w:rFonts w:cstheme="minorHAnsi"/>
          <w:color w:val="0D0D0D"/>
          <w:shd w:val="clear" w:color="auto" w:fill="FFFFFF"/>
        </w:rPr>
        <w:t>While the findings offer valuable insights specific to the context of this study, they are supported by relevant literature, including studies by Patesan, Balagiu, and Alibec (2018) and Carney and Levin (2002), which underscore the positive impact of visual aids on student engagement and comprehension. The alignment of the research outcomes with established theories</w:t>
      </w:r>
      <w:r>
        <w:rPr>
          <w:rFonts w:cstheme="minorHAnsi"/>
          <w:color w:val="0D0D0D"/>
          <w:shd w:val="clear" w:color="auto" w:fill="FFFFFF"/>
        </w:rPr>
        <w:t xml:space="preserve"> and </w:t>
      </w:r>
      <w:r w:rsidRPr="0006562F">
        <w:rPr>
          <w:rFonts w:cstheme="minorHAnsi"/>
          <w:color w:val="0D0D0D"/>
          <w:shd w:val="clear" w:color="auto" w:fill="FFFFFF"/>
        </w:rPr>
        <w:t>evidence enhances the validity and generali</w:t>
      </w:r>
      <w:r>
        <w:rPr>
          <w:rFonts w:cstheme="minorHAnsi"/>
          <w:color w:val="0D0D0D"/>
          <w:shd w:val="clear" w:color="auto" w:fill="FFFFFF"/>
        </w:rPr>
        <w:t>s</w:t>
      </w:r>
      <w:r w:rsidRPr="0006562F">
        <w:rPr>
          <w:rFonts w:cstheme="minorHAnsi"/>
          <w:color w:val="0D0D0D"/>
          <w:shd w:val="clear" w:color="auto" w:fill="FFFFFF"/>
        </w:rPr>
        <w:t xml:space="preserve">ability of the findings </w:t>
      </w:r>
      <w:r>
        <w:rPr>
          <w:rFonts w:cstheme="minorHAnsi"/>
          <w:color w:val="0D0D0D"/>
          <w:shd w:val="clear" w:color="auto" w:fill="FFFFFF"/>
        </w:rPr>
        <w:t>in</w:t>
      </w:r>
      <w:r w:rsidRPr="0006562F">
        <w:rPr>
          <w:rFonts w:cstheme="minorHAnsi"/>
          <w:color w:val="0D0D0D"/>
          <w:shd w:val="clear" w:color="auto" w:fill="FFFFFF"/>
        </w:rPr>
        <w:t xml:space="preserve"> similar educational settings. Looking ahead, the implications of this research extend beyond the confines of the classroom, resonating with broader discussions within the educational community regarding pedagogical best practices and inclusive teaching methodologies. By embracing active learning strategies and visual aids, educators can create dynamic learning environments that cater to diverse student needs and preferences. This research contributes to the ongoing dialogue surrounding effective pedagogy and underscores the importance of evidence-based practices in promoting student success. </w:t>
      </w:r>
      <w:r>
        <w:rPr>
          <w:rFonts w:cstheme="minorHAnsi"/>
          <w:color w:val="0D0D0D"/>
          <w:shd w:val="clear" w:color="auto" w:fill="FFFFFF"/>
        </w:rPr>
        <w:t>T</w:t>
      </w:r>
      <w:r w:rsidRPr="0006562F">
        <w:rPr>
          <w:rFonts w:cstheme="minorHAnsi"/>
          <w:color w:val="0D0D0D"/>
          <w:shd w:val="clear" w:color="auto" w:fill="FFFFFF"/>
        </w:rPr>
        <w:t>his study aligns with the principles outlined in the Great Teaching Toolkit and emphasi</w:t>
      </w:r>
      <w:r>
        <w:rPr>
          <w:rFonts w:cstheme="minorHAnsi"/>
          <w:color w:val="0D0D0D"/>
          <w:shd w:val="clear" w:color="auto" w:fill="FFFFFF"/>
        </w:rPr>
        <w:t>s</w:t>
      </w:r>
      <w:r w:rsidRPr="0006562F">
        <w:rPr>
          <w:rFonts w:cstheme="minorHAnsi"/>
          <w:color w:val="0D0D0D"/>
          <w:shd w:val="clear" w:color="auto" w:fill="FFFFFF"/>
        </w:rPr>
        <w:t>es the importance of continuous improvement and reflective practice. By incorporating innovative teaching methods supported by evidence, educators can uphold the highest standards of teaching excellence and foster a culture of lifelong learning</w:t>
      </w:r>
      <w:r>
        <w:rPr>
          <w:rFonts w:cstheme="minorHAnsi"/>
          <w:color w:val="0D0D0D"/>
          <w:shd w:val="clear" w:color="auto" w:fill="FFFFFF"/>
        </w:rPr>
        <w:t xml:space="preserve">, </w:t>
      </w:r>
      <w:r w:rsidRPr="00CD4907">
        <w:rPr>
          <w:rFonts w:cstheme="minorHAnsi"/>
          <w:color w:val="0D0D0D"/>
          <w:shd w:val="clear" w:color="auto" w:fill="FFFFFF"/>
        </w:rPr>
        <w:t>align</w:t>
      </w:r>
      <w:r>
        <w:rPr>
          <w:rFonts w:cstheme="minorHAnsi"/>
          <w:color w:val="0D0D0D"/>
          <w:shd w:val="clear" w:color="auto" w:fill="FFFFFF"/>
        </w:rPr>
        <w:t>ing</w:t>
      </w:r>
      <w:r w:rsidRPr="00CD4907">
        <w:rPr>
          <w:rFonts w:cstheme="minorHAnsi"/>
          <w:color w:val="0D0D0D"/>
          <w:shd w:val="clear" w:color="auto" w:fill="FFFFFF"/>
        </w:rPr>
        <w:t xml:space="preserve"> with one of the four goals of the new curriculum for Wales, which emphasi</w:t>
      </w:r>
      <w:r>
        <w:rPr>
          <w:rFonts w:cstheme="minorHAnsi"/>
          <w:color w:val="0D0D0D"/>
          <w:shd w:val="clear" w:color="auto" w:fill="FFFFFF"/>
        </w:rPr>
        <w:t>s</w:t>
      </w:r>
      <w:r w:rsidRPr="00CD4907">
        <w:rPr>
          <w:rFonts w:cstheme="minorHAnsi"/>
          <w:color w:val="0D0D0D"/>
          <w:shd w:val="clear" w:color="auto" w:fill="FFFFFF"/>
        </w:rPr>
        <w:t>es the development of ambitious, capable learners who are prepared for lifelong learning</w:t>
      </w:r>
      <w:r>
        <w:rPr>
          <w:rFonts w:cstheme="minorHAnsi"/>
          <w:color w:val="0D0D0D"/>
          <w:shd w:val="clear" w:color="auto" w:fill="FFFFFF"/>
        </w:rPr>
        <w:t xml:space="preserve"> </w:t>
      </w:r>
      <w:r w:rsidRPr="003505FA">
        <w:rPr>
          <w:rFonts w:cstheme="minorHAnsi"/>
          <w:color w:val="000000" w:themeColor="text1"/>
          <w:shd w:val="clear" w:color="auto" w:fill="FFFFFF"/>
        </w:rPr>
        <w:t>(GOV, 202</w:t>
      </w:r>
      <w:r>
        <w:rPr>
          <w:rFonts w:cstheme="minorHAnsi"/>
          <w:color w:val="000000" w:themeColor="text1"/>
          <w:shd w:val="clear" w:color="auto" w:fill="FFFFFF"/>
        </w:rPr>
        <w:t>3</w:t>
      </w:r>
      <w:r w:rsidRPr="003505FA">
        <w:rPr>
          <w:rFonts w:cstheme="minorHAnsi"/>
          <w:color w:val="000000" w:themeColor="text1"/>
          <w:shd w:val="clear" w:color="auto" w:fill="FFFFFF"/>
        </w:rPr>
        <w:t>).</w:t>
      </w:r>
      <w:r>
        <w:rPr>
          <w:rFonts w:cstheme="minorHAnsi"/>
          <w:color w:val="000000" w:themeColor="text1"/>
          <w:shd w:val="clear" w:color="auto" w:fill="FFFFFF"/>
        </w:rPr>
        <w:t xml:space="preserve"> </w:t>
      </w:r>
      <w:r w:rsidRPr="0006562F">
        <w:rPr>
          <w:rFonts w:cstheme="minorHAnsi"/>
          <w:color w:val="0D0D0D"/>
          <w:shd w:val="clear" w:color="auto" w:fill="FFFFFF"/>
        </w:rPr>
        <w:t>Ultimately, this research serves as a catalyst for positive change in educational practice, empowering educators to optimi</w:t>
      </w:r>
      <w:r>
        <w:rPr>
          <w:rFonts w:cstheme="minorHAnsi"/>
          <w:color w:val="0D0D0D"/>
          <w:shd w:val="clear" w:color="auto" w:fill="FFFFFF"/>
        </w:rPr>
        <w:t>s</w:t>
      </w:r>
      <w:r w:rsidRPr="0006562F">
        <w:rPr>
          <w:rFonts w:cstheme="minorHAnsi"/>
          <w:color w:val="0D0D0D"/>
          <w:shd w:val="clear" w:color="auto" w:fill="FFFFFF"/>
        </w:rPr>
        <w:t xml:space="preserve">e student engagement and enhance learning outcomes for all learners. </w:t>
      </w:r>
    </w:p>
    <w:p w14:paraId="03645DAC" w14:textId="77777777" w:rsidR="00FC7593" w:rsidRDefault="00FC7593" w:rsidP="00FC7593">
      <w:pPr>
        <w:jc w:val="both"/>
      </w:pPr>
    </w:p>
    <w:p w14:paraId="3C6A4CB4" w14:textId="77777777" w:rsidR="00FC7593" w:rsidRPr="00EA1DA5" w:rsidRDefault="00FC7593" w:rsidP="00FC7593">
      <w:pPr>
        <w:jc w:val="both"/>
        <w:rPr>
          <w:rFonts w:cstheme="minorHAnsi"/>
        </w:rPr>
      </w:pPr>
      <w:r w:rsidRPr="00EA1DA5">
        <w:rPr>
          <w:rFonts w:cstheme="minorHAnsi"/>
          <w:color w:val="0D0D0D"/>
          <w:shd w:val="clear" w:color="auto" w:fill="FFFFFF"/>
        </w:rPr>
        <w:t>Moving forward, it is recommended that educators continue to embrace the use of visual aids in their teaching practices, as advocated by the literature and supported by the findings of this research project. This is primarily supported by Cuban (2001), who underscores the significance of visual aids in educational settings by highlighting the psychology behind their effectiveness, reinforcing the premise of my research, emphasi</w:t>
      </w:r>
      <w:r>
        <w:rPr>
          <w:rFonts w:cstheme="minorHAnsi"/>
          <w:color w:val="0D0D0D"/>
          <w:shd w:val="clear" w:color="auto" w:fill="FFFFFF"/>
        </w:rPr>
        <w:t>s</w:t>
      </w:r>
      <w:r w:rsidRPr="00EA1DA5">
        <w:rPr>
          <w:rFonts w:cstheme="minorHAnsi"/>
          <w:color w:val="0D0D0D"/>
          <w:shd w:val="clear" w:color="auto" w:fill="FFFFFF"/>
        </w:rPr>
        <w:t>ing the pivotal role of visual aids in enhancing learning outcomes</w:t>
      </w:r>
      <w:r>
        <w:rPr>
          <w:rFonts w:cstheme="minorHAnsi"/>
          <w:color w:val="0D0D0D"/>
          <w:shd w:val="clear" w:color="auto" w:fill="FFFFFF"/>
        </w:rPr>
        <w:t>.</w:t>
      </w:r>
    </w:p>
    <w:p w14:paraId="550D583A" w14:textId="77777777" w:rsidR="00FC7593" w:rsidRPr="00EA1DA5" w:rsidRDefault="00FC7593" w:rsidP="00FC7593">
      <w:pPr>
        <w:jc w:val="both"/>
        <w:rPr>
          <w:rFonts w:cstheme="minorHAnsi"/>
        </w:rPr>
      </w:pPr>
    </w:p>
    <w:p w14:paraId="7BFE83CE" w14:textId="77777777" w:rsidR="00FC7593" w:rsidRPr="00EA1DA5" w:rsidRDefault="00FC7593" w:rsidP="00FC7593">
      <w:pPr>
        <w:jc w:val="both"/>
        <w:rPr>
          <w:rFonts w:cstheme="minorHAnsi"/>
          <w:color w:val="0D0D0D"/>
          <w:shd w:val="clear" w:color="auto" w:fill="FFFFFF"/>
        </w:rPr>
      </w:pPr>
      <w:r w:rsidRPr="00EA1DA5">
        <w:rPr>
          <w:rFonts w:cstheme="minorHAnsi"/>
          <w:color w:val="0D0D0D"/>
          <w:shd w:val="clear" w:color="auto" w:fill="FFFFFF"/>
        </w:rPr>
        <w:t>Interventions should be put in place to provide teachers with ongoing training and support in effectively integrating visual aids into their lessons, as suggested by Donaldson (2015). Professional development opportunities, collaborative learning communities, and resource-sharing platforms can facilitate the dissemination of best practices and promote continuous improvement in teaching methods. Additionally, schools should prioriti</w:t>
      </w:r>
      <w:r>
        <w:rPr>
          <w:rFonts w:cstheme="minorHAnsi"/>
          <w:color w:val="0D0D0D"/>
          <w:shd w:val="clear" w:color="auto" w:fill="FFFFFF"/>
        </w:rPr>
        <w:t>s</w:t>
      </w:r>
      <w:r w:rsidRPr="00EA1DA5">
        <w:rPr>
          <w:rFonts w:cstheme="minorHAnsi"/>
          <w:color w:val="0D0D0D"/>
          <w:shd w:val="clear" w:color="auto" w:fill="FFFFFF"/>
        </w:rPr>
        <w:t>e the evaluation and refinement of instructional practices to ensure that teaching remains responsive to the evolving needs of students.</w:t>
      </w:r>
    </w:p>
    <w:p w14:paraId="6E1374C3" w14:textId="77777777" w:rsidR="00FC7593" w:rsidRPr="00EA1DA5" w:rsidRDefault="00FC7593" w:rsidP="00FC7593">
      <w:pPr>
        <w:jc w:val="both"/>
        <w:rPr>
          <w:rFonts w:cstheme="minorHAnsi"/>
          <w:color w:val="0D0D0D"/>
          <w:shd w:val="clear" w:color="auto" w:fill="FFFFFF"/>
        </w:rPr>
      </w:pPr>
      <w:r w:rsidRPr="00EA1DA5">
        <w:rPr>
          <w:rFonts w:cstheme="minorHAnsi"/>
          <w:color w:val="0D0D0D"/>
          <w:shd w:val="clear" w:color="auto" w:fill="FFFFFF"/>
        </w:rPr>
        <w:t>Further research could expand upon the findings of this study by incorporating a larger sample size to enhance the generali</w:t>
      </w:r>
      <w:r>
        <w:rPr>
          <w:rFonts w:cstheme="minorHAnsi"/>
          <w:color w:val="0D0D0D"/>
          <w:shd w:val="clear" w:color="auto" w:fill="FFFFFF"/>
        </w:rPr>
        <w:t>s</w:t>
      </w:r>
      <w:r w:rsidRPr="00EA1DA5">
        <w:rPr>
          <w:rFonts w:cstheme="minorHAnsi"/>
          <w:color w:val="0D0D0D"/>
          <w:shd w:val="clear" w:color="auto" w:fill="FFFFFF"/>
        </w:rPr>
        <w:t xml:space="preserve">ability of the results. Additionally, including a broader range of academic abilities within the sample could provide insights into how visual aids impact learning across diverse student populations. Moreover, future studies could investigate the relationship between the use of visual aids and students' </w:t>
      </w:r>
      <w:r w:rsidRPr="00EA1DA5">
        <w:rPr>
          <w:rFonts w:cstheme="minorHAnsi"/>
          <w:color w:val="0D0D0D"/>
          <w:shd w:val="clear" w:color="auto" w:fill="FFFFFF"/>
        </w:rPr>
        <w:lastRenderedPageBreak/>
        <w:t>performance on end-of-term assessments. By analy</w:t>
      </w:r>
      <w:r>
        <w:rPr>
          <w:rFonts w:cstheme="minorHAnsi"/>
          <w:color w:val="0D0D0D"/>
          <w:shd w:val="clear" w:color="auto" w:fill="FFFFFF"/>
        </w:rPr>
        <w:t>s</w:t>
      </w:r>
      <w:r w:rsidRPr="00EA1DA5">
        <w:rPr>
          <w:rFonts w:cstheme="minorHAnsi"/>
          <w:color w:val="0D0D0D"/>
          <w:shd w:val="clear" w:color="auto" w:fill="FFFFFF"/>
        </w:rPr>
        <w:t>ing the correlation between exposure to visual aids during instruction and subsequent test scores, researchers can ascertain the extent to which visual aids contribute to long-term academic outcomes.</w:t>
      </w:r>
      <w:r>
        <w:rPr>
          <w:rFonts w:cstheme="minorHAnsi"/>
          <w:color w:val="0D0D0D"/>
          <w:shd w:val="clear" w:color="auto" w:fill="FFFFFF"/>
        </w:rPr>
        <w:t xml:space="preserve"> </w:t>
      </w:r>
      <w:r w:rsidRPr="00EA1DA5">
        <w:rPr>
          <w:rFonts w:cstheme="minorHAnsi"/>
          <w:color w:val="0D0D0D"/>
          <w:shd w:val="clear" w:color="auto" w:fill="FFFFFF"/>
        </w:rPr>
        <w:t>By adopting evidence-based approaches and fostering a culture of innovation and collaboration, educators can create more engaging and effective learning experiences for their students, ultimately contributing to their long-term success.</w:t>
      </w:r>
      <w:bookmarkEnd w:id="0"/>
      <w:bookmarkEnd w:id="1"/>
    </w:p>
    <w:p w14:paraId="7B7351A6" w14:textId="77777777" w:rsidR="00FC7593" w:rsidRDefault="00FC7593" w:rsidP="00FC7593">
      <w:pPr>
        <w:jc w:val="both"/>
      </w:pPr>
    </w:p>
    <w:p w14:paraId="12105467" w14:textId="77777777" w:rsidR="00FC7593" w:rsidRDefault="00FC7593" w:rsidP="00FC7593"/>
    <w:p w14:paraId="1782BA14" w14:textId="77777777" w:rsidR="00FC7593" w:rsidRDefault="00FC7593" w:rsidP="00FC7593"/>
    <w:p w14:paraId="0D294FC2" w14:textId="77777777" w:rsidR="00FC7593" w:rsidRDefault="00FC7593" w:rsidP="00FC7593"/>
    <w:p w14:paraId="04E58BB0" w14:textId="77777777" w:rsidR="00FC7593" w:rsidRDefault="00FC7593" w:rsidP="00FC7593"/>
    <w:p w14:paraId="752C99FA" w14:textId="77777777" w:rsidR="00FC7593" w:rsidRDefault="00FC7593" w:rsidP="00FC7593"/>
    <w:p w14:paraId="4B1C111E" w14:textId="77777777" w:rsidR="00FC7593" w:rsidRDefault="00FC7593" w:rsidP="00FC7593"/>
    <w:p w14:paraId="0EC98B23" w14:textId="77777777" w:rsidR="00FC7593" w:rsidRDefault="00FC7593" w:rsidP="00FC7593"/>
    <w:p w14:paraId="64EB6C05" w14:textId="77777777" w:rsidR="00FC7593" w:rsidRDefault="00FC7593" w:rsidP="00FC7593"/>
    <w:p w14:paraId="369BDF66" w14:textId="77777777" w:rsidR="00FC7593" w:rsidRDefault="00FC7593" w:rsidP="00FC7593"/>
    <w:p w14:paraId="14D60EE5" w14:textId="77777777" w:rsidR="00FC7593" w:rsidRDefault="00FC7593" w:rsidP="00FC7593"/>
    <w:p w14:paraId="73061B90" w14:textId="77777777" w:rsidR="00FC7593" w:rsidRDefault="00FC7593" w:rsidP="00FC7593"/>
    <w:p w14:paraId="4C5C623E" w14:textId="77777777" w:rsidR="00FC7593" w:rsidRDefault="00FC7593" w:rsidP="00FC7593">
      <w:pPr>
        <w:rPr>
          <w:u w:val="single"/>
        </w:rPr>
      </w:pPr>
      <w:r w:rsidRPr="008916F6">
        <w:rPr>
          <w:u w:val="single"/>
        </w:rPr>
        <w:t xml:space="preserve">Reference List </w:t>
      </w:r>
    </w:p>
    <w:p w14:paraId="0F31B2FA" w14:textId="77777777" w:rsidR="00FC7593" w:rsidRDefault="00FC7593" w:rsidP="00FC7593">
      <w:pPr>
        <w:rPr>
          <w:u w:val="single"/>
        </w:rPr>
      </w:pPr>
    </w:p>
    <w:p w14:paraId="00ABDB1E" w14:textId="77777777" w:rsidR="00FC7593" w:rsidRPr="00723271" w:rsidRDefault="00FC7593" w:rsidP="00FC7593">
      <w:pPr>
        <w:pStyle w:val="NormalWeb"/>
        <w:ind w:left="720" w:hanging="720"/>
        <w:jc w:val="both"/>
        <w:rPr>
          <w:rFonts w:asciiTheme="minorHAnsi" w:hAnsiTheme="minorHAnsi" w:cstheme="minorHAnsi"/>
        </w:rPr>
      </w:pPr>
      <w:r w:rsidRPr="00723271">
        <w:rPr>
          <w:rFonts w:asciiTheme="minorHAnsi" w:hAnsiTheme="minorHAnsi" w:cstheme="minorHAnsi"/>
          <w:color w:val="000000" w:themeColor="text1"/>
          <w:shd w:val="clear" w:color="auto" w:fill="FFFFFF"/>
        </w:rPr>
        <w:t>Albaradie, R.S</w:t>
      </w:r>
      <w:r>
        <w:rPr>
          <w:rFonts w:asciiTheme="minorHAnsi" w:hAnsiTheme="minorHAnsi" w:cstheme="minorHAnsi"/>
          <w:color w:val="000000" w:themeColor="text1"/>
          <w:shd w:val="clear" w:color="auto" w:fill="FFFFFF"/>
        </w:rPr>
        <w:t>.</w:t>
      </w:r>
      <w:r w:rsidRPr="00723271">
        <w:rPr>
          <w:rFonts w:asciiTheme="minorHAnsi" w:hAnsiTheme="minorHAnsi" w:cstheme="minorHAnsi"/>
          <w:color w:val="000000" w:themeColor="text1"/>
          <w:shd w:val="clear" w:color="auto" w:fill="FFFFFF"/>
        </w:rPr>
        <w:t xml:space="preserve"> (2018) Perception of students and teachers about didactic teaching: A cross-sectional study.</w:t>
      </w:r>
      <w:r w:rsidRPr="00723271">
        <w:rPr>
          <w:rStyle w:val="apple-converted-space"/>
          <w:rFonts w:asciiTheme="minorHAnsi" w:eastAsiaTheme="majorEastAsia" w:hAnsiTheme="minorHAnsi" w:cstheme="minorHAnsi"/>
          <w:color w:val="000000" w:themeColor="text1"/>
          <w:shd w:val="clear" w:color="auto" w:fill="FFFFFF"/>
        </w:rPr>
        <w:t> </w:t>
      </w:r>
      <w:r w:rsidRPr="00723271">
        <w:rPr>
          <w:rFonts w:asciiTheme="minorHAnsi" w:hAnsiTheme="minorHAnsi" w:cstheme="minorHAnsi"/>
          <w:i/>
          <w:iCs/>
          <w:color w:val="000000" w:themeColor="text1"/>
        </w:rPr>
        <w:t>Saudi Journal for Health Sciences</w:t>
      </w:r>
      <w:r w:rsidRPr="00723271">
        <w:rPr>
          <w:rFonts w:asciiTheme="minorHAnsi" w:hAnsiTheme="minorHAnsi" w:cstheme="minorHAnsi"/>
          <w:color w:val="000000" w:themeColor="text1"/>
          <w:shd w:val="clear" w:color="auto" w:fill="FFFFFF"/>
        </w:rPr>
        <w:t>,</w:t>
      </w:r>
      <w:r w:rsidRPr="00723271">
        <w:rPr>
          <w:rStyle w:val="apple-converted-space"/>
          <w:rFonts w:asciiTheme="minorHAnsi" w:eastAsiaTheme="majorEastAsia" w:hAnsiTheme="minorHAnsi" w:cstheme="minorHAnsi"/>
          <w:color w:val="000000" w:themeColor="text1"/>
          <w:shd w:val="clear" w:color="auto" w:fill="FFFFFF"/>
        </w:rPr>
        <w:t> </w:t>
      </w:r>
      <w:r w:rsidRPr="00723271">
        <w:rPr>
          <w:rFonts w:asciiTheme="minorHAnsi" w:hAnsiTheme="minorHAnsi" w:cstheme="minorHAnsi"/>
          <w:i/>
          <w:iCs/>
          <w:color w:val="000000" w:themeColor="text1"/>
        </w:rPr>
        <w:t>7</w:t>
      </w:r>
      <w:r w:rsidRPr="00723271">
        <w:rPr>
          <w:rFonts w:asciiTheme="minorHAnsi" w:hAnsiTheme="minorHAnsi" w:cstheme="minorHAnsi"/>
          <w:color w:val="000000" w:themeColor="text1"/>
          <w:shd w:val="clear" w:color="auto" w:fill="FFFFFF"/>
        </w:rPr>
        <w:t xml:space="preserve">(2), pp.107-115. Available at: </w:t>
      </w:r>
      <w:hyperlink r:id="rId7" w:history="1">
        <w:r w:rsidRPr="00723271">
          <w:rPr>
            <w:rStyle w:val="Hyperlink"/>
            <w:rFonts w:asciiTheme="minorHAnsi" w:eastAsiaTheme="majorEastAsia" w:hAnsiTheme="minorHAnsi" w:cstheme="minorHAnsi"/>
            <w:shd w:val="clear" w:color="auto" w:fill="FFFFFF"/>
          </w:rPr>
          <w:t>https://doi.org/</w:t>
        </w:r>
        <w:r w:rsidRPr="00723271">
          <w:rPr>
            <w:rStyle w:val="Hyperlink"/>
            <w:rFonts w:asciiTheme="minorHAnsi" w:eastAsiaTheme="majorEastAsia" w:hAnsiTheme="minorHAnsi" w:cstheme="minorHAnsi"/>
          </w:rPr>
          <w:t>10.4103/sjhs.sjhs_28_18</w:t>
        </w:r>
      </w:hyperlink>
      <w:r w:rsidRPr="00723271">
        <w:rPr>
          <w:rFonts w:asciiTheme="minorHAnsi" w:hAnsiTheme="minorHAnsi" w:cstheme="minorHAnsi"/>
        </w:rPr>
        <w:t xml:space="preserve"> </w:t>
      </w:r>
      <w:r>
        <w:rPr>
          <w:rFonts w:asciiTheme="minorHAnsi" w:hAnsiTheme="minorHAnsi" w:cstheme="minorHAnsi"/>
        </w:rPr>
        <w:t xml:space="preserve">(Accessed: 25 March 2024). </w:t>
      </w:r>
    </w:p>
    <w:p w14:paraId="5C01CD83" w14:textId="77777777" w:rsidR="00FC7593" w:rsidRPr="00723271" w:rsidRDefault="00FC7593" w:rsidP="00FC7593">
      <w:pPr>
        <w:jc w:val="both"/>
        <w:rPr>
          <w:rFonts w:cstheme="minorHAnsi"/>
          <w:color w:val="000000" w:themeColor="text1"/>
          <w:u w:val="single"/>
        </w:rPr>
      </w:pPr>
    </w:p>
    <w:p w14:paraId="4C35FC99" w14:textId="77777777" w:rsidR="00FC7593" w:rsidRPr="00A77E39" w:rsidRDefault="00FC7593" w:rsidP="00FC7593">
      <w:pPr>
        <w:jc w:val="both"/>
        <w:rPr>
          <w:rFonts w:cstheme="minorHAnsi"/>
          <w:u w:val="single"/>
        </w:rPr>
      </w:pPr>
    </w:p>
    <w:p w14:paraId="4E284F00" w14:textId="77777777" w:rsidR="00FC7593" w:rsidRDefault="00FC7593" w:rsidP="00FC7593">
      <w:pPr>
        <w:ind w:left="720" w:hanging="720"/>
        <w:jc w:val="both"/>
        <w:rPr>
          <w:rFonts w:cstheme="minorHAnsi"/>
        </w:rPr>
      </w:pPr>
      <w:r w:rsidRPr="00A842A9">
        <w:rPr>
          <w:rFonts w:cstheme="minorHAnsi"/>
        </w:rPr>
        <w:t xml:space="preserve">Angelo, T.A. (1993) A ‘teachers dozen’, </w:t>
      </w:r>
      <w:r w:rsidRPr="00A842A9">
        <w:rPr>
          <w:rFonts w:cstheme="minorHAnsi"/>
          <w:i/>
          <w:iCs/>
        </w:rPr>
        <w:t>AAHE Bulletin</w:t>
      </w:r>
      <w:r w:rsidRPr="00A842A9">
        <w:rPr>
          <w:rFonts w:cstheme="minorHAnsi"/>
        </w:rPr>
        <w:t xml:space="preserve"> 45(8), pp. 3-7. Available at: </w:t>
      </w:r>
      <w:hyperlink r:id="rId8" w:history="1">
        <w:r w:rsidRPr="00A842A9">
          <w:rPr>
            <w:rStyle w:val="Hyperlink"/>
            <w:rFonts w:cstheme="minorHAnsi"/>
          </w:rPr>
          <w:t>https://www.researchgate.net/profile/Thomas-Angelo-4/publication/237489105_A_Teacher%27s_Dozen-Fourteen_General_Research-Based_Principles_for_Improving_Higher_Learning/links/587d100b08ae9275d4e73983/A-Teachers-Dozen-Fourteen-General-Research-Based-Principles-for-Improving-Higher-Learning.pdf</w:t>
        </w:r>
      </w:hyperlink>
      <w:r w:rsidRPr="00A842A9">
        <w:rPr>
          <w:rFonts w:cstheme="minorHAnsi"/>
        </w:rPr>
        <w:t xml:space="preserve"> (Accessed: 25 March 2024). </w:t>
      </w:r>
    </w:p>
    <w:p w14:paraId="7B6B8F88" w14:textId="77777777" w:rsidR="00FC7593" w:rsidRDefault="00FC7593" w:rsidP="00FC7593">
      <w:pPr>
        <w:ind w:left="720" w:hanging="720"/>
        <w:jc w:val="both"/>
        <w:rPr>
          <w:rFonts w:cstheme="minorHAnsi"/>
        </w:rPr>
      </w:pPr>
    </w:p>
    <w:p w14:paraId="686E611F" w14:textId="77777777" w:rsidR="00FC7593" w:rsidRDefault="00FC7593" w:rsidP="00FC7593">
      <w:pPr>
        <w:ind w:left="720" w:hanging="720"/>
        <w:jc w:val="both"/>
        <w:rPr>
          <w:rFonts w:cstheme="minorHAnsi"/>
        </w:rPr>
      </w:pPr>
    </w:p>
    <w:p w14:paraId="6D90C0E5" w14:textId="77777777" w:rsidR="00FC7593" w:rsidRDefault="00FC7593" w:rsidP="00FC7593">
      <w:pPr>
        <w:ind w:left="720" w:hanging="720"/>
        <w:jc w:val="both"/>
        <w:rPr>
          <w:rFonts w:cstheme="minorHAnsi"/>
        </w:rPr>
      </w:pPr>
    </w:p>
    <w:p w14:paraId="6544FAD7" w14:textId="77777777" w:rsidR="00FC7593" w:rsidRPr="006347DC" w:rsidRDefault="00FC7593" w:rsidP="00FC7593">
      <w:pPr>
        <w:pStyle w:val="Heading1"/>
        <w:spacing w:before="0" w:after="240"/>
        <w:ind w:left="720" w:hanging="720"/>
        <w:jc w:val="both"/>
        <w:rPr>
          <w:rFonts w:asciiTheme="minorHAnsi" w:hAnsiTheme="minorHAnsi" w:cstheme="minorHAnsi"/>
          <w:b/>
          <w:bCs/>
          <w:color w:val="000000" w:themeColor="text1"/>
          <w:sz w:val="24"/>
          <w:szCs w:val="24"/>
        </w:rPr>
      </w:pPr>
      <w:r w:rsidRPr="006347DC">
        <w:rPr>
          <w:rFonts w:asciiTheme="minorHAnsi" w:hAnsiTheme="minorHAnsi" w:cstheme="minorHAnsi"/>
          <w:color w:val="000000" w:themeColor="text1"/>
          <w:sz w:val="24"/>
          <w:szCs w:val="24"/>
        </w:rPr>
        <w:t>Baumert, J and Kunter, M. (2013) The Effect of Content Knowledge and Pedagogical Content Knowledge on Instructional Quality and Student Achievement</w:t>
      </w:r>
      <w:r>
        <w:rPr>
          <w:rFonts w:asciiTheme="minorHAnsi" w:hAnsiTheme="minorHAnsi" w:cstheme="minorHAnsi"/>
          <w:color w:val="000000" w:themeColor="text1"/>
          <w:sz w:val="24"/>
          <w:szCs w:val="24"/>
        </w:rPr>
        <w:t xml:space="preserve">, </w:t>
      </w:r>
      <w:r w:rsidRPr="006347DC">
        <w:rPr>
          <w:rFonts w:asciiTheme="minorHAnsi" w:hAnsiTheme="minorHAnsi" w:cstheme="minorHAnsi"/>
          <w:i/>
          <w:iCs/>
          <w:color w:val="000000" w:themeColor="text1"/>
          <w:sz w:val="24"/>
          <w:szCs w:val="24"/>
        </w:rPr>
        <w:t>Springer Link</w:t>
      </w:r>
      <w:r>
        <w:rPr>
          <w:rFonts w:asciiTheme="minorHAnsi" w:hAnsiTheme="minorHAnsi" w:cstheme="minorHAnsi"/>
          <w:i/>
          <w:iCs/>
          <w:color w:val="000000" w:themeColor="text1"/>
          <w:sz w:val="24"/>
          <w:szCs w:val="24"/>
        </w:rPr>
        <w:t xml:space="preserve">, </w:t>
      </w:r>
      <w:r w:rsidRPr="006347DC">
        <w:rPr>
          <w:rFonts w:asciiTheme="minorHAnsi" w:hAnsiTheme="minorHAnsi" w:cstheme="minorHAnsi"/>
          <w:color w:val="000000" w:themeColor="text1"/>
          <w:sz w:val="24"/>
          <w:szCs w:val="24"/>
        </w:rPr>
        <w:t>pp. 175-205.</w:t>
      </w:r>
      <w:r>
        <w:rPr>
          <w:rFonts w:asciiTheme="minorHAnsi" w:hAnsiTheme="minorHAnsi" w:cstheme="minorHAnsi"/>
          <w:color w:val="000000" w:themeColor="text1"/>
          <w:sz w:val="24"/>
          <w:szCs w:val="24"/>
        </w:rPr>
        <w:t xml:space="preserve"> Available </w:t>
      </w:r>
      <w:r w:rsidRPr="006955C3">
        <w:rPr>
          <w:rFonts w:asciiTheme="minorHAnsi" w:hAnsiTheme="minorHAnsi" w:cstheme="minorHAnsi"/>
          <w:color w:val="000000" w:themeColor="text1"/>
          <w:sz w:val="24"/>
          <w:szCs w:val="24"/>
        </w:rPr>
        <w:t xml:space="preserve">at: </w:t>
      </w:r>
      <w:hyperlink r:id="rId9" w:history="1">
        <w:r w:rsidRPr="00572F81">
          <w:rPr>
            <w:rStyle w:val="Hyperlink"/>
            <w:rFonts w:asciiTheme="minorHAnsi" w:hAnsiTheme="minorHAnsi" w:cstheme="minorHAnsi"/>
            <w:sz w:val="24"/>
            <w:szCs w:val="24"/>
            <w:shd w:val="clear" w:color="auto" w:fill="FCFCFC"/>
          </w:rPr>
          <w:t>https://doi.org/10.1007/978-1-4614-5149-5_9</w:t>
        </w:r>
      </w:hyperlink>
      <w:r>
        <w:rPr>
          <w:rFonts w:asciiTheme="minorHAnsi" w:hAnsiTheme="minorHAnsi" w:cstheme="minorHAnsi"/>
          <w:color w:val="156082" w:themeColor="accent1"/>
          <w:sz w:val="24"/>
          <w:szCs w:val="24"/>
          <w:shd w:val="clear" w:color="auto" w:fill="FCFCFC"/>
        </w:rPr>
        <w:t xml:space="preserve"> </w:t>
      </w:r>
      <w:r w:rsidRPr="006955C3">
        <w:rPr>
          <w:rFonts w:asciiTheme="minorHAnsi" w:hAnsiTheme="minorHAnsi" w:cstheme="minorHAnsi"/>
          <w:color w:val="000000" w:themeColor="text1"/>
          <w:sz w:val="24"/>
          <w:szCs w:val="24"/>
          <w:shd w:val="clear" w:color="auto" w:fill="FCFCFC"/>
        </w:rPr>
        <w:t xml:space="preserve">(Accessed: 25 March 2024). </w:t>
      </w:r>
    </w:p>
    <w:p w14:paraId="2257E871" w14:textId="77777777" w:rsidR="00FC7593" w:rsidRPr="00A842A9" w:rsidRDefault="00FC7593" w:rsidP="00FC7593">
      <w:pPr>
        <w:spacing w:line="480" w:lineRule="auto"/>
        <w:jc w:val="both"/>
        <w:rPr>
          <w:rFonts w:eastAsia="Times New Roman" w:cstheme="minorHAnsi"/>
          <w:color w:val="000000" w:themeColor="text1"/>
          <w:kern w:val="0"/>
          <w:u w:val="single"/>
          <w:lang w:eastAsia="en-GB"/>
          <w14:ligatures w14:val="none"/>
        </w:rPr>
      </w:pPr>
    </w:p>
    <w:p w14:paraId="217D04D4" w14:textId="77777777" w:rsidR="00FC7593" w:rsidRPr="00A842A9" w:rsidRDefault="00FC7593" w:rsidP="00FC7593">
      <w:pPr>
        <w:ind w:left="720" w:hanging="720"/>
        <w:jc w:val="both"/>
        <w:rPr>
          <w:rFonts w:cstheme="minorHAnsi"/>
        </w:rPr>
      </w:pPr>
      <w:r w:rsidRPr="00A842A9">
        <w:rPr>
          <w:rFonts w:cstheme="minorHAnsi"/>
          <w:color w:val="000000" w:themeColor="text1"/>
          <w:shd w:val="clear" w:color="auto" w:fill="FFFFFF"/>
        </w:rPr>
        <w:t>Binder, C., Haughton, E, and Van Eyk, D</w:t>
      </w:r>
      <w:r>
        <w:rPr>
          <w:rFonts w:cstheme="minorHAnsi"/>
          <w:color w:val="000000" w:themeColor="text1"/>
          <w:shd w:val="clear" w:color="auto" w:fill="FFFFFF"/>
        </w:rPr>
        <w:t>.</w:t>
      </w:r>
      <w:r w:rsidRPr="00A842A9">
        <w:rPr>
          <w:rFonts w:cstheme="minorHAnsi"/>
          <w:color w:val="000000" w:themeColor="text1"/>
          <w:shd w:val="clear" w:color="auto" w:fill="FFFFFF"/>
        </w:rPr>
        <w:t xml:space="preserve"> (1990) Increasing endurance by building fluency: Precision teaching attention span.</w:t>
      </w:r>
      <w:r w:rsidRPr="00A842A9">
        <w:rPr>
          <w:rStyle w:val="apple-converted-space"/>
          <w:rFonts w:cstheme="minorHAnsi"/>
          <w:color w:val="000000" w:themeColor="text1"/>
          <w:shd w:val="clear" w:color="auto" w:fill="FFFFFF"/>
        </w:rPr>
        <w:t> </w:t>
      </w:r>
      <w:r w:rsidRPr="00A842A9">
        <w:rPr>
          <w:rFonts w:cstheme="minorHAnsi"/>
          <w:i/>
          <w:iCs/>
          <w:color w:val="000000" w:themeColor="text1"/>
        </w:rPr>
        <w:t>Teaching Exceptional Children</w:t>
      </w:r>
      <w:r w:rsidRPr="00A842A9">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22</w:t>
      </w:r>
      <w:r w:rsidRPr="00A842A9">
        <w:rPr>
          <w:rFonts w:cstheme="minorHAnsi"/>
          <w:color w:val="000000" w:themeColor="text1"/>
          <w:shd w:val="clear" w:color="auto" w:fill="FFFFFF"/>
        </w:rPr>
        <w:t xml:space="preserve">(3), pp.24-27. Available at: </w:t>
      </w:r>
      <w:hyperlink r:id="rId10" w:history="1">
        <w:r w:rsidRPr="00A842A9">
          <w:rPr>
            <w:rFonts w:cstheme="minorHAnsi"/>
            <w:color w:val="0000FF"/>
            <w:u w:val="single"/>
          </w:rPr>
          <w:t>https://doi.org/10.1177/00400599900220030</w:t>
        </w:r>
      </w:hyperlink>
      <w:r w:rsidRPr="00A842A9">
        <w:rPr>
          <w:rFonts w:cstheme="minorHAnsi"/>
        </w:rPr>
        <w:t xml:space="preserve"> (Accessed: 25 March 2024). </w:t>
      </w:r>
    </w:p>
    <w:p w14:paraId="542F0152" w14:textId="77777777" w:rsidR="00FC7593" w:rsidRPr="00A842A9" w:rsidRDefault="00FC7593" w:rsidP="00FC7593">
      <w:pPr>
        <w:ind w:left="720" w:hanging="720"/>
        <w:jc w:val="both"/>
        <w:rPr>
          <w:rFonts w:cstheme="minorHAnsi"/>
        </w:rPr>
      </w:pPr>
    </w:p>
    <w:p w14:paraId="2A528B7F" w14:textId="77777777" w:rsidR="00FC7593" w:rsidRPr="00A842A9" w:rsidRDefault="00FC7593" w:rsidP="00FC7593">
      <w:pPr>
        <w:ind w:left="720" w:hanging="720"/>
        <w:jc w:val="both"/>
        <w:rPr>
          <w:rFonts w:cstheme="minorHAnsi"/>
        </w:rPr>
      </w:pPr>
    </w:p>
    <w:p w14:paraId="3BBE3F69" w14:textId="77777777" w:rsidR="00FC7593" w:rsidRPr="00A842A9" w:rsidRDefault="00FC7593" w:rsidP="00FC7593">
      <w:pPr>
        <w:ind w:left="720" w:hanging="720"/>
        <w:jc w:val="both"/>
        <w:rPr>
          <w:rFonts w:cstheme="minorHAnsi"/>
          <w:color w:val="000000" w:themeColor="text1"/>
          <w:shd w:val="clear" w:color="auto" w:fill="FFFFFF"/>
        </w:rPr>
      </w:pPr>
      <w:r w:rsidRPr="00A842A9">
        <w:rPr>
          <w:rFonts w:cstheme="minorHAnsi"/>
          <w:color w:val="000000" w:themeColor="text1"/>
          <w:shd w:val="clear" w:color="auto" w:fill="FFFFFF"/>
        </w:rPr>
        <w:t>Bligh, D, and Cameron B.J</w:t>
      </w:r>
      <w:r>
        <w:rPr>
          <w:rFonts w:cstheme="minorHAnsi"/>
          <w:color w:val="000000" w:themeColor="text1"/>
          <w:shd w:val="clear" w:color="auto" w:fill="FFFFFF"/>
        </w:rPr>
        <w:t>.</w:t>
      </w:r>
      <w:r w:rsidRPr="00A842A9">
        <w:rPr>
          <w:rFonts w:cstheme="minorHAnsi"/>
          <w:color w:val="000000" w:themeColor="text1"/>
          <w:shd w:val="clear" w:color="auto" w:fill="FFFFFF"/>
        </w:rPr>
        <w:t xml:space="preserve"> (2000)</w:t>
      </w:r>
      <w:r w:rsidRPr="00A842A9">
        <w:rPr>
          <w:rStyle w:val="apple-converted-space"/>
          <w:rFonts w:cstheme="minorHAnsi"/>
          <w:color w:val="000000" w:themeColor="text1"/>
          <w:shd w:val="clear" w:color="auto" w:fill="FFFFFF"/>
        </w:rPr>
        <w:t> </w:t>
      </w:r>
      <w:r w:rsidRPr="00A842A9">
        <w:rPr>
          <w:rFonts w:cstheme="minorHAnsi"/>
          <w:color w:val="000000" w:themeColor="text1"/>
        </w:rPr>
        <w:t xml:space="preserve">What's the Use of Lectures?, </w:t>
      </w:r>
      <w:r w:rsidRPr="00A842A9">
        <w:rPr>
          <w:rFonts w:cstheme="minorHAnsi"/>
          <w:i/>
          <w:iCs/>
          <w:color w:val="000000" w:themeColor="text1"/>
        </w:rPr>
        <w:t xml:space="preserve">The Canadian Journal of Higher Education, </w:t>
      </w:r>
      <w:r w:rsidRPr="00A842A9">
        <w:rPr>
          <w:rFonts w:cstheme="minorHAnsi"/>
          <w:color w:val="000000" w:themeColor="text1"/>
        </w:rPr>
        <w:t xml:space="preserve">30(1), pp. 192-196. Available at: </w:t>
      </w:r>
      <w:hyperlink r:id="rId11" w:history="1">
        <w:r w:rsidRPr="00A842A9">
          <w:rPr>
            <w:rStyle w:val="Hyperlink"/>
            <w:rFonts w:cstheme="minorHAnsi"/>
          </w:rPr>
          <w:t>https://www.proquest.com/scholarly-journals/whats-use-lectures/docview/221140852/se-2?accountid=130472</w:t>
        </w:r>
      </w:hyperlink>
      <w:r w:rsidRPr="00A842A9">
        <w:rPr>
          <w:rFonts w:cstheme="minorHAnsi"/>
          <w:color w:val="000000" w:themeColor="text1"/>
        </w:rPr>
        <w:t xml:space="preserve"> (Accessed: 25 March 2024). </w:t>
      </w:r>
    </w:p>
    <w:p w14:paraId="0C93626F" w14:textId="77777777" w:rsidR="00FC7593" w:rsidRPr="00A842A9" w:rsidRDefault="00FC7593" w:rsidP="00FC7593">
      <w:pPr>
        <w:ind w:left="720" w:hanging="720"/>
        <w:jc w:val="both"/>
        <w:rPr>
          <w:rFonts w:cstheme="minorHAnsi"/>
          <w:color w:val="000000" w:themeColor="text1"/>
          <w:shd w:val="clear" w:color="auto" w:fill="FFFFFF"/>
        </w:rPr>
      </w:pPr>
    </w:p>
    <w:p w14:paraId="0D33F426" w14:textId="77777777" w:rsidR="00FC7593" w:rsidRDefault="00FC7593" w:rsidP="00FC7593">
      <w:pPr>
        <w:ind w:left="720" w:hanging="720"/>
        <w:jc w:val="both"/>
        <w:rPr>
          <w:rFonts w:cstheme="minorHAnsi"/>
        </w:rPr>
      </w:pPr>
    </w:p>
    <w:p w14:paraId="1D2A15A5" w14:textId="77777777" w:rsidR="00FC7593" w:rsidRPr="00A842A9" w:rsidRDefault="00FC7593" w:rsidP="00FC7593">
      <w:pPr>
        <w:ind w:left="720" w:hanging="720"/>
        <w:jc w:val="both"/>
        <w:rPr>
          <w:rFonts w:cstheme="minorHAnsi"/>
        </w:rPr>
      </w:pPr>
    </w:p>
    <w:p w14:paraId="728D2B7D" w14:textId="77777777" w:rsidR="00FC7593" w:rsidRDefault="00FC7593" w:rsidP="00FC7593">
      <w:pPr>
        <w:ind w:left="720" w:hanging="720"/>
        <w:jc w:val="both"/>
        <w:rPr>
          <w:rFonts w:cstheme="minorHAnsi"/>
          <w:color w:val="000000" w:themeColor="text1"/>
          <w:shd w:val="clear" w:color="auto" w:fill="FFFFFF"/>
        </w:rPr>
      </w:pPr>
      <w:r w:rsidRPr="0042221D">
        <w:rPr>
          <w:rFonts w:cstheme="minorHAnsi"/>
          <w:color w:val="000000" w:themeColor="text1"/>
          <w:shd w:val="clear" w:color="auto" w:fill="FFFFFF"/>
        </w:rPr>
        <w:t>British Sociological Association</w:t>
      </w:r>
      <w:r>
        <w:rPr>
          <w:rFonts w:cstheme="minorHAnsi"/>
          <w:color w:val="000000" w:themeColor="text1"/>
          <w:shd w:val="clear" w:color="auto" w:fill="FFFFFF"/>
        </w:rPr>
        <w:t>. (</w:t>
      </w:r>
      <w:r w:rsidRPr="0042221D">
        <w:rPr>
          <w:rFonts w:cstheme="minorHAnsi"/>
          <w:color w:val="000000" w:themeColor="text1"/>
          <w:shd w:val="clear" w:color="auto" w:fill="FFFFFF"/>
        </w:rPr>
        <w:t>2002</w:t>
      </w:r>
      <w:r>
        <w:rPr>
          <w:rFonts w:cstheme="minorHAnsi"/>
          <w:color w:val="000000" w:themeColor="text1"/>
          <w:shd w:val="clear" w:color="auto" w:fill="FFFFFF"/>
        </w:rPr>
        <w:t>)</w:t>
      </w:r>
      <w:r w:rsidRPr="0042221D">
        <w:rPr>
          <w:rStyle w:val="apple-converted-space"/>
          <w:rFonts w:cstheme="minorHAnsi"/>
          <w:color w:val="000000" w:themeColor="text1"/>
          <w:shd w:val="clear" w:color="auto" w:fill="FFFFFF"/>
        </w:rPr>
        <w:t> ‘</w:t>
      </w:r>
      <w:r w:rsidRPr="0042221D">
        <w:rPr>
          <w:rFonts w:cstheme="minorHAnsi"/>
          <w:color w:val="000000" w:themeColor="text1"/>
        </w:rPr>
        <w:t>Statement of ethical practice for the British Sociological Association</w:t>
      </w:r>
      <w:r w:rsidRPr="0042221D">
        <w:rPr>
          <w:rFonts w:cstheme="minorHAnsi"/>
          <w:color w:val="000000" w:themeColor="text1"/>
          <w:shd w:val="clear" w:color="auto" w:fill="FFFFFF"/>
        </w:rPr>
        <w:t xml:space="preserve">’, </w:t>
      </w:r>
      <w:r w:rsidRPr="0042221D">
        <w:rPr>
          <w:rFonts w:cstheme="minorHAnsi"/>
          <w:i/>
          <w:iCs/>
          <w:color w:val="000000" w:themeColor="text1"/>
          <w:shd w:val="clear" w:color="auto" w:fill="FFFFFF"/>
        </w:rPr>
        <w:t>British Sociological Association</w:t>
      </w:r>
      <w:r w:rsidRPr="0042221D">
        <w:rPr>
          <w:rFonts w:cstheme="minorHAnsi"/>
          <w:color w:val="000000" w:themeColor="text1"/>
          <w:shd w:val="clear" w:color="auto" w:fill="FFFFFF"/>
        </w:rPr>
        <w:t>.</w:t>
      </w:r>
      <w:r>
        <w:rPr>
          <w:rFonts w:cstheme="minorHAnsi"/>
          <w:color w:val="000000" w:themeColor="text1"/>
          <w:shd w:val="clear" w:color="auto" w:fill="FFFFFF"/>
        </w:rPr>
        <w:t xml:space="preserve"> Available at: </w:t>
      </w:r>
      <w:hyperlink r:id="rId12" w:history="1">
        <w:r w:rsidRPr="00572F81">
          <w:rPr>
            <w:rStyle w:val="Hyperlink"/>
            <w:rFonts w:cstheme="minorHAnsi"/>
            <w:shd w:val="clear" w:color="auto" w:fill="FFFFFF"/>
          </w:rPr>
          <w:t>https://www.britsoc.co.uk/media/23902/statementofethicalpractice.pdf</w:t>
        </w:r>
      </w:hyperlink>
      <w:r>
        <w:rPr>
          <w:rFonts w:cstheme="minorHAnsi"/>
          <w:color w:val="000000" w:themeColor="text1"/>
          <w:shd w:val="clear" w:color="auto" w:fill="FFFFFF"/>
        </w:rPr>
        <w:t xml:space="preserve"> (Accessed: 26 March 2024). </w:t>
      </w:r>
    </w:p>
    <w:p w14:paraId="2CCA3E5E" w14:textId="77777777" w:rsidR="00FC7593" w:rsidRDefault="00FC7593" w:rsidP="00FC7593">
      <w:pPr>
        <w:ind w:left="720" w:hanging="720"/>
        <w:jc w:val="both"/>
        <w:rPr>
          <w:rFonts w:cstheme="minorHAnsi"/>
          <w:color w:val="000000" w:themeColor="text1"/>
          <w:shd w:val="clear" w:color="auto" w:fill="FFFFFF"/>
        </w:rPr>
      </w:pPr>
    </w:p>
    <w:p w14:paraId="65C75B9C" w14:textId="77777777" w:rsidR="00FC7593" w:rsidRPr="0042221D" w:rsidRDefault="00FC7593" w:rsidP="00FC7593">
      <w:pPr>
        <w:ind w:left="720" w:hanging="720"/>
        <w:jc w:val="both"/>
        <w:rPr>
          <w:rFonts w:cstheme="minorHAnsi"/>
          <w:color w:val="000000" w:themeColor="text1"/>
          <w:shd w:val="clear" w:color="auto" w:fill="FFFFFF"/>
        </w:rPr>
      </w:pPr>
    </w:p>
    <w:p w14:paraId="2C126A1B" w14:textId="77777777" w:rsidR="00FC7593" w:rsidRDefault="00FC7593" w:rsidP="00FC7593">
      <w:pPr>
        <w:ind w:left="720" w:hanging="720"/>
        <w:jc w:val="both"/>
        <w:rPr>
          <w:rFonts w:cstheme="minorHAnsi"/>
          <w:color w:val="222222"/>
          <w:shd w:val="clear" w:color="auto" w:fill="FFFFFF"/>
        </w:rPr>
      </w:pPr>
      <w:r w:rsidRPr="00A842A9">
        <w:rPr>
          <w:rFonts w:cstheme="minorHAnsi"/>
        </w:rPr>
        <w:t xml:space="preserve">Carney, R.N, and Levin, J.R. (2002) ‘Pictorial illustrations still improve students learning from text’, </w:t>
      </w:r>
      <w:r w:rsidRPr="00A842A9">
        <w:rPr>
          <w:rFonts w:cstheme="minorHAnsi"/>
          <w:i/>
          <w:iCs/>
        </w:rPr>
        <w:t xml:space="preserve">Educational psychology review, </w:t>
      </w:r>
      <w:r w:rsidRPr="00A842A9">
        <w:rPr>
          <w:rFonts w:cstheme="minorHAnsi"/>
        </w:rPr>
        <w:t>14, pp. 5-26. Available at:</w:t>
      </w:r>
      <w:r w:rsidRPr="00A842A9">
        <w:rPr>
          <w:rFonts w:cstheme="minorHAnsi"/>
          <w:color w:val="222222"/>
          <w:shd w:val="clear" w:color="auto" w:fill="FFFFFF"/>
        </w:rPr>
        <w:t xml:space="preserve"> </w:t>
      </w:r>
      <w:hyperlink r:id="rId13" w:history="1">
        <w:r w:rsidRPr="00A842A9">
          <w:rPr>
            <w:rStyle w:val="Hyperlink"/>
            <w:rFonts w:cstheme="minorHAnsi"/>
            <w:shd w:val="clear" w:color="auto" w:fill="FFFFFF"/>
          </w:rPr>
          <w:t>https://doi.org/10.1023/A:1013176309260</w:t>
        </w:r>
      </w:hyperlink>
      <w:r w:rsidRPr="00A842A9">
        <w:rPr>
          <w:rFonts w:cstheme="minorHAnsi"/>
          <w:color w:val="222222"/>
          <w:shd w:val="clear" w:color="auto" w:fill="FFFFFF"/>
        </w:rPr>
        <w:t xml:space="preserve"> </w:t>
      </w:r>
      <w:r>
        <w:rPr>
          <w:rFonts w:cstheme="minorHAnsi"/>
          <w:color w:val="222222"/>
          <w:shd w:val="clear" w:color="auto" w:fill="FFFFFF"/>
        </w:rPr>
        <w:t xml:space="preserve">(Accessed: 21 April 2024). </w:t>
      </w:r>
    </w:p>
    <w:p w14:paraId="597D6001" w14:textId="77777777" w:rsidR="00FC7593" w:rsidRPr="00A842A9" w:rsidRDefault="00FC7593" w:rsidP="00FC7593">
      <w:pPr>
        <w:ind w:left="720" w:hanging="720"/>
        <w:jc w:val="both"/>
        <w:rPr>
          <w:rFonts w:cstheme="minorHAnsi"/>
          <w:color w:val="222222"/>
          <w:shd w:val="clear" w:color="auto" w:fill="FFFFFF"/>
        </w:rPr>
      </w:pPr>
    </w:p>
    <w:p w14:paraId="39D8EA2B" w14:textId="77777777" w:rsidR="00FC7593" w:rsidRDefault="00FC7593" w:rsidP="00FC7593">
      <w:pPr>
        <w:ind w:left="720" w:hanging="720"/>
        <w:jc w:val="both"/>
        <w:rPr>
          <w:rFonts w:cstheme="minorHAnsi"/>
          <w:color w:val="222222"/>
          <w:shd w:val="clear" w:color="auto" w:fill="FFFFFF"/>
        </w:rPr>
      </w:pPr>
    </w:p>
    <w:p w14:paraId="519C4B5D" w14:textId="77777777" w:rsidR="00FC7593" w:rsidRPr="00A842A9" w:rsidRDefault="00FC7593" w:rsidP="00FC7593">
      <w:pPr>
        <w:ind w:left="720" w:hanging="720"/>
        <w:jc w:val="both"/>
        <w:rPr>
          <w:rFonts w:cstheme="minorHAnsi"/>
          <w:color w:val="222222"/>
          <w:shd w:val="clear" w:color="auto" w:fill="FFFFFF"/>
        </w:rPr>
      </w:pPr>
    </w:p>
    <w:p w14:paraId="7403FD28" w14:textId="77777777" w:rsidR="00FC7593" w:rsidRDefault="00FC7593" w:rsidP="00FC7593">
      <w:pPr>
        <w:ind w:left="720" w:hanging="720"/>
        <w:jc w:val="both"/>
        <w:rPr>
          <w:rFonts w:cstheme="minorHAnsi"/>
          <w:color w:val="000000" w:themeColor="text1"/>
          <w:shd w:val="clear" w:color="auto" w:fill="FFFFFF"/>
        </w:rPr>
      </w:pPr>
      <w:r w:rsidRPr="009121C1">
        <w:rPr>
          <w:rFonts w:cstheme="minorHAnsi"/>
          <w:color w:val="000000" w:themeColor="text1"/>
          <w:shd w:val="clear" w:color="auto" w:fill="FFFFFF"/>
        </w:rPr>
        <w:t>Castleberry, A. and Nolen, A., 2018. Thematic analysis of qualitative research data: Is it as easy as it sounds?.</w:t>
      </w:r>
      <w:r w:rsidRPr="009121C1">
        <w:rPr>
          <w:rStyle w:val="apple-converted-space"/>
          <w:rFonts w:cstheme="minorHAnsi"/>
          <w:color w:val="000000" w:themeColor="text1"/>
          <w:shd w:val="clear" w:color="auto" w:fill="FFFFFF"/>
        </w:rPr>
        <w:t> </w:t>
      </w:r>
      <w:r w:rsidRPr="009121C1">
        <w:rPr>
          <w:rFonts w:cstheme="minorHAnsi"/>
          <w:i/>
          <w:iCs/>
          <w:color w:val="000000" w:themeColor="text1"/>
        </w:rPr>
        <w:t>Currents in pharmacy teaching and learning</w:t>
      </w:r>
      <w:r w:rsidRPr="009121C1">
        <w:rPr>
          <w:rFonts w:cstheme="minorHAnsi"/>
          <w:color w:val="000000" w:themeColor="text1"/>
          <w:shd w:val="clear" w:color="auto" w:fill="FFFFFF"/>
        </w:rPr>
        <w:t>,</w:t>
      </w:r>
      <w:r w:rsidRPr="009121C1">
        <w:rPr>
          <w:rStyle w:val="apple-converted-space"/>
          <w:rFonts w:cstheme="minorHAnsi"/>
          <w:color w:val="000000" w:themeColor="text1"/>
          <w:shd w:val="clear" w:color="auto" w:fill="FFFFFF"/>
        </w:rPr>
        <w:t> </w:t>
      </w:r>
      <w:r w:rsidRPr="009121C1">
        <w:rPr>
          <w:rFonts w:cstheme="minorHAnsi"/>
          <w:i/>
          <w:iCs/>
          <w:color w:val="000000" w:themeColor="text1"/>
        </w:rPr>
        <w:t>10</w:t>
      </w:r>
      <w:r w:rsidRPr="009121C1">
        <w:rPr>
          <w:rFonts w:cstheme="minorHAnsi"/>
          <w:color w:val="000000" w:themeColor="text1"/>
          <w:shd w:val="clear" w:color="auto" w:fill="FFFFFF"/>
        </w:rPr>
        <w:t>(6), pp.807-815.</w:t>
      </w:r>
      <w:r w:rsidRPr="009121C1">
        <w:t xml:space="preserve"> </w:t>
      </w:r>
      <w:r>
        <w:t xml:space="preserve">Available at: </w:t>
      </w:r>
      <w:hyperlink r:id="rId14" w:history="1">
        <w:r w:rsidRPr="00ED14A7">
          <w:rPr>
            <w:rStyle w:val="Hyperlink"/>
            <w:rFonts w:cstheme="minorHAnsi"/>
            <w:shd w:val="clear" w:color="auto" w:fill="FFFFFF"/>
          </w:rPr>
          <w:t>https://doi.org/10.1016/j.cptl.2018.03.019</w:t>
        </w:r>
      </w:hyperlink>
      <w:r>
        <w:rPr>
          <w:rFonts w:cstheme="minorHAnsi"/>
          <w:color w:val="000000" w:themeColor="text1"/>
          <w:shd w:val="clear" w:color="auto" w:fill="FFFFFF"/>
        </w:rPr>
        <w:t xml:space="preserve"> (Accessed: 21 April 2024).</w:t>
      </w:r>
    </w:p>
    <w:p w14:paraId="5813E795" w14:textId="77777777" w:rsidR="00FC7593" w:rsidRPr="009121C1" w:rsidRDefault="00FC7593" w:rsidP="00FC7593">
      <w:pPr>
        <w:ind w:left="720" w:hanging="720"/>
        <w:jc w:val="both"/>
        <w:rPr>
          <w:rFonts w:cstheme="minorHAnsi"/>
          <w:color w:val="000000" w:themeColor="text1"/>
          <w:shd w:val="clear" w:color="auto" w:fill="FFFFFF"/>
        </w:rPr>
      </w:pPr>
    </w:p>
    <w:p w14:paraId="0EA8294E" w14:textId="77777777" w:rsidR="00FC7593" w:rsidRDefault="00FC7593" w:rsidP="00FC7593">
      <w:pPr>
        <w:ind w:left="720" w:hanging="720"/>
        <w:jc w:val="both"/>
        <w:rPr>
          <w:rStyle w:val="Hyperlink"/>
          <w:rFonts w:eastAsia="Times New Roman" w:cstheme="minorHAnsi"/>
          <w:color w:val="000000" w:themeColor="text1"/>
          <w:kern w:val="0"/>
          <w:lang w:eastAsia="en-GB"/>
          <w14:ligatures w14:val="none"/>
        </w:rPr>
      </w:pPr>
    </w:p>
    <w:p w14:paraId="64455792" w14:textId="77777777" w:rsidR="00FC7593" w:rsidRPr="00A842A9" w:rsidRDefault="00FC7593" w:rsidP="00FC7593">
      <w:pPr>
        <w:ind w:left="720" w:hanging="720"/>
        <w:jc w:val="both"/>
        <w:rPr>
          <w:rStyle w:val="Hyperlink"/>
          <w:rFonts w:eastAsia="Times New Roman" w:cstheme="minorHAnsi"/>
          <w:color w:val="000000" w:themeColor="text1"/>
          <w:kern w:val="0"/>
          <w:lang w:eastAsia="en-GB"/>
          <w14:ligatures w14:val="none"/>
        </w:rPr>
      </w:pPr>
    </w:p>
    <w:p w14:paraId="533D6BC2" w14:textId="77777777" w:rsidR="00FC7593" w:rsidRDefault="00FC7593" w:rsidP="00FC7593">
      <w:pPr>
        <w:ind w:left="720" w:hanging="720"/>
        <w:jc w:val="both"/>
        <w:rPr>
          <w:rFonts w:cstheme="minorHAnsi"/>
        </w:rPr>
      </w:pPr>
      <w:r w:rsidRPr="00A842A9">
        <w:rPr>
          <w:rFonts w:cstheme="minorHAnsi"/>
          <w:color w:val="000000" w:themeColor="text1"/>
          <w:shd w:val="clear" w:color="auto" w:fill="FFFFFF"/>
        </w:rPr>
        <w:t>Charlton, B.G</w:t>
      </w:r>
      <w:r>
        <w:rPr>
          <w:rFonts w:cstheme="minorHAnsi"/>
          <w:color w:val="000000" w:themeColor="text1"/>
          <w:shd w:val="clear" w:color="auto" w:fill="FFFFFF"/>
        </w:rPr>
        <w:t>.</w:t>
      </w:r>
      <w:r w:rsidRPr="00A842A9">
        <w:rPr>
          <w:rFonts w:cstheme="minorHAnsi"/>
          <w:color w:val="000000" w:themeColor="text1"/>
          <w:shd w:val="clear" w:color="auto" w:fill="FFFFFF"/>
        </w:rPr>
        <w:t xml:space="preserve"> (2006) </w:t>
      </w:r>
      <w:r>
        <w:rPr>
          <w:rFonts w:cstheme="minorHAnsi"/>
          <w:color w:val="000000" w:themeColor="text1"/>
          <w:shd w:val="clear" w:color="auto" w:fill="FFFFFF"/>
        </w:rPr>
        <w:t>‘</w:t>
      </w:r>
      <w:r w:rsidRPr="00A842A9">
        <w:rPr>
          <w:rFonts w:cstheme="minorHAnsi"/>
          <w:color w:val="000000" w:themeColor="text1"/>
          <w:shd w:val="clear" w:color="auto" w:fill="FFFFFF"/>
        </w:rPr>
        <w:t>Lectures are such an effective teaching method because they exploit evolved human psychology to improve learning.</w:t>
      </w:r>
      <w:r>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Medical Hypotheses</w:t>
      </w:r>
      <w:r w:rsidRPr="00A842A9">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67</w:t>
      </w:r>
      <w:r w:rsidRPr="00A842A9">
        <w:rPr>
          <w:rFonts w:cstheme="minorHAnsi"/>
          <w:color w:val="000000" w:themeColor="text1"/>
          <w:shd w:val="clear" w:color="auto" w:fill="FFFFFF"/>
        </w:rPr>
        <w:t xml:space="preserve">(6), pp. 1261-1265. Available at: </w:t>
      </w:r>
      <w:hyperlink r:id="rId15" w:tgtFrame="_blank" w:tooltip="Persistent link using digital object identifier" w:history="1">
        <w:r w:rsidRPr="00A842A9">
          <w:rPr>
            <w:rStyle w:val="anchor-text"/>
            <w:rFonts w:cstheme="minorHAnsi"/>
            <w:color w:val="0272B1"/>
            <w:u w:val="single"/>
          </w:rPr>
          <w:t>https://doi.org/10.1016/j.mehy.2006.08.001</w:t>
        </w:r>
      </w:hyperlink>
      <w:r w:rsidRPr="00A842A9">
        <w:rPr>
          <w:rFonts w:cstheme="minorHAnsi"/>
          <w:u w:val="single"/>
        </w:rPr>
        <w:t xml:space="preserve"> </w:t>
      </w:r>
      <w:r w:rsidRPr="00A842A9">
        <w:rPr>
          <w:rFonts w:cstheme="minorHAnsi"/>
        </w:rPr>
        <w:t xml:space="preserve"> (Accessed: 25 March 2024). </w:t>
      </w:r>
    </w:p>
    <w:p w14:paraId="765BC4A5" w14:textId="77777777" w:rsidR="00FC7593" w:rsidRDefault="00FC7593" w:rsidP="00FC7593">
      <w:pPr>
        <w:ind w:left="720" w:hanging="720"/>
        <w:jc w:val="both"/>
        <w:rPr>
          <w:rFonts w:cstheme="minorHAnsi"/>
        </w:rPr>
      </w:pPr>
    </w:p>
    <w:p w14:paraId="3993DF9C" w14:textId="77777777" w:rsidR="00FC7593" w:rsidRDefault="00FC7593" w:rsidP="00FC7593">
      <w:pPr>
        <w:ind w:left="720" w:hanging="720"/>
        <w:jc w:val="both"/>
        <w:rPr>
          <w:rFonts w:cstheme="minorHAnsi"/>
        </w:rPr>
      </w:pPr>
    </w:p>
    <w:p w14:paraId="78F62C46" w14:textId="77777777" w:rsidR="00FC7593" w:rsidRPr="00A842A9" w:rsidRDefault="00FC7593" w:rsidP="00FC7593">
      <w:pPr>
        <w:ind w:left="720" w:hanging="720"/>
        <w:jc w:val="both"/>
        <w:rPr>
          <w:rFonts w:cstheme="minorHAnsi"/>
        </w:rPr>
      </w:pPr>
    </w:p>
    <w:p w14:paraId="170D7A02" w14:textId="77777777" w:rsidR="00FC7593" w:rsidRDefault="00FC7593" w:rsidP="00FC7593">
      <w:pPr>
        <w:ind w:left="720" w:hanging="720"/>
        <w:jc w:val="both"/>
        <w:rPr>
          <w:rFonts w:cstheme="minorHAnsi"/>
          <w:color w:val="000000" w:themeColor="text1"/>
          <w:shd w:val="clear" w:color="auto" w:fill="FFFFFF"/>
        </w:rPr>
      </w:pPr>
      <w:r w:rsidRPr="00A842A9">
        <w:rPr>
          <w:rFonts w:cstheme="minorHAnsi"/>
          <w:color w:val="000000" w:themeColor="text1"/>
          <w:shd w:val="clear" w:color="auto" w:fill="FFFFFF"/>
        </w:rPr>
        <w:t>Collins, L.J</w:t>
      </w:r>
      <w:r>
        <w:rPr>
          <w:rFonts w:cstheme="minorHAnsi"/>
          <w:color w:val="000000" w:themeColor="text1"/>
          <w:shd w:val="clear" w:color="auto" w:fill="FFFFFF"/>
        </w:rPr>
        <w:t>.</w:t>
      </w:r>
      <w:r w:rsidRPr="00A842A9">
        <w:rPr>
          <w:rFonts w:cstheme="minorHAnsi"/>
          <w:color w:val="000000" w:themeColor="text1"/>
          <w:shd w:val="clear" w:color="auto" w:fill="FFFFFF"/>
        </w:rPr>
        <w:t xml:space="preserve"> (2007) Livening up the classroom: Using audience response systems to promote active learning.</w:t>
      </w:r>
      <w:r w:rsidRPr="00A842A9">
        <w:rPr>
          <w:rStyle w:val="apple-converted-space"/>
          <w:rFonts w:cstheme="minorHAnsi"/>
          <w:color w:val="000000" w:themeColor="text1"/>
          <w:shd w:val="clear" w:color="auto" w:fill="FFFFFF"/>
        </w:rPr>
        <w:t> </w:t>
      </w:r>
      <w:r w:rsidRPr="00A842A9">
        <w:rPr>
          <w:rFonts w:cstheme="minorHAnsi"/>
          <w:i/>
          <w:iCs/>
          <w:color w:val="000000" w:themeColor="text1"/>
        </w:rPr>
        <w:t>Medical reference services quarterly</w:t>
      </w:r>
      <w:r w:rsidRPr="00A842A9">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26</w:t>
      </w:r>
      <w:r w:rsidRPr="00A842A9">
        <w:rPr>
          <w:rFonts w:cstheme="minorHAnsi"/>
          <w:color w:val="000000" w:themeColor="text1"/>
          <w:shd w:val="clear" w:color="auto" w:fill="FFFFFF"/>
        </w:rPr>
        <w:t>(1), pp.81-88.</w:t>
      </w:r>
      <w:r w:rsidRPr="00A842A9">
        <w:rPr>
          <w:rFonts w:cstheme="minorHAnsi"/>
        </w:rPr>
        <w:t xml:space="preserve"> Available at: </w:t>
      </w:r>
      <w:hyperlink r:id="rId16" w:history="1">
        <w:r w:rsidRPr="00A842A9">
          <w:rPr>
            <w:rStyle w:val="Hyperlink"/>
            <w:rFonts w:cstheme="minorHAnsi"/>
            <w:shd w:val="clear" w:color="auto" w:fill="FFFFFF"/>
          </w:rPr>
          <w:t>https://doi.org/10.1300/J115v26n01_08</w:t>
        </w:r>
      </w:hyperlink>
      <w:r w:rsidRPr="00A842A9">
        <w:rPr>
          <w:rFonts w:cstheme="minorHAnsi"/>
          <w:color w:val="000000" w:themeColor="text1"/>
          <w:shd w:val="clear" w:color="auto" w:fill="FFFFFF"/>
        </w:rPr>
        <w:t xml:space="preserve"> (Accessed: 25 March 2024). </w:t>
      </w:r>
    </w:p>
    <w:p w14:paraId="7B0E6CE0" w14:textId="77777777" w:rsidR="00FC7593" w:rsidRDefault="00FC7593" w:rsidP="00FC7593">
      <w:pPr>
        <w:ind w:left="720" w:hanging="720"/>
        <w:jc w:val="both"/>
        <w:rPr>
          <w:rFonts w:cstheme="minorHAnsi"/>
          <w:color w:val="000000" w:themeColor="text1"/>
          <w:shd w:val="clear" w:color="auto" w:fill="FFFFFF"/>
        </w:rPr>
      </w:pPr>
    </w:p>
    <w:p w14:paraId="7373B885" w14:textId="77777777" w:rsidR="00FC7593" w:rsidRDefault="00FC7593" w:rsidP="00FC7593">
      <w:pPr>
        <w:ind w:left="720" w:hanging="720"/>
        <w:jc w:val="both"/>
        <w:rPr>
          <w:rFonts w:cstheme="minorHAnsi"/>
          <w:color w:val="000000" w:themeColor="text1"/>
          <w:shd w:val="clear" w:color="auto" w:fill="FFFFFF"/>
        </w:rPr>
      </w:pPr>
    </w:p>
    <w:p w14:paraId="397ABCEE" w14:textId="77777777" w:rsidR="00FC7593" w:rsidRDefault="00FC7593" w:rsidP="00FC7593">
      <w:pPr>
        <w:ind w:left="720" w:hanging="720"/>
        <w:jc w:val="both"/>
        <w:rPr>
          <w:rFonts w:cstheme="minorHAnsi"/>
          <w:color w:val="000000" w:themeColor="text1"/>
          <w:shd w:val="clear" w:color="auto" w:fill="FFFFFF"/>
        </w:rPr>
      </w:pPr>
    </w:p>
    <w:p w14:paraId="34AEBE9E" w14:textId="77777777" w:rsidR="00FC7593" w:rsidRDefault="00FC7593" w:rsidP="00FC7593">
      <w:pPr>
        <w:ind w:left="720" w:hanging="720"/>
        <w:jc w:val="both"/>
        <w:rPr>
          <w:rFonts w:cstheme="minorHAnsi"/>
          <w:color w:val="000000" w:themeColor="text1"/>
          <w:shd w:val="clear" w:color="auto" w:fill="FFFFFF"/>
        </w:rPr>
      </w:pPr>
      <w:r>
        <w:rPr>
          <w:rFonts w:cstheme="minorHAnsi"/>
          <w:color w:val="000000" w:themeColor="text1"/>
          <w:shd w:val="clear" w:color="auto" w:fill="FFFFFF"/>
        </w:rPr>
        <w:t xml:space="preserve">Cope, D.G. (2014) ‘Methods and Meanings: Credibility and Trustworthiness of Qualitative Research’, Oncology Nursing Forum, 41(1), pp.89-91. Available at: </w:t>
      </w:r>
      <w:hyperlink r:id="rId17" w:history="1">
        <w:r w:rsidRPr="00ED14A7">
          <w:rPr>
            <w:rStyle w:val="Hyperlink"/>
            <w:rFonts w:cstheme="minorHAnsi"/>
            <w:shd w:val="clear" w:color="auto" w:fill="FFFFFF"/>
          </w:rPr>
          <w:t>https://doi:10.1188/14.ONF.89-91</w:t>
        </w:r>
      </w:hyperlink>
      <w:r>
        <w:rPr>
          <w:rFonts w:cstheme="minorHAnsi"/>
          <w:color w:val="000000" w:themeColor="text1"/>
          <w:shd w:val="clear" w:color="auto" w:fill="FFFFFF"/>
        </w:rPr>
        <w:t xml:space="preserve">. (Accessed: 21 April 2024). </w:t>
      </w:r>
    </w:p>
    <w:p w14:paraId="2ED38A2B" w14:textId="77777777" w:rsidR="00FC7593" w:rsidRDefault="00FC7593" w:rsidP="00FC7593">
      <w:pPr>
        <w:jc w:val="both"/>
        <w:rPr>
          <w:rFonts w:cstheme="minorHAnsi"/>
          <w:color w:val="000000" w:themeColor="text1"/>
          <w:shd w:val="clear" w:color="auto" w:fill="FFFFFF"/>
        </w:rPr>
      </w:pPr>
    </w:p>
    <w:p w14:paraId="04685423" w14:textId="77777777" w:rsidR="00FC7593" w:rsidRDefault="00FC7593" w:rsidP="00FC7593">
      <w:pPr>
        <w:ind w:left="720" w:hanging="720"/>
        <w:jc w:val="both"/>
        <w:rPr>
          <w:rFonts w:cstheme="minorHAnsi"/>
          <w:color w:val="000000" w:themeColor="text1"/>
          <w:shd w:val="clear" w:color="auto" w:fill="FFFFFF"/>
        </w:rPr>
      </w:pPr>
      <w:r w:rsidRPr="0096473E">
        <w:rPr>
          <w:rFonts w:cstheme="minorHAnsi"/>
          <w:color w:val="000000" w:themeColor="text1"/>
          <w:shd w:val="clear" w:color="auto" w:fill="FFFFFF"/>
        </w:rPr>
        <w:lastRenderedPageBreak/>
        <w:t xml:space="preserve">Cousin, G. </w:t>
      </w:r>
      <w:r>
        <w:rPr>
          <w:rFonts w:cstheme="minorHAnsi"/>
          <w:color w:val="000000" w:themeColor="text1"/>
          <w:shd w:val="clear" w:color="auto" w:fill="FFFFFF"/>
        </w:rPr>
        <w:t>(</w:t>
      </w:r>
      <w:r w:rsidRPr="0096473E">
        <w:rPr>
          <w:rFonts w:cstheme="minorHAnsi"/>
          <w:color w:val="000000" w:themeColor="text1"/>
          <w:shd w:val="clear" w:color="auto" w:fill="FFFFFF"/>
        </w:rPr>
        <w:t>2005</w:t>
      </w:r>
      <w:r>
        <w:rPr>
          <w:rFonts w:cstheme="minorHAnsi"/>
          <w:color w:val="000000" w:themeColor="text1"/>
          <w:shd w:val="clear" w:color="auto" w:fill="FFFFFF"/>
        </w:rPr>
        <w:t>)</w:t>
      </w:r>
      <w:r w:rsidRPr="0096473E">
        <w:rPr>
          <w:rFonts w:cstheme="minorHAnsi"/>
          <w:color w:val="000000" w:themeColor="text1"/>
          <w:shd w:val="clear" w:color="auto" w:fill="FFFFFF"/>
        </w:rPr>
        <w:t xml:space="preserve"> </w:t>
      </w:r>
      <w:r>
        <w:rPr>
          <w:rFonts w:cstheme="minorHAnsi"/>
          <w:color w:val="000000" w:themeColor="text1"/>
          <w:shd w:val="clear" w:color="auto" w:fill="FFFFFF"/>
        </w:rPr>
        <w:t>‘</w:t>
      </w:r>
      <w:r w:rsidRPr="0096473E">
        <w:rPr>
          <w:rFonts w:cstheme="minorHAnsi"/>
          <w:color w:val="000000" w:themeColor="text1"/>
          <w:shd w:val="clear" w:color="auto" w:fill="FFFFFF"/>
        </w:rPr>
        <w:t>Case study research.</w:t>
      </w:r>
      <w:r>
        <w:rPr>
          <w:rFonts w:cstheme="minorHAnsi"/>
          <w:color w:val="000000" w:themeColor="text1"/>
          <w:shd w:val="clear" w:color="auto" w:fill="FFFFFF"/>
        </w:rPr>
        <w:t>’</w:t>
      </w:r>
      <w:r w:rsidRPr="0096473E">
        <w:rPr>
          <w:rStyle w:val="apple-converted-space"/>
          <w:rFonts w:cstheme="minorHAnsi"/>
          <w:color w:val="000000" w:themeColor="text1"/>
          <w:shd w:val="clear" w:color="auto" w:fill="FFFFFF"/>
        </w:rPr>
        <w:t> </w:t>
      </w:r>
      <w:r w:rsidRPr="0096473E">
        <w:rPr>
          <w:rFonts w:cstheme="minorHAnsi"/>
          <w:i/>
          <w:iCs/>
          <w:color w:val="000000" w:themeColor="text1"/>
        </w:rPr>
        <w:t>Journal of geography in higher education</w:t>
      </w:r>
      <w:r w:rsidRPr="0096473E">
        <w:rPr>
          <w:rFonts w:cstheme="minorHAnsi"/>
          <w:color w:val="000000" w:themeColor="text1"/>
          <w:shd w:val="clear" w:color="auto" w:fill="FFFFFF"/>
        </w:rPr>
        <w:t>,</w:t>
      </w:r>
      <w:r w:rsidRPr="0096473E">
        <w:rPr>
          <w:rStyle w:val="apple-converted-space"/>
          <w:rFonts w:cstheme="minorHAnsi"/>
          <w:color w:val="000000" w:themeColor="text1"/>
          <w:shd w:val="clear" w:color="auto" w:fill="FFFFFF"/>
        </w:rPr>
        <w:t> </w:t>
      </w:r>
      <w:r w:rsidRPr="0096473E">
        <w:rPr>
          <w:rFonts w:cstheme="minorHAnsi"/>
          <w:i/>
          <w:iCs/>
          <w:color w:val="000000" w:themeColor="text1"/>
        </w:rPr>
        <w:t>29</w:t>
      </w:r>
      <w:r w:rsidRPr="0096473E">
        <w:rPr>
          <w:rFonts w:cstheme="minorHAnsi"/>
          <w:color w:val="000000" w:themeColor="text1"/>
          <w:shd w:val="clear" w:color="auto" w:fill="FFFFFF"/>
        </w:rPr>
        <w:t>(3), pp.421-427.</w:t>
      </w:r>
      <w:r>
        <w:rPr>
          <w:rFonts w:cstheme="minorHAnsi"/>
          <w:color w:val="000000" w:themeColor="text1"/>
          <w:shd w:val="clear" w:color="auto" w:fill="FFFFFF"/>
        </w:rPr>
        <w:t xml:space="preserve"> Available at: </w:t>
      </w:r>
      <w:hyperlink r:id="rId18" w:history="1">
        <w:r w:rsidRPr="00572F81">
          <w:rPr>
            <w:rStyle w:val="Hyperlink"/>
            <w:rFonts w:cstheme="minorHAnsi"/>
            <w:shd w:val="clear" w:color="auto" w:fill="FFFFFF"/>
          </w:rPr>
          <w:t>https://doi.org/10.1080/03098260500290967</w:t>
        </w:r>
      </w:hyperlink>
      <w:r>
        <w:rPr>
          <w:rFonts w:cstheme="minorHAnsi"/>
          <w:color w:val="000000" w:themeColor="text1"/>
          <w:shd w:val="clear" w:color="auto" w:fill="FFFFFF"/>
        </w:rPr>
        <w:t xml:space="preserve"> (Accessed: 26 March 2024). </w:t>
      </w:r>
    </w:p>
    <w:p w14:paraId="31708541" w14:textId="77777777" w:rsidR="00FC7593" w:rsidRDefault="00FC7593" w:rsidP="00FC7593">
      <w:pPr>
        <w:ind w:left="720" w:hanging="720"/>
        <w:jc w:val="both"/>
        <w:rPr>
          <w:rFonts w:cstheme="minorHAnsi"/>
          <w:color w:val="000000" w:themeColor="text1"/>
          <w:shd w:val="clear" w:color="auto" w:fill="FFFFFF"/>
        </w:rPr>
      </w:pPr>
    </w:p>
    <w:p w14:paraId="44B4CD7A" w14:textId="77777777" w:rsidR="00FC7593" w:rsidRPr="0096473E" w:rsidRDefault="00FC7593" w:rsidP="00FC7593">
      <w:pPr>
        <w:ind w:left="720" w:hanging="720"/>
        <w:jc w:val="both"/>
        <w:rPr>
          <w:rFonts w:cstheme="minorHAnsi"/>
          <w:color w:val="000000" w:themeColor="text1"/>
          <w:shd w:val="clear" w:color="auto" w:fill="FFFFFF"/>
        </w:rPr>
      </w:pPr>
    </w:p>
    <w:p w14:paraId="673BAA5E" w14:textId="77777777" w:rsidR="00FC7593" w:rsidRPr="0035577F" w:rsidRDefault="00FC7593" w:rsidP="00FC7593">
      <w:pPr>
        <w:ind w:left="720" w:hanging="720"/>
        <w:jc w:val="both"/>
        <w:rPr>
          <w:rFonts w:cstheme="minorHAnsi"/>
          <w:color w:val="000000" w:themeColor="text1"/>
          <w:shd w:val="clear" w:color="auto" w:fill="FFFFFF"/>
        </w:rPr>
      </w:pPr>
    </w:p>
    <w:p w14:paraId="7703CB4F" w14:textId="77777777" w:rsidR="00FC7593" w:rsidRDefault="00FC7593" w:rsidP="00FC7593">
      <w:pPr>
        <w:ind w:left="720" w:hanging="720"/>
        <w:jc w:val="both"/>
        <w:rPr>
          <w:rFonts w:cstheme="minorHAnsi"/>
          <w:color w:val="000000" w:themeColor="text1"/>
          <w:shd w:val="clear" w:color="auto" w:fill="FFFFFF"/>
        </w:rPr>
      </w:pPr>
      <w:r w:rsidRPr="001430BC">
        <w:rPr>
          <w:rFonts w:cstheme="minorHAnsi"/>
          <w:color w:val="000000" w:themeColor="text1"/>
          <w:shd w:val="clear" w:color="auto" w:fill="FFFFFF"/>
        </w:rPr>
        <w:t>Creswell, J.W. (2013) Research Design: Qualitative, Quantitative, and Mixed Methods Approaches. 4th Edition, SAGE Publications, Inc., London.</w:t>
      </w:r>
    </w:p>
    <w:p w14:paraId="679B9CDE" w14:textId="77777777" w:rsidR="00FC7593" w:rsidRDefault="00FC7593" w:rsidP="00FC7593">
      <w:pPr>
        <w:ind w:left="720" w:hanging="720"/>
        <w:jc w:val="both"/>
        <w:rPr>
          <w:rFonts w:cstheme="minorHAnsi"/>
          <w:color w:val="000000" w:themeColor="text1"/>
          <w:shd w:val="clear" w:color="auto" w:fill="FFFFFF"/>
        </w:rPr>
      </w:pPr>
    </w:p>
    <w:p w14:paraId="57DDE490" w14:textId="77777777" w:rsidR="00FC7593" w:rsidRPr="001430BC" w:rsidRDefault="00FC7593" w:rsidP="00FC7593">
      <w:pPr>
        <w:ind w:left="720" w:hanging="720"/>
        <w:jc w:val="both"/>
        <w:rPr>
          <w:rFonts w:cstheme="minorHAnsi"/>
          <w:color w:val="000000" w:themeColor="text1"/>
          <w:shd w:val="clear" w:color="auto" w:fill="FFFFFF"/>
        </w:rPr>
      </w:pPr>
    </w:p>
    <w:p w14:paraId="76964213" w14:textId="77777777" w:rsidR="00FC7593" w:rsidRPr="0035577F" w:rsidRDefault="00FC7593" w:rsidP="00FC7593">
      <w:pPr>
        <w:ind w:left="720" w:hanging="720"/>
        <w:jc w:val="both"/>
        <w:rPr>
          <w:rFonts w:cstheme="minorHAnsi"/>
          <w:color w:val="000000" w:themeColor="text1"/>
          <w:shd w:val="clear" w:color="auto" w:fill="FFFFFF"/>
        </w:rPr>
      </w:pPr>
    </w:p>
    <w:p w14:paraId="7D71C3F7" w14:textId="77777777" w:rsidR="00FC7593" w:rsidRDefault="00FC7593" w:rsidP="00FC7593">
      <w:pPr>
        <w:ind w:left="720" w:hanging="720"/>
        <w:jc w:val="both"/>
        <w:rPr>
          <w:rFonts w:cstheme="minorHAnsi"/>
          <w:color w:val="000000" w:themeColor="text1"/>
          <w:shd w:val="clear" w:color="auto" w:fill="FFFFFF"/>
        </w:rPr>
      </w:pPr>
      <w:r w:rsidRPr="0035577F">
        <w:rPr>
          <w:rFonts w:cstheme="minorHAnsi"/>
          <w:color w:val="000000" w:themeColor="text1"/>
          <w:shd w:val="clear" w:color="auto" w:fill="FFFFFF"/>
        </w:rPr>
        <w:t xml:space="preserve">Creswell, J.W. and Poth, C.N. </w:t>
      </w:r>
      <w:r>
        <w:rPr>
          <w:rFonts w:cstheme="minorHAnsi"/>
          <w:color w:val="000000" w:themeColor="text1"/>
          <w:shd w:val="clear" w:color="auto" w:fill="FFFFFF"/>
        </w:rPr>
        <w:t>(</w:t>
      </w:r>
      <w:r w:rsidRPr="0035577F">
        <w:rPr>
          <w:rFonts w:cstheme="minorHAnsi"/>
          <w:color w:val="000000" w:themeColor="text1"/>
          <w:shd w:val="clear" w:color="auto" w:fill="FFFFFF"/>
        </w:rPr>
        <w:t>2016</w:t>
      </w:r>
      <w:r>
        <w:rPr>
          <w:rFonts w:cstheme="minorHAnsi"/>
          <w:color w:val="000000" w:themeColor="text1"/>
          <w:shd w:val="clear" w:color="auto" w:fill="FFFFFF"/>
        </w:rPr>
        <w:t>)</w:t>
      </w:r>
      <w:r w:rsidRPr="0035577F">
        <w:rPr>
          <w:rStyle w:val="apple-converted-space"/>
          <w:rFonts w:cstheme="minorHAnsi"/>
          <w:color w:val="000000" w:themeColor="text1"/>
          <w:shd w:val="clear" w:color="auto" w:fill="FFFFFF"/>
        </w:rPr>
        <w:t> </w:t>
      </w:r>
      <w:r>
        <w:rPr>
          <w:rStyle w:val="apple-converted-space"/>
          <w:rFonts w:cstheme="minorHAnsi"/>
          <w:color w:val="000000" w:themeColor="text1"/>
          <w:shd w:val="clear" w:color="auto" w:fill="FFFFFF"/>
        </w:rPr>
        <w:t>‘</w:t>
      </w:r>
      <w:r w:rsidRPr="0035577F">
        <w:rPr>
          <w:rFonts w:cstheme="minorHAnsi"/>
          <w:i/>
          <w:iCs/>
          <w:color w:val="000000" w:themeColor="text1"/>
        </w:rPr>
        <w:t>Qualitative inquiry and research design: Choosing among five approaches</w:t>
      </w:r>
      <w:r w:rsidRPr="0035577F">
        <w:rPr>
          <w:rFonts w:cstheme="minorHAnsi"/>
          <w:color w:val="000000" w:themeColor="text1"/>
          <w:shd w:val="clear" w:color="auto" w:fill="FFFFFF"/>
        </w:rPr>
        <w:t>.</w:t>
      </w:r>
      <w:r>
        <w:rPr>
          <w:rFonts w:cstheme="minorHAnsi"/>
          <w:color w:val="000000" w:themeColor="text1"/>
          <w:shd w:val="clear" w:color="auto" w:fill="FFFFFF"/>
        </w:rPr>
        <w:t>’</w:t>
      </w:r>
      <w:r w:rsidRPr="0035577F">
        <w:rPr>
          <w:rFonts w:cstheme="minorHAnsi"/>
          <w:color w:val="000000" w:themeColor="text1"/>
          <w:shd w:val="clear" w:color="auto" w:fill="FFFFFF"/>
        </w:rPr>
        <w:t xml:space="preserve"> Sage publications.</w:t>
      </w:r>
    </w:p>
    <w:p w14:paraId="1077DEAF" w14:textId="77777777" w:rsidR="00FC7593" w:rsidRDefault="00FC7593" w:rsidP="00FC7593">
      <w:pPr>
        <w:ind w:left="720" w:hanging="720"/>
        <w:jc w:val="both"/>
        <w:rPr>
          <w:rFonts w:cstheme="minorHAnsi"/>
          <w:color w:val="000000" w:themeColor="text1"/>
          <w:shd w:val="clear" w:color="auto" w:fill="FFFFFF"/>
        </w:rPr>
      </w:pPr>
    </w:p>
    <w:p w14:paraId="61A68E1A" w14:textId="77777777" w:rsidR="00FC7593" w:rsidRDefault="00FC7593" w:rsidP="00FC7593">
      <w:pPr>
        <w:ind w:left="720" w:hanging="720"/>
        <w:jc w:val="both"/>
        <w:rPr>
          <w:rFonts w:cstheme="minorHAnsi"/>
          <w:color w:val="000000" w:themeColor="text1"/>
          <w:shd w:val="clear" w:color="auto" w:fill="FFFFFF"/>
        </w:rPr>
      </w:pPr>
    </w:p>
    <w:p w14:paraId="4DA673EE" w14:textId="77777777" w:rsidR="00FC7593" w:rsidRDefault="00FC7593" w:rsidP="00FC7593">
      <w:pPr>
        <w:ind w:left="720" w:hanging="720"/>
        <w:jc w:val="both"/>
        <w:rPr>
          <w:rFonts w:cstheme="minorHAnsi"/>
          <w:color w:val="000000" w:themeColor="text1"/>
          <w:shd w:val="clear" w:color="auto" w:fill="FFFFFF"/>
        </w:rPr>
      </w:pPr>
    </w:p>
    <w:p w14:paraId="05BA4E4D" w14:textId="77777777" w:rsidR="00FC7593" w:rsidRPr="00110281" w:rsidRDefault="00FC7593" w:rsidP="00FC7593">
      <w:pPr>
        <w:ind w:left="720" w:hanging="720"/>
        <w:jc w:val="both"/>
        <w:rPr>
          <w:rFonts w:cstheme="minorHAnsi"/>
          <w:color w:val="000000" w:themeColor="text1"/>
          <w:shd w:val="clear" w:color="auto" w:fill="FFFFFF"/>
        </w:rPr>
      </w:pPr>
      <w:r w:rsidRPr="00110281">
        <w:rPr>
          <w:rFonts w:cstheme="minorHAnsi"/>
          <w:color w:val="000000" w:themeColor="text1"/>
        </w:rPr>
        <w:t xml:space="preserve">Cuban, L. (2001). Computers in the Classroom, Cambridge, M.A. Harvard University Press. </w:t>
      </w:r>
      <w:r w:rsidRPr="00110281">
        <w:rPr>
          <w:rFonts w:cstheme="minorHAnsi"/>
          <w:i/>
          <w:iCs/>
          <w:color w:val="000000" w:themeColor="text1"/>
        </w:rPr>
        <w:t>95</w:t>
      </w:r>
      <w:r w:rsidRPr="00110281">
        <w:rPr>
          <w:rFonts w:cstheme="minorHAnsi"/>
          <w:color w:val="000000" w:themeColor="text1"/>
          <w:shd w:val="clear" w:color="auto" w:fill="FFFFFF"/>
        </w:rPr>
        <w:t>(2), pp.185-210 (Accessed: 28</w:t>
      </w:r>
      <w:r w:rsidRPr="00110281">
        <w:rPr>
          <w:rFonts w:cstheme="minorHAnsi"/>
          <w:color w:val="000000" w:themeColor="text1"/>
          <w:shd w:val="clear" w:color="auto" w:fill="FFFFFF"/>
          <w:vertAlign w:val="superscript"/>
        </w:rPr>
        <w:t xml:space="preserve"> </w:t>
      </w:r>
      <w:r w:rsidRPr="00110281">
        <w:rPr>
          <w:rFonts w:cstheme="minorHAnsi"/>
          <w:color w:val="000000" w:themeColor="text1"/>
          <w:shd w:val="clear" w:color="auto" w:fill="FFFFFF"/>
        </w:rPr>
        <w:t>April 2024).</w:t>
      </w:r>
    </w:p>
    <w:p w14:paraId="575A9578" w14:textId="77777777" w:rsidR="00FC7593" w:rsidRPr="0035577F" w:rsidRDefault="00FC7593" w:rsidP="00FC7593">
      <w:pPr>
        <w:ind w:left="720" w:hanging="720"/>
        <w:jc w:val="both"/>
        <w:rPr>
          <w:rFonts w:cstheme="minorHAnsi"/>
          <w:color w:val="000000" w:themeColor="text1"/>
          <w:shd w:val="clear" w:color="auto" w:fill="FFFFFF"/>
        </w:rPr>
      </w:pPr>
    </w:p>
    <w:p w14:paraId="492510F5" w14:textId="77777777" w:rsidR="00FC7593" w:rsidRPr="0096473E" w:rsidRDefault="00FC7593" w:rsidP="00FC7593">
      <w:pPr>
        <w:ind w:left="720" w:hanging="720"/>
        <w:jc w:val="both"/>
        <w:rPr>
          <w:rFonts w:cstheme="minorHAnsi"/>
          <w:color w:val="000000" w:themeColor="text1"/>
          <w:shd w:val="clear" w:color="auto" w:fill="FFFFFF"/>
        </w:rPr>
      </w:pPr>
    </w:p>
    <w:p w14:paraId="2E086437" w14:textId="77777777" w:rsidR="00FC7593" w:rsidRDefault="00FC7593" w:rsidP="00FC7593">
      <w:pPr>
        <w:jc w:val="both"/>
        <w:rPr>
          <w:rFonts w:cstheme="minorHAnsi"/>
          <w:color w:val="000000" w:themeColor="text1"/>
          <w:shd w:val="clear" w:color="auto" w:fill="FFFFFF"/>
        </w:rPr>
      </w:pPr>
    </w:p>
    <w:p w14:paraId="12F96A53" w14:textId="77777777" w:rsidR="00FC7593" w:rsidRDefault="00FC7593" w:rsidP="00FC7593">
      <w:pPr>
        <w:ind w:left="720" w:hanging="720"/>
        <w:jc w:val="both"/>
        <w:rPr>
          <w:rStyle w:val="apple-converted-space"/>
          <w:rFonts w:cstheme="minorHAnsi"/>
          <w:color w:val="000000"/>
        </w:rPr>
      </w:pPr>
      <w:r w:rsidRPr="00A842A9">
        <w:rPr>
          <w:rStyle w:val="apple-converted-space"/>
          <w:rFonts w:cstheme="minorHAnsi"/>
          <w:color w:val="000000"/>
        </w:rPr>
        <w:t xml:space="preserve">Donaldson, G. (2015) </w:t>
      </w:r>
      <w:r>
        <w:rPr>
          <w:rStyle w:val="apple-converted-space"/>
          <w:rFonts w:cstheme="minorHAnsi"/>
          <w:color w:val="000000"/>
        </w:rPr>
        <w:t>‘</w:t>
      </w:r>
      <w:r w:rsidRPr="00A842A9">
        <w:rPr>
          <w:rStyle w:val="apple-converted-space"/>
          <w:rFonts w:cstheme="minorHAnsi"/>
          <w:i/>
          <w:iCs/>
          <w:color w:val="000000"/>
        </w:rPr>
        <w:t>Successful Futures.</w:t>
      </w:r>
      <w:r>
        <w:rPr>
          <w:rStyle w:val="apple-converted-space"/>
          <w:rFonts w:cstheme="minorHAnsi"/>
          <w:i/>
          <w:iCs/>
          <w:color w:val="000000"/>
        </w:rPr>
        <w:t>’</w:t>
      </w:r>
      <w:r w:rsidRPr="00A842A9">
        <w:rPr>
          <w:rStyle w:val="apple-converted-space"/>
          <w:rFonts w:cstheme="minorHAnsi"/>
          <w:i/>
          <w:iCs/>
          <w:color w:val="000000"/>
        </w:rPr>
        <w:t xml:space="preserve"> </w:t>
      </w:r>
      <w:r w:rsidRPr="00A842A9">
        <w:rPr>
          <w:rStyle w:val="apple-converted-space"/>
          <w:rFonts w:cstheme="minorHAnsi"/>
          <w:color w:val="000000"/>
        </w:rPr>
        <w:t xml:space="preserve">GOV.WALES. Available at: </w:t>
      </w:r>
      <w:hyperlink r:id="rId19" w:history="1">
        <w:r w:rsidRPr="00A842A9">
          <w:rPr>
            <w:rStyle w:val="Hyperlink"/>
            <w:rFonts w:cstheme="minorHAnsi"/>
          </w:rPr>
          <w:t>https://www.gov.wales/sites/default/files/publications/2018-03/successful-futures.pdf</w:t>
        </w:r>
      </w:hyperlink>
      <w:r w:rsidRPr="00A842A9">
        <w:rPr>
          <w:rStyle w:val="apple-converted-space"/>
          <w:rFonts w:cstheme="minorHAnsi"/>
          <w:color w:val="000000"/>
        </w:rPr>
        <w:t xml:space="preserve"> (Accessed: 25 March 2024). </w:t>
      </w:r>
    </w:p>
    <w:p w14:paraId="0570AB8D" w14:textId="77777777" w:rsidR="00FC7593" w:rsidRDefault="00FC7593" w:rsidP="00FC7593">
      <w:pPr>
        <w:ind w:left="720" w:hanging="720"/>
        <w:jc w:val="both"/>
        <w:rPr>
          <w:rStyle w:val="apple-converted-space"/>
          <w:rFonts w:cstheme="minorHAnsi"/>
          <w:color w:val="000000"/>
        </w:rPr>
      </w:pPr>
    </w:p>
    <w:p w14:paraId="4E71F8F1" w14:textId="77777777" w:rsidR="00FC7593" w:rsidRPr="00412A0B" w:rsidRDefault="00FC7593" w:rsidP="00FC7593">
      <w:pPr>
        <w:ind w:left="720" w:hanging="720"/>
        <w:jc w:val="both"/>
        <w:rPr>
          <w:rStyle w:val="apple-converted-space"/>
          <w:rFonts w:cstheme="minorHAnsi"/>
          <w:color w:val="000000" w:themeColor="text1"/>
        </w:rPr>
      </w:pPr>
    </w:p>
    <w:p w14:paraId="056822A6" w14:textId="77777777" w:rsidR="00FC7593" w:rsidRDefault="00FC7593" w:rsidP="00FC7593">
      <w:pPr>
        <w:ind w:left="720" w:hanging="720"/>
        <w:jc w:val="both"/>
        <w:rPr>
          <w:rFonts w:cstheme="minorHAnsi"/>
          <w:color w:val="000000" w:themeColor="text1"/>
          <w:shd w:val="clear" w:color="auto" w:fill="FFFFFF"/>
        </w:rPr>
      </w:pPr>
      <w:r w:rsidRPr="00412A0B">
        <w:rPr>
          <w:rFonts w:cstheme="minorHAnsi"/>
          <w:color w:val="000000" w:themeColor="text1"/>
          <w:shd w:val="clear" w:color="auto" w:fill="FFFFFF"/>
        </w:rPr>
        <w:t>Eisenhardt, K.M</w:t>
      </w:r>
      <w:r>
        <w:rPr>
          <w:rFonts w:cstheme="minorHAnsi"/>
          <w:color w:val="000000" w:themeColor="text1"/>
          <w:shd w:val="clear" w:color="auto" w:fill="FFFFFF"/>
        </w:rPr>
        <w:t>.</w:t>
      </w:r>
      <w:r w:rsidRPr="00412A0B">
        <w:rPr>
          <w:rFonts w:cstheme="minorHAnsi"/>
          <w:color w:val="000000" w:themeColor="text1"/>
          <w:shd w:val="clear" w:color="auto" w:fill="FFFFFF"/>
        </w:rPr>
        <w:t xml:space="preserve"> </w:t>
      </w:r>
      <w:r>
        <w:rPr>
          <w:rFonts w:cstheme="minorHAnsi"/>
          <w:color w:val="000000" w:themeColor="text1"/>
          <w:shd w:val="clear" w:color="auto" w:fill="FFFFFF"/>
        </w:rPr>
        <w:t>(</w:t>
      </w:r>
      <w:r w:rsidRPr="00412A0B">
        <w:rPr>
          <w:rFonts w:cstheme="minorHAnsi"/>
          <w:color w:val="000000" w:themeColor="text1"/>
          <w:shd w:val="clear" w:color="auto" w:fill="FFFFFF"/>
        </w:rPr>
        <w:t>1989</w:t>
      </w:r>
      <w:r>
        <w:rPr>
          <w:rFonts w:cstheme="minorHAnsi"/>
          <w:color w:val="000000" w:themeColor="text1"/>
          <w:shd w:val="clear" w:color="auto" w:fill="FFFFFF"/>
        </w:rPr>
        <w:t>)</w:t>
      </w:r>
      <w:r w:rsidRPr="00412A0B">
        <w:rPr>
          <w:rFonts w:cstheme="minorHAnsi"/>
          <w:color w:val="000000" w:themeColor="text1"/>
          <w:shd w:val="clear" w:color="auto" w:fill="FFFFFF"/>
        </w:rPr>
        <w:t xml:space="preserve"> </w:t>
      </w:r>
      <w:r>
        <w:rPr>
          <w:rFonts w:cstheme="minorHAnsi"/>
          <w:color w:val="000000" w:themeColor="text1"/>
          <w:shd w:val="clear" w:color="auto" w:fill="FFFFFF"/>
        </w:rPr>
        <w:t>‘</w:t>
      </w:r>
      <w:r w:rsidRPr="00412A0B">
        <w:rPr>
          <w:rFonts w:cstheme="minorHAnsi"/>
          <w:color w:val="000000" w:themeColor="text1"/>
          <w:shd w:val="clear" w:color="auto" w:fill="FFFFFF"/>
        </w:rPr>
        <w:t>Building theories from case study research.</w:t>
      </w:r>
      <w:r>
        <w:rPr>
          <w:rFonts w:cstheme="minorHAnsi"/>
          <w:color w:val="000000" w:themeColor="text1"/>
          <w:shd w:val="clear" w:color="auto" w:fill="FFFFFF"/>
        </w:rPr>
        <w:t>’</w:t>
      </w:r>
      <w:r w:rsidRPr="00412A0B">
        <w:rPr>
          <w:rStyle w:val="apple-converted-space"/>
          <w:rFonts w:cstheme="minorHAnsi"/>
          <w:color w:val="000000" w:themeColor="text1"/>
          <w:shd w:val="clear" w:color="auto" w:fill="FFFFFF"/>
        </w:rPr>
        <w:t> </w:t>
      </w:r>
      <w:r w:rsidRPr="00412A0B">
        <w:rPr>
          <w:rFonts w:cstheme="minorHAnsi"/>
          <w:i/>
          <w:iCs/>
          <w:color w:val="000000" w:themeColor="text1"/>
        </w:rPr>
        <w:t>Academy of management review</w:t>
      </w:r>
      <w:r w:rsidRPr="00412A0B">
        <w:rPr>
          <w:rFonts w:cstheme="minorHAnsi"/>
          <w:color w:val="000000" w:themeColor="text1"/>
          <w:shd w:val="clear" w:color="auto" w:fill="FFFFFF"/>
        </w:rPr>
        <w:t>,</w:t>
      </w:r>
      <w:r w:rsidRPr="00412A0B">
        <w:rPr>
          <w:rStyle w:val="apple-converted-space"/>
          <w:rFonts w:cstheme="minorHAnsi"/>
          <w:color w:val="000000" w:themeColor="text1"/>
          <w:shd w:val="clear" w:color="auto" w:fill="FFFFFF"/>
        </w:rPr>
        <w:t> </w:t>
      </w:r>
      <w:r w:rsidRPr="00412A0B">
        <w:rPr>
          <w:rFonts w:cstheme="minorHAnsi"/>
          <w:i/>
          <w:iCs/>
          <w:color w:val="000000" w:themeColor="text1"/>
        </w:rPr>
        <w:t>14</w:t>
      </w:r>
      <w:r w:rsidRPr="00412A0B">
        <w:rPr>
          <w:rFonts w:cstheme="minorHAnsi"/>
          <w:color w:val="000000" w:themeColor="text1"/>
          <w:shd w:val="clear" w:color="auto" w:fill="FFFFFF"/>
        </w:rPr>
        <w:t>(4), pp.532-550.</w:t>
      </w:r>
      <w:r>
        <w:rPr>
          <w:rFonts w:cstheme="minorHAnsi"/>
          <w:color w:val="000000" w:themeColor="text1"/>
          <w:shd w:val="clear" w:color="auto" w:fill="FFFFFF"/>
        </w:rPr>
        <w:t xml:space="preserve"> Available at: </w:t>
      </w:r>
      <w:hyperlink r:id="rId20" w:history="1">
        <w:r w:rsidRPr="00572F81">
          <w:rPr>
            <w:rStyle w:val="Hyperlink"/>
            <w:rFonts w:cstheme="minorHAnsi"/>
            <w:shd w:val="clear" w:color="auto" w:fill="FFFFFF"/>
          </w:rPr>
          <w:t>https://doi.org/10.5465/amr.1989.4308385</w:t>
        </w:r>
      </w:hyperlink>
      <w:r>
        <w:rPr>
          <w:rFonts w:cstheme="minorHAnsi"/>
          <w:color w:val="000000" w:themeColor="text1"/>
          <w:shd w:val="clear" w:color="auto" w:fill="FFFFFF"/>
        </w:rPr>
        <w:t xml:space="preserve"> (Accessed: 27 March 2024). </w:t>
      </w:r>
    </w:p>
    <w:p w14:paraId="0705FFC4" w14:textId="77777777" w:rsidR="00FC7593" w:rsidRDefault="00FC7593" w:rsidP="00FC7593">
      <w:pPr>
        <w:ind w:left="720" w:hanging="720"/>
        <w:jc w:val="both"/>
        <w:rPr>
          <w:rFonts w:cstheme="minorHAnsi"/>
          <w:color w:val="000000" w:themeColor="text1"/>
          <w:shd w:val="clear" w:color="auto" w:fill="FFFFFF"/>
        </w:rPr>
      </w:pPr>
    </w:p>
    <w:p w14:paraId="0C31C44B" w14:textId="77777777" w:rsidR="00FC7593" w:rsidRPr="00412A0B" w:rsidRDefault="00FC7593" w:rsidP="00FC7593">
      <w:pPr>
        <w:ind w:left="720" w:hanging="720"/>
        <w:jc w:val="both"/>
        <w:rPr>
          <w:rFonts w:cstheme="minorHAnsi"/>
          <w:color w:val="000000" w:themeColor="text1"/>
          <w:shd w:val="clear" w:color="auto" w:fill="FFFFFF"/>
        </w:rPr>
      </w:pPr>
    </w:p>
    <w:p w14:paraId="6C442CA9" w14:textId="77777777" w:rsidR="00FC7593" w:rsidRPr="00412A0B" w:rsidRDefault="00FC7593" w:rsidP="00FC7593">
      <w:pPr>
        <w:ind w:left="720" w:hanging="720"/>
        <w:jc w:val="both"/>
        <w:rPr>
          <w:rFonts w:cstheme="minorHAnsi"/>
          <w:color w:val="000000" w:themeColor="text1"/>
          <w:shd w:val="clear" w:color="auto" w:fill="FFFFFF"/>
        </w:rPr>
      </w:pPr>
      <w:r w:rsidRPr="00412A0B">
        <w:rPr>
          <w:rFonts w:cstheme="minorHAnsi"/>
          <w:color w:val="000000" w:themeColor="text1"/>
          <w:shd w:val="clear" w:color="auto" w:fill="FFFFFF"/>
        </w:rPr>
        <w:t>Eisenhardt, K.M. and Graebner, M.E</w:t>
      </w:r>
      <w:r>
        <w:rPr>
          <w:rFonts w:cstheme="minorHAnsi"/>
          <w:color w:val="000000" w:themeColor="text1"/>
          <w:shd w:val="clear" w:color="auto" w:fill="FFFFFF"/>
        </w:rPr>
        <w:t>. (</w:t>
      </w:r>
      <w:r w:rsidRPr="00412A0B">
        <w:rPr>
          <w:rFonts w:cstheme="minorHAnsi"/>
          <w:color w:val="000000" w:themeColor="text1"/>
          <w:shd w:val="clear" w:color="auto" w:fill="FFFFFF"/>
        </w:rPr>
        <w:t>2007</w:t>
      </w:r>
      <w:r>
        <w:rPr>
          <w:rFonts w:cstheme="minorHAnsi"/>
          <w:color w:val="000000" w:themeColor="text1"/>
          <w:shd w:val="clear" w:color="auto" w:fill="FFFFFF"/>
        </w:rPr>
        <w:t>)</w:t>
      </w:r>
      <w:r w:rsidRPr="00412A0B">
        <w:rPr>
          <w:rFonts w:cstheme="minorHAnsi"/>
          <w:color w:val="000000" w:themeColor="text1"/>
          <w:shd w:val="clear" w:color="auto" w:fill="FFFFFF"/>
        </w:rPr>
        <w:t xml:space="preserve"> </w:t>
      </w:r>
      <w:r>
        <w:rPr>
          <w:rFonts w:cstheme="minorHAnsi"/>
          <w:color w:val="000000" w:themeColor="text1"/>
          <w:shd w:val="clear" w:color="auto" w:fill="FFFFFF"/>
        </w:rPr>
        <w:t>‘</w:t>
      </w:r>
      <w:r w:rsidRPr="00412A0B">
        <w:rPr>
          <w:rFonts w:cstheme="minorHAnsi"/>
          <w:color w:val="000000" w:themeColor="text1"/>
          <w:shd w:val="clear" w:color="auto" w:fill="FFFFFF"/>
        </w:rPr>
        <w:t>Theory building from cases: Opportunities and challenges.</w:t>
      </w:r>
      <w:r>
        <w:rPr>
          <w:rFonts w:cstheme="minorHAnsi"/>
          <w:color w:val="000000" w:themeColor="text1"/>
          <w:shd w:val="clear" w:color="auto" w:fill="FFFFFF"/>
        </w:rPr>
        <w:t>’</w:t>
      </w:r>
      <w:r w:rsidRPr="00412A0B">
        <w:rPr>
          <w:rStyle w:val="apple-converted-space"/>
          <w:rFonts w:cstheme="minorHAnsi"/>
          <w:color w:val="000000" w:themeColor="text1"/>
          <w:shd w:val="clear" w:color="auto" w:fill="FFFFFF"/>
        </w:rPr>
        <w:t> </w:t>
      </w:r>
      <w:r w:rsidRPr="00412A0B">
        <w:rPr>
          <w:rFonts w:cstheme="minorHAnsi"/>
          <w:i/>
          <w:iCs/>
          <w:color w:val="000000" w:themeColor="text1"/>
        </w:rPr>
        <w:t>Academy of management journal</w:t>
      </w:r>
      <w:r w:rsidRPr="00412A0B">
        <w:rPr>
          <w:rFonts w:cstheme="minorHAnsi"/>
          <w:color w:val="000000" w:themeColor="text1"/>
          <w:shd w:val="clear" w:color="auto" w:fill="FFFFFF"/>
        </w:rPr>
        <w:t>,</w:t>
      </w:r>
      <w:r w:rsidRPr="00412A0B">
        <w:rPr>
          <w:rStyle w:val="apple-converted-space"/>
          <w:rFonts w:cstheme="minorHAnsi"/>
          <w:color w:val="000000" w:themeColor="text1"/>
          <w:shd w:val="clear" w:color="auto" w:fill="FFFFFF"/>
        </w:rPr>
        <w:t> </w:t>
      </w:r>
      <w:r w:rsidRPr="00412A0B">
        <w:rPr>
          <w:rFonts w:cstheme="minorHAnsi"/>
          <w:i/>
          <w:iCs/>
          <w:color w:val="000000" w:themeColor="text1"/>
        </w:rPr>
        <w:t>50</w:t>
      </w:r>
      <w:r w:rsidRPr="00412A0B">
        <w:rPr>
          <w:rFonts w:cstheme="minorHAnsi"/>
          <w:color w:val="000000" w:themeColor="text1"/>
          <w:shd w:val="clear" w:color="auto" w:fill="FFFFFF"/>
        </w:rPr>
        <w:t>(1), pp.25-32.</w:t>
      </w:r>
      <w:r>
        <w:rPr>
          <w:rFonts w:cstheme="minorHAnsi"/>
          <w:color w:val="000000" w:themeColor="text1"/>
          <w:shd w:val="clear" w:color="auto" w:fill="FFFFFF"/>
        </w:rPr>
        <w:t xml:space="preserve"> Available at: </w:t>
      </w:r>
      <w:hyperlink r:id="rId21" w:history="1">
        <w:r w:rsidRPr="00572F81">
          <w:rPr>
            <w:rStyle w:val="Hyperlink"/>
            <w:rFonts w:cstheme="minorHAnsi"/>
            <w:shd w:val="clear" w:color="auto" w:fill="FFFFFF"/>
          </w:rPr>
          <w:t>https://doi.org/10.5465/amj.2007.24160888</w:t>
        </w:r>
      </w:hyperlink>
      <w:r>
        <w:rPr>
          <w:rFonts w:cstheme="minorHAnsi"/>
          <w:color w:val="000000" w:themeColor="text1"/>
          <w:shd w:val="clear" w:color="auto" w:fill="FFFFFF"/>
        </w:rPr>
        <w:t xml:space="preserve"> (Accessed: 27 March 2024). </w:t>
      </w:r>
    </w:p>
    <w:p w14:paraId="0E72512C" w14:textId="77777777" w:rsidR="00FC7593" w:rsidRPr="00412A0B" w:rsidRDefault="00FC7593" w:rsidP="00FC7593">
      <w:pPr>
        <w:ind w:left="720" w:hanging="720"/>
        <w:jc w:val="both"/>
        <w:rPr>
          <w:rStyle w:val="apple-converted-space"/>
          <w:rFonts w:cstheme="minorHAnsi"/>
          <w:color w:val="000000" w:themeColor="text1"/>
        </w:rPr>
      </w:pPr>
    </w:p>
    <w:p w14:paraId="52A0CF8A" w14:textId="77777777" w:rsidR="00FC7593" w:rsidRDefault="00FC7593" w:rsidP="00FC7593">
      <w:pPr>
        <w:ind w:left="720" w:hanging="720"/>
        <w:jc w:val="both"/>
        <w:rPr>
          <w:rStyle w:val="apple-converted-space"/>
          <w:rFonts w:cstheme="minorHAnsi"/>
          <w:color w:val="000000"/>
        </w:rPr>
      </w:pPr>
    </w:p>
    <w:p w14:paraId="7E46B0B4" w14:textId="77777777" w:rsidR="00FC7593" w:rsidRDefault="00FC7593" w:rsidP="00FC7593">
      <w:pPr>
        <w:ind w:left="720" w:hanging="720"/>
        <w:jc w:val="both"/>
        <w:rPr>
          <w:rStyle w:val="apple-converted-space"/>
          <w:rFonts w:cstheme="minorHAnsi"/>
          <w:color w:val="000000" w:themeColor="text1"/>
        </w:rPr>
      </w:pPr>
      <w:r w:rsidRPr="00A842A9">
        <w:rPr>
          <w:rFonts w:cstheme="minorHAnsi"/>
          <w:color w:val="000000"/>
        </w:rPr>
        <w:t>Estyn HMI</w:t>
      </w:r>
      <w:r>
        <w:rPr>
          <w:rFonts w:cstheme="minorHAnsi"/>
          <w:color w:val="000000"/>
        </w:rPr>
        <w:t>.</w:t>
      </w:r>
      <w:r w:rsidRPr="00A842A9">
        <w:rPr>
          <w:rFonts w:cstheme="minorHAnsi"/>
          <w:color w:val="000000"/>
        </w:rPr>
        <w:t xml:space="preserve"> (2019)</w:t>
      </w:r>
      <w:r w:rsidRPr="00A842A9">
        <w:rPr>
          <w:rStyle w:val="apple-converted-space"/>
          <w:rFonts w:cstheme="minorHAnsi"/>
          <w:color w:val="000000"/>
        </w:rPr>
        <w:t> </w:t>
      </w:r>
      <w:r w:rsidRPr="0096473E">
        <w:rPr>
          <w:rStyle w:val="apple-converted-space"/>
          <w:rFonts w:cstheme="minorHAnsi"/>
          <w:color w:val="000000"/>
        </w:rPr>
        <w:t>‘</w:t>
      </w:r>
      <w:r w:rsidRPr="0096473E">
        <w:rPr>
          <w:rFonts w:cstheme="minorHAnsi"/>
          <w:color w:val="000000"/>
        </w:rPr>
        <w:t>Estyn inspection framework’</w:t>
      </w:r>
      <w:r w:rsidRPr="00A842A9">
        <w:rPr>
          <w:rFonts w:cstheme="minorHAnsi"/>
          <w:color w:val="000000"/>
        </w:rPr>
        <w:t>,</w:t>
      </w:r>
      <w:r w:rsidRPr="00A842A9">
        <w:rPr>
          <w:rStyle w:val="apple-converted-space"/>
          <w:rFonts w:cstheme="minorHAnsi"/>
          <w:color w:val="000000"/>
        </w:rPr>
        <w:t> </w:t>
      </w:r>
      <w:r w:rsidRPr="00A842A9">
        <w:rPr>
          <w:rFonts w:cstheme="minorHAnsi"/>
          <w:i/>
          <w:iCs/>
          <w:color w:val="000000"/>
        </w:rPr>
        <w:t>Estyn</w:t>
      </w:r>
      <w:r w:rsidRPr="00A842A9">
        <w:rPr>
          <w:rFonts w:cstheme="minorHAnsi"/>
          <w:color w:val="000000"/>
        </w:rPr>
        <w:t xml:space="preserve">. Available at: </w:t>
      </w:r>
      <w:hyperlink r:id="rId22" w:history="1">
        <w:r w:rsidRPr="00A842A9">
          <w:rPr>
            <w:rStyle w:val="Hyperlink"/>
            <w:rFonts w:cstheme="minorHAnsi"/>
          </w:rPr>
          <w:t>https://www.estyn.gov.wales/effective-practice/creating-pupil-support-network</w:t>
        </w:r>
      </w:hyperlink>
      <w:r w:rsidRPr="00A842A9">
        <w:rPr>
          <w:rFonts w:cstheme="minorHAnsi"/>
          <w:color w:val="000000"/>
        </w:rPr>
        <w:t xml:space="preserve"> </w:t>
      </w:r>
      <w:r w:rsidRPr="00A842A9">
        <w:rPr>
          <w:rFonts w:cstheme="minorHAnsi"/>
          <w:color w:val="000000" w:themeColor="text1"/>
        </w:rPr>
        <w:t>(Accessed: 24 March 2024).</w:t>
      </w:r>
      <w:r w:rsidRPr="00A842A9">
        <w:rPr>
          <w:rStyle w:val="apple-converted-space"/>
          <w:rFonts w:cstheme="minorHAnsi"/>
          <w:color w:val="000000" w:themeColor="text1"/>
        </w:rPr>
        <w:t> </w:t>
      </w:r>
    </w:p>
    <w:p w14:paraId="78F5E5D8" w14:textId="77777777" w:rsidR="00FC7593" w:rsidRDefault="00FC7593" w:rsidP="00FC7593">
      <w:pPr>
        <w:ind w:left="720" w:hanging="720"/>
        <w:jc w:val="both"/>
        <w:rPr>
          <w:rStyle w:val="apple-converted-space"/>
          <w:rFonts w:cstheme="minorHAnsi"/>
          <w:color w:val="000000" w:themeColor="text1"/>
        </w:rPr>
      </w:pPr>
    </w:p>
    <w:p w14:paraId="0C7F846F" w14:textId="77777777" w:rsidR="00FC7593" w:rsidRDefault="00FC7593" w:rsidP="00FC7593">
      <w:pPr>
        <w:ind w:left="720" w:hanging="720"/>
        <w:jc w:val="both"/>
        <w:rPr>
          <w:rStyle w:val="apple-converted-space"/>
          <w:rFonts w:cstheme="minorHAnsi"/>
          <w:color w:val="000000" w:themeColor="text1"/>
        </w:rPr>
      </w:pPr>
    </w:p>
    <w:p w14:paraId="13085EA2" w14:textId="77777777" w:rsidR="00FC7593" w:rsidRDefault="00FC7593" w:rsidP="00FC7593">
      <w:pPr>
        <w:ind w:left="720" w:hanging="720"/>
        <w:jc w:val="both"/>
        <w:rPr>
          <w:rStyle w:val="apple-converted-space"/>
          <w:rFonts w:cstheme="minorHAnsi"/>
          <w:color w:val="000000" w:themeColor="text1"/>
        </w:rPr>
      </w:pPr>
    </w:p>
    <w:p w14:paraId="43232B31" w14:textId="77777777" w:rsidR="00FC7593" w:rsidRDefault="00FC7593" w:rsidP="00FC7593">
      <w:pPr>
        <w:ind w:left="720" w:hanging="720"/>
        <w:jc w:val="both"/>
        <w:rPr>
          <w:rStyle w:val="apple-converted-space"/>
          <w:rFonts w:cstheme="minorHAnsi"/>
          <w:color w:val="000000" w:themeColor="text1"/>
        </w:rPr>
      </w:pPr>
      <w:r>
        <w:rPr>
          <w:rStyle w:val="apple-converted-space"/>
          <w:rFonts w:cstheme="minorHAnsi"/>
          <w:color w:val="000000" w:themeColor="text1"/>
        </w:rPr>
        <w:t xml:space="preserve">GOV.WALES. (2023) ‘Curriculum for Wales: overview.’ Available at: </w:t>
      </w:r>
      <w:hyperlink r:id="rId23" w:anchor=":~:text=The%20four%20purposes%20are%20the,encourage%20critical%20and%20civic%20engagement" w:history="1">
        <w:r w:rsidRPr="00572F81">
          <w:rPr>
            <w:rStyle w:val="Hyperlink"/>
            <w:rFonts w:cstheme="minorHAnsi"/>
          </w:rPr>
          <w:t>https://www.gov.wales/curriculum-wales-overview#:~:text=The%20four%20purposes%20are%20the,encourage%20critical%20and%20civic%20engagement</w:t>
        </w:r>
      </w:hyperlink>
      <w:r>
        <w:rPr>
          <w:rStyle w:val="apple-converted-space"/>
          <w:rFonts w:cstheme="minorHAnsi"/>
          <w:color w:val="000000" w:themeColor="text1"/>
        </w:rPr>
        <w:t xml:space="preserve"> (Accessed: 25 March 2024). </w:t>
      </w:r>
    </w:p>
    <w:p w14:paraId="373CD570" w14:textId="77777777" w:rsidR="00FC7593" w:rsidRDefault="00FC7593" w:rsidP="00FC7593">
      <w:pPr>
        <w:ind w:left="720" w:hanging="720"/>
        <w:jc w:val="both"/>
        <w:rPr>
          <w:rStyle w:val="apple-converted-space"/>
          <w:rFonts w:cstheme="minorHAnsi"/>
          <w:color w:val="000000" w:themeColor="text1"/>
        </w:rPr>
      </w:pPr>
    </w:p>
    <w:p w14:paraId="33D4ECF9" w14:textId="77777777" w:rsidR="00FC7593" w:rsidRPr="00FD1F86" w:rsidRDefault="00FC7593" w:rsidP="00FC7593">
      <w:pPr>
        <w:ind w:left="720" w:hanging="720"/>
        <w:jc w:val="both"/>
        <w:rPr>
          <w:rStyle w:val="apple-converted-space"/>
          <w:rFonts w:cstheme="minorHAnsi"/>
          <w:color w:val="000000" w:themeColor="text1"/>
          <w:shd w:val="clear" w:color="auto" w:fill="FFFFFF"/>
        </w:rPr>
      </w:pPr>
    </w:p>
    <w:p w14:paraId="0A93EAA5" w14:textId="77777777" w:rsidR="00FC7593" w:rsidRPr="00297612" w:rsidRDefault="00FC7593" w:rsidP="00FC7593">
      <w:pPr>
        <w:pStyle w:val="NormalWeb"/>
        <w:ind w:left="720" w:hanging="720"/>
        <w:jc w:val="both"/>
        <w:rPr>
          <w:rFonts w:asciiTheme="minorHAnsi" w:hAnsiTheme="minorHAnsi" w:cstheme="minorHAnsi"/>
        </w:rPr>
      </w:pPr>
      <w:r w:rsidRPr="00297612">
        <w:rPr>
          <w:rFonts w:asciiTheme="minorHAnsi" w:hAnsiTheme="minorHAnsi" w:cstheme="minorHAnsi"/>
          <w:color w:val="000000" w:themeColor="text1"/>
          <w:shd w:val="clear" w:color="auto" w:fill="FFFFFF"/>
        </w:rPr>
        <w:t>Gustafsson, J. (2017) ‘Single case studies vs. multiple case studies: A comparative study.’</w:t>
      </w:r>
      <w:r w:rsidRPr="00297612">
        <w:rPr>
          <w:rFonts w:asciiTheme="minorHAnsi" w:hAnsiTheme="minorHAnsi" w:cstheme="minorHAnsi"/>
        </w:rPr>
        <w:t xml:space="preserve"> </w:t>
      </w:r>
      <w:r w:rsidRPr="00297612">
        <w:rPr>
          <w:rFonts w:asciiTheme="minorHAnsi" w:hAnsiTheme="minorHAnsi" w:cstheme="minorHAnsi"/>
          <w:i/>
          <w:iCs/>
        </w:rPr>
        <w:t xml:space="preserve">Academy of Business, Engineering and Science. </w:t>
      </w:r>
      <w:r w:rsidRPr="00297612">
        <w:rPr>
          <w:rFonts w:asciiTheme="minorHAnsi" w:hAnsiTheme="minorHAnsi" w:cstheme="minorHAnsi"/>
        </w:rPr>
        <w:t xml:space="preserve">Available at: </w:t>
      </w:r>
      <w:hyperlink r:id="rId24" w:history="1">
        <w:r w:rsidRPr="00297612">
          <w:rPr>
            <w:rStyle w:val="Hyperlink"/>
            <w:rFonts w:asciiTheme="minorHAnsi" w:eastAsiaTheme="majorEastAsia" w:hAnsiTheme="minorHAnsi" w:cstheme="minorHAnsi"/>
          </w:rPr>
          <w:t>https://www.diva-portal.org/smash/get/diva2:1064378/FULLTEXT01.pdf</w:t>
        </w:r>
      </w:hyperlink>
      <w:r w:rsidRPr="00297612">
        <w:rPr>
          <w:rFonts w:asciiTheme="minorHAnsi" w:hAnsiTheme="minorHAnsi" w:cstheme="minorHAnsi"/>
        </w:rPr>
        <w:t xml:space="preserve"> (Accessed: 26 March 2024). </w:t>
      </w:r>
    </w:p>
    <w:p w14:paraId="679D7BC7" w14:textId="77777777" w:rsidR="00FC7593" w:rsidRPr="00FD1F86" w:rsidRDefault="00FC7593" w:rsidP="00FC7593">
      <w:pPr>
        <w:ind w:left="720" w:hanging="720"/>
        <w:jc w:val="both"/>
        <w:rPr>
          <w:rFonts w:cstheme="minorHAnsi"/>
          <w:color w:val="000000" w:themeColor="text1"/>
          <w:shd w:val="clear" w:color="auto" w:fill="FFFFFF"/>
        </w:rPr>
      </w:pPr>
    </w:p>
    <w:p w14:paraId="1FA27835" w14:textId="77777777" w:rsidR="00FC7593" w:rsidRDefault="00FC7593" w:rsidP="00FC7593">
      <w:pPr>
        <w:ind w:left="720" w:hanging="720"/>
        <w:jc w:val="both"/>
        <w:rPr>
          <w:rStyle w:val="apple-converted-space"/>
          <w:rFonts w:cstheme="minorHAnsi"/>
          <w:color w:val="000000" w:themeColor="text1"/>
          <w:shd w:val="clear" w:color="auto" w:fill="FFFFFF"/>
        </w:rPr>
      </w:pPr>
    </w:p>
    <w:p w14:paraId="36EA46D9" w14:textId="77777777" w:rsidR="00FC7593" w:rsidRPr="004F677F" w:rsidRDefault="00FC7593" w:rsidP="00FC7593">
      <w:pPr>
        <w:ind w:left="720" w:hanging="720"/>
        <w:jc w:val="both"/>
        <w:rPr>
          <w:rStyle w:val="apple-converted-space"/>
          <w:rFonts w:cstheme="minorHAnsi"/>
          <w:color w:val="000000" w:themeColor="text1"/>
          <w:shd w:val="clear" w:color="auto" w:fill="FFFFFF"/>
        </w:rPr>
      </w:pPr>
    </w:p>
    <w:p w14:paraId="54ACB225" w14:textId="77777777" w:rsidR="00FC7593" w:rsidRDefault="00FC7593" w:rsidP="00FC7593">
      <w:pPr>
        <w:ind w:left="720" w:hanging="720"/>
        <w:jc w:val="both"/>
        <w:rPr>
          <w:rFonts w:cstheme="minorHAnsi"/>
          <w:color w:val="000000" w:themeColor="text1"/>
          <w:shd w:val="clear" w:color="auto" w:fill="FFFFFF"/>
        </w:rPr>
      </w:pPr>
      <w:r w:rsidRPr="00A842A9">
        <w:rPr>
          <w:rFonts w:cstheme="minorHAnsi"/>
          <w:color w:val="000000" w:themeColor="text1"/>
          <w:shd w:val="clear" w:color="auto" w:fill="FFFFFF"/>
        </w:rPr>
        <w:t>Haidet, P., Morgan, R.O., O’malley, K., Moran, B.J. and Richards, B.F</w:t>
      </w:r>
      <w:r>
        <w:rPr>
          <w:rFonts w:cstheme="minorHAnsi"/>
          <w:color w:val="000000" w:themeColor="text1"/>
          <w:shd w:val="clear" w:color="auto" w:fill="FFFFFF"/>
        </w:rPr>
        <w:t>.</w:t>
      </w:r>
      <w:r w:rsidRPr="00A842A9">
        <w:rPr>
          <w:rFonts w:cstheme="minorHAnsi"/>
          <w:color w:val="000000" w:themeColor="text1"/>
          <w:shd w:val="clear" w:color="auto" w:fill="FFFFFF"/>
        </w:rPr>
        <w:t xml:space="preserve"> (2004) </w:t>
      </w:r>
      <w:r>
        <w:rPr>
          <w:rFonts w:cstheme="minorHAnsi"/>
          <w:color w:val="000000" w:themeColor="text1"/>
          <w:shd w:val="clear" w:color="auto" w:fill="FFFFFF"/>
        </w:rPr>
        <w:t>‘</w:t>
      </w:r>
      <w:r w:rsidRPr="00A842A9">
        <w:rPr>
          <w:rFonts w:cstheme="minorHAnsi"/>
          <w:color w:val="000000" w:themeColor="text1"/>
          <w:shd w:val="clear" w:color="auto" w:fill="FFFFFF"/>
        </w:rPr>
        <w:t>A controlled trial of active versus passive learning strategies in a large group setting.</w:t>
      </w:r>
      <w:r>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Advances in Health Sciences Education</w:t>
      </w:r>
      <w:r w:rsidRPr="00A842A9">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9</w:t>
      </w:r>
      <w:r w:rsidRPr="00A842A9">
        <w:rPr>
          <w:rFonts w:cstheme="minorHAnsi"/>
          <w:color w:val="000000" w:themeColor="text1"/>
          <w:shd w:val="clear" w:color="auto" w:fill="FFFFFF"/>
        </w:rPr>
        <w:t xml:space="preserve">, pp.15-27. Available at: </w:t>
      </w:r>
      <w:hyperlink r:id="rId25" w:history="1">
        <w:r w:rsidRPr="00A842A9">
          <w:rPr>
            <w:rStyle w:val="Hyperlink"/>
            <w:rFonts w:cstheme="minorHAnsi"/>
            <w:shd w:val="clear" w:color="auto" w:fill="FFFFFF"/>
          </w:rPr>
          <w:t>https://doi.org/10.1023/B:AHSE.0000012213.62043.45</w:t>
        </w:r>
      </w:hyperlink>
      <w:r w:rsidRPr="00A842A9">
        <w:rPr>
          <w:rFonts w:cstheme="minorHAnsi"/>
          <w:color w:val="222222"/>
          <w:shd w:val="clear" w:color="auto" w:fill="FFFFFF"/>
        </w:rPr>
        <w:t xml:space="preserve"> </w:t>
      </w:r>
      <w:r w:rsidRPr="00A842A9">
        <w:rPr>
          <w:rFonts w:cstheme="minorHAnsi"/>
          <w:color w:val="000000" w:themeColor="text1"/>
          <w:shd w:val="clear" w:color="auto" w:fill="FFFFFF"/>
        </w:rPr>
        <w:t xml:space="preserve">(Accessed: 25 March 2024). </w:t>
      </w:r>
    </w:p>
    <w:p w14:paraId="003B21F1" w14:textId="77777777" w:rsidR="00FC7593" w:rsidRDefault="00FC7593" w:rsidP="00FC7593">
      <w:pPr>
        <w:ind w:left="720" w:hanging="720"/>
        <w:jc w:val="both"/>
        <w:rPr>
          <w:rFonts w:cstheme="minorHAnsi"/>
          <w:color w:val="000000" w:themeColor="text1"/>
          <w:shd w:val="clear" w:color="auto" w:fill="FFFFFF"/>
        </w:rPr>
      </w:pPr>
    </w:p>
    <w:p w14:paraId="7791CE9F" w14:textId="77777777" w:rsidR="00FC7593" w:rsidRPr="00A842A9" w:rsidRDefault="00FC7593" w:rsidP="00FC7593">
      <w:pPr>
        <w:ind w:left="720" w:hanging="720"/>
        <w:jc w:val="both"/>
        <w:rPr>
          <w:rFonts w:cstheme="minorHAnsi"/>
          <w:i/>
          <w:iCs/>
          <w:color w:val="000000" w:themeColor="text1"/>
          <w:shd w:val="clear" w:color="auto" w:fill="FFFFFF"/>
        </w:rPr>
      </w:pPr>
    </w:p>
    <w:p w14:paraId="2FB0B32F" w14:textId="77777777" w:rsidR="00FC7593" w:rsidRDefault="00FC7593" w:rsidP="00FC7593">
      <w:pPr>
        <w:ind w:left="720" w:hanging="720"/>
        <w:jc w:val="both"/>
        <w:rPr>
          <w:rFonts w:cstheme="minorHAnsi"/>
          <w:color w:val="000000" w:themeColor="text1"/>
          <w:shd w:val="clear" w:color="auto" w:fill="FFFFFF"/>
        </w:rPr>
      </w:pPr>
    </w:p>
    <w:p w14:paraId="28D6D8E2" w14:textId="77777777" w:rsidR="00FC7593" w:rsidRPr="002B6F40" w:rsidRDefault="00FC7593" w:rsidP="00FC7593">
      <w:pPr>
        <w:ind w:left="720" w:hanging="720"/>
        <w:jc w:val="both"/>
        <w:rPr>
          <w:rFonts w:cstheme="minorHAnsi"/>
          <w:color w:val="000000" w:themeColor="text1"/>
          <w:shd w:val="clear" w:color="auto" w:fill="FFFFFF"/>
        </w:rPr>
      </w:pPr>
      <w:r w:rsidRPr="002B6F40">
        <w:rPr>
          <w:rFonts w:cstheme="minorHAnsi"/>
          <w:color w:val="000000" w:themeColor="text1"/>
          <w:shd w:val="clear" w:color="auto" w:fill="FFFFFF"/>
        </w:rPr>
        <w:t>Handur</w:t>
      </w:r>
      <w:r w:rsidRPr="002B6F40">
        <w:rPr>
          <w:rStyle w:val="apple-converted-space"/>
          <w:rFonts w:cstheme="minorHAnsi"/>
          <w:color w:val="000000" w:themeColor="text1"/>
          <w:shd w:val="clear" w:color="auto" w:fill="FFFFFF"/>
        </w:rPr>
        <w:t> </w:t>
      </w:r>
      <w:r w:rsidRPr="002B6F40">
        <w:rPr>
          <w:rStyle w:val="Emphasis"/>
          <w:rFonts w:cstheme="minorHAnsi"/>
          <w:color w:val="000000" w:themeColor="text1"/>
        </w:rPr>
        <w:t>et al</w:t>
      </w:r>
      <w:r w:rsidRPr="002B6F40">
        <w:rPr>
          <w:rFonts w:cstheme="minorHAnsi"/>
          <w:color w:val="000000" w:themeColor="text1"/>
          <w:shd w:val="clear" w:color="auto" w:fill="FFFFFF"/>
        </w:rPr>
        <w:t>,</w:t>
      </w:r>
      <w:r>
        <w:rPr>
          <w:rFonts w:cstheme="minorHAnsi"/>
          <w:color w:val="000000" w:themeColor="text1"/>
          <w:shd w:val="clear" w:color="auto" w:fill="FFFFFF"/>
        </w:rPr>
        <w:t xml:space="preserve"> (2016)</w:t>
      </w:r>
      <w:r w:rsidRPr="002B6F40">
        <w:rPr>
          <w:rFonts w:cstheme="minorHAnsi"/>
          <w:color w:val="000000" w:themeColor="text1"/>
          <w:shd w:val="clear" w:color="auto" w:fill="FFFFFF"/>
        </w:rPr>
        <w:t xml:space="preserve"> "Integrating Class and Laboratory with Hands-On Programming: Its Benefits and Challenges,"</w:t>
      </w:r>
      <w:r w:rsidRPr="002B6F40">
        <w:rPr>
          <w:rStyle w:val="apple-converted-space"/>
          <w:rFonts w:cstheme="minorHAnsi"/>
          <w:color w:val="000000" w:themeColor="text1"/>
          <w:shd w:val="clear" w:color="auto" w:fill="FFFFFF"/>
        </w:rPr>
        <w:t> </w:t>
      </w:r>
      <w:r>
        <w:rPr>
          <w:rStyle w:val="Emphasis"/>
          <w:rFonts w:cstheme="minorHAnsi"/>
          <w:color w:val="000000" w:themeColor="text1"/>
        </w:rPr>
        <w:t xml:space="preserve">2016 </w:t>
      </w:r>
      <w:r w:rsidRPr="002B6F40">
        <w:rPr>
          <w:rStyle w:val="Emphasis"/>
          <w:rFonts w:cstheme="minorHAnsi"/>
          <w:color w:val="000000" w:themeColor="text1"/>
        </w:rPr>
        <w:t>IEEE 4th International Conference on MOOCs, Innovation and Technology in Education (MITE)</w:t>
      </w:r>
      <w:r w:rsidRPr="002B6F40">
        <w:rPr>
          <w:rFonts w:cstheme="minorHAnsi"/>
          <w:color w:val="000000" w:themeColor="text1"/>
          <w:shd w:val="clear" w:color="auto" w:fill="FFFFFF"/>
        </w:rPr>
        <w:t xml:space="preserve">, Madurai, India, , pp. 163-168, </w:t>
      </w:r>
      <w:r>
        <w:rPr>
          <w:rFonts w:cstheme="minorHAnsi"/>
          <w:color w:val="000000" w:themeColor="text1"/>
          <w:shd w:val="clear" w:color="auto" w:fill="FFFFFF"/>
        </w:rPr>
        <w:t xml:space="preserve">Available at: </w:t>
      </w:r>
      <w:hyperlink r:id="rId26" w:history="1">
        <w:r w:rsidRPr="00ED14A7">
          <w:rPr>
            <w:rStyle w:val="Hyperlink"/>
            <w:rFonts w:cstheme="minorHAnsi"/>
            <w:shd w:val="clear" w:color="auto" w:fill="FFFFFF"/>
          </w:rPr>
          <w:t>https://doi.org/10.1109/MITE.2016.041</w:t>
        </w:r>
      </w:hyperlink>
      <w:r>
        <w:rPr>
          <w:rFonts w:cstheme="minorHAnsi"/>
          <w:color w:val="000000" w:themeColor="text1"/>
          <w:shd w:val="clear" w:color="auto" w:fill="FFFFFF"/>
        </w:rPr>
        <w:t xml:space="preserve"> (Accessed: 27 April 2024).</w:t>
      </w:r>
    </w:p>
    <w:p w14:paraId="554B2287" w14:textId="77777777" w:rsidR="00FC7593" w:rsidRPr="00A842A9" w:rsidRDefault="00FC7593" w:rsidP="00FC7593">
      <w:pPr>
        <w:ind w:left="720" w:hanging="720"/>
        <w:jc w:val="both"/>
        <w:rPr>
          <w:rFonts w:cstheme="minorHAnsi"/>
          <w:color w:val="000000" w:themeColor="text1"/>
          <w:shd w:val="clear" w:color="auto" w:fill="FFFFFF"/>
        </w:rPr>
      </w:pPr>
    </w:p>
    <w:p w14:paraId="3E78795F" w14:textId="77777777" w:rsidR="00FC7593" w:rsidRDefault="00FC7593" w:rsidP="00FC7593">
      <w:pPr>
        <w:ind w:left="720" w:hanging="720"/>
        <w:jc w:val="both"/>
        <w:rPr>
          <w:rFonts w:cstheme="minorHAnsi"/>
          <w:color w:val="000000" w:themeColor="text1"/>
          <w:shd w:val="clear" w:color="auto" w:fill="FFFFFF"/>
        </w:rPr>
      </w:pPr>
      <w:r w:rsidRPr="00A842A9">
        <w:rPr>
          <w:rFonts w:cstheme="minorHAnsi"/>
          <w:color w:val="000000" w:themeColor="text1"/>
          <w:shd w:val="clear" w:color="auto" w:fill="FFFFFF"/>
        </w:rPr>
        <w:t>Hanson, S. and Moser, S</w:t>
      </w:r>
      <w:r>
        <w:rPr>
          <w:rFonts w:cstheme="minorHAnsi"/>
          <w:color w:val="000000" w:themeColor="text1"/>
          <w:shd w:val="clear" w:color="auto" w:fill="FFFFFF"/>
        </w:rPr>
        <w:t>.</w:t>
      </w:r>
      <w:r w:rsidRPr="00A842A9">
        <w:rPr>
          <w:rFonts w:cstheme="minorHAnsi"/>
          <w:color w:val="000000" w:themeColor="text1"/>
          <w:shd w:val="clear" w:color="auto" w:fill="FFFFFF"/>
        </w:rPr>
        <w:t xml:space="preserve"> (2003) </w:t>
      </w:r>
      <w:r>
        <w:rPr>
          <w:rFonts w:cstheme="minorHAnsi"/>
          <w:color w:val="000000" w:themeColor="text1"/>
          <w:shd w:val="clear" w:color="auto" w:fill="FFFFFF"/>
        </w:rPr>
        <w:t>‘</w:t>
      </w:r>
      <w:r w:rsidRPr="00A842A9">
        <w:rPr>
          <w:rFonts w:cstheme="minorHAnsi"/>
          <w:color w:val="000000" w:themeColor="text1"/>
          <w:shd w:val="clear" w:color="auto" w:fill="FFFFFF"/>
        </w:rPr>
        <w:t>Reflections on a discipline-wide project: Developing active learning modules on the human dimensions of global change.</w:t>
      </w:r>
      <w:r>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Journal of Geography in Higher Education</w:t>
      </w:r>
      <w:r w:rsidRPr="00A842A9">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27</w:t>
      </w:r>
      <w:r w:rsidRPr="00A842A9">
        <w:rPr>
          <w:rFonts w:cstheme="minorHAnsi"/>
          <w:color w:val="000000" w:themeColor="text1"/>
          <w:shd w:val="clear" w:color="auto" w:fill="FFFFFF"/>
        </w:rPr>
        <w:t xml:space="preserve">(1), pp.17-38. Available at: </w:t>
      </w:r>
      <w:hyperlink r:id="rId27" w:history="1">
        <w:r w:rsidRPr="00A842A9">
          <w:rPr>
            <w:rStyle w:val="Hyperlink"/>
            <w:rFonts w:cstheme="minorHAnsi"/>
            <w:shd w:val="clear" w:color="auto" w:fill="FFFFFF"/>
          </w:rPr>
          <w:t>https://doi.org/10.1080/0309826032000062441</w:t>
        </w:r>
      </w:hyperlink>
      <w:r w:rsidRPr="00A842A9">
        <w:rPr>
          <w:rFonts w:cstheme="minorHAnsi"/>
          <w:color w:val="000000" w:themeColor="text1"/>
          <w:shd w:val="clear" w:color="auto" w:fill="FFFFFF"/>
        </w:rPr>
        <w:t xml:space="preserve"> (Accessed: 25 March 2024). </w:t>
      </w:r>
    </w:p>
    <w:p w14:paraId="2ED513AB" w14:textId="77777777" w:rsidR="00FC7593" w:rsidRPr="006955C3" w:rsidRDefault="00FC7593" w:rsidP="00FC7593">
      <w:pPr>
        <w:ind w:left="720" w:hanging="720"/>
        <w:jc w:val="both"/>
        <w:rPr>
          <w:rStyle w:val="apple-converted-space"/>
          <w:rFonts w:cstheme="minorHAnsi"/>
          <w:color w:val="000000" w:themeColor="text1"/>
          <w:shd w:val="clear" w:color="auto" w:fill="FFFFFF"/>
        </w:rPr>
      </w:pPr>
    </w:p>
    <w:p w14:paraId="3F605F03" w14:textId="77777777" w:rsidR="00FC7593" w:rsidRPr="00A842A9" w:rsidRDefault="00FC7593" w:rsidP="00FC7593">
      <w:pPr>
        <w:jc w:val="both"/>
        <w:rPr>
          <w:rFonts w:cstheme="minorHAnsi"/>
          <w:u w:val="single"/>
        </w:rPr>
      </w:pPr>
    </w:p>
    <w:p w14:paraId="6F29D266" w14:textId="77777777" w:rsidR="00FC7593" w:rsidRPr="00A842A9" w:rsidRDefault="00FC7593" w:rsidP="00FC7593">
      <w:pPr>
        <w:ind w:left="720" w:hanging="720"/>
        <w:jc w:val="both"/>
        <w:rPr>
          <w:rFonts w:cstheme="minorHAnsi"/>
          <w:u w:val="single"/>
        </w:rPr>
      </w:pPr>
    </w:p>
    <w:p w14:paraId="32798ADE" w14:textId="77777777" w:rsidR="00FC7593" w:rsidRPr="00A842A9" w:rsidRDefault="00FC7593" w:rsidP="00FC7593">
      <w:pPr>
        <w:ind w:left="720" w:hanging="720"/>
        <w:jc w:val="both"/>
        <w:rPr>
          <w:rFonts w:cstheme="minorHAnsi"/>
          <w:color w:val="000000" w:themeColor="text1"/>
          <w:shd w:val="clear" w:color="auto" w:fill="FFFFFF"/>
        </w:rPr>
      </w:pPr>
      <w:r w:rsidRPr="00A842A9">
        <w:rPr>
          <w:rFonts w:cstheme="minorHAnsi"/>
          <w:color w:val="000000" w:themeColor="text1"/>
          <w:shd w:val="clear" w:color="auto" w:fill="FFFFFF"/>
        </w:rPr>
        <w:t>Hattie, J. (2009)</w:t>
      </w:r>
      <w:r w:rsidRPr="00A842A9">
        <w:rPr>
          <w:rStyle w:val="apple-converted-space"/>
          <w:rFonts w:cstheme="minorHAnsi"/>
          <w:color w:val="000000" w:themeColor="text1"/>
          <w:shd w:val="clear" w:color="auto" w:fill="FFFFFF"/>
        </w:rPr>
        <w:t> </w:t>
      </w:r>
      <w:r>
        <w:rPr>
          <w:rStyle w:val="apple-converted-space"/>
          <w:rFonts w:cstheme="minorHAnsi"/>
          <w:color w:val="000000" w:themeColor="text1"/>
          <w:shd w:val="clear" w:color="auto" w:fill="FFFFFF"/>
        </w:rPr>
        <w:t>‘</w:t>
      </w:r>
      <w:r w:rsidRPr="00A842A9">
        <w:rPr>
          <w:rFonts w:cstheme="minorHAnsi"/>
          <w:i/>
          <w:iCs/>
          <w:color w:val="000000" w:themeColor="text1"/>
        </w:rPr>
        <w:t>Visible learning: a synthesis of over 800 meta-analyses relating to achievement</w:t>
      </w:r>
      <w:r w:rsidRPr="00A842A9">
        <w:rPr>
          <w:rFonts w:cstheme="minorHAnsi"/>
          <w:color w:val="000000" w:themeColor="text1"/>
          <w:shd w:val="clear" w:color="auto" w:fill="FFFFFF"/>
        </w:rPr>
        <w:t>.</w:t>
      </w:r>
      <w:r>
        <w:rPr>
          <w:rFonts w:cstheme="minorHAnsi"/>
          <w:color w:val="000000" w:themeColor="text1"/>
          <w:shd w:val="clear" w:color="auto" w:fill="FFFFFF"/>
        </w:rPr>
        <w:t>’</w:t>
      </w:r>
      <w:r w:rsidRPr="00A842A9">
        <w:rPr>
          <w:rFonts w:cstheme="minorHAnsi"/>
          <w:color w:val="000000" w:themeColor="text1"/>
          <w:shd w:val="clear" w:color="auto" w:fill="FFFFFF"/>
        </w:rPr>
        <w:t xml:space="preserve"> London; Routledge.</w:t>
      </w:r>
    </w:p>
    <w:p w14:paraId="7BD12B34" w14:textId="77777777" w:rsidR="00FC7593" w:rsidRDefault="00FC7593" w:rsidP="00FC7593">
      <w:pPr>
        <w:jc w:val="both"/>
        <w:rPr>
          <w:rFonts w:cstheme="minorHAnsi"/>
          <w:color w:val="000000" w:themeColor="text1"/>
          <w:shd w:val="clear" w:color="auto" w:fill="FFFFFF"/>
        </w:rPr>
      </w:pPr>
    </w:p>
    <w:p w14:paraId="227371D0" w14:textId="77777777" w:rsidR="00FC7593" w:rsidRPr="00926D1B" w:rsidRDefault="00FC7593" w:rsidP="00FC7593">
      <w:pPr>
        <w:ind w:left="720" w:hanging="720"/>
        <w:jc w:val="both"/>
        <w:rPr>
          <w:rFonts w:cstheme="minorHAnsi"/>
          <w:color w:val="000000" w:themeColor="text1"/>
          <w:shd w:val="clear" w:color="auto" w:fill="FFFFFF"/>
        </w:rPr>
      </w:pPr>
    </w:p>
    <w:p w14:paraId="41E1FF38" w14:textId="77777777" w:rsidR="00FC7593" w:rsidRPr="00926D1B" w:rsidRDefault="00FC7593" w:rsidP="00FC7593">
      <w:pPr>
        <w:ind w:left="720" w:hanging="720"/>
        <w:jc w:val="both"/>
        <w:rPr>
          <w:rFonts w:eastAsia="Times New Roman" w:cstheme="minorHAnsi"/>
          <w:color w:val="000000" w:themeColor="text1"/>
          <w:kern w:val="0"/>
          <w:lang w:eastAsia="en-GB"/>
          <w14:ligatures w14:val="none"/>
        </w:rPr>
      </w:pPr>
      <w:r w:rsidRPr="00926D1B">
        <w:rPr>
          <w:rFonts w:eastAsia="Times New Roman" w:cstheme="minorHAnsi"/>
          <w:color w:val="000000" w:themeColor="text1"/>
          <w:kern w:val="0"/>
          <w:lang w:eastAsia="en-GB"/>
          <w14:ligatures w14:val="none"/>
        </w:rPr>
        <w:t>Heale</w:t>
      </w:r>
      <w:r w:rsidRPr="00FD1F86">
        <w:rPr>
          <w:rFonts w:eastAsia="Times New Roman" w:cstheme="minorHAnsi"/>
          <w:color w:val="000000" w:themeColor="text1"/>
          <w:kern w:val="0"/>
          <w:lang w:eastAsia="en-GB"/>
          <w14:ligatures w14:val="none"/>
        </w:rPr>
        <w:t>,</w:t>
      </w:r>
      <w:r w:rsidRPr="00926D1B">
        <w:rPr>
          <w:rFonts w:eastAsia="Times New Roman" w:cstheme="minorHAnsi"/>
          <w:color w:val="000000" w:themeColor="text1"/>
          <w:kern w:val="0"/>
          <w:lang w:eastAsia="en-GB"/>
          <w14:ligatures w14:val="none"/>
        </w:rPr>
        <w:t> R </w:t>
      </w:r>
      <w:r w:rsidRPr="00FD1F86">
        <w:rPr>
          <w:rFonts w:eastAsia="Times New Roman" w:cstheme="minorHAnsi"/>
          <w:color w:val="000000" w:themeColor="text1"/>
          <w:kern w:val="0"/>
          <w:lang w:eastAsia="en-GB"/>
          <w14:ligatures w14:val="none"/>
        </w:rPr>
        <w:t xml:space="preserve">and </w:t>
      </w:r>
      <w:r w:rsidRPr="00926D1B">
        <w:rPr>
          <w:rFonts w:eastAsia="Times New Roman" w:cstheme="minorHAnsi"/>
          <w:color w:val="000000" w:themeColor="text1"/>
          <w:kern w:val="0"/>
          <w:lang w:eastAsia="en-GB"/>
          <w14:ligatures w14:val="none"/>
        </w:rPr>
        <w:t>Twycross</w:t>
      </w:r>
      <w:r w:rsidRPr="00FD1F86">
        <w:rPr>
          <w:rFonts w:eastAsia="Times New Roman" w:cstheme="minorHAnsi"/>
          <w:color w:val="000000" w:themeColor="text1"/>
          <w:kern w:val="0"/>
          <w:lang w:eastAsia="en-GB"/>
          <w14:ligatures w14:val="none"/>
        </w:rPr>
        <w:t xml:space="preserve">, </w:t>
      </w:r>
      <w:r w:rsidRPr="00926D1B">
        <w:rPr>
          <w:rFonts w:eastAsia="Times New Roman" w:cstheme="minorHAnsi"/>
          <w:color w:val="000000" w:themeColor="text1"/>
          <w:kern w:val="0"/>
          <w:lang w:eastAsia="en-GB"/>
          <w14:ligatures w14:val="none"/>
        </w:rPr>
        <w:t>A</w:t>
      </w:r>
      <w:r w:rsidRPr="00FD1F86">
        <w:rPr>
          <w:rFonts w:eastAsia="Times New Roman" w:cstheme="minorHAnsi"/>
          <w:color w:val="000000" w:themeColor="text1"/>
          <w:kern w:val="0"/>
          <w:lang w:eastAsia="en-GB"/>
          <w14:ligatures w14:val="none"/>
        </w:rPr>
        <w:t xml:space="preserve">. (2017) </w:t>
      </w:r>
      <w:r>
        <w:rPr>
          <w:rFonts w:eastAsia="Times New Roman" w:cstheme="minorHAnsi"/>
          <w:color w:val="000000" w:themeColor="text1"/>
          <w:kern w:val="0"/>
          <w:lang w:eastAsia="en-GB"/>
          <w14:ligatures w14:val="none"/>
        </w:rPr>
        <w:t>‘</w:t>
      </w:r>
      <w:r w:rsidRPr="00926D1B">
        <w:rPr>
          <w:rFonts w:eastAsia="Times New Roman" w:cstheme="minorHAnsi"/>
          <w:color w:val="000000" w:themeColor="text1"/>
          <w:kern w:val="0"/>
          <w:lang w:eastAsia="en-GB"/>
          <w14:ligatures w14:val="none"/>
        </w:rPr>
        <w:t>What is a case study?</w:t>
      </w:r>
      <w:r>
        <w:rPr>
          <w:rFonts w:eastAsia="Times New Roman" w:cstheme="minorHAnsi"/>
          <w:color w:val="000000" w:themeColor="text1"/>
          <w:kern w:val="0"/>
          <w:lang w:eastAsia="en-GB"/>
          <w14:ligatures w14:val="none"/>
        </w:rPr>
        <w:t>’</w:t>
      </w:r>
      <w:r w:rsidRPr="00FD1F86">
        <w:rPr>
          <w:rFonts w:eastAsia="Times New Roman" w:cstheme="minorHAnsi"/>
          <w:color w:val="000000" w:themeColor="text1"/>
          <w:kern w:val="0"/>
          <w:lang w:eastAsia="en-GB"/>
          <w14:ligatures w14:val="none"/>
        </w:rPr>
        <w:t xml:space="preserve"> </w:t>
      </w:r>
      <w:r w:rsidRPr="00926D1B">
        <w:rPr>
          <w:rFonts w:eastAsia="Times New Roman" w:cstheme="minorHAnsi"/>
          <w:i/>
          <w:iCs/>
          <w:color w:val="000000" w:themeColor="text1"/>
          <w:kern w:val="0"/>
          <w:lang w:eastAsia="en-GB"/>
          <w14:ligatures w14:val="none"/>
        </w:rPr>
        <w:t>Evidence-Based Nursing</w:t>
      </w:r>
      <w:r w:rsidRPr="00FD1F86">
        <w:rPr>
          <w:rFonts w:eastAsia="Times New Roman" w:cstheme="minorHAnsi"/>
          <w:color w:val="000000" w:themeColor="text1"/>
          <w:kern w:val="0"/>
          <w:lang w:eastAsia="en-GB"/>
          <w14:ligatures w14:val="none"/>
        </w:rPr>
        <w:t xml:space="preserve">, pp. </w:t>
      </w:r>
      <w:r w:rsidRPr="00926D1B">
        <w:rPr>
          <w:rFonts w:eastAsia="Times New Roman" w:cstheme="minorHAnsi"/>
          <w:color w:val="000000" w:themeColor="text1"/>
          <w:kern w:val="0"/>
          <w:lang w:eastAsia="en-GB"/>
          <w14:ligatures w14:val="none"/>
        </w:rPr>
        <w:t>7-8.</w:t>
      </w:r>
      <w:r w:rsidRPr="00FD1F86">
        <w:rPr>
          <w:rFonts w:eastAsia="Times New Roman" w:cstheme="minorHAnsi"/>
          <w:color w:val="000000" w:themeColor="text1"/>
          <w:kern w:val="0"/>
          <w:lang w:eastAsia="en-GB"/>
          <w14:ligatures w14:val="none"/>
        </w:rPr>
        <w:t xml:space="preserve"> Available at: </w:t>
      </w:r>
      <w:hyperlink r:id="rId28" w:tgtFrame="_new" w:history="1">
        <w:r w:rsidRPr="00FD1F86">
          <w:rPr>
            <w:rStyle w:val="Hyperlink"/>
            <w:rFonts w:cstheme="minorHAnsi"/>
            <w:color w:val="2A6EBB"/>
          </w:rPr>
          <w:t>https://doi.org/10.1136/eb-2017-102845</w:t>
        </w:r>
      </w:hyperlink>
      <w:r w:rsidRPr="00FD1F86">
        <w:rPr>
          <w:rFonts w:cstheme="minorHAnsi"/>
        </w:rPr>
        <w:t xml:space="preserve"> (Accessed: 26 March 2024). </w:t>
      </w:r>
    </w:p>
    <w:p w14:paraId="1608EC33" w14:textId="77777777" w:rsidR="00FC7593" w:rsidRPr="00A842A9" w:rsidRDefault="00FC7593" w:rsidP="00FC7593">
      <w:pPr>
        <w:ind w:left="720" w:hanging="720"/>
        <w:jc w:val="both"/>
        <w:rPr>
          <w:rFonts w:cstheme="minorHAnsi"/>
          <w:color w:val="000000" w:themeColor="text1"/>
          <w:shd w:val="clear" w:color="auto" w:fill="FFFFFF"/>
        </w:rPr>
      </w:pPr>
    </w:p>
    <w:p w14:paraId="6F5A26BC" w14:textId="77777777" w:rsidR="00FC7593" w:rsidRPr="00A842A9" w:rsidRDefault="00FC7593" w:rsidP="00FC7593">
      <w:pPr>
        <w:ind w:left="720" w:hanging="720"/>
        <w:jc w:val="both"/>
        <w:rPr>
          <w:rFonts w:cstheme="minorHAnsi"/>
          <w:color w:val="000000" w:themeColor="text1"/>
          <w:shd w:val="clear" w:color="auto" w:fill="FFFFFF"/>
        </w:rPr>
      </w:pPr>
    </w:p>
    <w:p w14:paraId="708CDBB3" w14:textId="77777777" w:rsidR="00FC7593" w:rsidRPr="00A842A9" w:rsidRDefault="00FC7593" w:rsidP="00FC7593">
      <w:pPr>
        <w:ind w:left="720" w:hanging="720"/>
        <w:jc w:val="both"/>
        <w:rPr>
          <w:rFonts w:cstheme="minorHAnsi"/>
          <w:color w:val="000000" w:themeColor="text1"/>
          <w:shd w:val="clear" w:color="auto" w:fill="FFFFFF"/>
        </w:rPr>
      </w:pPr>
    </w:p>
    <w:p w14:paraId="66D56753" w14:textId="77777777" w:rsidR="00FC7593" w:rsidRPr="00A842A9" w:rsidRDefault="00FC7593" w:rsidP="00FC7593">
      <w:pPr>
        <w:ind w:left="720" w:hanging="720"/>
        <w:jc w:val="both"/>
        <w:rPr>
          <w:rFonts w:cstheme="minorHAnsi"/>
          <w:color w:val="000000" w:themeColor="text1"/>
          <w:shd w:val="clear" w:color="auto" w:fill="FFFFFF"/>
        </w:rPr>
      </w:pPr>
      <w:r w:rsidRPr="00A842A9">
        <w:rPr>
          <w:rFonts w:cstheme="minorHAnsi"/>
          <w:color w:val="000000" w:themeColor="text1"/>
          <w:shd w:val="clear" w:color="auto" w:fill="FFFFFF"/>
        </w:rPr>
        <w:t>Jones, C.E., Dyar, S.C. and McKeever, A.L</w:t>
      </w:r>
      <w:r>
        <w:rPr>
          <w:rFonts w:cstheme="minorHAnsi"/>
          <w:color w:val="000000" w:themeColor="text1"/>
          <w:shd w:val="clear" w:color="auto" w:fill="FFFFFF"/>
        </w:rPr>
        <w:t xml:space="preserve">. </w:t>
      </w:r>
      <w:r w:rsidRPr="00A842A9">
        <w:rPr>
          <w:rFonts w:cstheme="minorHAnsi"/>
          <w:color w:val="000000" w:themeColor="text1"/>
          <w:shd w:val="clear" w:color="auto" w:fill="FFFFFF"/>
        </w:rPr>
        <w:t xml:space="preserve">(2012) </w:t>
      </w:r>
      <w:r>
        <w:rPr>
          <w:rFonts w:cstheme="minorHAnsi"/>
          <w:color w:val="000000" w:themeColor="text1"/>
          <w:shd w:val="clear" w:color="auto" w:fill="FFFFFF"/>
        </w:rPr>
        <w:t>‘</w:t>
      </w:r>
      <w:r w:rsidRPr="00A842A9">
        <w:rPr>
          <w:rFonts w:cstheme="minorHAnsi"/>
          <w:color w:val="000000" w:themeColor="text1"/>
          <w:shd w:val="clear" w:color="auto" w:fill="FFFFFF"/>
        </w:rPr>
        <w:t>Small-team active learning in an integrated pharmacokinetics course series.</w:t>
      </w:r>
      <w:r>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American Journal of Pharmaceutical Education</w:t>
      </w:r>
      <w:r w:rsidRPr="00A842A9">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76</w:t>
      </w:r>
      <w:r w:rsidRPr="00A842A9">
        <w:rPr>
          <w:rFonts w:cstheme="minorHAnsi"/>
          <w:color w:val="000000" w:themeColor="text1"/>
          <w:shd w:val="clear" w:color="auto" w:fill="FFFFFF"/>
        </w:rPr>
        <w:t xml:space="preserve">(8). Available at: </w:t>
      </w:r>
      <w:hyperlink r:id="rId29" w:tgtFrame="_blank" w:tooltip="Persistent link using digital object identifier" w:history="1">
        <w:r w:rsidRPr="00A842A9">
          <w:rPr>
            <w:rStyle w:val="anchor-text"/>
            <w:rFonts w:cstheme="minorHAnsi"/>
            <w:color w:val="0272B1"/>
            <w:u w:val="single"/>
          </w:rPr>
          <w:t>https://doi.org/10.5688/ajpe768153</w:t>
        </w:r>
      </w:hyperlink>
      <w:r w:rsidRPr="00A842A9">
        <w:rPr>
          <w:rFonts w:cstheme="minorHAnsi"/>
        </w:rPr>
        <w:t xml:space="preserve"> (Accessed: 25 March 2024). </w:t>
      </w:r>
    </w:p>
    <w:p w14:paraId="23E9BA63" w14:textId="77777777" w:rsidR="00FC7593" w:rsidRDefault="00FC7593" w:rsidP="00FC7593">
      <w:pPr>
        <w:ind w:left="720" w:hanging="720"/>
        <w:jc w:val="both"/>
        <w:rPr>
          <w:rFonts w:cstheme="minorHAnsi"/>
          <w:color w:val="000000" w:themeColor="text1"/>
          <w:shd w:val="clear" w:color="auto" w:fill="FFFFFF"/>
        </w:rPr>
      </w:pPr>
    </w:p>
    <w:p w14:paraId="58A03CA2" w14:textId="77777777" w:rsidR="00FC7593" w:rsidRPr="00A842A9" w:rsidRDefault="00FC7593" w:rsidP="00FC7593">
      <w:pPr>
        <w:ind w:left="720" w:hanging="720"/>
        <w:jc w:val="both"/>
        <w:rPr>
          <w:rFonts w:cstheme="minorHAnsi"/>
          <w:color w:val="000000" w:themeColor="text1"/>
          <w:shd w:val="clear" w:color="auto" w:fill="FFFFFF"/>
        </w:rPr>
      </w:pPr>
    </w:p>
    <w:p w14:paraId="1642F66F" w14:textId="77777777" w:rsidR="00FC7593" w:rsidRPr="00A842A9" w:rsidRDefault="00FC7593" w:rsidP="00FC7593">
      <w:pPr>
        <w:ind w:left="720" w:hanging="720"/>
        <w:jc w:val="both"/>
        <w:rPr>
          <w:rFonts w:cstheme="minorHAnsi"/>
          <w:color w:val="000000" w:themeColor="text1"/>
          <w:shd w:val="clear" w:color="auto" w:fill="FFFFFF"/>
        </w:rPr>
      </w:pPr>
    </w:p>
    <w:p w14:paraId="21F4C32A" w14:textId="77777777" w:rsidR="00FC7593" w:rsidRPr="00A842A9" w:rsidRDefault="00FC7593" w:rsidP="00FC7593">
      <w:pPr>
        <w:ind w:left="720" w:hanging="720"/>
        <w:jc w:val="both"/>
        <w:rPr>
          <w:rFonts w:cstheme="minorHAnsi"/>
          <w:color w:val="000000" w:themeColor="text1"/>
          <w:shd w:val="clear" w:color="auto" w:fill="FFFFFF"/>
        </w:rPr>
      </w:pPr>
      <w:r w:rsidRPr="00A842A9">
        <w:rPr>
          <w:rFonts w:cstheme="minorHAnsi"/>
          <w:color w:val="000000" w:themeColor="text1"/>
          <w:shd w:val="clear" w:color="auto" w:fill="FFFFFF"/>
        </w:rPr>
        <w:lastRenderedPageBreak/>
        <w:t>Khan, K.S. and Coomarasamy, A</w:t>
      </w:r>
      <w:r>
        <w:rPr>
          <w:rFonts w:cstheme="minorHAnsi"/>
          <w:color w:val="000000" w:themeColor="text1"/>
          <w:shd w:val="clear" w:color="auto" w:fill="FFFFFF"/>
        </w:rPr>
        <w:t>.</w:t>
      </w:r>
      <w:r w:rsidRPr="00A842A9">
        <w:rPr>
          <w:rFonts w:cstheme="minorHAnsi"/>
          <w:color w:val="000000" w:themeColor="text1"/>
          <w:shd w:val="clear" w:color="auto" w:fill="FFFFFF"/>
        </w:rPr>
        <w:t xml:space="preserve"> (2006) </w:t>
      </w:r>
      <w:r>
        <w:rPr>
          <w:rFonts w:cstheme="minorHAnsi"/>
          <w:color w:val="000000" w:themeColor="text1"/>
          <w:shd w:val="clear" w:color="auto" w:fill="FFFFFF"/>
        </w:rPr>
        <w:t>‘</w:t>
      </w:r>
      <w:r w:rsidRPr="00A842A9">
        <w:rPr>
          <w:rFonts w:cstheme="minorHAnsi"/>
          <w:color w:val="000000" w:themeColor="text1"/>
          <w:shd w:val="clear" w:color="auto" w:fill="FFFFFF"/>
        </w:rPr>
        <w:t>A hierarchy of effective teaching and learning to acquire competence in evidenced-based medicine.</w:t>
      </w:r>
      <w:r>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BMC medical education</w:t>
      </w:r>
      <w:r w:rsidRPr="00A842A9">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6</w:t>
      </w:r>
      <w:r w:rsidRPr="00A842A9">
        <w:rPr>
          <w:rFonts w:cstheme="minorHAnsi"/>
          <w:color w:val="000000" w:themeColor="text1"/>
          <w:shd w:val="clear" w:color="auto" w:fill="FFFFFF"/>
        </w:rPr>
        <w:t xml:space="preserve">(1), pp.1-9. Available at: </w:t>
      </w:r>
      <w:hyperlink r:id="rId30" w:history="1">
        <w:r w:rsidRPr="00A842A9">
          <w:rPr>
            <w:rStyle w:val="Hyperlink"/>
            <w:rFonts w:cstheme="minorHAnsi"/>
            <w:shd w:val="clear" w:color="auto" w:fill="FFFFFF"/>
          </w:rPr>
          <w:t>https://doi.org/10.1186/1472-6920-6-59</w:t>
        </w:r>
      </w:hyperlink>
      <w:r w:rsidRPr="00A842A9">
        <w:rPr>
          <w:rFonts w:cstheme="minorHAnsi"/>
          <w:color w:val="222222"/>
          <w:shd w:val="clear" w:color="auto" w:fill="FFFFFF"/>
        </w:rPr>
        <w:t xml:space="preserve"> (Accessed: 25 March 2024).</w:t>
      </w:r>
    </w:p>
    <w:p w14:paraId="45EFD6A2" w14:textId="77777777" w:rsidR="00FC7593" w:rsidRPr="00A842A9" w:rsidRDefault="00FC7593" w:rsidP="00FC7593">
      <w:pPr>
        <w:ind w:left="720" w:hanging="720"/>
        <w:jc w:val="both"/>
        <w:rPr>
          <w:rFonts w:cstheme="minorHAnsi"/>
          <w:color w:val="000000" w:themeColor="text1"/>
          <w:shd w:val="clear" w:color="auto" w:fill="FFFFFF"/>
        </w:rPr>
      </w:pPr>
    </w:p>
    <w:p w14:paraId="1D09DD6B" w14:textId="77777777" w:rsidR="00FC7593" w:rsidRDefault="00FC7593" w:rsidP="00FC7593">
      <w:pPr>
        <w:ind w:left="720" w:hanging="720"/>
        <w:jc w:val="both"/>
        <w:rPr>
          <w:rFonts w:cstheme="minorHAnsi"/>
          <w:color w:val="000000" w:themeColor="text1"/>
          <w:shd w:val="clear" w:color="auto" w:fill="FFFFFF"/>
        </w:rPr>
      </w:pPr>
    </w:p>
    <w:p w14:paraId="1E80202C" w14:textId="77777777" w:rsidR="00FC7593" w:rsidRPr="0071118A" w:rsidRDefault="00FC7593" w:rsidP="00FC7593">
      <w:pPr>
        <w:ind w:left="720" w:hanging="720"/>
        <w:jc w:val="both"/>
        <w:rPr>
          <w:rFonts w:cstheme="minorHAnsi"/>
          <w:color w:val="000000" w:themeColor="text1"/>
          <w:shd w:val="clear" w:color="auto" w:fill="FFFFFF"/>
        </w:rPr>
      </w:pPr>
    </w:p>
    <w:p w14:paraId="345F0AB5" w14:textId="77777777" w:rsidR="00FC7593" w:rsidRDefault="00FC7593" w:rsidP="00FC7593">
      <w:pPr>
        <w:ind w:left="720" w:hanging="720"/>
        <w:jc w:val="both"/>
        <w:rPr>
          <w:rFonts w:cstheme="minorHAnsi"/>
          <w:color w:val="000000" w:themeColor="text1"/>
          <w:shd w:val="clear" w:color="auto" w:fill="FFFFFF"/>
        </w:rPr>
      </w:pPr>
      <w:r w:rsidRPr="0071118A">
        <w:rPr>
          <w:rFonts w:cstheme="minorHAnsi"/>
          <w:color w:val="000000" w:themeColor="text1"/>
          <w:shd w:val="clear" w:color="auto" w:fill="FFFFFF"/>
        </w:rPr>
        <w:t>Koch, T.</w:t>
      </w:r>
      <w:r>
        <w:rPr>
          <w:rFonts w:cstheme="minorHAnsi"/>
          <w:color w:val="000000" w:themeColor="text1"/>
          <w:shd w:val="clear" w:color="auto" w:fill="FFFFFF"/>
        </w:rPr>
        <w:t xml:space="preserve"> (2006)</w:t>
      </w:r>
      <w:r w:rsidRPr="0071118A">
        <w:rPr>
          <w:rFonts w:cstheme="minorHAnsi"/>
          <w:color w:val="000000" w:themeColor="text1"/>
          <w:shd w:val="clear" w:color="auto" w:fill="FFFFFF"/>
        </w:rPr>
        <w:t xml:space="preserve"> Establishing rigour in qualitative research: the decision trail.</w:t>
      </w:r>
      <w:r w:rsidRPr="0071118A">
        <w:rPr>
          <w:rStyle w:val="apple-converted-space"/>
          <w:rFonts w:cstheme="minorHAnsi"/>
          <w:color w:val="000000" w:themeColor="text1"/>
          <w:shd w:val="clear" w:color="auto" w:fill="FFFFFF"/>
        </w:rPr>
        <w:t> </w:t>
      </w:r>
      <w:r w:rsidRPr="0071118A">
        <w:rPr>
          <w:rFonts w:cstheme="minorHAnsi"/>
          <w:i/>
          <w:iCs/>
          <w:color w:val="000000" w:themeColor="text1"/>
        </w:rPr>
        <w:t>Journal of advanced nursing</w:t>
      </w:r>
      <w:r w:rsidRPr="0071118A">
        <w:rPr>
          <w:rFonts w:cstheme="minorHAnsi"/>
          <w:color w:val="000000" w:themeColor="text1"/>
          <w:shd w:val="clear" w:color="auto" w:fill="FFFFFF"/>
        </w:rPr>
        <w:t>,</w:t>
      </w:r>
      <w:r w:rsidRPr="0071118A">
        <w:rPr>
          <w:rStyle w:val="apple-converted-space"/>
          <w:rFonts w:cstheme="minorHAnsi"/>
          <w:color w:val="000000" w:themeColor="text1"/>
          <w:shd w:val="clear" w:color="auto" w:fill="FFFFFF"/>
        </w:rPr>
        <w:t> </w:t>
      </w:r>
      <w:r w:rsidRPr="0071118A">
        <w:rPr>
          <w:rFonts w:cstheme="minorHAnsi"/>
          <w:i/>
          <w:iCs/>
          <w:color w:val="000000" w:themeColor="text1"/>
        </w:rPr>
        <w:t>19</w:t>
      </w:r>
      <w:r w:rsidRPr="0071118A">
        <w:rPr>
          <w:rFonts w:cstheme="minorHAnsi"/>
          <w:color w:val="000000" w:themeColor="text1"/>
          <w:shd w:val="clear" w:color="auto" w:fill="FFFFFF"/>
        </w:rPr>
        <w:t>(5), pp.976-986.</w:t>
      </w:r>
      <w:r>
        <w:rPr>
          <w:rFonts w:cstheme="minorHAnsi"/>
          <w:color w:val="000000" w:themeColor="text1"/>
          <w:shd w:val="clear" w:color="auto" w:fill="FFFFFF"/>
        </w:rPr>
        <w:t xml:space="preserve"> Available at: </w:t>
      </w:r>
      <w:hyperlink r:id="rId31" w:history="1">
        <w:r w:rsidRPr="00ED14A7">
          <w:rPr>
            <w:rStyle w:val="Hyperlink"/>
            <w:rFonts w:cstheme="minorHAnsi"/>
            <w:shd w:val="clear" w:color="auto" w:fill="FFFFFF"/>
          </w:rPr>
          <w:t>https://doi.org/10.1111/j.1365-2648.1994.tb01177.x</w:t>
        </w:r>
      </w:hyperlink>
      <w:r>
        <w:rPr>
          <w:rFonts w:cstheme="minorHAnsi"/>
          <w:color w:val="000000" w:themeColor="text1"/>
          <w:shd w:val="clear" w:color="auto" w:fill="FFFFFF"/>
        </w:rPr>
        <w:t xml:space="preserve"> (Accessed: 21 April 2024). </w:t>
      </w:r>
    </w:p>
    <w:p w14:paraId="3D2A899C" w14:textId="77777777" w:rsidR="00FC7593" w:rsidRPr="0071118A" w:rsidRDefault="00FC7593" w:rsidP="00FC7593">
      <w:pPr>
        <w:ind w:left="720" w:hanging="720"/>
        <w:jc w:val="both"/>
        <w:rPr>
          <w:rFonts w:cstheme="minorHAnsi"/>
          <w:color w:val="000000" w:themeColor="text1"/>
          <w:shd w:val="clear" w:color="auto" w:fill="FFFFFF"/>
        </w:rPr>
      </w:pPr>
    </w:p>
    <w:p w14:paraId="23EE06EE" w14:textId="77777777" w:rsidR="00FC7593" w:rsidRDefault="00FC7593" w:rsidP="00FC7593">
      <w:pPr>
        <w:ind w:left="720" w:hanging="720"/>
        <w:jc w:val="both"/>
        <w:rPr>
          <w:rFonts w:eastAsia="Times New Roman" w:cstheme="minorHAnsi"/>
          <w:color w:val="000000" w:themeColor="text1"/>
          <w:kern w:val="0"/>
          <w:u w:val="single"/>
          <w:lang w:eastAsia="en-GB"/>
          <w14:ligatures w14:val="none"/>
        </w:rPr>
      </w:pPr>
    </w:p>
    <w:p w14:paraId="7D8CA974" w14:textId="77777777" w:rsidR="00FC7593" w:rsidRPr="00A842A9" w:rsidRDefault="00FC7593" w:rsidP="00FC7593">
      <w:pPr>
        <w:ind w:left="720" w:hanging="720"/>
        <w:jc w:val="both"/>
        <w:rPr>
          <w:rFonts w:eastAsia="Times New Roman" w:cstheme="minorHAnsi"/>
          <w:color w:val="000000" w:themeColor="text1"/>
          <w:kern w:val="0"/>
          <w:u w:val="single"/>
          <w:lang w:eastAsia="en-GB"/>
          <w14:ligatures w14:val="none"/>
        </w:rPr>
      </w:pPr>
    </w:p>
    <w:p w14:paraId="184DD4E8" w14:textId="77777777" w:rsidR="00FC7593" w:rsidRDefault="00FC7593" w:rsidP="00FC7593">
      <w:pPr>
        <w:ind w:left="720" w:hanging="720"/>
        <w:jc w:val="both"/>
        <w:rPr>
          <w:rFonts w:cstheme="minorHAnsi"/>
        </w:rPr>
      </w:pPr>
      <w:r w:rsidRPr="00A842A9">
        <w:rPr>
          <w:rFonts w:cstheme="minorHAnsi"/>
          <w:color w:val="000000" w:themeColor="text1"/>
          <w:shd w:val="clear" w:color="auto" w:fill="FFFFFF"/>
        </w:rPr>
        <w:t>Lucas, K.H., Testman, J.A., Hoyland, M.N., Kimble, A.M. and Euler, M.L</w:t>
      </w:r>
      <w:r>
        <w:rPr>
          <w:rFonts w:cstheme="minorHAnsi"/>
          <w:color w:val="000000" w:themeColor="text1"/>
          <w:shd w:val="clear" w:color="auto" w:fill="FFFFFF"/>
        </w:rPr>
        <w:t>.</w:t>
      </w:r>
      <w:r w:rsidRPr="00A842A9">
        <w:rPr>
          <w:rFonts w:cstheme="minorHAnsi"/>
          <w:color w:val="000000" w:themeColor="text1"/>
          <w:shd w:val="clear" w:color="auto" w:fill="FFFFFF"/>
        </w:rPr>
        <w:t xml:space="preserve"> (2013) </w:t>
      </w:r>
      <w:r>
        <w:rPr>
          <w:rFonts w:cstheme="minorHAnsi"/>
          <w:color w:val="000000" w:themeColor="text1"/>
          <w:shd w:val="clear" w:color="auto" w:fill="FFFFFF"/>
        </w:rPr>
        <w:t>‘</w:t>
      </w:r>
      <w:r w:rsidRPr="00A842A9">
        <w:rPr>
          <w:rFonts w:cstheme="minorHAnsi"/>
          <w:color w:val="000000" w:themeColor="text1"/>
          <w:shd w:val="clear" w:color="auto" w:fill="FFFFFF"/>
        </w:rPr>
        <w:t>Correlation between active-learning coursework and student retention of core content during advanced pharmacy practice experiences.</w:t>
      </w:r>
      <w:r>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American journal of pharmaceutical education</w:t>
      </w:r>
      <w:r w:rsidRPr="00A842A9">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77</w:t>
      </w:r>
      <w:r w:rsidRPr="00A842A9">
        <w:rPr>
          <w:rFonts w:cstheme="minorHAnsi"/>
          <w:color w:val="000000" w:themeColor="text1"/>
          <w:shd w:val="clear" w:color="auto" w:fill="FFFFFF"/>
        </w:rPr>
        <w:t xml:space="preserve">(8). Available at: </w:t>
      </w:r>
      <w:hyperlink r:id="rId32" w:tgtFrame="_blank" w:tooltip="Persistent link using digital object identifier" w:history="1">
        <w:r w:rsidRPr="00A842A9">
          <w:rPr>
            <w:rStyle w:val="anchor-text"/>
            <w:rFonts w:cstheme="minorHAnsi"/>
            <w:color w:val="0272B1"/>
            <w:u w:val="single"/>
          </w:rPr>
          <w:t>https://doi.org/10.5688/ajpe778171</w:t>
        </w:r>
      </w:hyperlink>
      <w:r w:rsidRPr="00A842A9">
        <w:rPr>
          <w:rFonts w:cstheme="minorHAnsi"/>
        </w:rPr>
        <w:t xml:space="preserve"> (Accessed: 25 March 2024). </w:t>
      </w:r>
    </w:p>
    <w:p w14:paraId="7CED953B" w14:textId="77777777" w:rsidR="00FC7593" w:rsidRPr="00A84D26" w:rsidRDefault="00FC7593" w:rsidP="00FC7593">
      <w:pPr>
        <w:pStyle w:val="NormalWeb"/>
        <w:ind w:left="567" w:hanging="567"/>
        <w:jc w:val="both"/>
        <w:rPr>
          <w:rFonts w:asciiTheme="minorHAnsi" w:hAnsiTheme="minorHAnsi" w:cstheme="minorHAnsi"/>
          <w:color w:val="000000" w:themeColor="text1"/>
        </w:rPr>
      </w:pPr>
      <w:r w:rsidRPr="00A84D26">
        <w:rPr>
          <w:rFonts w:asciiTheme="minorHAnsi" w:hAnsiTheme="minorHAnsi" w:cstheme="minorHAnsi"/>
          <w:color w:val="000000" w:themeColor="text1"/>
        </w:rPr>
        <w:t>Mcleod, S. (2023)</w:t>
      </w:r>
      <w:r w:rsidRPr="00A84D26">
        <w:rPr>
          <w:rStyle w:val="apple-converted-space"/>
          <w:rFonts w:asciiTheme="minorHAnsi" w:eastAsiaTheme="majorEastAsia" w:hAnsiTheme="minorHAnsi" w:cstheme="minorHAnsi"/>
          <w:color w:val="000000" w:themeColor="text1"/>
        </w:rPr>
        <w:t> </w:t>
      </w:r>
      <w:r w:rsidRPr="00A84D26">
        <w:rPr>
          <w:rFonts w:asciiTheme="minorHAnsi" w:hAnsiTheme="minorHAnsi" w:cstheme="minorHAnsi"/>
          <w:i/>
          <w:iCs/>
          <w:color w:val="000000" w:themeColor="text1"/>
        </w:rPr>
        <w:t>Likert scale questionnaire: Meaning, Examples &amp; Analysis</w:t>
      </w:r>
      <w:r w:rsidRPr="00A84D26">
        <w:rPr>
          <w:rFonts w:asciiTheme="minorHAnsi" w:hAnsiTheme="minorHAnsi" w:cstheme="minorHAnsi"/>
          <w:color w:val="000000" w:themeColor="text1"/>
        </w:rPr>
        <w:t>,</w:t>
      </w:r>
      <w:r w:rsidRPr="00A84D26">
        <w:rPr>
          <w:rStyle w:val="apple-converted-space"/>
          <w:rFonts w:asciiTheme="minorHAnsi" w:eastAsiaTheme="majorEastAsia" w:hAnsiTheme="minorHAnsi" w:cstheme="minorHAnsi"/>
          <w:color w:val="000000" w:themeColor="text1"/>
        </w:rPr>
        <w:t> </w:t>
      </w:r>
      <w:r w:rsidRPr="00A84D26">
        <w:rPr>
          <w:rFonts w:asciiTheme="minorHAnsi" w:hAnsiTheme="minorHAnsi" w:cstheme="minorHAnsi"/>
          <w:i/>
          <w:iCs/>
          <w:color w:val="000000" w:themeColor="text1"/>
        </w:rPr>
        <w:t>Simply Psychology</w:t>
      </w:r>
      <w:r w:rsidRPr="00A84D26">
        <w:rPr>
          <w:rFonts w:asciiTheme="minorHAnsi" w:hAnsiTheme="minorHAnsi" w:cstheme="minorHAnsi"/>
          <w:color w:val="000000" w:themeColor="text1"/>
        </w:rPr>
        <w:t xml:space="preserve">. Available at: </w:t>
      </w:r>
      <w:hyperlink r:id="rId33" w:history="1">
        <w:r w:rsidRPr="00ED14A7">
          <w:rPr>
            <w:rStyle w:val="Hyperlink"/>
            <w:rFonts w:asciiTheme="minorHAnsi" w:eastAsiaTheme="majorEastAsia" w:hAnsiTheme="minorHAnsi" w:cstheme="minorHAnsi"/>
          </w:rPr>
          <w:t>https://www.simplypsychology.org/likert-scale.html</w:t>
        </w:r>
      </w:hyperlink>
      <w:r>
        <w:rPr>
          <w:rFonts w:asciiTheme="minorHAnsi" w:hAnsiTheme="minorHAnsi" w:cstheme="minorHAnsi"/>
          <w:color w:val="000000" w:themeColor="text1"/>
        </w:rPr>
        <w:t xml:space="preserve"> </w:t>
      </w:r>
      <w:r w:rsidRPr="00A84D26">
        <w:rPr>
          <w:rFonts w:asciiTheme="minorHAnsi" w:hAnsiTheme="minorHAnsi" w:cstheme="minorHAnsi"/>
          <w:color w:val="000000" w:themeColor="text1"/>
        </w:rPr>
        <w:t>(Accessed: 28 April 2024).</w:t>
      </w:r>
      <w:r w:rsidRPr="00A84D26">
        <w:rPr>
          <w:rStyle w:val="apple-converted-space"/>
          <w:rFonts w:asciiTheme="minorHAnsi" w:eastAsiaTheme="majorEastAsia" w:hAnsiTheme="minorHAnsi" w:cstheme="minorHAnsi"/>
          <w:color w:val="000000" w:themeColor="text1"/>
        </w:rPr>
        <w:t> </w:t>
      </w:r>
    </w:p>
    <w:p w14:paraId="4182E72E" w14:textId="77777777" w:rsidR="00FC7593" w:rsidRDefault="00FC7593" w:rsidP="00FC7593">
      <w:pPr>
        <w:jc w:val="both"/>
        <w:rPr>
          <w:rFonts w:cstheme="minorHAnsi"/>
        </w:rPr>
      </w:pPr>
    </w:p>
    <w:p w14:paraId="55EB952B" w14:textId="77777777" w:rsidR="00FC7593" w:rsidRPr="00353A49" w:rsidRDefault="00FC7593" w:rsidP="00FC7593">
      <w:pPr>
        <w:jc w:val="both"/>
        <w:rPr>
          <w:rFonts w:cstheme="minorHAnsi"/>
          <w:color w:val="000000" w:themeColor="text1"/>
        </w:rPr>
      </w:pPr>
    </w:p>
    <w:p w14:paraId="49C67B12" w14:textId="77777777" w:rsidR="00FC7593" w:rsidRPr="00353A49" w:rsidRDefault="00FC7593" w:rsidP="00FC7593">
      <w:pPr>
        <w:ind w:left="720" w:hanging="720"/>
        <w:jc w:val="both"/>
        <w:rPr>
          <w:rFonts w:cstheme="minorHAnsi"/>
          <w:color w:val="000000" w:themeColor="text1"/>
        </w:rPr>
      </w:pPr>
      <w:r w:rsidRPr="00353A49">
        <w:rPr>
          <w:rFonts w:cstheme="minorHAnsi"/>
          <w:color w:val="000000" w:themeColor="text1"/>
          <w:shd w:val="clear" w:color="auto" w:fill="FFFFFF"/>
        </w:rPr>
        <w:t>Merriam, S.B. and Tisdell, E.J. (2015) Qualitative research: A guide to design and implementation. John Wiley &amp; Sons</w:t>
      </w:r>
      <w:r>
        <w:rPr>
          <w:rFonts w:cstheme="minorHAnsi"/>
          <w:color w:val="000000" w:themeColor="text1"/>
          <w:shd w:val="clear" w:color="auto" w:fill="FFFFFF"/>
        </w:rPr>
        <w:t xml:space="preserve">. </w:t>
      </w:r>
    </w:p>
    <w:p w14:paraId="5E6C4352" w14:textId="77777777" w:rsidR="00FC7593" w:rsidRPr="00A842A9" w:rsidRDefault="00FC7593" w:rsidP="00FC7593">
      <w:pPr>
        <w:ind w:left="720" w:hanging="720"/>
        <w:jc w:val="both"/>
        <w:rPr>
          <w:rFonts w:cstheme="minorHAnsi"/>
          <w:color w:val="000000" w:themeColor="text1"/>
          <w:shd w:val="clear" w:color="auto" w:fill="FFFFFF"/>
        </w:rPr>
      </w:pPr>
    </w:p>
    <w:p w14:paraId="7A5F7C33" w14:textId="77777777" w:rsidR="00FC7593" w:rsidRPr="008B0A0F" w:rsidRDefault="00FC7593" w:rsidP="00FC7593">
      <w:pPr>
        <w:ind w:left="720" w:hanging="720"/>
        <w:jc w:val="both"/>
        <w:rPr>
          <w:rFonts w:cstheme="minorHAnsi"/>
          <w:color w:val="000000" w:themeColor="text1"/>
          <w:shd w:val="clear" w:color="auto" w:fill="FFFFFF"/>
        </w:rPr>
      </w:pPr>
    </w:p>
    <w:p w14:paraId="3C2CA172" w14:textId="77777777" w:rsidR="00FC7593" w:rsidRPr="008B0A0F" w:rsidRDefault="00FC7593" w:rsidP="00FC7593">
      <w:pPr>
        <w:ind w:left="720" w:hanging="720"/>
        <w:jc w:val="both"/>
        <w:rPr>
          <w:rFonts w:cstheme="minorHAnsi"/>
          <w:color w:val="000000" w:themeColor="text1"/>
          <w:shd w:val="clear" w:color="auto" w:fill="FFFFFF"/>
        </w:rPr>
      </w:pPr>
      <w:r w:rsidRPr="008B0A0F">
        <w:rPr>
          <w:rFonts w:cstheme="minorHAnsi"/>
          <w:color w:val="000000" w:themeColor="text1"/>
          <w:shd w:val="clear" w:color="auto" w:fill="FFFFFF"/>
        </w:rPr>
        <w:t>Nijhawan, L.P., Janodia, M.D., Muddukrishna, B.S., Bhat, K.M., Bairy, K.L., Udupa, N. and Musmade, P.B. (2013) ‘Informed consent: Issues and challenges’,</w:t>
      </w:r>
      <w:r w:rsidRPr="008B0A0F">
        <w:rPr>
          <w:rStyle w:val="apple-converted-space"/>
          <w:rFonts w:cstheme="minorHAnsi"/>
          <w:color w:val="000000" w:themeColor="text1"/>
          <w:shd w:val="clear" w:color="auto" w:fill="FFFFFF"/>
        </w:rPr>
        <w:t> </w:t>
      </w:r>
      <w:r w:rsidRPr="008B0A0F">
        <w:rPr>
          <w:rFonts w:cstheme="minorHAnsi"/>
          <w:i/>
          <w:iCs/>
          <w:color w:val="000000" w:themeColor="text1"/>
        </w:rPr>
        <w:t>Journal of advanced pharmaceutical technology &amp; research</w:t>
      </w:r>
      <w:r w:rsidRPr="008B0A0F">
        <w:rPr>
          <w:rFonts w:cstheme="minorHAnsi"/>
          <w:color w:val="000000" w:themeColor="text1"/>
          <w:shd w:val="clear" w:color="auto" w:fill="FFFFFF"/>
        </w:rPr>
        <w:t>,</w:t>
      </w:r>
      <w:r w:rsidRPr="008B0A0F">
        <w:rPr>
          <w:rStyle w:val="apple-converted-space"/>
          <w:rFonts w:cstheme="minorHAnsi"/>
          <w:color w:val="000000" w:themeColor="text1"/>
          <w:shd w:val="clear" w:color="auto" w:fill="FFFFFF"/>
        </w:rPr>
        <w:t> </w:t>
      </w:r>
      <w:r w:rsidRPr="008B0A0F">
        <w:rPr>
          <w:rFonts w:cstheme="minorHAnsi"/>
          <w:i/>
          <w:iCs/>
          <w:color w:val="000000" w:themeColor="text1"/>
        </w:rPr>
        <w:t>4</w:t>
      </w:r>
      <w:r w:rsidRPr="008B0A0F">
        <w:rPr>
          <w:rFonts w:cstheme="minorHAnsi"/>
          <w:color w:val="000000" w:themeColor="text1"/>
          <w:shd w:val="clear" w:color="auto" w:fill="FFFFFF"/>
        </w:rPr>
        <w:t xml:space="preserve">(3), pp.134-140. Available at: </w:t>
      </w:r>
      <w:hyperlink r:id="rId34" w:history="1">
        <w:r w:rsidRPr="008B0A0F">
          <w:rPr>
            <w:rStyle w:val="Hyperlink"/>
            <w:rFonts w:cstheme="minorHAnsi"/>
            <w:shd w:val="clear" w:color="auto" w:fill="FFFFFF"/>
          </w:rPr>
          <w:t>https://doi.org/10.4103/2231-4040.116779</w:t>
        </w:r>
      </w:hyperlink>
      <w:r w:rsidRPr="008B0A0F">
        <w:rPr>
          <w:rFonts w:cstheme="minorHAnsi"/>
          <w:color w:val="3B3030"/>
          <w:shd w:val="clear" w:color="auto" w:fill="FFFFFF"/>
        </w:rPr>
        <w:t xml:space="preserve"> </w:t>
      </w:r>
      <w:r w:rsidRPr="008B0A0F">
        <w:rPr>
          <w:rFonts w:cstheme="minorHAnsi"/>
          <w:color w:val="000000" w:themeColor="text1"/>
          <w:shd w:val="clear" w:color="auto" w:fill="FFFFFF"/>
        </w:rPr>
        <w:t xml:space="preserve">(Accessed: 26 March 2024). </w:t>
      </w:r>
    </w:p>
    <w:p w14:paraId="173A6211" w14:textId="77777777" w:rsidR="00FC7593" w:rsidRPr="008B0A0F" w:rsidRDefault="00FC7593" w:rsidP="00FC7593">
      <w:pPr>
        <w:ind w:left="720" w:hanging="720"/>
        <w:jc w:val="both"/>
        <w:rPr>
          <w:rFonts w:cstheme="minorHAnsi"/>
          <w:color w:val="000000" w:themeColor="text1"/>
          <w:shd w:val="clear" w:color="auto" w:fill="FFFFFF"/>
        </w:rPr>
      </w:pPr>
    </w:p>
    <w:p w14:paraId="35D0DCE0" w14:textId="77777777" w:rsidR="00FC7593" w:rsidRPr="00A842A9" w:rsidRDefault="00FC7593" w:rsidP="00FC7593">
      <w:pPr>
        <w:ind w:left="720" w:hanging="720"/>
        <w:jc w:val="both"/>
        <w:rPr>
          <w:rFonts w:cstheme="minorHAnsi"/>
          <w:color w:val="000000" w:themeColor="text1"/>
          <w:shd w:val="clear" w:color="auto" w:fill="FFFFFF"/>
        </w:rPr>
      </w:pPr>
    </w:p>
    <w:p w14:paraId="28B647C8" w14:textId="77777777" w:rsidR="00FC7593" w:rsidRDefault="00FC7593" w:rsidP="00FC7593">
      <w:pPr>
        <w:ind w:left="720" w:hanging="720"/>
        <w:jc w:val="both"/>
        <w:rPr>
          <w:rStyle w:val="Hyperlink"/>
          <w:rFonts w:cstheme="minorHAnsi"/>
        </w:rPr>
      </w:pPr>
      <w:r w:rsidRPr="00A842A9">
        <w:rPr>
          <w:rFonts w:cstheme="minorHAnsi"/>
          <w:color w:val="000000" w:themeColor="text1"/>
          <w:shd w:val="clear" w:color="auto" w:fill="FFFFFF"/>
        </w:rPr>
        <w:t xml:space="preserve">Patesan, M., Balagiu, A, and Alibec, C. (2018) ‘Visual aids in language education’, </w:t>
      </w:r>
      <w:r w:rsidRPr="00A842A9">
        <w:rPr>
          <w:rFonts w:cstheme="minorHAnsi"/>
          <w:i/>
          <w:iCs/>
          <w:color w:val="000000" w:themeColor="text1"/>
          <w:shd w:val="clear" w:color="auto" w:fill="FFFFFF"/>
        </w:rPr>
        <w:t xml:space="preserve">Sciendo, </w:t>
      </w:r>
      <w:r w:rsidRPr="00A842A9">
        <w:rPr>
          <w:rFonts w:cstheme="minorHAnsi"/>
          <w:color w:val="000000" w:themeColor="text1"/>
          <w:shd w:val="clear" w:color="auto" w:fill="FFFFFF"/>
        </w:rPr>
        <w:t xml:space="preserve">24(2), pp. 356-361. Available at: </w:t>
      </w:r>
      <w:hyperlink r:id="rId35" w:history="1">
        <w:r w:rsidRPr="00A842A9">
          <w:rPr>
            <w:rStyle w:val="Hyperlink"/>
            <w:rFonts w:cstheme="minorHAnsi"/>
          </w:rPr>
          <w:t>https://doi.org/10.1515/kbo-2018-0115</w:t>
        </w:r>
      </w:hyperlink>
    </w:p>
    <w:p w14:paraId="73EC854A" w14:textId="77777777" w:rsidR="00FC7593" w:rsidRDefault="00FC7593" w:rsidP="00FC7593">
      <w:pPr>
        <w:ind w:left="720" w:hanging="720"/>
        <w:jc w:val="both"/>
        <w:rPr>
          <w:rStyle w:val="Hyperlink"/>
          <w:rFonts w:cstheme="minorHAnsi"/>
        </w:rPr>
      </w:pPr>
    </w:p>
    <w:p w14:paraId="53C26C94" w14:textId="77777777" w:rsidR="00FC7593" w:rsidRDefault="00FC7593" w:rsidP="00FC7593">
      <w:pPr>
        <w:ind w:left="720" w:hanging="720"/>
        <w:jc w:val="both"/>
        <w:rPr>
          <w:rStyle w:val="Hyperlink"/>
          <w:rFonts w:cstheme="minorHAnsi"/>
        </w:rPr>
      </w:pPr>
    </w:p>
    <w:p w14:paraId="64CC5DFA" w14:textId="77777777" w:rsidR="00FC7593" w:rsidRPr="009121C1" w:rsidRDefault="00FC7593" w:rsidP="00FC7593">
      <w:pPr>
        <w:ind w:left="720" w:hanging="720"/>
        <w:jc w:val="both"/>
        <w:rPr>
          <w:rStyle w:val="Hyperlink"/>
          <w:rFonts w:cstheme="minorHAnsi"/>
          <w:color w:val="000000" w:themeColor="text1"/>
        </w:rPr>
      </w:pPr>
      <w:r w:rsidRPr="009121C1">
        <w:rPr>
          <w:rFonts w:cstheme="minorHAnsi"/>
          <w:color w:val="000000" w:themeColor="text1"/>
          <w:shd w:val="clear" w:color="auto" w:fill="FFFFFF"/>
        </w:rPr>
        <w:t xml:space="preserve">Polit, D.F. and Beck, C.T, </w:t>
      </w:r>
      <w:r>
        <w:rPr>
          <w:rFonts w:cstheme="minorHAnsi"/>
          <w:color w:val="000000" w:themeColor="text1"/>
          <w:shd w:val="clear" w:color="auto" w:fill="FFFFFF"/>
        </w:rPr>
        <w:t>(</w:t>
      </w:r>
      <w:r w:rsidRPr="009121C1">
        <w:rPr>
          <w:rFonts w:cstheme="minorHAnsi"/>
          <w:color w:val="000000" w:themeColor="text1"/>
          <w:shd w:val="clear" w:color="auto" w:fill="FFFFFF"/>
        </w:rPr>
        <w:t>2008</w:t>
      </w:r>
      <w:r>
        <w:rPr>
          <w:rFonts w:cstheme="minorHAnsi"/>
          <w:color w:val="000000" w:themeColor="text1"/>
          <w:shd w:val="clear" w:color="auto" w:fill="FFFFFF"/>
        </w:rPr>
        <w:t>)</w:t>
      </w:r>
      <w:r w:rsidRPr="009121C1">
        <w:rPr>
          <w:rStyle w:val="apple-converted-space"/>
          <w:rFonts w:cstheme="minorHAnsi"/>
          <w:color w:val="000000" w:themeColor="text1"/>
          <w:shd w:val="clear" w:color="auto" w:fill="FFFFFF"/>
        </w:rPr>
        <w:t> </w:t>
      </w:r>
      <w:r w:rsidRPr="009121C1">
        <w:rPr>
          <w:rFonts w:cstheme="minorHAnsi"/>
          <w:i/>
          <w:iCs/>
          <w:color w:val="000000" w:themeColor="text1"/>
        </w:rPr>
        <w:t>Nursing research: Generating and assessing evidence for nursing practice</w:t>
      </w:r>
      <w:r w:rsidRPr="009121C1">
        <w:rPr>
          <w:rFonts w:cstheme="minorHAnsi"/>
          <w:color w:val="000000" w:themeColor="text1"/>
          <w:shd w:val="clear" w:color="auto" w:fill="FFFFFF"/>
        </w:rPr>
        <w:t>. Lippincott Williams &amp; Wilkins.</w:t>
      </w:r>
    </w:p>
    <w:p w14:paraId="0F3E3576" w14:textId="77777777" w:rsidR="00FC7593" w:rsidRDefault="00FC7593" w:rsidP="00FC7593">
      <w:pPr>
        <w:ind w:left="720" w:hanging="720"/>
        <w:jc w:val="both"/>
        <w:rPr>
          <w:rStyle w:val="Hyperlink"/>
          <w:rFonts w:cstheme="minorHAnsi"/>
        </w:rPr>
      </w:pPr>
    </w:p>
    <w:p w14:paraId="6095AA16" w14:textId="77777777" w:rsidR="00FC7593" w:rsidRDefault="00FC7593" w:rsidP="00FC7593">
      <w:pPr>
        <w:ind w:left="720" w:hanging="720"/>
        <w:jc w:val="both"/>
        <w:rPr>
          <w:rStyle w:val="Hyperlink"/>
          <w:rFonts w:cstheme="minorHAnsi"/>
        </w:rPr>
      </w:pPr>
    </w:p>
    <w:p w14:paraId="68AAED00" w14:textId="77777777" w:rsidR="00FC7593" w:rsidRPr="009C32D5" w:rsidRDefault="00FC7593" w:rsidP="00FC7593">
      <w:pPr>
        <w:ind w:left="720" w:hanging="720"/>
        <w:jc w:val="both"/>
        <w:rPr>
          <w:rFonts w:cstheme="minorHAnsi"/>
          <w:color w:val="000000" w:themeColor="text1"/>
        </w:rPr>
      </w:pPr>
      <w:r w:rsidRPr="009C32D5">
        <w:rPr>
          <w:rFonts w:cstheme="minorHAnsi"/>
          <w:color w:val="000000" w:themeColor="text1"/>
          <w:shd w:val="clear" w:color="auto" w:fill="FFFFFF"/>
        </w:rPr>
        <w:t xml:space="preserve">Queirós, A., Faria, D. and Almeida, F., </w:t>
      </w:r>
      <w:r>
        <w:rPr>
          <w:rFonts w:cstheme="minorHAnsi"/>
          <w:color w:val="000000" w:themeColor="text1"/>
          <w:shd w:val="clear" w:color="auto" w:fill="FFFFFF"/>
        </w:rPr>
        <w:t>(</w:t>
      </w:r>
      <w:r w:rsidRPr="009C32D5">
        <w:rPr>
          <w:rFonts w:cstheme="minorHAnsi"/>
          <w:color w:val="000000" w:themeColor="text1"/>
          <w:shd w:val="clear" w:color="auto" w:fill="FFFFFF"/>
        </w:rPr>
        <w:t>2017</w:t>
      </w:r>
      <w:r>
        <w:rPr>
          <w:rFonts w:cstheme="minorHAnsi"/>
          <w:color w:val="000000" w:themeColor="text1"/>
          <w:shd w:val="clear" w:color="auto" w:fill="FFFFFF"/>
        </w:rPr>
        <w:t>)</w:t>
      </w:r>
      <w:r w:rsidRPr="009C32D5">
        <w:rPr>
          <w:rFonts w:cstheme="minorHAnsi"/>
          <w:color w:val="000000" w:themeColor="text1"/>
          <w:shd w:val="clear" w:color="auto" w:fill="FFFFFF"/>
        </w:rPr>
        <w:t xml:space="preserve"> Strengths and limitations of qualitative and quantitative research methods.</w:t>
      </w:r>
      <w:r w:rsidRPr="009C32D5">
        <w:rPr>
          <w:rStyle w:val="apple-converted-space"/>
          <w:rFonts w:cstheme="minorHAnsi"/>
          <w:color w:val="000000" w:themeColor="text1"/>
          <w:shd w:val="clear" w:color="auto" w:fill="FFFFFF"/>
        </w:rPr>
        <w:t> </w:t>
      </w:r>
      <w:r w:rsidRPr="009C32D5">
        <w:rPr>
          <w:rFonts w:cstheme="minorHAnsi"/>
          <w:i/>
          <w:iCs/>
          <w:color w:val="000000" w:themeColor="text1"/>
        </w:rPr>
        <w:t>European journal of education studies</w:t>
      </w:r>
      <w:r w:rsidRPr="009C32D5">
        <w:rPr>
          <w:rFonts w:cstheme="minorHAnsi"/>
          <w:color w:val="000000" w:themeColor="text1"/>
          <w:shd w:val="clear" w:color="auto" w:fill="FFFFFF"/>
        </w:rPr>
        <w:t>.</w:t>
      </w:r>
    </w:p>
    <w:p w14:paraId="0052FF22" w14:textId="77777777" w:rsidR="00FC7593" w:rsidRDefault="00FC7593" w:rsidP="00FC7593">
      <w:pPr>
        <w:ind w:left="720" w:hanging="720"/>
        <w:jc w:val="both"/>
        <w:rPr>
          <w:rFonts w:cstheme="minorHAnsi"/>
        </w:rPr>
      </w:pPr>
    </w:p>
    <w:p w14:paraId="0B125E92" w14:textId="77777777" w:rsidR="00FC7593" w:rsidRDefault="00FC7593" w:rsidP="00FC7593">
      <w:pPr>
        <w:ind w:left="720" w:hanging="720"/>
        <w:jc w:val="both"/>
        <w:rPr>
          <w:rFonts w:cstheme="minorHAnsi"/>
        </w:rPr>
      </w:pPr>
    </w:p>
    <w:p w14:paraId="5AC2C8C0" w14:textId="77777777" w:rsidR="00FC7593" w:rsidRPr="004840E3" w:rsidRDefault="00FC7593" w:rsidP="00FC7593">
      <w:pPr>
        <w:ind w:left="720" w:hanging="720"/>
        <w:jc w:val="both"/>
        <w:rPr>
          <w:rFonts w:cstheme="minorHAnsi"/>
          <w:color w:val="000000" w:themeColor="text1"/>
        </w:rPr>
      </w:pPr>
      <w:r w:rsidRPr="004840E3">
        <w:rPr>
          <w:rFonts w:cstheme="minorHAnsi"/>
          <w:color w:val="000000" w:themeColor="text1"/>
          <w:shd w:val="clear" w:color="auto" w:fill="FFFFFF"/>
        </w:rPr>
        <w:lastRenderedPageBreak/>
        <w:t>Roller, M.R., 2020. The In-depth Interview Method.</w:t>
      </w:r>
      <w:r w:rsidRPr="004840E3">
        <w:rPr>
          <w:rStyle w:val="apple-converted-space"/>
          <w:rFonts w:cstheme="minorHAnsi"/>
          <w:color w:val="000000" w:themeColor="text1"/>
          <w:shd w:val="clear" w:color="auto" w:fill="FFFFFF"/>
        </w:rPr>
        <w:t> </w:t>
      </w:r>
      <w:r w:rsidRPr="004840E3">
        <w:rPr>
          <w:rFonts w:cstheme="minorHAnsi"/>
          <w:i/>
          <w:iCs/>
          <w:color w:val="000000" w:themeColor="text1"/>
        </w:rPr>
        <w:t>Journal of Language Relationship</w:t>
      </w:r>
      <w:r w:rsidRPr="004840E3">
        <w:rPr>
          <w:rFonts w:cstheme="minorHAnsi"/>
          <w:color w:val="000000" w:themeColor="text1"/>
          <w:shd w:val="clear" w:color="auto" w:fill="FFFFFF"/>
        </w:rPr>
        <w:t>,</w:t>
      </w:r>
      <w:r w:rsidRPr="004840E3">
        <w:rPr>
          <w:rStyle w:val="apple-converted-space"/>
          <w:rFonts w:cstheme="minorHAnsi"/>
          <w:color w:val="000000" w:themeColor="text1"/>
          <w:shd w:val="clear" w:color="auto" w:fill="FFFFFF"/>
        </w:rPr>
        <w:t> </w:t>
      </w:r>
      <w:r w:rsidRPr="004840E3">
        <w:rPr>
          <w:rFonts w:cstheme="minorHAnsi"/>
          <w:i/>
          <w:iCs/>
          <w:color w:val="000000" w:themeColor="text1"/>
        </w:rPr>
        <w:t>10</w:t>
      </w:r>
      <w:r w:rsidRPr="004840E3">
        <w:rPr>
          <w:rFonts w:cstheme="minorHAnsi"/>
          <w:color w:val="000000" w:themeColor="text1"/>
          <w:shd w:val="clear" w:color="auto" w:fill="FFFFFF"/>
        </w:rPr>
        <w:t>(1).</w:t>
      </w:r>
    </w:p>
    <w:p w14:paraId="7D9C616D" w14:textId="77777777" w:rsidR="00FC7593" w:rsidRDefault="00FC7593" w:rsidP="00FC7593">
      <w:pPr>
        <w:ind w:left="720" w:hanging="720"/>
        <w:jc w:val="both"/>
        <w:rPr>
          <w:rFonts w:cstheme="minorHAnsi"/>
          <w:color w:val="000000" w:themeColor="text1"/>
        </w:rPr>
      </w:pPr>
    </w:p>
    <w:p w14:paraId="735294E5" w14:textId="77777777" w:rsidR="00FC7593" w:rsidRPr="006260F6" w:rsidRDefault="00FC7593" w:rsidP="00FC7593">
      <w:pPr>
        <w:ind w:left="720" w:hanging="720"/>
        <w:jc w:val="both"/>
        <w:rPr>
          <w:rFonts w:cstheme="minorHAnsi"/>
          <w:color w:val="000000" w:themeColor="text1"/>
        </w:rPr>
      </w:pPr>
    </w:p>
    <w:p w14:paraId="42271099" w14:textId="77777777" w:rsidR="00FC7593" w:rsidRDefault="00FC7593" w:rsidP="00FC7593">
      <w:pPr>
        <w:pStyle w:val="Heading1"/>
        <w:spacing w:before="0" w:after="0"/>
        <w:ind w:left="720" w:hanging="720"/>
        <w:jc w:val="both"/>
        <w:rPr>
          <w:rFonts w:asciiTheme="minorHAnsi" w:hAnsiTheme="minorHAnsi" w:cstheme="minorHAnsi"/>
          <w:b/>
          <w:bCs/>
          <w:sz w:val="24"/>
          <w:szCs w:val="24"/>
        </w:rPr>
      </w:pPr>
      <w:r w:rsidRPr="006260F6">
        <w:rPr>
          <w:rFonts w:asciiTheme="minorHAnsi" w:hAnsiTheme="minorHAnsi" w:cstheme="minorHAnsi"/>
          <w:color w:val="000000" w:themeColor="text1"/>
          <w:sz w:val="24"/>
          <w:szCs w:val="24"/>
        </w:rPr>
        <w:t xml:space="preserve">Shaffer, K and Small, J. (2004) </w:t>
      </w:r>
      <w:r w:rsidRPr="006260F6">
        <w:rPr>
          <w:rStyle w:val="title-text"/>
          <w:rFonts w:asciiTheme="minorHAnsi" w:hAnsiTheme="minorHAnsi" w:cstheme="minorHAnsi"/>
          <w:color w:val="000000" w:themeColor="text1"/>
          <w:sz w:val="24"/>
          <w:szCs w:val="24"/>
        </w:rPr>
        <w:t xml:space="preserve">Blended learning in medical education: Use of an integrated approach with web-based small group modules and didactic instruction for teaching radiologic anatomy, </w:t>
      </w:r>
      <w:r w:rsidRPr="006260F6">
        <w:rPr>
          <w:rStyle w:val="title-text"/>
          <w:rFonts w:asciiTheme="minorHAnsi" w:hAnsiTheme="minorHAnsi" w:cstheme="minorHAnsi"/>
          <w:i/>
          <w:iCs/>
          <w:color w:val="000000" w:themeColor="text1"/>
          <w:sz w:val="24"/>
          <w:szCs w:val="24"/>
        </w:rPr>
        <w:t>Radiologic Education.</w:t>
      </w:r>
      <w:r w:rsidRPr="006260F6">
        <w:rPr>
          <w:rStyle w:val="title-text"/>
          <w:rFonts w:asciiTheme="minorHAnsi" w:hAnsiTheme="minorHAnsi" w:cstheme="minorHAnsi"/>
          <w:color w:val="000000" w:themeColor="text1"/>
          <w:sz w:val="24"/>
          <w:szCs w:val="24"/>
        </w:rPr>
        <w:t xml:space="preserve"> 11(9), pp. 1059- 1070. </w:t>
      </w:r>
      <w:r w:rsidRPr="006260F6">
        <w:rPr>
          <w:rFonts w:asciiTheme="minorHAnsi" w:hAnsiTheme="minorHAnsi" w:cstheme="minorHAnsi"/>
          <w:color w:val="000000" w:themeColor="text1"/>
          <w:sz w:val="24"/>
          <w:szCs w:val="24"/>
        </w:rPr>
        <w:t xml:space="preserve">Available at: </w:t>
      </w:r>
      <w:hyperlink r:id="rId36" w:tgtFrame="_blank" w:tooltip="Persistent link using digital object identifier" w:history="1">
        <w:r w:rsidRPr="006260F6">
          <w:rPr>
            <w:rStyle w:val="anchor-text"/>
            <w:rFonts w:asciiTheme="minorHAnsi" w:hAnsiTheme="minorHAnsi" w:cstheme="minorHAnsi"/>
            <w:color w:val="0272B1"/>
            <w:sz w:val="24"/>
            <w:szCs w:val="24"/>
          </w:rPr>
          <w:t>https://doi.org/10.1016/j.acra.2004.05.018</w:t>
        </w:r>
      </w:hyperlink>
      <w:r w:rsidRPr="006260F6">
        <w:rPr>
          <w:rFonts w:asciiTheme="minorHAnsi" w:hAnsiTheme="minorHAnsi" w:cstheme="minorHAnsi"/>
          <w:sz w:val="24"/>
          <w:szCs w:val="24"/>
        </w:rPr>
        <w:t xml:space="preserve"> (Accessed: 25 March 2024). </w:t>
      </w:r>
    </w:p>
    <w:p w14:paraId="6FB49DB6" w14:textId="77777777" w:rsidR="00FC7593" w:rsidRDefault="00FC7593" w:rsidP="00FC7593">
      <w:pPr>
        <w:pStyle w:val="Heading1"/>
        <w:spacing w:before="0" w:after="0"/>
        <w:ind w:left="720" w:hanging="720"/>
        <w:jc w:val="both"/>
        <w:rPr>
          <w:rFonts w:asciiTheme="minorHAnsi" w:hAnsiTheme="minorHAnsi" w:cstheme="minorHAnsi"/>
          <w:b/>
          <w:bCs/>
          <w:sz w:val="24"/>
          <w:szCs w:val="24"/>
        </w:rPr>
      </w:pPr>
    </w:p>
    <w:p w14:paraId="7F13510A" w14:textId="77777777" w:rsidR="00FC7593" w:rsidRDefault="00FC7593" w:rsidP="00FC7593">
      <w:pPr>
        <w:pStyle w:val="Heading1"/>
        <w:spacing w:before="0" w:after="0"/>
        <w:ind w:left="720" w:hanging="720"/>
        <w:jc w:val="both"/>
        <w:rPr>
          <w:rFonts w:asciiTheme="minorHAnsi" w:hAnsiTheme="minorHAnsi" w:cstheme="minorHAnsi"/>
          <w:b/>
          <w:bCs/>
          <w:color w:val="000000" w:themeColor="text1"/>
          <w:sz w:val="24"/>
          <w:szCs w:val="24"/>
        </w:rPr>
      </w:pPr>
    </w:p>
    <w:p w14:paraId="2318EBA3" w14:textId="77777777" w:rsidR="00FC7593" w:rsidRPr="00412A0B" w:rsidRDefault="00FC7593" w:rsidP="00FC7593">
      <w:pPr>
        <w:pStyle w:val="Heading1"/>
        <w:spacing w:before="0" w:after="0"/>
        <w:ind w:left="720" w:hanging="720"/>
        <w:jc w:val="both"/>
        <w:rPr>
          <w:rFonts w:asciiTheme="minorHAnsi" w:hAnsiTheme="minorHAnsi" w:cstheme="minorHAnsi"/>
          <w:b/>
          <w:bCs/>
          <w:color w:val="000000" w:themeColor="text1"/>
          <w:sz w:val="24"/>
          <w:szCs w:val="24"/>
        </w:rPr>
      </w:pPr>
    </w:p>
    <w:p w14:paraId="0E14A190" w14:textId="77777777" w:rsidR="00FC7593" w:rsidRPr="00412A0B" w:rsidRDefault="00FC7593" w:rsidP="00FC7593">
      <w:pPr>
        <w:pStyle w:val="Heading1"/>
        <w:spacing w:before="0" w:after="0"/>
        <w:ind w:left="720" w:hanging="720"/>
        <w:jc w:val="both"/>
        <w:rPr>
          <w:rFonts w:asciiTheme="minorHAnsi" w:hAnsiTheme="minorHAnsi" w:cstheme="minorHAnsi"/>
          <w:b/>
          <w:bCs/>
          <w:color w:val="000000" w:themeColor="text1"/>
          <w:sz w:val="24"/>
          <w:szCs w:val="24"/>
        </w:rPr>
      </w:pPr>
      <w:r w:rsidRPr="00412A0B">
        <w:rPr>
          <w:rFonts w:asciiTheme="minorHAnsi" w:hAnsiTheme="minorHAnsi" w:cstheme="minorHAnsi"/>
          <w:color w:val="000000" w:themeColor="text1"/>
          <w:sz w:val="24"/>
          <w:szCs w:val="24"/>
          <w:shd w:val="clear" w:color="auto" w:fill="FFFFFF"/>
        </w:rPr>
        <w:t>Stake, R.E. (2008) ‘Qualitative case studies.’</w:t>
      </w:r>
      <w:r w:rsidRPr="00412A0B">
        <w:rPr>
          <w:rFonts w:asciiTheme="minorHAnsi" w:hAnsiTheme="minorHAnsi" w:cstheme="minorHAnsi"/>
          <w:color w:val="000000" w:themeColor="text1"/>
          <w:sz w:val="24"/>
          <w:szCs w:val="24"/>
        </w:rPr>
        <w:t xml:space="preserve"> </w:t>
      </w:r>
      <w:r w:rsidRPr="00412A0B">
        <w:rPr>
          <w:rStyle w:val="Emphasis"/>
          <w:rFonts w:asciiTheme="minorHAnsi" w:hAnsiTheme="minorHAnsi" w:cstheme="minorHAnsi"/>
          <w:color w:val="000000" w:themeColor="text1"/>
          <w:sz w:val="24"/>
          <w:szCs w:val="24"/>
        </w:rPr>
        <w:t>Strategies of qualitative inquir</w:t>
      </w:r>
      <w:r>
        <w:rPr>
          <w:rStyle w:val="Emphasis"/>
          <w:rFonts w:asciiTheme="minorHAnsi" w:hAnsiTheme="minorHAnsi" w:cstheme="minorHAnsi"/>
          <w:color w:val="000000" w:themeColor="text1"/>
          <w:sz w:val="24"/>
          <w:szCs w:val="24"/>
        </w:rPr>
        <w:t xml:space="preserve">y: </w:t>
      </w:r>
      <w:r w:rsidRPr="00412A0B">
        <w:rPr>
          <w:rFonts w:asciiTheme="minorHAnsi" w:hAnsiTheme="minorHAnsi" w:cstheme="minorHAnsi"/>
          <w:color w:val="000000" w:themeColor="text1"/>
          <w:sz w:val="24"/>
          <w:szCs w:val="24"/>
          <w:shd w:val="clear" w:color="auto" w:fill="FFFFFF"/>
        </w:rPr>
        <w:t>Sage Publications, Inc</w:t>
      </w:r>
      <w:r>
        <w:rPr>
          <w:rFonts w:asciiTheme="minorHAnsi" w:hAnsiTheme="minorHAnsi" w:cstheme="minorHAnsi"/>
          <w:color w:val="000000" w:themeColor="text1"/>
          <w:sz w:val="24"/>
          <w:szCs w:val="24"/>
          <w:shd w:val="clear" w:color="auto" w:fill="FFFFFF"/>
        </w:rPr>
        <w:t xml:space="preserve">, </w:t>
      </w:r>
      <w:r w:rsidRPr="00412A0B">
        <w:rPr>
          <w:rFonts w:asciiTheme="minorHAnsi" w:hAnsiTheme="minorHAnsi" w:cstheme="minorHAnsi"/>
          <w:color w:val="000000" w:themeColor="text1"/>
          <w:sz w:val="24"/>
          <w:szCs w:val="24"/>
          <w:shd w:val="clear" w:color="auto" w:fill="FFFFFF"/>
        </w:rPr>
        <w:t>pp. 119–149</w:t>
      </w:r>
      <w:r>
        <w:rPr>
          <w:rFonts w:asciiTheme="minorHAnsi" w:hAnsiTheme="minorHAnsi" w:cstheme="minorHAnsi"/>
          <w:color w:val="000000" w:themeColor="text1"/>
          <w:sz w:val="24"/>
          <w:szCs w:val="24"/>
          <w:shd w:val="clear" w:color="auto" w:fill="FFFFFF"/>
        </w:rPr>
        <w:t xml:space="preserve">. Available at: </w:t>
      </w:r>
      <w:hyperlink r:id="rId37" w:history="1">
        <w:r w:rsidRPr="00572F81">
          <w:rPr>
            <w:rStyle w:val="Hyperlink"/>
            <w:rFonts w:asciiTheme="minorHAnsi" w:hAnsiTheme="minorHAnsi" w:cstheme="minorHAnsi"/>
            <w:sz w:val="24"/>
            <w:szCs w:val="24"/>
            <w:shd w:val="clear" w:color="auto" w:fill="FFFFFF"/>
          </w:rPr>
          <w:t>https://psycnet.apa.org/record/2005-07735-017</w:t>
        </w:r>
      </w:hyperlink>
      <w:r>
        <w:rPr>
          <w:rFonts w:asciiTheme="minorHAnsi" w:hAnsiTheme="minorHAnsi" w:cstheme="minorHAnsi"/>
          <w:color w:val="000000" w:themeColor="text1"/>
          <w:sz w:val="24"/>
          <w:szCs w:val="24"/>
          <w:shd w:val="clear" w:color="auto" w:fill="FFFFFF"/>
        </w:rPr>
        <w:t xml:space="preserve"> (Accessed: 27 March 2024). </w:t>
      </w:r>
    </w:p>
    <w:p w14:paraId="4886C084" w14:textId="77777777" w:rsidR="00FC7593" w:rsidRDefault="00FC7593" w:rsidP="00FC7593">
      <w:pPr>
        <w:ind w:left="720" w:hanging="720"/>
        <w:jc w:val="both"/>
        <w:rPr>
          <w:rFonts w:cstheme="minorHAnsi"/>
        </w:rPr>
      </w:pPr>
    </w:p>
    <w:p w14:paraId="7494726C" w14:textId="77777777" w:rsidR="00FC7593" w:rsidRDefault="00FC7593" w:rsidP="00FC7593">
      <w:pPr>
        <w:ind w:left="720" w:hanging="720"/>
        <w:jc w:val="both"/>
        <w:rPr>
          <w:rFonts w:cstheme="minorHAnsi"/>
        </w:rPr>
      </w:pPr>
    </w:p>
    <w:p w14:paraId="7DF69DB4" w14:textId="77777777" w:rsidR="00FC7593" w:rsidRDefault="00FC7593" w:rsidP="00FC7593">
      <w:pPr>
        <w:ind w:left="720" w:hanging="720"/>
        <w:jc w:val="both"/>
        <w:rPr>
          <w:rFonts w:cstheme="minorHAnsi"/>
        </w:rPr>
      </w:pPr>
      <w:r>
        <w:rPr>
          <w:rFonts w:cstheme="minorHAnsi"/>
        </w:rPr>
        <w:t xml:space="preserve">Stobart, G. (2008) </w:t>
      </w:r>
      <w:r w:rsidRPr="005C1DF9">
        <w:rPr>
          <w:rFonts w:cstheme="minorHAnsi"/>
          <w:i/>
          <w:iCs/>
        </w:rPr>
        <w:t>Testing times: The uses and abuses of assessment.</w:t>
      </w:r>
      <w:r>
        <w:rPr>
          <w:rFonts w:cstheme="minorHAnsi"/>
        </w:rPr>
        <w:t xml:space="preserve"> Routledge. </w:t>
      </w:r>
    </w:p>
    <w:p w14:paraId="790D07FC" w14:textId="77777777" w:rsidR="00FC7593" w:rsidRDefault="00FC7593" w:rsidP="00FC7593">
      <w:pPr>
        <w:ind w:left="720" w:hanging="720"/>
        <w:jc w:val="both"/>
        <w:rPr>
          <w:rFonts w:cstheme="minorHAnsi"/>
        </w:rPr>
      </w:pPr>
    </w:p>
    <w:p w14:paraId="03F849A8" w14:textId="77777777" w:rsidR="00FC7593" w:rsidRDefault="00FC7593" w:rsidP="00FC7593">
      <w:pPr>
        <w:ind w:left="720" w:hanging="720"/>
        <w:jc w:val="both"/>
        <w:rPr>
          <w:rFonts w:cstheme="minorHAnsi"/>
        </w:rPr>
      </w:pPr>
    </w:p>
    <w:p w14:paraId="672E764A" w14:textId="77777777" w:rsidR="00FC7593" w:rsidRDefault="00FC7593" w:rsidP="00FC7593">
      <w:pPr>
        <w:ind w:left="720" w:hanging="720"/>
        <w:jc w:val="both"/>
        <w:rPr>
          <w:rFonts w:cstheme="minorHAnsi"/>
        </w:rPr>
      </w:pPr>
      <w:r w:rsidRPr="00A842A9">
        <w:rPr>
          <w:rFonts w:cstheme="minorHAnsi"/>
          <w:color w:val="000000" w:themeColor="text1"/>
          <w:shd w:val="clear" w:color="auto" w:fill="FFFFFF"/>
        </w:rPr>
        <w:t>Thistlethwaite, J.E., Davies, D., Ekeocha, S., Kidd, J.M., MacDougall, C., Matthews, P., Purkis, J. and Clay, D</w:t>
      </w:r>
      <w:r>
        <w:rPr>
          <w:rFonts w:cstheme="minorHAnsi"/>
          <w:color w:val="000000" w:themeColor="text1"/>
          <w:shd w:val="clear" w:color="auto" w:fill="FFFFFF"/>
        </w:rPr>
        <w:t>.</w:t>
      </w:r>
      <w:r w:rsidRPr="00A842A9">
        <w:rPr>
          <w:rFonts w:cstheme="minorHAnsi"/>
          <w:color w:val="000000" w:themeColor="text1"/>
          <w:shd w:val="clear" w:color="auto" w:fill="FFFFFF"/>
        </w:rPr>
        <w:t xml:space="preserve"> (2012) </w:t>
      </w:r>
      <w:r>
        <w:rPr>
          <w:rFonts w:cstheme="minorHAnsi"/>
          <w:color w:val="000000" w:themeColor="text1"/>
          <w:shd w:val="clear" w:color="auto" w:fill="FFFFFF"/>
        </w:rPr>
        <w:t>‘</w:t>
      </w:r>
      <w:r w:rsidRPr="00A842A9">
        <w:rPr>
          <w:rFonts w:cstheme="minorHAnsi"/>
          <w:color w:val="000000" w:themeColor="text1"/>
          <w:shd w:val="clear" w:color="auto" w:fill="FFFFFF"/>
        </w:rPr>
        <w:t>The effectiveness of case-based learning in health professional education</w:t>
      </w:r>
      <w:r>
        <w:rPr>
          <w:rFonts w:cstheme="minorHAnsi"/>
          <w:color w:val="000000" w:themeColor="text1"/>
          <w:shd w:val="clear" w:color="auto" w:fill="FFFFFF"/>
        </w:rPr>
        <w:t>’,</w:t>
      </w:r>
      <w:r w:rsidRPr="00A842A9">
        <w:rPr>
          <w:rFonts w:cstheme="minorHAnsi"/>
          <w:color w:val="000000" w:themeColor="text1"/>
          <w:shd w:val="clear" w:color="auto" w:fill="FFFFFF"/>
        </w:rPr>
        <w:t xml:space="preserve"> A BEME systematic review: BEME Guide No. 23.</w:t>
      </w:r>
      <w:r w:rsidRPr="00A842A9">
        <w:rPr>
          <w:rStyle w:val="apple-converted-space"/>
          <w:rFonts w:cstheme="minorHAnsi"/>
          <w:color w:val="000000" w:themeColor="text1"/>
          <w:shd w:val="clear" w:color="auto" w:fill="FFFFFF"/>
        </w:rPr>
        <w:t> </w:t>
      </w:r>
      <w:r w:rsidRPr="00A842A9">
        <w:rPr>
          <w:rFonts w:cstheme="minorHAnsi"/>
          <w:i/>
          <w:iCs/>
          <w:color w:val="000000" w:themeColor="text1"/>
        </w:rPr>
        <w:t>Medical teacher</w:t>
      </w:r>
      <w:r w:rsidRPr="00A842A9">
        <w:rPr>
          <w:rFonts w:cstheme="minorHAnsi"/>
          <w:color w:val="000000" w:themeColor="text1"/>
          <w:shd w:val="clear" w:color="auto" w:fill="FFFFFF"/>
        </w:rPr>
        <w:t>,</w:t>
      </w:r>
      <w:r w:rsidRPr="00A842A9">
        <w:rPr>
          <w:rStyle w:val="apple-converted-space"/>
          <w:rFonts w:cstheme="minorHAnsi"/>
          <w:color w:val="000000" w:themeColor="text1"/>
          <w:shd w:val="clear" w:color="auto" w:fill="FFFFFF"/>
        </w:rPr>
        <w:t> </w:t>
      </w:r>
      <w:r w:rsidRPr="00A842A9">
        <w:rPr>
          <w:rFonts w:cstheme="minorHAnsi"/>
          <w:i/>
          <w:iCs/>
          <w:color w:val="000000" w:themeColor="text1"/>
        </w:rPr>
        <w:t>34</w:t>
      </w:r>
      <w:r w:rsidRPr="00A842A9">
        <w:rPr>
          <w:rFonts w:cstheme="minorHAnsi"/>
          <w:color w:val="000000" w:themeColor="text1"/>
          <w:shd w:val="clear" w:color="auto" w:fill="FFFFFF"/>
        </w:rPr>
        <w:t xml:space="preserve">(6), pp. 421-444. Available at: </w:t>
      </w:r>
      <w:hyperlink r:id="rId38" w:history="1">
        <w:r w:rsidRPr="00A842A9">
          <w:rPr>
            <w:rStyle w:val="Hyperlink"/>
            <w:rFonts w:cstheme="minorHAnsi"/>
            <w:shd w:val="clear" w:color="auto" w:fill="FFFFFF"/>
          </w:rPr>
          <w:t>https://doi.org/10.3109/0142159X.2012.680939</w:t>
        </w:r>
      </w:hyperlink>
      <w:r w:rsidRPr="00A842A9">
        <w:rPr>
          <w:rFonts w:cstheme="minorHAnsi"/>
          <w:color w:val="000000" w:themeColor="text1"/>
          <w:shd w:val="clear" w:color="auto" w:fill="FFFFFF"/>
        </w:rPr>
        <w:t xml:space="preserve"> (Accessed: 25 March 2024). </w:t>
      </w:r>
    </w:p>
    <w:p w14:paraId="7C7CE0ED" w14:textId="77777777" w:rsidR="00FC7593" w:rsidRPr="00FD2234" w:rsidRDefault="00FC7593" w:rsidP="00FC7593">
      <w:pPr>
        <w:ind w:left="720" w:hanging="720"/>
        <w:jc w:val="both"/>
        <w:rPr>
          <w:rFonts w:cstheme="minorHAnsi"/>
          <w:color w:val="000000" w:themeColor="text1"/>
        </w:rPr>
      </w:pPr>
    </w:p>
    <w:p w14:paraId="5DCDE174" w14:textId="77777777" w:rsidR="00FC7593" w:rsidRPr="00FD2234" w:rsidRDefault="00FC7593" w:rsidP="00FC7593">
      <w:pPr>
        <w:ind w:left="720" w:hanging="720"/>
        <w:jc w:val="both"/>
        <w:rPr>
          <w:rFonts w:cstheme="minorHAnsi"/>
          <w:color w:val="000000" w:themeColor="text1"/>
        </w:rPr>
      </w:pPr>
    </w:p>
    <w:p w14:paraId="3E4EF4A2" w14:textId="77777777" w:rsidR="00FC7593" w:rsidRDefault="00FC7593" w:rsidP="00FC7593">
      <w:pPr>
        <w:ind w:left="720" w:hanging="720"/>
        <w:jc w:val="both"/>
        <w:rPr>
          <w:rFonts w:cstheme="minorHAnsi"/>
          <w:color w:val="000000" w:themeColor="text1"/>
          <w:shd w:val="clear" w:color="auto" w:fill="FFFFFF"/>
        </w:rPr>
      </w:pPr>
      <w:r w:rsidRPr="00FD2234">
        <w:rPr>
          <w:rFonts w:cstheme="minorHAnsi"/>
          <w:color w:val="000000" w:themeColor="text1"/>
          <w:shd w:val="clear" w:color="auto" w:fill="FFFFFF"/>
        </w:rPr>
        <w:t xml:space="preserve">Thomas, G, </w:t>
      </w:r>
      <w:r>
        <w:rPr>
          <w:rFonts w:cstheme="minorHAnsi"/>
          <w:color w:val="000000" w:themeColor="text1"/>
          <w:shd w:val="clear" w:color="auto" w:fill="FFFFFF"/>
        </w:rPr>
        <w:t>(</w:t>
      </w:r>
      <w:r w:rsidRPr="00FD2234">
        <w:rPr>
          <w:rFonts w:cstheme="minorHAnsi"/>
          <w:color w:val="000000" w:themeColor="text1"/>
          <w:shd w:val="clear" w:color="auto" w:fill="FFFFFF"/>
        </w:rPr>
        <w:t>2011</w:t>
      </w:r>
      <w:r>
        <w:rPr>
          <w:rFonts w:cstheme="minorHAnsi"/>
          <w:color w:val="000000" w:themeColor="text1"/>
          <w:shd w:val="clear" w:color="auto" w:fill="FFFFFF"/>
        </w:rPr>
        <w:t>)</w:t>
      </w:r>
      <w:r w:rsidRPr="00FD2234">
        <w:rPr>
          <w:rFonts w:cstheme="minorHAnsi"/>
          <w:color w:val="000000" w:themeColor="text1"/>
          <w:shd w:val="clear" w:color="auto" w:fill="FFFFFF"/>
        </w:rPr>
        <w:t xml:space="preserve"> </w:t>
      </w:r>
      <w:r>
        <w:rPr>
          <w:rFonts w:cstheme="minorHAnsi"/>
          <w:color w:val="000000" w:themeColor="text1"/>
          <w:shd w:val="clear" w:color="auto" w:fill="FFFFFF"/>
        </w:rPr>
        <w:t>‘</w:t>
      </w:r>
      <w:r w:rsidRPr="00FD2234">
        <w:rPr>
          <w:rFonts w:cstheme="minorHAnsi"/>
          <w:color w:val="000000" w:themeColor="text1"/>
          <w:shd w:val="clear" w:color="auto" w:fill="FFFFFF"/>
        </w:rPr>
        <w:t>A typology for the case study in social science following a review of definition, discourse, and structure.</w:t>
      </w:r>
      <w:r>
        <w:rPr>
          <w:rFonts w:cstheme="minorHAnsi"/>
          <w:color w:val="000000" w:themeColor="text1"/>
          <w:shd w:val="clear" w:color="auto" w:fill="FFFFFF"/>
        </w:rPr>
        <w:t>’</w:t>
      </w:r>
      <w:r w:rsidRPr="00FD2234">
        <w:rPr>
          <w:rStyle w:val="apple-converted-space"/>
          <w:rFonts w:cstheme="minorHAnsi"/>
          <w:color w:val="000000" w:themeColor="text1"/>
          <w:shd w:val="clear" w:color="auto" w:fill="FFFFFF"/>
        </w:rPr>
        <w:t> </w:t>
      </w:r>
      <w:r w:rsidRPr="00FD2234">
        <w:rPr>
          <w:rFonts w:cstheme="minorHAnsi"/>
          <w:i/>
          <w:iCs/>
          <w:color w:val="000000" w:themeColor="text1"/>
        </w:rPr>
        <w:t>Qualitative inquiry</w:t>
      </w:r>
      <w:r w:rsidRPr="00FD2234">
        <w:rPr>
          <w:rFonts w:cstheme="minorHAnsi"/>
          <w:color w:val="000000" w:themeColor="text1"/>
          <w:shd w:val="clear" w:color="auto" w:fill="FFFFFF"/>
        </w:rPr>
        <w:t>,</w:t>
      </w:r>
      <w:r w:rsidRPr="00FD2234">
        <w:rPr>
          <w:rStyle w:val="apple-converted-space"/>
          <w:rFonts w:cstheme="minorHAnsi"/>
          <w:color w:val="000000" w:themeColor="text1"/>
          <w:shd w:val="clear" w:color="auto" w:fill="FFFFFF"/>
        </w:rPr>
        <w:t> </w:t>
      </w:r>
      <w:r w:rsidRPr="00FD2234">
        <w:rPr>
          <w:rFonts w:cstheme="minorHAnsi"/>
          <w:i/>
          <w:iCs/>
          <w:color w:val="000000" w:themeColor="text1"/>
        </w:rPr>
        <w:t>17</w:t>
      </w:r>
      <w:r w:rsidRPr="00FD2234">
        <w:rPr>
          <w:rFonts w:cstheme="minorHAnsi"/>
          <w:color w:val="000000" w:themeColor="text1"/>
          <w:shd w:val="clear" w:color="auto" w:fill="FFFFFF"/>
        </w:rPr>
        <w:t>(6), pp.511-521.</w:t>
      </w:r>
      <w:r>
        <w:rPr>
          <w:rFonts w:cstheme="minorHAnsi"/>
          <w:color w:val="000000" w:themeColor="text1"/>
          <w:shd w:val="clear" w:color="auto" w:fill="FFFFFF"/>
        </w:rPr>
        <w:t xml:space="preserve"> Available at: </w:t>
      </w:r>
      <w:hyperlink r:id="rId39" w:history="1">
        <w:r w:rsidRPr="00572F81">
          <w:rPr>
            <w:rStyle w:val="Hyperlink"/>
            <w:rFonts w:cstheme="minorHAnsi"/>
            <w:shd w:val="clear" w:color="auto" w:fill="FFFFFF"/>
          </w:rPr>
          <w:t>https://doi.org/10.1177/1077800411409884</w:t>
        </w:r>
      </w:hyperlink>
      <w:r>
        <w:rPr>
          <w:rFonts w:cstheme="minorHAnsi"/>
          <w:color w:val="000000" w:themeColor="text1"/>
          <w:shd w:val="clear" w:color="auto" w:fill="FFFFFF"/>
        </w:rPr>
        <w:t xml:space="preserve"> (Accessed: 27 March 2024). </w:t>
      </w:r>
    </w:p>
    <w:p w14:paraId="760BCE5A" w14:textId="77777777" w:rsidR="00FC7593" w:rsidRDefault="00FC7593" w:rsidP="00FC7593">
      <w:pPr>
        <w:ind w:left="720" w:hanging="720"/>
        <w:jc w:val="both"/>
        <w:rPr>
          <w:rFonts w:cstheme="minorHAnsi"/>
          <w:color w:val="000000" w:themeColor="text1"/>
          <w:shd w:val="clear" w:color="auto" w:fill="FFFFFF"/>
        </w:rPr>
      </w:pPr>
    </w:p>
    <w:p w14:paraId="3DF85B4A" w14:textId="77777777" w:rsidR="00FC7593" w:rsidRDefault="00FC7593" w:rsidP="00FC7593">
      <w:pPr>
        <w:ind w:left="720" w:hanging="720"/>
        <w:jc w:val="both"/>
        <w:rPr>
          <w:rFonts w:cstheme="minorHAnsi"/>
          <w:color w:val="000000" w:themeColor="text1"/>
          <w:shd w:val="clear" w:color="auto" w:fill="FFFFFF"/>
        </w:rPr>
      </w:pPr>
    </w:p>
    <w:p w14:paraId="7BD304D0" w14:textId="77777777" w:rsidR="00FC7593" w:rsidRPr="00081EE7" w:rsidRDefault="00FC7593" w:rsidP="00FC7593">
      <w:pPr>
        <w:ind w:left="720" w:hanging="720"/>
        <w:jc w:val="both"/>
        <w:rPr>
          <w:rFonts w:cstheme="minorHAnsi"/>
          <w:color w:val="000000" w:themeColor="text1"/>
        </w:rPr>
      </w:pPr>
      <w:r w:rsidRPr="00081EE7">
        <w:rPr>
          <w:rFonts w:cstheme="minorHAnsi"/>
          <w:color w:val="000000" w:themeColor="text1"/>
          <w:shd w:val="clear" w:color="auto" w:fill="FFFFFF"/>
        </w:rPr>
        <w:t>Tobin, G.A. and Begley, C.M.</w:t>
      </w:r>
      <w:r>
        <w:rPr>
          <w:rFonts w:cstheme="minorHAnsi"/>
          <w:color w:val="000000" w:themeColor="text1"/>
          <w:shd w:val="clear" w:color="auto" w:fill="FFFFFF"/>
        </w:rPr>
        <w:t xml:space="preserve"> (</w:t>
      </w:r>
      <w:r w:rsidRPr="00081EE7">
        <w:rPr>
          <w:rFonts w:cstheme="minorHAnsi"/>
          <w:color w:val="000000" w:themeColor="text1"/>
          <w:shd w:val="clear" w:color="auto" w:fill="FFFFFF"/>
        </w:rPr>
        <w:t>2004</w:t>
      </w:r>
      <w:r>
        <w:rPr>
          <w:rFonts w:cstheme="minorHAnsi"/>
          <w:color w:val="000000" w:themeColor="text1"/>
          <w:shd w:val="clear" w:color="auto" w:fill="FFFFFF"/>
        </w:rPr>
        <w:t>)</w:t>
      </w:r>
      <w:r w:rsidRPr="00081EE7">
        <w:rPr>
          <w:rFonts w:cstheme="minorHAnsi"/>
          <w:color w:val="000000" w:themeColor="text1"/>
          <w:shd w:val="clear" w:color="auto" w:fill="FFFFFF"/>
        </w:rPr>
        <w:t xml:space="preserve"> Methodological rigour within a qualitative framework.</w:t>
      </w:r>
      <w:r w:rsidRPr="00081EE7">
        <w:rPr>
          <w:rStyle w:val="apple-converted-space"/>
          <w:rFonts w:cstheme="minorHAnsi"/>
          <w:color w:val="000000" w:themeColor="text1"/>
          <w:shd w:val="clear" w:color="auto" w:fill="FFFFFF"/>
        </w:rPr>
        <w:t> </w:t>
      </w:r>
      <w:r w:rsidRPr="00081EE7">
        <w:rPr>
          <w:rFonts w:cstheme="minorHAnsi"/>
          <w:i/>
          <w:iCs/>
          <w:color w:val="000000" w:themeColor="text1"/>
        </w:rPr>
        <w:t>Journal of advanced nursing</w:t>
      </w:r>
      <w:r w:rsidRPr="00081EE7">
        <w:rPr>
          <w:rFonts w:cstheme="minorHAnsi"/>
          <w:color w:val="000000" w:themeColor="text1"/>
          <w:shd w:val="clear" w:color="auto" w:fill="FFFFFF"/>
        </w:rPr>
        <w:t>,</w:t>
      </w:r>
      <w:r w:rsidRPr="00081EE7">
        <w:rPr>
          <w:rStyle w:val="apple-converted-space"/>
          <w:rFonts w:cstheme="minorHAnsi"/>
          <w:color w:val="000000" w:themeColor="text1"/>
          <w:shd w:val="clear" w:color="auto" w:fill="FFFFFF"/>
        </w:rPr>
        <w:t> </w:t>
      </w:r>
      <w:r w:rsidRPr="00081EE7">
        <w:rPr>
          <w:rFonts w:cstheme="minorHAnsi"/>
          <w:i/>
          <w:iCs/>
          <w:color w:val="000000" w:themeColor="text1"/>
        </w:rPr>
        <w:t>48</w:t>
      </w:r>
      <w:r w:rsidRPr="00081EE7">
        <w:rPr>
          <w:rFonts w:cstheme="minorHAnsi"/>
          <w:color w:val="000000" w:themeColor="text1"/>
          <w:shd w:val="clear" w:color="auto" w:fill="FFFFFF"/>
        </w:rPr>
        <w:t>(4), pp.388-396.</w:t>
      </w:r>
      <w:r>
        <w:rPr>
          <w:rFonts w:cstheme="minorHAnsi"/>
          <w:color w:val="000000" w:themeColor="text1"/>
          <w:shd w:val="clear" w:color="auto" w:fill="FFFFFF"/>
        </w:rPr>
        <w:t xml:space="preserve"> Available at:</w:t>
      </w:r>
      <w:r w:rsidRPr="00081EE7">
        <w:t xml:space="preserve"> </w:t>
      </w:r>
      <w:hyperlink r:id="rId40" w:history="1">
        <w:r w:rsidRPr="00ED14A7">
          <w:rPr>
            <w:rStyle w:val="Hyperlink"/>
            <w:rFonts w:cstheme="minorHAnsi"/>
            <w:shd w:val="clear" w:color="auto" w:fill="FFFFFF"/>
          </w:rPr>
          <w:t>https://doi.org/10.1111/j.1365-2648.2004.03207.x</w:t>
        </w:r>
      </w:hyperlink>
      <w:r>
        <w:rPr>
          <w:rFonts w:cstheme="minorHAnsi"/>
          <w:color w:val="000000" w:themeColor="text1"/>
          <w:shd w:val="clear" w:color="auto" w:fill="FFFFFF"/>
        </w:rPr>
        <w:t xml:space="preserve"> (Accessed: 21 April 2024).  </w:t>
      </w:r>
    </w:p>
    <w:p w14:paraId="696CA515" w14:textId="77777777" w:rsidR="00FC7593" w:rsidRDefault="00FC7593" w:rsidP="00FC7593">
      <w:pPr>
        <w:ind w:left="720" w:hanging="720"/>
        <w:jc w:val="both"/>
        <w:rPr>
          <w:rFonts w:cstheme="minorHAnsi"/>
        </w:rPr>
      </w:pPr>
    </w:p>
    <w:p w14:paraId="08060AD9" w14:textId="77777777" w:rsidR="00FC7593" w:rsidRDefault="00FC7593" w:rsidP="00FC7593">
      <w:pPr>
        <w:ind w:left="720" w:hanging="720"/>
        <w:jc w:val="both"/>
        <w:rPr>
          <w:rFonts w:cstheme="minorHAnsi"/>
        </w:rPr>
      </w:pPr>
    </w:p>
    <w:p w14:paraId="6ADACFBE" w14:textId="77777777" w:rsidR="00FC7593" w:rsidRPr="00A842A9" w:rsidRDefault="00FC7593" w:rsidP="00FC7593">
      <w:pPr>
        <w:ind w:left="720" w:hanging="720"/>
        <w:jc w:val="both"/>
        <w:rPr>
          <w:rFonts w:cstheme="minorHAnsi"/>
        </w:rPr>
      </w:pPr>
      <w:r w:rsidRPr="00A842A9">
        <w:rPr>
          <w:rFonts w:cstheme="minorHAnsi"/>
          <w:color w:val="000000" w:themeColor="text1"/>
          <w:shd w:val="clear" w:color="auto" w:fill="FFFFFF"/>
        </w:rPr>
        <w:t xml:space="preserve">Tripodi, N., Kelly, K., Husaric, M., Wospil, R., Fleischmann, M., Johnston, S, and Harkin, K. (2020) ‘The impact of three-dimensional printed anatomical models on first-year student engagement in a block mode delivery’, </w:t>
      </w:r>
      <w:r w:rsidRPr="00A842A9">
        <w:rPr>
          <w:rFonts w:cstheme="minorHAnsi"/>
          <w:i/>
          <w:iCs/>
          <w:color w:val="000000" w:themeColor="text1"/>
          <w:shd w:val="clear" w:color="auto" w:fill="FFFFFF"/>
        </w:rPr>
        <w:t>Anatomical Sciences Education</w:t>
      </w:r>
      <w:r w:rsidRPr="00A842A9">
        <w:rPr>
          <w:rFonts w:cstheme="minorHAnsi"/>
          <w:color w:val="000000" w:themeColor="text1"/>
          <w:shd w:val="clear" w:color="auto" w:fill="FFFFFF"/>
        </w:rPr>
        <w:t xml:space="preserve">, 13(6), pp. 769-777. Available at: </w:t>
      </w:r>
      <w:hyperlink r:id="rId41" w:history="1">
        <w:r w:rsidRPr="00A842A9">
          <w:rPr>
            <w:rStyle w:val="Hyperlink"/>
            <w:rFonts w:cstheme="minorHAnsi"/>
            <w:b/>
            <w:bCs/>
          </w:rPr>
          <w:t>https://doi.org/10.1002/ase.1958</w:t>
        </w:r>
      </w:hyperlink>
    </w:p>
    <w:p w14:paraId="67608C9B" w14:textId="77777777" w:rsidR="00FC7593" w:rsidRDefault="00FC7593" w:rsidP="00FC7593">
      <w:pPr>
        <w:ind w:hanging="720"/>
        <w:jc w:val="both"/>
        <w:rPr>
          <w:rFonts w:cstheme="minorHAnsi"/>
        </w:rPr>
      </w:pPr>
    </w:p>
    <w:p w14:paraId="7DFEF564" w14:textId="77777777" w:rsidR="00FC7593" w:rsidRPr="00A842A9" w:rsidRDefault="00FC7593" w:rsidP="00FC7593">
      <w:pPr>
        <w:ind w:hanging="720"/>
        <w:jc w:val="both"/>
        <w:rPr>
          <w:rFonts w:cstheme="minorHAnsi"/>
        </w:rPr>
      </w:pPr>
    </w:p>
    <w:p w14:paraId="3918EA6D" w14:textId="77777777" w:rsidR="00FC7593" w:rsidRPr="00A842A9" w:rsidRDefault="00FC7593" w:rsidP="00FC7593">
      <w:pPr>
        <w:pStyle w:val="NormalWeb"/>
        <w:ind w:left="567" w:hanging="720"/>
        <w:jc w:val="both"/>
        <w:rPr>
          <w:rFonts w:asciiTheme="minorHAnsi" w:hAnsiTheme="minorHAnsi" w:cstheme="minorHAnsi"/>
          <w:color w:val="000000"/>
        </w:rPr>
      </w:pPr>
      <w:r w:rsidRPr="00A842A9">
        <w:rPr>
          <w:rFonts w:asciiTheme="minorHAnsi" w:hAnsiTheme="minorHAnsi" w:cstheme="minorHAnsi"/>
          <w:color w:val="000000"/>
        </w:rPr>
        <w:lastRenderedPageBreak/>
        <w:t>Turnbull, A. (2023)</w:t>
      </w:r>
      <w:r w:rsidRPr="00A842A9">
        <w:rPr>
          <w:rStyle w:val="apple-converted-space"/>
          <w:rFonts w:asciiTheme="minorHAnsi" w:eastAsiaTheme="majorEastAsia" w:hAnsiTheme="minorHAnsi" w:cstheme="minorHAnsi"/>
          <w:color w:val="000000"/>
        </w:rPr>
        <w:t> </w:t>
      </w:r>
      <w:r>
        <w:rPr>
          <w:rStyle w:val="apple-converted-space"/>
          <w:rFonts w:asciiTheme="minorHAnsi" w:eastAsiaTheme="majorEastAsia" w:hAnsiTheme="minorHAnsi" w:cstheme="minorHAnsi"/>
          <w:color w:val="000000"/>
        </w:rPr>
        <w:t>‘</w:t>
      </w:r>
      <w:r w:rsidRPr="00A842A9">
        <w:rPr>
          <w:rFonts w:asciiTheme="minorHAnsi" w:hAnsiTheme="minorHAnsi" w:cstheme="minorHAnsi"/>
          <w:color w:val="000000"/>
        </w:rPr>
        <w:t>Great teaching toolkit: Evidence review</w:t>
      </w:r>
      <w:r>
        <w:rPr>
          <w:rFonts w:asciiTheme="minorHAnsi" w:hAnsiTheme="minorHAnsi" w:cstheme="minorHAnsi"/>
          <w:color w:val="000000"/>
        </w:rPr>
        <w:t>’</w:t>
      </w:r>
      <w:r w:rsidRPr="00A842A9">
        <w:rPr>
          <w:rFonts w:asciiTheme="minorHAnsi" w:hAnsiTheme="minorHAnsi" w:cstheme="minorHAnsi"/>
          <w:color w:val="000000"/>
        </w:rPr>
        <w:t>,</w:t>
      </w:r>
      <w:r w:rsidRPr="00A842A9">
        <w:rPr>
          <w:rStyle w:val="apple-converted-space"/>
          <w:rFonts w:asciiTheme="minorHAnsi" w:eastAsiaTheme="majorEastAsia" w:hAnsiTheme="minorHAnsi" w:cstheme="minorHAnsi"/>
          <w:color w:val="000000"/>
        </w:rPr>
        <w:t> </w:t>
      </w:r>
      <w:r w:rsidRPr="00A842A9">
        <w:rPr>
          <w:rFonts w:asciiTheme="minorHAnsi" w:hAnsiTheme="minorHAnsi" w:cstheme="minorHAnsi"/>
          <w:i/>
          <w:iCs/>
          <w:color w:val="000000"/>
        </w:rPr>
        <w:t>Evidence Based Education</w:t>
      </w:r>
      <w:r w:rsidRPr="00A842A9">
        <w:rPr>
          <w:rFonts w:asciiTheme="minorHAnsi" w:hAnsiTheme="minorHAnsi" w:cstheme="minorHAnsi"/>
          <w:color w:val="000000"/>
        </w:rPr>
        <w:t>. Available at: https://evidencebased.education/great-teaching-toolkit-evidence-review/ (Accessed: 25 March 2024).</w:t>
      </w:r>
      <w:r w:rsidRPr="00A842A9">
        <w:rPr>
          <w:rStyle w:val="apple-converted-space"/>
          <w:rFonts w:asciiTheme="minorHAnsi" w:eastAsiaTheme="majorEastAsia" w:hAnsiTheme="minorHAnsi" w:cstheme="minorHAnsi"/>
          <w:color w:val="000000"/>
        </w:rPr>
        <w:t> </w:t>
      </w:r>
    </w:p>
    <w:p w14:paraId="0BE61D0F" w14:textId="77777777" w:rsidR="00FC7593" w:rsidRPr="00A842A9" w:rsidRDefault="00FC7593" w:rsidP="00FC7593">
      <w:pPr>
        <w:ind w:hanging="720"/>
        <w:jc w:val="both"/>
        <w:rPr>
          <w:rFonts w:cstheme="minorHAnsi"/>
        </w:rPr>
      </w:pPr>
    </w:p>
    <w:p w14:paraId="15F58A8A" w14:textId="77777777" w:rsidR="00FC7593" w:rsidRPr="00A842A9" w:rsidRDefault="00FC7593" w:rsidP="00FC7593">
      <w:pPr>
        <w:ind w:hanging="720"/>
        <w:jc w:val="both"/>
        <w:rPr>
          <w:rFonts w:cstheme="minorHAnsi"/>
        </w:rPr>
      </w:pPr>
    </w:p>
    <w:p w14:paraId="07D08B8E" w14:textId="77777777" w:rsidR="00FC7593" w:rsidRDefault="00FC7593" w:rsidP="00FC7593">
      <w:pPr>
        <w:ind w:left="720" w:hanging="720"/>
        <w:jc w:val="both"/>
        <w:rPr>
          <w:rFonts w:cstheme="minorHAnsi"/>
        </w:rPr>
      </w:pPr>
      <w:r w:rsidRPr="00A842A9">
        <w:rPr>
          <w:rFonts w:cstheme="minorHAnsi"/>
        </w:rPr>
        <w:t>Twinkl</w:t>
      </w:r>
      <w:r>
        <w:rPr>
          <w:rFonts w:cstheme="minorHAnsi"/>
        </w:rPr>
        <w:t>.</w:t>
      </w:r>
      <w:r w:rsidRPr="00A842A9">
        <w:rPr>
          <w:rFonts w:cstheme="minorHAnsi"/>
        </w:rPr>
        <w:t xml:space="preserve"> (2024) </w:t>
      </w:r>
      <w:r w:rsidRPr="00A842A9">
        <w:rPr>
          <w:rFonts w:cstheme="minorHAnsi"/>
          <w:i/>
          <w:iCs/>
        </w:rPr>
        <w:t xml:space="preserve">What are visual aids? </w:t>
      </w:r>
      <w:r w:rsidRPr="00A842A9">
        <w:rPr>
          <w:rFonts w:cstheme="minorHAnsi"/>
        </w:rPr>
        <w:t xml:space="preserve">Available at: </w:t>
      </w:r>
      <w:hyperlink r:id="rId42" w:history="1">
        <w:r w:rsidRPr="00A842A9">
          <w:rPr>
            <w:rStyle w:val="Hyperlink"/>
            <w:rFonts w:cstheme="minorHAnsi"/>
          </w:rPr>
          <w:t>https://www.twinkl.co.uk/parenting-wiki/visual-aids</w:t>
        </w:r>
      </w:hyperlink>
      <w:r w:rsidRPr="00A842A9">
        <w:rPr>
          <w:rFonts w:cstheme="minorHAnsi"/>
        </w:rPr>
        <w:t xml:space="preserve"> (Accessed: 24 March 2024). </w:t>
      </w:r>
    </w:p>
    <w:p w14:paraId="66867BA2" w14:textId="77777777" w:rsidR="00FC7593" w:rsidRDefault="00FC7593" w:rsidP="00FC7593">
      <w:pPr>
        <w:ind w:left="720" w:hanging="720"/>
        <w:jc w:val="both"/>
        <w:rPr>
          <w:rFonts w:cstheme="minorHAnsi"/>
        </w:rPr>
      </w:pPr>
    </w:p>
    <w:p w14:paraId="5041E6C5" w14:textId="77777777" w:rsidR="00FC7593" w:rsidRDefault="00FC7593" w:rsidP="00FC7593">
      <w:pPr>
        <w:ind w:left="720" w:hanging="720"/>
        <w:jc w:val="both"/>
        <w:rPr>
          <w:rFonts w:cstheme="minorHAnsi"/>
        </w:rPr>
      </w:pPr>
    </w:p>
    <w:p w14:paraId="0B3EE325" w14:textId="77777777" w:rsidR="00FC7593" w:rsidRPr="002E4624" w:rsidRDefault="00FC7593" w:rsidP="00FC7593">
      <w:pPr>
        <w:pStyle w:val="NormalWeb"/>
        <w:ind w:left="720" w:hanging="720"/>
        <w:jc w:val="both"/>
        <w:rPr>
          <w:rFonts w:asciiTheme="minorHAnsi" w:hAnsiTheme="minorHAnsi" w:cstheme="minorHAnsi"/>
          <w:color w:val="000000" w:themeColor="text1"/>
        </w:rPr>
      </w:pPr>
      <w:r w:rsidRPr="002E4624">
        <w:rPr>
          <w:rFonts w:asciiTheme="minorHAnsi" w:hAnsiTheme="minorHAnsi" w:cstheme="minorHAnsi"/>
          <w:color w:val="000000" w:themeColor="text1"/>
          <w:shd w:val="clear" w:color="auto" w:fill="FFFFFF"/>
        </w:rPr>
        <w:t>Wiles, R.</w:t>
      </w:r>
      <w:r w:rsidRPr="002E4624">
        <w:rPr>
          <w:rStyle w:val="apple-converted-space"/>
          <w:rFonts w:asciiTheme="minorHAnsi" w:eastAsiaTheme="majorEastAsia" w:hAnsiTheme="minorHAnsi" w:cstheme="minorHAnsi"/>
          <w:color w:val="000000" w:themeColor="text1"/>
          <w:shd w:val="clear" w:color="auto" w:fill="FFFFFF"/>
        </w:rPr>
        <w:t> </w:t>
      </w:r>
      <w:r w:rsidRPr="002E4624">
        <w:rPr>
          <w:rFonts w:asciiTheme="minorHAnsi" w:hAnsiTheme="minorHAnsi" w:cstheme="minorHAnsi"/>
          <w:i/>
          <w:iCs/>
          <w:color w:val="000000" w:themeColor="text1"/>
        </w:rPr>
        <w:t>et al.</w:t>
      </w:r>
      <w:r w:rsidRPr="002E4624">
        <w:rPr>
          <w:rStyle w:val="apple-converted-space"/>
          <w:rFonts w:asciiTheme="minorHAnsi" w:eastAsiaTheme="majorEastAsia" w:hAnsiTheme="minorHAnsi" w:cstheme="minorHAnsi"/>
          <w:color w:val="000000" w:themeColor="text1"/>
          <w:shd w:val="clear" w:color="auto" w:fill="FFFFFF"/>
        </w:rPr>
        <w:t> </w:t>
      </w:r>
      <w:r w:rsidRPr="002E4624">
        <w:rPr>
          <w:rFonts w:asciiTheme="minorHAnsi" w:hAnsiTheme="minorHAnsi" w:cstheme="minorHAnsi"/>
          <w:color w:val="000000" w:themeColor="text1"/>
          <w:shd w:val="clear" w:color="auto" w:fill="FFFFFF"/>
        </w:rPr>
        <w:t>(2008) “The Management of Confidentiality and Anonymity in Social Research,”</w:t>
      </w:r>
      <w:r w:rsidRPr="002E4624">
        <w:rPr>
          <w:rStyle w:val="apple-converted-space"/>
          <w:rFonts w:asciiTheme="minorHAnsi" w:eastAsiaTheme="majorEastAsia" w:hAnsiTheme="minorHAnsi" w:cstheme="minorHAnsi"/>
          <w:color w:val="000000" w:themeColor="text1"/>
          <w:shd w:val="clear" w:color="auto" w:fill="FFFFFF"/>
        </w:rPr>
        <w:t> </w:t>
      </w:r>
      <w:r w:rsidRPr="002E4624">
        <w:rPr>
          <w:rFonts w:asciiTheme="minorHAnsi" w:hAnsiTheme="minorHAnsi" w:cstheme="minorHAnsi"/>
          <w:i/>
          <w:iCs/>
          <w:color w:val="000000" w:themeColor="text1"/>
        </w:rPr>
        <w:t>International journal of social research methodology</w:t>
      </w:r>
      <w:r w:rsidRPr="002E4624">
        <w:rPr>
          <w:rFonts w:asciiTheme="minorHAnsi" w:hAnsiTheme="minorHAnsi" w:cstheme="minorHAnsi"/>
          <w:color w:val="000000" w:themeColor="text1"/>
          <w:shd w:val="clear" w:color="auto" w:fill="FFFFFF"/>
        </w:rPr>
        <w:t xml:space="preserve">, 11(5), pp. 417–428. Available at: </w:t>
      </w:r>
      <w:hyperlink r:id="rId43" w:history="1">
        <w:r w:rsidRPr="00572F81">
          <w:rPr>
            <w:rStyle w:val="Hyperlink"/>
            <w:rFonts w:asciiTheme="minorHAnsi" w:eastAsiaTheme="majorEastAsia" w:hAnsiTheme="minorHAnsi" w:cstheme="minorHAnsi"/>
            <w:shd w:val="clear" w:color="auto" w:fill="FFFFFF"/>
          </w:rPr>
          <w:t>https://doi.org/10.1080/13645570701622231</w:t>
        </w:r>
      </w:hyperlink>
      <w:r>
        <w:rPr>
          <w:rFonts w:asciiTheme="minorHAnsi" w:hAnsiTheme="minorHAnsi" w:cstheme="minorHAnsi"/>
          <w:color w:val="156082" w:themeColor="accent1"/>
          <w:shd w:val="clear" w:color="auto" w:fill="FFFFFF"/>
        </w:rPr>
        <w:t xml:space="preserve"> </w:t>
      </w:r>
      <w:r w:rsidRPr="002E4624">
        <w:rPr>
          <w:rFonts w:asciiTheme="minorHAnsi" w:hAnsiTheme="minorHAnsi" w:cstheme="minorHAnsi"/>
          <w:color w:val="000000" w:themeColor="text1"/>
          <w:shd w:val="clear" w:color="auto" w:fill="FFFFFF"/>
        </w:rPr>
        <w:t>(Accessed: 25 March 2024).</w:t>
      </w:r>
    </w:p>
    <w:p w14:paraId="069CB22D" w14:textId="77777777" w:rsidR="00FC7593" w:rsidRDefault="00FC7593" w:rsidP="00FC7593">
      <w:pPr>
        <w:pStyle w:val="NormalWeb"/>
        <w:ind w:left="720" w:hanging="720"/>
        <w:jc w:val="both"/>
        <w:rPr>
          <w:rFonts w:asciiTheme="minorHAnsi" w:hAnsiTheme="minorHAnsi" w:cstheme="minorHAnsi"/>
        </w:rPr>
      </w:pPr>
    </w:p>
    <w:p w14:paraId="446C1082" w14:textId="77777777" w:rsidR="00FC7593" w:rsidRPr="006347DC" w:rsidRDefault="00FC7593" w:rsidP="00FC7593">
      <w:pPr>
        <w:pStyle w:val="NormalWeb"/>
        <w:ind w:left="720" w:hanging="720"/>
        <w:jc w:val="both"/>
        <w:rPr>
          <w:rFonts w:asciiTheme="minorHAnsi" w:hAnsiTheme="minorHAnsi" w:cstheme="minorHAnsi"/>
        </w:rPr>
      </w:pPr>
      <w:r w:rsidRPr="006347DC">
        <w:rPr>
          <w:rFonts w:asciiTheme="minorHAnsi" w:hAnsiTheme="minorHAnsi" w:cstheme="minorHAnsi"/>
        </w:rPr>
        <w:t xml:space="preserve">Wiliam, D. (2018) </w:t>
      </w:r>
      <w:r w:rsidRPr="006347DC">
        <w:rPr>
          <w:rFonts w:asciiTheme="minorHAnsi" w:hAnsiTheme="minorHAnsi" w:cstheme="minorHAnsi"/>
          <w:i/>
          <w:iCs/>
        </w:rPr>
        <w:t>Creating the schools our children need: Why what we’re doing now won’t help much (and what we can do instead)</w:t>
      </w:r>
      <w:r w:rsidRPr="006347DC">
        <w:rPr>
          <w:rFonts w:asciiTheme="minorHAnsi" w:hAnsiTheme="minorHAnsi" w:cstheme="minorHAnsi"/>
        </w:rPr>
        <w:t xml:space="preserve">. Learning Sciences International. </w:t>
      </w:r>
    </w:p>
    <w:p w14:paraId="00C232DB" w14:textId="77777777" w:rsidR="00FC7593" w:rsidRDefault="00FC7593" w:rsidP="00FC7593">
      <w:pPr>
        <w:ind w:left="720" w:hanging="720"/>
        <w:jc w:val="both"/>
        <w:rPr>
          <w:rFonts w:ascii="Segoe UI" w:hAnsi="Segoe UI" w:cs="Segoe UI"/>
          <w:color w:val="0D0D0D"/>
          <w:shd w:val="clear" w:color="auto" w:fill="FFFFFF"/>
        </w:rPr>
      </w:pPr>
    </w:p>
    <w:p w14:paraId="3525B70D" w14:textId="77777777" w:rsidR="00FC7593" w:rsidRDefault="00FC7593" w:rsidP="00FC7593">
      <w:pPr>
        <w:ind w:left="720" w:hanging="720"/>
        <w:jc w:val="both"/>
        <w:rPr>
          <w:rFonts w:ascii="Segoe UI" w:hAnsi="Segoe UI" w:cs="Segoe UI"/>
          <w:color w:val="0D0D0D"/>
          <w:shd w:val="clear" w:color="auto" w:fill="FFFFFF"/>
        </w:rPr>
      </w:pPr>
    </w:p>
    <w:p w14:paraId="02EC501C" w14:textId="77777777" w:rsidR="00FC7593" w:rsidRPr="00AF0251" w:rsidRDefault="00FC7593" w:rsidP="00FC7593">
      <w:pPr>
        <w:ind w:left="720" w:hanging="720"/>
        <w:jc w:val="both"/>
        <w:rPr>
          <w:rFonts w:cstheme="minorHAnsi"/>
          <w:color w:val="000000" w:themeColor="text1"/>
          <w:u w:val="single"/>
        </w:rPr>
      </w:pPr>
      <w:r w:rsidRPr="00AF0251">
        <w:rPr>
          <w:rFonts w:cstheme="minorHAnsi"/>
          <w:color w:val="000000" w:themeColor="text1"/>
          <w:shd w:val="clear" w:color="auto" w:fill="FFFFFF"/>
        </w:rPr>
        <w:t>Yin, R.K. (2014) ‘Case study research: Design and methods’, 5</w:t>
      </w:r>
      <w:r w:rsidRPr="00AF0251">
        <w:rPr>
          <w:rFonts w:cstheme="minorHAnsi"/>
          <w:color w:val="000000" w:themeColor="text1"/>
          <w:shd w:val="clear" w:color="auto" w:fill="FFFFFF"/>
          <w:vertAlign w:val="superscript"/>
        </w:rPr>
        <w:t>th</w:t>
      </w:r>
      <w:r w:rsidRPr="00AF0251">
        <w:rPr>
          <w:rFonts w:cstheme="minorHAnsi"/>
          <w:color w:val="000000" w:themeColor="text1"/>
          <w:shd w:val="clear" w:color="auto" w:fill="FFFFFF"/>
        </w:rPr>
        <w:t xml:space="preserve"> edition, Sage Publications, Thousand Oaks, CA.</w:t>
      </w:r>
    </w:p>
    <w:p w14:paraId="3EC9EDBE" w14:textId="77777777" w:rsidR="00FC7593" w:rsidRDefault="00FC7593" w:rsidP="00FC7593">
      <w:pPr>
        <w:ind w:left="720" w:hanging="720"/>
        <w:jc w:val="both"/>
        <w:rPr>
          <w:rFonts w:cstheme="minorHAnsi"/>
          <w:color w:val="000000" w:themeColor="text1"/>
          <w:u w:val="single"/>
        </w:rPr>
      </w:pPr>
    </w:p>
    <w:p w14:paraId="63B2709F" w14:textId="77777777" w:rsidR="00D16C82" w:rsidRDefault="00D16C82"/>
    <w:sectPr w:rsidR="00D16C82" w:rsidSect="003E0318">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D596A77"/>
    <w:multiLevelType w:val="hybridMultilevel"/>
    <w:tmpl w:val="5498CA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68B0168"/>
    <w:multiLevelType w:val="multilevel"/>
    <w:tmpl w:val="683667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9" w15:restartNumberingAfterBreak="0">
    <w:nsid w:val="5B337417"/>
    <w:multiLevelType w:val="multilevel"/>
    <w:tmpl w:val="AD4E1B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1"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B3108F3"/>
    <w:multiLevelType w:val="multilevel"/>
    <w:tmpl w:val="011272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1"/>
  </w:num>
  <w:num w:numId="2" w16cid:durableId="1418014885">
    <w:abstractNumId w:val="22"/>
  </w:num>
  <w:num w:numId="3" w16cid:durableId="1351489909">
    <w:abstractNumId w:val="2"/>
  </w:num>
  <w:num w:numId="4" w16cid:durableId="996802858">
    <w:abstractNumId w:val="28"/>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8"/>
  </w:num>
  <w:num w:numId="10" w16cid:durableId="801313199">
    <w:abstractNumId w:val="9"/>
  </w:num>
  <w:num w:numId="11" w16cid:durableId="1932622472">
    <w:abstractNumId w:val="25"/>
  </w:num>
  <w:num w:numId="12" w16cid:durableId="803698313">
    <w:abstractNumId w:val="23"/>
  </w:num>
  <w:num w:numId="13" w16cid:durableId="1870216879">
    <w:abstractNumId w:val="24"/>
  </w:num>
  <w:num w:numId="14" w16cid:durableId="100340676">
    <w:abstractNumId w:val="0"/>
  </w:num>
  <w:num w:numId="15" w16cid:durableId="1557625305">
    <w:abstractNumId w:val="5"/>
  </w:num>
  <w:num w:numId="16" w16cid:durableId="1281380168">
    <w:abstractNumId w:val="7"/>
  </w:num>
  <w:num w:numId="17" w16cid:durableId="1244143853">
    <w:abstractNumId w:val="12"/>
  </w:num>
  <w:num w:numId="18" w16cid:durableId="131824218">
    <w:abstractNumId w:val="14"/>
  </w:num>
  <w:num w:numId="19" w16cid:durableId="395248324">
    <w:abstractNumId w:val="27"/>
  </w:num>
  <w:num w:numId="20" w16cid:durableId="267927197">
    <w:abstractNumId w:val="4"/>
  </w:num>
  <w:num w:numId="21" w16cid:durableId="48654765">
    <w:abstractNumId w:val="16"/>
  </w:num>
  <w:num w:numId="22" w16cid:durableId="1337196786">
    <w:abstractNumId w:val="21"/>
  </w:num>
  <w:num w:numId="23" w16cid:durableId="1755130753">
    <w:abstractNumId w:val="1"/>
  </w:num>
  <w:num w:numId="24" w16cid:durableId="726926220">
    <w:abstractNumId w:val="10"/>
  </w:num>
  <w:num w:numId="25" w16cid:durableId="2083483834">
    <w:abstractNumId w:val="13"/>
  </w:num>
  <w:num w:numId="26" w16cid:durableId="2097245557">
    <w:abstractNumId w:val="29"/>
  </w:num>
  <w:num w:numId="27" w16cid:durableId="475149258">
    <w:abstractNumId w:val="20"/>
  </w:num>
  <w:num w:numId="28" w16cid:durableId="1763719916">
    <w:abstractNumId w:val="26"/>
  </w:num>
  <w:num w:numId="29" w16cid:durableId="276371566">
    <w:abstractNumId w:val="19"/>
  </w:num>
  <w:num w:numId="30" w16cid:durableId="957563061">
    <w:abstractNumId w:val="6"/>
  </w:num>
  <w:num w:numId="31" w16cid:durableId="72588008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58"/>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593"/>
    <w:rsid w:val="001143EC"/>
    <w:rsid w:val="00191F3E"/>
    <w:rsid w:val="002645B5"/>
    <w:rsid w:val="002C3928"/>
    <w:rsid w:val="003E0318"/>
    <w:rsid w:val="00436234"/>
    <w:rsid w:val="00442664"/>
    <w:rsid w:val="00596DCB"/>
    <w:rsid w:val="00603672"/>
    <w:rsid w:val="006A2FD4"/>
    <w:rsid w:val="006C0927"/>
    <w:rsid w:val="00703ABF"/>
    <w:rsid w:val="007A6B47"/>
    <w:rsid w:val="008805EE"/>
    <w:rsid w:val="00977231"/>
    <w:rsid w:val="009939F4"/>
    <w:rsid w:val="009C44F2"/>
    <w:rsid w:val="009E33D8"/>
    <w:rsid w:val="00A72647"/>
    <w:rsid w:val="00BF17C7"/>
    <w:rsid w:val="00CE7CFB"/>
    <w:rsid w:val="00D16C82"/>
    <w:rsid w:val="00DA051D"/>
    <w:rsid w:val="00F83654"/>
    <w:rsid w:val="00FC759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D35976"/>
  <w15:chartTrackingRefBased/>
  <w15:docId w15:val="{5D6B0E83-048B-0945-8356-93BB97E814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7593"/>
  </w:style>
  <w:style w:type="paragraph" w:styleId="Heading1">
    <w:name w:val="heading 1"/>
    <w:basedOn w:val="Normal"/>
    <w:next w:val="Normal"/>
    <w:link w:val="Heading1Char"/>
    <w:uiPriority w:val="99"/>
    <w:qFormat/>
    <w:rsid w:val="00FC759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759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759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FC759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59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593"/>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593"/>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593"/>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593"/>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FC759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759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759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rsid w:val="00FC759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59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59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59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59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593"/>
    <w:rPr>
      <w:rFonts w:eastAsiaTheme="majorEastAsia" w:cstheme="majorBidi"/>
      <w:color w:val="272727" w:themeColor="text1" w:themeTint="D8"/>
    </w:rPr>
  </w:style>
  <w:style w:type="paragraph" w:styleId="Title">
    <w:name w:val="Title"/>
    <w:basedOn w:val="Normal"/>
    <w:next w:val="Normal"/>
    <w:link w:val="TitleChar"/>
    <w:uiPriority w:val="10"/>
    <w:qFormat/>
    <w:rsid w:val="00FC7593"/>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59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593"/>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59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59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FC7593"/>
    <w:rPr>
      <w:i/>
      <w:iCs/>
      <w:color w:val="404040" w:themeColor="text1" w:themeTint="BF"/>
    </w:rPr>
  </w:style>
  <w:style w:type="paragraph" w:styleId="ListParagraph">
    <w:name w:val="List Paragraph"/>
    <w:basedOn w:val="Normal"/>
    <w:uiPriority w:val="34"/>
    <w:qFormat/>
    <w:rsid w:val="00FC7593"/>
    <w:pPr>
      <w:ind w:left="720"/>
      <w:contextualSpacing/>
    </w:pPr>
  </w:style>
  <w:style w:type="character" w:styleId="IntenseEmphasis">
    <w:name w:val="Intense Emphasis"/>
    <w:basedOn w:val="DefaultParagraphFont"/>
    <w:uiPriority w:val="21"/>
    <w:qFormat/>
    <w:rsid w:val="00FC7593"/>
    <w:rPr>
      <w:i/>
      <w:iCs/>
      <w:color w:val="0F4761" w:themeColor="accent1" w:themeShade="BF"/>
    </w:rPr>
  </w:style>
  <w:style w:type="paragraph" w:styleId="IntenseQuote">
    <w:name w:val="Intense Quote"/>
    <w:basedOn w:val="Normal"/>
    <w:next w:val="Normal"/>
    <w:link w:val="IntenseQuoteChar"/>
    <w:uiPriority w:val="30"/>
    <w:qFormat/>
    <w:rsid w:val="00FC759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593"/>
    <w:rPr>
      <w:i/>
      <w:iCs/>
      <w:color w:val="0F4761" w:themeColor="accent1" w:themeShade="BF"/>
    </w:rPr>
  </w:style>
  <w:style w:type="character" w:styleId="IntenseReference">
    <w:name w:val="Intense Reference"/>
    <w:basedOn w:val="DefaultParagraphFont"/>
    <w:uiPriority w:val="32"/>
    <w:qFormat/>
    <w:rsid w:val="00FC7593"/>
    <w:rPr>
      <w:b/>
      <w:bCs/>
      <w:smallCaps/>
      <w:color w:val="0F4761" w:themeColor="accent1" w:themeShade="BF"/>
      <w:spacing w:val="5"/>
    </w:rPr>
  </w:style>
  <w:style w:type="paragraph" w:styleId="Header">
    <w:name w:val="header"/>
    <w:basedOn w:val="Normal"/>
    <w:link w:val="HeaderChar"/>
    <w:uiPriority w:val="99"/>
    <w:unhideWhenUsed/>
    <w:rsid w:val="00FC7593"/>
    <w:pPr>
      <w:tabs>
        <w:tab w:val="center" w:pos="4513"/>
        <w:tab w:val="right" w:pos="9026"/>
      </w:tabs>
    </w:pPr>
  </w:style>
  <w:style w:type="character" w:customStyle="1" w:styleId="HeaderChar">
    <w:name w:val="Header Char"/>
    <w:basedOn w:val="DefaultParagraphFont"/>
    <w:link w:val="Header"/>
    <w:uiPriority w:val="99"/>
    <w:rsid w:val="00FC7593"/>
  </w:style>
  <w:style w:type="paragraph" w:styleId="Footer">
    <w:name w:val="footer"/>
    <w:basedOn w:val="Normal"/>
    <w:link w:val="FooterChar"/>
    <w:uiPriority w:val="99"/>
    <w:unhideWhenUsed/>
    <w:rsid w:val="00FC7593"/>
    <w:pPr>
      <w:tabs>
        <w:tab w:val="center" w:pos="4513"/>
        <w:tab w:val="right" w:pos="9026"/>
      </w:tabs>
    </w:pPr>
  </w:style>
  <w:style w:type="character" w:customStyle="1" w:styleId="FooterChar">
    <w:name w:val="Footer Char"/>
    <w:basedOn w:val="DefaultParagraphFont"/>
    <w:link w:val="Footer"/>
    <w:uiPriority w:val="99"/>
    <w:rsid w:val="00FC7593"/>
  </w:style>
  <w:style w:type="character" w:customStyle="1" w:styleId="apple-converted-space">
    <w:name w:val="apple-converted-space"/>
    <w:basedOn w:val="DefaultParagraphFont"/>
    <w:rsid w:val="00FC7593"/>
  </w:style>
  <w:style w:type="paragraph" w:styleId="NormalWeb">
    <w:name w:val="Normal (Web)"/>
    <w:basedOn w:val="Normal"/>
    <w:uiPriority w:val="99"/>
    <w:unhideWhenUsed/>
    <w:rsid w:val="00FC7593"/>
    <w:pPr>
      <w:spacing w:before="100" w:beforeAutospacing="1" w:after="100" w:afterAutospacing="1"/>
    </w:pPr>
    <w:rPr>
      <w:rFonts w:ascii="Times New Roman" w:eastAsia="Times New Roman" w:hAnsi="Times New Roman" w:cs="Times New Roman"/>
      <w:kern w:val="0"/>
      <w:lang w:eastAsia="en-GB"/>
      <w14:ligatures w14:val="none"/>
    </w:rPr>
  </w:style>
  <w:style w:type="character" w:styleId="Hyperlink">
    <w:name w:val="Hyperlink"/>
    <w:basedOn w:val="DefaultParagraphFont"/>
    <w:unhideWhenUsed/>
    <w:rsid w:val="00FC7593"/>
    <w:rPr>
      <w:color w:val="467886" w:themeColor="hyperlink"/>
      <w:u w:val="single"/>
    </w:rPr>
  </w:style>
  <w:style w:type="character" w:styleId="FollowedHyperlink">
    <w:name w:val="FollowedHyperlink"/>
    <w:basedOn w:val="DefaultParagraphFont"/>
    <w:uiPriority w:val="99"/>
    <w:semiHidden/>
    <w:unhideWhenUsed/>
    <w:rsid w:val="00FC7593"/>
    <w:rPr>
      <w:color w:val="96607D" w:themeColor="followedHyperlink"/>
      <w:u w:val="single"/>
    </w:rPr>
  </w:style>
  <w:style w:type="character" w:styleId="UnresolvedMention">
    <w:name w:val="Unresolved Mention"/>
    <w:basedOn w:val="DefaultParagraphFont"/>
    <w:uiPriority w:val="99"/>
    <w:semiHidden/>
    <w:unhideWhenUsed/>
    <w:rsid w:val="00FC7593"/>
    <w:rPr>
      <w:color w:val="605E5C"/>
      <w:shd w:val="clear" w:color="auto" w:fill="E1DFDD"/>
    </w:rPr>
  </w:style>
  <w:style w:type="paragraph" w:styleId="z-TopofForm">
    <w:name w:val="HTML Top of Form"/>
    <w:basedOn w:val="Normal"/>
    <w:next w:val="Normal"/>
    <w:link w:val="z-TopofFormChar"/>
    <w:hidden/>
    <w:uiPriority w:val="99"/>
    <w:semiHidden/>
    <w:unhideWhenUsed/>
    <w:rsid w:val="00FC7593"/>
    <w:pPr>
      <w:pBdr>
        <w:bottom w:val="single" w:sz="6" w:space="1" w:color="auto"/>
      </w:pBdr>
      <w:jc w:val="center"/>
    </w:pPr>
    <w:rPr>
      <w:rFonts w:ascii="Arial" w:eastAsia="Times New Roman" w:hAnsi="Arial" w:cs="Arial"/>
      <w:vanish/>
      <w:kern w:val="0"/>
      <w:sz w:val="16"/>
      <w:szCs w:val="16"/>
      <w:lang w:eastAsia="en-GB"/>
      <w14:ligatures w14:val="none"/>
    </w:rPr>
  </w:style>
  <w:style w:type="character" w:customStyle="1" w:styleId="z-TopofFormChar">
    <w:name w:val="z-Top of Form Char"/>
    <w:basedOn w:val="DefaultParagraphFont"/>
    <w:link w:val="z-TopofForm"/>
    <w:uiPriority w:val="99"/>
    <w:semiHidden/>
    <w:rsid w:val="00FC7593"/>
    <w:rPr>
      <w:rFonts w:ascii="Arial" w:eastAsia="Times New Roman" w:hAnsi="Arial" w:cs="Arial"/>
      <w:vanish/>
      <w:kern w:val="0"/>
      <w:sz w:val="16"/>
      <w:szCs w:val="16"/>
      <w:lang w:eastAsia="en-GB"/>
      <w14:ligatures w14:val="none"/>
    </w:rPr>
  </w:style>
  <w:style w:type="paragraph" w:styleId="z-BottomofForm">
    <w:name w:val="HTML Bottom of Form"/>
    <w:basedOn w:val="Normal"/>
    <w:next w:val="Normal"/>
    <w:link w:val="z-BottomofFormChar"/>
    <w:hidden/>
    <w:uiPriority w:val="99"/>
    <w:semiHidden/>
    <w:unhideWhenUsed/>
    <w:rsid w:val="00FC7593"/>
    <w:pPr>
      <w:pBdr>
        <w:top w:val="single" w:sz="6" w:space="1" w:color="auto"/>
      </w:pBdr>
      <w:jc w:val="center"/>
    </w:pPr>
    <w:rPr>
      <w:rFonts w:ascii="Arial" w:eastAsia="Times New Roman" w:hAnsi="Arial" w:cs="Arial"/>
      <w:vanish/>
      <w:kern w:val="0"/>
      <w:sz w:val="16"/>
      <w:szCs w:val="16"/>
      <w:lang w:eastAsia="en-GB"/>
      <w14:ligatures w14:val="none"/>
    </w:rPr>
  </w:style>
  <w:style w:type="character" w:customStyle="1" w:styleId="z-BottomofFormChar">
    <w:name w:val="z-Bottom of Form Char"/>
    <w:basedOn w:val="DefaultParagraphFont"/>
    <w:link w:val="z-BottomofForm"/>
    <w:uiPriority w:val="99"/>
    <w:semiHidden/>
    <w:rsid w:val="00FC7593"/>
    <w:rPr>
      <w:rFonts w:ascii="Arial" w:eastAsia="Times New Roman" w:hAnsi="Arial" w:cs="Arial"/>
      <w:vanish/>
      <w:kern w:val="0"/>
      <w:sz w:val="16"/>
      <w:szCs w:val="16"/>
      <w:lang w:eastAsia="en-GB"/>
      <w14:ligatures w14:val="none"/>
    </w:rPr>
  </w:style>
  <w:style w:type="character" w:customStyle="1" w:styleId="anchor-text">
    <w:name w:val="anchor-text"/>
    <w:basedOn w:val="DefaultParagraphFont"/>
    <w:rsid w:val="00FC7593"/>
  </w:style>
  <w:style w:type="character" w:customStyle="1" w:styleId="title-text">
    <w:name w:val="title-text"/>
    <w:basedOn w:val="DefaultParagraphFont"/>
    <w:rsid w:val="00FC7593"/>
  </w:style>
  <w:style w:type="character" w:customStyle="1" w:styleId="highwire-citation-authors">
    <w:name w:val="highwire-citation-authors"/>
    <w:basedOn w:val="DefaultParagraphFont"/>
    <w:rsid w:val="00FC7593"/>
  </w:style>
  <w:style w:type="character" w:customStyle="1" w:styleId="highwire-citation-author">
    <w:name w:val="highwire-citation-author"/>
    <w:basedOn w:val="DefaultParagraphFont"/>
    <w:rsid w:val="00FC7593"/>
  </w:style>
  <w:style w:type="character" w:customStyle="1" w:styleId="nlm-surname">
    <w:name w:val="nlm-surname"/>
    <w:basedOn w:val="DefaultParagraphFont"/>
    <w:rsid w:val="00FC7593"/>
  </w:style>
  <w:style w:type="character" w:customStyle="1" w:styleId="highwire-cite-metadata-journal">
    <w:name w:val="highwire-cite-metadata-journal"/>
    <w:basedOn w:val="DefaultParagraphFont"/>
    <w:rsid w:val="00FC7593"/>
  </w:style>
  <w:style w:type="character" w:customStyle="1" w:styleId="highwire-cite-metadata-year">
    <w:name w:val="highwire-cite-metadata-year"/>
    <w:basedOn w:val="DefaultParagraphFont"/>
    <w:rsid w:val="00FC7593"/>
  </w:style>
  <w:style w:type="character" w:customStyle="1" w:styleId="highwire-cite-metadata-volume">
    <w:name w:val="highwire-cite-metadata-volume"/>
    <w:basedOn w:val="DefaultParagraphFont"/>
    <w:rsid w:val="00FC7593"/>
  </w:style>
  <w:style w:type="character" w:customStyle="1" w:styleId="highwire-cite-metadata-pages">
    <w:name w:val="highwire-cite-metadata-pages"/>
    <w:basedOn w:val="DefaultParagraphFont"/>
    <w:rsid w:val="00FC7593"/>
  </w:style>
  <w:style w:type="character" w:customStyle="1" w:styleId="singlehighlightclass">
    <w:name w:val="single_highlight_class"/>
    <w:basedOn w:val="DefaultParagraphFont"/>
    <w:rsid w:val="00FC7593"/>
  </w:style>
  <w:style w:type="paragraph" w:styleId="BodyText2">
    <w:name w:val="Body Text 2"/>
    <w:basedOn w:val="Normal"/>
    <w:link w:val="BodyText2Char"/>
    <w:uiPriority w:val="99"/>
    <w:rsid w:val="00FC7593"/>
    <w:pPr>
      <w:ind w:left="720" w:hanging="720"/>
    </w:pPr>
    <w:rPr>
      <w:rFonts w:ascii="Times New Roman" w:eastAsia="Times New Roman" w:hAnsi="Times New Roman" w:cs="Times New Roman"/>
      <w:b/>
      <w:bCs/>
      <w:kern w:val="0"/>
      <w:sz w:val="22"/>
      <w:szCs w:val="22"/>
      <w:lang w:eastAsia="en-GB"/>
      <w14:ligatures w14:val="none"/>
    </w:rPr>
  </w:style>
  <w:style w:type="character" w:customStyle="1" w:styleId="BodyText2Char">
    <w:name w:val="Body Text 2 Char"/>
    <w:basedOn w:val="DefaultParagraphFont"/>
    <w:link w:val="BodyText2"/>
    <w:uiPriority w:val="99"/>
    <w:rsid w:val="00FC7593"/>
    <w:rPr>
      <w:rFonts w:ascii="Times New Roman" w:eastAsia="Times New Roman" w:hAnsi="Times New Roman" w:cs="Times New Roman"/>
      <w:b/>
      <w:bCs/>
      <w:kern w:val="0"/>
      <w:sz w:val="22"/>
      <w:szCs w:val="22"/>
      <w:lang w:eastAsia="en-GB"/>
      <w14:ligatures w14:val="none"/>
    </w:rPr>
  </w:style>
  <w:style w:type="paragraph" w:customStyle="1" w:styleId="deannah1">
    <w:name w:val="deannah1"/>
    <w:basedOn w:val="Normal"/>
    <w:uiPriority w:val="99"/>
    <w:rsid w:val="00FC7593"/>
    <w:pPr>
      <w:keepNext/>
      <w:spacing w:after="240"/>
    </w:pPr>
    <w:rPr>
      <w:rFonts w:ascii="Times New Roman" w:eastAsia="Times New Roman" w:hAnsi="Times New Roman" w:cs="Times New Roman"/>
      <w:b/>
      <w:bCs/>
      <w:kern w:val="0"/>
      <w:lang w:eastAsia="en-GB"/>
      <w14:ligatures w14:val="none"/>
    </w:rPr>
  </w:style>
  <w:style w:type="paragraph" w:styleId="BalloonText">
    <w:name w:val="Balloon Text"/>
    <w:basedOn w:val="Normal"/>
    <w:link w:val="BalloonTextChar"/>
    <w:uiPriority w:val="99"/>
    <w:semiHidden/>
    <w:rsid w:val="00FC7593"/>
    <w:rPr>
      <w:rFonts w:ascii="Tahoma" w:eastAsia="Times New Roman" w:hAnsi="Tahoma" w:cs="Tahoma"/>
      <w:kern w:val="0"/>
      <w:sz w:val="16"/>
      <w:szCs w:val="16"/>
      <w:lang w:eastAsia="en-GB"/>
      <w14:ligatures w14:val="none"/>
    </w:rPr>
  </w:style>
  <w:style w:type="character" w:customStyle="1" w:styleId="BalloonTextChar">
    <w:name w:val="Balloon Text Char"/>
    <w:basedOn w:val="DefaultParagraphFont"/>
    <w:link w:val="BalloonText"/>
    <w:uiPriority w:val="99"/>
    <w:semiHidden/>
    <w:rsid w:val="00FC7593"/>
    <w:rPr>
      <w:rFonts w:ascii="Tahoma" w:eastAsia="Times New Roman" w:hAnsi="Tahoma" w:cs="Tahoma"/>
      <w:kern w:val="0"/>
      <w:sz w:val="16"/>
      <w:szCs w:val="16"/>
      <w:lang w:eastAsia="en-GB"/>
      <w14:ligatures w14:val="none"/>
    </w:rPr>
  </w:style>
  <w:style w:type="table" w:styleId="TableGrid">
    <w:name w:val="Table Grid"/>
    <w:basedOn w:val="TableNormal"/>
    <w:uiPriority w:val="39"/>
    <w:rsid w:val="00FC7593"/>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yperlink1">
    <w:name w:val="Hyperlink1"/>
    <w:uiPriority w:val="99"/>
    <w:rsid w:val="00FC7593"/>
    <w:rPr>
      <w:color w:val="535353"/>
      <w:u w:val="single"/>
      <w:effect w:val="none"/>
    </w:rPr>
  </w:style>
  <w:style w:type="paragraph" w:customStyle="1" w:styleId="NormalWeb1">
    <w:name w:val="Normal (Web)1"/>
    <w:basedOn w:val="Normal"/>
    <w:uiPriority w:val="99"/>
    <w:rsid w:val="00FC7593"/>
    <w:pPr>
      <w:spacing w:before="100" w:beforeAutospacing="1" w:after="300"/>
    </w:pPr>
    <w:rPr>
      <w:rFonts w:ascii="Times New Roman" w:eastAsia="Times New Roman" w:hAnsi="Times New Roman" w:cs="Times New Roman"/>
      <w:kern w:val="0"/>
      <w:lang w:eastAsia="en-GB"/>
      <w14:ligatures w14:val="none"/>
    </w:rPr>
  </w:style>
  <w:style w:type="character" w:styleId="PageNumber">
    <w:name w:val="page number"/>
    <w:basedOn w:val="DefaultParagraphFont"/>
    <w:uiPriority w:val="99"/>
    <w:rsid w:val="00FC7593"/>
  </w:style>
  <w:style w:type="character" w:styleId="CommentReference">
    <w:name w:val="annotation reference"/>
    <w:uiPriority w:val="99"/>
    <w:semiHidden/>
    <w:unhideWhenUsed/>
    <w:rsid w:val="00FC7593"/>
    <w:rPr>
      <w:sz w:val="16"/>
      <w:szCs w:val="16"/>
    </w:rPr>
  </w:style>
  <w:style w:type="paragraph" w:styleId="CommentText">
    <w:name w:val="annotation text"/>
    <w:basedOn w:val="Normal"/>
    <w:link w:val="CommentTextChar"/>
    <w:uiPriority w:val="99"/>
    <w:semiHidden/>
    <w:unhideWhenUsed/>
    <w:rsid w:val="00FC7593"/>
    <w:rPr>
      <w:rFonts w:ascii="Times New Roman" w:eastAsia="Times New Roman" w:hAnsi="Times New Roman" w:cs="Times New Roman"/>
      <w:kern w:val="0"/>
      <w:lang w:eastAsia="en-GB"/>
      <w14:ligatures w14:val="none"/>
    </w:rPr>
  </w:style>
  <w:style w:type="character" w:customStyle="1" w:styleId="CommentTextChar">
    <w:name w:val="Comment Text Char"/>
    <w:basedOn w:val="DefaultParagraphFont"/>
    <w:link w:val="CommentText"/>
    <w:uiPriority w:val="99"/>
    <w:semiHidden/>
    <w:rsid w:val="00FC7593"/>
    <w:rPr>
      <w:rFonts w:ascii="Times New Roman" w:eastAsia="Times New Roman" w:hAnsi="Times New Roman" w:cs="Times New Roman"/>
      <w:kern w:val="0"/>
      <w:lang w:eastAsia="en-GB"/>
      <w14:ligatures w14:val="none"/>
    </w:rPr>
  </w:style>
  <w:style w:type="paragraph" w:styleId="CommentSubject">
    <w:name w:val="annotation subject"/>
    <w:basedOn w:val="CommentText"/>
    <w:next w:val="CommentText"/>
    <w:link w:val="CommentSubjectChar"/>
    <w:uiPriority w:val="99"/>
    <w:semiHidden/>
    <w:unhideWhenUsed/>
    <w:rsid w:val="00FC7593"/>
    <w:rPr>
      <w:b/>
      <w:bCs/>
    </w:rPr>
  </w:style>
  <w:style w:type="character" w:customStyle="1" w:styleId="CommentSubjectChar">
    <w:name w:val="Comment Subject Char"/>
    <w:basedOn w:val="CommentTextChar"/>
    <w:link w:val="CommentSubject"/>
    <w:uiPriority w:val="99"/>
    <w:semiHidden/>
    <w:rsid w:val="00FC7593"/>
    <w:rPr>
      <w:rFonts w:ascii="Times New Roman" w:eastAsia="Times New Roman" w:hAnsi="Times New Roman" w:cs="Times New Roman"/>
      <w:b/>
      <w:bCs/>
      <w:kern w:val="0"/>
      <w:lang w:eastAsia="en-GB"/>
      <w14:ligatures w14:val="none"/>
    </w:rPr>
  </w:style>
  <w:style w:type="character" w:styleId="Strong">
    <w:name w:val="Strong"/>
    <w:uiPriority w:val="22"/>
    <w:qFormat/>
    <w:rsid w:val="00FC7593"/>
    <w:rPr>
      <w:b/>
      <w:bCs/>
    </w:rPr>
  </w:style>
  <w:style w:type="character" w:customStyle="1" w:styleId="apple-style-span">
    <w:name w:val="apple-style-span"/>
    <w:rsid w:val="00FC7593"/>
  </w:style>
  <w:style w:type="character" w:customStyle="1" w:styleId="nw1">
    <w:name w:val="nw1"/>
    <w:uiPriority w:val="99"/>
    <w:rsid w:val="00FC7593"/>
  </w:style>
  <w:style w:type="character" w:styleId="Emphasis">
    <w:name w:val="Emphasis"/>
    <w:basedOn w:val="DefaultParagraphFont"/>
    <w:uiPriority w:val="20"/>
    <w:qFormat/>
    <w:rsid w:val="00FC7593"/>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23/A:1013176309260" TargetMode="External"/><Relationship Id="rId18" Type="http://schemas.openxmlformats.org/officeDocument/2006/relationships/hyperlink" Target="https://doi.org/10.1080/03098260500290967" TargetMode="External"/><Relationship Id="rId26" Type="http://schemas.openxmlformats.org/officeDocument/2006/relationships/hyperlink" Target="https://doi.org/10.1109/MITE.2016.041" TargetMode="External"/><Relationship Id="rId39" Type="http://schemas.openxmlformats.org/officeDocument/2006/relationships/hyperlink" Target="https://doi.org/10.1177/1077800411409884" TargetMode="External"/><Relationship Id="rId21" Type="http://schemas.openxmlformats.org/officeDocument/2006/relationships/hyperlink" Target="https://doi.org/10.5465/amj.2007.24160888" TargetMode="External"/><Relationship Id="rId34" Type="http://schemas.openxmlformats.org/officeDocument/2006/relationships/hyperlink" Target="https://doi.org/10.4103/2231-4040.116779" TargetMode="External"/><Relationship Id="rId42" Type="http://schemas.openxmlformats.org/officeDocument/2006/relationships/hyperlink" Target="https://www.twinkl.co.uk/parenting-wiki/visual-aids" TargetMode="External"/><Relationship Id="rId7" Type="http://schemas.openxmlformats.org/officeDocument/2006/relationships/hyperlink" Target="https://doi.org/10.4103/sjhs.sjhs_28_18" TargetMode="External"/><Relationship Id="rId2" Type="http://schemas.openxmlformats.org/officeDocument/2006/relationships/styles" Target="styles.xml"/><Relationship Id="rId16" Type="http://schemas.openxmlformats.org/officeDocument/2006/relationships/hyperlink" Target="https://doi.org/10.1300/J115v26n01_08" TargetMode="External"/><Relationship Id="rId29" Type="http://schemas.openxmlformats.org/officeDocument/2006/relationships/hyperlink" Target="https://doi.org/10.5688/ajpe768153" TargetMode="External"/><Relationship Id="rId1" Type="http://schemas.openxmlformats.org/officeDocument/2006/relationships/numbering" Target="numbering.xml"/><Relationship Id="rId6" Type="http://schemas.openxmlformats.org/officeDocument/2006/relationships/chart" Target="charts/chart2.xml"/><Relationship Id="rId11" Type="http://schemas.openxmlformats.org/officeDocument/2006/relationships/hyperlink" Target="https://www.proquest.com/scholarly-journals/whats-use-lectures/docview/221140852/se-2?accountid=130472" TargetMode="External"/><Relationship Id="rId24" Type="http://schemas.openxmlformats.org/officeDocument/2006/relationships/hyperlink" Target="https://www.diva-portal.org/smash/get/diva2:1064378/FULLTEXT01.pdf" TargetMode="External"/><Relationship Id="rId32" Type="http://schemas.openxmlformats.org/officeDocument/2006/relationships/hyperlink" Target="https://doi.org/10.5688/ajpe778171" TargetMode="External"/><Relationship Id="rId37" Type="http://schemas.openxmlformats.org/officeDocument/2006/relationships/hyperlink" Target="https://psycnet.apa.org/record/2005-07735-017" TargetMode="External"/><Relationship Id="rId40" Type="http://schemas.openxmlformats.org/officeDocument/2006/relationships/hyperlink" Target="https://doi.org/10.1111/j.1365-2648.2004.03207.x" TargetMode="External"/><Relationship Id="rId45" Type="http://schemas.openxmlformats.org/officeDocument/2006/relationships/theme" Target="theme/theme1.xml"/><Relationship Id="rId5" Type="http://schemas.openxmlformats.org/officeDocument/2006/relationships/chart" Target="charts/chart1.xml"/><Relationship Id="rId15" Type="http://schemas.openxmlformats.org/officeDocument/2006/relationships/hyperlink" Target="https://doi.org/10.1016/j.mehy.2006.08.001" TargetMode="External"/><Relationship Id="rId23" Type="http://schemas.openxmlformats.org/officeDocument/2006/relationships/hyperlink" Target="https://www.gov.wales/curriculum-wales-overview" TargetMode="External"/><Relationship Id="rId28" Type="http://schemas.openxmlformats.org/officeDocument/2006/relationships/hyperlink" Target="https://doi.org/10.1136/eb-2017-102845" TargetMode="External"/><Relationship Id="rId36" Type="http://schemas.openxmlformats.org/officeDocument/2006/relationships/hyperlink" Target="https://doi.org/10.1016/j.acra.2004.05.018" TargetMode="External"/><Relationship Id="rId10" Type="http://schemas.openxmlformats.org/officeDocument/2006/relationships/hyperlink" Target="https://doi.org/10.1177/004005999002200305" TargetMode="External"/><Relationship Id="rId19" Type="http://schemas.openxmlformats.org/officeDocument/2006/relationships/hyperlink" Target="https://www.gov.wales/sites/default/files/publications/2018-03/successful-futures.pdf" TargetMode="External"/><Relationship Id="rId31" Type="http://schemas.openxmlformats.org/officeDocument/2006/relationships/hyperlink" Target="https://doi.org/10.1111/j.1365-2648.1994.tb01177.x" TargetMode="External"/><Relationship Id="rId44"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7/978-1-4614-5149-5_9" TargetMode="External"/><Relationship Id="rId14" Type="http://schemas.openxmlformats.org/officeDocument/2006/relationships/hyperlink" Target="https://doi.org/10.1016/j.cptl.2018.03.019" TargetMode="External"/><Relationship Id="rId22" Type="http://schemas.openxmlformats.org/officeDocument/2006/relationships/hyperlink" Target="https://www.estyn.gov.wales/effective-practice/creating-pupil-support-network" TargetMode="External"/><Relationship Id="rId27" Type="http://schemas.openxmlformats.org/officeDocument/2006/relationships/hyperlink" Target="https://doi.org/10.1080/0309826032000062441" TargetMode="External"/><Relationship Id="rId30" Type="http://schemas.openxmlformats.org/officeDocument/2006/relationships/hyperlink" Target="https://doi.org/10.1186/1472-6920-6-59" TargetMode="External"/><Relationship Id="rId35" Type="http://schemas.openxmlformats.org/officeDocument/2006/relationships/hyperlink" Target="https://doi.org/10.1515/kbo-2018-0115" TargetMode="External"/><Relationship Id="rId43" Type="http://schemas.openxmlformats.org/officeDocument/2006/relationships/hyperlink" Target="https://doi.org/10.1080/13645570701622231" TargetMode="External"/><Relationship Id="rId8" Type="http://schemas.openxmlformats.org/officeDocument/2006/relationships/hyperlink" Target="https://www.researchgate.net/profile/Thomas-Angelo-4/publication/237489105_A_Teacher%27s_Dozen-Fourteen_General_Research-Based_Principles_for_Improving_Higher_Learning/links/587d100b08ae9275d4e73983/A-Teachers-Dozen-Fourteen-General-Research-Based-Principles-for-Improving-Higher-Learning.pdf" TargetMode="External"/><Relationship Id="rId3" Type="http://schemas.openxmlformats.org/officeDocument/2006/relationships/settings" Target="settings.xml"/><Relationship Id="rId12" Type="http://schemas.openxmlformats.org/officeDocument/2006/relationships/hyperlink" Target="https://www.britsoc.co.uk/media/23902/statementofethicalpractice.pdf" TargetMode="External"/><Relationship Id="rId17" Type="http://schemas.openxmlformats.org/officeDocument/2006/relationships/hyperlink" Target="https://doi:10.1188/14.ONF.89-91" TargetMode="External"/><Relationship Id="rId25" Type="http://schemas.openxmlformats.org/officeDocument/2006/relationships/hyperlink" Target="https://doi.org/10.1023/B:AHSE.0000012213.62043.45" TargetMode="External"/><Relationship Id="rId33" Type="http://schemas.openxmlformats.org/officeDocument/2006/relationships/hyperlink" Target="https://www.simplypsychology.org/likert-scale.html" TargetMode="External"/><Relationship Id="rId38" Type="http://schemas.openxmlformats.org/officeDocument/2006/relationships/hyperlink" Target="https://doi.org/10.3109/0142159X.2012.680939" TargetMode="External"/><Relationship Id="rId20" Type="http://schemas.openxmlformats.org/officeDocument/2006/relationships/hyperlink" Target="https://doi.org/10.5465/amr.1989.4308385" TargetMode="External"/><Relationship Id="rId41" Type="http://schemas.openxmlformats.org/officeDocument/2006/relationships/hyperlink" Target="https://doi.org/10.1002/ase.1958"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Chart%20in%20Microsoft%20Word"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Graph to show the summary of overall score for each questionnaire option.  </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barChart>
        <c:barDir val="col"/>
        <c:grouping val="clustered"/>
        <c:varyColors val="0"/>
        <c:ser>
          <c:idx val="1"/>
          <c:order val="0"/>
          <c:tx>
            <c:strRef>
              <c:f>'[Chart in Microsoft Word]Sheet1'!$B$8</c:f>
              <c:strCache>
                <c:ptCount val="1"/>
                <c:pt idx="0">
                  <c:v>Frequency </c:v>
                </c:pt>
              </c:strCache>
            </c:strRef>
          </c:tx>
          <c:spPr>
            <a:solidFill>
              <a:schemeClr val="accent6">
                <a:shade val="76000"/>
                <a:alpha val="85000"/>
              </a:schemeClr>
            </a:solidFill>
            <a:ln w="9525" cap="flat" cmpd="sng" algn="ctr">
              <a:solidFill>
                <a:schemeClr val="lt1">
                  <a:alpha val="50000"/>
                </a:schemeClr>
              </a:solidFill>
              <a:round/>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dk1">
                          <a:lumMod val="50000"/>
                          <a:lumOff val="50000"/>
                        </a:schemeClr>
                      </a:solidFill>
                    </a:ln>
                    <a:effectLst/>
                  </c:spPr>
                </c15:leaderLines>
              </c:ext>
            </c:extLst>
          </c:dLbls>
          <c:val>
            <c:numRef>
              <c:f>'[Chart in Microsoft Word]Sheet1'!$B$9:$B$13</c:f>
              <c:numCache>
                <c:formatCode>General</c:formatCode>
                <c:ptCount val="5"/>
                <c:pt idx="0">
                  <c:v>0</c:v>
                </c:pt>
                <c:pt idx="1">
                  <c:v>2</c:v>
                </c:pt>
                <c:pt idx="2">
                  <c:v>11</c:v>
                </c:pt>
                <c:pt idx="3">
                  <c:v>18</c:v>
                </c:pt>
                <c:pt idx="4">
                  <c:v>57</c:v>
                </c:pt>
              </c:numCache>
            </c:numRef>
          </c:val>
          <c:extLst>
            <c:ext xmlns:c16="http://schemas.microsoft.com/office/drawing/2014/chart" uri="{C3380CC4-5D6E-409C-BE32-E72D297353CC}">
              <c16:uniqueId val="{00000000-AD54-C645-90F2-F58B5D00B62F}"/>
            </c:ext>
          </c:extLst>
        </c:ser>
        <c:dLbls>
          <c:dLblPos val="inEnd"/>
          <c:showLegendKey val="0"/>
          <c:showVal val="1"/>
          <c:showCatName val="0"/>
          <c:showSerName val="0"/>
          <c:showPercent val="0"/>
          <c:showBubbleSize val="0"/>
        </c:dLbls>
        <c:gapWidth val="65"/>
        <c:axId val="176033855"/>
        <c:axId val="176035567"/>
      </c:barChart>
      <c:catAx>
        <c:axId val="176033855"/>
        <c:scaling>
          <c:orientation val="minMax"/>
        </c:scaling>
        <c:delete val="0"/>
        <c:axPos val="b"/>
        <c:title>
          <c:tx>
            <c:rich>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Questionnaire option (1-5)</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majorTickMark val="none"/>
        <c:minorTickMark val="none"/>
        <c:tickLblPos val="nextTo"/>
        <c:spPr>
          <a:noFill/>
          <a:ln w="19050" cap="flat" cmpd="sng" algn="ctr">
            <a:solidFill>
              <a:schemeClr val="dk1">
                <a:lumMod val="75000"/>
                <a:lumOff val="25000"/>
              </a:schemeClr>
            </a:solidFill>
            <a:round/>
          </a:ln>
          <a:effectLst/>
        </c:spPr>
        <c:txPr>
          <a:bodyPr rot="-60000000" spcFirstLastPara="1" vertOverflow="ellipsis" vert="horz" wrap="square" anchor="ctr" anchorCtr="1"/>
          <a:lstStyle/>
          <a:p>
            <a:pPr>
              <a:defRPr sz="900" b="0" i="0" u="none" strike="noStrike" kern="1200" cap="all" baseline="0">
                <a:solidFill>
                  <a:schemeClr val="dk1">
                    <a:lumMod val="75000"/>
                    <a:lumOff val="25000"/>
                  </a:schemeClr>
                </a:solidFill>
                <a:latin typeface="+mn-lt"/>
                <a:ea typeface="+mn-ea"/>
                <a:cs typeface="+mn-cs"/>
              </a:defRPr>
            </a:pPr>
            <a:endParaRPr lang="en-US"/>
          </a:p>
        </c:txPr>
        <c:crossAx val="176035567"/>
        <c:crosses val="autoZero"/>
        <c:auto val="1"/>
        <c:lblAlgn val="ctr"/>
        <c:lblOffset val="100"/>
        <c:noMultiLvlLbl val="0"/>
      </c:catAx>
      <c:valAx>
        <c:axId val="176035567"/>
        <c:scaling>
          <c:orientation val="minMax"/>
        </c:scaling>
        <c:delete val="1"/>
        <c:axPos val="l"/>
        <c:majorGridlines>
          <c:spPr>
            <a:ln w="9525" cap="flat" cmpd="sng" algn="ctr">
              <a:gradFill>
                <a:gsLst>
                  <a:gs pos="100000">
                    <a:schemeClr val="dk1">
                      <a:lumMod val="95000"/>
                      <a:lumOff val="5000"/>
                      <a:alpha val="42000"/>
                    </a:schemeClr>
                  </a:gs>
                  <a:gs pos="0">
                    <a:schemeClr val="lt1">
                      <a:lumMod val="75000"/>
                      <a:alpha val="36000"/>
                    </a:schemeClr>
                  </a:gs>
                </a:gsLst>
                <a:lin ang="5400000" scaled="0"/>
              </a:gradFill>
              <a:round/>
            </a:ln>
            <a:effectLst/>
          </c:spPr>
        </c:majorGridlines>
        <c:title>
          <c:tx>
            <c:rich>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r>
                  <a:rPr lang="en-GB"/>
                  <a:t>Summary of overall socre</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dk1">
                      <a:lumMod val="75000"/>
                      <a:lumOff val="25000"/>
                    </a:schemeClr>
                  </a:solidFill>
                  <a:latin typeface="+mn-lt"/>
                  <a:ea typeface="+mn-ea"/>
                  <a:cs typeface="+mn-cs"/>
                </a:defRPr>
              </a:pPr>
              <a:endParaRPr lang="en-US"/>
            </a:p>
          </c:txPr>
        </c:title>
        <c:numFmt formatCode="General" sourceLinked="1"/>
        <c:majorTickMark val="none"/>
        <c:minorTickMark val="none"/>
        <c:tickLblPos val="nextTo"/>
        <c:crossAx val="17603385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7"/>
    </mc:Choice>
    <mc:Fallback>
      <c:style val="7"/>
    </mc:Fallback>
  </mc:AlternateContent>
  <c:chart>
    <c:title>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endParaRPr lang="en-US"/>
        </a:p>
      </c:txPr>
    </c:title>
    <c:autoTitleDeleted val="0"/>
    <c:plotArea>
      <c:layout/>
      <c:pieChart>
        <c:varyColors val="1"/>
        <c:ser>
          <c:idx val="0"/>
          <c:order val="0"/>
          <c:dPt>
            <c:idx val="0"/>
            <c:bubble3D val="0"/>
            <c:spPr>
              <a:solidFill>
                <a:schemeClr val="accent5">
                  <a:shade val="6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1-1A40-064D-9DB6-171CFE0E1AE4}"/>
              </c:ext>
            </c:extLst>
          </c:dPt>
          <c:dPt>
            <c:idx val="1"/>
            <c:bubble3D val="0"/>
            <c:spPr>
              <a:solidFill>
                <a:schemeClr val="accent5"/>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3-1A40-064D-9DB6-171CFE0E1AE4}"/>
              </c:ext>
            </c:extLst>
          </c:dPt>
          <c:dPt>
            <c:idx val="2"/>
            <c:bubble3D val="0"/>
            <c:spPr>
              <a:solidFill>
                <a:schemeClr val="accent5">
                  <a:tint val="65000"/>
                </a:schemeClr>
              </a:solidFill>
              <a:ln>
                <a:noFill/>
              </a:ln>
              <a:effectLst>
                <a:outerShdw blurRad="254000" sx="102000" sy="102000" algn="ctr" rotWithShape="0">
                  <a:prstClr val="black">
                    <a:alpha val="20000"/>
                  </a:prstClr>
                </a:outerShdw>
              </a:effectLst>
            </c:spPr>
            <c:extLst>
              <c:ext xmlns:c16="http://schemas.microsoft.com/office/drawing/2014/chart" uri="{C3380CC4-5D6E-409C-BE32-E72D297353CC}">
                <c16:uniqueId val="{00000005-1A40-064D-9DB6-171CFE0E1AE4}"/>
              </c:ext>
            </c:extLst>
          </c:dPt>
          <c:dLbls>
            <c:dLbl>
              <c:idx val="0"/>
              <c:layout>
                <c:manualLayout>
                  <c:x val="2.7766841644794402E-3"/>
                  <c:y val="0.14223680373286673"/>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1-1A40-064D-9DB6-171CFE0E1AE4}"/>
                </c:ext>
              </c:extLst>
            </c:dLbl>
            <c:dLbl>
              <c:idx val="1"/>
              <c:layout>
                <c:manualLayout>
                  <c:x val="-2.1578521434820648E-2"/>
                  <c:y val="8.6738116068824686E-2"/>
                </c:manualLayout>
              </c:layout>
              <c:dLblPos val="bestFit"/>
              <c:showLegendKey val="0"/>
              <c:showVal val="0"/>
              <c:showCatName val="1"/>
              <c:showSerName val="0"/>
              <c:showPercent val="1"/>
              <c:showBubbleSize val="0"/>
              <c:extLst>
                <c:ext xmlns:c15="http://schemas.microsoft.com/office/drawing/2012/chart" uri="{CE6537A1-D6FC-4f65-9D91-7224C49458BB}"/>
                <c:ext xmlns:c16="http://schemas.microsoft.com/office/drawing/2014/chart" uri="{C3380CC4-5D6E-409C-BE32-E72D297353CC}">
                  <c16:uniqueId val="{00000003-1A40-064D-9DB6-171CFE0E1AE4}"/>
                </c:ext>
              </c:extLst>
            </c:dLbl>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1"/>
            <c:showSerName val="0"/>
            <c:showPercent val="1"/>
            <c:showBubbleSize val="0"/>
            <c:showLeaderLines val="1"/>
            <c:leaderLines>
              <c:spPr>
                <a:ln w="9525">
                  <a:solidFill>
                    <a:schemeClr val="dk1">
                      <a:lumMod val="50000"/>
                      <a:lumOff val="50000"/>
                    </a:schemeClr>
                  </a:solidFill>
                </a:ln>
                <a:effectLst/>
              </c:spPr>
            </c:leaderLines>
            <c:extLst>
              <c:ext xmlns:c15="http://schemas.microsoft.com/office/drawing/2012/chart" uri="{CE6537A1-D6FC-4f65-9D91-7224C49458BB}"/>
            </c:extLst>
          </c:dLbls>
          <c:cat>
            <c:strRef>
              <c:f>'[Chart in Microsoft Word]Sheet1'!$A$8:$A$10</c:f>
              <c:strCache>
                <c:ptCount val="3"/>
                <c:pt idx="0">
                  <c:v>Lesson 1</c:v>
                </c:pt>
                <c:pt idx="1">
                  <c:v>Lesson 2</c:v>
                </c:pt>
                <c:pt idx="2">
                  <c:v>Lesson 3</c:v>
                </c:pt>
              </c:strCache>
            </c:strRef>
          </c:cat>
          <c:val>
            <c:numRef>
              <c:f>'[Chart in Microsoft Word]Sheet1'!$B$8:$B$10</c:f>
              <c:numCache>
                <c:formatCode>General</c:formatCode>
                <c:ptCount val="3"/>
                <c:pt idx="0">
                  <c:v>0</c:v>
                </c:pt>
                <c:pt idx="1">
                  <c:v>2</c:v>
                </c:pt>
                <c:pt idx="2">
                  <c:v>9</c:v>
                </c:pt>
              </c:numCache>
            </c:numRef>
          </c:val>
          <c:extLst>
            <c:ext xmlns:c16="http://schemas.microsoft.com/office/drawing/2014/chart" uri="{C3380CC4-5D6E-409C-BE32-E72D297353CC}">
              <c16:uniqueId val="{00000006-1A40-064D-9DB6-171CFE0E1AE4}"/>
            </c:ext>
          </c:extLst>
        </c:ser>
        <c:dLbls>
          <c:dLblPos val="ctr"/>
          <c:showLegendKey val="0"/>
          <c:showVal val="0"/>
          <c:showCatName val="0"/>
          <c:showSerName val="0"/>
          <c:showPercent val="1"/>
          <c:showBubbleSize val="0"/>
          <c:showLeaderLines val="1"/>
        </c:dLbls>
        <c:firstSliceAng val="0"/>
      </c:pie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Reversed" id="26">
  <a:schemeClr val="accent6"/>
</cs:colorStyle>
</file>

<file path=word/charts/colors2.xml><?xml version="1.0" encoding="utf-8"?>
<cs:colorStyle xmlns:cs="http://schemas.microsoft.com/office/drawing/2012/chartStyle" xmlns:a="http://schemas.openxmlformats.org/drawingml/2006/main" meth="withinLinear" id="18">
  <a:schemeClr val="accent5"/>
</cs:colorStyle>
</file>

<file path=word/charts/style1.xml><?xml version="1.0" encoding="utf-8"?>
<cs:chartStyle xmlns:cs="http://schemas.microsoft.com/office/drawing/2012/chartStyle" xmlns:a="http://schemas.openxmlformats.org/drawingml/2006/main" id="205">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lt1"/>
    </cs:fontRef>
    <cs:spPr>
      <a:solidFill>
        <a:schemeClr val="dk1">
          <a:lumMod val="65000"/>
          <a:lumOff val="35000"/>
          <a:alpha val="75000"/>
        </a:schemeClr>
      </a:solidFill>
    </cs:spPr>
    <cs:defRPr sz="900" b="1"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
  <cs:dataPoint3D>
    <cs:lnRef idx="0"/>
    <cs:fillRef idx="0">
      <cs:styleClr val="auto"/>
    </cs:fillRef>
    <cs:effectRef idx="0"/>
    <cs:fontRef idx="minor">
      <a:schemeClr val="dk1"/>
    </cs:fontRef>
    <cs:spPr>
      <a:solidFill>
        <a:schemeClr val="phClr">
          <a:alpha val="85000"/>
        </a:schemeClr>
      </a:solidFill>
      <a:ln w="9525" cap="flat" cmpd="sng" algn="ctr">
        <a:solidFill>
          <a:schemeClr val="lt1">
            <a:alpha val="50000"/>
          </a:schemeClr>
        </a:solidFill>
        <a:round/>
      </a:ln>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53">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18</Pages>
  <Words>6878</Words>
  <Characters>39207</Characters>
  <Application>Microsoft Office Word</Application>
  <DocSecurity>0</DocSecurity>
  <Lines>326</Lines>
  <Paragraphs>91</Paragraphs>
  <ScaleCrop>false</ScaleCrop>
  <Company/>
  <LinksUpToDate>false</LinksUpToDate>
  <CharactersWithSpaces>45994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Scully (2314789)</dc:creator>
  <cp:keywords/>
  <dc:description/>
  <cp:lastModifiedBy>Sophie Scully (2314789)</cp:lastModifiedBy>
  <cp:revision>1</cp:revision>
  <dcterms:created xsi:type="dcterms:W3CDTF">2024-05-04T11:49:00Z</dcterms:created>
  <dcterms:modified xsi:type="dcterms:W3CDTF">2024-05-04T11:50:00Z</dcterms:modified>
</cp:coreProperties>
</file>