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43A3C" w14:textId="77777777" w:rsidR="00716CBA" w:rsidRPr="000045AE" w:rsidRDefault="00716CBA" w:rsidP="000045AE">
      <w:pPr>
        <w:spacing w:line="360" w:lineRule="auto"/>
        <w:jc w:val="both"/>
        <w:rPr>
          <w:rFonts w:ascii="Arial" w:hAnsi="Arial" w:cs="Arial"/>
          <w:b/>
          <w:bCs/>
          <w:sz w:val="22"/>
          <w:szCs w:val="22"/>
        </w:rPr>
      </w:pPr>
      <w:r w:rsidRPr="000045AE">
        <w:rPr>
          <w:rFonts w:ascii="Arial" w:hAnsi="Arial" w:cs="Arial"/>
          <w:noProof/>
          <w:sz w:val="22"/>
          <w:szCs w:val="22"/>
        </w:rPr>
        <w:drawing>
          <wp:inline distT="0" distB="0" distL="0" distR="0" wp14:anchorId="1A688B14" wp14:editId="659EECF1">
            <wp:extent cx="2787650" cy="1162050"/>
            <wp:effectExtent l="0" t="0" r="0" b="0"/>
            <wp:docPr id="4886901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7650" cy="1162050"/>
                    </a:xfrm>
                    <a:prstGeom prst="rect">
                      <a:avLst/>
                    </a:prstGeom>
                    <a:noFill/>
                    <a:ln>
                      <a:noFill/>
                    </a:ln>
                  </pic:spPr>
                </pic:pic>
              </a:graphicData>
            </a:graphic>
          </wp:inline>
        </w:drawing>
      </w:r>
    </w:p>
    <w:p w14:paraId="777AFC4A" w14:textId="0E9F89A2" w:rsidR="00716CBA" w:rsidRPr="000045AE" w:rsidRDefault="00716CBA" w:rsidP="000045AE">
      <w:pPr>
        <w:spacing w:line="360" w:lineRule="auto"/>
        <w:jc w:val="both"/>
        <w:rPr>
          <w:rFonts w:ascii="Arial" w:hAnsi="Arial" w:cs="Arial"/>
          <w:b/>
          <w:bCs/>
          <w:sz w:val="22"/>
          <w:szCs w:val="22"/>
        </w:rPr>
      </w:pPr>
    </w:p>
    <w:p w14:paraId="442DA3AF" w14:textId="196FCC71" w:rsidR="00716CBA" w:rsidRPr="000045AE" w:rsidRDefault="00716CBA" w:rsidP="000045AE">
      <w:pPr>
        <w:spacing w:line="360" w:lineRule="auto"/>
        <w:jc w:val="both"/>
        <w:rPr>
          <w:rFonts w:ascii="Arial" w:hAnsi="Arial" w:cs="Arial"/>
          <w:b/>
          <w:bCs/>
          <w:sz w:val="22"/>
          <w:szCs w:val="22"/>
        </w:rPr>
      </w:pPr>
    </w:p>
    <w:tbl>
      <w:tblPr>
        <w:tblStyle w:val="TableGrid"/>
        <w:tblpPr w:leftFromText="180" w:rightFromText="180" w:horzAnchor="margin" w:tblpXSpec="center" w:tblpY="3078"/>
        <w:tblW w:w="0" w:type="auto"/>
        <w:tblLook w:val="04A0" w:firstRow="1" w:lastRow="0" w:firstColumn="1" w:lastColumn="0" w:noHBand="0" w:noVBand="1"/>
      </w:tblPr>
      <w:tblGrid>
        <w:gridCol w:w="7910"/>
      </w:tblGrid>
      <w:tr w:rsidR="00716CBA" w:rsidRPr="000045AE" w14:paraId="1CB10625"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25ED53B5" w14:textId="3FB0646D" w:rsidR="00716CBA" w:rsidRPr="000045AE" w:rsidRDefault="00184146" w:rsidP="000045AE">
            <w:pPr>
              <w:spacing w:after="160" w:line="360" w:lineRule="auto"/>
              <w:jc w:val="both"/>
              <w:rPr>
                <w:rFonts w:ascii="Arial" w:hAnsi="Arial" w:cs="Arial"/>
                <w:b/>
                <w:bCs/>
                <w:sz w:val="22"/>
                <w:szCs w:val="22"/>
              </w:rPr>
            </w:pPr>
            <w:r w:rsidRPr="000045AE">
              <w:rPr>
                <w:rFonts w:ascii="Arial" w:hAnsi="Arial" w:cs="Arial"/>
                <w:b/>
                <w:bCs/>
                <w:sz w:val="22"/>
                <w:szCs w:val="22"/>
              </w:rPr>
              <w:t>Name:</w:t>
            </w:r>
            <w:r w:rsidR="00D44E8F">
              <w:rPr>
                <w:rFonts w:ascii="Arial" w:hAnsi="Arial" w:cs="Arial"/>
                <w:b/>
                <w:bCs/>
                <w:sz w:val="22"/>
                <w:szCs w:val="22"/>
              </w:rPr>
              <w:t xml:space="preserve"> Kainat Ajaz</w:t>
            </w:r>
          </w:p>
        </w:tc>
      </w:tr>
      <w:tr w:rsidR="00716CBA" w:rsidRPr="000045AE" w14:paraId="5C4758D0"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4E45868B" w14:textId="5B4427CF" w:rsidR="00716CBA" w:rsidRPr="000045AE" w:rsidRDefault="00716CBA" w:rsidP="000045AE">
            <w:pPr>
              <w:spacing w:after="160" w:line="360" w:lineRule="auto"/>
              <w:jc w:val="both"/>
              <w:rPr>
                <w:rFonts w:ascii="Arial" w:hAnsi="Arial" w:cs="Arial"/>
                <w:b/>
                <w:bCs/>
                <w:sz w:val="22"/>
                <w:szCs w:val="22"/>
              </w:rPr>
            </w:pPr>
            <w:r w:rsidRPr="000045AE">
              <w:rPr>
                <w:rFonts w:ascii="Arial" w:hAnsi="Arial" w:cs="Arial"/>
                <w:b/>
                <w:bCs/>
                <w:sz w:val="22"/>
                <w:szCs w:val="22"/>
              </w:rPr>
              <w:t>Student no:</w:t>
            </w:r>
            <w:r w:rsidR="00D44E8F">
              <w:rPr>
                <w:rFonts w:ascii="Arial" w:hAnsi="Arial" w:cs="Arial"/>
                <w:b/>
                <w:bCs/>
                <w:sz w:val="22"/>
                <w:szCs w:val="22"/>
              </w:rPr>
              <w:t>2509933</w:t>
            </w:r>
          </w:p>
        </w:tc>
      </w:tr>
      <w:tr w:rsidR="00716CBA" w:rsidRPr="000045AE" w14:paraId="4C441989"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382706FE" w14:textId="6C484CC2" w:rsidR="00716CBA" w:rsidRPr="000045AE" w:rsidRDefault="00716CBA" w:rsidP="000045AE">
            <w:pPr>
              <w:spacing w:after="160" w:line="360" w:lineRule="auto"/>
              <w:jc w:val="both"/>
              <w:rPr>
                <w:rFonts w:ascii="Arial" w:hAnsi="Arial" w:cs="Arial"/>
                <w:b/>
                <w:bCs/>
                <w:sz w:val="22"/>
                <w:szCs w:val="22"/>
              </w:rPr>
            </w:pPr>
            <w:r w:rsidRPr="000045AE">
              <w:rPr>
                <w:rFonts w:ascii="Arial" w:hAnsi="Arial" w:cs="Arial"/>
                <w:b/>
                <w:bCs/>
                <w:sz w:val="22"/>
                <w:szCs w:val="22"/>
              </w:rPr>
              <w:t xml:space="preserve">Module:      </w:t>
            </w:r>
            <w:r w:rsidR="0053496B" w:rsidRPr="000045AE">
              <w:rPr>
                <w:rFonts w:ascii="Arial" w:hAnsi="Arial" w:cs="Arial"/>
                <w:b/>
                <w:bCs/>
                <w:sz w:val="22"/>
                <w:szCs w:val="22"/>
              </w:rPr>
              <w:t>I</w:t>
            </w:r>
            <w:r w:rsidR="0053496B" w:rsidRPr="000045AE">
              <w:rPr>
                <w:rFonts w:ascii="Arial" w:hAnsi="Arial" w:cs="Arial"/>
                <w:b/>
                <w:sz w:val="22"/>
                <w:szCs w:val="22"/>
              </w:rPr>
              <w:t>ntroduction to Health and Social Care</w:t>
            </w:r>
          </w:p>
        </w:tc>
      </w:tr>
      <w:tr w:rsidR="00716CBA" w:rsidRPr="000045AE" w14:paraId="3AF5C091"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6B947FBF" w14:textId="11F8D8DF" w:rsidR="00716CBA" w:rsidRPr="000045AE" w:rsidRDefault="00716CBA" w:rsidP="000045AE">
            <w:pPr>
              <w:spacing w:after="160" w:line="360" w:lineRule="auto"/>
              <w:jc w:val="both"/>
              <w:rPr>
                <w:rFonts w:ascii="Arial" w:hAnsi="Arial" w:cs="Arial"/>
                <w:b/>
                <w:bCs/>
                <w:sz w:val="22"/>
                <w:szCs w:val="22"/>
              </w:rPr>
            </w:pPr>
            <w:r w:rsidRPr="000045AE">
              <w:rPr>
                <w:rFonts w:ascii="Arial" w:hAnsi="Arial" w:cs="Arial"/>
                <w:b/>
                <w:bCs/>
                <w:sz w:val="22"/>
                <w:szCs w:val="22"/>
              </w:rPr>
              <w:t xml:space="preserve">Module code:    </w:t>
            </w:r>
            <w:r w:rsidR="003755CD" w:rsidRPr="000045AE">
              <w:rPr>
                <w:rFonts w:ascii="Arial" w:hAnsi="Arial" w:cs="Arial"/>
                <w:b/>
                <w:bCs/>
                <w:sz w:val="22"/>
                <w:szCs w:val="22"/>
              </w:rPr>
              <w:t xml:space="preserve">LCHS4003 </w:t>
            </w:r>
          </w:p>
        </w:tc>
      </w:tr>
      <w:tr w:rsidR="0018653A" w:rsidRPr="000045AE" w14:paraId="2B545CBC" w14:textId="77777777" w:rsidTr="008A3254">
        <w:tc>
          <w:tcPr>
            <w:tcW w:w="7910" w:type="dxa"/>
            <w:tcBorders>
              <w:top w:val="single" w:sz="4" w:space="0" w:color="auto"/>
              <w:left w:val="single" w:sz="4" w:space="0" w:color="auto"/>
              <w:bottom w:val="single" w:sz="4" w:space="0" w:color="auto"/>
              <w:right w:val="single" w:sz="4" w:space="0" w:color="auto"/>
            </w:tcBorders>
          </w:tcPr>
          <w:p w14:paraId="7BE21534" w14:textId="45EDDC9D" w:rsidR="00AA79CB" w:rsidRPr="000045AE" w:rsidRDefault="00AA79CB" w:rsidP="000045AE">
            <w:pPr>
              <w:spacing w:line="360" w:lineRule="auto"/>
              <w:jc w:val="both"/>
              <w:rPr>
                <w:rFonts w:ascii="Arial" w:hAnsi="Arial" w:cs="Arial"/>
                <w:b/>
                <w:sz w:val="22"/>
                <w:szCs w:val="22"/>
              </w:rPr>
            </w:pPr>
            <w:r w:rsidRPr="000045AE">
              <w:rPr>
                <w:rFonts w:ascii="Arial" w:hAnsi="Arial" w:cs="Arial"/>
                <w:b/>
                <w:sz w:val="22"/>
                <w:szCs w:val="22"/>
              </w:rPr>
              <w:t>Lecturer:</w:t>
            </w:r>
            <w:r w:rsidR="000877D6" w:rsidRPr="000045AE">
              <w:rPr>
                <w:rFonts w:ascii="Arial" w:hAnsi="Arial" w:cs="Arial"/>
                <w:b/>
                <w:sz w:val="22"/>
                <w:szCs w:val="22"/>
              </w:rPr>
              <w:t xml:space="preserve"> </w:t>
            </w:r>
            <w:r w:rsidR="0053496B" w:rsidRPr="000045AE">
              <w:rPr>
                <w:rFonts w:ascii="Arial" w:hAnsi="Arial" w:cs="Arial"/>
                <w:b/>
                <w:sz w:val="22"/>
                <w:szCs w:val="22"/>
              </w:rPr>
              <w:t>Dr Helen Parsons (Module Lead)</w:t>
            </w:r>
          </w:p>
        </w:tc>
      </w:tr>
      <w:tr w:rsidR="0053496B" w:rsidRPr="000045AE" w14:paraId="5CAA0790" w14:textId="77777777" w:rsidTr="008A3254">
        <w:tc>
          <w:tcPr>
            <w:tcW w:w="7910" w:type="dxa"/>
            <w:tcBorders>
              <w:top w:val="single" w:sz="4" w:space="0" w:color="auto"/>
              <w:left w:val="single" w:sz="4" w:space="0" w:color="auto"/>
              <w:bottom w:val="single" w:sz="4" w:space="0" w:color="auto"/>
              <w:right w:val="single" w:sz="4" w:space="0" w:color="auto"/>
            </w:tcBorders>
          </w:tcPr>
          <w:p w14:paraId="05C47430" w14:textId="7ABE7832" w:rsidR="0053496B" w:rsidRPr="000045AE" w:rsidRDefault="0053496B" w:rsidP="000045AE">
            <w:pPr>
              <w:spacing w:line="360" w:lineRule="auto"/>
              <w:jc w:val="both"/>
              <w:rPr>
                <w:rFonts w:ascii="Arial" w:hAnsi="Arial" w:cs="Arial"/>
                <w:b/>
                <w:sz w:val="22"/>
                <w:szCs w:val="22"/>
              </w:rPr>
            </w:pPr>
            <w:r w:rsidRPr="000045AE">
              <w:rPr>
                <w:rFonts w:ascii="Arial" w:hAnsi="Arial" w:cs="Arial"/>
                <w:b/>
                <w:sz w:val="22"/>
                <w:szCs w:val="22"/>
              </w:rPr>
              <w:t>Internal Verifier: Dr Besty Jose</w:t>
            </w:r>
          </w:p>
        </w:tc>
      </w:tr>
      <w:tr w:rsidR="00716CBA" w:rsidRPr="000045AE" w14:paraId="11AFA563"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00E95006" w14:textId="4DCE1444" w:rsidR="00716CBA" w:rsidRPr="000045AE" w:rsidRDefault="00716CBA" w:rsidP="000045AE">
            <w:pPr>
              <w:pStyle w:val="TableParagraph"/>
              <w:spacing w:line="360" w:lineRule="auto"/>
              <w:ind w:left="40"/>
              <w:jc w:val="both"/>
              <w:rPr>
                <w:b/>
                <w:bCs/>
              </w:rPr>
            </w:pPr>
            <w:r w:rsidRPr="000045AE">
              <w:rPr>
                <w:b/>
                <w:bCs/>
              </w:rPr>
              <w:t xml:space="preserve">Assignment </w:t>
            </w:r>
            <w:r w:rsidR="00184146" w:rsidRPr="000045AE">
              <w:rPr>
                <w:b/>
                <w:bCs/>
              </w:rPr>
              <w:t xml:space="preserve">Title: </w:t>
            </w:r>
            <w:r w:rsidR="0053496B" w:rsidRPr="000045AE">
              <w:rPr>
                <w:b/>
                <w:bCs/>
              </w:rPr>
              <w:t xml:space="preserve">Written Assignment </w:t>
            </w:r>
          </w:p>
        </w:tc>
      </w:tr>
    </w:tbl>
    <w:p w14:paraId="2699900E" w14:textId="77777777" w:rsidR="00CE5BFF" w:rsidRPr="000045AE" w:rsidRDefault="00CE5BFF" w:rsidP="000045AE">
      <w:pPr>
        <w:spacing w:line="360" w:lineRule="auto"/>
        <w:jc w:val="both"/>
        <w:rPr>
          <w:rFonts w:ascii="Arial" w:hAnsi="Arial" w:cs="Arial"/>
          <w:sz w:val="22"/>
          <w:szCs w:val="22"/>
        </w:rPr>
      </w:pPr>
    </w:p>
    <w:p w14:paraId="73825C47" w14:textId="77777777" w:rsidR="00880343" w:rsidRPr="000045AE" w:rsidRDefault="00880343" w:rsidP="000045AE">
      <w:pPr>
        <w:spacing w:line="360" w:lineRule="auto"/>
        <w:jc w:val="both"/>
        <w:rPr>
          <w:rFonts w:ascii="Arial" w:hAnsi="Arial" w:cs="Arial"/>
          <w:sz w:val="22"/>
          <w:szCs w:val="22"/>
        </w:rPr>
      </w:pPr>
    </w:p>
    <w:p w14:paraId="04A6C4FA" w14:textId="77777777" w:rsidR="00880343" w:rsidRPr="000045AE" w:rsidRDefault="00880343" w:rsidP="000045AE">
      <w:pPr>
        <w:spacing w:line="360" w:lineRule="auto"/>
        <w:jc w:val="both"/>
        <w:rPr>
          <w:rFonts w:ascii="Arial" w:hAnsi="Arial" w:cs="Arial"/>
          <w:sz w:val="22"/>
          <w:szCs w:val="22"/>
        </w:rPr>
      </w:pPr>
    </w:p>
    <w:p w14:paraId="6F3FE624" w14:textId="77777777" w:rsidR="00880343" w:rsidRPr="000045AE" w:rsidRDefault="00880343" w:rsidP="000045AE">
      <w:pPr>
        <w:spacing w:line="360" w:lineRule="auto"/>
        <w:jc w:val="both"/>
        <w:rPr>
          <w:rFonts w:ascii="Arial" w:hAnsi="Arial" w:cs="Arial"/>
          <w:sz w:val="22"/>
          <w:szCs w:val="22"/>
        </w:rPr>
      </w:pPr>
    </w:p>
    <w:p w14:paraId="4BCF2220" w14:textId="77777777" w:rsidR="00880343" w:rsidRPr="000045AE" w:rsidRDefault="00880343" w:rsidP="000045AE">
      <w:pPr>
        <w:spacing w:line="360" w:lineRule="auto"/>
        <w:jc w:val="both"/>
        <w:rPr>
          <w:rFonts w:ascii="Arial" w:hAnsi="Arial" w:cs="Arial"/>
          <w:sz w:val="22"/>
          <w:szCs w:val="22"/>
        </w:rPr>
      </w:pPr>
    </w:p>
    <w:p w14:paraId="61C69293" w14:textId="77777777" w:rsidR="00880343" w:rsidRPr="000045AE" w:rsidRDefault="00880343" w:rsidP="000045AE">
      <w:pPr>
        <w:spacing w:line="360" w:lineRule="auto"/>
        <w:jc w:val="both"/>
        <w:rPr>
          <w:rFonts w:ascii="Arial" w:hAnsi="Arial" w:cs="Arial"/>
          <w:sz w:val="22"/>
          <w:szCs w:val="22"/>
        </w:rPr>
      </w:pPr>
    </w:p>
    <w:p w14:paraId="17F5EE5A" w14:textId="77777777" w:rsidR="00880343" w:rsidRPr="000045AE" w:rsidRDefault="00880343" w:rsidP="000045AE">
      <w:pPr>
        <w:spacing w:line="360" w:lineRule="auto"/>
        <w:jc w:val="both"/>
        <w:rPr>
          <w:rFonts w:ascii="Arial" w:hAnsi="Arial" w:cs="Arial"/>
          <w:sz w:val="22"/>
          <w:szCs w:val="22"/>
        </w:rPr>
      </w:pPr>
    </w:p>
    <w:p w14:paraId="1DA80F12" w14:textId="72CB2A32" w:rsidR="00880343" w:rsidRPr="000045AE" w:rsidRDefault="00880343" w:rsidP="000045AE">
      <w:pPr>
        <w:spacing w:line="360" w:lineRule="auto"/>
        <w:jc w:val="both"/>
        <w:rPr>
          <w:rFonts w:ascii="Arial" w:hAnsi="Arial" w:cs="Arial"/>
          <w:sz w:val="22"/>
          <w:szCs w:val="22"/>
        </w:rPr>
      </w:pPr>
      <w:r w:rsidRPr="000045AE">
        <w:rPr>
          <w:rFonts w:ascii="Arial" w:hAnsi="Arial" w:cs="Arial"/>
          <w:sz w:val="22"/>
          <w:szCs w:val="22"/>
        </w:rPr>
        <w:br w:type="page"/>
      </w:r>
    </w:p>
    <w:p w14:paraId="771EC263" w14:textId="77777777" w:rsidR="00880343" w:rsidRPr="000045AE" w:rsidRDefault="00880343" w:rsidP="000045AE">
      <w:pPr>
        <w:spacing w:line="360" w:lineRule="auto"/>
        <w:jc w:val="both"/>
        <w:rPr>
          <w:rFonts w:ascii="Arial" w:hAnsi="Arial" w:cs="Arial"/>
          <w:sz w:val="22"/>
          <w:szCs w:val="22"/>
        </w:rPr>
      </w:pPr>
    </w:p>
    <w:sdt>
      <w:sdtPr>
        <w:rPr>
          <w:rFonts w:asciiTheme="minorHAnsi" w:eastAsiaTheme="minorHAnsi" w:hAnsiTheme="minorHAnsi" w:cs="Arial"/>
          <w:b w:val="0"/>
          <w:kern w:val="2"/>
          <w:sz w:val="22"/>
          <w:szCs w:val="22"/>
          <w14:ligatures w14:val="standardContextual"/>
        </w:rPr>
        <w:id w:val="-753900758"/>
        <w:docPartObj>
          <w:docPartGallery w:val="Table of Contents"/>
          <w:docPartUnique/>
        </w:docPartObj>
      </w:sdtPr>
      <w:sdtEndPr>
        <w:rPr>
          <w:bCs/>
          <w:noProof/>
        </w:rPr>
      </w:sdtEndPr>
      <w:sdtContent>
        <w:p w14:paraId="64EC05F5" w14:textId="1FE86FD0" w:rsidR="005D0137" w:rsidRPr="005D0137" w:rsidRDefault="005D0137" w:rsidP="005D0137">
          <w:pPr>
            <w:pStyle w:val="TOCHeading"/>
            <w:spacing w:line="360" w:lineRule="auto"/>
            <w:jc w:val="both"/>
            <w:rPr>
              <w:rFonts w:cs="Arial"/>
              <w:sz w:val="22"/>
              <w:szCs w:val="22"/>
            </w:rPr>
          </w:pPr>
          <w:r>
            <w:rPr>
              <w:rFonts w:asciiTheme="minorHAnsi" w:eastAsiaTheme="minorHAnsi" w:hAnsiTheme="minorHAnsi" w:cs="Arial"/>
              <w:b w:val="0"/>
              <w:kern w:val="2"/>
              <w:sz w:val="22"/>
              <w:szCs w:val="22"/>
              <w14:ligatures w14:val="standardContextual"/>
            </w:rPr>
            <w:t xml:space="preserve"> </w:t>
          </w:r>
          <w:r w:rsidR="00880343" w:rsidRPr="000045AE">
            <w:rPr>
              <w:rFonts w:cs="Arial"/>
              <w:sz w:val="22"/>
              <w:szCs w:val="22"/>
            </w:rPr>
            <w:t>Table of Contents</w:t>
          </w:r>
        </w:p>
        <w:p w14:paraId="399C3912" w14:textId="77777777" w:rsidR="00451950" w:rsidRPr="000045AE" w:rsidRDefault="00880343" w:rsidP="000045AE">
          <w:pPr>
            <w:pStyle w:val="TOC1"/>
            <w:tabs>
              <w:tab w:val="right" w:leader="dot" w:pos="9016"/>
            </w:tabs>
            <w:jc w:val="both"/>
            <w:rPr>
              <w:rFonts w:ascii="Arial" w:hAnsi="Arial" w:cs="Arial"/>
              <w:noProof/>
            </w:rPr>
          </w:pPr>
          <w:r w:rsidRPr="000045AE">
            <w:rPr>
              <w:rFonts w:ascii="Arial" w:hAnsi="Arial" w:cs="Arial"/>
            </w:rPr>
            <w:fldChar w:fldCharType="begin"/>
          </w:r>
          <w:r w:rsidRPr="000045AE">
            <w:rPr>
              <w:rFonts w:ascii="Arial" w:hAnsi="Arial" w:cs="Arial"/>
            </w:rPr>
            <w:instrText xml:space="preserve"> TOC \o "1-3" \h \z \u </w:instrText>
          </w:r>
          <w:r w:rsidRPr="000045AE">
            <w:rPr>
              <w:rFonts w:ascii="Arial" w:hAnsi="Arial" w:cs="Arial"/>
            </w:rPr>
            <w:fldChar w:fldCharType="separate"/>
          </w:r>
          <w:hyperlink w:anchor="_Toc223726528" w:history="1">
            <w:r w:rsidR="00451950" w:rsidRPr="000045AE">
              <w:rPr>
                <w:rStyle w:val="Hyperlink"/>
                <w:rFonts w:ascii="Arial" w:hAnsi="Arial" w:cs="Arial"/>
                <w:noProof/>
              </w:rPr>
              <w:t>Introduction</w:t>
            </w:r>
            <w:r w:rsidR="00451950" w:rsidRPr="000045AE">
              <w:rPr>
                <w:rFonts w:ascii="Arial" w:hAnsi="Arial" w:cs="Arial"/>
                <w:noProof/>
                <w:webHidden/>
              </w:rPr>
              <w:tab/>
            </w:r>
            <w:r w:rsidR="00451950" w:rsidRPr="000045AE">
              <w:rPr>
                <w:rFonts w:ascii="Arial" w:hAnsi="Arial" w:cs="Arial"/>
                <w:noProof/>
                <w:webHidden/>
              </w:rPr>
              <w:fldChar w:fldCharType="begin"/>
            </w:r>
            <w:r w:rsidR="00451950" w:rsidRPr="000045AE">
              <w:rPr>
                <w:rFonts w:ascii="Arial" w:hAnsi="Arial" w:cs="Arial"/>
                <w:noProof/>
                <w:webHidden/>
              </w:rPr>
              <w:instrText xml:space="preserve"> PAGEREF _Toc223726528 \h </w:instrText>
            </w:r>
            <w:r w:rsidR="00451950" w:rsidRPr="000045AE">
              <w:rPr>
                <w:rFonts w:ascii="Arial" w:hAnsi="Arial" w:cs="Arial"/>
                <w:noProof/>
                <w:webHidden/>
              </w:rPr>
            </w:r>
            <w:r w:rsidR="00451950" w:rsidRPr="000045AE">
              <w:rPr>
                <w:rFonts w:ascii="Arial" w:hAnsi="Arial" w:cs="Arial"/>
                <w:noProof/>
                <w:webHidden/>
              </w:rPr>
              <w:fldChar w:fldCharType="separate"/>
            </w:r>
            <w:r w:rsidR="005D0137">
              <w:rPr>
                <w:rFonts w:ascii="Arial" w:hAnsi="Arial" w:cs="Arial"/>
                <w:noProof/>
                <w:webHidden/>
              </w:rPr>
              <w:t>3</w:t>
            </w:r>
            <w:r w:rsidR="00451950" w:rsidRPr="000045AE">
              <w:rPr>
                <w:rFonts w:ascii="Arial" w:hAnsi="Arial" w:cs="Arial"/>
                <w:noProof/>
                <w:webHidden/>
              </w:rPr>
              <w:fldChar w:fldCharType="end"/>
            </w:r>
          </w:hyperlink>
        </w:p>
        <w:p w14:paraId="39463311" w14:textId="60D753A1" w:rsidR="00451950" w:rsidRPr="000045AE" w:rsidRDefault="00451950" w:rsidP="000045AE">
          <w:pPr>
            <w:pStyle w:val="TOC1"/>
            <w:tabs>
              <w:tab w:val="right" w:leader="dot" w:pos="9016"/>
            </w:tabs>
            <w:jc w:val="both"/>
            <w:rPr>
              <w:rFonts w:ascii="Arial" w:hAnsi="Arial" w:cs="Arial"/>
              <w:noProof/>
            </w:rPr>
          </w:pPr>
          <w:hyperlink w:anchor="_Toc223726529" w:history="1">
            <w:r w:rsidRPr="000045AE">
              <w:rPr>
                <w:rStyle w:val="Hyperlink"/>
                <w:rFonts w:ascii="Arial" w:hAnsi="Arial" w:cs="Arial"/>
                <w:noProof/>
              </w:rPr>
              <w:t xml:space="preserve">1. The Importance of Effective Communication in </w:t>
            </w:r>
            <w:r w:rsidR="00BF32DB" w:rsidRPr="000045AE">
              <w:rPr>
                <w:rStyle w:val="Hyperlink"/>
                <w:rFonts w:ascii="Arial" w:hAnsi="Arial" w:cs="Arial"/>
                <w:noProof/>
              </w:rPr>
              <w:t>Mr.</w:t>
            </w:r>
            <w:r w:rsidRPr="000045AE">
              <w:rPr>
                <w:rStyle w:val="Hyperlink"/>
                <w:rFonts w:ascii="Arial" w:hAnsi="Arial" w:cs="Arial"/>
                <w:noProof/>
              </w:rPr>
              <w:t xml:space="preserve"> Ahmed's Care</w:t>
            </w:r>
            <w:r w:rsidRPr="000045AE">
              <w:rPr>
                <w:rFonts w:ascii="Arial" w:hAnsi="Arial" w:cs="Arial"/>
                <w:noProof/>
                <w:webHidden/>
              </w:rPr>
              <w:tab/>
            </w:r>
            <w:r w:rsidRPr="000045AE">
              <w:rPr>
                <w:rFonts w:ascii="Arial" w:hAnsi="Arial" w:cs="Arial"/>
                <w:noProof/>
                <w:webHidden/>
              </w:rPr>
              <w:fldChar w:fldCharType="begin"/>
            </w:r>
            <w:r w:rsidRPr="000045AE">
              <w:rPr>
                <w:rFonts w:ascii="Arial" w:hAnsi="Arial" w:cs="Arial"/>
                <w:noProof/>
                <w:webHidden/>
              </w:rPr>
              <w:instrText xml:space="preserve"> PAGEREF _Toc223726529 \h </w:instrText>
            </w:r>
            <w:r w:rsidRPr="000045AE">
              <w:rPr>
                <w:rFonts w:ascii="Arial" w:hAnsi="Arial" w:cs="Arial"/>
                <w:noProof/>
                <w:webHidden/>
              </w:rPr>
            </w:r>
            <w:r w:rsidRPr="000045AE">
              <w:rPr>
                <w:rFonts w:ascii="Arial" w:hAnsi="Arial" w:cs="Arial"/>
                <w:noProof/>
                <w:webHidden/>
              </w:rPr>
              <w:fldChar w:fldCharType="separate"/>
            </w:r>
            <w:r w:rsidR="005D0137">
              <w:rPr>
                <w:rFonts w:ascii="Arial" w:hAnsi="Arial" w:cs="Arial"/>
                <w:noProof/>
                <w:webHidden/>
              </w:rPr>
              <w:t>3</w:t>
            </w:r>
            <w:r w:rsidRPr="000045AE">
              <w:rPr>
                <w:rFonts w:ascii="Arial" w:hAnsi="Arial" w:cs="Arial"/>
                <w:noProof/>
                <w:webHidden/>
              </w:rPr>
              <w:fldChar w:fldCharType="end"/>
            </w:r>
          </w:hyperlink>
        </w:p>
        <w:p w14:paraId="5521F09C" w14:textId="77777777" w:rsidR="00451950" w:rsidRPr="000045AE" w:rsidRDefault="00451950" w:rsidP="000045AE">
          <w:pPr>
            <w:pStyle w:val="TOC1"/>
            <w:tabs>
              <w:tab w:val="right" w:leader="dot" w:pos="9016"/>
            </w:tabs>
            <w:jc w:val="both"/>
            <w:rPr>
              <w:rFonts w:ascii="Arial" w:hAnsi="Arial" w:cs="Arial"/>
              <w:noProof/>
            </w:rPr>
          </w:pPr>
          <w:hyperlink w:anchor="_Toc223726530" w:history="1">
            <w:r w:rsidRPr="000045AE">
              <w:rPr>
                <w:rStyle w:val="Hyperlink"/>
                <w:rFonts w:ascii="Arial" w:hAnsi="Arial" w:cs="Arial"/>
                <w:noProof/>
              </w:rPr>
              <w:t>2. The Importance of Good Administrative Skills in Professional Practice</w:t>
            </w:r>
            <w:r w:rsidRPr="000045AE">
              <w:rPr>
                <w:rFonts w:ascii="Arial" w:hAnsi="Arial" w:cs="Arial"/>
                <w:noProof/>
                <w:webHidden/>
              </w:rPr>
              <w:tab/>
            </w:r>
            <w:r w:rsidRPr="000045AE">
              <w:rPr>
                <w:rFonts w:ascii="Arial" w:hAnsi="Arial" w:cs="Arial"/>
                <w:noProof/>
                <w:webHidden/>
              </w:rPr>
              <w:fldChar w:fldCharType="begin"/>
            </w:r>
            <w:r w:rsidRPr="000045AE">
              <w:rPr>
                <w:rFonts w:ascii="Arial" w:hAnsi="Arial" w:cs="Arial"/>
                <w:noProof/>
                <w:webHidden/>
              </w:rPr>
              <w:instrText xml:space="preserve"> PAGEREF _Toc223726530 \h </w:instrText>
            </w:r>
            <w:r w:rsidRPr="000045AE">
              <w:rPr>
                <w:rFonts w:ascii="Arial" w:hAnsi="Arial" w:cs="Arial"/>
                <w:noProof/>
                <w:webHidden/>
              </w:rPr>
            </w:r>
            <w:r w:rsidRPr="000045AE">
              <w:rPr>
                <w:rFonts w:ascii="Arial" w:hAnsi="Arial" w:cs="Arial"/>
                <w:noProof/>
                <w:webHidden/>
              </w:rPr>
              <w:fldChar w:fldCharType="separate"/>
            </w:r>
            <w:r w:rsidR="005D0137">
              <w:rPr>
                <w:rFonts w:ascii="Arial" w:hAnsi="Arial" w:cs="Arial"/>
                <w:noProof/>
                <w:webHidden/>
              </w:rPr>
              <w:t>4</w:t>
            </w:r>
            <w:r w:rsidRPr="000045AE">
              <w:rPr>
                <w:rFonts w:ascii="Arial" w:hAnsi="Arial" w:cs="Arial"/>
                <w:noProof/>
                <w:webHidden/>
              </w:rPr>
              <w:fldChar w:fldCharType="end"/>
            </w:r>
          </w:hyperlink>
        </w:p>
        <w:p w14:paraId="12187DEC" w14:textId="77777777" w:rsidR="00451950" w:rsidRPr="000045AE" w:rsidRDefault="00451950" w:rsidP="000045AE">
          <w:pPr>
            <w:pStyle w:val="TOC1"/>
            <w:tabs>
              <w:tab w:val="right" w:leader="dot" w:pos="9016"/>
            </w:tabs>
            <w:jc w:val="both"/>
            <w:rPr>
              <w:rFonts w:ascii="Arial" w:hAnsi="Arial" w:cs="Arial"/>
              <w:noProof/>
            </w:rPr>
          </w:pPr>
          <w:hyperlink w:anchor="_Toc223726531" w:history="1">
            <w:r w:rsidRPr="000045AE">
              <w:rPr>
                <w:rStyle w:val="Hyperlink"/>
                <w:rFonts w:ascii="Arial" w:hAnsi="Arial" w:cs="Arial"/>
                <w:noProof/>
              </w:rPr>
              <w:t>3. The Importance of Working Collaboratively with Other Professionals</w:t>
            </w:r>
            <w:r w:rsidRPr="000045AE">
              <w:rPr>
                <w:rFonts w:ascii="Arial" w:hAnsi="Arial" w:cs="Arial"/>
                <w:noProof/>
                <w:webHidden/>
              </w:rPr>
              <w:tab/>
            </w:r>
            <w:r w:rsidRPr="000045AE">
              <w:rPr>
                <w:rFonts w:ascii="Arial" w:hAnsi="Arial" w:cs="Arial"/>
                <w:noProof/>
                <w:webHidden/>
              </w:rPr>
              <w:fldChar w:fldCharType="begin"/>
            </w:r>
            <w:r w:rsidRPr="000045AE">
              <w:rPr>
                <w:rFonts w:ascii="Arial" w:hAnsi="Arial" w:cs="Arial"/>
                <w:noProof/>
                <w:webHidden/>
              </w:rPr>
              <w:instrText xml:space="preserve"> PAGEREF _Toc223726531 \h </w:instrText>
            </w:r>
            <w:r w:rsidRPr="000045AE">
              <w:rPr>
                <w:rFonts w:ascii="Arial" w:hAnsi="Arial" w:cs="Arial"/>
                <w:noProof/>
                <w:webHidden/>
              </w:rPr>
            </w:r>
            <w:r w:rsidRPr="000045AE">
              <w:rPr>
                <w:rFonts w:ascii="Arial" w:hAnsi="Arial" w:cs="Arial"/>
                <w:noProof/>
                <w:webHidden/>
              </w:rPr>
              <w:fldChar w:fldCharType="separate"/>
            </w:r>
            <w:r w:rsidR="005D0137">
              <w:rPr>
                <w:rFonts w:ascii="Arial" w:hAnsi="Arial" w:cs="Arial"/>
                <w:noProof/>
                <w:webHidden/>
              </w:rPr>
              <w:t>5</w:t>
            </w:r>
            <w:r w:rsidRPr="000045AE">
              <w:rPr>
                <w:rFonts w:ascii="Arial" w:hAnsi="Arial" w:cs="Arial"/>
                <w:noProof/>
                <w:webHidden/>
              </w:rPr>
              <w:fldChar w:fldCharType="end"/>
            </w:r>
          </w:hyperlink>
        </w:p>
        <w:p w14:paraId="50A373C4" w14:textId="77777777" w:rsidR="00451950" w:rsidRPr="000045AE" w:rsidRDefault="00451950" w:rsidP="000045AE">
          <w:pPr>
            <w:pStyle w:val="TOC1"/>
            <w:tabs>
              <w:tab w:val="right" w:leader="dot" w:pos="9016"/>
            </w:tabs>
            <w:jc w:val="both"/>
            <w:rPr>
              <w:rFonts w:ascii="Arial" w:hAnsi="Arial" w:cs="Arial"/>
              <w:noProof/>
            </w:rPr>
          </w:pPr>
          <w:hyperlink w:anchor="_Toc223726532" w:history="1">
            <w:r w:rsidRPr="000045AE">
              <w:rPr>
                <w:rStyle w:val="Hyperlink"/>
                <w:rFonts w:ascii="Arial" w:hAnsi="Arial" w:cs="Arial"/>
                <w:bCs/>
                <w:noProof/>
                <w:shd w:val="clear" w:color="auto" w:fill="FFFFFF"/>
              </w:rPr>
              <w:t>Conclusion</w:t>
            </w:r>
            <w:r w:rsidRPr="000045AE">
              <w:rPr>
                <w:rFonts w:ascii="Arial" w:hAnsi="Arial" w:cs="Arial"/>
                <w:noProof/>
                <w:webHidden/>
              </w:rPr>
              <w:tab/>
            </w:r>
            <w:r w:rsidRPr="000045AE">
              <w:rPr>
                <w:rFonts w:ascii="Arial" w:hAnsi="Arial" w:cs="Arial"/>
                <w:noProof/>
                <w:webHidden/>
              </w:rPr>
              <w:fldChar w:fldCharType="begin"/>
            </w:r>
            <w:r w:rsidRPr="000045AE">
              <w:rPr>
                <w:rFonts w:ascii="Arial" w:hAnsi="Arial" w:cs="Arial"/>
                <w:noProof/>
                <w:webHidden/>
              </w:rPr>
              <w:instrText xml:space="preserve"> PAGEREF _Toc223726532 \h </w:instrText>
            </w:r>
            <w:r w:rsidRPr="000045AE">
              <w:rPr>
                <w:rFonts w:ascii="Arial" w:hAnsi="Arial" w:cs="Arial"/>
                <w:noProof/>
                <w:webHidden/>
              </w:rPr>
            </w:r>
            <w:r w:rsidRPr="000045AE">
              <w:rPr>
                <w:rFonts w:ascii="Arial" w:hAnsi="Arial" w:cs="Arial"/>
                <w:noProof/>
                <w:webHidden/>
              </w:rPr>
              <w:fldChar w:fldCharType="separate"/>
            </w:r>
            <w:r w:rsidR="005D0137">
              <w:rPr>
                <w:rFonts w:ascii="Arial" w:hAnsi="Arial" w:cs="Arial"/>
                <w:noProof/>
                <w:webHidden/>
              </w:rPr>
              <w:t>6</w:t>
            </w:r>
            <w:r w:rsidRPr="000045AE">
              <w:rPr>
                <w:rFonts w:ascii="Arial" w:hAnsi="Arial" w:cs="Arial"/>
                <w:noProof/>
                <w:webHidden/>
              </w:rPr>
              <w:fldChar w:fldCharType="end"/>
            </w:r>
          </w:hyperlink>
        </w:p>
        <w:p w14:paraId="299D066A" w14:textId="77777777" w:rsidR="00451950" w:rsidRPr="000045AE" w:rsidRDefault="00451950" w:rsidP="000045AE">
          <w:pPr>
            <w:pStyle w:val="TOC1"/>
            <w:tabs>
              <w:tab w:val="right" w:leader="dot" w:pos="9016"/>
            </w:tabs>
            <w:jc w:val="both"/>
            <w:rPr>
              <w:rFonts w:ascii="Arial" w:hAnsi="Arial" w:cs="Arial"/>
              <w:noProof/>
            </w:rPr>
          </w:pPr>
          <w:hyperlink w:anchor="_Toc223726533" w:history="1">
            <w:r w:rsidRPr="000045AE">
              <w:rPr>
                <w:rStyle w:val="Hyperlink"/>
                <w:rFonts w:ascii="Arial" w:hAnsi="Arial" w:cs="Arial"/>
                <w:noProof/>
              </w:rPr>
              <w:t>Reference</w:t>
            </w:r>
            <w:r w:rsidRPr="000045AE">
              <w:rPr>
                <w:rFonts w:ascii="Arial" w:hAnsi="Arial" w:cs="Arial"/>
                <w:noProof/>
                <w:webHidden/>
              </w:rPr>
              <w:tab/>
            </w:r>
            <w:r w:rsidRPr="000045AE">
              <w:rPr>
                <w:rFonts w:ascii="Arial" w:hAnsi="Arial" w:cs="Arial"/>
                <w:noProof/>
                <w:webHidden/>
              </w:rPr>
              <w:fldChar w:fldCharType="begin"/>
            </w:r>
            <w:r w:rsidRPr="000045AE">
              <w:rPr>
                <w:rFonts w:ascii="Arial" w:hAnsi="Arial" w:cs="Arial"/>
                <w:noProof/>
                <w:webHidden/>
              </w:rPr>
              <w:instrText xml:space="preserve"> PAGEREF _Toc223726533 \h </w:instrText>
            </w:r>
            <w:r w:rsidRPr="000045AE">
              <w:rPr>
                <w:rFonts w:ascii="Arial" w:hAnsi="Arial" w:cs="Arial"/>
                <w:noProof/>
                <w:webHidden/>
              </w:rPr>
            </w:r>
            <w:r w:rsidRPr="000045AE">
              <w:rPr>
                <w:rFonts w:ascii="Arial" w:hAnsi="Arial" w:cs="Arial"/>
                <w:noProof/>
                <w:webHidden/>
              </w:rPr>
              <w:fldChar w:fldCharType="separate"/>
            </w:r>
            <w:r w:rsidR="005D0137">
              <w:rPr>
                <w:rFonts w:ascii="Arial" w:hAnsi="Arial" w:cs="Arial"/>
                <w:noProof/>
                <w:webHidden/>
              </w:rPr>
              <w:t>6</w:t>
            </w:r>
            <w:r w:rsidRPr="000045AE">
              <w:rPr>
                <w:rFonts w:ascii="Arial" w:hAnsi="Arial" w:cs="Arial"/>
                <w:noProof/>
                <w:webHidden/>
              </w:rPr>
              <w:fldChar w:fldCharType="end"/>
            </w:r>
          </w:hyperlink>
        </w:p>
        <w:p w14:paraId="4383962D" w14:textId="0D2665AC" w:rsidR="00880343" w:rsidRPr="000045AE" w:rsidRDefault="00880343" w:rsidP="000045AE">
          <w:pPr>
            <w:spacing w:line="360" w:lineRule="auto"/>
            <w:jc w:val="both"/>
            <w:rPr>
              <w:rFonts w:ascii="Arial" w:hAnsi="Arial" w:cs="Arial"/>
              <w:b/>
              <w:bCs/>
              <w:noProof/>
              <w:sz w:val="22"/>
              <w:szCs w:val="22"/>
            </w:rPr>
          </w:pPr>
          <w:r w:rsidRPr="000045AE">
            <w:rPr>
              <w:rFonts w:ascii="Arial" w:hAnsi="Arial" w:cs="Arial"/>
              <w:b/>
              <w:bCs/>
              <w:noProof/>
              <w:sz w:val="22"/>
              <w:szCs w:val="22"/>
            </w:rPr>
            <w:fldChar w:fldCharType="end"/>
          </w:r>
        </w:p>
      </w:sdtContent>
    </w:sdt>
    <w:p w14:paraId="726DCE91" w14:textId="670EF2C0" w:rsidR="00880343" w:rsidRPr="000045AE" w:rsidRDefault="00880343" w:rsidP="000045AE">
      <w:pPr>
        <w:spacing w:line="360" w:lineRule="auto"/>
        <w:jc w:val="both"/>
        <w:rPr>
          <w:rFonts w:ascii="Arial" w:hAnsi="Arial" w:cs="Arial"/>
          <w:sz w:val="22"/>
          <w:szCs w:val="22"/>
        </w:rPr>
      </w:pPr>
      <w:r w:rsidRPr="000045AE">
        <w:rPr>
          <w:rFonts w:ascii="Arial" w:hAnsi="Arial" w:cs="Arial"/>
          <w:sz w:val="22"/>
          <w:szCs w:val="22"/>
        </w:rPr>
        <w:br w:type="page"/>
      </w:r>
    </w:p>
    <w:p w14:paraId="6557C4C7" w14:textId="48AEF411" w:rsidR="0056371E" w:rsidRPr="000045AE" w:rsidRDefault="00022E85" w:rsidP="000045AE">
      <w:pPr>
        <w:pStyle w:val="Heading1"/>
        <w:spacing w:line="360" w:lineRule="auto"/>
        <w:jc w:val="both"/>
        <w:rPr>
          <w:rFonts w:cs="Arial"/>
          <w:szCs w:val="22"/>
        </w:rPr>
      </w:pPr>
      <w:bookmarkStart w:id="0" w:name="_Toc223726528"/>
      <w:r w:rsidRPr="000045AE">
        <w:rPr>
          <w:rFonts w:cs="Arial"/>
          <w:szCs w:val="22"/>
        </w:rPr>
        <w:lastRenderedPageBreak/>
        <w:t>Introduction</w:t>
      </w:r>
      <w:bookmarkEnd w:id="0"/>
    </w:p>
    <w:p w14:paraId="31658135" w14:textId="1A4A7F23" w:rsidR="00C35C07" w:rsidRPr="000045AE" w:rsidRDefault="00C35C07" w:rsidP="000045AE">
      <w:pPr>
        <w:jc w:val="both"/>
        <w:rPr>
          <w:rFonts w:ascii="Arial" w:hAnsi="Arial" w:cs="Arial"/>
          <w:sz w:val="22"/>
          <w:szCs w:val="22"/>
        </w:rPr>
      </w:pPr>
      <w:r w:rsidRPr="000045AE">
        <w:rPr>
          <w:rFonts w:ascii="Arial" w:hAnsi="Arial" w:cs="Arial"/>
          <w:sz w:val="22"/>
          <w:szCs w:val="22"/>
        </w:rPr>
        <w:t xml:space="preserve">This report considers the experience of </w:t>
      </w:r>
      <w:r w:rsidR="00BF32DB" w:rsidRPr="000045AE">
        <w:rPr>
          <w:rFonts w:ascii="Arial" w:hAnsi="Arial" w:cs="Arial"/>
          <w:sz w:val="22"/>
          <w:szCs w:val="22"/>
        </w:rPr>
        <w:t>Mr.</w:t>
      </w:r>
      <w:r w:rsidRPr="000045AE">
        <w:rPr>
          <w:rFonts w:ascii="Arial" w:hAnsi="Arial" w:cs="Arial"/>
          <w:sz w:val="22"/>
          <w:szCs w:val="22"/>
        </w:rPr>
        <w:t xml:space="preserve"> Ahmed, a 68 year-old man who has had a stroke, has a communication disability and requires culturally appropriate care; to do this we will examine three core components of health and social care practice: effective communication, strong administrative skills and good multi-agency working are crucial to providing person </w:t>
      </w:r>
      <w:r w:rsidR="00BF32DB" w:rsidRPr="000045AE">
        <w:rPr>
          <w:rFonts w:ascii="Arial" w:hAnsi="Arial" w:cs="Arial"/>
          <w:sz w:val="22"/>
          <w:szCs w:val="22"/>
        </w:rPr>
        <w:t>centered</w:t>
      </w:r>
      <w:r w:rsidRPr="000045AE">
        <w:rPr>
          <w:rFonts w:ascii="Arial" w:hAnsi="Arial" w:cs="Arial"/>
          <w:sz w:val="22"/>
          <w:szCs w:val="22"/>
        </w:rPr>
        <w:t xml:space="preserve">, safe and legally compliant care, (Townley et al, 2025). The report will explore how each of these areas of practice relates to </w:t>
      </w:r>
      <w:r w:rsidR="00BF32DB" w:rsidRPr="000045AE">
        <w:rPr>
          <w:rFonts w:ascii="Arial" w:hAnsi="Arial" w:cs="Arial"/>
          <w:sz w:val="22"/>
          <w:szCs w:val="22"/>
        </w:rPr>
        <w:t>Mr.</w:t>
      </w:r>
      <w:r w:rsidRPr="000045AE">
        <w:rPr>
          <w:rFonts w:ascii="Arial" w:hAnsi="Arial" w:cs="Arial"/>
          <w:sz w:val="22"/>
          <w:szCs w:val="22"/>
        </w:rPr>
        <w:t xml:space="preserve"> Ahmed, referencing relevant legislation such as The Equality Act 2010 and The Data Protection Act 2018 and relevant support material in the form of professional guidance. By highlighting these </w:t>
      </w:r>
      <w:proofErr w:type="gramStart"/>
      <w:r w:rsidRPr="000045AE">
        <w:rPr>
          <w:rFonts w:ascii="Arial" w:hAnsi="Arial" w:cs="Arial"/>
          <w:sz w:val="22"/>
          <w:szCs w:val="22"/>
        </w:rPr>
        <w:t>practices</w:t>
      </w:r>
      <w:proofErr w:type="gramEnd"/>
      <w:r w:rsidRPr="000045AE">
        <w:rPr>
          <w:rFonts w:ascii="Arial" w:hAnsi="Arial" w:cs="Arial"/>
          <w:sz w:val="22"/>
          <w:szCs w:val="22"/>
        </w:rPr>
        <w:t xml:space="preserve"> the report will demonstrate their absolute necessity in delivering positive outcomes for vulnerable members of our society such as </w:t>
      </w:r>
      <w:proofErr w:type="gramStart"/>
      <w:r w:rsidR="00BF32DB" w:rsidRPr="000045AE">
        <w:rPr>
          <w:rFonts w:ascii="Arial" w:hAnsi="Arial" w:cs="Arial"/>
          <w:sz w:val="22"/>
          <w:szCs w:val="22"/>
        </w:rPr>
        <w:t>Mr.</w:t>
      </w:r>
      <w:r w:rsidRPr="000045AE">
        <w:rPr>
          <w:rFonts w:ascii="Arial" w:hAnsi="Arial" w:cs="Arial"/>
          <w:sz w:val="22"/>
          <w:szCs w:val="22"/>
        </w:rPr>
        <w:t xml:space="preserve"> Ahmed, and</w:t>
      </w:r>
      <w:proofErr w:type="gramEnd"/>
      <w:r w:rsidRPr="000045AE">
        <w:rPr>
          <w:rFonts w:ascii="Arial" w:hAnsi="Arial" w:cs="Arial"/>
          <w:sz w:val="22"/>
          <w:szCs w:val="22"/>
        </w:rPr>
        <w:t xml:space="preserve"> reducing risks from those delivering services to these individuals (Buckinghamshire Council, 2026).</w:t>
      </w:r>
    </w:p>
    <w:p w14:paraId="24805411" w14:textId="3F865B04" w:rsidR="00C35C07" w:rsidRPr="000045AE" w:rsidRDefault="00C35C07" w:rsidP="000045AE">
      <w:pPr>
        <w:pStyle w:val="Heading1"/>
        <w:jc w:val="both"/>
        <w:rPr>
          <w:rFonts w:cs="Arial"/>
          <w:szCs w:val="22"/>
        </w:rPr>
      </w:pPr>
      <w:bookmarkStart w:id="1" w:name="_Toc223726529"/>
      <w:r w:rsidRPr="000045AE">
        <w:rPr>
          <w:rFonts w:cs="Arial"/>
          <w:szCs w:val="22"/>
        </w:rPr>
        <w:t xml:space="preserve">1. The Importance of Effective Communication in </w:t>
      </w:r>
      <w:r w:rsidR="00BF32DB" w:rsidRPr="000045AE">
        <w:rPr>
          <w:rFonts w:cs="Arial"/>
          <w:szCs w:val="22"/>
        </w:rPr>
        <w:t>Mr.</w:t>
      </w:r>
      <w:r w:rsidRPr="000045AE">
        <w:rPr>
          <w:rFonts w:cs="Arial"/>
          <w:szCs w:val="22"/>
        </w:rPr>
        <w:t xml:space="preserve"> Ahmed's Care</w:t>
      </w:r>
      <w:bookmarkEnd w:id="1"/>
    </w:p>
    <w:p w14:paraId="736FA961" w14:textId="12DA63DE" w:rsidR="000253D6" w:rsidRPr="000045AE" w:rsidRDefault="000253D6" w:rsidP="000045AE">
      <w:pPr>
        <w:jc w:val="both"/>
        <w:rPr>
          <w:rFonts w:ascii="Arial" w:hAnsi="Arial" w:cs="Arial"/>
          <w:sz w:val="22"/>
          <w:szCs w:val="22"/>
        </w:rPr>
      </w:pPr>
      <w:r w:rsidRPr="000045AE">
        <w:rPr>
          <w:rFonts w:ascii="Arial" w:hAnsi="Arial" w:cs="Arial"/>
          <w:sz w:val="22"/>
          <w:szCs w:val="22"/>
        </w:rPr>
        <w:t xml:space="preserve">Effective communication forms the basis for high-quality, proper treatment of clients. The Case of </w:t>
      </w:r>
      <w:r w:rsidR="00BF32DB" w:rsidRPr="000045AE">
        <w:rPr>
          <w:rFonts w:ascii="Arial" w:hAnsi="Arial" w:cs="Arial"/>
          <w:sz w:val="22"/>
          <w:szCs w:val="22"/>
        </w:rPr>
        <w:t>Mr.</w:t>
      </w:r>
      <w:r w:rsidRPr="000045AE">
        <w:rPr>
          <w:rFonts w:ascii="Arial" w:hAnsi="Arial" w:cs="Arial"/>
          <w:sz w:val="22"/>
          <w:szCs w:val="22"/>
        </w:rPr>
        <w:t xml:space="preserve"> Ahmed highlights the need for proper communication to support him, especially because of his inability to communicate since suffering his stroke and because he wishes to communicate in Bengali. The care team must use time and skill to communicate with </w:t>
      </w:r>
      <w:r w:rsidR="00BF32DB" w:rsidRPr="000045AE">
        <w:rPr>
          <w:rFonts w:ascii="Arial" w:hAnsi="Arial" w:cs="Arial"/>
          <w:sz w:val="22"/>
          <w:szCs w:val="22"/>
        </w:rPr>
        <w:t>Mr.</w:t>
      </w:r>
      <w:r w:rsidRPr="000045AE">
        <w:rPr>
          <w:rFonts w:ascii="Arial" w:hAnsi="Arial" w:cs="Arial"/>
          <w:sz w:val="22"/>
          <w:szCs w:val="22"/>
        </w:rPr>
        <w:t xml:space="preserve"> Ahmed in a way that acknowledges and respects his needs, wishes and rights</w:t>
      </w:r>
      <w:r w:rsidR="00C6408E" w:rsidRPr="000045AE">
        <w:rPr>
          <w:rFonts w:ascii="Arial" w:hAnsi="Arial" w:cs="Arial"/>
          <w:sz w:val="22"/>
          <w:szCs w:val="22"/>
        </w:rPr>
        <w:t xml:space="preserve"> (University of Chester, 2012</w:t>
      </w:r>
      <w:r w:rsidR="00352906">
        <w:rPr>
          <w:rFonts w:ascii="Arial" w:hAnsi="Arial" w:cs="Arial"/>
          <w:sz w:val="22"/>
          <w:szCs w:val="22"/>
        </w:rPr>
        <w:t>;</w:t>
      </w:r>
      <w:r w:rsidR="00352906" w:rsidRPr="00352906">
        <w:t xml:space="preserve"> </w:t>
      </w:r>
      <w:r w:rsidR="00352906" w:rsidRPr="00352906">
        <w:rPr>
          <w:rFonts w:ascii="Arial" w:hAnsi="Arial" w:cs="Arial"/>
          <w:sz w:val="22"/>
          <w:szCs w:val="22"/>
        </w:rPr>
        <w:t>Royal College of Nursing, 2020</w:t>
      </w:r>
      <w:r w:rsidR="00C6408E" w:rsidRPr="000045AE">
        <w:rPr>
          <w:rFonts w:ascii="Arial" w:hAnsi="Arial" w:cs="Arial"/>
          <w:sz w:val="22"/>
          <w:szCs w:val="22"/>
        </w:rPr>
        <w:t>).</w:t>
      </w:r>
    </w:p>
    <w:p w14:paraId="34722EBB" w14:textId="66DE281B" w:rsidR="00C35C07" w:rsidRPr="000045AE" w:rsidRDefault="000253D6" w:rsidP="000045AE">
      <w:pPr>
        <w:jc w:val="both"/>
        <w:rPr>
          <w:rFonts w:ascii="Arial" w:hAnsi="Arial" w:cs="Arial"/>
          <w:sz w:val="22"/>
          <w:szCs w:val="22"/>
        </w:rPr>
      </w:pPr>
      <w:r w:rsidRPr="000045AE">
        <w:rPr>
          <w:rFonts w:ascii="Arial" w:hAnsi="Arial" w:cs="Arial"/>
          <w:sz w:val="22"/>
          <w:szCs w:val="22"/>
        </w:rPr>
        <w:t xml:space="preserve">Communication must equal more than exchanging information for the Purpose of </w:t>
      </w:r>
      <w:r w:rsidR="00BF32DB" w:rsidRPr="000045AE">
        <w:rPr>
          <w:rFonts w:ascii="Arial" w:hAnsi="Arial" w:cs="Arial"/>
          <w:sz w:val="22"/>
          <w:szCs w:val="22"/>
        </w:rPr>
        <w:t>Mr.</w:t>
      </w:r>
      <w:r w:rsidRPr="000045AE">
        <w:rPr>
          <w:rFonts w:ascii="Arial" w:hAnsi="Arial" w:cs="Arial"/>
          <w:sz w:val="22"/>
          <w:szCs w:val="22"/>
        </w:rPr>
        <w:t xml:space="preserve"> Ahmed's care. The care team would have to use participatory practice to empower </w:t>
      </w:r>
      <w:r w:rsidR="00BF32DB" w:rsidRPr="000045AE">
        <w:rPr>
          <w:rFonts w:ascii="Arial" w:hAnsi="Arial" w:cs="Arial"/>
          <w:sz w:val="22"/>
          <w:szCs w:val="22"/>
        </w:rPr>
        <w:t>Mr.</w:t>
      </w:r>
      <w:r w:rsidRPr="000045AE">
        <w:rPr>
          <w:rFonts w:ascii="Arial" w:hAnsi="Arial" w:cs="Arial"/>
          <w:sz w:val="22"/>
          <w:szCs w:val="22"/>
        </w:rPr>
        <w:t xml:space="preserve"> Ahmed rather than </w:t>
      </w:r>
      <w:proofErr w:type="gramStart"/>
      <w:r w:rsidRPr="000045AE">
        <w:rPr>
          <w:rFonts w:ascii="Arial" w:hAnsi="Arial" w:cs="Arial"/>
          <w:sz w:val="22"/>
          <w:szCs w:val="22"/>
        </w:rPr>
        <w:t>asking for</w:t>
      </w:r>
      <w:proofErr w:type="gramEnd"/>
      <w:r w:rsidRPr="000045AE">
        <w:rPr>
          <w:rFonts w:ascii="Arial" w:hAnsi="Arial" w:cs="Arial"/>
          <w:sz w:val="22"/>
          <w:szCs w:val="22"/>
        </w:rPr>
        <w:t xml:space="preserve"> his wife to do this. Communicating in this way is also in line with the principles of the Equality Act 2010. The Public Sector Equality Duty of the Equality Act 2010 places an obligation on the provider of services to support individuals with disabilities through providing 'reasonable adjustments' </w:t>
      </w:r>
      <w:proofErr w:type="gramStart"/>
      <w:r w:rsidRPr="000045AE">
        <w:rPr>
          <w:rFonts w:ascii="Arial" w:hAnsi="Arial" w:cs="Arial"/>
          <w:sz w:val="22"/>
          <w:szCs w:val="22"/>
        </w:rPr>
        <w:t>so as to</w:t>
      </w:r>
      <w:proofErr w:type="gramEnd"/>
      <w:r w:rsidRPr="000045AE">
        <w:rPr>
          <w:rFonts w:ascii="Arial" w:hAnsi="Arial" w:cs="Arial"/>
          <w:sz w:val="22"/>
          <w:szCs w:val="22"/>
        </w:rPr>
        <w:t xml:space="preserve"> ensure that they are not placed at a disadvantage (Equality and Human Rights Commission, 2023</w:t>
      </w:r>
      <w:r w:rsidR="00352906">
        <w:rPr>
          <w:rFonts w:ascii="Arial" w:hAnsi="Arial" w:cs="Arial"/>
          <w:sz w:val="22"/>
          <w:szCs w:val="22"/>
        </w:rPr>
        <w:t xml:space="preserve">; </w:t>
      </w:r>
      <w:r w:rsidR="00352906" w:rsidRPr="00352906">
        <w:rPr>
          <w:rFonts w:ascii="Arial" w:hAnsi="Arial" w:cs="Arial"/>
          <w:sz w:val="22"/>
          <w:szCs w:val="22"/>
        </w:rPr>
        <w:t>Healthcare Improvement Scotland, 2021</w:t>
      </w:r>
      <w:r w:rsidRPr="000045AE">
        <w:rPr>
          <w:rFonts w:ascii="Arial" w:hAnsi="Arial" w:cs="Arial"/>
          <w:sz w:val="22"/>
          <w:szCs w:val="22"/>
        </w:rPr>
        <w:t xml:space="preserve">). For </w:t>
      </w:r>
      <w:r w:rsidR="00BF32DB" w:rsidRPr="000045AE">
        <w:rPr>
          <w:rFonts w:ascii="Arial" w:hAnsi="Arial" w:cs="Arial"/>
          <w:sz w:val="22"/>
          <w:szCs w:val="22"/>
        </w:rPr>
        <w:t>Mr.</w:t>
      </w:r>
      <w:r w:rsidRPr="000045AE">
        <w:rPr>
          <w:rFonts w:ascii="Arial" w:hAnsi="Arial" w:cs="Arial"/>
          <w:sz w:val="22"/>
          <w:szCs w:val="22"/>
        </w:rPr>
        <w:t xml:space="preserve"> Ahmed, this would mean that a professional Bengali interpreter should be used for any complex discussions regarding his recovery as opposed to his wife who may be burdened emotionally and/or may inaccurately translate (Bangla Health Connect, 2024).</w:t>
      </w:r>
    </w:p>
    <w:p w14:paraId="2BEFDC77" w14:textId="4DCDE2B6" w:rsidR="00C6408E" w:rsidRPr="000045AE" w:rsidRDefault="00C6408E" w:rsidP="000045AE">
      <w:pPr>
        <w:jc w:val="both"/>
        <w:rPr>
          <w:rFonts w:ascii="Arial" w:hAnsi="Arial" w:cs="Arial"/>
          <w:sz w:val="22"/>
          <w:szCs w:val="22"/>
        </w:rPr>
      </w:pPr>
      <w:r w:rsidRPr="000045AE">
        <w:rPr>
          <w:rFonts w:ascii="Arial" w:hAnsi="Arial" w:cs="Arial"/>
          <w:sz w:val="22"/>
          <w:szCs w:val="22"/>
        </w:rPr>
        <w:t xml:space="preserve">Michael Argyle's Communication Cycle can help guide the communication process. Communication is not a solitary function, but rather a dynamic, two-way process that encompasses encoding (sending), transmitting, receiving and decoding messages and feedback (University of Chester, 2012). As in </w:t>
      </w:r>
      <w:r w:rsidR="00BF32DB" w:rsidRPr="000045AE">
        <w:rPr>
          <w:rFonts w:ascii="Arial" w:hAnsi="Arial" w:cs="Arial"/>
          <w:sz w:val="22"/>
          <w:szCs w:val="22"/>
        </w:rPr>
        <w:t>Mr.</w:t>
      </w:r>
      <w:r w:rsidRPr="000045AE">
        <w:rPr>
          <w:rFonts w:ascii="Arial" w:hAnsi="Arial" w:cs="Arial"/>
          <w:sz w:val="22"/>
          <w:szCs w:val="22"/>
        </w:rPr>
        <w:t xml:space="preserve"> Ahmed’s example, a care worker can encode (send) a message regarding medications, but </w:t>
      </w:r>
      <w:r w:rsidR="00BF32DB" w:rsidRPr="000045AE">
        <w:rPr>
          <w:rFonts w:ascii="Arial" w:hAnsi="Arial" w:cs="Arial"/>
          <w:sz w:val="22"/>
          <w:szCs w:val="22"/>
        </w:rPr>
        <w:t>Mr.</w:t>
      </w:r>
      <w:r w:rsidRPr="000045AE">
        <w:rPr>
          <w:rFonts w:ascii="Arial" w:hAnsi="Arial" w:cs="Arial"/>
          <w:sz w:val="22"/>
          <w:szCs w:val="22"/>
        </w:rPr>
        <w:t xml:space="preserve"> Ahmed, with his expressive aphasia, </w:t>
      </w:r>
      <w:proofErr w:type="gramStart"/>
      <w:r w:rsidRPr="000045AE">
        <w:rPr>
          <w:rFonts w:ascii="Arial" w:hAnsi="Arial" w:cs="Arial"/>
          <w:sz w:val="22"/>
          <w:szCs w:val="22"/>
        </w:rPr>
        <w:t>will may</w:t>
      </w:r>
      <w:proofErr w:type="gramEnd"/>
      <w:r w:rsidRPr="000045AE">
        <w:rPr>
          <w:rFonts w:ascii="Arial" w:hAnsi="Arial" w:cs="Arial"/>
          <w:sz w:val="22"/>
          <w:szCs w:val="22"/>
        </w:rPr>
        <w:t xml:space="preserve"> decode (interpret) it incorrectly and provide the worker with confused feedback in response. If a skilled worker appreciates this, he or she can modify their approach using non-verbal gestures, visual </w:t>
      </w:r>
      <w:proofErr w:type="gramStart"/>
      <w:r w:rsidRPr="000045AE">
        <w:rPr>
          <w:rFonts w:ascii="Arial" w:hAnsi="Arial" w:cs="Arial"/>
          <w:sz w:val="22"/>
          <w:szCs w:val="22"/>
        </w:rPr>
        <w:t>supports</w:t>
      </w:r>
      <w:proofErr w:type="gramEnd"/>
      <w:r w:rsidRPr="000045AE">
        <w:rPr>
          <w:rFonts w:ascii="Arial" w:hAnsi="Arial" w:cs="Arial"/>
          <w:sz w:val="22"/>
          <w:szCs w:val="22"/>
        </w:rPr>
        <w:t xml:space="preserve"> or pictograms </w:t>
      </w:r>
      <w:proofErr w:type="gramStart"/>
      <w:r w:rsidRPr="000045AE">
        <w:rPr>
          <w:rFonts w:ascii="Arial" w:hAnsi="Arial" w:cs="Arial"/>
          <w:sz w:val="22"/>
          <w:szCs w:val="22"/>
        </w:rPr>
        <w:t>as a way to</w:t>
      </w:r>
      <w:proofErr w:type="gramEnd"/>
      <w:r w:rsidRPr="000045AE">
        <w:rPr>
          <w:rFonts w:ascii="Arial" w:hAnsi="Arial" w:cs="Arial"/>
          <w:sz w:val="22"/>
          <w:szCs w:val="22"/>
        </w:rPr>
        <w:t xml:space="preserve"> enhance </w:t>
      </w:r>
      <w:r w:rsidR="00BF32DB" w:rsidRPr="000045AE">
        <w:rPr>
          <w:rFonts w:ascii="Arial" w:hAnsi="Arial" w:cs="Arial"/>
          <w:sz w:val="22"/>
          <w:szCs w:val="22"/>
        </w:rPr>
        <w:t>Mr.</w:t>
      </w:r>
      <w:r w:rsidRPr="000045AE">
        <w:rPr>
          <w:rFonts w:ascii="Arial" w:hAnsi="Arial" w:cs="Arial"/>
          <w:sz w:val="22"/>
          <w:szCs w:val="22"/>
        </w:rPr>
        <w:t xml:space="preserve"> Ahmed’s understanding of the message. The skilled care worker would then use observational skills to determine if </w:t>
      </w:r>
      <w:r w:rsidR="00BF32DB" w:rsidRPr="000045AE">
        <w:rPr>
          <w:rFonts w:ascii="Arial" w:hAnsi="Arial" w:cs="Arial"/>
          <w:sz w:val="22"/>
          <w:szCs w:val="22"/>
        </w:rPr>
        <w:t>Mr.</w:t>
      </w:r>
      <w:r w:rsidR="0097463E">
        <w:rPr>
          <w:rFonts w:ascii="Arial" w:hAnsi="Arial" w:cs="Arial"/>
          <w:sz w:val="22"/>
          <w:szCs w:val="22"/>
        </w:rPr>
        <w:t xml:space="preserve"> </w:t>
      </w:r>
      <w:r w:rsidRPr="000045AE">
        <w:rPr>
          <w:rFonts w:ascii="Arial" w:hAnsi="Arial" w:cs="Arial"/>
          <w:sz w:val="22"/>
          <w:szCs w:val="22"/>
        </w:rPr>
        <w:t>Ahmed understood. Such observations may include a head nod, a hand s</w:t>
      </w:r>
      <w:r w:rsidR="00352906">
        <w:rPr>
          <w:rFonts w:ascii="Arial" w:hAnsi="Arial" w:cs="Arial"/>
          <w:sz w:val="22"/>
          <w:szCs w:val="22"/>
        </w:rPr>
        <w:t>ignal, or a facial expression (</w:t>
      </w:r>
      <w:r w:rsidR="00352906" w:rsidRPr="00352906">
        <w:rPr>
          <w:rFonts w:ascii="Arial" w:hAnsi="Arial" w:cs="Arial"/>
          <w:sz w:val="22"/>
          <w:szCs w:val="22"/>
        </w:rPr>
        <w:t>Health Education England, 2022</w:t>
      </w:r>
      <w:r w:rsidRPr="000045AE">
        <w:rPr>
          <w:rFonts w:ascii="Arial" w:hAnsi="Arial" w:cs="Arial"/>
          <w:sz w:val="22"/>
          <w:szCs w:val="22"/>
        </w:rPr>
        <w:t xml:space="preserve">). This cyclical process will allow the care </w:t>
      </w:r>
      <w:proofErr w:type="gramStart"/>
      <w:r w:rsidRPr="000045AE">
        <w:rPr>
          <w:rFonts w:ascii="Arial" w:hAnsi="Arial" w:cs="Arial"/>
          <w:sz w:val="22"/>
          <w:szCs w:val="22"/>
        </w:rPr>
        <w:t>worker</w:t>
      </w:r>
      <w:proofErr w:type="gramEnd"/>
      <w:r w:rsidRPr="000045AE">
        <w:rPr>
          <w:rFonts w:ascii="Arial" w:hAnsi="Arial" w:cs="Arial"/>
          <w:sz w:val="22"/>
          <w:szCs w:val="22"/>
        </w:rPr>
        <w:t xml:space="preserve"> to ensure that the message has been received as intended—rather than merely transmitted—for the </w:t>
      </w:r>
      <w:proofErr w:type="gramStart"/>
      <w:r w:rsidRPr="000045AE">
        <w:rPr>
          <w:rFonts w:ascii="Arial" w:hAnsi="Arial" w:cs="Arial"/>
          <w:sz w:val="22"/>
          <w:szCs w:val="22"/>
        </w:rPr>
        <w:t>purposes</w:t>
      </w:r>
      <w:proofErr w:type="gramEnd"/>
      <w:r w:rsidRPr="000045AE">
        <w:rPr>
          <w:rFonts w:ascii="Arial" w:hAnsi="Arial" w:cs="Arial"/>
          <w:sz w:val="22"/>
          <w:szCs w:val="22"/>
        </w:rPr>
        <w:t xml:space="preserve"> of promoting safety and respecti</w:t>
      </w:r>
      <w:r w:rsidR="00451950" w:rsidRPr="000045AE">
        <w:rPr>
          <w:rFonts w:ascii="Arial" w:hAnsi="Arial" w:cs="Arial"/>
          <w:sz w:val="22"/>
          <w:szCs w:val="22"/>
        </w:rPr>
        <w:t xml:space="preserve">ng the personhood of </w:t>
      </w:r>
      <w:r w:rsidR="00BF32DB" w:rsidRPr="000045AE">
        <w:rPr>
          <w:rFonts w:ascii="Arial" w:hAnsi="Arial" w:cs="Arial"/>
          <w:sz w:val="22"/>
          <w:szCs w:val="22"/>
        </w:rPr>
        <w:t>Mr.</w:t>
      </w:r>
      <w:r w:rsidR="00451950" w:rsidRPr="000045AE">
        <w:rPr>
          <w:rFonts w:ascii="Arial" w:hAnsi="Arial" w:cs="Arial"/>
          <w:sz w:val="22"/>
          <w:szCs w:val="22"/>
        </w:rPr>
        <w:t xml:space="preserve"> Ahmed.</w:t>
      </w:r>
    </w:p>
    <w:p w14:paraId="641F1150" w14:textId="01C3BFFD" w:rsidR="00C6408E" w:rsidRPr="000045AE" w:rsidRDefault="00C6408E" w:rsidP="000045AE">
      <w:pPr>
        <w:jc w:val="both"/>
        <w:rPr>
          <w:rFonts w:ascii="Arial" w:hAnsi="Arial" w:cs="Arial"/>
          <w:sz w:val="22"/>
          <w:szCs w:val="22"/>
        </w:rPr>
      </w:pPr>
      <w:r w:rsidRPr="000045AE">
        <w:rPr>
          <w:rFonts w:ascii="Arial" w:hAnsi="Arial" w:cs="Arial"/>
          <w:sz w:val="22"/>
          <w:szCs w:val="22"/>
        </w:rPr>
        <w:lastRenderedPageBreak/>
        <w:t xml:space="preserve">When working with family members such as </w:t>
      </w:r>
      <w:r w:rsidR="00BF32DB" w:rsidRPr="000045AE">
        <w:rPr>
          <w:rFonts w:ascii="Arial" w:hAnsi="Arial" w:cs="Arial"/>
          <w:sz w:val="22"/>
          <w:szCs w:val="22"/>
        </w:rPr>
        <w:t xml:space="preserve">Mr. </w:t>
      </w:r>
      <w:r w:rsidRPr="000045AE">
        <w:rPr>
          <w:rFonts w:ascii="Arial" w:hAnsi="Arial" w:cs="Arial"/>
          <w:sz w:val="22"/>
          <w:szCs w:val="22"/>
        </w:rPr>
        <w:t xml:space="preserve"> Ahmed, sensitivity must be exercised </w:t>
      </w:r>
      <w:proofErr w:type="gramStart"/>
      <w:r w:rsidRPr="000045AE">
        <w:rPr>
          <w:rFonts w:ascii="Arial" w:hAnsi="Arial" w:cs="Arial"/>
          <w:sz w:val="22"/>
          <w:szCs w:val="22"/>
        </w:rPr>
        <w:t>in order to</w:t>
      </w:r>
      <w:proofErr w:type="gramEnd"/>
      <w:r w:rsidRPr="000045AE">
        <w:rPr>
          <w:rFonts w:ascii="Arial" w:hAnsi="Arial" w:cs="Arial"/>
          <w:sz w:val="22"/>
          <w:szCs w:val="22"/>
        </w:rPr>
        <w:t xml:space="preserve"> facilitate communication. Due to the importance of </w:t>
      </w:r>
      <w:r w:rsidR="00BF32DB" w:rsidRPr="000045AE">
        <w:rPr>
          <w:rFonts w:ascii="Arial" w:hAnsi="Arial" w:cs="Arial"/>
          <w:sz w:val="22"/>
          <w:szCs w:val="22"/>
        </w:rPr>
        <w:t xml:space="preserve">Mr. </w:t>
      </w:r>
      <w:r w:rsidRPr="000045AE">
        <w:rPr>
          <w:rFonts w:ascii="Arial" w:hAnsi="Arial" w:cs="Arial"/>
          <w:sz w:val="22"/>
          <w:szCs w:val="22"/>
        </w:rPr>
        <w:t xml:space="preserve">Ahmed as a communication partner, the professionals must avoid only communicating with her; therefore, conversations must be conducted in a triadic manner, including </w:t>
      </w:r>
      <w:r w:rsidR="00BF32DB" w:rsidRPr="000045AE">
        <w:rPr>
          <w:rFonts w:ascii="Arial" w:hAnsi="Arial" w:cs="Arial"/>
          <w:sz w:val="22"/>
          <w:szCs w:val="22"/>
        </w:rPr>
        <w:t>Mr.</w:t>
      </w:r>
      <w:r w:rsidRPr="000045AE">
        <w:rPr>
          <w:rFonts w:ascii="Arial" w:hAnsi="Arial" w:cs="Arial"/>
          <w:sz w:val="22"/>
          <w:szCs w:val="22"/>
        </w:rPr>
        <w:t xml:space="preserve"> Ahmed in addition to </w:t>
      </w:r>
      <w:r w:rsidR="00BF32DB" w:rsidRPr="000045AE">
        <w:rPr>
          <w:rFonts w:ascii="Arial" w:hAnsi="Arial" w:cs="Arial"/>
          <w:sz w:val="22"/>
          <w:szCs w:val="22"/>
        </w:rPr>
        <w:t xml:space="preserve">Mr. </w:t>
      </w:r>
      <w:r w:rsidRPr="000045AE">
        <w:rPr>
          <w:rFonts w:ascii="Arial" w:hAnsi="Arial" w:cs="Arial"/>
          <w:sz w:val="22"/>
          <w:szCs w:val="22"/>
        </w:rPr>
        <w:t xml:space="preserve"> Ahmed, </w:t>
      </w:r>
      <w:proofErr w:type="gramStart"/>
      <w:r w:rsidRPr="000045AE">
        <w:rPr>
          <w:rFonts w:ascii="Arial" w:hAnsi="Arial" w:cs="Arial"/>
          <w:sz w:val="22"/>
          <w:szCs w:val="22"/>
        </w:rPr>
        <w:t>through the use of</w:t>
      </w:r>
      <w:proofErr w:type="gramEnd"/>
      <w:r w:rsidRPr="000045AE">
        <w:rPr>
          <w:rFonts w:ascii="Arial" w:hAnsi="Arial" w:cs="Arial"/>
          <w:sz w:val="22"/>
          <w:szCs w:val="22"/>
        </w:rPr>
        <w:t xml:space="preserve"> any appropriate tools, such as gestures or picture symbols. Through the application of the principles of the Equality Act and a structured model such as Argyle’s, the team will be able to develop a communication environment that is equitable, safe and genuinely person-</w:t>
      </w:r>
      <w:r w:rsidR="00BF32DB" w:rsidRPr="000045AE">
        <w:rPr>
          <w:rFonts w:ascii="Arial" w:hAnsi="Arial" w:cs="Arial"/>
          <w:sz w:val="22"/>
          <w:szCs w:val="22"/>
        </w:rPr>
        <w:t>centered</w:t>
      </w:r>
      <w:r w:rsidRPr="000045AE">
        <w:rPr>
          <w:rFonts w:ascii="Arial" w:hAnsi="Arial" w:cs="Arial"/>
          <w:sz w:val="22"/>
          <w:szCs w:val="22"/>
        </w:rPr>
        <w:t>.</w:t>
      </w:r>
    </w:p>
    <w:p w14:paraId="30BA9B45" w14:textId="77777777" w:rsidR="000253D6" w:rsidRPr="000045AE" w:rsidRDefault="000253D6" w:rsidP="000045AE">
      <w:pPr>
        <w:jc w:val="both"/>
        <w:rPr>
          <w:rFonts w:ascii="Arial" w:hAnsi="Arial" w:cs="Arial"/>
          <w:sz w:val="22"/>
          <w:szCs w:val="22"/>
        </w:rPr>
      </w:pPr>
    </w:p>
    <w:p w14:paraId="0DCDFB1B" w14:textId="1B3F904E" w:rsidR="00C35C07" w:rsidRPr="000045AE" w:rsidRDefault="00C35C07" w:rsidP="000045AE">
      <w:pPr>
        <w:jc w:val="both"/>
        <w:rPr>
          <w:rFonts w:ascii="Arial" w:hAnsi="Arial" w:cs="Arial"/>
          <w:sz w:val="22"/>
          <w:szCs w:val="22"/>
        </w:rPr>
      </w:pPr>
      <w:r w:rsidRPr="000045AE">
        <w:rPr>
          <w:rFonts w:ascii="Arial" w:hAnsi="Arial" w:cs="Arial"/>
          <w:noProof/>
          <w:sz w:val="22"/>
          <w:szCs w:val="22"/>
        </w:rPr>
        <w:drawing>
          <wp:inline distT="0" distB="0" distL="0" distR="0" wp14:anchorId="708FC485" wp14:editId="1F0114D6">
            <wp:extent cx="5433237" cy="3863902"/>
            <wp:effectExtent l="0" t="38100" r="0" b="609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BF2E551" w14:textId="77777777" w:rsidR="00C35C07" w:rsidRPr="000045AE" w:rsidRDefault="00C35C07" w:rsidP="000045AE">
      <w:pPr>
        <w:jc w:val="both"/>
        <w:rPr>
          <w:rFonts w:ascii="Arial" w:hAnsi="Arial" w:cs="Arial"/>
          <w:sz w:val="22"/>
          <w:szCs w:val="22"/>
        </w:rPr>
      </w:pPr>
    </w:p>
    <w:p w14:paraId="0809C0AB" w14:textId="12B621D6" w:rsidR="00C35C07" w:rsidRPr="000045AE" w:rsidRDefault="000253D6" w:rsidP="000045AE">
      <w:pPr>
        <w:jc w:val="both"/>
        <w:rPr>
          <w:rFonts w:ascii="Arial" w:hAnsi="Arial" w:cs="Arial"/>
          <w:i/>
          <w:sz w:val="22"/>
          <w:szCs w:val="22"/>
        </w:rPr>
      </w:pPr>
      <w:r w:rsidRPr="000045AE">
        <w:rPr>
          <w:rStyle w:val="Emphasis"/>
          <w:rFonts w:ascii="Arial" w:hAnsi="Arial" w:cs="Arial"/>
          <w:b/>
          <w:i w:val="0"/>
          <w:color w:val="0F1115"/>
          <w:sz w:val="22"/>
          <w:szCs w:val="22"/>
          <w:shd w:val="clear" w:color="auto" w:fill="FFFFFF"/>
        </w:rPr>
        <w:t>Figure 1:</w:t>
      </w:r>
      <w:r w:rsidRPr="000045AE">
        <w:rPr>
          <w:rStyle w:val="Emphasis"/>
          <w:rFonts w:ascii="Arial" w:hAnsi="Arial" w:cs="Arial"/>
          <w:i w:val="0"/>
          <w:color w:val="0F1115"/>
          <w:sz w:val="22"/>
          <w:szCs w:val="22"/>
          <w:shd w:val="clear" w:color="auto" w:fill="FFFFFF"/>
        </w:rPr>
        <w:t xml:space="preserve"> The Communication Cycle (adapted from University of Chester, 2012)</w:t>
      </w:r>
    </w:p>
    <w:p w14:paraId="348CA5D9" w14:textId="0D8321D2" w:rsidR="00801542" w:rsidRPr="000045AE" w:rsidRDefault="00C6408E" w:rsidP="000045AE">
      <w:pPr>
        <w:pStyle w:val="Heading1"/>
        <w:jc w:val="both"/>
        <w:rPr>
          <w:rFonts w:cs="Arial"/>
          <w:szCs w:val="22"/>
        </w:rPr>
      </w:pPr>
      <w:bookmarkStart w:id="2" w:name="_Toc223726530"/>
      <w:r w:rsidRPr="000045AE">
        <w:rPr>
          <w:rFonts w:cs="Arial"/>
          <w:szCs w:val="22"/>
        </w:rPr>
        <w:t>2. The Importance of Good Administrative Skills in Professional Practice</w:t>
      </w:r>
      <w:bookmarkEnd w:id="2"/>
    </w:p>
    <w:p w14:paraId="2E23476F" w14:textId="1F6D9A9C" w:rsidR="00C6408E" w:rsidRPr="000045AE" w:rsidRDefault="00BF32DB" w:rsidP="000045AE">
      <w:pPr>
        <w:jc w:val="both"/>
        <w:rPr>
          <w:rFonts w:ascii="Arial" w:hAnsi="Arial" w:cs="Arial"/>
          <w:sz w:val="22"/>
          <w:szCs w:val="22"/>
        </w:rPr>
      </w:pPr>
      <w:r w:rsidRPr="000045AE">
        <w:rPr>
          <w:rFonts w:ascii="Arial" w:hAnsi="Arial" w:cs="Arial"/>
          <w:sz w:val="22"/>
          <w:szCs w:val="22"/>
        </w:rPr>
        <w:t>Mr.</w:t>
      </w:r>
      <w:r w:rsidR="00C6408E" w:rsidRPr="000045AE">
        <w:rPr>
          <w:rFonts w:ascii="Arial" w:hAnsi="Arial" w:cs="Arial"/>
          <w:sz w:val="22"/>
          <w:szCs w:val="22"/>
        </w:rPr>
        <w:t xml:space="preserve"> Ahmed's recent incident involving the administration of incorrect </w:t>
      </w:r>
      <w:proofErr w:type="gramStart"/>
      <w:r w:rsidR="00C6408E" w:rsidRPr="000045AE">
        <w:rPr>
          <w:rFonts w:ascii="Arial" w:hAnsi="Arial" w:cs="Arial"/>
          <w:sz w:val="22"/>
          <w:szCs w:val="22"/>
        </w:rPr>
        <w:t>medication/medicines</w:t>
      </w:r>
      <w:proofErr w:type="gramEnd"/>
      <w:r w:rsidR="00C6408E" w:rsidRPr="000045AE">
        <w:rPr>
          <w:rFonts w:ascii="Arial" w:hAnsi="Arial" w:cs="Arial"/>
          <w:sz w:val="22"/>
          <w:szCs w:val="22"/>
        </w:rPr>
        <w:t xml:space="preserve"> demonstrates how administration errors can put patients at serious risk for their safety. Having good Administration skills, especially regarding Documentation, is not only an administrative task! Good Administration is a cornerstone of Professional Accountability for care provided Continuity of Care and Legal compliance. Accurate and timely records provide the best trail of the services provided to </w:t>
      </w:r>
      <w:r w:rsidRPr="000045AE">
        <w:rPr>
          <w:rFonts w:ascii="Arial" w:hAnsi="Arial" w:cs="Arial"/>
          <w:sz w:val="22"/>
          <w:szCs w:val="22"/>
        </w:rPr>
        <w:t>Mr.</w:t>
      </w:r>
      <w:r w:rsidR="00C6408E" w:rsidRPr="000045AE">
        <w:rPr>
          <w:rFonts w:ascii="Arial" w:hAnsi="Arial" w:cs="Arial"/>
          <w:sz w:val="22"/>
          <w:szCs w:val="22"/>
        </w:rPr>
        <w:t xml:space="preserve"> Ahmed, the Care Provider's decision-making process and the rationale for the decisions made (</w:t>
      </w:r>
      <w:r w:rsidR="00451950" w:rsidRPr="000045AE">
        <w:rPr>
          <w:rFonts w:ascii="Arial" w:hAnsi="Arial" w:cs="Arial"/>
          <w:sz w:val="22"/>
          <w:szCs w:val="22"/>
        </w:rPr>
        <w:t>Buckinghamshire Council, 2026</w:t>
      </w:r>
      <w:r w:rsidR="00352906" w:rsidRPr="00352906">
        <w:rPr>
          <w:rFonts w:ascii="Arial" w:hAnsi="Arial" w:cs="Arial"/>
          <w:sz w:val="22"/>
          <w:szCs w:val="22"/>
        </w:rPr>
        <w:t>; Nursing and Midwifery Council, 2018</w:t>
      </w:r>
      <w:r w:rsidR="00451950" w:rsidRPr="000045AE">
        <w:rPr>
          <w:rFonts w:ascii="Arial" w:hAnsi="Arial" w:cs="Arial"/>
          <w:sz w:val="22"/>
          <w:szCs w:val="22"/>
        </w:rPr>
        <w:t>).</w:t>
      </w:r>
    </w:p>
    <w:p w14:paraId="74748D2C" w14:textId="1E323357" w:rsidR="005D0137" w:rsidRDefault="005D0137" w:rsidP="000045AE">
      <w:pPr>
        <w:jc w:val="both"/>
        <w:rPr>
          <w:rFonts w:ascii="Arial" w:hAnsi="Arial" w:cs="Arial"/>
          <w:sz w:val="22"/>
          <w:szCs w:val="22"/>
        </w:rPr>
      </w:pPr>
      <w:proofErr w:type="spellStart"/>
      <w:r w:rsidRPr="005D0137">
        <w:rPr>
          <w:rFonts w:ascii="Arial" w:hAnsi="Arial" w:cs="Arial"/>
          <w:sz w:val="22"/>
          <w:szCs w:val="22"/>
        </w:rPr>
        <w:t>Mr</w:t>
      </w:r>
      <w:proofErr w:type="spellEnd"/>
      <w:r w:rsidRPr="005D0137">
        <w:rPr>
          <w:rFonts w:ascii="Arial" w:hAnsi="Arial" w:cs="Arial"/>
          <w:sz w:val="22"/>
          <w:szCs w:val="22"/>
        </w:rPr>
        <w:t xml:space="preserve"> Ahmed will rely on a complete care record in order for the </w:t>
      </w:r>
      <w:r>
        <w:rPr>
          <w:rFonts w:ascii="Arial" w:hAnsi="Arial" w:cs="Arial"/>
          <w:color w:val="212529"/>
          <w:shd w:val="clear" w:color="auto" w:fill="FFFFFF"/>
        </w:rPr>
        <w:t>Multi-Disciplinary Team</w:t>
      </w:r>
      <w:r w:rsidRPr="005D0137">
        <w:rPr>
          <w:rFonts w:ascii="Arial" w:hAnsi="Arial" w:cs="Arial"/>
          <w:sz w:val="22"/>
          <w:szCs w:val="22"/>
        </w:rPr>
        <w:t xml:space="preserve"> to document his communication needs since he suffered a stroke, build a baseline for his post-stroke progress, and track observed changes (Buckinghamshire Council (2026) The District </w:t>
      </w:r>
      <w:r w:rsidRPr="005D0137">
        <w:rPr>
          <w:rFonts w:ascii="Arial" w:hAnsi="Arial" w:cs="Arial"/>
          <w:sz w:val="22"/>
          <w:szCs w:val="22"/>
        </w:rPr>
        <w:lastRenderedPageBreak/>
        <w:t xml:space="preserve">nurse needs clear documentation of </w:t>
      </w:r>
      <w:proofErr w:type="spellStart"/>
      <w:r w:rsidRPr="005D0137">
        <w:rPr>
          <w:rFonts w:ascii="Arial" w:hAnsi="Arial" w:cs="Arial"/>
          <w:sz w:val="22"/>
          <w:szCs w:val="22"/>
        </w:rPr>
        <w:t>Mr</w:t>
      </w:r>
      <w:proofErr w:type="spellEnd"/>
      <w:r w:rsidRPr="005D0137">
        <w:rPr>
          <w:rFonts w:ascii="Arial" w:hAnsi="Arial" w:cs="Arial"/>
          <w:sz w:val="22"/>
          <w:szCs w:val="22"/>
        </w:rPr>
        <w:t xml:space="preserve"> Ahmed's well-being and missed visits in order to assess him properly as a clinician. Case documentation principles state that documentation needs to be factual and record observations and not opinions, complete in a timely manner (Health and Care Professions Council (2017). Documenting objectively, for example, recording medication retrieval issues rather than stating "appeared dazed", will provide significant documentation for future planning and risk assessment for </w:t>
      </w:r>
      <w:proofErr w:type="spellStart"/>
      <w:r w:rsidRPr="005D0137">
        <w:rPr>
          <w:rFonts w:ascii="Arial" w:hAnsi="Arial" w:cs="Arial"/>
          <w:sz w:val="22"/>
          <w:szCs w:val="22"/>
        </w:rPr>
        <w:t>Mr</w:t>
      </w:r>
      <w:proofErr w:type="spellEnd"/>
      <w:r w:rsidRPr="005D0137">
        <w:rPr>
          <w:rFonts w:ascii="Arial" w:hAnsi="Arial" w:cs="Arial"/>
          <w:sz w:val="22"/>
          <w:szCs w:val="22"/>
        </w:rPr>
        <w:t xml:space="preserve"> Ahmed.</w:t>
      </w:r>
    </w:p>
    <w:p w14:paraId="7D313621" w14:textId="3658CC64" w:rsidR="00451950" w:rsidRPr="000045AE" w:rsidRDefault="00451950" w:rsidP="000045AE">
      <w:pPr>
        <w:jc w:val="both"/>
        <w:rPr>
          <w:rFonts w:ascii="Arial" w:hAnsi="Arial" w:cs="Arial"/>
          <w:sz w:val="22"/>
          <w:szCs w:val="22"/>
        </w:rPr>
      </w:pPr>
      <w:r w:rsidRPr="000045AE">
        <w:rPr>
          <w:rFonts w:ascii="Arial" w:hAnsi="Arial" w:cs="Arial"/>
          <w:sz w:val="22"/>
          <w:szCs w:val="22"/>
        </w:rPr>
        <w:t xml:space="preserve">The Data Protection Act 2018 governs the processing of health and social care data, as does the UK General Data Protection Regulation. The Data Protection Act 2018 has strict requirements for processing health and social care records because they are deemed to be 'special category data' requiring additional protection. The legislation is </w:t>
      </w:r>
      <w:r w:rsidR="000045AE" w:rsidRPr="000045AE">
        <w:rPr>
          <w:rFonts w:ascii="Arial" w:hAnsi="Arial" w:cs="Arial"/>
          <w:sz w:val="22"/>
          <w:szCs w:val="22"/>
        </w:rPr>
        <w:t>centered</w:t>
      </w:r>
      <w:r w:rsidRPr="000045AE">
        <w:rPr>
          <w:rFonts w:ascii="Arial" w:hAnsi="Arial" w:cs="Arial"/>
          <w:sz w:val="22"/>
          <w:szCs w:val="22"/>
        </w:rPr>
        <w:t xml:space="preserve"> </w:t>
      </w:r>
      <w:r w:rsidR="00BF32DB" w:rsidRPr="000045AE">
        <w:rPr>
          <w:rFonts w:ascii="Arial" w:hAnsi="Arial" w:cs="Arial"/>
          <w:sz w:val="22"/>
          <w:szCs w:val="22"/>
        </w:rPr>
        <w:t>on</w:t>
      </w:r>
      <w:r w:rsidRPr="000045AE">
        <w:rPr>
          <w:rFonts w:ascii="Arial" w:hAnsi="Arial" w:cs="Arial"/>
          <w:sz w:val="22"/>
          <w:szCs w:val="22"/>
        </w:rPr>
        <w:t xml:space="preserve"> key</w:t>
      </w:r>
      <w:r w:rsidR="00BF32DB" w:rsidRPr="000045AE">
        <w:rPr>
          <w:rFonts w:ascii="Arial" w:hAnsi="Arial" w:cs="Arial"/>
          <w:sz w:val="22"/>
          <w:szCs w:val="22"/>
        </w:rPr>
        <w:t xml:space="preserve"> principles </w:t>
      </w:r>
      <w:proofErr w:type="gramStart"/>
      <w:r w:rsidR="00BF32DB" w:rsidRPr="000045AE">
        <w:rPr>
          <w:rFonts w:ascii="Arial" w:hAnsi="Arial" w:cs="Arial"/>
          <w:sz w:val="22"/>
          <w:szCs w:val="22"/>
        </w:rPr>
        <w:t>such as:</w:t>
      </w:r>
      <w:proofErr w:type="gramEnd"/>
      <w:r w:rsidR="00BF32DB" w:rsidRPr="000045AE">
        <w:rPr>
          <w:rFonts w:ascii="Arial" w:hAnsi="Arial" w:cs="Arial"/>
          <w:sz w:val="22"/>
          <w:szCs w:val="22"/>
        </w:rPr>
        <w:t xml:space="preserve"> lawfulness</w:t>
      </w:r>
      <w:r w:rsidRPr="000045AE">
        <w:rPr>
          <w:rFonts w:ascii="Arial" w:hAnsi="Arial" w:cs="Arial"/>
          <w:sz w:val="22"/>
          <w:szCs w:val="22"/>
        </w:rPr>
        <w:t xml:space="preserve">, fairness &amp; transparency, purpose limitation, and accuracy. For </w:t>
      </w:r>
      <w:r w:rsidR="00BF32DB" w:rsidRPr="000045AE">
        <w:rPr>
          <w:rFonts w:ascii="Arial" w:hAnsi="Arial" w:cs="Arial"/>
          <w:sz w:val="22"/>
          <w:szCs w:val="22"/>
        </w:rPr>
        <w:t>Mr.</w:t>
      </w:r>
      <w:r w:rsidRPr="000045AE">
        <w:rPr>
          <w:rFonts w:ascii="Arial" w:hAnsi="Arial" w:cs="Arial"/>
          <w:sz w:val="22"/>
          <w:szCs w:val="22"/>
        </w:rPr>
        <w:t xml:space="preserve"> Ahmed, this means that his care records must be recorded accurately, up to date, and factually in relation to the missed visit and the investigation of this matter.</w:t>
      </w:r>
    </w:p>
    <w:p w14:paraId="02B93423" w14:textId="4D76BC52" w:rsidR="00451950" w:rsidRPr="000045AE" w:rsidRDefault="00451950" w:rsidP="000045AE">
      <w:pPr>
        <w:jc w:val="both"/>
        <w:rPr>
          <w:rFonts w:ascii="Arial" w:hAnsi="Arial" w:cs="Arial"/>
          <w:sz w:val="22"/>
          <w:szCs w:val="22"/>
        </w:rPr>
      </w:pPr>
      <w:r w:rsidRPr="000045AE">
        <w:rPr>
          <w:rFonts w:ascii="Arial" w:hAnsi="Arial" w:cs="Arial"/>
          <w:sz w:val="22"/>
          <w:szCs w:val="22"/>
        </w:rPr>
        <w:t xml:space="preserve">To maintain </w:t>
      </w:r>
      <w:r w:rsidR="00BF32DB" w:rsidRPr="000045AE">
        <w:rPr>
          <w:rFonts w:ascii="Arial" w:hAnsi="Arial" w:cs="Arial"/>
          <w:sz w:val="22"/>
          <w:szCs w:val="22"/>
        </w:rPr>
        <w:t>Mr.</w:t>
      </w:r>
      <w:r w:rsidRPr="000045AE">
        <w:rPr>
          <w:rFonts w:ascii="Arial" w:hAnsi="Arial" w:cs="Arial"/>
          <w:sz w:val="22"/>
          <w:szCs w:val="22"/>
        </w:rPr>
        <w:t xml:space="preserve"> Ahmed's right to confidentiality, </w:t>
      </w:r>
      <w:r w:rsidR="00BF32DB" w:rsidRPr="000045AE">
        <w:rPr>
          <w:rFonts w:ascii="Arial" w:hAnsi="Arial" w:cs="Arial"/>
          <w:sz w:val="22"/>
          <w:szCs w:val="22"/>
        </w:rPr>
        <w:t>Mr.</w:t>
      </w:r>
      <w:r w:rsidRPr="000045AE">
        <w:rPr>
          <w:rFonts w:ascii="Arial" w:hAnsi="Arial" w:cs="Arial"/>
          <w:sz w:val="22"/>
          <w:szCs w:val="22"/>
        </w:rPr>
        <w:t xml:space="preserve"> Ahmed's records must be kept secure so that third parties cannot access them. The speech and language therapist communicates information in relation to </w:t>
      </w:r>
      <w:r w:rsidR="00BF32DB" w:rsidRPr="000045AE">
        <w:rPr>
          <w:rFonts w:ascii="Arial" w:hAnsi="Arial" w:cs="Arial"/>
          <w:sz w:val="22"/>
          <w:szCs w:val="22"/>
        </w:rPr>
        <w:t>Mr.</w:t>
      </w:r>
      <w:r w:rsidRPr="000045AE">
        <w:rPr>
          <w:rFonts w:ascii="Arial" w:hAnsi="Arial" w:cs="Arial"/>
          <w:sz w:val="22"/>
          <w:szCs w:val="22"/>
        </w:rPr>
        <w:t xml:space="preserve"> Ahmed only for the provision of direct care, and therefore that information cannot be used for any other purpose without </w:t>
      </w:r>
      <w:r w:rsidR="00BF32DB" w:rsidRPr="000045AE">
        <w:rPr>
          <w:rFonts w:ascii="Arial" w:hAnsi="Arial" w:cs="Arial"/>
          <w:sz w:val="22"/>
          <w:szCs w:val="22"/>
        </w:rPr>
        <w:t>Mr.</w:t>
      </w:r>
      <w:r w:rsidRPr="000045AE">
        <w:rPr>
          <w:rFonts w:ascii="Arial" w:hAnsi="Arial" w:cs="Arial"/>
          <w:sz w:val="22"/>
          <w:szCs w:val="22"/>
        </w:rPr>
        <w:t xml:space="preserve"> Ahmed's consent.</w:t>
      </w:r>
    </w:p>
    <w:p w14:paraId="10500610" w14:textId="4655A7E3" w:rsidR="00451950" w:rsidRPr="000045AE" w:rsidRDefault="00451950" w:rsidP="000045AE">
      <w:pPr>
        <w:jc w:val="both"/>
        <w:rPr>
          <w:rFonts w:ascii="Arial" w:hAnsi="Arial" w:cs="Arial"/>
          <w:sz w:val="22"/>
          <w:szCs w:val="22"/>
        </w:rPr>
      </w:pPr>
      <w:r w:rsidRPr="000045AE">
        <w:rPr>
          <w:rFonts w:ascii="Arial" w:hAnsi="Arial" w:cs="Arial"/>
          <w:sz w:val="22"/>
          <w:szCs w:val="22"/>
        </w:rPr>
        <w:t xml:space="preserve">The investigation into the missed visit requires accurate record keeping as found by the Local Government &amp; Social Care Ombudsman who states that comprehensive Care Records are an important aspect of a care provider's integrity. Gaps within an </w:t>
      </w:r>
      <w:r w:rsidR="00BF32DB" w:rsidRPr="000045AE">
        <w:rPr>
          <w:rFonts w:ascii="Arial" w:hAnsi="Arial" w:cs="Arial"/>
          <w:sz w:val="22"/>
          <w:szCs w:val="22"/>
        </w:rPr>
        <w:t>organization’s</w:t>
      </w:r>
      <w:r w:rsidRPr="000045AE">
        <w:rPr>
          <w:rFonts w:ascii="Arial" w:hAnsi="Arial" w:cs="Arial"/>
          <w:sz w:val="22"/>
          <w:szCs w:val="22"/>
        </w:rPr>
        <w:t xml:space="preserve"> records create opportunity for the integrity of care providers to be questioned. </w:t>
      </w:r>
      <w:proofErr w:type="gramStart"/>
      <w:r w:rsidRPr="000045AE">
        <w:rPr>
          <w:rFonts w:ascii="Arial" w:hAnsi="Arial" w:cs="Arial"/>
          <w:sz w:val="22"/>
          <w:szCs w:val="22"/>
        </w:rPr>
        <w:t>Therefore</w:t>
      </w:r>
      <w:proofErr w:type="gramEnd"/>
      <w:r w:rsidRPr="000045AE">
        <w:rPr>
          <w:rFonts w:ascii="Arial" w:hAnsi="Arial" w:cs="Arial"/>
          <w:sz w:val="22"/>
          <w:szCs w:val="22"/>
        </w:rPr>
        <w:t xml:space="preserve"> this illustrates that the administrative diligence of an </w:t>
      </w:r>
      <w:r w:rsidR="00BF32DB" w:rsidRPr="000045AE">
        <w:rPr>
          <w:rFonts w:ascii="Arial" w:hAnsi="Arial" w:cs="Arial"/>
          <w:sz w:val="22"/>
          <w:szCs w:val="22"/>
        </w:rPr>
        <w:t>organization</w:t>
      </w:r>
      <w:r w:rsidRPr="000045AE">
        <w:rPr>
          <w:rFonts w:ascii="Arial" w:hAnsi="Arial" w:cs="Arial"/>
          <w:sz w:val="22"/>
          <w:szCs w:val="22"/>
        </w:rPr>
        <w:t xml:space="preserve"> provides a direct correlation to the safeguarding of service users and their families, and the assurance of </w:t>
      </w:r>
      <w:proofErr w:type="gramStart"/>
      <w:r w:rsidRPr="000045AE">
        <w:rPr>
          <w:rFonts w:ascii="Arial" w:hAnsi="Arial" w:cs="Arial"/>
          <w:sz w:val="22"/>
          <w:szCs w:val="22"/>
        </w:rPr>
        <w:t>quality of</w:t>
      </w:r>
      <w:proofErr w:type="gramEnd"/>
      <w:r w:rsidRPr="000045AE">
        <w:rPr>
          <w:rFonts w:ascii="Arial" w:hAnsi="Arial" w:cs="Arial"/>
          <w:sz w:val="22"/>
          <w:szCs w:val="22"/>
        </w:rPr>
        <w:t xml:space="preserve"> care and services which is critical to the expectation within the service user / provider relationship.</w:t>
      </w:r>
    </w:p>
    <w:p w14:paraId="2550AB42" w14:textId="77777777" w:rsidR="00451950" w:rsidRPr="000045AE" w:rsidRDefault="00451950" w:rsidP="000045AE">
      <w:pPr>
        <w:pStyle w:val="Heading1"/>
        <w:jc w:val="both"/>
        <w:rPr>
          <w:rFonts w:cs="Arial"/>
          <w:szCs w:val="22"/>
        </w:rPr>
      </w:pPr>
      <w:bookmarkStart w:id="3" w:name="_Toc223726531"/>
      <w:r w:rsidRPr="000045AE">
        <w:rPr>
          <w:rFonts w:cs="Arial"/>
          <w:szCs w:val="22"/>
        </w:rPr>
        <w:t>3. The Importance of Working Collaboratively with Other Professionals</w:t>
      </w:r>
      <w:bookmarkEnd w:id="3"/>
    </w:p>
    <w:p w14:paraId="09D608C3" w14:textId="0035E56F" w:rsidR="00451950" w:rsidRPr="000045AE" w:rsidRDefault="00BF32DB" w:rsidP="000045AE">
      <w:pPr>
        <w:jc w:val="both"/>
        <w:rPr>
          <w:rFonts w:ascii="Arial" w:hAnsi="Arial" w:cs="Arial"/>
          <w:sz w:val="22"/>
          <w:szCs w:val="22"/>
        </w:rPr>
      </w:pPr>
      <w:r w:rsidRPr="000045AE">
        <w:rPr>
          <w:rFonts w:ascii="Arial" w:hAnsi="Arial" w:cs="Arial"/>
          <w:sz w:val="22"/>
          <w:szCs w:val="22"/>
        </w:rPr>
        <w:t>Mr.</w:t>
      </w:r>
      <w:r w:rsidR="00451950" w:rsidRPr="000045AE">
        <w:rPr>
          <w:rFonts w:ascii="Arial" w:hAnsi="Arial" w:cs="Arial"/>
          <w:sz w:val="22"/>
          <w:szCs w:val="22"/>
        </w:rPr>
        <w:t xml:space="preserve"> Ahmed’s network of care is depicted by the inclusion of professional input from a GP, District Nurse, Domiciliary Care Agency and Speech and Language Therapist and highlights how complicated modern health and social care has become. Each profession is unable to provide a complete solution </w:t>
      </w:r>
      <w:proofErr w:type="gramStart"/>
      <w:r w:rsidR="00451950" w:rsidRPr="000045AE">
        <w:rPr>
          <w:rFonts w:ascii="Arial" w:hAnsi="Arial" w:cs="Arial"/>
          <w:sz w:val="22"/>
          <w:szCs w:val="22"/>
        </w:rPr>
        <w:t>to</w:t>
      </w:r>
      <w:proofErr w:type="gramEnd"/>
      <w:r w:rsidR="00451950" w:rsidRPr="000045AE">
        <w:rPr>
          <w:rFonts w:ascii="Arial" w:hAnsi="Arial" w:cs="Arial"/>
          <w:sz w:val="22"/>
          <w:szCs w:val="22"/>
        </w:rPr>
        <w:t xml:space="preserve"> </w:t>
      </w:r>
      <w:r w:rsidRPr="000045AE">
        <w:rPr>
          <w:rFonts w:ascii="Arial" w:hAnsi="Arial" w:cs="Arial"/>
          <w:sz w:val="22"/>
          <w:szCs w:val="22"/>
        </w:rPr>
        <w:t>Mr.</w:t>
      </w:r>
      <w:r w:rsidR="00451950" w:rsidRPr="000045AE">
        <w:rPr>
          <w:rFonts w:ascii="Arial" w:hAnsi="Arial" w:cs="Arial"/>
          <w:sz w:val="22"/>
          <w:szCs w:val="22"/>
        </w:rPr>
        <w:t xml:space="preserve"> Ahmed’s care and as such there must be an effective process of collaboration employed to deliver holistic, safe and effective care. When the multi-agency team is performing well, his care is </w:t>
      </w:r>
      <w:r w:rsidRPr="000045AE">
        <w:rPr>
          <w:rFonts w:ascii="Arial" w:hAnsi="Arial" w:cs="Arial"/>
          <w:sz w:val="22"/>
          <w:szCs w:val="22"/>
        </w:rPr>
        <w:t>coordinated</w:t>
      </w:r>
      <w:r w:rsidR="00451950" w:rsidRPr="000045AE">
        <w:rPr>
          <w:rFonts w:ascii="Arial" w:hAnsi="Arial" w:cs="Arial"/>
          <w:sz w:val="22"/>
          <w:szCs w:val="22"/>
        </w:rPr>
        <w:t xml:space="preserve"> and duplication is avoided and he is receiving support for all parts of his well-being, from clinical needs to stages of communication recovery (Townley et al, 2025).</w:t>
      </w:r>
    </w:p>
    <w:p w14:paraId="22C6C152" w14:textId="783A9A81" w:rsidR="00451950" w:rsidRPr="000045AE" w:rsidRDefault="00451950" w:rsidP="000045AE">
      <w:pPr>
        <w:jc w:val="both"/>
        <w:rPr>
          <w:rFonts w:ascii="Arial" w:hAnsi="Arial" w:cs="Arial"/>
          <w:sz w:val="22"/>
          <w:szCs w:val="22"/>
        </w:rPr>
      </w:pPr>
      <w:r w:rsidRPr="000045AE">
        <w:rPr>
          <w:rFonts w:ascii="Arial" w:hAnsi="Arial" w:cs="Arial"/>
          <w:sz w:val="22"/>
          <w:szCs w:val="22"/>
        </w:rPr>
        <w:t xml:space="preserve">To develop this collaboration requires </w:t>
      </w:r>
      <w:proofErr w:type="gramStart"/>
      <w:r w:rsidRPr="000045AE">
        <w:rPr>
          <w:rFonts w:ascii="Arial" w:hAnsi="Arial" w:cs="Arial"/>
          <w:sz w:val="22"/>
          <w:szCs w:val="22"/>
        </w:rPr>
        <w:t>a number of</w:t>
      </w:r>
      <w:proofErr w:type="gramEnd"/>
      <w:r w:rsidRPr="000045AE">
        <w:rPr>
          <w:rFonts w:ascii="Arial" w:hAnsi="Arial" w:cs="Arial"/>
          <w:sz w:val="22"/>
          <w:szCs w:val="22"/>
        </w:rPr>
        <w:t xml:space="preserve"> planned strategies. Of these strategies, communication is </w:t>
      </w:r>
      <w:proofErr w:type="gramStart"/>
      <w:r w:rsidRPr="000045AE">
        <w:rPr>
          <w:rFonts w:ascii="Arial" w:hAnsi="Arial" w:cs="Arial"/>
          <w:sz w:val="22"/>
          <w:szCs w:val="22"/>
        </w:rPr>
        <w:t>absolutely essential</w:t>
      </w:r>
      <w:proofErr w:type="gramEnd"/>
      <w:r w:rsidRPr="000045AE">
        <w:rPr>
          <w:rFonts w:ascii="Arial" w:hAnsi="Arial" w:cs="Arial"/>
          <w:sz w:val="22"/>
          <w:szCs w:val="22"/>
        </w:rPr>
        <w:t xml:space="preserve">. For example, there should be regular Multi-Disciplinary Team (MDT) meetings; either </w:t>
      </w:r>
      <w:proofErr w:type="gramStart"/>
      <w:r w:rsidRPr="000045AE">
        <w:rPr>
          <w:rFonts w:ascii="Arial" w:hAnsi="Arial" w:cs="Arial"/>
          <w:sz w:val="22"/>
          <w:szCs w:val="22"/>
        </w:rPr>
        <w:t>through the use of</w:t>
      </w:r>
      <w:proofErr w:type="gramEnd"/>
      <w:r w:rsidRPr="000045AE">
        <w:rPr>
          <w:rFonts w:ascii="Arial" w:hAnsi="Arial" w:cs="Arial"/>
          <w:sz w:val="22"/>
          <w:szCs w:val="22"/>
        </w:rPr>
        <w:t xml:space="preserve"> technology or face to face so that care providers can develop and discuss common objectives, review progress and develop </w:t>
      </w:r>
      <w:r w:rsidR="000045AE" w:rsidRPr="000045AE">
        <w:rPr>
          <w:rFonts w:ascii="Arial" w:hAnsi="Arial" w:cs="Arial"/>
          <w:sz w:val="22"/>
          <w:szCs w:val="22"/>
        </w:rPr>
        <w:t>coordinated</w:t>
      </w:r>
      <w:r w:rsidRPr="000045AE">
        <w:rPr>
          <w:rFonts w:ascii="Arial" w:hAnsi="Arial" w:cs="Arial"/>
          <w:sz w:val="22"/>
          <w:szCs w:val="22"/>
        </w:rPr>
        <w:t xml:space="preserve"> care plans for </w:t>
      </w:r>
      <w:r w:rsidR="00BF32DB" w:rsidRPr="000045AE">
        <w:rPr>
          <w:rFonts w:ascii="Arial" w:hAnsi="Arial" w:cs="Arial"/>
          <w:sz w:val="22"/>
          <w:szCs w:val="22"/>
        </w:rPr>
        <w:t>Mr.</w:t>
      </w:r>
      <w:r w:rsidRPr="000045AE">
        <w:rPr>
          <w:rFonts w:ascii="Arial" w:hAnsi="Arial" w:cs="Arial"/>
          <w:sz w:val="22"/>
          <w:szCs w:val="22"/>
        </w:rPr>
        <w:t xml:space="preserve"> Ahmed. For example, the Speech and Language Therapist can provide the Domiciliary Care Agency with strategies to support </w:t>
      </w:r>
      <w:r w:rsidR="00BF32DB" w:rsidRPr="000045AE">
        <w:rPr>
          <w:rFonts w:ascii="Arial" w:hAnsi="Arial" w:cs="Arial"/>
          <w:sz w:val="22"/>
          <w:szCs w:val="22"/>
        </w:rPr>
        <w:t>Mr.</w:t>
      </w:r>
      <w:r w:rsidRPr="000045AE">
        <w:rPr>
          <w:rFonts w:ascii="Arial" w:hAnsi="Arial" w:cs="Arial"/>
          <w:sz w:val="22"/>
          <w:szCs w:val="22"/>
        </w:rPr>
        <w:t xml:space="preserve"> Ahmed’s </w:t>
      </w:r>
      <w:proofErr w:type="gramStart"/>
      <w:r w:rsidRPr="000045AE">
        <w:rPr>
          <w:rFonts w:ascii="Arial" w:hAnsi="Arial" w:cs="Arial"/>
          <w:sz w:val="22"/>
          <w:szCs w:val="22"/>
        </w:rPr>
        <w:t>communication</w:t>
      </w:r>
      <w:proofErr w:type="gramEnd"/>
      <w:r w:rsidRPr="000045AE">
        <w:rPr>
          <w:rFonts w:ascii="Arial" w:hAnsi="Arial" w:cs="Arial"/>
          <w:sz w:val="22"/>
          <w:szCs w:val="22"/>
        </w:rPr>
        <w:t xml:space="preserve"> and these strategies can be used by Domiciliary Care Workers during daily visits that </w:t>
      </w:r>
      <w:r w:rsidR="00BF32DB" w:rsidRPr="000045AE">
        <w:rPr>
          <w:rFonts w:ascii="Arial" w:hAnsi="Arial" w:cs="Arial"/>
          <w:sz w:val="22"/>
          <w:szCs w:val="22"/>
        </w:rPr>
        <w:t>Mr.</w:t>
      </w:r>
      <w:r w:rsidRPr="000045AE">
        <w:rPr>
          <w:rFonts w:ascii="Arial" w:hAnsi="Arial" w:cs="Arial"/>
          <w:sz w:val="22"/>
          <w:szCs w:val="22"/>
        </w:rPr>
        <w:t xml:space="preserve"> Ahmed receives. Electronic records which are shared and accessible (</w:t>
      </w:r>
      <w:proofErr w:type="gramStart"/>
      <w:r w:rsidRPr="000045AE">
        <w:rPr>
          <w:rFonts w:ascii="Arial" w:hAnsi="Arial" w:cs="Arial"/>
          <w:sz w:val="22"/>
          <w:szCs w:val="22"/>
        </w:rPr>
        <w:t>in regard to</w:t>
      </w:r>
      <w:proofErr w:type="gramEnd"/>
      <w:r w:rsidRPr="000045AE">
        <w:rPr>
          <w:rFonts w:ascii="Arial" w:hAnsi="Arial" w:cs="Arial"/>
          <w:sz w:val="22"/>
          <w:szCs w:val="22"/>
        </w:rPr>
        <w:t xml:space="preserve"> the DPA 2018 legislation) will ensure that all professionals involved with </w:t>
      </w:r>
      <w:r w:rsidR="00BF32DB" w:rsidRPr="000045AE">
        <w:rPr>
          <w:rFonts w:ascii="Arial" w:hAnsi="Arial" w:cs="Arial"/>
          <w:sz w:val="22"/>
          <w:szCs w:val="22"/>
        </w:rPr>
        <w:t>Mr.</w:t>
      </w:r>
      <w:r w:rsidRPr="000045AE">
        <w:rPr>
          <w:rFonts w:ascii="Arial" w:hAnsi="Arial" w:cs="Arial"/>
          <w:sz w:val="22"/>
          <w:szCs w:val="22"/>
        </w:rPr>
        <w:t xml:space="preserve"> Ahmed, including the GP, will have up-to-date information related to </w:t>
      </w:r>
      <w:r w:rsidR="00BF32DB" w:rsidRPr="000045AE">
        <w:rPr>
          <w:rFonts w:ascii="Arial" w:hAnsi="Arial" w:cs="Arial"/>
          <w:sz w:val="22"/>
          <w:szCs w:val="22"/>
        </w:rPr>
        <w:t>Mr.</w:t>
      </w:r>
      <w:r w:rsidRPr="000045AE">
        <w:rPr>
          <w:rFonts w:ascii="Arial" w:hAnsi="Arial" w:cs="Arial"/>
          <w:sz w:val="22"/>
          <w:szCs w:val="22"/>
        </w:rPr>
        <w:t xml:space="preserve"> Ahmed’s ongoing health conditions and any </w:t>
      </w:r>
      <w:r w:rsidRPr="000045AE">
        <w:rPr>
          <w:rFonts w:ascii="Arial" w:hAnsi="Arial" w:cs="Arial"/>
          <w:sz w:val="22"/>
          <w:szCs w:val="22"/>
        </w:rPr>
        <w:lastRenderedPageBreak/>
        <w:t xml:space="preserve">events that have occurred including a missed visit. This will enhance the development of mutual understanding and consistency of care for </w:t>
      </w:r>
      <w:r w:rsidR="00BF32DB" w:rsidRPr="000045AE">
        <w:rPr>
          <w:rFonts w:ascii="Arial" w:hAnsi="Arial" w:cs="Arial"/>
          <w:sz w:val="22"/>
          <w:szCs w:val="22"/>
        </w:rPr>
        <w:t>Mr.</w:t>
      </w:r>
      <w:r w:rsidRPr="000045AE">
        <w:rPr>
          <w:rFonts w:ascii="Arial" w:hAnsi="Arial" w:cs="Arial"/>
          <w:sz w:val="22"/>
          <w:szCs w:val="22"/>
        </w:rPr>
        <w:t xml:space="preserve"> Ahmed.</w:t>
      </w:r>
    </w:p>
    <w:p w14:paraId="1C2CA1C6" w14:textId="0F73A3AE" w:rsidR="00451950" w:rsidRPr="000045AE" w:rsidRDefault="00451950" w:rsidP="000045AE">
      <w:pPr>
        <w:jc w:val="both"/>
        <w:rPr>
          <w:rFonts w:ascii="Arial" w:hAnsi="Arial" w:cs="Arial"/>
          <w:sz w:val="22"/>
          <w:szCs w:val="22"/>
        </w:rPr>
      </w:pPr>
      <w:r w:rsidRPr="000045AE">
        <w:rPr>
          <w:rFonts w:ascii="Arial" w:hAnsi="Arial" w:cs="Arial"/>
          <w:sz w:val="22"/>
          <w:szCs w:val="22"/>
        </w:rPr>
        <w:t>While multi-agency operation poses some issues, the most frequently observed issue is a failure to cooperate operationally or process-wise, leading to mistrust between the Agencies as well as the family. Additionally, there are other challenges, such as conflicting work practices, inconsistent communication, and a lack of understanding of roles/responsibilities (</w:t>
      </w:r>
      <w:r w:rsidR="00352906" w:rsidRPr="00352906">
        <w:rPr>
          <w:rFonts w:ascii="Arial" w:hAnsi="Arial" w:cs="Arial"/>
          <w:sz w:val="22"/>
          <w:szCs w:val="22"/>
        </w:rPr>
        <w:t>Department of Health, 2013</w:t>
      </w:r>
      <w:r w:rsidRPr="000045AE">
        <w:rPr>
          <w:rFonts w:ascii="Arial" w:hAnsi="Arial" w:cs="Arial"/>
          <w:sz w:val="22"/>
          <w:szCs w:val="22"/>
        </w:rPr>
        <w:t xml:space="preserve">). A team could implement several strategies </w:t>
      </w:r>
      <w:proofErr w:type="gramStart"/>
      <w:r w:rsidRPr="000045AE">
        <w:rPr>
          <w:rFonts w:ascii="Arial" w:hAnsi="Arial" w:cs="Arial"/>
          <w:sz w:val="22"/>
          <w:szCs w:val="22"/>
        </w:rPr>
        <w:t>in order to</w:t>
      </w:r>
      <w:proofErr w:type="gramEnd"/>
      <w:r w:rsidRPr="000045AE">
        <w:rPr>
          <w:rFonts w:ascii="Arial" w:hAnsi="Arial" w:cs="Arial"/>
          <w:sz w:val="22"/>
          <w:szCs w:val="22"/>
        </w:rPr>
        <w:t xml:space="preserve"> reduce these challenges. First, develop a common vision and governance structure with clear escalation procedures if problems occur. Second, appoint a key worker/care coordinator to be the primary contact point for the family, and ensure that all relevant parties share pertinent information efficiently. Third, spend time building relationships; through trust and respect, efficient communication and resolution methods can both be enhanced for more effective care of </w:t>
      </w:r>
      <w:r w:rsidR="00BF32DB" w:rsidRPr="000045AE">
        <w:rPr>
          <w:rFonts w:ascii="Arial" w:hAnsi="Arial" w:cs="Arial"/>
          <w:sz w:val="22"/>
          <w:szCs w:val="22"/>
        </w:rPr>
        <w:t>Mr.</w:t>
      </w:r>
      <w:r w:rsidR="000045AE" w:rsidRPr="000045AE">
        <w:rPr>
          <w:rFonts w:ascii="Arial" w:hAnsi="Arial" w:cs="Arial"/>
          <w:sz w:val="22"/>
          <w:szCs w:val="22"/>
        </w:rPr>
        <w:t xml:space="preserve"> </w:t>
      </w:r>
      <w:r w:rsidRPr="000045AE">
        <w:rPr>
          <w:rFonts w:ascii="Arial" w:hAnsi="Arial" w:cs="Arial"/>
          <w:sz w:val="22"/>
          <w:szCs w:val="22"/>
        </w:rPr>
        <w:t>Ahmed through reduced challenges to patient care.</w:t>
      </w:r>
    </w:p>
    <w:p w14:paraId="4DB40843" w14:textId="20363F39" w:rsidR="00451950" w:rsidRPr="000045AE" w:rsidRDefault="00451950" w:rsidP="000045AE">
      <w:pPr>
        <w:pStyle w:val="Heading1"/>
        <w:jc w:val="both"/>
        <w:rPr>
          <w:rStyle w:val="Strong"/>
          <w:rFonts w:cs="Arial"/>
          <w:b/>
          <w:bCs w:val="0"/>
          <w:szCs w:val="22"/>
        </w:rPr>
      </w:pPr>
      <w:bookmarkStart w:id="4" w:name="_Toc223726532"/>
      <w:r w:rsidRPr="000045AE">
        <w:rPr>
          <w:rStyle w:val="Strong"/>
          <w:rFonts w:cs="Arial"/>
          <w:b/>
          <w:bCs w:val="0"/>
          <w:szCs w:val="22"/>
        </w:rPr>
        <w:t>Conclusion</w:t>
      </w:r>
      <w:bookmarkEnd w:id="4"/>
    </w:p>
    <w:p w14:paraId="46E241FD" w14:textId="1A468721" w:rsidR="00BF32DB" w:rsidRPr="000045AE" w:rsidRDefault="00BF32DB" w:rsidP="000045AE">
      <w:pPr>
        <w:jc w:val="both"/>
        <w:rPr>
          <w:rFonts w:ascii="Arial" w:hAnsi="Arial" w:cs="Arial"/>
          <w:sz w:val="22"/>
          <w:szCs w:val="22"/>
        </w:rPr>
      </w:pPr>
      <w:r w:rsidRPr="000045AE">
        <w:rPr>
          <w:rFonts w:ascii="Arial" w:hAnsi="Arial" w:cs="Arial"/>
          <w:sz w:val="22"/>
          <w:szCs w:val="22"/>
        </w:rPr>
        <w:t xml:space="preserve">Mr. Ahmed’s case illustrates how high-quality care occurs through carefully coordinating communication, management, and collaboration. Good communication is important for empowering Mr. Ahmed and valuing his identity, as stated in the Equality Act 2010 and supported by communication models like Argyle’s cycle (Equality and Human Rights Commission, 2023; University of Chester, 2012). The missed medications incident </w:t>
      </w:r>
      <w:r w:rsidR="000045AE" w:rsidRPr="000045AE">
        <w:rPr>
          <w:rFonts w:ascii="Arial" w:hAnsi="Arial" w:cs="Arial"/>
          <w:sz w:val="22"/>
          <w:szCs w:val="22"/>
        </w:rPr>
        <w:t>emphasizes</w:t>
      </w:r>
      <w:r w:rsidRPr="000045AE">
        <w:rPr>
          <w:rFonts w:ascii="Arial" w:hAnsi="Arial" w:cs="Arial"/>
          <w:sz w:val="22"/>
          <w:szCs w:val="22"/>
        </w:rPr>
        <w:t xml:space="preserve"> how strong administration practices and compliance with the Data Protection Act 2018 are essential to safety and accountability (Legislation.gov.uk, 2023; Buckinghamshire Council, 2026). Lastly, as multiple professionals are involved, a clear cooperative approach is necessary to allow professionals to overcome issues encountered within their profession and provide an integrated approach to care for Mr. Ahmed (Townley et al., 2025). Thus, the 3 elements (communication; administration; &amp; collaboration) are vital and work together to create an ethical, safe and person-</w:t>
      </w:r>
      <w:proofErr w:type="spellStart"/>
      <w:r w:rsidRPr="000045AE">
        <w:rPr>
          <w:rFonts w:ascii="Arial" w:hAnsi="Arial" w:cs="Arial"/>
          <w:sz w:val="22"/>
          <w:szCs w:val="22"/>
        </w:rPr>
        <w:t>centred</w:t>
      </w:r>
      <w:proofErr w:type="spellEnd"/>
      <w:r w:rsidRPr="000045AE">
        <w:rPr>
          <w:rFonts w:ascii="Arial" w:hAnsi="Arial" w:cs="Arial"/>
          <w:sz w:val="22"/>
          <w:szCs w:val="22"/>
        </w:rPr>
        <w:t xml:space="preserve"> approach to Mr. Ahmed's complex requirements.</w:t>
      </w:r>
    </w:p>
    <w:p w14:paraId="26D2D5B5" w14:textId="0AF5FB82" w:rsidR="00451950" w:rsidRPr="000045AE" w:rsidRDefault="00451950" w:rsidP="000045AE">
      <w:pPr>
        <w:pStyle w:val="Heading1"/>
        <w:jc w:val="both"/>
        <w:rPr>
          <w:rFonts w:cs="Arial"/>
          <w:szCs w:val="22"/>
        </w:rPr>
      </w:pPr>
      <w:bookmarkStart w:id="5" w:name="_Toc223726533"/>
      <w:r w:rsidRPr="000045AE">
        <w:rPr>
          <w:rFonts w:cs="Arial"/>
          <w:szCs w:val="22"/>
        </w:rPr>
        <w:t>Reference</w:t>
      </w:r>
      <w:bookmarkEnd w:id="5"/>
      <w:r w:rsidRPr="000045AE">
        <w:rPr>
          <w:rFonts w:cs="Arial"/>
          <w:szCs w:val="22"/>
        </w:rPr>
        <w:t xml:space="preserve"> </w:t>
      </w:r>
    </w:p>
    <w:p w14:paraId="5857A3BE"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Bangla Health Connect (2024) </w:t>
      </w:r>
      <w:r w:rsidRPr="00352906">
        <w:rPr>
          <w:rFonts w:ascii="Arial" w:hAnsi="Arial" w:cs="Arial"/>
          <w:i/>
          <w:iCs/>
          <w:sz w:val="22"/>
          <w:szCs w:val="22"/>
        </w:rPr>
        <w:t>Communication Tips: Overcoming Language Barriers for Bangladeshi Patients in India</w:t>
      </w:r>
      <w:r w:rsidRPr="00352906">
        <w:rPr>
          <w:rFonts w:ascii="Arial" w:hAnsi="Arial" w:cs="Arial"/>
          <w:sz w:val="22"/>
          <w:szCs w:val="22"/>
        </w:rPr>
        <w:t>. Available at: </w:t>
      </w:r>
      <w:hyperlink r:id="rId14" w:tgtFrame="_blank" w:history="1">
        <w:r w:rsidRPr="00352906">
          <w:rPr>
            <w:rStyle w:val="Hyperlink"/>
            <w:rFonts w:ascii="Arial" w:hAnsi="Arial" w:cs="Arial"/>
            <w:sz w:val="22"/>
            <w:szCs w:val="22"/>
          </w:rPr>
          <w:t>https://www.banglahealthconnect.com/</w:t>
        </w:r>
      </w:hyperlink>
      <w:r w:rsidRPr="00352906">
        <w:rPr>
          <w:rFonts w:ascii="Arial" w:hAnsi="Arial" w:cs="Arial"/>
          <w:sz w:val="22"/>
          <w:szCs w:val="22"/>
        </w:rPr>
        <w:t> (Accessed: 6 March 2026).</w:t>
      </w:r>
    </w:p>
    <w:p w14:paraId="35318CEF"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Buckinghamshire Council (2026) </w:t>
      </w:r>
      <w:r w:rsidRPr="00352906">
        <w:rPr>
          <w:rFonts w:ascii="Arial" w:hAnsi="Arial" w:cs="Arial"/>
          <w:i/>
          <w:iCs/>
          <w:sz w:val="22"/>
          <w:szCs w:val="22"/>
        </w:rPr>
        <w:t>9.1 Case Recording</w:t>
      </w:r>
      <w:r w:rsidRPr="00352906">
        <w:rPr>
          <w:rFonts w:ascii="Arial" w:hAnsi="Arial" w:cs="Arial"/>
          <w:sz w:val="22"/>
          <w:szCs w:val="22"/>
        </w:rPr>
        <w:t>. Available at: </w:t>
      </w:r>
      <w:hyperlink r:id="rId15" w:tgtFrame="_blank" w:history="1">
        <w:r w:rsidRPr="00352906">
          <w:rPr>
            <w:rStyle w:val="Hyperlink"/>
            <w:rFonts w:ascii="Arial" w:hAnsi="Arial" w:cs="Arial"/>
            <w:sz w:val="22"/>
            <w:szCs w:val="22"/>
          </w:rPr>
          <w:t>https://www.bucksadultsmapp.co.uk/case-recording/</w:t>
        </w:r>
      </w:hyperlink>
      <w:r w:rsidRPr="00352906">
        <w:rPr>
          <w:rFonts w:ascii="Arial" w:hAnsi="Arial" w:cs="Arial"/>
          <w:sz w:val="22"/>
          <w:szCs w:val="22"/>
        </w:rPr>
        <w:t> (Accessed: 6 March 2026).</w:t>
      </w:r>
    </w:p>
    <w:p w14:paraId="48F88FA8"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Care Quality Commission (2023) </w:t>
      </w:r>
      <w:r w:rsidRPr="00352906">
        <w:rPr>
          <w:rFonts w:ascii="Arial" w:hAnsi="Arial" w:cs="Arial"/>
          <w:i/>
          <w:iCs/>
          <w:sz w:val="22"/>
          <w:szCs w:val="22"/>
        </w:rPr>
        <w:t>Regulation 17: Good governance</w:t>
      </w:r>
      <w:r w:rsidRPr="00352906">
        <w:rPr>
          <w:rFonts w:ascii="Arial" w:hAnsi="Arial" w:cs="Arial"/>
          <w:sz w:val="22"/>
          <w:szCs w:val="22"/>
        </w:rPr>
        <w:t>. Available at: </w:t>
      </w:r>
      <w:hyperlink r:id="rId16" w:tgtFrame="_blank" w:history="1">
        <w:r w:rsidRPr="00352906">
          <w:rPr>
            <w:rStyle w:val="Hyperlink"/>
            <w:rFonts w:ascii="Arial" w:hAnsi="Arial" w:cs="Arial"/>
            <w:sz w:val="22"/>
            <w:szCs w:val="22"/>
          </w:rPr>
          <w:t>https://www.cqc.org.uk/guidance-providers/regulations/regulation-17-good-governance</w:t>
        </w:r>
      </w:hyperlink>
      <w:r w:rsidRPr="00352906">
        <w:rPr>
          <w:rFonts w:ascii="Arial" w:hAnsi="Arial" w:cs="Arial"/>
          <w:sz w:val="22"/>
          <w:szCs w:val="22"/>
        </w:rPr>
        <w:t> (Accessed: 6 March 2026).</w:t>
      </w:r>
    </w:p>
    <w:p w14:paraId="02ABE9EA"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Department of Health (2013) </w:t>
      </w:r>
      <w:r w:rsidRPr="00352906">
        <w:rPr>
          <w:rFonts w:ascii="Arial" w:hAnsi="Arial" w:cs="Arial"/>
          <w:i/>
          <w:iCs/>
          <w:sz w:val="22"/>
          <w:szCs w:val="22"/>
        </w:rPr>
        <w:t>The Health and Social Care Act 2012: A guide for social care providers</w:t>
      </w:r>
      <w:r w:rsidRPr="00352906">
        <w:rPr>
          <w:rFonts w:ascii="Arial" w:hAnsi="Arial" w:cs="Arial"/>
          <w:sz w:val="22"/>
          <w:szCs w:val="22"/>
        </w:rPr>
        <w:t>. London: Department of Health.</w:t>
      </w:r>
    </w:p>
    <w:p w14:paraId="18396D3C"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Department of Health and Social Care (2022) </w:t>
      </w:r>
      <w:r w:rsidRPr="00352906">
        <w:rPr>
          <w:rFonts w:ascii="Arial" w:hAnsi="Arial" w:cs="Arial"/>
          <w:i/>
          <w:iCs/>
          <w:sz w:val="22"/>
          <w:szCs w:val="22"/>
        </w:rPr>
        <w:t>Health and social care integration: delivering joined up care</w:t>
      </w:r>
      <w:r w:rsidRPr="00352906">
        <w:rPr>
          <w:rFonts w:ascii="Arial" w:hAnsi="Arial" w:cs="Arial"/>
          <w:sz w:val="22"/>
          <w:szCs w:val="22"/>
        </w:rPr>
        <w:t>. Available at: </w:t>
      </w:r>
      <w:hyperlink r:id="rId17" w:tgtFrame="_blank" w:history="1">
        <w:r w:rsidRPr="00352906">
          <w:rPr>
            <w:rStyle w:val="Hyperlink"/>
            <w:rFonts w:ascii="Arial" w:hAnsi="Arial" w:cs="Arial"/>
            <w:sz w:val="22"/>
            <w:szCs w:val="22"/>
          </w:rPr>
          <w:t>https://www.gov.uk/</w:t>
        </w:r>
      </w:hyperlink>
      <w:r w:rsidRPr="00352906">
        <w:rPr>
          <w:rFonts w:ascii="Arial" w:hAnsi="Arial" w:cs="Arial"/>
          <w:sz w:val="22"/>
          <w:szCs w:val="22"/>
        </w:rPr>
        <w:t> (Accessed: 6 March 2026).</w:t>
      </w:r>
    </w:p>
    <w:p w14:paraId="6E204541"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Equality and Human Rights Commission (2023) </w:t>
      </w:r>
      <w:r w:rsidRPr="00352906">
        <w:rPr>
          <w:rFonts w:ascii="Arial" w:hAnsi="Arial" w:cs="Arial"/>
          <w:i/>
          <w:iCs/>
          <w:sz w:val="22"/>
          <w:szCs w:val="22"/>
        </w:rPr>
        <w:t>Equality and human rights in social care</w:t>
      </w:r>
      <w:r w:rsidRPr="00352906">
        <w:rPr>
          <w:rFonts w:ascii="Arial" w:hAnsi="Arial" w:cs="Arial"/>
          <w:sz w:val="22"/>
          <w:szCs w:val="22"/>
        </w:rPr>
        <w:t>. Available at: </w:t>
      </w:r>
      <w:hyperlink r:id="rId18" w:tgtFrame="_blank" w:history="1">
        <w:r w:rsidRPr="00352906">
          <w:rPr>
            <w:rStyle w:val="Hyperlink"/>
            <w:rFonts w:ascii="Arial" w:hAnsi="Arial" w:cs="Arial"/>
            <w:sz w:val="22"/>
            <w:szCs w:val="22"/>
          </w:rPr>
          <w:t>https://www.equalityhumanrights.com/</w:t>
        </w:r>
      </w:hyperlink>
      <w:r w:rsidRPr="00352906">
        <w:rPr>
          <w:rFonts w:ascii="Arial" w:hAnsi="Arial" w:cs="Arial"/>
          <w:sz w:val="22"/>
          <w:szCs w:val="22"/>
        </w:rPr>
        <w:t> (Accessed: 6 March 2026).</w:t>
      </w:r>
    </w:p>
    <w:p w14:paraId="670DB0C4"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lastRenderedPageBreak/>
        <w:t>General Medical Council (2021) </w:t>
      </w:r>
      <w:r w:rsidRPr="00352906">
        <w:rPr>
          <w:rFonts w:ascii="Arial" w:hAnsi="Arial" w:cs="Arial"/>
          <w:i/>
          <w:iCs/>
          <w:sz w:val="22"/>
          <w:szCs w:val="22"/>
        </w:rPr>
        <w:t>Decision making and consent</w:t>
      </w:r>
      <w:r w:rsidRPr="00352906">
        <w:rPr>
          <w:rFonts w:ascii="Arial" w:hAnsi="Arial" w:cs="Arial"/>
          <w:sz w:val="22"/>
          <w:szCs w:val="22"/>
        </w:rPr>
        <w:t>. Available at: </w:t>
      </w:r>
      <w:hyperlink r:id="rId19" w:tgtFrame="_blank" w:history="1">
        <w:r w:rsidRPr="00352906">
          <w:rPr>
            <w:rStyle w:val="Hyperlink"/>
            <w:rFonts w:ascii="Arial" w:hAnsi="Arial" w:cs="Arial"/>
            <w:sz w:val="22"/>
            <w:szCs w:val="22"/>
          </w:rPr>
          <w:t>https://www.gmc-uk.org/</w:t>
        </w:r>
      </w:hyperlink>
      <w:r w:rsidRPr="00352906">
        <w:rPr>
          <w:rFonts w:ascii="Arial" w:hAnsi="Arial" w:cs="Arial"/>
          <w:sz w:val="22"/>
          <w:szCs w:val="22"/>
        </w:rPr>
        <w:t> (Accessed: 6 March 2026).</w:t>
      </w:r>
    </w:p>
    <w:p w14:paraId="13434D9C"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Health and Care Professions Council (2017) </w:t>
      </w:r>
      <w:r w:rsidRPr="00352906">
        <w:rPr>
          <w:rFonts w:ascii="Arial" w:hAnsi="Arial" w:cs="Arial"/>
          <w:i/>
          <w:iCs/>
          <w:sz w:val="22"/>
          <w:szCs w:val="22"/>
        </w:rPr>
        <w:t>Standards of conduct, performance and ethics</w:t>
      </w:r>
      <w:r w:rsidRPr="00352906">
        <w:rPr>
          <w:rFonts w:ascii="Arial" w:hAnsi="Arial" w:cs="Arial"/>
          <w:sz w:val="22"/>
          <w:szCs w:val="22"/>
        </w:rPr>
        <w:t>. London: Health and Care Professions Council.</w:t>
      </w:r>
    </w:p>
    <w:p w14:paraId="18051D8F"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Health Education England (2022) </w:t>
      </w:r>
      <w:r w:rsidRPr="00352906">
        <w:rPr>
          <w:rFonts w:ascii="Arial" w:hAnsi="Arial" w:cs="Arial"/>
          <w:i/>
          <w:iCs/>
          <w:sz w:val="22"/>
          <w:szCs w:val="22"/>
        </w:rPr>
        <w:t>A framework for effective communication in health and social care</w:t>
      </w:r>
      <w:r w:rsidRPr="00352906">
        <w:rPr>
          <w:rFonts w:ascii="Arial" w:hAnsi="Arial" w:cs="Arial"/>
          <w:sz w:val="22"/>
          <w:szCs w:val="22"/>
        </w:rPr>
        <w:t>. Available at: </w:t>
      </w:r>
      <w:hyperlink r:id="rId20" w:tgtFrame="_blank" w:history="1">
        <w:r w:rsidRPr="00352906">
          <w:rPr>
            <w:rStyle w:val="Hyperlink"/>
            <w:rFonts w:ascii="Arial" w:hAnsi="Arial" w:cs="Arial"/>
            <w:sz w:val="22"/>
            <w:szCs w:val="22"/>
          </w:rPr>
          <w:t>https://www.hee.nhs.uk/</w:t>
        </w:r>
      </w:hyperlink>
      <w:r w:rsidRPr="00352906">
        <w:rPr>
          <w:rFonts w:ascii="Arial" w:hAnsi="Arial" w:cs="Arial"/>
          <w:sz w:val="22"/>
          <w:szCs w:val="22"/>
        </w:rPr>
        <w:t> (Accessed: 6 March 2026).</w:t>
      </w:r>
    </w:p>
    <w:p w14:paraId="174BC028"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Healthcare Improvement Scotland (2021) </w:t>
      </w:r>
      <w:r w:rsidRPr="00352906">
        <w:rPr>
          <w:rFonts w:ascii="Arial" w:hAnsi="Arial" w:cs="Arial"/>
          <w:i/>
          <w:iCs/>
          <w:sz w:val="22"/>
          <w:szCs w:val="22"/>
        </w:rPr>
        <w:t>Communicating with people who do not speak English</w:t>
      </w:r>
      <w:r w:rsidRPr="00352906">
        <w:rPr>
          <w:rFonts w:ascii="Arial" w:hAnsi="Arial" w:cs="Arial"/>
          <w:sz w:val="22"/>
          <w:szCs w:val="22"/>
        </w:rPr>
        <w:t>. Available at: </w:t>
      </w:r>
      <w:hyperlink r:id="rId21" w:tgtFrame="_blank" w:history="1">
        <w:r w:rsidRPr="00352906">
          <w:rPr>
            <w:rStyle w:val="Hyperlink"/>
            <w:rFonts w:ascii="Arial" w:hAnsi="Arial" w:cs="Arial"/>
            <w:sz w:val="22"/>
            <w:szCs w:val="22"/>
          </w:rPr>
          <w:t>https://www.healthcareimprovementscotland.org/</w:t>
        </w:r>
      </w:hyperlink>
      <w:r w:rsidRPr="00352906">
        <w:rPr>
          <w:rFonts w:ascii="Arial" w:hAnsi="Arial" w:cs="Arial"/>
          <w:sz w:val="22"/>
          <w:szCs w:val="22"/>
        </w:rPr>
        <w:t> (Accessed: 6 March 2026).</w:t>
      </w:r>
    </w:p>
    <w:p w14:paraId="501783C4"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Information Commissioner's Office (2023) </w:t>
      </w:r>
      <w:r w:rsidRPr="00352906">
        <w:rPr>
          <w:rFonts w:ascii="Arial" w:hAnsi="Arial" w:cs="Arial"/>
          <w:i/>
          <w:iCs/>
          <w:sz w:val="22"/>
          <w:szCs w:val="22"/>
        </w:rPr>
        <w:t>Guide to the UK General Data Protection Regulation (UK GDPR)</w:t>
      </w:r>
      <w:r w:rsidRPr="00352906">
        <w:rPr>
          <w:rFonts w:ascii="Arial" w:hAnsi="Arial" w:cs="Arial"/>
          <w:sz w:val="22"/>
          <w:szCs w:val="22"/>
        </w:rPr>
        <w:t>. Available at: </w:t>
      </w:r>
      <w:hyperlink r:id="rId22" w:tgtFrame="_blank" w:history="1">
        <w:r w:rsidRPr="00352906">
          <w:rPr>
            <w:rStyle w:val="Hyperlink"/>
            <w:rFonts w:ascii="Arial" w:hAnsi="Arial" w:cs="Arial"/>
            <w:sz w:val="22"/>
            <w:szCs w:val="22"/>
          </w:rPr>
          <w:t>https://ico.org.uk/for-organisations/uk-gdpr-guidance-and-resources/</w:t>
        </w:r>
      </w:hyperlink>
      <w:r w:rsidRPr="00352906">
        <w:rPr>
          <w:rFonts w:ascii="Arial" w:hAnsi="Arial" w:cs="Arial"/>
          <w:sz w:val="22"/>
          <w:szCs w:val="22"/>
        </w:rPr>
        <w:t> (Accessed: 6 March 2026).</w:t>
      </w:r>
    </w:p>
    <w:p w14:paraId="3126C9C0" w14:textId="77777777" w:rsidR="00352906" w:rsidRPr="00352906" w:rsidRDefault="00352906" w:rsidP="00352906">
      <w:pPr>
        <w:jc w:val="both"/>
        <w:rPr>
          <w:rFonts w:ascii="Arial" w:hAnsi="Arial" w:cs="Arial"/>
          <w:sz w:val="22"/>
          <w:szCs w:val="22"/>
        </w:rPr>
      </w:pPr>
      <w:hyperlink r:id="rId23" w:tgtFrame="_blank" w:history="1">
        <w:r w:rsidRPr="00352906">
          <w:rPr>
            <w:rStyle w:val="Hyperlink"/>
            <w:rFonts w:ascii="Arial" w:hAnsi="Arial" w:cs="Arial"/>
            <w:sz w:val="22"/>
            <w:szCs w:val="22"/>
          </w:rPr>
          <w:t>Legislation.gov.uk</w:t>
        </w:r>
      </w:hyperlink>
      <w:r w:rsidRPr="00352906">
        <w:rPr>
          <w:rFonts w:ascii="Arial" w:hAnsi="Arial" w:cs="Arial"/>
          <w:sz w:val="22"/>
          <w:szCs w:val="22"/>
        </w:rPr>
        <w:t> (2023) </w:t>
      </w:r>
      <w:r w:rsidRPr="00352906">
        <w:rPr>
          <w:rFonts w:ascii="Arial" w:hAnsi="Arial" w:cs="Arial"/>
          <w:i/>
          <w:iCs/>
          <w:sz w:val="22"/>
          <w:szCs w:val="22"/>
        </w:rPr>
        <w:t>Data Protection Act 2018</w:t>
      </w:r>
      <w:r w:rsidRPr="00352906">
        <w:rPr>
          <w:rFonts w:ascii="Arial" w:hAnsi="Arial" w:cs="Arial"/>
          <w:sz w:val="22"/>
          <w:szCs w:val="22"/>
        </w:rPr>
        <w:t>. Available at: </w:t>
      </w:r>
      <w:hyperlink r:id="rId24" w:tgtFrame="_blank" w:history="1">
        <w:r w:rsidRPr="00352906">
          <w:rPr>
            <w:rStyle w:val="Hyperlink"/>
            <w:rFonts w:ascii="Arial" w:hAnsi="Arial" w:cs="Arial"/>
            <w:sz w:val="22"/>
            <w:szCs w:val="22"/>
          </w:rPr>
          <w:t>https://www.legislation.gov.uk/ukpga/2018/12/contents</w:t>
        </w:r>
      </w:hyperlink>
      <w:r w:rsidRPr="00352906">
        <w:rPr>
          <w:rFonts w:ascii="Arial" w:hAnsi="Arial" w:cs="Arial"/>
          <w:sz w:val="22"/>
          <w:szCs w:val="22"/>
        </w:rPr>
        <w:t> (Accessed: 6 March 2026).</w:t>
      </w:r>
    </w:p>
    <w:p w14:paraId="38169288"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NHS England (2024) </w:t>
      </w:r>
      <w:r w:rsidRPr="00352906">
        <w:rPr>
          <w:rFonts w:ascii="Arial" w:hAnsi="Arial" w:cs="Arial"/>
          <w:i/>
          <w:iCs/>
          <w:sz w:val="22"/>
          <w:szCs w:val="22"/>
        </w:rPr>
        <w:t>Supporting family and unpaid carers</w:t>
      </w:r>
      <w:r w:rsidRPr="00352906">
        <w:rPr>
          <w:rFonts w:ascii="Arial" w:hAnsi="Arial" w:cs="Arial"/>
          <w:sz w:val="22"/>
          <w:szCs w:val="22"/>
        </w:rPr>
        <w:t>. Available at: </w:t>
      </w:r>
      <w:hyperlink r:id="rId25" w:tgtFrame="_blank" w:history="1">
        <w:r w:rsidRPr="00352906">
          <w:rPr>
            <w:rStyle w:val="Hyperlink"/>
            <w:rFonts w:ascii="Arial" w:hAnsi="Arial" w:cs="Arial"/>
            <w:sz w:val="22"/>
            <w:szCs w:val="22"/>
          </w:rPr>
          <w:t>https://www.england.nhs.uk/</w:t>
        </w:r>
      </w:hyperlink>
      <w:r w:rsidRPr="00352906">
        <w:rPr>
          <w:rFonts w:ascii="Arial" w:hAnsi="Arial" w:cs="Arial"/>
          <w:sz w:val="22"/>
          <w:szCs w:val="22"/>
        </w:rPr>
        <w:t> (Accessed: 6 March 2026).</w:t>
      </w:r>
    </w:p>
    <w:p w14:paraId="550045B2"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Nursing and Midwifery Council (2018) </w:t>
      </w:r>
      <w:r w:rsidRPr="00352906">
        <w:rPr>
          <w:rFonts w:ascii="Arial" w:hAnsi="Arial" w:cs="Arial"/>
          <w:i/>
          <w:iCs/>
          <w:sz w:val="22"/>
          <w:szCs w:val="22"/>
        </w:rPr>
        <w:t xml:space="preserve">The Code: Professional standards of practice and </w:t>
      </w:r>
      <w:proofErr w:type="spellStart"/>
      <w:r w:rsidRPr="00352906">
        <w:rPr>
          <w:rFonts w:ascii="Arial" w:hAnsi="Arial" w:cs="Arial"/>
          <w:i/>
          <w:iCs/>
          <w:sz w:val="22"/>
          <w:szCs w:val="22"/>
        </w:rPr>
        <w:t>behaviour</w:t>
      </w:r>
      <w:proofErr w:type="spellEnd"/>
      <w:r w:rsidRPr="00352906">
        <w:rPr>
          <w:rFonts w:ascii="Arial" w:hAnsi="Arial" w:cs="Arial"/>
          <w:i/>
          <w:iCs/>
          <w:sz w:val="22"/>
          <w:szCs w:val="22"/>
        </w:rPr>
        <w:t xml:space="preserve"> for nurses, midwives and nursing associates</w:t>
      </w:r>
      <w:r w:rsidRPr="00352906">
        <w:rPr>
          <w:rFonts w:ascii="Arial" w:hAnsi="Arial" w:cs="Arial"/>
          <w:sz w:val="22"/>
          <w:szCs w:val="22"/>
        </w:rPr>
        <w:t>. London: Nursing and Midwifery Council.</w:t>
      </w:r>
    </w:p>
    <w:p w14:paraId="067E92C9"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Royal College of General Practitioners (2020) </w:t>
      </w:r>
      <w:r w:rsidRPr="00352906">
        <w:rPr>
          <w:rFonts w:ascii="Arial" w:hAnsi="Arial" w:cs="Arial"/>
          <w:i/>
          <w:iCs/>
          <w:sz w:val="22"/>
          <w:szCs w:val="22"/>
        </w:rPr>
        <w:t>Care of people with long-term conditions</w:t>
      </w:r>
      <w:r w:rsidRPr="00352906">
        <w:rPr>
          <w:rFonts w:ascii="Arial" w:hAnsi="Arial" w:cs="Arial"/>
          <w:sz w:val="22"/>
          <w:szCs w:val="22"/>
        </w:rPr>
        <w:t>. Available at: </w:t>
      </w:r>
      <w:hyperlink r:id="rId26" w:tgtFrame="_blank" w:history="1">
        <w:r w:rsidRPr="00352906">
          <w:rPr>
            <w:rStyle w:val="Hyperlink"/>
            <w:rFonts w:ascii="Arial" w:hAnsi="Arial" w:cs="Arial"/>
            <w:sz w:val="22"/>
            <w:szCs w:val="22"/>
          </w:rPr>
          <w:t>https://www.rcgp.org.uk/</w:t>
        </w:r>
      </w:hyperlink>
      <w:r w:rsidRPr="00352906">
        <w:rPr>
          <w:rFonts w:ascii="Arial" w:hAnsi="Arial" w:cs="Arial"/>
          <w:sz w:val="22"/>
          <w:szCs w:val="22"/>
        </w:rPr>
        <w:t> (Accessed: 6 March 2026).</w:t>
      </w:r>
    </w:p>
    <w:p w14:paraId="40D1E9AF"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Royal College of Nursing (2020) </w:t>
      </w:r>
      <w:r w:rsidRPr="00352906">
        <w:rPr>
          <w:rFonts w:ascii="Arial" w:hAnsi="Arial" w:cs="Arial"/>
          <w:i/>
          <w:iCs/>
          <w:sz w:val="22"/>
          <w:szCs w:val="22"/>
        </w:rPr>
        <w:t>Communication in nursing and care</w:t>
      </w:r>
      <w:r w:rsidRPr="00352906">
        <w:rPr>
          <w:rFonts w:ascii="Arial" w:hAnsi="Arial" w:cs="Arial"/>
          <w:sz w:val="22"/>
          <w:szCs w:val="22"/>
        </w:rPr>
        <w:t>. Available at: </w:t>
      </w:r>
      <w:hyperlink r:id="rId27" w:tgtFrame="_blank" w:history="1">
        <w:r w:rsidRPr="00352906">
          <w:rPr>
            <w:rStyle w:val="Hyperlink"/>
            <w:rFonts w:ascii="Arial" w:hAnsi="Arial" w:cs="Arial"/>
            <w:sz w:val="22"/>
            <w:szCs w:val="22"/>
          </w:rPr>
          <w:t>https://www.rcn.org.uk/</w:t>
        </w:r>
      </w:hyperlink>
      <w:r w:rsidRPr="00352906">
        <w:rPr>
          <w:rFonts w:ascii="Arial" w:hAnsi="Arial" w:cs="Arial"/>
          <w:sz w:val="22"/>
          <w:szCs w:val="22"/>
        </w:rPr>
        <w:t> (Accessed: 6 March 2026).</w:t>
      </w:r>
    </w:p>
    <w:p w14:paraId="4FFEAF0C"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Social Care Institute for Excellence (2022) </w:t>
      </w:r>
      <w:r w:rsidRPr="00352906">
        <w:rPr>
          <w:rFonts w:ascii="Arial" w:hAnsi="Arial" w:cs="Arial"/>
          <w:i/>
          <w:iCs/>
          <w:sz w:val="22"/>
          <w:szCs w:val="22"/>
        </w:rPr>
        <w:t>Multi-disciplinary teams: A guide for social care</w:t>
      </w:r>
      <w:r w:rsidRPr="00352906">
        <w:rPr>
          <w:rFonts w:ascii="Arial" w:hAnsi="Arial" w:cs="Arial"/>
          <w:sz w:val="22"/>
          <w:szCs w:val="22"/>
        </w:rPr>
        <w:t>. Available at: </w:t>
      </w:r>
      <w:hyperlink r:id="rId28" w:tgtFrame="_blank" w:history="1">
        <w:r w:rsidRPr="00352906">
          <w:rPr>
            <w:rStyle w:val="Hyperlink"/>
            <w:rFonts w:ascii="Arial" w:hAnsi="Arial" w:cs="Arial"/>
            <w:sz w:val="22"/>
            <w:szCs w:val="22"/>
          </w:rPr>
          <w:t>https://www.scie.org.uk/</w:t>
        </w:r>
      </w:hyperlink>
      <w:r w:rsidRPr="00352906">
        <w:rPr>
          <w:rFonts w:ascii="Arial" w:hAnsi="Arial" w:cs="Arial"/>
          <w:sz w:val="22"/>
          <w:szCs w:val="22"/>
        </w:rPr>
        <w:t> (Accessed: 6 March 2026).</w:t>
      </w:r>
    </w:p>
    <w:p w14:paraId="788E3C58"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Townley, C., et al. (2025</w:t>
      </w:r>
      <w:proofErr w:type="gramStart"/>
      <w:r w:rsidRPr="00352906">
        <w:rPr>
          <w:rFonts w:ascii="Arial" w:hAnsi="Arial" w:cs="Arial"/>
          <w:sz w:val="22"/>
          <w:szCs w:val="22"/>
        </w:rPr>
        <w:t>) '"</w:t>
      </w:r>
      <w:proofErr w:type="gramEnd"/>
      <w:r w:rsidRPr="00352906">
        <w:rPr>
          <w:rFonts w:ascii="Arial" w:hAnsi="Arial" w:cs="Arial"/>
          <w:sz w:val="22"/>
          <w:szCs w:val="22"/>
        </w:rPr>
        <w:t>Uncharted territory": The experiences of health and social care practitioners in a multi-agency collaboration', </w:t>
      </w:r>
      <w:r w:rsidRPr="00352906">
        <w:rPr>
          <w:rFonts w:ascii="Arial" w:hAnsi="Arial" w:cs="Arial"/>
          <w:i/>
          <w:iCs/>
          <w:sz w:val="22"/>
          <w:szCs w:val="22"/>
        </w:rPr>
        <w:t>Health Policy</w:t>
      </w:r>
      <w:r w:rsidRPr="00352906">
        <w:rPr>
          <w:rFonts w:ascii="Arial" w:hAnsi="Arial" w:cs="Arial"/>
          <w:sz w:val="22"/>
          <w:szCs w:val="22"/>
        </w:rPr>
        <w:t>, 160, p. 105299. Available at: </w:t>
      </w:r>
      <w:hyperlink r:id="rId29" w:tgtFrame="_blank" w:history="1">
        <w:r w:rsidRPr="00352906">
          <w:rPr>
            <w:rStyle w:val="Hyperlink"/>
            <w:rFonts w:ascii="Arial" w:hAnsi="Arial" w:cs="Arial"/>
            <w:sz w:val="22"/>
            <w:szCs w:val="22"/>
          </w:rPr>
          <w:t>https://pubmed.ncbi.nlm.nih.gov/40082145/</w:t>
        </w:r>
      </w:hyperlink>
      <w:r w:rsidRPr="00352906">
        <w:rPr>
          <w:rFonts w:ascii="Arial" w:hAnsi="Arial" w:cs="Arial"/>
          <w:sz w:val="22"/>
          <w:szCs w:val="22"/>
        </w:rPr>
        <w:t> (Accessed: 6 March 2026).</w:t>
      </w:r>
    </w:p>
    <w:p w14:paraId="03ADE5C6"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UK Government (2021) </w:t>
      </w:r>
      <w:r w:rsidRPr="00352906">
        <w:rPr>
          <w:rFonts w:ascii="Arial" w:hAnsi="Arial" w:cs="Arial"/>
          <w:i/>
          <w:iCs/>
          <w:sz w:val="22"/>
          <w:szCs w:val="22"/>
        </w:rPr>
        <w:t>Using information in social care</w:t>
      </w:r>
      <w:r w:rsidRPr="00352906">
        <w:rPr>
          <w:rFonts w:ascii="Arial" w:hAnsi="Arial" w:cs="Arial"/>
          <w:sz w:val="22"/>
          <w:szCs w:val="22"/>
        </w:rPr>
        <w:t>. Available at: </w:t>
      </w:r>
      <w:hyperlink r:id="rId30" w:tgtFrame="_blank" w:history="1">
        <w:r w:rsidRPr="00352906">
          <w:rPr>
            <w:rStyle w:val="Hyperlink"/>
            <w:rFonts w:ascii="Arial" w:hAnsi="Arial" w:cs="Arial"/>
            <w:sz w:val="22"/>
            <w:szCs w:val="22"/>
          </w:rPr>
          <w:t>https://www.gov.uk/</w:t>
        </w:r>
      </w:hyperlink>
      <w:r w:rsidRPr="00352906">
        <w:rPr>
          <w:rFonts w:ascii="Arial" w:hAnsi="Arial" w:cs="Arial"/>
          <w:sz w:val="22"/>
          <w:szCs w:val="22"/>
        </w:rPr>
        <w:t> (Accessed: 6 March 2026).</w:t>
      </w:r>
    </w:p>
    <w:p w14:paraId="41547C53" w14:textId="77777777" w:rsidR="00352906" w:rsidRPr="00352906" w:rsidRDefault="00352906" w:rsidP="00352906">
      <w:pPr>
        <w:jc w:val="both"/>
        <w:rPr>
          <w:rFonts w:ascii="Arial" w:hAnsi="Arial" w:cs="Arial"/>
          <w:sz w:val="22"/>
          <w:szCs w:val="22"/>
        </w:rPr>
      </w:pPr>
      <w:r w:rsidRPr="00352906">
        <w:rPr>
          <w:rFonts w:ascii="Arial" w:hAnsi="Arial" w:cs="Arial"/>
          <w:sz w:val="22"/>
          <w:szCs w:val="22"/>
        </w:rPr>
        <w:t>University of Chester (2012) *NM4122 - Interpersonal and Communication Skills*. Available at: </w:t>
      </w:r>
      <w:hyperlink r:id="rId31" w:tgtFrame="_blank" w:history="1">
        <w:r w:rsidRPr="00352906">
          <w:rPr>
            <w:rStyle w:val="Hyperlink"/>
            <w:rFonts w:ascii="Arial" w:hAnsi="Arial" w:cs="Arial"/>
            <w:sz w:val="22"/>
            <w:szCs w:val="22"/>
          </w:rPr>
          <w:t>http://programmes.chester.ac.uk/</w:t>
        </w:r>
      </w:hyperlink>
      <w:r w:rsidRPr="00352906">
        <w:rPr>
          <w:rFonts w:ascii="Arial" w:hAnsi="Arial" w:cs="Arial"/>
          <w:sz w:val="22"/>
          <w:szCs w:val="22"/>
        </w:rPr>
        <w:t> (Accessed: 6 March 2026).</w:t>
      </w:r>
    </w:p>
    <w:p w14:paraId="3B7C83FC" w14:textId="33EC32A5" w:rsidR="0097463E" w:rsidRPr="000045AE" w:rsidRDefault="0097463E" w:rsidP="000045AE">
      <w:pPr>
        <w:jc w:val="both"/>
        <w:rPr>
          <w:rFonts w:ascii="Arial" w:hAnsi="Arial" w:cs="Arial"/>
          <w:sz w:val="22"/>
          <w:szCs w:val="22"/>
        </w:rPr>
      </w:pPr>
    </w:p>
    <w:sectPr w:rsidR="0097463E" w:rsidRPr="000045AE" w:rsidSect="00880343">
      <w:footerReference w:type="default" r:id="rId32"/>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CE4DC" w14:textId="77777777" w:rsidR="0087039F" w:rsidRDefault="0087039F" w:rsidP="002F45BE">
      <w:pPr>
        <w:spacing w:after="0" w:line="240" w:lineRule="auto"/>
      </w:pPr>
      <w:r>
        <w:separator/>
      </w:r>
    </w:p>
  </w:endnote>
  <w:endnote w:type="continuationSeparator" w:id="0">
    <w:p w14:paraId="7F85A892" w14:textId="77777777" w:rsidR="0087039F" w:rsidRDefault="0087039F" w:rsidP="002F4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994084"/>
      <w:docPartObj>
        <w:docPartGallery w:val="Page Numbers (Bottom of Page)"/>
        <w:docPartUnique/>
      </w:docPartObj>
    </w:sdtPr>
    <w:sdtEndPr>
      <w:rPr>
        <w:rFonts w:ascii="Arial" w:hAnsi="Arial" w:cs="Arial"/>
        <w:noProof/>
        <w:sz w:val="22"/>
        <w:szCs w:val="22"/>
      </w:rPr>
    </w:sdtEndPr>
    <w:sdtContent>
      <w:p w14:paraId="0AD56A41" w14:textId="19B1E978" w:rsidR="002F45BE" w:rsidRPr="00995756" w:rsidRDefault="002F45BE">
        <w:pPr>
          <w:pStyle w:val="Footer"/>
          <w:jc w:val="center"/>
          <w:rPr>
            <w:rFonts w:ascii="Arial" w:hAnsi="Arial" w:cs="Arial"/>
            <w:sz w:val="22"/>
            <w:szCs w:val="22"/>
          </w:rPr>
        </w:pPr>
        <w:r w:rsidRPr="00995756">
          <w:rPr>
            <w:rFonts w:ascii="Arial" w:hAnsi="Arial" w:cs="Arial"/>
            <w:sz w:val="22"/>
            <w:szCs w:val="22"/>
          </w:rPr>
          <w:fldChar w:fldCharType="begin"/>
        </w:r>
        <w:r w:rsidRPr="00995756">
          <w:rPr>
            <w:rFonts w:ascii="Arial" w:hAnsi="Arial" w:cs="Arial"/>
            <w:sz w:val="22"/>
            <w:szCs w:val="22"/>
          </w:rPr>
          <w:instrText xml:space="preserve"> PAGE   \* MERGEFORMAT </w:instrText>
        </w:r>
        <w:r w:rsidRPr="00995756">
          <w:rPr>
            <w:rFonts w:ascii="Arial" w:hAnsi="Arial" w:cs="Arial"/>
            <w:sz w:val="22"/>
            <w:szCs w:val="22"/>
          </w:rPr>
          <w:fldChar w:fldCharType="separate"/>
        </w:r>
        <w:r w:rsidR="005D0137">
          <w:rPr>
            <w:rFonts w:ascii="Arial" w:hAnsi="Arial" w:cs="Arial"/>
            <w:noProof/>
            <w:sz w:val="22"/>
            <w:szCs w:val="22"/>
          </w:rPr>
          <w:t>1</w:t>
        </w:r>
        <w:r w:rsidRPr="00995756">
          <w:rPr>
            <w:rFonts w:ascii="Arial" w:hAnsi="Arial" w:cs="Arial"/>
            <w:noProof/>
            <w:sz w:val="22"/>
            <w:szCs w:val="22"/>
          </w:rPr>
          <w:fldChar w:fldCharType="end"/>
        </w:r>
      </w:p>
    </w:sdtContent>
  </w:sdt>
  <w:p w14:paraId="6F25E2CA" w14:textId="77777777" w:rsidR="002F45BE" w:rsidRDefault="002F4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D422C" w14:textId="77777777" w:rsidR="0087039F" w:rsidRDefault="0087039F" w:rsidP="002F45BE">
      <w:pPr>
        <w:spacing w:after="0" w:line="240" w:lineRule="auto"/>
      </w:pPr>
      <w:r>
        <w:separator/>
      </w:r>
    </w:p>
  </w:footnote>
  <w:footnote w:type="continuationSeparator" w:id="0">
    <w:p w14:paraId="7EB5BD0C" w14:textId="77777777" w:rsidR="0087039F" w:rsidRDefault="0087039F" w:rsidP="002F4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87472"/>
    <w:multiLevelType w:val="hybridMultilevel"/>
    <w:tmpl w:val="2078E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E260FE"/>
    <w:multiLevelType w:val="hybridMultilevel"/>
    <w:tmpl w:val="181EA7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F523878"/>
    <w:multiLevelType w:val="multilevel"/>
    <w:tmpl w:val="37BEC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4B44A2"/>
    <w:multiLevelType w:val="hybridMultilevel"/>
    <w:tmpl w:val="FB28CE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6713238">
    <w:abstractNumId w:val="2"/>
  </w:num>
  <w:num w:numId="2" w16cid:durableId="1334533723">
    <w:abstractNumId w:val="0"/>
  </w:num>
  <w:num w:numId="3" w16cid:durableId="1770925085">
    <w:abstractNumId w:val="3"/>
  </w:num>
  <w:num w:numId="4" w16cid:durableId="1741055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C6E"/>
    <w:rsid w:val="000045AE"/>
    <w:rsid w:val="00006675"/>
    <w:rsid w:val="00011B73"/>
    <w:rsid w:val="00022E85"/>
    <w:rsid w:val="000253D6"/>
    <w:rsid w:val="00035C43"/>
    <w:rsid w:val="000877D6"/>
    <w:rsid w:val="000A3989"/>
    <w:rsid w:val="000C5329"/>
    <w:rsid w:val="001539D7"/>
    <w:rsid w:val="00162873"/>
    <w:rsid w:val="00184146"/>
    <w:rsid w:val="0018653A"/>
    <w:rsid w:val="001977D4"/>
    <w:rsid w:val="001A1821"/>
    <w:rsid w:val="001C4107"/>
    <w:rsid w:val="001F09FC"/>
    <w:rsid w:val="002057CB"/>
    <w:rsid w:val="0021015F"/>
    <w:rsid w:val="00231AED"/>
    <w:rsid w:val="002F45BE"/>
    <w:rsid w:val="00335062"/>
    <w:rsid w:val="003361F8"/>
    <w:rsid w:val="00352906"/>
    <w:rsid w:val="003755CD"/>
    <w:rsid w:val="003A28EF"/>
    <w:rsid w:val="003F405E"/>
    <w:rsid w:val="00443324"/>
    <w:rsid w:val="00451950"/>
    <w:rsid w:val="00454CF8"/>
    <w:rsid w:val="004B6C04"/>
    <w:rsid w:val="004D6097"/>
    <w:rsid w:val="004E08E7"/>
    <w:rsid w:val="004E5B89"/>
    <w:rsid w:val="00513E6D"/>
    <w:rsid w:val="0051403E"/>
    <w:rsid w:val="00523F97"/>
    <w:rsid w:val="0053496B"/>
    <w:rsid w:val="00557B09"/>
    <w:rsid w:val="0056371E"/>
    <w:rsid w:val="00571DF8"/>
    <w:rsid w:val="005D0137"/>
    <w:rsid w:val="005D2A60"/>
    <w:rsid w:val="00622C6E"/>
    <w:rsid w:val="00671F44"/>
    <w:rsid w:val="00680E09"/>
    <w:rsid w:val="0069509A"/>
    <w:rsid w:val="006B15BB"/>
    <w:rsid w:val="006B68C4"/>
    <w:rsid w:val="006E6931"/>
    <w:rsid w:val="00707F28"/>
    <w:rsid w:val="00715F5A"/>
    <w:rsid w:val="00716CBA"/>
    <w:rsid w:val="0074483F"/>
    <w:rsid w:val="00744ED5"/>
    <w:rsid w:val="00752D75"/>
    <w:rsid w:val="0075793A"/>
    <w:rsid w:val="00791F92"/>
    <w:rsid w:val="0079303E"/>
    <w:rsid w:val="00793D91"/>
    <w:rsid w:val="007F3C12"/>
    <w:rsid w:val="00801542"/>
    <w:rsid w:val="008173F4"/>
    <w:rsid w:val="008256A4"/>
    <w:rsid w:val="00847A8E"/>
    <w:rsid w:val="00857086"/>
    <w:rsid w:val="00861AE4"/>
    <w:rsid w:val="0087039F"/>
    <w:rsid w:val="00880343"/>
    <w:rsid w:val="008A3254"/>
    <w:rsid w:val="008D029D"/>
    <w:rsid w:val="00914A00"/>
    <w:rsid w:val="00944866"/>
    <w:rsid w:val="00957981"/>
    <w:rsid w:val="0097463E"/>
    <w:rsid w:val="00995756"/>
    <w:rsid w:val="009B07AC"/>
    <w:rsid w:val="009B2D55"/>
    <w:rsid w:val="009B400C"/>
    <w:rsid w:val="009B5233"/>
    <w:rsid w:val="009C0748"/>
    <w:rsid w:val="00A02C76"/>
    <w:rsid w:val="00A2641F"/>
    <w:rsid w:val="00A971F1"/>
    <w:rsid w:val="00AA79CB"/>
    <w:rsid w:val="00B05698"/>
    <w:rsid w:val="00B30DB9"/>
    <w:rsid w:val="00B7275A"/>
    <w:rsid w:val="00B76751"/>
    <w:rsid w:val="00BC5706"/>
    <w:rsid w:val="00BD30E4"/>
    <w:rsid w:val="00BE0BAC"/>
    <w:rsid w:val="00BF0E4B"/>
    <w:rsid w:val="00BF32DB"/>
    <w:rsid w:val="00C35C07"/>
    <w:rsid w:val="00C6408E"/>
    <w:rsid w:val="00C90551"/>
    <w:rsid w:val="00CE5BFF"/>
    <w:rsid w:val="00CE690D"/>
    <w:rsid w:val="00CF061D"/>
    <w:rsid w:val="00CF4464"/>
    <w:rsid w:val="00D179EE"/>
    <w:rsid w:val="00D416A8"/>
    <w:rsid w:val="00D44E8F"/>
    <w:rsid w:val="00D54A29"/>
    <w:rsid w:val="00D5512C"/>
    <w:rsid w:val="00D678F5"/>
    <w:rsid w:val="00D72579"/>
    <w:rsid w:val="00D75178"/>
    <w:rsid w:val="00DB6816"/>
    <w:rsid w:val="00DC1227"/>
    <w:rsid w:val="00DF0FCC"/>
    <w:rsid w:val="00E0472E"/>
    <w:rsid w:val="00E04D35"/>
    <w:rsid w:val="00E47CA6"/>
    <w:rsid w:val="00E537BD"/>
    <w:rsid w:val="00EB02CB"/>
    <w:rsid w:val="00EE3227"/>
    <w:rsid w:val="00EE3902"/>
    <w:rsid w:val="00EE65EF"/>
    <w:rsid w:val="00F162F3"/>
    <w:rsid w:val="00F77B99"/>
    <w:rsid w:val="00F81488"/>
    <w:rsid w:val="00FE51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A9B01"/>
  <w15:chartTrackingRefBased/>
  <w15:docId w15:val="{3A1C1E9A-18E4-44BC-B3B5-0C7D711F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756"/>
  </w:style>
  <w:style w:type="paragraph" w:styleId="Heading1">
    <w:name w:val="heading 1"/>
    <w:basedOn w:val="Normal"/>
    <w:next w:val="Normal"/>
    <w:link w:val="Heading1Char"/>
    <w:uiPriority w:val="9"/>
    <w:qFormat/>
    <w:rsid w:val="00995756"/>
    <w:pPr>
      <w:keepNext/>
      <w:keepLines/>
      <w:spacing w:before="360" w:after="80"/>
      <w:outlineLvl w:val="0"/>
    </w:pPr>
    <w:rPr>
      <w:rFonts w:ascii="Arial" w:eastAsiaTheme="majorEastAsia" w:hAnsi="Arial" w:cstheme="majorBidi"/>
      <w:b/>
      <w:sz w:val="22"/>
      <w:szCs w:val="40"/>
    </w:rPr>
  </w:style>
  <w:style w:type="paragraph" w:styleId="Heading2">
    <w:name w:val="heading 2"/>
    <w:basedOn w:val="Normal"/>
    <w:next w:val="Normal"/>
    <w:link w:val="Heading2Char"/>
    <w:uiPriority w:val="9"/>
    <w:unhideWhenUsed/>
    <w:qFormat/>
    <w:rsid w:val="002057CB"/>
    <w:pPr>
      <w:keepNext/>
      <w:keepLines/>
      <w:spacing w:before="160" w:after="80"/>
      <w:outlineLvl w:val="1"/>
    </w:pPr>
    <w:rPr>
      <w:rFonts w:ascii="Arial" w:eastAsiaTheme="majorEastAsia" w:hAnsi="Arial" w:cstheme="majorBidi"/>
      <w:b/>
      <w:sz w:val="22"/>
      <w:szCs w:val="32"/>
    </w:rPr>
  </w:style>
  <w:style w:type="paragraph" w:styleId="Heading3">
    <w:name w:val="heading 3"/>
    <w:basedOn w:val="Normal"/>
    <w:next w:val="Normal"/>
    <w:link w:val="Heading3Char"/>
    <w:uiPriority w:val="9"/>
    <w:unhideWhenUsed/>
    <w:qFormat/>
    <w:rsid w:val="004D6097"/>
    <w:pPr>
      <w:keepNext/>
      <w:keepLines/>
      <w:spacing w:before="160" w:after="80"/>
      <w:outlineLvl w:val="2"/>
    </w:pPr>
    <w:rPr>
      <w:rFonts w:ascii="Arial" w:eastAsiaTheme="majorEastAsia" w:hAnsi="Arial" w:cstheme="majorBidi"/>
      <w:b/>
      <w:color w:val="000000" w:themeColor="text1"/>
      <w:sz w:val="22"/>
      <w:szCs w:val="28"/>
    </w:rPr>
  </w:style>
  <w:style w:type="paragraph" w:styleId="Heading4">
    <w:name w:val="heading 4"/>
    <w:basedOn w:val="Normal"/>
    <w:next w:val="Normal"/>
    <w:link w:val="Heading4Char"/>
    <w:uiPriority w:val="9"/>
    <w:semiHidden/>
    <w:unhideWhenUsed/>
    <w:qFormat/>
    <w:rsid w:val="00622C6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22C6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22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756"/>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2057CB"/>
    <w:rPr>
      <w:rFonts w:ascii="Arial" w:eastAsiaTheme="majorEastAsia" w:hAnsi="Arial" w:cstheme="majorBidi"/>
      <w:b/>
      <w:sz w:val="22"/>
      <w:szCs w:val="32"/>
    </w:rPr>
  </w:style>
  <w:style w:type="character" w:customStyle="1" w:styleId="Heading3Char">
    <w:name w:val="Heading 3 Char"/>
    <w:basedOn w:val="DefaultParagraphFont"/>
    <w:link w:val="Heading3"/>
    <w:uiPriority w:val="9"/>
    <w:rsid w:val="004D6097"/>
    <w:rPr>
      <w:rFonts w:ascii="Arial" w:eastAsiaTheme="majorEastAsia" w:hAnsi="Arial" w:cstheme="majorBidi"/>
      <w:b/>
      <w:color w:val="000000" w:themeColor="text1"/>
      <w:sz w:val="22"/>
      <w:szCs w:val="28"/>
    </w:rPr>
  </w:style>
  <w:style w:type="character" w:customStyle="1" w:styleId="Heading4Char">
    <w:name w:val="Heading 4 Char"/>
    <w:basedOn w:val="DefaultParagraphFont"/>
    <w:link w:val="Heading4"/>
    <w:uiPriority w:val="9"/>
    <w:semiHidden/>
    <w:rsid w:val="00622C6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22C6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22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C6E"/>
    <w:rPr>
      <w:rFonts w:eastAsiaTheme="majorEastAsia" w:cstheme="majorBidi"/>
      <w:color w:val="272727" w:themeColor="text1" w:themeTint="D8"/>
    </w:rPr>
  </w:style>
  <w:style w:type="paragraph" w:styleId="Title">
    <w:name w:val="Title"/>
    <w:basedOn w:val="Normal"/>
    <w:next w:val="Normal"/>
    <w:link w:val="TitleChar"/>
    <w:uiPriority w:val="10"/>
    <w:qFormat/>
    <w:rsid w:val="00622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C6E"/>
    <w:pPr>
      <w:spacing w:before="160"/>
      <w:jc w:val="center"/>
    </w:pPr>
    <w:rPr>
      <w:i/>
      <w:iCs/>
      <w:color w:val="404040" w:themeColor="text1" w:themeTint="BF"/>
    </w:rPr>
  </w:style>
  <w:style w:type="character" w:customStyle="1" w:styleId="QuoteChar">
    <w:name w:val="Quote Char"/>
    <w:basedOn w:val="DefaultParagraphFont"/>
    <w:link w:val="Quote"/>
    <w:uiPriority w:val="29"/>
    <w:rsid w:val="00622C6E"/>
    <w:rPr>
      <w:i/>
      <w:iCs/>
      <w:color w:val="404040" w:themeColor="text1" w:themeTint="BF"/>
    </w:rPr>
  </w:style>
  <w:style w:type="paragraph" w:styleId="ListParagraph">
    <w:name w:val="List Paragraph"/>
    <w:basedOn w:val="Normal"/>
    <w:uiPriority w:val="34"/>
    <w:qFormat/>
    <w:rsid w:val="00622C6E"/>
    <w:pPr>
      <w:ind w:left="720"/>
      <w:contextualSpacing/>
    </w:pPr>
  </w:style>
  <w:style w:type="character" w:styleId="IntenseEmphasis">
    <w:name w:val="Intense Emphasis"/>
    <w:basedOn w:val="DefaultParagraphFont"/>
    <w:uiPriority w:val="21"/>
    <w:qFormat/>
    <w:rsid w:val="00622C6E"/>
    <w:rPr>
      <w:i/>
      <w:iCs/>
      <w:color w:val="2E74B5" w:themeColor="accent1" w:themeShade="BF"/>
    </w:rPr>
  </w:style>
  <w:style w:type="paragraph" w:styleId="IntenseQuote">
    <w:name w:val="Intense Quote"/>
    <w:basedOn w:val="Normal"/>
    <w:next w:val="Normal"/>
    <w:link w:val="IntenseQuoteChar"/>
    <w:uiPriority w:val="30"/>
    <w:qFormat/>
    <w:rsid w:val="00622C6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22C6E"/>
    <w:rPr>
      <w:i/>
      <w:iCs/>
      <w:color w:val="2E74B5" w:themeColor="accent1" w:themeShade="BF"/>
    </w:rPr>
  </w:style>
  <w:style w:type="character" w:styleId="IntenseReference">
    <w:name w:val="Intense Reference"/>
    <w:basedOn w:val="DefaultParagraphFont"/>
    <w:uiPriority w:val="32"/>
    <w:qFormat/>
    <w:rsid w:val="00622C6E"/>
    <w:rPr>
      <w:b/>
      <w:bCs/>
      <w:smallCaps/>
      <w:color w:val="2E74B5" w:themeColor="accent1" w:themeShade="BF"/>
      <w:spacing w:val="5"/>
    </w:rPr>
  </w:style>
  <w:style w:type="table" w:styleId="TableGrid">
    <w:name w:val="Table Grid"/>
    <w:basedOn w:val="TableNormal"/>
    <w:uiPriority w:val="39"/>
    <w:rsid w:val="00716C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0E4B"/>
    <w:rPr>
      <w:color w:val="0563C1" w:themeColor="hyperlink"/>
      <w:u w:val="single"/>
    </w:rPr>
  </w:style>
  <w:style w:type="character" w:customStyle="1" w:styleId="UnresolvedMention1">
    <w:name w:val="Unresolved Mention1"/>
    <w:basedOn w:val="DefaultParagraphFont"/>
    <w:uiPriority w:val="99"/>
    <w:semiHidden/>
    <w:unhideWhenUsed/>
    <w:rsid w:val="00BF0E4B"/>
    <w:rPr>
      <w:color w:val="605E5C"/>
      <w:shd w:val="clear" w:color="auto" w:fill="E1DFDD"/>
    </w:rPr>
  </w:style>
  <w:style w:type="paragraph" w:customStyle="1" w:styleId="TableParagraph">
    <w:name w:val="Table Paragraph"/>
    <w:basedOn w:val="Normal"/>
    <w:uiPriority w:val="1"/>
    <w:qFormat/>
    <w:rsid w:val="0074483F"/>
    <w:pPr>
      <w:widowControl w:val="0"/>
      <w:autoSpaceDE w:val="0"/>
      <w:autoSpaceDN w:val="0"/>
      <w:spacing w:after="0" w:line="240" w:lineRule="auto"/>
    </w:pPr>
    <w:rPr>
      <w:rFonts w:ascii="Arial" w:eastAsia="Arial" w:hAnsi="Arial" w:cs="Arial"/>
      <w:kern w:val="0"/>
      <w:sz w:val="22"/>
      <w:szCs w:val="22"/>
      <w14:ligatures w14:val="none"/>
    </w:rPr>
  </w:style>
  <w:style w:type="paragraph" w:styleId="Header">
    <w:name w:val="header"/>
    <w:basedOn w:val="Normal"/>
    <w:link w:val="HeaderChar"/>
    <w:uiPriority w:val="99"/>
    <w:unhideWhenUsed/>
    <w:rsid w:val="002F45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5BE"/>
  </w:style>
  <w:style w:type="paragraph" w:styleId="Footer">
    <w:name w:val="footer"/>
    <w:basedOn w:val="Normal"/>
    <w:link w:val="FooterChar"/>
    <w:uiPriority w:val="99"/>
    <w:unhideWhenUsed/>
    <w:rsid w:val="002F45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5BE"/>
  </w:style>
  <w:style w:type="paragraph" w:styleId="TOCHeading">
    <w:name w:val="TOC Heading"/>
    <w:basedOn w:val="Heading1"/>
    <w:next w:val="Normal"/>
    <w:uiPriority w:val="39"/>
    <w:unhideWhenUsed/>
    <w:qFormat/>
    <w:rsid w:val="00995756"/>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95756"/>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995756"/>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995756"/>
    <w:pPr>
      <w:spacing w:after="100" w:line="259" w:lineRule="auto"/>
      <w:ind w:left="440"/>
    </w:pPr>
    <w:rPr>
      <w:rFonts w:eastAsiaTheme="minorEastAsia" w:cs="Times New Roman"/>
      <w:kern w:val="0"/>
      <w:sz w:val="22"/>
      <w:szCs w:val="22"/>
      <w14:ligatures w14:val="none"/>
    </w:rPr>
  </w:style>
  <w:style w:type="character" w:styleId="FollowedHyperlink">
    <w:name w:val="FollowedHyperlink"/>
    <w:basedOn w:val="DefaultParagraphFont"/>
    <w:uiPriority w:val="99"/>
    <w:semiHidden/>
    <w:unhideWhenUsed/>
    <w:rsid w:val="001539D7"/>
    <w:rPr>
      <w:color w:val="954F72" w:themeColor="followedHyperlink"/>
      <w:u w:val="single"/>
    </w:rPr>
  </w:style>
  <w:style w:type="character" w:customStyle="1" w:styleId="UnresolvedMention2">
    <w:name w:val="Unresolved Mention2"/>
    <w:basedOn w:val="DefaultParagraphFont"/>
    <w:uiPriority w:val="99"/>
    <w:semiHidden/>
    <w:unhideWhenUsed/>
    <w:rsid w:val="00801542"/>
    <w:rPr>
      <w:color w:val="605E5C"/>
      <w:shd w:val="clear" w:color="auto" w:fill="E1DFDD"/>
    </w:rPr>
  </w:style>
  <w:style w:type="paragraph" w:styleId="Revision">
    <w:name w:val="Revision"/>
    <w:hidden/>
    <w:uiPriority w:val="99"/>
    <w:semiHidden/>
    <w:rsid w:val="00880343"/>
    <w:pPr>
      <w:spacing w:after="0" w:line="240" w:lineRule="auto"/>
    </w:pPr>
  </w:style>
  <w:style w:type="character" w:styleId="Emphasis">
    <w:name w:val="Emphasis"/>
    <w:basedOn w:val="DefaultParagraphFont"/>
    <w:uiPriority w:val="20"/>
    <w:qFormat/>
    <w:rsid w:val="000253D6"/>
    <w:rPr>
      <w:i/>
      <w:iCs/>
    </w:rPr>
  </w:style>
  <w:style w:type="character" w:styleId="Strong">
    <w:name w:val="Strong"/>
    <w:basedOn w:val="DefaultParagraphFont"/>
    <w:uiPriority w:val="22"/>
    <w:qFormat/>
    <w:rsid w:val="004519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181076">
      <w:bodyDiv w:val="1"/>
      <w:marLeft w:val="0"/>
      <w:marRight w:val="0"/>
      <w:marTop w:val="0"/>
      <w:marBottom w:val="0"/>
      <w:divBdr>
        <w:top w:val="none" w:sz="0" w:space="0" w:color="auto"/>
        <w:left w:val="none" w:sz="0" w:space="0" w:color="auto"/>
        <w:bottom w:val="none" w:sz="0" w:space="0" w:color="auto"/>
        <w:right w:val="none" w:sz="0" w:space="0" w:color="auto"/>
      </w:divBdr>
    </w:div>
    <w:div w:id="570115392">
      <w:bodyDiv w:val="1"/>
      <w:marLeft w:val="0"/>
      <w:marRight w:val="0"/>
      <w:marTop w:val="0"/>
      <w:marBottom w:val="0"/>
      <w:divBdr>
        <w:top w:val="none" w:sz="0" w:space="0" w:color="auto"/>
        <w:left w:val="none" w:sz="0" w:space="0" w:color="auto"/>
        <w:bottom w:val="none" w:sz="0" w:space="0" w:color="auto"/>
        <w:right w:val="none" w:sz="0" w:space="0" w:color="auto"/>
      </w:divBdr>
    </w:div>
    <w:div w:id="612597738">
      <w:bodyDiv w:val="1"/>
      <w:marLeft w:val="0"/>
      <w:marRight w:val="0"/>
      <w:marTop w:val="0"/>
      <w:marBottom w:val="0"/>
      <w:divBdr>
        <w:top w:val="none" w:sz="0" w:space="0" w:color="auto"/>
        <w:left w:val="none" w:sz="0" w:space="0" w:color="auto"/>
        <w:bottom w:val="none" w:sz="0" w:space="0" w:color="auto"/>
        <w:right w:val="none" w:sz="0" w:space="0" w:color="auto"/>
      </w:divBdr>
    </w:div>
    <w:div w:id="871039584">
      <w:bodyDiv w:val="1"/>
      <w:marLeft w:val="0"/>
      <w:marRight w:val="0"/>
      <w:marTop w:val="0"/>
      <w:marBottom w:val="0"/>
      <w:divBdr>
        <w:top w:val="none" w:sz="0" w:space="0" w:color="auto"/>
        <w:left w:val="none" w:sz="0" w:space="0" w:color="auto"/>
        <w:bottom w:val="none" w:sz="0" w:space="0" w:color="auto"/>
        <w:right w:val="none" w:sz="0" w:space="0" w:color="auto"/>
      </w:divBdr>
    </w:div>
    <w:div w:id="1225288645">
      <w:bodyDiv w:val="1"/>
      <w:marLeft w:val="0"/>
      <w:marRight w:val="0"/>
      <w:marTop w:val="0"/>
      <w:marBottom w:val="0"/>
      <w:divBdr>
        <w:top w:val="none" w:sz="0" w:space="0" w:color="auto"/>
        <w:left w:val="none" w:sz="0" w:space="0" w:color="auto"/>
        <w:bottom w:val="none" w:sz="0" w:space="0" w:color="auto"/>
        <w:right w:val="none" w:sz="0" w:space="0" w:color="auto"/>
      </w:divBdr>
    </w:div>
    <w:div w:id="1358501025">
      <w:bodyDiv w:val="1"/>
      <w:marLeft w:val="0"/>
      <w:marRight w:val="0"/>
      <w:marTop w:val="0"/>
      <w:marBottom w:val="0"/>
      <w:divBdr>
        <w:top w:val="none" w:sz="0" w:space="0" w:color="auto"/>
        <w:left w:val="none" w:sz="0" w:space="0" w:color="auto"/>
        <w:bottom w:val="none" w:sz="0" w:space="0" w:color="auto"/>
        <w:right w:val="none" w:sz="0" w:space="0" w:color="auto"/>
      </w:divBdr>
    </w:div>
    <w:div w:id="1468081502">
      <w:bodyDiv w:val="1"/>
      <w:marLeft w:val="0"/>
      <w:marRight w:val="0"/>
      <w:marTop w:val="0"/>
      <w:marBottom w:val="0"/>
      <w:divBdr>
        <w:top w:val="none" w:sz="0" w:space="0" w:color="auto"/>
        <w:left w:val="none" w:sz="0" w:space="0" w:color="auto"/>
        <w:bottom w:val="none" w:sz="0" w:space="0" w:color="auto"/>
        <w:right w:val="none" w:sz="0" w:space="0" w:color="auto"/>
      </w:divBdr>
    </w:div>
    <w:div w:id="1776750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equalityhumanrights.com/" TargetMode="External"/><Relationship Id="rId26" Type="http://schemas.openxmlformats.org/officeDocument/2006/relationships/hyperlink" Target="https://www.rcgp.org.uk/" TargetMode="External"/><Relationship Id="rId3" Type="http://schemas.openxmlformats.org/officeDocument/2006/relationships/styles" Target="styles.xml"/><Relationship Id="rId21" Type="http://schemas.openxmlformats.org/officeDocument/2006/relationships/hyperlink" Target="https://www.healthcareimprovementscotland.org/"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gov.uk/" TargetMode="External"/><Relationship Id="rId25" Type="http://schemas.openxmlformats.org/officeDocument/2006/relationships/hyperlink" Target="https://www.england.nhs.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qc.org.uk/guidance-providers/regulations/regulation-17-good-governance" TargetMode="External"/><Relationship Id="rId20" Type="http://schemas.openxmlformats.org/officeDocument/2006/relationships/hyperlink" Target="https://www.hee.nhs.uk/" TargetMode="External"/><Relationship Id="rId29" Type="http://schemas.openxmlformats.org/officeDocument/2006/relationships/hyperlink" Target="https://pubmed.ncbi.nlm.nih.gov/400821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legislation.gov.uk/ukpga/2018/12/content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ucksadultsmapp.co.uk/case-recording/" TargetMode="External"/><Relationship Id="rId23" Type="http://schemas.openxmlformats.org/officeDocument/2006/relationships/hyperlink" Target="https://legislation.gov.uk/" TargetMode="External"/><Relationship Id="rId28" Type="http://schemas.openxmlformats.org/officeDocument/2006/relationships/hyperlink" Target="https://www.scie.org.uk/" TargetMode="External"/><Relationship Id="rId10" Type="http://schemas.openxmlformats.org/officeDocument/2006/relationships/diagramLayout" Target="diagrams/layout1.xml"/><Relationship Id="rId19" Type="http://schemas.openxmlformats.org/officeDocument/2006/relationships/hyperlink" Target="https://www.gmc-uk.org/" TargetMode="External"/><Relationship Id="rId31" Type="http://schemas.openxmlformats.org/officeDocument/2006/relationships/hyperlink" Target="http://programmes.chester.ac.uk/"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banglahealthconnect.com/" TargetMode="External"/><Relationship Id="rId22" Type="http://schemas.openxmlformats.org/officeDocument/2006/relationships/hyperlink" Target="https://ico.org.uk/for-organisations/uk-gdpr-guidance-and-resources/" TargetMode="External"/><Relationship Id="rId27" Type="http://schemas.openxmlformats.org/officeDocument/2006/relationships/hyperlink" Target="https://www.rcn.org.uk/" TargetMode="External"/><Relationship Id="rId30" Type="http://schemas.openxmlformats.org/officeDocument/2006/relationships/hyperlink" Target="https://www.gov.uk/" TargetMode="Externa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56D835-F834-4CB0-A8E7-87AE19202D94}"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US"/>
        </a:p>
      </dgm:t>
    </dgm:pt>
    <dgm:pt modelId="{A363D186-0ECA-4FF7-8DC0-2E1DC5A0D899}">
      <dgm:prSet phldrT="[Text]" custT="1"/>
      <dgm:spPr/>
      <dgm:t>
        <a:bodyPr/>
        <a:lstStyle/>
        <a:p>
          <a:r>
            <a:rPr lang="en-US" sz="1100" b="1">
              <a:latin typeface="Arial" panose="020B0604020202020204" pitchFamily="34" charset="0"/>
              <a:cs typeface="Arial" panose="020B0604020202020204" pitchFamily="34" charset="0"/>
            </a:rPr>
            <a:t>Idea</a:t>
          </a:r>
          <a:br>
            <a:rPr lang="en-US" sz="1100">
              <a:latin typeface="Arial" panose="020B0604020202020204" pitchFamily="34" charset="0"/>
              <a:cs typeface="Arial" panose="020B0604020202020204" pitchFamily="34" charset="0"/>
            </a:rPr>
          </a:br>
          <a:r>
            <a:rPr lang="en-US" sz="1100">
              <a:latin typeface="Arial" panose="020B0604020202020204" pitchFamily="34" charset="0"/>
              <a:cs typeface="Arial" panose="020B0604020202020204" pitchFamily="34" charset="0"/>
            </a:rPr>
            <a:t> What Mr. Ahmed wants to express</a:t>
          </a:r>
        </a:p>
      </dgm:t>
    </dgm:pt>
    <dgm:pt modelId="{469E0A75-7927-4F12-962F-D548BF6A22E8}" type="parTrans" cxnId="{3E6E6BDA-6B37-454F-AC4F-85DF82B0B1AC}">
      <dgm:prSet/>
      <dgm:spPr/>
      <dgm:t>
        <a:bodyPr/>
        <a:lstStyle/>
        <a:p>
          <a:endParaRPr lang="en-US"/>
        </a:p>
      </dgm:t>
    </dgm:pt>
    <dgm:pt modelId="{9773657C-9F4C-4F17-A97F-FA9D396F4B15}" type="sibTrans" cxnId="{3E6E6BDA-6B37-454F-AC4F-85DF82B0B1AC}">
      <dgm:prSet/>
      <dgm:spPr/>
      <dgm:t>
        <a:bodyPr/>
        <a:lstStyle/>
        <a:p>
          <a:endParaRPr lang="en-US"/>
        </a:p>
      </dgm:t>
    </dgm:pt>
    <dgm:pt modelId="{7C121348-8074-4E11-9924-96A0957749D6}">
      <dgm:prSet phldrT="[Text]" custT="1"/>
      <dgm:spPr/>
      <dgm:t>
        <a:bodyPr/>
        <a:lstStyle/>
        <a:p>
          <a:r>
            <a:rPr lang="en-US" sz="1100" b="1">
              <a:latin typeface="Arial" panose="020B0604020202020204" pitchFamily="34" charset="0"/>
              <a:cs typeface="Arial" panose="020B0604020202020204" pitchFamily="34" charset="0"/>
            </a:rPr>
            <a:t>Encoding</a:t>
          </a:r>
          <a:br>
            <a:rPr lang="en-US" sz="1100">
              <a:latin typeface="Arial" panose="020B0604020202020204" pitchFamily="34" charset="0"/>
              <a:cs typeface="Arial" panose="020B0604020202020204" pitchFamily="34" charset="0"/>
            </a:rPr>
          </a:br>
          <a:r>
            <a:rPr lang="en-US" sz="1100">
              <a:latin typeface="Arial" panose="020B0604020202020204" pitchFamily="34" charset="0"/>
              <a:cs typeface="Arial" panose="020B0604020202020204" pitchFamily="34" charset="0"/>
            </a:rPr>
            <a:t>Must be adapted for aphasia</a:t>
          </a:r>
        </a:p>
      </dgm:t>
    </dgm:pt>
    <dgm:pt modelId="{AF6114CF-5858-4AF7-9CCC-BF3DD3BD3CEF}" type="parTrans" cxnId="{00CB714A-1877-4EB9-8A49-71C38248F9D5}">
      <dgm:prSet/>
      <dgm:spPr/>
      <dgm:t>
        <a:bodyPr/>
        <a:lstStyle/>
        <a:p>
          <a:endParaRPr lang="en-US"/>
        </a:p>
      </dgm:t>
    </dgm:pt>
    <dgm:pt modelId="{1F21BD81-58A7-46E6-A71D-C6F35AA42ECD}" type="sibTrans" cxnId="{00CB714A-1877-4EB9-8A49-71C38248F9D5}">
      <dgm:prSet/>
      <dgm:spPr/>
      <dgm:t>
        <a:bodyPr/>
        <a:lstStyle/>
        <a:p>
          <a:endParaRPr lang="en-US"/>
        </a:p>
      </dgm:t>
    </dgm:pt>
    <dgm:pt modelId="{8E4501EA-D27B-40FC-AF2F-B4166F688EAE}">
      <dgm:prSet phldrT="[Text]" custT="1"/>
      <dgm:spPr/>
      <dgm:t>
        <a:bodyPr/>
        <a:lstStyle/>
        <a:p>
          <a:r>
            <a:rPr lang="en-US" sz="1100" b="1">
              <a:latin typeface="Arial" panose="020B0604020202020204" pitchFamily="34" charset="0"/>
              <a:cs typeface="Arial" panose="020B0604020202020204" pitchFamily="34" charset="0"/>
            </a:rPr>
            <a:t>Sending</a:t>
          </a:r>
          <a:br>
            <a:rPr lang="en-US" sz="1100">
              <a:latin typeface="Arial" panose="020B0604020202020204" pitchFamily="34" charset="0"/>
              <a:cs typeface="Arial" panose="020B0604020202020204" pitchFamily="34" charset="0"/>
            </a:rPr>
          </a:br>
          <a:r>
            <a:rPr lang="en-US" sz="1100">
              <a:latin typeface="Arial" panose="020B0604020202020204" pitchFamily="34" charset="0"/>
              <a:cs typeface="Arial" panose="020B0604020202020204" pitchFamily="34" charset="0"/>
            </a:rPr>
            <a:t>e.g., speech, gesture, aid</a:t>
          </a:r>
        </a:p>
      </dgm:t>
    </dgm:pt>
    <dgm:pt modelId="{6EABDE96-155B-46A4-A5BF-2503885FFF50}" type="parTrans" cxnId="{6E7F8B97-7DF3-4B0D-8699-DF1A26FD266B}">
      <dgm:prSet/>
      <dgm:spPr/>
      <dgm:t>
        <a:bodyPr/>
        <a:lstStyle/>
        <a:p>
          <a:endParaRPr lang="en-US"/>
        </a:p>
      </dgm:t>
    </dgm:pt>
    <dgm:pt modelId="{7ED8E2EC-F66D-4C6A-97D6-06CDC3D9B7BE}" type="sibTrans" cxnId="{6E7F8B97-7DF3-4B0D-8699-DF1A26FD266B}">
      <dgm:prSet/>
      <dgm:spPr/>
      <dgm:t>
        <a:bodyPr/>
        <a:lstStyle/>
        <a:p>
          <a:endParaRPr lang="en-US"/>
        </a:p>
      </dgm:t>
    </dgm:pt>
    <dgm:pt modelId="{91E1AFE2-C915-485E-BC50-680EA8E2AEFC}">
      <dgm:prSet phldrT="[Text]" custT="1"/>
      <dgm:spPr/>
      <dgm:t>
        <a:bodyPr/>
        <a:lstStyle/>
        <a:p>
          <a:r>
            <a:rPr lang="en-US" sz="1100" b="1">
              <a:latin typeface="Arial" panose="020B0604020202020204" pitchFamily="34" charset="0"/>
              <a:cs typeface="Arial" panose="020B0604020202020204" pitchFamily="34" charset="0"/>
            </a:rPr>
            <a:t>Receiving</a:t>
          </a:r>
          <a:br>
            <a:rPr lang="en-US" sz="1100">
              <a:latin typeface="Arial" panose="020B0604020202020204" pitchFamily="34" charset="0"/>
              <a:cs typeface="Arial" panose="020B0604020202020204" pitchFamily="34" charset="0"/>
            </a:rPr>
          </a:br>
          <a:r>
            <a:rPr lang="en-US" sz="1100">
              <a:latin typeface="Arial" panose="020B0604020202020204" pitchFamily="34" charset="0"/>
              <a:cs typeface="Arial" panose="020B0604020202020204" pitchFamily="34" charset="0"/>
            </a:rPr>
            <a:t>Care worker observes &amp; listens</a:t>
          </a:r>
        </a:p>
      </dgm:t>
    </dgm:pt>
    <dgm:pt modelId="{AA9F116D-0E7D-40B1-8BF2-DEDB52482A25}" type="parTrans" cxnId="{693D6C39-138A-4314-B572-9AA34B7D6C6A}">
      <dgm:prSet/>
      <dgm:spPr/>
      <dgm:t>
        <a:bodyPr/>
        <a:lstStyle/>
        <a:p>
          <a:endParaRPr lang="en-US"/>
        </a:p>
      </dgm:t>
    </dgm:pt>
    <dgm:pt modelId="{85752CC3-E05C-4D04-BC1E-C4080817E17B}" type="sibTrans" cxnId="{693D6C39-138A-4314-B572-9AA34B7D6C6A}">
      <dgm:prSet/>
      <dgm:spPr/>
      <dgm:t>
        <a:bodyPr/>
        <a:lstStyle/>
        <a:p>
          <a:endParaRPr lang="en-US"/>
        </a:p>
      </dgm:t>
    </dgm:pt>
    <dgm:pt modelId="{6206B3A3-18FA-47A0-80A7-60EEF9DF384D}">
      <dgm:prSet phldrT="[Text]" custT="1"/>
      <dgm:spPr/>
      <dgm:t>
        <a:bodyPr/>
        <a:lstStyle/>
        <a:p>
          <a:r>
            <a:rPr lang="en-US" sz="1100" b="1">
              <a:latin typeface="Arial" panose="020B0604020202020204" pitchFamily="34" charset="0"/>
              <a:cs typeface="Arial" panose="020B0604020202020204" pitchFamily="34" charset="0"/>
            </a:rPr>
            <a:t>Decoding</a:t>
          </a:r>
          <a:br>
            <a:rPr lang="en-US" sz="1100">
              <a:latin typeface="Arial" panose="020B0604020202020204" pitchFamily="34" charset="0"/>
              <a:cs typeface="Arial" panose="020B0604020202020204" pitchFamily="34" charset="0"/>
            </a:rPr>
          </a:br>
          <a:r>
            <a:rPr lang="en-US" sz="1100">
              <a:latin typeface="Arial" panose="020B0604020202020204" pitchFamily="34" charset="0"/>
              <a:cs typeface="Arial" panose="020B0604020202020204" pitchFamily="34" charset="0"/>
            </a:rPr>
            <a:t>Care worker interprets meaning</a:t>
          </a:r>
        </a:p>
      </dgm:t>
    </dgm:pt>
    <dgm:pt modelId="{1B857F79-B7BA-487D-9A04-A5D16613A867}" type="parTrans" cxnId="{53B6B934-3E0C-4EA6-92CB-6D596A56EAAC}">
      <dgm:prSet/>
      <dgm:spPr/>
      <dgm:t>
        <a:bodyPr/>
        <a:lstStyle/>
        <a:p>
          <a:endParaRPr lang="en-US"/>
        </a:p>
      </dgm:t>
    </dgm:pt>
    <dgm:pt modelId="{5772713E-314D-4173-812A-E91F730BCE5B}" type="sibTrans" cxnId="{53B6B934-3E0C-4EA6-92CB-6D596A56EAAC}">
      <dgm:prSet/>
      <dgm:spPr/>
      <dgm:t>
        <a:bodyPr/>
        <a:lstStyle/>
        <a:p>
          <a:endParaRPr lang="en-US"/>
        </a:p>
      </dgm:t>
    </dgm:pt>
    <dgm:pt modelId="{4F72F0EC-EADB-40FC-840E-70D8B6C9FA21}">
      <dgm:prSet phldrT="[Text]" custT="1"/>
      <dgm:spPr/>
      <dgm:t>
        <a:bodyPr/>
        <a:lstStyle/>
        <a:p>
          <a:r>
            <a:rPr lang="en-US" sz="1100" b="1">
              <a:latin typeface="Arial" panose="020B0604020202020204" pitchFamily="34" charset="0"/>
              <a:cs typeface="Arial" panose="020B0604020202020204" pitchFamily="34" charset="0"/>
            </a:rPr>
            <a:t>Feedback</a:t>
          </a:r>
          <a:br>
            <a:rPr lang="en-US" sz="1100">
              <a:latin typeface="Arial" panose="020B0604020202020204" pitchFamily="34" charset="0"/>
              <a:cs typeface="Arial" panose="020B0604020202020204" pitchFamily="34" charset="0"/>
            </a:rPr>
          </a:br>
          <a:r>
            <a:rPr lang="en-US" sz="1100">
              <a:latin typeface="Arial" panose="020B0604020202020204" pitchFamily="34" charset="0"/>
              <a:cs typeface="Arial" panose="020B0604020202020204" pitchFamily="34" charset="0"/>
            </a:rPr>
            <a:t>Care worker responds, confirming understandings</a:t>
          </a:r>
        </a:p>
      </dgm:t>
    </dgm:pt>
    <dgm:pt modelId="{CACD7E3D-F4C6-4555-908A-FAFE6D18A71C}" type="parTrans" cxnId="{CDB7E2B1-CFCA-4714-B716-220B1D2D2F09}">
      <dgm:prSet/>
      <dgm:spPr/>
      <dgm:t>
        <a:bodyPr/>
        <a:lstStyle/>
        <a:p>
          <a:endParaRPr lang="en-US"/>
        </a:p>
      </dgm:t>
    </dgm:pt>
    <dgm:pt modelId="{45C4C9AC-6ED6-4131-AD57-B6C0CA655F14}" type="sibTrans" cxnId="{CDB7E2B1-CFCA-4714-B716-220B1D2D2F09}">
      <dgm:prSet/>
      <dgm:spPr/>
      <dgm:t>
        <a:bodyPr/>
        <a:lstStyle/>
        <a:p>
          <a:endParaRPr lang="en-US"/>
        </a:p>
      </dgm:t>
    </dgm:pt>
    <dgm:pt modelId="{C467991F-67CF-4D00-BBA3-DA3632B45EED}" type="pres">
      <dgm:prSet presAssocID="{F656D835-F834-4CB0-A8E7-87AE19202D94}" presName="cycle" presStyleCnt="0">
        <dgm:presLayoutVars>
          <dgm:dir/>
          <dgm:resizeHandles val="exact"/>
        </dgm:presLayoutVars>
      </dgm:prSet>
      <dgm:spPr/>
    </dgm:pt>
    <dgm:pt modelId="{74F2A170-28C8-45F9-AFDB-DD6FA4582652}" type="pres">
      <dgm:prSet presAssocID="{A363D186-0ECA-4FF7-8DC0-2E1DC5A0D899}" presName="node" presStyleLbl="node1" presStyleIdx="0" presStyleCnt="6" custScaleX="122781" custScaleY="121055" custRadScaleRad="100628" custRadScaleInc="32017">
        <dgm:presLayoutVars>
          <dgm:bulletEnabled val="1"/>
        </dgm:presLayoutVars>
      </dgm:prSet>
      <dgm:spPr/>
    </dgm:pt>
    <dgm:pt modelId="{B38192D9-763F-41A6-A1F7-10011FC537F3}" type="pres">
      <dgm:prSet presAssocID="{A363D186-0ECA-4FF7-8DC0-2E1DC5A0D899}" presName="spNode" presStyleCnt="0"/>
      <dgm:spPr/>
    </dgm:pt>
    <dgm:pt modelId="{89E320B1-4EB5-4E7F-958C-6DD63BD8D632}" type="pres">
      <dgm:prSet presAssocID="{9773657C-9F4C-4F17-A97F-FA9D396F4B15}" presName="sibTrans" presStyleLbl="sibTrans1D1" presStyleIdx="0" presStyleCnt="6"/>
      <dgm:spPr/>
    </dgm:pt>
    <dgm:pt modelId="{9275BCAD-BBEE-412C-B51E-213DD1476518}" type="pres">
      <dgm:prSet presAssocID="{7C121348-8074-4E11-9924-96A0957749D6}" presName="node" presStyleLbl="node1" presStyleIdx="1" presStyleCnt="6" custScaleX="115836" custScaleY="112707" custRadScaleRad="104086" custRadScaleInc="34365">
        <dgm:presLayoutVars>
          <dgm:bulletEnabled val="1"/>
        </dgm:presLayoutVars>
      </dgm:prSet>
      <dgm:spPr/>
    </dgm:pt>
    <dgm:pt modelId="{24EBFBF3-30FE-42E5-BA03-4ECC35B340F5}" type="pres">
      <dgm:prSet presAssocID="{7C121348-8074-4E11-9924-96A0957749D6}" presName="spNode" presStyleCnt="0"/>
      <dgm:spPr/>
    </dgm:pt>
    <dgm:pt modelId="{04748372-ACDC-4284-A722-9B971C503165}" type="pres">
      <dgm:prSet presAssocID="{1F21BD81-58A7-46E6-A71D-C6F35AA42ECD}" presName="sibTrans" presStyleLbl="sibTrans1D1" presStyleIdx="1" presStyleCnt="6"/>
      <dgm:spPr/>
    </dgm:pt>
    <dgm:pt modelId="{6E1AB3A4-DA62-4D0D-8B94-7374FA280E9A}" type="pres">
      <dgm:prSet presAssocID="{8E4501EA-D27B-40FC-AF2F-B4166F688EAE}" presName="node" presStyleLbl="node1" presStyleIdx="2" presStyleCnt="6" custScaleX="115862" custScaleY="117247" custRadScaleRad="105971" custRadScaleInc="-52798">
        <dgm:presLayoutVars>
          <dgm:bulletEnabled val="1"/>
        </dgm:presLayoutVars>
      </dgm:prSet>
      <dgm:spPr/>
    </dgm:pt>
    <dgm:pt modelId="{7DEBE001-89C9-4D2F-BFF2-1625B7B51973}" type="pres">
      <dgm:prSet presAssocID="{8E4501EA-D27B-40FC-AF2F-B4166F688EAE}" presName="spNode" presStyleCnt="0"/>
      <dgm:spPr/>
    </dgm:pt>
    <dgm:pt modelId="{203157AF-C5F0-4859-9755-2F7EBDB3156F}" type="pres">
      <dgm:prSet presAssocID="{7ED8E2EC-F66D-4C6A-97D6-06CDC3D9B7BE}" presName="sibTrans" presStyleLbl="sibTrans1D1" presStyleIdx="2" presStyleCnt="6"/>
      <dgm:spPr/>
    </dgm:pt>
    <dgm:pt modelId="{C7AC456F-D7DA-488D-9E5E-6099C63316AF}" type="pres">
      <dgm:prSet presAssocID="{91E1AFE2-C915-485E-BC50-680EA8E2AEFC}" presName="node" presStyleLbl="node1" presStyleIdx="3" presStyleCnt="6" custScaleX="117997" custScaleY="106219" custRadScaleRad="100354" custRadScaleInc="-24056">
        <dgm:presLayoutVars>
          <dgm:bulletEnabled val="1"/>
        </dgm:presLayoutVars>
      </dgm:prSet>
      <dgm:spPr/>
    </dgm:pt>
    <dgm:pt modelId="{8CD618D3-CE87-4102-BAC4-D6DB9BB99BAF}" type="pres">
      <dgm:prSet presAssocID="{91E1AFE2-C915-485E-BC50-680EA8E2AEFC}" presName="spNode" presStyleCnt="0"/>
      <dgm:spPr/>
    </dgm:pt>
    <dgm:pt modelId="{072922EA-8008-4CE6-A2F5-226B02BFBB20}" type="pres">
      <dgm:prSet presAssocID="{85752CC3-E05C-4D04-BC1E-C4080817E17B}" presName="sibTrans" presStyleLbl="sibTrans1D1" presStyleIdx="3" presStyleCnt="6"/>
      <dgm:spPr/>
    </dgm:pt>
    <dgm:pt modelId="{22A0344D-E7F7-474B-BDCE-D671637F8849}" type="pres">
      <dgm:prSet presAssocID="{6206B3A3-18FA-47A0-80A7-60EEF9DF384D}" presName="node" presStyleLbl="node1" presStyleIdx="4" presStyleCnt="6" custScaleX="127042" custScaleY="117201">
        <dgm:presLayoutVars>
          <dgm:bulletEnabled val="1"/>
        </dgm:presLayoutVars>
      </dgm:prSet>
      <dgm:spPr/>
    </dgm:pt>
    <dgm:pt modelId="{B69F6F07-70BA-4647-A728-F4CDFD942F7A}" type="pres">
      <dgm:prSet presAssocID="{6206B3A3-18FA-47A0-80A7-60EEF9DF384D}" presName="spNode" presStyleCnt="0"/>
      <dgm:spPr/>
    </dgm:pt>
    <dgm:pt modelId="{70945A24-9901-4E50-B236-388AC15BBC6E}" type="pres">
      <dgm:prSet presAssocID="{5772713E-314D-4173-812A-E91F730BCE5B}" presName="sibTrans" presStyleLbl="sibTrans1D1" presStyleIdx="4" presStyleCnt="6"/>
      <dgm:spPr/>
    </dgm:pt>
    <dgm:pt modelId="{C1F19BC4-B0F7-4A51-B763-3DFB8D577711}" type="pres">
      <dgm:prSet presAssocID="{4F72F0EC-EADB-40FC-840E-70D8B6C9FA21}" presName="node" presStyleLbl="node1" presStyleIdx="5" presStyleCnt="6" custScaleX="112875" custScaleY="126492">
        <dgm:presLayoutVars>
          <dgm:bulletEnabled val="1"/>
        </dgm:presLayoutVars>
      </dgm:prSet>
      <dgm:spPr/>
    </dgm:pt>
    <dgm:pt modelId="{4007FC28-0516-4A91-B056-918F6A5CB18D}" type="pres">
      <dgm:prSet presAssocID="{4F72F0EC-EADB-40FC-840E-70D8B6C9FA21}" presName="spNode" presStyleCnt="0"/>
      <dgm:spPr/>
    </dgm:pt>
    <dgm:pt modelId="{5D1BAC82-DB7F-4EFF-A8F7-9CB149DCA71D}" type="pres">
      <dgm:prSet presAssocID="{45C4C9AC-6ED6-4131-AD57-B6C0CA655F14}" presName="sibTrans" presStyleLbl="sibTrans1D1" presStyleIdx="5" presStyleCnt="6"/>
      <dgm:spPr/>
    </dgm:pt>
  </dgm:ptLst>
  <dgm:cxnLst>
    <dgm:cxn modelId="{A802D920-8889-4BE3-8701-1E6FB460F9E2}" type="presOf" srcId="{A363D186-0ECA-4FF7-8DC0-2E1DC5A0D899}" destId="{74F2A170-28C8-45F9-AFDB-DD6FA4582652}" srcOrd="0" destOrd="0" presId="urn:microsoft.com/office/officeart/2005/8/layout/cycle5"/>
    <dgm:cxn modelId="{C7B77530-5621-4206-AF71-C54D336CFA6F}" type="presOf" srcId="{7C121348-8074-4E11-9924-96A0957749D6}" destId="{9275BCAD-BBEE-412C-B51E-213DD1476518}" srcOrd="0" destOrd="0" presId="urn:microsoft.com/office/officeart/2005/8/layout/cycle5"/>
    <dgm:cxn modelId="{64BA4631-3CED-43A7-96B3-57F0F03F6A3B}" type="presOf" srcId="{8E4501EA-D27B-40FC-AF2F-B4166F688EAE}" destId="{6E1AB3A4-DA62-4D0D-8B94-7374FA280E9A}" srcOrd="0" destOrd="0" presId="urn:microsoft.com/office/officeart/2005/8/layout/cycle5"/>
    <dgm:cxn modelId="{53B6B934-3E0C-4EA6-92CB-6D596A56EAAC}" srcId="{F656D835-F834-4CB0-A8E7-87AE19202D94}" destId="{6206B3A3-18FA-47A0-80A7-60EEF9DF384D}" srcOrd="4" destOrd="0" parTransId="{1B857F79-B7BA-487D-9A04-A5D16613A867}" sibTransId="{5772713E-314D-4173-812A-E91F730BCE5B}"/>
    <dgm:cxn modelId="{693D6C39-138A-4314-B572-9AA34B7D6C6A}" srcId="{F656D835-F834-4CB0-A8E7-87AE19202D94}" destId="{91E1AFE2-C915-485E-BC50-680EA8E2AEFC}" srcOrd="3" destOrd="0" parTransId="{AA9F116D-0E7D-40B1-8BF2-DEDB52482A25}" sibTransId="{85752CC3-E05C-4D04-BC1E-C4080817E17B}"/>
    <dgm:cxn modelId="{00CB714A-1877-4EB9-8A49-71C38248F9D5}" srcId="{F656D835-F834-4CB0-A8E7-87AE19202D94}" destId="{7C121348-8074-4E11-9924-96A0957749D6}" srcOrd="1" destOrd="0" parTransId="{AF6114CF-5858-4AF7-9CCC-BF3DD3BD3CEF}" sibTransId="{1F21BD81-58A7-46E6-A71D-C6F35AA42ECD}"/>
    <dgm:cxn modelId="{D8558553-E5B8-49C8-BC96-C558E4A52B91}" type="presOf" srcId="{4F72F0EC-EADB-40FC-840E-70D8B6C9FA21}" destId="{C1F19BC4-B0F7-4A51-B763-3DFB8D577711}" srcOrd="0" destOrd="0" presId="urn:microsoft.com/office/officeart/2005/8/layout/cycle5"/>
    <dgm:cxn modelId="{2A623057-E9E4-4AA6-A6EB-1F1C46DAE341}" type="presOf" srcId="{5772713E-314D-4173-812A-E91F730BCE5B}" destId="{70945A24-9901-4E50-B236-388AC15BBC6E}" srcOrd="0" destOrd="0" presId="urn:microsoft.com/office/officeart/2005/8/layout/cycle5"/>
    <dgm:cxn modelId="{333B2384-DB0D-42EF-9368-03B6E3A1442C}" type="presOf" srcId="{1F21BD81-58A7-46E6-A71D-C6F35AA42ECD}" destId="{04748372-ACDC-4284-A722-9B971C503165}" srcOrd="0" destOrd="0" presId="urn:microsoft.com/office/officeart/2005/8/layout/cycle5"/>
    <dgm:cxn modelId="{6E562B8D-1876-4808-A6CD-52C7B6CDB9CB}" type="presOf" srcId="{85752CC3-E05C-4D04-BC1E-C4080817E17B}" destId="{072922EA-8008-4CE6-A2F5-226B02BFBB20}" srcOrd="0" destOrd="0" presId="urn:microsoft.com/office/officeart/2005/8/layout/cycle5"/>
    <dgm:cxn modelId="{6E7F8B97-7DF3-4B0D-8699-DF1A26FD266B}" srcId="{F656D835-F834-4CB0-A8E7-87AE19202D94}" destId="{8E4501EA-D27B-40FC-AF2F-B4166F688EAE}" srcOrd="2" destOrd="0" parTransId="{6EABDE96-155B-46A4-A5BF-2503885FFF50}" sibTransId="{7ED8E2EC-F66D-4C6A-97D6-06CDC3D9B7BE}"/>
    <dgm:cxn modelId="{B141F3A9-594C-49B5-8029-C9CF6B3A4F8B}" type="presOf" srcId="{45C4C9AC-6ED6-4131-AD57-B6C0CA655F14}" destId="{5D1BAC82-DB7F-4EFF-A8F7-9CB149DCA71D}" srcOrd="0" destOrd="0" presId="urn:microsoft.com/office/officeart/2005/8/layout/cycle5"/>
    <dgm:cxn modelId="{CDB7E2B1-CFCA-4714-B716-220B1D2D2F09}" srcId="{F656D835-F834-4CB0-A8E7-87AE19202D94}" destId="{4F72F0EC-EADB-40FC-840E-70D8B6C9FA21}" srcOrd="5" destOrd="0" parTransId="{CACD7E3D-F4C6-4555-908A-FAFE6D18A71C}" sibTransId="{45C4C9AC-6ED6-4131-AD57-B6C0CA655F14}"/>
    <dgm:cxn modelId="{1ABDE6B7-6011-4FBD-B85A-1E4EB2EF0C01}" type="presOf" srcId="{91E1AFE2-C915-485E-BC50-680EA8E2AEFC}" destId="{C7AC456F-D7DA-488D-9E5E-6099C63316AF}" srcOrd="0" destOrd="0" presId="urn:microsoft.com/office/officeart/2005/8/layout/cycle5"/>
    <dgm:cxn modelId="{CFADC0C9-45C9-49BF-AB23-EC5DAAA71096}" type="presOf" srcId="{7ED8E2EC-F66D-4C6A-97D6-06CDC3D9B7BE}" destId="{203157AF-C5F0-4859-9755-2F7EBDB3156F}" srcOrd="0" destOrd="0" presId="urn:microsoft.com/office/officeart/2005/8/layout/cycle5"/>
    <dgm:cxn modelId="{3E6E6BDA-6B37-454F-AC4F-85DF82B0B1AC}" srcId="{F656D835-F834-4CB0-A8E7-87AE19202D94}" destId="{A363D186-0ECA-4FF7-8DC0-2E1DC5A0D899}" srcOrd="0" destOrd="0" parTransId="{469E0A75-7927-4F12-962F-D548BF6A22E8}" sibTransId="{9773657C-9F4C-4F17-A97F-FA9D396F4B15}"/>
    <dgm:cxn modelId="{8262F0E6-BDFB-4B0B-9781-69BA4516BE5A}" type="presOf" srcId="{9773657C-9F4C-4F17-A97F-FA9D396F4B15}" destId="{89E320B1-4EB5-4E7F-958C-6DD63BD8D632}" srcOrd="0" destOrd="0" presId="urn:microsoft.com/office/officeart/2005/8/layout/cycle5"/>
    <dgm:cxn modelId="{528103F4-B34F-49F4-BF85-BA455C1F22A0}" type="presOf" srcId="{6206B3A3-18FA-47A0-80A7-60EEF9DF384D}" destId="{22A0344D-E7F7-474B-BDCE-D671637F8849}" srcOrd="0" destOrd="0" presId="urn:microsoft.com/office/officeart/2005/8/layout/cycle5"/>
    <dgm:cxn modelId="{CF85C2F8-5B44-45E4-860B-2DB2E797E473}" type="presOf" srcId="{F656D835-F834-4CB0-A8E7-87AE19202D94}" destId="{C467991F-67CF-4D00-BBA3-DA3632B45EED}" srcOrd="0" destOrd="0" presId="urn:microsoft.com/office/officeart/2005/8/layout/cycle5"/>
    <dgm:cxn modelId="{24CB8B12-5764-4BA2-BC4A-CB6DA60E2B4E}" type="presParOf" srcId="{C467991F-67CF-4D00-BBA3-DA3632B45EED}" destId="{74F2A170-28C8-45F9-AFDB-DD6FA4582652}" srcOrd="0" destOrd="0" presId="urn:microsoft.com/office/officeart/2005/8/layout/cycle5"/>
    <dgm:cxn modelId="{9121FD9E-50BF-4F92-BB29-BEA89F508793}" type="presParOf" srcId="{C467991F-67CF-4D00-BBA3-DA3632B45EED}" destId="{B38192D9-763F-41A6-A1F7-10011FC537F3}" srcOrd="1" destOrd="0" presId="urn:microsoft.com/office/officeart/2005/8/layout/cycle5"/>
    <dgm:cxn modelId="{B8EF81CA-CC5E-44C5-9A81-220673C50672}" type="presParOf" srcId="{C467991F-67CF-4D00-BBA3-DA3632B45EED}" destId="{89E320B1-4EB5-4E7F-958C-6DD63BD8D632}" srcOrd="2" destOrd="0" presId="urn:microsoft.com/office/officeart/2005/8/layout/cycle5"/>
    <dgm:cxn modelId="{E04D8279-A350-46A2-A6DE-F1AE6D2F522B}" type="presParOf" srcId="{C467991F-67CF-4D00-BBA3-DA3632B45EED}" destId="{9275BCAD-BBEE-412C-B51E-213DD1476518}" srcOrd="3" destOrd="0" presId="urn:microsoft.com/office/officeart/2005/8/layout/cycle5"/>
    <dgm:cxn modelId="{C96572B8-9629-4A27-911C-BA1D2FF3B2A4}" type="presParOf" srcId="{C467991F-67CF-4D00-BBA3-DA3632B45EED}" destId="{24EBFBF3-30FE-42E5-BA03-4ECC35B340F5}" srcOrd="4" destOrd="0" presId="urn:microsoft.com/office/officeart/2005/8/layout/cycle5"/>
    <dgm:cxn modelId="{67F79009-EF95-4531-86AC-FA0D583B386F}" type="presParOf" srcId="{C467991F-67CF-4D00-BBA3-DA3632B45EED}" destId="{04748372-ACDC-4284-A722-9B971C503165}" srcOrd="5" destOrd="0" presId="urn:microsoft.com/office/officeart/2005/8/layout/cycle5"/>
    <dgm:cxn modelId="{6320E1BA-302A-401C-9D6F-668CF94D2B30}" type="presParOf" srcId="{C467991F-67CF-4D00-BBA3-DA3632B45EED}" destId="{6E1AB3A4-DA62-4D0D-8B94-7374FA280E9A}" srcOrd="6" destOrd="0" presId="urn:microsoft.com/office/officeart/2005/8/layout/cycle5"/>
    <dgm:cxn modelId="{F7DC3ED9-1BA2-4933-8774-63438DE69A75}" type="presParOf" srcId="{C467991F-67CF-4D00-BBA3-DA3632B45EED}" destId="{7DEBE001-89C9-4D2F-BFF2-1625B7B51973}" srcOrd="7" destOrd="0" presId="urn:microsoft.com/office/officeart/2005/8/layout/cycle5"/>
    <dgm:cxn modelId="{1AA5C820-E7C6-4D13-9F57-6F0E12C03A63}" type="presParOf" srcId="{C467991F-67CF-4D00-BBA3-DA3632B45EED}" destId="{203157AF-C5F0-4859-9755-2F7EBDB3156F}" srcOrd="8" destOrd="0" presId="urn:microsoft.com/office/officeart/2005/8/layout/cycle5"/>
    <dgm:cxn modelId="{F0CB243C-2AD0-4ADF-85A5-138ABDCE9099}" type="presParOf" srcId="{C467991F-67CF-4D00-BBA3-DA3632B45EED}" destId="{C7AC456F-D7DA-488D-9E5E-6099C63316AF}" srcOrd="9" destOrd="0" presId="urn:microsoft.com/office/officeart/2005/8/layout/cycle5"/>
    <dgm:cxn modelId="{BC5766FD-83FE-442D-98BC-9D16C5233AF4}" type="presParOf" srcId="{C467991F-67CF-4D00-BBA3-DA3632B45EED}" destId="{8CD618D3-CE87-4102-BAC4-D6DB9BB99BAF}" srcOrd="10" destOrd="0" presId="urn:microsoft.com/office/officeart/2005/8/layout/cycle5"/>
    <dgm:cxn modelId="{ACC89B27-C921-4F1E-AE88-2AD6AD4F9EE9}" type="presParOf" srcId="{C467991F-67CF-4D00-BBA3-DA3632B45EED}" destId="{072922EA-8008-4CE6-A2F5-226B02BFBB20}" srcOrd="11" destOrd="0" presId="urn:microsoft.com/office/officeart/2005/8/layout/cycle5"/>
    <dgm:cxn modelId="{1553B1A9-7A00-4815-9FF0-EF506F624F94}" type="presParOf" srcId="{C467991F-67CF-4D00-BBA3-DA3632B45EED}" destId="{22A0344D-E7F7-474B-BDCE-D671637F8849}" srcOrd="12" destOrd="0" presId="urn:microsoft.com/office/officeart/2005/8/layout/cycle5"/>
    <dgm:cxn modelId="{A27775AF-F9FB-4CFA-9B28-E81AAC09CF45}" type="presParOf" srcId="{C467991F-67CF-4D00-BBA3-DA3632B45EED}" destId="{B69F6F07-70BA-4647-A728-F4CDFD942F7A}" srcOrd="13" destOrd="0" presId="urn:microsoft.com/office/officeart/2005/8/layout/cycle5"/>
    <dgm:cxn modelId="{18545D3A-CA36-43C4-8BEE-9CF89E1FF4B4}" type="presParOf" srcId="{C467991F-67CF-4D00-BBA3-DA3632B45EED}" destId="{70945A24-9901-4E50-B236-388AC15BBC6E}" srcOrd="14" destOrd="0" presId="urn:microsoft.com/office/officeart/2005/8/layout/cycle5"/>
    <dgm:cxn modelId="{151B9A76-D78F-461A-A6BB-D4CB3B13713A}" type="presParOf" srcId="{C467991F-67CF-4D00-BBA3-DA3632B45EED}" destId="{C1F19BC4-B0F7-4A51-B763-3DFB8D577711}" srcOrd="15" destOrd="0" presId="urn:microsoft.com/office/officeart/2005/8/layout/cycle5"/>
    <dgm:cxn modelId="{7AACECF3-0FDF-49AB-B997-196D61FE6327}" type="presParOf" srcId="{C467991F-67CF-4D00-BBA3-DA3632B45EED}" destId="{4007FC28-0516-4A91-B056-918F6A5CB18D}" srcOrd="16" destOrd="0" presId="urn:microsoft.com/office/officeart/2005/8/layout/cycle5"/>
    <dgm:cxn modelId="{44AC6F06-2243-457F-8CF6-814BBF01C584}" type="presParOf" srcId="{C467991F-67CF-4D00-BBA3-DA3632B45EED}" destId="{5D1BAC82-DB7F-4EFF-A8F7-9CB149DCA71D}" srcOrd="17"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F2A170-28C8-45F9-AFDB-DD6FA4582652}">
      <dsp:nvSpPr>
        <dsp:cNvPr id="0" name=""/>
        <dsp:cNvSpPr/>
      </dsp:nvSpPr>
      <dsp:spPr>
        <a:xfrm>
          <a:off x="2286030" y="-45125"/>
          <a:ext cx="1276867" cy="818296"/>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Idea</a:t>
          </a:r>
          <a:br>
            <a:rPr lang="en-US" sz="1100" kern="1200">
              <a:latin typeface="Arial" panose="020B0604020202020204" pitchFamily="34" charset="0"/>
              <a:cs typeface="Arial" panose="020B0604020202020204" pitchFamily="34" charset="0"/>
            </a:rPr>
          </a:br>
          <a:r>
            <a:rPr lang="en-US" sz="1100" kern="1200">
              <a:latin typeface="Arial" panose="020B0604020202020204" pitchFamily="34" charset="0"/>
              <a:cs typeface="Arial" panose="020B0604020202020204" pitchFamily="34" charset="0"/>
            </a:rPr>
            <a:t> What Mr. Ahmed wants to express</a:t>
          </a:r>
        </a:p>
      </dsp:txBody>
      <dsp:txXfrm>
        <a:off x="2325976" y="-5179"/>
        <a:ext cx="1196975" cy="738404"/>
      </dsp:txXfrm>
    </dsp:sp>
    <dsp:sp modelId="{89E320B1-4EB5-4E7F-958C-6DD63BD8D632}">
      <dsp:nvSpPr>
        <dsp:cNvPr id="0" name=""/>
        <dsp:cNvSpPr/>
      </dsp:nvSpPr>
      <dsp:spPr>
        <a:xfrm>
          <a:off x="1293883" y="427421"/>
          <a:ext cx="3185998" cy="3185998"/>
        </a:xfrm>
        <a:custGeom>
          <a:avLst/>
          <a:gdLst/>
          <a:ahLst/>
          <a:cxnLst/>
          <a:rect l="0" t="0" r="0" b="0"/>
          <a:pathLst>
            <a:path>
              <a:moveTo>
                <a:pt x="2374356" y="204789"/>
              </a:moveTo>
              <a:arcTo wR="1592999" hR="1592999" stAng="17962385" swAng="774742"/>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275BCAD-BBEE-412C-B51E-213DD1476518}">
      <dsp:nvSpPr>
        <dsp:cNvPr id="0" name=""/>
        <dsp:cNvSpPr/>
      </dsp:nvSpPr>
      <dsp:spPr>
        <a:xfrm>
          <a:off x="3668203" y="924840"/>
          <a:ext cx="1204642" cy="761866"/>
        </a:xfrm>
        <a:prstGeom prst="roundRect">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Encoding</a:t>
          </a:r>
          <a:br>
            <a:rPr lang="en-US" sz="1100" kern="1200">
              <a:latin typeface="Arial" panose="020B0604020202020204" pitchFamily="34" charset="0"/>
              <a:cs typeface="Arial" panose="020B0604020202020204" pitchFamily="34" charset="0"/>
            </a:rPr>
          </a:br>
          <a:r>
            <a:rPr lang="en-US" sz="1100" kern="1200">
              <a:latin typeface="Arial" panose="020B0604020202020204" pitchFamily="34" charset="0"/>
              <a:cs typeface="Arial" panose="020B0604020202020204" pitchFamily="34" charset="0"/>
            </a:rPr>
            <a:t>Must be adapted for aphasia</a:t>
          </a:r>
        </a:p>
      </dsp:txBody>
      <dsp:txXfrm>
        <a:off x="3705394" y="962031"/>
        <a:ext cx="1130260" cy="687484"/>
      </dsp:txXfrm>
    </dsp:sp>
    <dsp:sp modelId="{04748372-ACDC-4284-A722-9B971C503165}">
      <dsp:nvSpPr>
        <dsp:cNvPr id="0" name=""/>
        <dsp:cNvSpPr/>
      </dsp:nvSpPr>
      <dsp:spPr>
        <a:xfrm>
          <a:off x="1240765" y="470377"/>
          <a:ext cx="3185998" cy="3185998"/>
        </a:xfrm>
        <a:custGeom>
          <a:avLst/>
          <a:gdLst/>
          <a:ahLst/>
          <a:cxnLst/>
          <a:rect l="0" t="0" r="0" b="0"/>
          <a:pathLst>
            <a:path>
              <a:moveTo>
                <a:pt x="3159193" y="1301994"/>
              </a:moveTo>
              <a:arcTo wR="1592999" hR="1592999" stAng="20968455" swAng="570278"/>
            </a:path>
          </a:pathLst>
        </a:custGeom>
        <a:noFill/>
        <a:ln w="6350" cap="flat" cmpd="sng" algn="ctr">
          <a:solidFill>
            <a:schemeClr val="accent5">
              <a:hueOff val="-1470669"/>
              <a:satOff val="-2046"/>
              <a:lumOff val="-78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E1AB3A4-DA62-4D0D-8B94-7374FA280E9A}">
      <dsp:nvSpPr>
        <dsp:cNvPr id="0" name=""/>
        <dsp:cNvSpPr/>
      </dsp:nvSpPr>
      <dsp:spPr>
        <a:xfrm>
          <a:off x="3735103" y="2122594"/>
          <a:ext cx="1204913" cy="792555"/>
        </a:xfrm>
        <a:prstGeom prst="roundRect">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Sending</a:t>
          </a:r>
          <a:br>
            <a:rPr lang="en-US" sz="1100" kern="1200">
              <a:latin typeface="Arial" panose="020B0604020202020204" pitchFamily="34" charset="0"/>
              <a:cs typeface="Arial" panose="020B0604020202020204" pitchFamily="34" charset="0"/>
            </a:rPr>
          </a:br>
          <a:r>
            <a:rPr lang="en-US" sz="1100" kern="1200">
              <a:latin typeface="Arial" panose="020B0604020202020204" pitchFamily="34" charset="0"/>
              <a:cs typeface="Arial" panose="020B0604020202020204" pitchFamily="34" charset="0"/>
            </a:rPr>
            <a:t>e.g., speech, gesture, aid</a:t>
          </a:r>
        </a:p>
      </dsp:txBody>
      <dsp:txXfrm>
        <a:off x="3773792" y="2161283"/>
        <a:ext cx="1127535" cy="715177"/>
      </dsp:txXfrm>
    </dsp:sp>
    <dsp:sp modelId="{203157AF-C5F0-4859-9755-2F7EBDB3156F}">
      <dsp:nvSpPr>
        <dsp:cNvPr id="0" name=""/>
        <dsp:cNvSpPr/>
      </dsp:nvSpPr>
      <dsp:spPr>
        <a:xfrm>
          <a:off x="1329202" y="289955"/>
          <a:ext cx="3185998" cy="3185998"/>
        </a:xfrm>
        <a:custGeom>
          <a:avLst/>
          <a:gdLst/>
          <a:ahLst/>
          <a:cxnLst/>
          <a:rect l="0" t="0" r="0" b="0"/>
          <a:pathLst>
            <a:path>
              <a:moveTo>
                <a:pt x="2698607" y="2739855"/>
              </a:moveTo>
              <a:arcTo wR="1592999" hR="1592999" stAng="2762946" swAng="1036810"/>
            </a:path>
          </a:pathLst>
        </a:custGeom>
        <a:noFill/>
        <a:ln w="6350" cap="flat" cmpd="sng" algn="ctr">
          <a:solidFill>
            <a:schemeClr val="accent5">
              <a:hueOff val="-2941338"/>
              <a:satOff val="-4091"/>
              <a:lumOff val="-156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7AC456F-D7DA-488D-9E5E-6099C63316AF}">
      <dsp:nvSpPr>
        <dsp:cNvPr id="0" name=""/>
        <dsp:cNvSpPr/>
      </dsp:nvSpPr>
      <dsp:spPr>
        <a:xfrm>
          <a:off x="2266209" y="3191017"/>
          <a:ext cx="1227116" cy="718009"/>
        </a:xfrm>
        <a:prstGeom prst="roundRect">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Receiving</a:t>
          </a:r>
          <a:br>
            <a:rPr lang="en-US" sz="1100" kern="1200">
              <a:latin typeface="Arial" panose="020B0604020202020204" pitchFamily="34" charset="0"/>
              <a:cs typeface="Arial" panose="020B0604020202020204" pitchFamily="34" charset="0"/>
            </a:rPr>
          </a:br>
          <a:r>
            <a:rPr lang="en-US" sz="1100" kern="1200">
              <a:latin typeface="Arial" panose="020B0604020202020204" pitchFamily="34" charset="0"/>
              <a:cs typeface="Arial" panose="020B0604020202020204" pitchFamily="34" charset="0"/>
            </a:rPr>
            <a:t>Care worker observes &amp; listens</a:t>
          </a:r>
        </a:p>
      </dsp:txBody>
      <dsp:txXfrm>
        <a:off x="2301259" y="3226067"/>
        <a:ext cx="1157016" cy="647909"/>
      </dsp:txXfrm>
    </dsp:sp>
    <dsp:sp modelId="{072922EA-8008-4CE6-A2F5-226B02BFBB20}">
      <dsp:nvSpPr>
        <dsp:cNvPr id="0" name=""/>
        <dsp:cNvSpPr/>
      </dsp:nvSpPr>
      <dsp:spPr>
        <a:xfrm>
          <a:off x="1162976" y="373215"/>
          <a:ext cx="3185998" cy="3185998"/>
        </a:xfrm>
        <a:custGeom>
          <a:avLst/>
          <a:gdLst/>
          <a:ahLst/>
          <a:cxnLst/>
          <a:rect l="0" t="0" r="0" b="0"/>
          <a:pathLst>
            <a:path>
              <a:moveTo>
                <a:pt x="978425" y="3062674"/>
              </a:moveTo>
              <a:arcTo wR="1592999" hR="1592999" stAng="6761594" swAng="872434"/>
            </a:path>
          </a:pathLst>
        </a:custGeom>
        <a:noFill/>
        <a:ln w="6350" cap="flat" cmpd="sng" algn="ctr">
          <a:solidFill>
            <a:schemeClr val="accent5">
              <a:hueOff val="-4412007"/>
              <a:satOff val="-6137"/>
              <a:lumOff val="-235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2A0344D-E7F7-474B-BDCE-D671637F8849}">
      <dsp:nvSpPr>
        <dsp:cNvPr id="0" name=""/>
        <dsp:cNvSpPr/>
      </dsp:nvSpPr>
      <dsp:spPr>
        <a:xfrm>
          <a:off x="705517" y="2357400"/>
          <a:ext cx="1321180" cy="792244"/>
        </a:xfrm>
        <a:prstGeom prst="roundRect">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Decoding</a:t>
          </a:r>
          <a:br>
            <a:rPr lang="en-US" sz="1100" kern="1200">
              <a:latin typeface="Arial" panose="020B0604020202020204" pitchFamily="34" charset="0"/>
              <a:cs typeface="Arial" panose="020B0604020202020204" pitchFamily="34" charset="0"/>
            </a:rPr>
          </a:br>
          <a:r>
            <a:rPr lang="en-US" sz="1100" kern="1200">
              <a:latin typeface="Arial" panose="020B0604020202020204" pitchFamily="34" charset="0"/>
              <a:cs typeface="Arial" panose="020B0604020202020204" pitchFamily="34" charset="0"/>
            </a:rPr>
            <a:t>Care worker interprets meaning</a:t>
          </a:r>
        </a:p>
      </dsp:txBody>
      <dsp:txXfrm>
        <a:off x="744191" y="2396074"/>
        <a:ext cx="1243832" cy="714896"/>
      </dsp:txXfrm>
    </dsp:sp>
    <dsp:sp modelId="{70945A24-9901-4E50-B236-388AC15BBC6E}">
      <dsp:nvSpPr>
        <dsp:cNvPr id="0" name=""/>
        <dsp:cNvSpPr/>
      </dsp:nvSpPr>
      <dsp:spPr>
        <a:xfrm>
          <a:off x="1152685" y="364023"/>
          <a:ext cx="3185998" cy="3185998"/>
        </a:xfrm>
        <a:custGeom>
          <a:avLst/>
          <a:gdLst/>
          <a:ahLst/>
          <a:cxnLst/>
          <a:rect l="0" t="0" r="0" b="0"/>
          <a:pathLst>
            <a:path>
              <a:moveTo>
                <a:pt x="19708" y="1842802"/>
              </a:moveTo>
              <a:arcTo wR="1592999" hR="1592999" stAng="10258682" swAng="1012802"/>
            </a:path>
          </a:pathLst>
        </a:custGeom>
        <a:noFill/>
        <a:ln w="6350" cap="flat" cmpd="sng" algn="ctr">
          <a:solidFill>
            <a:schemeClr val="accent5">
              <a:hueOff val="-5882676"/>
              <a:satOff val="-8182"/>
              <a:lumOff val="-313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1F19BC4-B0F7-4A51-B763-3DFB8D577711}">
      <dsp:nvSpPr>
        <dsp:cNvPr id="0" name=""/>
        <dsp:cNvSpPr/>
      </dsp:nvSpPr>
      <dsp:spPr>
        <a:xfrm>
          <a:off x="779182" y="732998"/>
          <a:ext cx="1173849" cy="855049"/>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Feedback</a:t>
          </a:r>
          <a:br>
            <a:rPr lang="en-US" sz="1100" kern="1200">
              <a:latin typeface="Arial" panose="020B0604020202020204" pitchFamily="34" charset="0"/>
              <a:cs typeface="Arial" panose="020B0604020202020204" pitchFamily="34" charset="0"/>
            </a:rPr>
          </a:br>
          <a:r>
            <a:rPr lang="en-US" sz="1100" kern="1200">
              <a:latin typeface="Arial" panose="020B0604020202020204" pitchFamily="34" charset="0"/>
              <a:cs typeface="Arial" panose="020B0604020202020204" pitchFamily="34" charset="0"/>
            </a:rPr>
            <a:t>Care worker responds, confirming understandings</a:t>
          </a:r>
        </a:p>
      </dsp:txBody>
      <dsp:txXfrm>
        <a:off x="820922" y="774738"/>
        <a:ext cx="1090369" cy="771569"/>
      </dsp:txXfrm>
    </dsp:sp>
    <dsp:sp modelId="{5D1BAC82-DB7F-4EFF-A8F7-9CB149DCA71D}">
      <dsp:nvSpPr>
        <dsp:cNvPr id="0" name=""/>
        <dsp:cNvSpPr/>
      </dsp:nvSpPr>
      <dsp:spPr>
        <a:xfrm>
          <a:off x="1172087" y="347599"/>
          <a:ext cx="3185998" cy="3185998"/>
        </a:xfrm>
        <a:custGeom>
          <a:avLst/>
          <a:gdLst/>
          <a:ahLst/>
          <a:cxnLst/>
          <a:rect l="0" t="0" r="0" b="0"/>
          <a:pathLst>
            <a:path>
              <a:moveTo>
                <a:pt x="654485" y="305816"/>
              </a:moveTo>
              <a:arcTo wR="1592999" hR="1592999" stAng="14034202" swAng="839168"/>
            </a:path>
          </a:pathLst>
        </a:custGeom>
        <a:noFill/>
        <a:ln w="6350" cap="flat" cmpd="sng" algn="ctr">
          <a:solidFill>
            <a:schemeClr val="accent5">
              <a:hueOff val="-7353344"/>
              <a:satOff val="-10228"/>
              <a:lumOff val="-3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5A1A7-55F6-48C2-A700-8C73A5F0B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Rehman;Kainat Ajaz</dc:creator>
  <cp:keywords/>
  <dc:description/>
  <cp:lastModifiedBy>kainat ajaz</cp:lastModifiedBy>
  <cp:revision>2</cp:revision>
  <dcterms:created xsi:type="dcterms:W3CDTF">2026-03-22T21:31:00Z</dcterms:created>
  <dcterms:modified xsi:type="dcterms:W3CDTF">2026-03-22T21:31:00Z</dcterms:modified>
</cp:coreProperties>
</file>