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br w:type="page"/>
      </w: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MARKETING MANAGEMENT ASSESSMENT 2</w:t>
      </w:r>
    </w:p>
    <w:p>
      <w:pPr>
        <w:pStyle w:val="style0"/>
        <w:spacing w:lineRule="auto" w:line="36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br w:type="page"/>
      </w:r>
    </w:p>
    <w:p>
      <w:pPr>
        <w:pStyle w:val="style266"/>
        <w:spacing w:lineRule="auto" w:line="360"/>
        <w:jc w:val="center"/>
        <w:rPr>
          <w:rFonts w:ascii="Times New Roman" w:cs="Times New Roman" w:hAnsi="Times New Roman"/>
          <w:sz w:val="24"/>
          <w:szCs w:val="24"/>
        </w:rPr>
      </w:pPr>
      <w:r>
        <w:rPr>
          <w:rFonts w:ascii="Times New Roman" w:cs="Times New Roman" w:hAnsi="Times New Roman"/>
          <w:b/>
          <w:bCs/>
          <w:color w:val="auto"/>
          <w:sz w:val="24"/>
          <w:szCs w:val="24"/>
        </w:rPr>
        <w:t>Table of Contents</w:t>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"_Toc133607944" </w:instrText>
      </w:r>
      <w:r>
        <w:rPr/>
        <w:fldChar w:fldCharType="separate"/>
      </w:r>
      <w:r>
        <w:rPr>
          <w:rStyle w:val="style85"/>
          <w:rFonts w:ascii="Times New Roman" w:cs="Times New Roman" w:hAnsi="Times New Roman"/>
          <w:noProof/>
          <w:sz w:val="24"/>
          <w:szCs w:val="24"/>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"_Toc133607945" </w:instrText>
      </w:r>
      <w:r>
        <w:rPr/>
        <w:fldChar w:fldCharType="separate"/>
      </w:r>
      <w:r>
        <w:rPr>
          <w:rStyle w:val="style85"/>
          <w:rFonts w:ascii="Times New Roman" w:cs="Times New Roman" w:hAnsi="Times New Roman"/>
          <w:noProof/>
          <w:sz w:val="24"/>
          <w:szCs w:val="24"/>
        </w:rPr>
        <w:t>Environmental marketing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left" w:leader="none" w:pos="660"/>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"_Toc133607946" </w:instrText>
      </w:r>
      <w:r>
        <w:rPr/>
        <w:fldChar w:fldCharType="separate"/>
      </w:r>
      <w:r>
        <w:rPr>
          <w:rStyle w:val="style85"/>
          <w:rFonts w:ascii="Times New Roman" w:cs="Times New Roman" w:hAnsi="Times New Roman"/>
          <w:noProof/>
          <w:sz w:val="24"/>
          <w:szCs w:val="24"/>
        </w:rPr>
        <w:t>●</w:t>
      </w:r>
      <w:r>
        <w:rPr>
          <w:rFonts w:ascii="Times New Roman" w:cs="Times New Roman" w:eastAsia="宋体" w:hAnsi="Times New Roman"/>
          <w:noProof/>
          <w:sz w:val="24"/>
          <w:szCs w:val="24"/>
          <w:lang w:val="en-IN" w:eastAsia="en-IN"/>
        </w:rPr>
        <w:tab/>
      </w:r>
      <w:r>
        <w:rPr>
          <w:rStyle w:val="style85"/>
          <w:rFonts w:ascii="Times New Roman" w:cs="Times New Roman" w:hAnsi="Times New Roman"/>
          <w:noProof/>
          <w:sz w:val="24"/>
          <w:szCs w:val="24"/>
        </w:rPr>
        <w:t>The key external influencing drivers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left" w:leader="none" w:pos="660"/>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"_Toc133607947" </w:instrText>
      </w:r>
      <w:r>
        <w:rPr/>
        <w:fldChar w:fldCharType="separate"/>
      </w:r>
      <w:r>
        <w:rPr>
          <w:rStyle w:val="style85"/>
          <w:rFonts w:ascii="Times New Roman" w:cs="Times New Roman" w:hAnsi="Times New Roman"/>
          <w:noProof/>
          <w:sz w:val="24"/>
          <w:szCs w:val="24"/>
        </w:rPr>
        <w:t>●</w:t>
      </w:r>
      <w:r>
        <w:rPr>
          <w:rFonts w:ascii="Times New Roman" w:cs="Times New Roman" w:eastAsia="宋体" w:hAnsi="Times New Roman"/>
          <w:noProof/>
          <w:sz w:val="24"/>
          <w:szCs w:val="24"/>
          <w:lang w:val="en-IN" w:eastAsia="en-IN"/>
        </w:rPr>
        <w:tab/>
      </w:r>
      <w:r>
        <w:rPr>
          <w:rStyle w:val="style85"/>
          <w:rFonts w:ascii="Times New Roman" w:cs="Times New Roman" w:hAnsi="Times New Roman"/>
          <w:noProof/>
          <w:sz w:val="24"/>
          <w:szCs w:val="24"/>
        </w:rPr>
        <w:t>An analysis of the internal environment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1"/>
        <w:tabs>
          <w:tab w:val="right" w:leader="dot" w:pos="9350"/>
        </w:tabs>
        <w:spacing w:lineRule="auto" w:line="360"/>
        <w:jc w:val="both"/>
        <w:rPr>
          <w:rFonts w:ascii="Times New Roman" w:cs="Times New Roman" w:hAnsi="Times New Roman"/>
          <w:noProof/>
          <w:sz w:val="24"/>
          <w:szCs w:val="24"/>
        </w:rPr>
      </w:pPr>
      <w:r>
        <w:rPr/>
        <w:fldChar w:fldCharType="begin"/>
      </w:r>
      <w:r>
        <w:instrText xml:space="preserve"> HYPERLINK \l "_Toc133607948" </w:instrText>
      </w:r>
      <w:r>
        <w:rPr/>
        <w:fldChar w:fldCharType="separate"/>
      </w:r>
      <w:r>
        <w:rPr>
          <w:rStyle w:val="style85"/>
          <w:rFonts w:ascii="Times New Roman" w:cs="Times New Roman" w:hAnsi="Times New Roman"/>
          <w:noProof/>
          <w:sz w:val="24"/>
          <w:szCs w:val="24"/>
          <w:lang w:val="en-GB"/>
        </w:rPr>
        <w:t>SWOT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1"/>
        <w:tabs>
          <w:tab w:val="right" w:leader="dot" w:pos="9350"/>
        </w:tabs>
        <w:spacing w:lineRule="auto" w:line="360"/>
        <w:jc w:val="both"/>
        <w:rPr>
          <w:rFonts w:ascii="Times New Roman" w:cs="Times New Roman" w:hAnsi="Times New Roman"/>
          <w:noProof/>
          <w:sz w:val="24"/>
          <w:szCs w:val="24"/>
        </w:rPr>
      </w:pPr>
      <w:r>
        <w:rPr/>
        <w:fldChar w:fldCharType="begin"/>
      </w:r>
      <w:r>
        <w:instrText xml:space="preserve"> HYPERLINK \l "_Toc133607949" </w:instrText>
      </w:r>
      <w:r>
        <w:rPr/>
        <w:fldChar w:fldCharType="separate"/>
      </w:r>
      <w:r>
        <w:rPr>
          <w:rStyle w:val="style85"/>
          <w:rFonts w:ascii="Times New Roman" w:cs="Times New Roman" w:hAnsi="Times New Roman"/>
          <w:noProof/>
          <w:sz w:val="24"/>
          <w:szCs w:val="24"/>
        </w:rPr>
        <w:t>The Marketing Mix</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1"/>
        <w:tabs>
          <w:tab w:val="right" w:leader="dot" w:pos="9350"/>
        </w:tabs>
        <w:spacing w:lineRule="auto" w:line="360"/>
        <w:jc w:val="both"/>
        <w:rPr>
          <w:rFonts w:ascii="Times New Roman" w:cs="Times New Roman" w:hAnsi="Times New Roman"/>
          <w:noProof/>
          <w:sz w:val="24"/>
          <w:szCs w:val="24"/>
        </w:rPr>
      </w:pPr>
      <w:r>
        <w:rPr/>
        <w:fldChar w:fldCharType="begin"/>
      </w:r>
      <w:r>
        <w:instrText xml:space="preserve"> HYPERLINK \l "_Toc133607950" </w:instrText>
      </w:r>
      <w:r>
        <w:rPr/>
        <w:fldChar w:fldCharType="separate"/>
      </w:r>
      <w:r>
        <w:rPr>
          <w:rStyle w:val="style85"/>
          <w:rFonts w:ascii="Times New Roman" w:cs="Times New Roman" w:hAnsi="Times New Roman"/>
          <w:noProof/>
          <w:sz w:val="24"/>
          <w:szCs w:val="24"/>
        </w:rPr>
        <w:t>The Ansoff Matrix</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_Toc133607950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"_Toc133607951" </w:instrText>
      </w:r>
      <w:r>
        <w:rPr/>
        <w:fldChar w:fldCharType="separate"/>
      </w:r>
      <w:r>
        <w:rPr>
          <w:rStyle w:val="style85"/>
          <w:rFonts w:ascii="Times New Roman" w:cs="Times New Roman" w:hAnsi="Times New Roman"/>
          <w:noProof/>
          <w:sz w:val="24"/>
          <w:szCs w:val="24"/>
        </w:rPr>
        <w:t>The role that marketing plays within Walmart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_Toc133607951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"_Toc133607952" </w:instrText>
      </w:r>
      <w:r>
        <w:rPr/>
        <w:fldChar w:fldCharType="separate"/>
      </w:r>
      <w:r>
        <w:rPr>
          <w:rStyle w:val="style85"/>
          <w:rFonts w:ascii="Times New Roman" w:cs="Times New Roman" w:hAnsi="Times New Roman"/>
          <w:noProof/>
          <w:sz w:val="24"/>
          <w:szCs w:val="24"/>
        </w:rPr>
        <w:t>Recommendations for the future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_Toc133607952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"_Toc133607953" </w:instrText>
      </w:r>
      <w:r>
        <w:rPr/>
        <w:fldChar w:fldCharType="separate"/>
      </w:r>
      <w:r>
        <w:rPr>
          <w:rStyle w:val="style85"/>
          <w:rFonts w:ascii="Times New Roman" w:cs="Times New Roman" w:hAnsi="Times New Roman"/>
          <w:noProof/>
          <w:sz w:val="24"/>
          <w:szCs w:val="24"/>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_Toc133607953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eastAsia="en-IN"/>
        </w:rPr>
      </w:pPr>
      <w:r>
        <w:rPr/>
        <w:fldChar w:fldCharType="begin"/>
      </w:r>
      <w:r>
        <w:instrText xml:space="preserve"> HYPERLINK \l "_Toc133607954" </w:instrText>
      </w:r>
      <w:r>
        <w:rPr/>
        <w:fldChar w:fldCharType="separate"/>
      </w:r>
      <w:r>
        <w:rPr>
          <w:rStyle w:val="style85"/>
          <w:rFonts w:ascii="Times New Roman" w:cs="Times New Roman" w:hAnsi="Times New Roman"/>
          <w:noProof/>
          <w:sz w:val="24"/>
          <w:szCs w:val="24"/>
        </w:rPr>
        <w:t>Reference List: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_Toc133607954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0"/>
        <w:spacing w:lineRule="auto" w:line="360"/>
        <w:jc w:val="both"/>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0"/>
        <w:spacing w:lineRule="auto" w:line="360"/>
        <w:jc w:val="center"/>
        <w:rPr>
          <w:rFonts w:ascii="Times New Roman" w:cs="Times New Roman" w:eastAsia="Times New Roman" w:hAnsi="Times New Roman"/>
          <w:b/>
          <w:sz w:val="24"/>
          <w:szCs w:val="24"/>
          <w:lang w:val="en-GB"/>
        </w:rPr>
      </w:pPr>
    </w:p>
    <w:p>
      <w:pPr>
        <w:pStyle w:val="style0"/>
        <w:spacing w:lineRule="auto" w:line="36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br w:type="page"/>
      </w:r>
    </w:p>
    <w:bookmarkStart w:id="0" w:name="_Toc133607944"/>
    <w:p>
      <w:pPr>
        <w:pStyle w:val="style1"/>
        <w:spacing w:lineRule="auto" w:line="360"/>
        <w:rPr/>
      </w:pPr>
      <w:r>
        <w:t>Introduction</w:t>
      </w:r>
      <w:bookmarkEnd w:id="0"/>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Environmental marketing analysis refers to the application of strategic tools which are necessary to identify internal and external factors affecting the organization's productivity and business operations. The main focus of the analysis is to </w:t>
      </w:r>
      <w:r>
        <w:rPr>
          <w:rFonts w:ascii="Times New Roman" w:cs="Times New Roman" w:eastAsia="Times New Roman" w:hAnsi="Times New Roman"/>
          <w:sz w:val="24"/>
          <w:szCs w:val="24"/>
          <w:lang w:val="en-GB"/>
        </w:rPr>
        <w:t>analyze</w:t>
      </w:r>
      <w:r>
        <w:rPr>
          <w:rFonts w:ascii="Times New Roman" w:cs="Times New Roman" w:eastAsia="Times New Roman" w:hAnsi="Times New Roman"/>
          <w:sz w:val="24"/>
          <w:szCs w:val="24"/>
          <w:lang w:val="en-GB"/>
        </w:rPr>
        <w:t xml:space="preserve"> the external environment for identifying possible threats and opportunities faced by an organization in the global market. Here in this report, the environmental marketing analysis of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has been done to identify specific internal and external drivers affecting the products and sales of this company. Apart from this here the marketing strategy and the importance of this strategy on the business operation has also been discussed followed by a recommendation for betterment in future.</w:t>
      </w:r>
    </w:p>
    <w:bookmarkStart w:id="1" w:name="_Toc133607945"/>
    <w:p>
      <w:pPr>
        <w:pStyle w:val="style1"/>
        <w:spacing w:lineRule="auto" w:line="360"/>
        <w:rPr/>
      </w:pPr>
      <w:r>
        <w:t>Environmental marketing analysis</w:t>
      </w:r>
      <w:bookmarkEnd w:id="1"/>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Walmart Sustainability Hub is a location where Walmart vendors may access tools, discover about possibilities to work with Walmart, participate in initiatives, or analyse case reports and standard procedures to motivate the company to move forward with its sustainability efforts</w:t>
      </w:r>
      <w:r>
        <w:rPr>
          <w:rFonts w:ascii="Times New Roman" w:cs="Times New Roman" w:eastAsia="Times New Roman" w:hAnsi="Times New Roman"/>
          <w:sz w:val="24"/>
          <w:szCs w:val="24"/>
          <w:lang w:val="en-GB"/>
        </w:rPr>
        <w:t xml:space="preserve"> (</w:t>
      </w:r>
      <w:r>
        <w:rPr>
          <w:rFonts w:ascii="Times New Roman" w:cs="Times New Roman" w:hAnsi="Times New Roman"/>
          <w:sz w:val="24"/>
          <w:szCs w:val="24"/>
        </w:rPr>
        <w:t>Walmart Sustainability Hub, 2023)</w:t>
      </w:r>
      <w:r>
        <w:rPr>
          <w:rFonts w:ascii="Times New Roman" w:cs="Times New Roman" w:eastAsia="Times New Roman" w:hAnsi="Times New Roman"/>
          <w:sz w:val="24"/>
          <w:szCs w:val="24"/>
          <w:lang w:val="en-GB"/>
        </w:rPr>
        <w:t xml:space="preserve">. As people browse their website, be considered sure to stay up to date on Project </w:t>
      </w:r>
      <w:r>
        <w:rPr>
          <w:rFonts w:ascii="Times New Roman" w:cs="Times New Roman" w:eastAsia="Times New Roman" w:hAnsi="Times New Roman"/>
          <w:sz w:val="24"/>
          <w:szCs w:val="24"/>
          <w:lang w:val="en-GB"/>
        </w:rPr>
        <w:t>GigatonTM</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w:t>
      </w:r>
      <w:r>
        <w:rPr>
          <w:rFonts w:ascii="Times New Roman" w:cs="Times New Roman" w:eastAsia="Times New Roman" w:hAnsi="Times New Roman"/>
          <w:sz w:val="24"/>
          <w:szCs w:val="24"/>
          <w:lang w:val="en-GB"/>
        </w:rPr>
        <w:t xml:space="preserve"> attempt to involve partners in environmental initiatives, as well as a lot more.</w:t>
      </w:r>
      <w:r>
        <w:rPr>
          <w:rFonts w:ascii="Times New Roman" w:cs="Times New Roman" w:eastAsia="Times New Roman" w:hAnsi="Times New Roman"/>
          <w:sz w:val="24"/>
          <w:szCs w:val="24"/>
          <w:lang w:val="en-GB"/>
        </w:rPr>
        <w:t xml:space="preserve">  </w:t>
      </w:r>
    </w:p>
    <w:bookmarkStart w:id="2" w:name="_Toc133607946"/>
    <w:p>
      <w:pPr>
        <w:pStyle w:val="style2"/>
        <w:spacing w:lineRule="auto" w:line="360"/>
        <w:rPr/>
      </w:pPr>
      <w:r>
        <w:t>The key external influencing drivers</w:t>
      </w:r>
      <w:bookmarkEnd w:id="2"/>
      <w:r>
        <w:t xml:space="preserve">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is an multinational </w:t>
      </w:r>
      <w:r>
        <w:rPr>
          <w:rFonts w:ascii="Times New Roman" w:cs="Times New Roman" w:eastAsia="Times New Roman" w:hAnsi="Times New Roman"/>
          <w:sz w:val="24"/>
          <w:szCs w:val="24"/>
          <w:lang w:val="en-GB"/>
        </w:rPr>
        <w:t>retail</w:t>
      </w:r>
      <w:r>
        <w:rPr>
          <w:rFonts w:ascii="Times New Roman" w:cs="Times New Roman" w:eastAsia="Times New Roman" w:hAnsi="Times New Roman"/>
          <w:sz w:val="24"/>
          <w:szCs w:val="24"/>
          <w:lang w:val="en-GB"/>
        </w:rPr>
        <w:t xml:space="preserve"> company that is mainly known for </w:t>
      </w:r>
      <w:r>
        <w:rPr>
          <w:rFonts w:ascii="Times New Roman" w:cs="Times New Roman" w:eastAsia="Times New Roman" w:hAnsi="Times New Roman"/>
          <w:sz w:val="24"/>
          <w:szCs w:val="24"/>
          <w:lang w:val="en-GB"/>
        </w:rPr>
        <w:t>selling daily needs goods</w:t>
      </w:r>
      <w:r>
        <w:rPr>
          <w:rFonts w:ascii="Times New Roman" w:cs="Times New Roman" w:eastAsia="Times New Roman" w:hAnsi="Times New Roman"/>
          <w:sz w:val="24"/>
          <w:szCs w:val="24"/>
          <w:lang w:val="en-GB"/>
        </w:rPr>
        <w:t xml:space="preserve"> to support the environmentally friendly approach at the current time. Key external influencing drivers of this company have focused on 5 factors that include political, economic, social, technological and environmental factors.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Politically-  </w:t>
      </w:r>
      <w:r>
        <w:rPr>
          <w:rFonts w:ascii="Times New Roman" w:cs="Times New Roman" w:eastAsia="Times New Roman" w:hAnsi="Times New Roman"/>
          <w:sz w:val="24"/>
          <w:szCs w:val="24"/>
          <w:lang w:val="en-GB"/>
        </w:rPr>
        <w:t xml:space="preserve">the government in the USA has become strict on implementing environmentally friendly rules and regulations which has played a beneficial factor for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The concerned company develops electrical vehicles which can run both on fuel and electricity making friendly products. Tax rates in this country are a negative factor for business as based on the taxable income the tax rate also varies between seven federal income tax brackets including 10%, 12%, 22%, 24%, 32%, 35% and 37% (Forbes.com, 2023). Being a multinational company the income is very high of this making them pay a high amount of taxes against their business operations.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Economic-  </w:t>
      </w:r>
      <w:r>
        <w:rPr>
          <w:rFonts w:ascii="Times New Roman" w:cs="Times New Roman" w:eastAsia="Times New Roman" w:hAnsi="Times New Roman"/>
          <w:sz w:val="24"/>
          <w:szCs w:val="24"/>
          <w:lang w:val="en-GB"/>
        </w:rPr>
        <w:t xml:space="preserve">the economic growth of the company in a country also depends on the economic condition of the country thus factors like GDP inflation, interest rate and </w:t>
      </w:r>
      <w:r>
        <w:rPr>
          <w:rFonts w:ascii="Times New Roman" w:cs="Times New Roman" w:eastAsia="Times New Roman" w:hAnsi="Times New Roman"/>
          <w:sz w:val="24"/>
          <w:szCs w:val="24"/>
          <w:lang w:val="en-GB"/>
        </w:rPr>
        <w:t xml:space="preserve">exchange rates are important for assessing the economic factor. In 2021 GDP of the USA was a mountain to almost $23,315.08 billion which refers to an increment of almost 10.71% compared to 2020 (macrotrends.net, 2023).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Social- </w:t>
      </w:r>
      <w:r>
        <w:rPr>
          <w:rFonts w:ascii="Times New Roman" w:cs="Times New Roman" w:eastAsia="Times New Roman" w:hAnsi="Times New Roman"/>
          <w:sz w:val="24"/>
          <w:szCs w:val="24"/>
          <w:lang w:val="en-GB"/>
        </w:rPr>
        <w:t xml:space="preserve">the population of the USA as per the statistic is estimated to be almost 336,412,063 which is considered to be equivalent to 4.25% of the total world population (Worldometers.info, 2023). At the current time, people are more concerned towards environmentally friendly factors hence the population of this country will also prefer the </w:t>
      </w:r>
      <w:r>
        <w:rPr>
          <w:rFonts w:ascii="Times New Roman" w:cs="Times New Roman" w:eastAsia="Times New Roman" w:hAnsi="Times New Roman"/>
          <w:sz w:val="24"/>
          <w:szCs w:val="24"/>
          <w:lang w:val="en-GB"/>
        </w:rPr>
        <w:t>goods</w:t>
      </w:r>
      <w:r>
        <w:rPr>
          <w:rFonts w:ascii="Times New Roman" w:cs="Times New Roman" w:eastAsia="Times New Roman" w:hAnsi="Times New Roman"/>
          <w:sz w:val="24"/>
          <w:szCs w:val="24"/>
          <w:lang w:val="en-GB"/>
        </w:rPr>
        <w:t xml:space="preserve"> produced by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as it is reduces emission significantly helping environmentally friendly goals. It is also that the median age in this country is almost 38.3 years which is suitable for buying </w:t>
      </w:r>
      <w:r>
        <w:rPr>
          <w:rFonts w:ascii="Times New Roman" w:cs="Times New Roman" w:eastAsia="Times New Roman" w:hAnsi="Times New Roman"/>
          <w:sz w:val="24"/>
          <w:szCs w:val="24"/>
          <w:lang w:val="en-GB"/>
        </w:rPr>
        <w:t>daily need goods</w:t>
      </w:r>
      <w:r>
        <w:rPr>
          <w:rFonts w:ascii="Times New Roman" w:cs="Times New Roman" w:eastAsia="Times New Roman" w:hAnsi="Times New Roman"/>
          <w:sz w:val="24"/>
          <w:szCs w:val="24"/>
          <w:lang w:val="en-GB"/>
        </w:rPr>
        <w:t xml:space="preserve"> making it a more profitable opportunity for the concerned company to enhance their sales (Worldometers.info, 2023).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Technological-   </w:t>
      </w:r>
      <w:r>
        <w:rPr>
          <w:rFonts w:ascii="Times New Roman" w:cs="Times New Roman" w:eastAsia="Times New Roman" w:hAnsi="Times New Roman"/>
          <w:sz w:val="24"/>
          <w:szCs w:val="24"/>
          <w:lang w:val="en-GB"/>
        </w:rPr>
        <w:t xml:space="preserve">The USA is considered to be one of the largest producers of high-technology manufacturing that includes pharmaceuticals, computers, semiconductors, aircraft and spacecraft (Sciencedaily.com, 2023). This is also a good opportunity for the concerned company as it focuses on implementing advanced technology in the vehicles to make them more efficient and environmentally friendly. </w:t>
      </w:r>
    </w:p>
    <w:p>
      <w:pPr>
        <w:pStyle w:val="style4097"/>
        <w:spacing w:lineRule="auto" w:line="360"/>
        <w:ind w:left="720"/>
        <w:jc w:val="both"/>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Environmental- </w:t>
      </w:r>
      <w:r>
        <w:rPr>
          <w:rFonts w:ascii="Times New Roman" w:cs="Times New Roman" w:eastAsia="Times New Roman" w:hAnsi="Times New Roman"/>
          <w:sz w:val="24"/>
          <w:szCs w:val="24"/>
          <w:lang w:val="en-GB"/>
        </w:rPr>
        <w:t xml:space="preserve">apart from reducing carbon footprint and emissions in the market the concerned company also needs to fulfil the laws and regulations related to the environment to perform an ethical business. </w:t>
      </w:r>
      <w:r>
        <w:rPr>
          <w:rFonts w:ascii="Times New Roman" w:cs="Times New Roman" w:eastAsia="Times New Roman" w:hAnsi="Times New Roman"/>
          <w:b/>
          <w:i/>
          <w:sz w:val="24"/>
          <w:szCs w:val="24"/>
          <w:lang w:val="en-GB"/>
        </w:rPr>
        <w:t xml:space="preserve">Clean Air Act (CAA) </w:t>
      </w:r>
      <w:r>
        <w:rPr>
          <w:rFonts w:ascii="Times New Roman" w:cs="Times New Roman" w:eastAsia="Times New Roman" w:hAnsi="Times New Roman"/>
          <w:sz w:val="24"/>
          <w:szCs w:val="24"/>
          <w:lang w:val="en-GB"/>
        </w:rPr>
        <w:t>is a federal law of the USA that regulates air emissions from every kind of source (Epa.gov, 2023). Followed by The</w:t>
      </w:r>
      <w:r>
        <w:rPr>
          <w:rFonts w:ascii="Times New Roman" w:cs="Times New Roman" w:eastAsia="Times New Roman" w:hAnsi="Times New Roman"/>
          <w:b/>
          <w:i/>
          <w:sz w:val="24"/>
          <w:szCs w:val="24"/>
          <w:lang w:val="en-GB"/>
        </w:rPr>
        <w:t xml:space="preserve"> Clean Water Act (CWA)  </w:t>
      </w:r>
      <w:r>
        <w:rPr>
          <w:rFonts w:ascii="Times New Roman" w:cs="Times New Roman" w:eastAsia="Times New Roman" w:hAnsi="Times New Roman"/>
          <w:sz w:val="24"/>
          <w:szCs w:val="24"/>
          <w:lang w:val="en-GB"/>
        </w:rPr>
        <w:t>in the concerned country to regulate discharges of pollutants into the different water sources in this country (Epa.gov, 2023). This is a challenge for the mentioned company as the need to implement strategic business operations to fulfil the concerning environmental acts of this country.</w:t>
      </w:r>
    </w:p>
    <w:p>
      <w:pPr>
        <w:pStyle w:val="style4097"/>
        <w:spacing w:lineRule="auto" w:line="360"/>
        <w:ind w:left="720"/>
        <w:rPr>
          <w:rFonts w:ascii="Times New Roman" w:cs="Times New Roman" w:eastAsia="Times New Roman" w:hAnsi="Times New Roman"/>
          <w:sz w:val="24"/>
          <w:szCs w:val="24"/>
          <w:lang w:val="en-GB"/>
        </w:rPr>
      </w:pPr>
      <w:r>
        <w:rPr>
          <w:rFonts w:ascii="Times New Roman" w:cs="Times New Roman" w:eastAsia="Times New Roman" w:hAnsi="Times New Roman"/>
          <w:b/>
          <w:sz w:val="24"/>
          <w:szCs w:val="24"/>
          <w:lang w:val="en-GB"/>
        </w:rPr>
        <w:t xml:space="preserve">Legal - </w:t>
      </w:r>
      <w:r>
        <w:rPr>
          <w:rFonts w:ascii="Times New Roman" w:cs="Times New Roman" w:eastAsia="Times New Roman" w:hAnsi="Times New Roman"/>
          <w:b/>
          <w:i/>
          <w:sz w:val="24"/>
          <w:szCs w:val="24"/>
          <w:lang w:val="en-GB"/>
        </w:rPr>
        <w:t xml:space="preserve">The Fair </w:t>
      </w:r>
      <w:r>
        <w:rPr>
          <w:rFonts w:ascii="Times New Roman" w:cs="Times New Roman" w:eastAsia="Times New Roman" w:hAnsi="Times New Roman"/>
          <w:b/>
          <w:i/>
          <w:sz w:val="24"/>
          <w:szCs w:val="24"/>
          <w:lang w:val="en-GB"/>
        </w:rPr>
        <w:t>Labor</w:t>
      </w:r>
      <w:r>
        <w:rPr>
          <w:rFonts w:ascii="Times New Roman" w:cs="Times New Roman" w:eastAsia="Times New Roman" w:hAnsi="Times New Roman"/>
          <w:b/>
          <w:i/>
          <w:sz w:val="24"/>
          <w:szCs w:val="24"/>
          <w:lang w:val="en-GB"/>
        </w:rPr>
        <w:t xml:space="preserve"> Standards Act of 1938</w:t>
      </w:r>
      <w:r>
        <w:rPr>
          <w:rFonts w:ascii="Times New Roman" w:cs="Times New Roman" w:eastAsia="Times New Roman" w:hAnsi="Times New Roman"/>
          <w:i/>
          <w:sz w:val="24"/>
          <w:szCs w:val="24"/>
          <w:lang w:val="en-GB"/>
        </w:rPr>
        <w:t xml:space="preserve"> </w:t>
      </w:r>
      <w:r>
        <w:rPr>
          <w:rFonts w:ascii="Times New Roman" w:cs="Times New Roman" w:eastAsia="Times New Roman" w:hAnsi="Times New Roman"/>
          <w:sz w:val="24"/>
          <w:szCs w:val="24"/>
          <w:lang w:val="en-GB"/>
        </w:rPr>
        <w:t>under the regulation of the US government private companies need to pay a minimum wage of $7.25 per hour (Dol. go, 2023). This can be a challenging factor for the concerned business as even if they face significant losses in business operations they need to maintain the minimum wage rate to mention rules and regulations.</w:t>
      </w:r>
    </w:p>
    <w:bookmarkStart w:id="3" w:name="_Toc133607947"/>
    <w:p>
      <w:pPr>
        <w:pStyle w:val="style2"/>
        <w:spacing w:lineRule="auto" w:line="360"/>
        <w:rPr/>
      </w:pPr>
      <w:r>
        <w:t>An analysis of the internal environment</w:t>
      </w:r>
      <w:bookmarkEnd w:id="3"/>
      <w:r>
        <w:t xml:space="preserve">  </w:t>
      </w:r>
    </w:p>
    <w:bookmarkStart w:id="4" w:name="_Toc133607948"/>
    <w:p>
      <w:pPr>
        <w:pStyle w:val="style3"/>
        <w:rPr>
          <w:lang w:val="en-GB"/>
        </w:rPr>
      </w:pPr>
      <w:r>
        <w:rPr>
          <w:lang w:val="en-GB"/>
        </w:rPr>
        <w:t>SWOT analysis</w:t>
      </w:r>
      <w:bookmarkEnd w:id="4"/>
    </w:p>
    <w:tbl>
      <w:tblPr>
        <w:tblStyle w:val="style4099"/>
        <w:tblW w:w="86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trPr/>
        <w:tc>
          <w:tcPr>
            <w:tcW w:w="432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Strengths </w:t>
            </w:r>
          </w:p>
          <w:p>
            <w:pPr>
              <w:pStyle w:val="style4097"/>
              <w:widowControl w:val="false"/>
              <w:numPr>
                <w:ilvl w:val="0"/>
                <w:numId w:val="3"/>
              </w:numPr>
              <w:pBdr>
                <w:left w:val="nil"/>
                <w:right w:val="nil"/>
                <w:top w:val="nil"/>
                <w:bottom w:val="nil"/>
                <w:between w:val="nil"/>
              </w:pBdr>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is a leading company in providing </w:t>
            </w:r>
            <w:r>
              <w:rPr>
                <w:rFonts w:ascii="Times New Roman" w:cs="Times New Roman" w:eastAsia="Times New Roman" w:hAnsi="Times New Roman"/>
                <w:sz w:val="24"/>
                <w:szCs w:val="24"/>
                <w:lang w:val="en-GB"/>
              </w:rPr>
              <w:t xml:space="preserve">daily need retail </w:t>
            </w:r>
            <w:r>
              <w:rPr>
                <w:rFonts w:ascii="Times New Roman" w:cs="Times New Roman" w:eastAsia="Times New Roman" w:hAnsi="Times New Roman"/>
                <w:sz w:val="24"/>
                <w:szCs w:val="24"/>
                <w:lang w:val="en-GB"/>
              </w:rPr>
              <w:t>porducts</w:t>
            </w:r>
          </w:p>
          <w:p>
            <w:pPr>
              <w:pStyle w:val="style4097"/>
              <w:widowControl w:val="false"/>
              <w:numPr>
                <w:ilvl w:val="0"/>
                <w:numId w:val="3"/>
              </w:numPr>
              <w:pBdr>
                <w:left w:val="nil"/>
                <w:right w:val="nil"/>
                <w:top w:val="nil"/>
                <w:bottom w:val="nil"/>
                <w:between w:val="nil"/>
              </w:pBdr>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Apart from this, the company is also prominent in the use of </w:t>
            </w:r>
            <w:r>
              <w:rPr>
                <w:rFonts w:ascii="Times New Roman" w:cs="Times New Roman" w:eastAsia="Times New Roman" w:hAnsi="Times New Roman"/>
                <w:sz w:val="24"/>
                <w:szCs w:val="24"/>
                <w:lang w:val="en-GB"/>
              </w:rPr>
              <w:t>sustainable approach</w:t>
            </w:r>
            <w:r>
              <w:rPr>
                <w:rFonts w:ascii="Times New Roman" w:cs="Times New Roman" w:eastAsia="Times New Roman" w:hAnsi="Times New Roman"/>
                <w:sz w:val="24"/>
                <w:szCs w:val="24"/>
                <w:lang w:val="en-GB"/>
              </w:rPr>
              <w:t>.</w:t>
            </w:r>
          </w:p>
          <w:p>
            <w:pPr>
              <w:pStyle w:val="style4097"/>
              <w:widowControl w:val="false"/>
              <w:numPr>
                <w:ilvl w:val="0"/>
                <w:numId w:val="3"/>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 brand images are another strength of this company along with a highly innovative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department. </w:t>
            </w:r>
          </w:p>
        </w:tc>
        <w:tc>
          <w:tcPr>
            <w:tcW w:w="432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Weakness </w:t>
            </w:r>
          </w:p>
          <w:p>
            <w:pPr>
              <w:pStyle w:val="style4097"/>
              <w:widowControl w:val="false"/>
              <w:numPr>
                <w:ilvl w:val="0"/>
                <w:numId w:val="5"/>
              </w:numPr>
              <w:pBdr>
                <w:left w:val="nil"/>
                <w:right w:val="nil"/>
                <w:top w:val="nil"/>
                <w:bottom w:val="nil"/>
                <w:between w:val="nil"/>
              </w:pBdr>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frequent delays in the manufacturing and distribution of the </w:t>
            </w:r>
            <w:r>
              <w:rPr>
                <w:rFonts w:ascii="Times New Roman" w:cs="Times New Roman" w:eastAsia="Times New Roman" w:hAnsi="Times New Roman"/>
                <w:sz w:val="24"/>
                <w:szCs w:val="24"/>
                <w:lang w:val="en-GB"/>
              </w:rPr>
              <w:t>products</w:t>
            </w:r>
            <w:r>
              <w:rPr>
                <w:rFonts w:ascii="Times New Roman" w:cs="Times New Roman" w:eastAsia="Times New Roman" w:hAnsi="Times New Roman"/>
                <w:sz w:val="24"/>
                <w:szCs w:val="24"/>
                <w:lang w:val="en-GB"/>
              </w:rPr>
              <w:t xml:space="preserve"> produced by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are one of the greatest weaknesses of the company.</w:t>
            </w:r>
          </w:p>
          <w:p>
            <w:pPr>
              <w:pStyle w:val="style4097"/>
              <w:widowControl w:val="false"/>
              <w:numPr>
                <w:ilvl w:val="0"/>
                <w:numId w:val="5"/>
              </w:numPr>
              <w:pBdr>
                <w:left w:val="nil"/>
                <w:right w:val="nil"/>
                <w:top w:val="nil"/>
                <w:bottom w:val="nil"/>
                <w:between w:val="nil"/>
              </w:pBdr>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w:t>
            </w:r>
            <w:r>
              <w:rPr>
                <w:rFonts w:ascii="Times New Roman" w:cs="Times New Roman" w:eastAsia="Times New Roman" w:hAnsi="Times New Roman"/>
                <w:sz w:val="24"/>
                <w:szCs w:val="24"/>
                <w:lang w:val="en-GB"/>
              </w:rPr>
              <w:t>products</w:t>
            </w:r>
            <w:r>
              <w:rPr>
                <w:rFonts w:ascii="Times New Roman" w:cs="Times New Roman" w:eastAsia="Times New Roman" w:hAnsi="Times New Roman"/>
                <w:sz w:val="24"/>
                <w:szCs w:val="24"/>
                <w:lang w:val="en-GB"/>
              </w:rPr>
              <w:t xml:space="preserve"> offered by this company are </w:t>
            </w:r>
            <w:r>
              <w:rPr>
                <w:rFonts w:ascii="Times New Roman" w:cs="Times New Roman" w:eastAsia="Times New Roman" w:hAnsi="Times New Roman"/>
                <w:sz w:val="24"/>
                <w:szCs w:val="24"/>
                <w:lang w:val="en-GB"/>
              </w:rPr>
              <w:t>offered by other companies which i</w:t>
            </w:r>
            <w:r>
              <w:rPr>
                <w:rFonts w:ascii="Times New Roman" w:cs="Times New Roman" w:eastAsia="Times New Roman" w:hAnsi="Times New Roman"/>
                <w:sz w:val="24"/>
                <w:szCs w:val="24"/>
                <w:lang w:val="en-GB"/>
              </w:rPr>
              <w:t xml:space="preserve">s making its </w:t>
            </w:r>
            <w:r>
              <w:rPr>
                <w:rFonts w:ascii="Times New Roman" w:cs="Times New Roman" w:eastAsia="Times New Roman" w:hAnsi="Times New Roman"/>
                <w:sz w:val="24"/>
                <w:szCs w:val="24"/>
                <w:lang w:val="en-GB"/>
              </w:rPr>
              <w:t>competitive</w:t>
            </w:r>
            <w:r>
              <w:rPr>
                <w:rFonts w:ascii="Times New Roman" w:cs="Times New Roman" w:eastAsia="Times New Roman" w:hAnsi="Times New Roman"/>
                <w:sz w:val="24"/>
                <w:szCs w:val="24"/>
                <w:lang w:val="en-GB"/>
              </w:rPr>
              <w:t xml:space="preserve"> product range thus unaffordable for many customers.</w:t>
            </w:r>
          </w:p>
          <w:p>
            <w:pPr>
              <w:pStyle w:val="style4097"/>
              <w:widowControl w:val="false"/>
              <w:numPr>
                <w:ilvl w:val="0"/>
                <w:numId w:val="5"/>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capacity of Walmart to keep good employees on board ranks it in the bottom 25% of businesses of similar dimensions</w:t>
            </w:r>
            <w:r>
              <w:rPr>
                <w:rFonts w:ascii="Times New Roman" w:cs="Times New Roman" w:eastAsia="Times New Roman" w:hAnsi="Times New Roman"/>
                <w:sz w:val="24"/>
                <w:szCs w:val="24"/>
                <w:lang w:val="en-GB"/>
              </w:rPr>
              <w:t xml:space="preserve"> (</w:t>
            </w:r>
            <w:r>
              <w:rPr>
                <w:rFonts w:ascii="Times New Roman" w:cs="Times New Roman" w:hAnsi="Times New Roman"/>
                <w:sz w:val="24"/>
                <w:szCs w:val="24"/>
              </w:rPr>
              <w:t>Comparably, 2023)</w:t>
            </w:r>
            <w:r>
              <w:rPr>
                <w:rFonts w:ascii="Times New Roman" w:cs="Times New Roman" w:eastAsia="Times New Roman" w:hAnsi="Times New Roman"/>
                <w:sz w:val="24"/>
                <w:szCs w:val="24"/>
                <w:lang w:val="en-GB"/>
              </w:rPr>
              <w:t xml:space="preserve">. </w:t>
            </w:r>
          </w:p>
        </w:tc>
      </w:tr>
      <w:tr>
        <w:tblPrEx/>
        <w:trPr/>
        <w:tc>
          <w:tcPr>
            <w:tcW w:w="432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Opportunities </w:t>
            </w:r>
          </w:p>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Expanding the promotion of </w:t>
            </w:r>
            <w:r>
              <w:rPr>
                <w:rFonts w:ascii="Times New Roman" w:cs="Times New Roman" w:eastAsia="Times New Roman" w:hAnsi="Times New Roman"/>
                <w:sz w:val="24"/>
                <w:szCs w:val="24"/>
                <w:lang w:val="en-GB"/>
              </w:rPr>
              <w:t>goods</w:t>
            </w:r>
            <w:r>
              <w:rPr>
                <w:rFonts w:ascii="Times New Roman" w:cs="Times New Roman" w:eastAsia="Times New Roman" w:hAnsi="Times New Roman"/>
                <w:sz w:val="24"/>
                <w:szCs w:val="24"/>
                <w:lang w:val="en-GB"/>
              </w:rPr>
              <w:t xml:space="preserve"> produced by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in the new market is one of the opportunities for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w:t>
            </w:r>
          </w:p>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Another opportunity for this company is to improve the </w:t>
            </w:r>
            <w:r>
              <w:rPr>
                <w:rFonts w:ascii="Times New Roman" w:cs="Times New Roman" w:eastAsia="Times New Roman" w:hAnsi="Times New Roman"/>
                <w:sz w:val="24"/>
                <w:szCs w:val="24"/>
                <w:lang w:val="en-GB"/>
              </w:rPr>
              <w:t>t</w:t>
            </w:r>
            <w:r>
              <w:rPr>
                <w:rFonts w:ascii="Times New Roman" w:cs="Times New Roman" w:eastAsia="Times New Roman" w:hAnsi="Times New Roman"/>
                <w:sz w:val="24"/>
                <w:szCs w:val="24"/>
                <w:lang w:val="en-GB"/>
              </w:rPr>
              <w:t>echnology making it a more safe and more convenient feature for customers (</w:t>
            </w:r>
            <w:r>
              <w:rPr>
                <w:rFonts w:ascii="Times New Roman" w:cs="Times New Roman" w:eastAsia="Times New Roman" w:hAnsi="Times New Roman"/>
                <w:sz w:val="24"/>
                <w:szCs w:val="24"/>
                <w:lang w:val="en-GB"/>
              </w:rPr>
              <w:t>Adefarati</w:t>
            </w:r>
            <w:r>
              <w:rPr>
                <w:rFonts w:ascii="Times New Roman" w:cs="Times New Roman" w:eastAsia="Times New Roman" w:hAnsi="Times New Roman"/>
                <w:sz w:val="24"/>
                <w:szCs w:val="24"/>
                <w:lang w:val="en-GB"/>
              </w:rPr>
              <w:t xml:space="preserve"> and Bansal, 2019).</w:t>
            </w:r>
          </w:p>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 order to lower the production cost of the battery the company has </w:t>
            </w:r>
            <w:r>
              <w:rPr>
                <w:rFonts w:ascii="Times New Roman" w:cs="Times New Roman" w:eastAsia="Times New Roman" w:hAnsi="Times New Roman"/>
                <w:sz w:val="24"/>
                <w:szCs w:val="24"/>
                <w:lang w:val="en-GB"/>
              </w:rPr>
              <w:t xml:space="preserve">taken initiative to manufacture its battery cell house making interior game-changer opportunities for this company. </w:t>
            </w:r>
          </w:p>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development of environmentally friendly </w:t>
            </w:r>
            <w:r>
              <w:rPr>
                <w:rFonts w:ascii="Times New Roman" w:cs="Times New Roman" w:eastAsia="Times New Roman" w:hAnsi="Times New Roman"/>
                <w:sz w:val="24"/>
                <w:szCs w:val="24"/>
                <w:lang w:val="en-GB"/>
              </w:rPr>
              <w:t>approaches</w:t>
            </w:r>
            <w:r>
              <w:rPr>
                <w:rFonts w:ascii="Times New Roman" w:cs="Times New Roman" w:eastAsia="Times New Roman" w:hAnsi="Times New Roman"/>
                <w:sz w:val="24"/>
                <w:szCs w:val="24"/>
                <w:lang w:val="en-GB"/>
              </w:rPr>
              <w:t xml:space="preserve"> is becoming one of the major demands in the company to reduce greenhouse emissions </w:t>
            </w:r>
          </w:p>
        </w:tc>
        <w:tc>
          <w:tcPr>
            <w:tcW w:w="432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Threats </w:t>
            </w:r>
          </w:p>
          <w:p>
            <w:pPr>
              <w:pStyle w:val="style4097"/>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Increased competition in the market for developing and using renewable energy sources is one of the major threats to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w:t>
            </w:r>
          </w:p>
          <w:p>
            <w:pPr>
              <w:pStyle w:val="style4097"/>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Legal consequences related to self-driving vehicles are another threat to this company that can cause both financial and reputational harm to the business. </w:t>
            </w:r>
          </w:p>
          <w:p>
            <w:pPr>
              <w:pStyle w:val="style4097"/>
              <w:widowControl w:val="false"/>
              <w:numPr>
                <w:ilvl w:val="0"/>
                <w:numId w:val="2"/>
              </w:numPr>
              <w:pBdr>
                <w:left w:val="nil"/>
                <w:right w:val="nil"/>
                <w:top w:val="nil"/>
                <w:bottom w:val="nil"/>
                <w:between w:val="nil"/>
              </w:pBdr>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While 49% of staff members are eager to report to work every day, 40% of workers would not quit </w:t>
            </w:r>
            <w:r>
              <w:rPr>
                <w:rFonts w:ascii="Times New Roman" w:cs="Times New Roman" w:eastAsia="Times New Roman" w:hAnsi="Times New Roman"/>
                <w:sz w:val="24"/>
                <w:szCs w:val="24"/>
                <w:lang w:val="en-GB"/>
              </w:rPr>
              <w:t>Walmart even a job paying higher wages. In general, 51% of workers at Walmart believe their employer is doing all possible to keep them, while 49% might be thinking about changing jobs</w:t>
            </w:r>
            <w:r>
              <w:rPr>
                <w:rFonts w:ascii="Times New Roman" w:cs="Times New Roman" w:eastAsia="Times New Roman" w:hAnsi="Times New Roman"/>
                <w:sz w:val="24"/>
                <w:szCs w:val="24"/>
                <w:lang w:val="en-GB"/>
              </w:rPr>
              <w:t xml:space="preserve"> (</w:t>
            </w:r>
            <w:r>
              <w:rPr>
                <w:rFonts w:ascii="Times New Roman" w:cs="Times New Roman" w:hAnsi="Times New Roman"/>
                <w:sz w:val="24"/>
                <w:szCs w:val="24"/>
              </w:rPr>
              <w:t>Comparably, 2023)</w:t>
            </w:r>
            <w:r>
              <w:rPr>
                <w:rFonts w:ascii="Times New Roman" w:cs="Times New Roman" w:eastAsia="Times New Roman" w:hAnsi="Times New Roman"/>
                <w:sz w:val="24"/>
                <w:szCs w:val="24"/>
                <w:lang w:val="en-GB"/>
              </w:rPr>
              <w:t>. Since it might be challenging to locate quality staff, keeping them on board is crucial.</w:t>
            </w:r>
          </w:p>
        </w:tc>
      </w:tr>
    </w:tbl>
    <w:p>
      <w:pPr>
        <w:pStyle w:val="style4097"/>
        <w:spacing w:lineRule="auto" w:line="360"/>
        <w:ind w:left="72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Table 1: SWOT analysis for the internal environment of </w:t>
      </w:r>
      <w:r>
        <w:rPr>
          <w:rFonts w:ascii="Times New Roman" w:cs="Times New Roman" w:eastAsia="Times New Roman" w:hAnsi="Times New Roman"/>
          <w:b/>
          <w:sz w:val="24"/>
          <w:szCs w:val="24"/>
          <w:lang w:val="en-GB"/>
        </w:rPr>
        <w:t>Walmart</w:t>
      </w:r>
      <w:r>
        <w:rPr>
          <w:rFonts w:ascii="Times New Roman" w:cs="Times New Roman" w:eastAsia="Times New Roman" w:hAnsi="Times New Roman"/>
          <w:b/>
          <w:sz w:val="24"/>
          <w:szCs w:val="24"/>
          <w:lang w:val="en-GB"/>
        </w:rPr>
        <w:t xml:space="preserve"> </w:t>
      </w:r>
    </w:p>
    <w:p>
      <w:pPr>
        <w:pStyle w:val="style4097"/>
        <w:spacing w:lineRule="auto" w:line="360"/>
        <w:ind w:left="72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self-developed)</w:t>
      </w:r>
    </w:p>
    <w:bookmarkStart w:id="5" w:name="_Toc133607949"/>
    <w:p>
      <w:pPr>
        <w:pStyle w:val="style3"/>
        <w:jc w:val="both"/>
        <w:rPr/>
      </w:pPr>
      <w:r>
        <w:t>The Marketing Mix</w:t>
      </w:r>
      <w:bookmarkEnd w:id="5"/>
      <w:r>
        <w:t xml:space="preserve"> </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 xml:space="preserve">4 </w:t>
      </w:r>
      <w:r>
        <w:rPr>
          <w:rFonts w:ascii="Times New Roman" w:cs="Times New Roman" w:eastAsia="Times New Roman" w:hAnsi="Times New Roman"/>
          <w:color w:val="000000"/>
          <w:sz w:val="24"/>
          <w:szCs w:val="24"/>
        </w:rPr>
        <w:t>P's</w:t>
      </w:r>
      <w:r>
        <w:rPr>
          <w:rFonts w:ascii="Times New Roman" w:cs="Times New Roman" w:eastAsia="Times New Roman" w:hAnsi="Times New Roman"/>
          <w:color w:val="000000"/>
          <w:sz w:val="24"/>
          <w:szCs w:val="24"/>
        </w:rPr>
        <w:t xml:space="preserve"> of the marketing mix is a strategy that a brand uses to promote its products in the market. These are- Price, Product, Promotion, and Place. The marketing strategy of Walmart is discussed below with a recommendation to improve it.</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b/>
          <w:i/>
          <w:color w:val="000000"/>
          <w:sz w:val="24"/>
          <w:szCs w:val="24"/>
        </w:rPr>
        <w:t>Product:</w:t>
      </w:r>
      <w:r>
        <w:rPr>
          <w:rFonts w:ascii="Times New Roman" w:cs="Times New Roman" w:eastAsia="Times New Roman" w:hAnsi="Times New Roman"/>
          <w:color w:val="000000"/>
          <w:sz w:val="24"/>
          <w:szCs w:val="24"/>
        </w:rPr>
        <w:t xml:space="preserve"> Walmart has a wider range of products such as films, crafts, gifts, university equipment, electrical products, household goods, Schmuck, games, outdoor living,  cuisine, video games, and many others. They sell their products both in offline and online stores.</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b/>
          <w:i/>
          <w:color w:val="000000"/>
          <w:sz w:val="24"/>
          <w:szCs w:val="24"/>
        </w:rPr>
        <w:t>Price:</w:t>
      </w:r>
      <w:r>
        <w:rPr>
          <w:rFonts w:ascii="Times New Roman" w:cs="Times New Roman" w:eastAsia="Times New Roman" w:hAnsi="Times New Roman"/>
          <w:color w:val="000000"/>
          <w:sz w:val="24"/>
          <w:szCs w:val="24"/>
        </w:rPr>
        <w:t xml:space="preserve"> Walmart uses </w:t>
      </w:r>
      <w:r>
        <w:rPr>
          <w:rFonts w:ascii="Times New Roman" w:cs="Times New Roman" w:eastAsia="Times New Roman" w:hAnsi="Times New Roman"/>
          <w:b/>
          <w:i/>
          <w:color w:val="000000"/>
          <w:sz w:val="24"/>
          <w:szCs w:val="24"/>
        </w:rPr>
        <w:t xml:space="preserve">a competitive pricing strategy </w:t>
      </w:r>
      <w:r>
        <w:rPr>
          <w:rFonts w:ascii="Times New Roman" w:cs="Times New Roman" w:eastAsia="Times New Roman" w:hAnsi="Times New Roman"/>
          <w:color w:val="000000"/>
          <w:sz w:val="24"/>
          <w:szCs w:val="24"/>
        </w:rPr>
        <w:t xml:space="preserve">and promotes its low pricing point to its consumers with the tags like  </w:t>
      </w:r>
      <w:r>
        <w:rPr>
          <w:rFonts w:ascii="Times New Roman" w:cs="Times New Roman" w:eastAsia="Times New Roman" w:hAnsi="Times New Roman"/>
          <w:i/>
          <w:color w:val="000000"/>
          <w:sz w:val="24"/>
          <w:szCs w:val="24"/>
        </w:rPr>
        <w:t xml:space="preserve">“Always cheap pricing” </w:t>
      </w:r>
      <w:r>
        <w:rPr>
          <w:rFonts w:ascii="Times New Roman" w:cs="Times New Roman" w:eastAsia="Times New Roman" w:hAnsi="Times New Roman"/>
          <w:color w:val="000000"/>
          <w:sz w:val="24"/>
          <w:szCs w:val="24"/>
        </w:rPr>
        <w:t xml:space="preserve">and </w:t>
      </w:r>
      <w:r>
        <w:rPr>
          <w:rFonts w:ascii="Times New Roman" w:cs="Times New Roman" w:eastAsia="Times New Roman" w:hAnsi="Times New Roman"/>
          <w:i/>
          <w:color w:val="000000"/>
          <w:sz w:val="24"/>
          <w:szCs w:val="24"/>
        </w:rPr>
        <w:t xml:space="preserve">“Everyday low prices” </w:t>
      </w:r>
      <w:r>
        <w:rPr>
          <w:rFonts w:ascii="Times New Roman" w:cs="Times New Roman" w:eastAsia="Times New Roman" w:hAnsi="Times New Roman"/>
          <w:color w:val="000000"/>
          <w:sz w:val="24"/>
          <w:szCs w:val="24"/>
        </w:rPr>
        <w:t>(Annual Report, 2022).</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b/>
          <w:i/>
          <w:color w:val="000000"/>
          <w:sz w:val="24"/>
          <w:szCs w:val="24"/>
        </w:rPr>
        <w:t>Promotion:</w:t>
      </w:r>
      <w:r>
        <w:rPr>
          <w:rFonts w:ascii="Times New Roman" w:cs="Times New Roman" w:eastAsia="Times New Roman" w:hAnsi="Times New Roman"/>
          <w:color w:val="000000"/>
          <w:sz w:val="24"/>
          <w:szCs w:val="24"/>
        </w:rPr>
        <w:t xml:space="preserve"> Walmart offers in-store promotions that involve bundles of products and selling systems that include sales promotions. Consumers who purchase online presents generate a significant amount of revenue for the retailer's website (Annual Report, 2022). Consumers are drawn to the web-based shop by enticing phrases like </w:t>
      </w:r>
      <w:r>
        <w:rPr>
          <w:rFonts w:ascii="Times New Roman" w:cs="Times New Roman" w:eastAsia="Times New Roman" w:hAnsi="Times New Roman"/>
          <w:i/>
          <w:color w:val="000000"/>
          <w:sz w:val="24"/>
          <w:szCs w:val="24"/>
        </w:rPr>
        <w:t>"Grab it before it's gone,"</w:t>
      </w:r>
      <w:r>
        <w:rPr>
          <w:rFonts w:ascii="Times New Roman" w:cs="Times New Roman" w:eastAsia="Times New Roman" w:hAnsi="Times New Roman"/>
          <w:color w:val="000000"/>
          <w:sz w:val="24"/>
          <w:szCs w:val="24"/>
        </w:rPr>
        <w:t xml:space="preserve"> which pushes customers to choose the decision to buy as quickly as they can before the deals lapse. The company also uses the  “Everyday low price” strategy, to commit to its consumers, this strategy is quite effective to generate revenue and brand recognition. consumers have confidence that the prices they offer remain unchanged despite regular advertising efforts (Annual Report, 2022). Walmart has recently concentrated on establishing creative marketing methods to boost brand recognition </w:t>
      </w:r>
      <w:r>
        <w:rPr>
          <w:rFonts w:ascii="Times New Roman" w:cs="Times New Roman" w:eastAsia="Times New Roman" w:hAnsi="Times New Roman"/>
          <w:color w:val="000000"/>
          <w:sz w:val="24"/>
          <w:szCs w:val="24"/>
        </w:rPr>
        <w:t xml:space="preserve">and consumer engagement. This has included the implementation of data-driven marketing approaches to better understand client </w:t>
      </w:r>
      <w:r>
        <w:rPr>
          <w:rFonts w:ascii="Times New Roman" w:cs="Times New Roman" w:eastAsia="Times New Roman" w:hAnsi="Times New Roman"/>
          <w:color w:val="000000"/>
          <w:sz w:val="24"/>
          <w:szCs w:val="24"/>
        </w:rPr>
        <w:t>behaviour</w:t>
      </w:r>
      <w:r>
        <w:rPr>
          <w:rFonts w:ascii="Times New Roman" w:cs="Times New Roman" w:eastAsia="Times New Roman" w:hAnsi="Times New Roman"/>
          <w:color w:val="000000"/>
          <w:sz w:val="24"/>
          <w:szCs w:val="24"/>
        </w:rPr>
        <w:t xml:space="preserve"> and preferences, as well as the creation of digital and social media campaigns to reach out to new customers (Annual Report, 2022). Walmart has also made significant investments in customer experience efforts, such as its online shopping platform, allowing the corporation to better communicate with customers. </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b/>
          <w:i/>
          <w:color w:val="000000"/>
          <w:sz w:val="24"/>
          <w:szCs w:val="24"/>
        </w:rPr>
        <w:t>Place:</w:t>
      </w:r>
      <w:r>
        <w:rPr>
          <w:rFonts w:ascii="Times New Roman" w:cs="Times New Roman" w:eastAsia="Times New Roman" w:hAnsi="Times New Roman"/>
          <w:color w:val="000000"/>
          <w:sz w:val="24"/>
          <w:szCs w:val="24"/>
        </w:rPr>
        <w:t xml:space="preserve"> Every week, they supply about 230 million clients who access over 10,500 locations and various online retailers in twenty-four nations under 46 banners (Annual Report, 2022). They use 179 distribution points spread across Canada as well, the Americas, Chile, India, China, the nation of Mexico, and the African continent (Annual Report, 2022). They prepare and deliver both foreign and local products to the Walmart Global portion's operational units via these warehouses. </w:t>
      </w:r>
    </w:p>
    <w:bookmarkStart w:id="6" w:name="_heading=h.1ksv4uv" w:colFirst="0" w:colLast="0"/>
    <w:bookmarkStart w:id="7" w:name="_Toc133607950"/>
    <w:bookmarkEnd w:id="6"/>
    <w:p>
      <w:pPr>
        <w:pStyle w:val="style3"/>
        <w:jc w:val="both"/>
        <w:rPr/>
      </w:pPr>
      <w:r>
        <w:t>The Ansoff Matrix</w:t>
      </w:r>
      <w:bookmarkEnd w:id="7"/>
      <w:r>
        <w:t xml:space="preserve"> </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 xml:space="preserve">The Ansoff matrix is the growth strategy used here to help Walmart </w:t>
      </w:r>
      <w:r>
        <w:rPr>
          <w:rFonts w:ascii="Times New Roman" w:cs="Times New Roman" w:eastAsia="Times New Roman" w:hAnsi="Times New Roman"/>
          <w:color w:val="000000"/>
          <w:sz w:val="24"/>
          <w:szCs w:val="24"/>
        </w:rPr>
        <w:t>recognise</w:t>
      </w:r>
      <w:r>
        <w:rPr>
          <w:rFonts w:ascii="Times New Roman" w:cs="Times New Roman" w:eastAsia="Times New Roman" w:hAnsi="Times New Roman"/>
          <w:color w:val="000000"/>
          <w:sz w:val="24"/>
          <w:szCs w:val="24"/>
        </w:rPr>
        <w:t xml:space="preserve"> its consumers about its brand presence through various strategies.</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b/>
          <w:i/>
          <w:color w:val="000000"/>
          <w:sz w:val="24"/>
          <w:szCs w:val="24"/>
        </w:rPr>
        <w:t>Market Penetration</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 xml:space="preserve">In the Existing market with existing products, Walmart has promoted its products with the </w:t>
      </w:r>
      <w:r>
        <w:rPr>
          <w:rFonts w:ascii="Times New Roman" w:cs="Times New Roman" w:eastAsia="Times New Roman" w:hAnsi="Times New Roman"/>
          <w:i/>
          <w:color w:val="000000"/>
          <w:sz w:val="24"/>
          <w:szCs w:val="24"/>
        </w:rPr>
        <w:t>“Everyday low price”</w:t>
      </w:r>
      <w:r>
        <w:rPr>
          <w:rFonts w:ascii="Times New Roman" w:cs="Times New Roman" w:eastAsia="Times New Roman" w:hAnsi="Times New Roman"/>
          <w:color w:val="000000"/>
          <w:sz w:val="24"/>
          <w:szCs w:val="24"/>
        </w:rPr>
        <w:t xml:space="preserve"> strategy, but they need to improve its online brand presence (Annual Report, 2022).</w:t>
      </w:r>
    </w:p>
    <w:p>
      <w:pPr>
        <w:pStyle w:val="style0"/>
        <w:pBdr>
          <w:left w:val="nil"/>
          <w:right w:val="nil"/>
          <w:top w:val="nil"/>
          <w:bottom w:val="nil"/>
          <w:between w:val="nil"/>
        </w:pBdr>
        <w:spacing w:lineRule="auto" w:line="360"/>
        <w:jc w:val="both"/>
        <w:rPr>
          <w:b/>
          <w:i/>
          <w:color w:val="000000"/>
        </w:rPr>
      </w:pPr>
      <w:r>
        <w:rPr>
          <w:rFonts w:ascii="Times New Roman" w:cs="Times New Roman" w:eastAsia="Times New Roman" w:hAnsi="Times New Roman"/>
          <w:b/>
          <w:i/>
          <w:color w:val="000000"/>
          <w:sz w:val="24"/>
          <w:szCs w:val="24"/>
        </w:rPr>
        <w:t>Market Development</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As they failed to develop in the German market of Germany, they should collaborate with locals (</w:t>
      </w:r>
      <w:r>
        <w:rPr>
          <w:rFonts w:ascii="Times New Roman" w:cs="Times New Roman" w:eastAsia="Times New Roman" w:hAnsi="Times New Roman"/>
          <w:color w:val="000000"/>
          <w:sz w:val="24"/>
          <w:szCs w:val="24"/>
        </w:rPr>
        <w:t>Pederzini</w:t>
      </w:r>
      <w:r>
        <w:rPr>
          <w:rFonts w:ascii="Times New Roman" w:cs="Times New Roman" w:eastAsia="Times New Roman" w:hAnsi="Times New Roman"/>
          <w:color w:val="000000"/>
          <w:sz w:val="24"/>
          <w:szCs w:val="24"/>
        </w:rPr>
        <w:t xml:space="preserve">, 2018). Understanding the needs of locals and collaborating with regional distributors will help Walmart for the betterment of the customer journey. </w:t>
      </w:r>
    </w:p>
    <w:p>
      <w:pPr>
        <w:pStyle w:val="style0"/>
        <w:pBdr>
          <w:left w:val="nil"/>
          <w:right w:val="nil"/>
          <w:top w:val="nil"/>
          <w:bottom w:val="nil"/>
          <w:between w:val="nil"/>
        </w:pBdr>
        <w:spacing w:lineRule="auto" w:line="360"/>
        <w:jc w:val="both"/>
        <w:rPr>
          <w:b/>
          <w:i/>
          <w:color w:val="000000"/>
        </w:rPr>
      </w:pPr>
      <w:r>
        <w:rPr>
          <w:rFonts w:ascii="Times New Roman" w:cs="Times New Roman" w:eastAsia="Times New Roman" w:hAnsi="Times New Roman"/>
          <w:b/>
          <w:i/>
          <w:color w:val="000000"/>
          <w:sz w:val="24"/>
          <w:szCs w:val="24"/>
        </w:rPr>
        <w:t>Product Development</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Walmart has a large assortment of items. It owns brands that are private labels and spends a lot of money on study and development. They have new products like Health and wellness products.</w:t>
      </w:r>
    </w:p>
    <w:p>
      <w:pPr>
        <w:pStyle w:val="style0"/>
        <w:pBdr>
          <w:left w:val="nil"/>
          <w:right w:val="nil"/>
          <w:top w:val="nil"/>
          <w:bottom w:val="nil"/>
          <w:between w:val="nil"/>
        </w:pBdr>
        <w:spacing w:lineRule="auto" w:line="360"/>
        <w:jc w:val="both"/>
        <w:rPr>
          <w:b/>
          <w:i/>
          <w:color w:val="000000"/>
        </w:rPr>
      </w:pPr>
      <w:r>
        <w:rPr>
          <w:rFonts w:ascii="Times New Roman" w:cs="Times New Roman" w:eastAsia="Times New Roman" w:hAnsi="Times New Roman"/>
          <w:b/>
          <w:i/>
          <w:color w:val="000000"/>
          <w:sz w:val="24"/>
          <w:szCs w:val="24"/>
        </w:rPr>
        <w:t>Diversification</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Walmart has taken risks to diversify its products and has been successful in the past. So, they must do initiatives like Go Local (</w:t>
      </w:r>
      <w:r>
        <w:rPr>
          <w:rFonts w:ascii="Times New Roman" w:cs="Times New Roman" w:eastAsia="Times New Roman" w:hAnsi="Times New Roman"/>
          <w:color w:val="000000"/>
          <w:sz w:val="24"/>
          <w:szCs w:val="24"/>
        </w:rPr>
        <w:t>Pederzini</w:t>
      </w:r>
      <w:r>
        <w:rPr>
          <w:rFonts w:ascii="Times New Roman" w:cs="Times New Roman" w:eastAsia="Times New Roman" w:hAnsi="Times New Roman"/>
          <w:color w:val="000000"/>
          <w:sz w:val="24"/>
          <w:szCs w:val="24"/>
        </w:rPr>
        <w:t>, 2018). It intends to use its retail locations, web page, and vast reach to expand beyond retailing and investigate prospects in marketing, healthcare, the Internet, and other fields.</w:t>
      </w:r>
    </w:p>
    <w:bookmarkStart w:id="8" w:name="_Toc133607951"/>
    <w:p>
      <w:pPr>
        <w:pStyle w:val="style1"/>
        <w:spacing w:lineRule="auto" w:line="360"/>
        <w:rPr/>
      </w:pPr>
      <w:r>
        <w:t xml:space="preserve">The role that marketing plays within </w:t>
      </w:r>
      <w:r>
        <w:t>Walmart</w:t>
      </w:r>
      <w:bookmarkEnd w:id="8"/>
      <w:r>
        <w:t xml:space="preserve"> </w:t>
      </w:r>
    </w:p>
    <w:p>
      <w:pPr>
        <w:pStyle w:val="style4097"/>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is known for developing sustainable and </w:t>
      </w:r>
      <w:r>
        <w:rPr>
          <w:rFonts w:ascii="Times New Roman" w:cs="Times New Roman" w:eastAsia="Times New Roman" w:hAnsi="Times New Roman"/>
          <w:sz w:val="24"/>
          <w:szCs w:val="24"/>
          <w:lang w:val="en-GB"/>
        </w:rPr>
        <w:t>approaches</w:t>
      </w:r>
      <w:r>
        <w:rPr>
          <w:rFonts w:ascii="Times New Roman" w:cs="Times New Roman" w:eastAsia="Times New Roman" w:hAnsi="Times New Roman"/>
          <w:sz w:val="24"/>
          <w:szCs w:val="24"/>
          <w:lang w:val="en-GB"/>
        </w:rPr>
        <w:t xml:space="preserve"> to attract customer attention and promote the business as a sustainable one. The marketing strategy of this company is also very effective to develop an emotional connection with its audience. This kind of approach in marketing helps to develop a positive blind presence in the global market along with increased connection with customers.</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lang w:val="en-GB"/>
        </w:rPr>
        <w:drawing>
          <wp:inline distL="0" distT="0" distB="0" distR="0">
            <wp:extent cx="5943600" cy="4491355"/>
            <wp:effectExtent l="0" t="0" r="0" b="444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943600" cy="4491355"/>
                    </a:xfrm>
                    <a:prstGeom prst="rect"/>
                  </pic:spPr>
                </pic:pic>
              </a:graphicData>
            </a:graphic>
          </wp:inline>
        </w:drawing>
      </w:r>
    </w:p>
    <w:p>
      <w:pPr>
        <w:pStyle w:val="style4097"/>
        <w:spacing w:lineRule="auto" w:line="360"/>
        <w:jc w:val="center"/>
        <w:rPr>
          <w:rFonts w:ascii="Times New Roman" w:cs="Times New Roman" w:eastAsia="Times New Roman" w:hAnsi="Times New Roman"/>
          <w:b/>
          <w:bCs/>
          <w:sz w:val="24"/>
          <w:szCs w:val="24"/>
          <w:lang w:val="en-GB"/>
        </w:rPr>
      </w:pPr>
      <w:r>
        <w:rPr>
          <w:rFonts w:ascii="Times New Roman" w:cs="Times New Roman" w:eastAsia="Times New Roman" w:hAnsi="Times New Roman"/>
          <w:b/>
          <w:bCs/>
          <w:sz w:val="24"/>
          <w:szCs w:val="24"/>
          <w:lang w:val="en-GB"/>
        </w:rPr>
        <w:t>Figure 1: Sustainable target of Walmart</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Walmart,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Walmart's mission is to support the transformation of food plus goods distribution networks so they are regenerative, collaborating with the environment to preserve, replenish, and sustainably utilise the resources they have. Before they approach a point of no return from which they are unable to recuperate, it is necessary to take prompt, persistent action to stop the depletion and pollution of ecosystems</w:t>
      </w:r>
      <w:r>
        <w:rPr>
          <w:rFonts w:ascii="Times New Roman" w:cs="Times New Roman" w:eastAsia="Times New Roman" w:hAnsi="Times New Roman"/>
          <w:sz w:val="24"/>
          <w:szCs w:val="24"/>
          <w:lang w:val="en-GB"/>
        </w:rPr>
        <w:t xml:space="preserve"> (</w:t>
      </w:r>
      <w:r>
        <w:rPr>
          <w:rFonts w:ascii="Times New Roman" w:cs="Times New Roman" w:hAnsi="Times New Roman"/>
          <w:sz w:val="24"/>
          <w:szCs w:val="24"/>
        </w:rPr>
        <w:t>Walmart, 2023)</w:t>
      </w:r>
      <w:r>
        <w:rPr>
          <w:rFonts w:ascii="Times New Roman" w:cs="Times New Roman" w:eastAsia="Times New Roman" w:hAnsi="Times New Roman"/>
          <w:sz w:val="24"/>
          <w:szCs w:val="24"/>
          <w:lang w:val="en-GB"/>
        </w:rPr>
        <w:t>. The natural limitations of the earth have been exceeded by humans. Nature is essential for flourishing societies, economies, and enterprises.</w:t>
      </w:r>
      <w:r>
        <w:rPr>
          <w:rFonts w:ascii="Times New Roman" w:cs="Times New Roman" w:eastAsia="Times New Roman" w:hAnsi="Times New Roman"/>
          <w:sz w:val="24"/>
          <w:szCs w:val="24"/>
          <w:lang w:val="en-GB"/>
        </w:rPr>
        <w:t xml:space="preserve"> In the opinion </w:t>
      </w:r>
      <w:r>
        <w:rPr>
          <w:rFonts w:ascii="Times New Roman" w:cs="Times New Roman" w:eastAsia="Times New Roman" w:hAnsi="Times New Roman"/>
          <w:sz w:val="24"/>
          <w:szCs w:val="24"/>
          <w:lang w:val="en-GB"/>
        </w:rPr>
        <w:t xml:space="preserve">of </w:t>
      </w:r>
      <w:r>
        <w:rPr>
          <w:rFonts w:ascii="Times New Roman" w:cs="Times New Roman" w:eastAsia="Times New Roman" w:hAnsi="Times New Roman"/>
          <w:sz w:val="24"/>
          <w:szCs w:val="24"/>
          <w:lang w:val="en-GB"/>
        </w:rPr>
        <w:t>Acar</w:t>
      </w:r>
      <w:r>
        <w:rPr>
          <w:rFonts w:ascii="Times New Roman" w:cs="Times New Roman" w:eastAsia="Times New Roman" w:hAnsi="Times New Roman"/>
          <w:sz w:val="24"/>
          <w:szCs w:val="24"/>
          <w:lang w:val="en-GB"/>
        </w:rPr>
        <w:t xml:space="preserve"> and </w:t>
      </w:r>
      <w:r>
        <w:rPr>
          <w:rFonts w:ascii="Times New Roman" w:cs="Times New Roman" w:eastAsia="Times New Roman" w:hAnsi="Times New Roman"/>
          <w:sz w:val="24"/>
          <w:szCs w:val="24"/>
          <w:lang w:val="en-GB"/>
        </w:rPr>
        <w:t>Temiz</w:t>
      </w:r>
      <w:r>
        <w:rPr>
          <w:rFonts w:ascii="Times New Roman" w:cs="Times New Roman" w:eastAsia="Times New Roman" w:hAnsi="Times New Roman"/>
          <w:sz w:val="24"/>
          <w:szCs w:val="24"/>
          <w:lang w:val="en-GB"/>
        </w:rPr>
        <w:t xml:space="preserve"> (2020), marketing through word of mouth is one of the most effective and traditional methods of marketing to develop trusting relationships with customers. </w:t>
      </w:r>
    </w:p>
    <w:bookmarkStart w:id="9" w:name="_Toc133607952"/>
    <w:p>
      <w:pPr>
        <w:pStyle w:val="style1"/>
        <w:spacing w:lineRule="auto" w:line="360"/>
        <w:rPr/>
      </w:pPr>
      <w:r>
        <w:t>Recommendations for the future</w:t>
      </w:r>
      <w:bookmarkEnd w:id="9"/>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This lady is known for developing </w:t>
      </w:r>
      <w:r>
        <w:rPr>
          <w:rFonts w:ascii="Times New Roman" w:cs="Times New Roman" w:eastAsia="Times New Roman" w:hAnsi="Times New Roman"/>
          <w:sz w:val="24"/>
          <w:szCs w:val="24"/>
          <w:lang w:val="en-GB"/>
        </w:rPr>
        <w:t>sustainable approaches</w:t>
      </w:r>
      <w:r>
        <w:rPr>
          <w:rFonts w:ascii="Times New Roman" w:cs="Times New Roman" w:eastAsia="Times New Roman" w:hAnsi="Times New Roman"/>
          <w:sz w:val="24"/>
          <w:szCs w:val="24"/>
          <w:lang w:val="en-GB"/>
        </w:rPr>
        <w:t xml:space="preserve"> often affordable for many customers. Hence it is recommended to this company adopt a cost-effective approach to lower the prices of the products of services offered in the global market. As stated by Albuquerque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(2020), this will not only help in reducing the overall cost aspect of the business but also is effective for enhancing the customer base of a company.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can gain a vast customer base through this approach which will make them able to reach more people in the global expanding business in new markets is another recommendation for the company with the focus on expanding its customer base and promoting products to the new markets. Many countries have focused on sustainability but are not able to apply proper Technologies and infrastructure.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can have a huge market base in such countries by promoting electrical vehicles and creating new revenue streams for the business.</w:t>
      </w:r>
    </w:p>
    <w:bookmarkStart w:id="10" w:name="_Toc133607953"/>
    <w:p>
      <w:pPr>
        <w:pStyle w:val="style1"/>
        <w:spacing w:lineRule="auto" w:line="360"/>
        <w:rPr/>
      </w:pPr>
      <w:r>
        <w:t>Conclusion</w:t>
      </w:r>
      <w:bookmarkEnd w:id="10"/>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This can be concluded from the overall report that the environmental marketing strategy of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 xml:space="preserve"> has many opportunities for this company. Among the different internal and external factors economic political and Technology aspects are considered to be opportunities for this company as it helps them to become more efficient in performing business operations. On the other hand, legal environmental factors are considered to be a threat along with increased competition in the market as it makes innovation more difficult for this company. It has been seen that marketing plays it crucial role in promoting products and services in the global market. This report has also recommended strategies like expanding business in the new market and developing a cost-effective approach to strengthen the position of this company in the global market.</w:t>
      </w:r>
    </w:p>
    <w:p>
      <w:pPr>
        <w:pStyle w:val="style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br w:type="page"/>
      </w:r>
    </w:p>
    <w:p>
      <w:pPr>
        <w:pStyle w:val="style4097"/>
        <w:spacing w:lineRule="auto" w:line="360"/>
        <w:jc w:val="both"/>
        <w:rPr>
          <w:rFonts w:ascii="Times New Roman" w:cs="Times New Roman" w:eastAsia="Times New Roman" w:hAnsi="Times New Roman"/>
          <w:sz w:val="24"/>
          <w:szCs w:val="24"/>
          <w:lang w:val="en-GB"/>
        </w:rPr>
      </w:pPr>
    </w:p>
    <w:bookmarkStart w:id="11" w:name="_Toc133607954"/>
    <w:p>
      <w:pPr>
        <w:pStyle w:val="style1"/>
        <w:spacing w:lineRule="auto" w:line="360"/>
        <w:rPr/>
      </w:pPr>
      <w:r>
        <w:t>Reference List:</w:t>
      </w:r>
      <w:bookmarkEnd w:id="11"/>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Acar</w:t>
      </w:r>
      <w:r>
        <w:rPr>
          <w:rFonts w:ascii="Times New Roman" w:cs="Times New Roman" w:eastAsia="Times New Roman" w:hAnsi="Times New Roman"/>
          <w:sz w:val="24"/>
          <w:szCs w:val="24"/>
          <w:lang w:val="en-GB"/>
        </w:rPr>
        <w:t xml:space="preserve">, M. and </w:t>
      </w:r>
      <w:r>
        <w:rPr>
          <w:rFonts w:ascii="Times New Roman" w:cs="Times New Roman" w:eastAsia="Times New Roman" w:hAnsi="Times New Roman"/>
          <w:sz w:val="24"/>
          <w:szCs w:val="24"/>
          <w:lang w:val="en-GB"/>
        </w:rPr>
        <w:t>Temiz</w:t>
      </w:r>
      <w:r>
        <w:rPr>
          <w:rFonts w:ascii="Times New Roman" w:cs="Times New Roman" w:eastAsia="Times New Roman" w:hAnsi="Times New Roman"/>
          <w:sz w:val="24"/>
          <w:szCs w:val="24"/>
          <w:lang w:val="en-GB"/>
        </w:rPr>
        <w:t xml:space="preserve">, H., 2020. Empirical analysis on corporate environmental performance and environmental disclosure in an emerging market context: socio-political theories versus economics disclosure theories. International Journal of Emerging Markets. https://www.researchgate.net/profile/Merve-Acar-4/publication/340083276_Empirical_analysis_on_corporate_environmental_performance_and_environmental_disclosure_in_an_emerging_market_context_Socio-political_theories_versus_economics_disclosure_theories/links/5eb29209299bf152d69dcc04/Empirical-analysis-on-corporate-environmental-performance-and-environmental-disclosure-in-an-emerging-market-context-Socio-political-theories-versus-economics-disclosure-theories.pdf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Adefarati</w:t>
      </w:r>
      <w:r>
        <w:rPr>
          <w:rFonts w:ascii="Times New Roman" w:cs="Times New Roman" w:eastAsia="Times New Roman" w:hAnsi="Times New Roman"/>
          <w:sz w:val="24"/>
          <w:szCs w:val="24"/>
          <w:lang w:val="en-GB"/>
        </w:rPr>
        <w:t xml:space="preserve">, T. and Bansal, R.C., 2019. Reliability, economic and environmental analysis of a microgrid system in the presence of renewable energy resources. Applied energy, 236, pp.1089-1114. https://repository.up.ac.za/bitstream/handle/2263/72872/Adefarati_Reliability_2019.pdf?sequence=1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Albuquerque, R., Koskinen, Y., Yang, S. and Zhang, C., 2020. Resiliency of environmental and social stocks: An analysis of the exogenous COVID-19 market crash. The Review of Corporate Finance Studies, 9(3), pp.593-621. https://academic.oup.com/rcfs/article/9/3/593/5868419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digitalagencynetwork.com, (2023). An In-Depth Look at </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’s Marketing Strategy. Available at: https://digitalagencynetwork.com/</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-marketing-strategy/#:~:text=</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%20has%20a%20knack%20for,</w:t>
      </w:r>
      <w:r>
        <w:rPr>
          <w:rFonts w:ascii="Times New Roman" w:cs="Times New Roman" w:eastAsia="Times New Roman" w:hAnsi="Times New Roman"/>
          <w:sz w:val="24"/>
          <w:szCs w:val="24"/>
          <w:lang w:val="en-GB"/>
        </w:rPr>
        <w:t>Walmart</w:t>
      </w:r>
      <w:r>
        <w:rPr>
          <w:rFonts w:ascii="Times New Roman" w:cs="Times New Roman" w:eastAsia="Times New Roman" w:hAnsi="Times New Roman"/>
          <w:sz w:val="24"/>
          <w:szCs w:val="24"/>
          <w:lang w:val="en-GB"/>
        </w:rPr>
        <w:t>%20has%20been%20avoiding%20it[Accessed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Dol.go</w:t>
      </w:r>
      <w:r>
        <w:rPr>
          <w:rFonts w:ascii="Times New Roman" w:cs="Times New Roman" w:eastAsia="Times New Roman" w:hAnsi="Times New Roman"/>
          <w:sz w:val="24"/>
          <w:szCs w:val="24"/>
          <w:lang w:val="en-GB"/>
        </w:rPr>
        <w:t xml:space="preserve">, (2023). Wages and the Fair </w:t>
      </w:r>
      <w:r>
        <w:rPr>
          <w:rFonts w:ascii="Times New Roman" w:cs="Times New Roman" w:eastAsia="Times New Roman" w:hAnsi="Times New Roman"/>
          <w:sz w:val="24"/>
          <w:szCs w:val="24"/>
          <w:lang w:val="en-GB"/>
        </w:rPr>
        <w:t>Labor</w:t>
      </w:r>
      <w:r>
        <w:rPr>
          <w:rFonts w:ascii="Times New Roman" w:cs="Times New Roman" w:eastAsia="Times New Roman" w:hAnsi="Times New Roman"/>
          <w:sz w:val="24"/>
          <w:szCs w:val="24"/>
          <w:lang w:val="en-GB"/>
        </w:rPr>
        <w:t xml:space="preserve"> Standards Act. Available at: https://www.dol.gov/agencies/whd/flsa#:~:text=The%20Fair%20Labor%20Standards%20Act%20(FLSA)%20establishes%20minimum%20wage%2C,%2C%20State%2C%20and%20local%20governments[Accessed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Epa.gov, (2023). Summary of the Clean Air Act . Available at: https://www.epa.gov/laws-regulations/summary-clean-air-act [Accessed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Epa.gov, (2023). Summary of the Clean Water Act. Available at: https://www.epa.gov/laws-regulations/summary-clean-water-act[Accessed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Forbes.com, (2023). 2022-2023 Tax Brackets &amp; Federal Income Tax Rates. Available at: https://www.forbes.com/advisor/taxes/taxes-federal-income-tax-bracket/[Accessed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macrotrends.net, (2023). U.S. GDP 1960-2023. Available at: https://www.macrotrends.net/countries/USA/united-states/gdp-gross-domestic-product[Accessed on 19th April,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Sciencedaily.com, (2023). Report shows United States leads in science and technology as China rapidly advances . Available at:https://www.sciencedaily.com/releases/2018/01/180124113951.htm#:~:text=The%20U.S.%20is%20the%20largest,share%20over%20the%20last%20decade [Accessed on 19th April, 2023]</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Walmart Sustainability Hub. 2023. </w:t>
      </w:r>
      <w:r>
        <w:rPr>
          <w:rFonts w:ascii="Times New Roman" w:cs="Times New Roman" w:hAnsi="Times New Roman"/>
          <w:i/>
          <w:iCs/>
          <w:sz w:val="24"/>
          <w:szCs w:val="24"/>
        </w:rPr>
        <w:t>Walmart Sustainability Hub</w:t>
      </w:r>
      <w:r>
        <w:rPr>
          <w:rFonts w:ascii="Times New Roman" w:cs="Times New Roman" w:hAnsi="Times New Roman"/>
          <w:sz w:val="24"/>
          <w:szCs w:val="24"/>
        </w:rPr>
        <w:t xml:space="preserve">. Available at: </w:t>
      </w:r>
      <w:r>
        <w:rPr/>
        <w:fldChar w:fldCharType="begin"/>
      </w:r>
      <w:r>
        <w:instrText xml:space="preserve"> HYPERLINK "https://www.walmartsustainabilityhub.com/" </w:instrText>
      </w:r>
      <w:r>
        <w:rPr/>
        <w:fldChar w:fldCharType="separate"/>
      </w:r>
      <w:r>
        <w:rPr>
          <w:rStyle w:val="style85"/>
          <w:rFonts w:ascii="Times New Roman" w:cs="Times New Roman" w:hAnsi="Times New Roman"/>
          <w:sz w:val="24"/>
          <w:szCs w:val="24"/>
        </w:rPr>
        <w:t>https://www.walmartsustainabilityhub.com/</w:t>
      </w:r>
      <w:r>
        <w:rPr/>
        <w:fldChar w:fldCharType="end"/>
      </w:r>
      <w:r>
        <w:rPr>
          <w:rFonts w:ascii="Times New Roman" w:cs="Times New Roman" w:hAnsi="Times New Roman"/>
          <w:sz w:val="24"/>
          <w:szCs w:val="24"/>
        </w:rPr>
        <w:t>. [Accessed on 26/4/2023]</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Comparably. 2023. </w:t>
      </w:r>
      <w:r>
        <w:rPr>
          <w:rFonts w:ascii="Times New Roman" w:cs="Times New Roman" w:hAnsi="Times New Roman"/>
          <w:i/>
          <w:iCs/>
          <w:sz w:val="24"/>
          <w:szCs w:val="24"/>
        </w:rPr>
        <w:t>Walmart Retention Score</w:t>
      </w:r>
      <w:r>
        <w:rPr>
          <w:rFonts w:ascii="Times New Roman" w:cs="Times New Roman" w:hAnsi="Times New Roman"/>
          <w:i/>
          <w:iCs/>
          <w:sz w:val="24"/>
          <w:szCs w:val="24"/>
        </w:rPr>
        <w:t xml:space="preserve">. </w:t>
      </w:r>
      <w:r>
        <w:rPr>
          <w:rFonts w:ascii="Times New Roman" w:cs="Times New Roman" w:hAnsi="Times New Roman"/>
          <w:sz w:val="24"/>
          <w:szCs w:val="24"/>
        </w:rPr>
        <w:t xml:space="preserve">Available at: </w:t>
      </w:r>
      <w:r>
        <w:rPr>
          <w:rFonts w:ascii="Times New Roman" w:cs="Times New Roman" w:hAnsi="Times New Roman"/>
          <w:sz w:val="24"/>
          <w:szCs w:val="24"/>
        </w:rPr>
        <w:t>https://www.comparably.com/companies/walmart/retention</w:t>
      </w:r>
      <w:r>
        <w:rPr>
          <w:rFonts w:ascii="Times New Roman" w:cs="Times New Roman" w:hAnsi="Times New Roman"/>
          <w:sz w:val="24"/>
          <w:szCs w:val="24"/>
        </w:rPr>
        <w:t>. [Accessed on 26/4/2023]</w:t>
      </w:r>
    </w:p>
    <w:p>
      <w:pPr>
        <w:pStyle w:val="style0"/>
        <w:spacing w:lineRule="auto" w:line="360"/>
        <w:jc w:val="both"/>
        <w:rPr>
          <w:rFonts w:ascii="Times New Roman" w:cs="Times New Roman" w:hAnsi="Times New Roman"/>
          <w:i/>
          <w:iCs/>
          <w:sz w:val="24"/>
          <w:szCs w:val="24"/>
        </w:rPr>
      </w:pPr>
      <w:r>
        <w:rPr>
          <w:rFonts w:ascii="Times New Roman" w:cs="Times New Roman" w:hAnsi="Times New Roman"/>
          <w:sz w:val="24"/>
          <w:szCs w:val="24"/>
        </w:rPr>
        <w:t xml:space="preserve">Walmart. 2023. </w:t>
      </w:r>
      <w:r>
        <w:rPr>
          <w:rFonts w:ascii="Times New Roman" w:cs="Times New Roman" w:hAnsi="Times New Roman"/>
          <w:i/>
          <w:iCs/>
          <w:sz w:val="24"/>
          <w:szCs w:val="24"/>
        </w:rPr>
        <w:t>WALMART'S JOURNEY TOWARD REGENERATION:</w:t>
      </w:r>
      <w:r>
        <w:rPr>
          <w:rFonts w:ascii="Times New Roman" w:cs="Times New Roman" w:hAnsi="Times New Roman"/>
          <w:i/>
          <w:iCs/>
          <w:sz w:val="24"/>
          <w:szCs w:val="24"/>
        </w:rPr>
        <w:t xml:space="preserve"> </w:t>
      </w:r>
      <w:r>
        <w:rPr>
          <w:rFonts w:ascii="Times New Roman" w:cs="Times New Roman" w:hAnsi="Times New Roman"/>
          <w:i/>
          <w:iCs/>
          <w:sz w:val="24"/>
          <w:szCs w:val="24"/>
        </w:rPr>
        <w:t>PLACING NATURE AND PEOPLE AT THE HEART OF OUR BUSINESS</w:t>
      </w:r>
      <w:r>
        <w:rPr>
          <w:rFonts w:ascii="Times New Roman" w:cs="Times New Roman" w:hAnsi="Times New Roman"/>
          <w:i/>
          <w:iCs/>
          <w:sz w:val="24"/>
          <w:szCs w:val="24"/>
        </w:rPr>
        <w:t xml:space="preserve">. </w:t>
      </w:r>
      <w:r>
        <w:rPr>
          <w:rFonts w:ascii="Times New Roman" w:cs="Times New Roman" w:hAnsi="Times New Roman"/>
          <w:sz w:val="24"/>
          <w:szCs w:val="24"/>
        </w:rPr>
        <w:t xml:space="preserve">Available at: </w:t>
      </w:r>
      <w:r>
        <w:rPr>
          <w:rFonts w:ascii="Times New Roman" w:cs="Times New Roman" w:hAnsi="Times New Roman"/>
          <w:sz w:val="24"/>
          <w:szCs w:val="24"/>
        </w:rPr>
        <w:t>https://corporate.walmart.com/purpose/sustainability</w:t>
      </w:r>
      <w:r>
        <w:rPr>
          <w:rFonts w:ascii="Times New Roman" w:cs="Times New Roman" w:hAnsi="Times New Roman"/>
          <w:sz w:val="24"/>
          <w:szCs w:val="24"/>
        </w:rPr>
        <w:t>. [Accessed on 26/4/2023]</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4097"/>
        <w:spacing w:lineRule="auto" w:line="360"/>
        <w:jc w:val="both"/>
        <w:rPr>
          <w:rFonts w:ascii="Times New Roman" w:cs="Times New Roman" w:eastAsia="Times New Roman" w:hAnsi="Times New Roman"/>
          <w:sz w:val="24"/>
          <w:szCs w:val="24"/>
          <w:lang w:val="en-GB"/>
        </w:rPr>
      </w:pPr>
    </w:p>
    <w:p>
      <w:pPr>
        <w:pStyle w:val="style4097"/>
        <w:spacing w:lineRule="auto" w:line="360"/>
        <w:rPr>
          <w:rFonts w:ascii="Times New Roman" w:cs="Times New Roman" w:eastAsia="Times New Roman" w:hAnsi="Times New Roman"/>
          <w:sz w:val="24"/>
          <w:szCs w:val="24"/>
          <w:lang w:val="en-GB"/>
        </w:rPr>
      </w:pPr>
    </w:p>
    <w:sectPr>
      <w:headerReference w:type="default" r:id="rId3"/>
      <w:footerReference w:type="default" r:id="rId4"/>
      <w:pgSz w:w="12240" w:h="15840" w:orient="portrait"/>
      <w:pgMar w:top="1440" w:right="1440" w:bottom="1440" w:left="1440" w:header="720" w:footer="720" w:gutter="0"/>
      <w:pgBorders w:zOrder="front" w:display="allPages" w:offsetFrom="page">
        <w:top w:val="single" w:sz="24" w:space="24" w:color="auto"/>
        <w:left w:val="single" w:sz="24" w:space="24" w:color="auto"/>
        <w:bottom w:val="single" w:sz="24" w:space="24" w:color="auto"/>
        <w:right w:val="single" w:sz="2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rFonts w:ascii="Times New Roman"/>
        <w:noProof/>
        <w:sz w:val="20"/>
      </w:rPr>
      <w:drawing>
        <wp:inline distL="0" distT="0" distB="0" distR="0">
          <wp:extent cx="1373112" cy="455294"/>
          <wp:effectExtent l="0" t="0" r="0" b="1905"/>
          <wp:docPr id="4097" name="Picture 1363425917"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363425917"/>
                  <pic:cNvPicPr/>
                </pic:nvPicPr>
                <pic:blipFill>
                  <a:blip r:embed="rId1" cstate="print"/>
                  <a:srcRect l="0" t="0" r="0" b="0"/>
                  <a:stretch/>
                </pic:blipFill>
                <pic:spPr>
                  <a:xfrm rot="0">
                    <a:off x="0" y="0"/>
                    <a:ext cx="1373112" cy="455294"/>
                  </a:xfrm>
                  <a:prstGeom prst="rec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96629EC"/>
    <w:lvl w:ilvl="0" w:tplc="891C8126">
      <w:start w:val="1"/>
      <w:numFmt w:val="bullet"/>
      <w:pStyle w:val="style2"/>
      <w:lvlText w:val="●"/>
      <w:lvlJc w:val="left"/>
      <w:pPr>
        <w:ind w:left="720" w:hanging="360"/>
      </w:pPr>
      <w:rPr>
        <w:u w:val="none"/>
      </w:rPr>
    </w:lvl>
    <w:lvl w:ilvl="1" w:tplc="669496E0">
      <w:start w:val="1"/>
      <w:numFmt w:val="bullet"/>
      <w:lvlText w:val="○"/>
      <w:lvlJc w:val="left"/>
      <w:pPr>
        <w:ind w:left="1440" w:hanging="360"/>
      </w:pPr>
      <w:rPr>
        <w:u w:val="none"/>
      </w:rPr>
    </w:lvl>
    <w:lvl w:ilvl="2" w:tplc="9068503A">
      <w:start w:val="1"/>
      <w:numFmt w:val="bullet"/>
      <w:lvlText w:val="■"/>
      <w:lvlJc w:val="left"/>
      <w:pPr>
        <w:ind w:left="2160" w:hanging="360"/>
      </w:pPr>
      <w:rPr>
        <w:u w:val="none"/>
      </w:rPr>
    </w:lvl>
    <w:lvl w:ilvl="3" w:tplc="4BAEBB90">
      <w:start w:val="1"/>
      <w:numFmt w:val="bullet"/>
      <w:lvlText w:val="●"/>
      <w:lvlJc w:val="left"/>
      <w:pPr>
        <w:ind w:left="2880" w:hanging="360"/>
      </w:pPr>
      <w:rPr>
        <w:u w:val="none"/>
      </w:rPr>
    </w:lvl>
    <w:lvl w:ilvl="4" w:tplc="3594FE44">
      <w:start w:val="1"/>
      <w:numFmt w:val="bullet"/>
      <w:lvlText w:val="○"/>
      <w:lvlJc w:val="left"/>
      <w:pPr>
        <w:ind w:left="3600" w:hanging="360"/>
      </w:pPr>
      <w:rPr>
        <w:u w:val="none"/>
      </w:rPr>
    </w:lvl>
    <w:lvl w:ilvl="5" w:tplc="1500F060">
      <w:start w:val="1"/>
      <w:numFmt w:val="bullet"/>
      <w:lvlText w:val="■"/>
      <w:lvlJc w:val="left"/>
      <w:pPr>
        <w:ind w:left="4320" w:hanging="360"/>
      </w:pPr>
      <w:rPr>
        <w:u w:val="none"/>
      </w:rPr>
    </w:lvl>
    <w:lvl w:ilvl="6" w:tplc="24A886E8">
      <w:start w:val="1"/>
      <w:numFmt w:val="bullet"/>
      <w:lvlText w:val="●"/>
      <w:lvlJc w:val="left"/>
      <w:pPr>
        <w:ind w:left="5040" w:hanging="360"/>
      </w:pPr>
      <w:rPr>
        <w:u w:val="none"/>
      </w:rPr>
    </w:lvl>
    <w:lvl w:ilvl="7" w:tplc="D4B60CB0">
      <w:start w:val="1"/>
      <w:numFmt w:val="bullet"/>
      <w:lvlText w:val="○"/>
      <w:lvlJc w:val="left"/>
      <w:pPr>
        <w:ind w:left="5760" w:hanging="360"/>
      </w:pPr>
      <w:rPr>
        <w:u w:val="none"/>
      </w:rPr>
    </w:lvl>
    <w:lvl w:ilvl="8" w:tplc="2DEACFAE">
      <w:start w:val="1"/>
      <w:numFmt w:val="bullet"/>
      <w:lvlText w:val="■"/>
      <w:lvlJc w:val="left"/>
      <w:pPr>
        <w:ind w:left="6480" w:hanging="360"/>
      </w:pPr>
      <w:rPr>
        <w:u w:val="none"/>
      </w:rPr>
    </w:lvl>
  </w:abstractNum>
  <w:abstractNum w:abstractNumId="1">
    <w:nsid w:val="00000001"/>
    <w:multiLevelType w:val="hybridMultilevel"/>
    <w:tmpl w:val="00000000"/>
    <w:lvl w:ilvl="0" w:tplc="E70C7E90">
      <w:start w:val="1"/>
      <w:numFmt w:val="bullet"/>
      <w:lvlText w:val="●"/>
      <w:lvlJc w:val="left"/>
      <w:pPr>
        <w:ind w:left="720" w:hanging="360"/>
      </w:pPr>
      <w:rPr>
        <w:u w:val="none"/>
      </w:rPr>
    </w:lvl>
    <w:lvl w:ilvl="1" w:tplc="D2F476D0">
      <w:start w:val="1"/>
      <w:numFmt w:val="bullet"/>
      <w:lvlText w:val="○"/>
      <w:lvlJc w:val="left"/>
      <w:pPr>
        <w:ind w:left="1440" w:hanging="360"/>
      </w:pPr>
      <w:rPr>
        <w:u w:val="none"/>
      </w:rPr>
    </w:lvl>
    <w:lvl w:ilvl="2" w:tplc="8D7EB910">
      <w:start w:val="1"/>
      <w:numFmt w:val="bullet"/>
      <w:lvlText w:val="■"/>
      <w:lvlJc w:val="left"/>
      <w:pPr>
        <w:ind w:left="2160" w:hanging="360"/>
      </w:pPr>
      <w:rPr>
        <w:u w:val="none"/>
      </w:rPr>
    </w:lvl>
    <w:lvl w:ilvl="3" w:tplc="4FC6F5BA">
      <w:start w:val="1"/>
      <w:numFmt w:val="bullet"/>
      <w:lvlText w:val="●"/>
      <w:lvlJc w:val="left"/>
      <w:pPr>
        <w:ind w:left="2880" w:hanging="360"/>
      </w:pPr>
      <w:rPr>
        <w:u w:val="none"/>
      </w:rPr>
    </w:lvl>
    <w:lvl w:ilvl="4" w:tplc="74B251D8">
      <w:start w:val="1"/>
      <w:numFmt w:val="bullet"/>
      <w:lvlText w:val="○"/>
      <w:lvlJc w:val="left"/>
      <w:pPr>
        <w:ind w:left="3600" w:hanging="360"/>
      </w:pPr>
      <w:rPr>
        <w:u w:val="none"/>
      </w:rPr>
    </w:lvl>
    <w:lvl w:ilvl="5" w:tplc="408494E2">
      <w:start w:val="1"/>
      <w:numFmt w:val="bullet"/>
      <w:lvlText w:val="■"/>
      <w:lvlJc w:val="left"/>
      <w:pPr>
        <w:ind w:left="4320" w:hanging="360"/>
      </w:pPr>
      <w:rPr>
        <w:u w:val="none"/>
      </w:rPr>
    </w:lvl>
    <w:lvl w:ilvl="6" w:tplc="0D2A4A6E">
      <w:start w:val="1"/>
      <w:numFmt w:val="bullet"/>
      <w:lvlText w:val="●"/>
      <w:lvlJc w:val="left"/>
      <w:pPr>
        <w:ind w:left="5040" w:hanging="360"/>
      </w:pPr>
      <w:rPr>
        <w:u w:val="none"/>
      </w:rPr>
    </w:lvl>
    <w:lvl w:ilvl="7" w:tplc="D59412DC">
      <w:start w:val="1"/>
      <w:numFmt w:val="bullet"/>
      <w:lvlText w:val="○"/>
      <w:lvlJc w:val="left"/>
      <w:pPr>
        <w:ind w:left="5760" w:hanging="360"/>
      </w:pPr>
      <w:rPr>
        <w:u w:val="none"/>
      </w:rPr>
    </w:lvl>
    <w:lvl w:ilvl="8" w:tplc="E1307712">
      <w:start w:val="1"/>
      <w:numFmt w:val="bullet"/>
      <w:lvlText w:val="■"/>
      <w:lvlJc w:val="left"/>
      <w:pPr>
        <w:ind w:left="6480" w:hanging="360"/>
      </w:pPr>
      <w:rPr>
        <w:u w:val="none"/>
      </w:rPr>
    </w:lvl>
  </w:abstractNum>
  <w:abstractNum w:abstractNumId="2">
    <w:nsid w:val="00000002"/>
    <w:multiLevelType w:val="hybridMultilevel"/>
    <w:tmpl w:val="00000000"/>
    <w:lvl w:ilvl="0" w:tplc="713C7788">
      <w:start w:val="1"/>
      <w:numFmt w:val="bullet"/>
      <w:lvlText w:val="●"/>
      <w:lvlJc w:val="left"/>
      <w:pPr>
        <w:ind w:left="720" w:hanging="360"/>
      </w:pPr>
      <w:rPr>
        <w:u w:val="none"/>
      </w:rPr>
    </w:lvl>
    <w:lvl w:ilvl="1" w:tplc="0A46836A">
      <w:start w:val="1"/>
      <w:numFmt w:val="bullet"/>
      <w:lvlText w:val="○"/>
      <w:lvlJc w:val="left"/>
      <w:pPr>
        <w:ind w:left="1440" w:hanging="360"/>
      </w:pPr>
      <w:rPr>
        <w:u w:val="none"/>
      </w:rPr>
    </w:lvl>
    <w:lvl w:ilvl="2" w:tplc="E3781FA8">
      <w:start w:val="1"/>
      <w:numFmt w:val="bullet"/>
      <w:lvlText w:val="■"/>
      <w:lvlJc w:val="left"/>
      <w:pPr>
        <w:ind w:left="2160" w:hanging="360"/>
      </w:pPr>
      <w:rPr>
        <w:u w:val="none"/>
      </w:rPr>
    </w:lvl>
    <w:lvl w:ilvl="3" w:tplc="E1F4DCE2">
      <w:start w:val="1"/>
      <w:numFmt w:val="bullet"/>
      <w:lvlText w:val="●"/>
      <w:lvlJc w:val="left"/>
      <w:pPr>
        <w:ind w:left="2880" w:hanging="360"/>
      </w:pPr>
      <w:rPr>
        <w:u w:val="none"/>
      </w:rPr>
    </w:lvl>
    <w:lvl w:ilvl="4" w:tplc="594C4538">
      <w:start w:val="1"/>
      <w:numFmt w:val="bullet"/>
      <w:lvlText w:val="○"/>
      <w:lvlJc w:val="left"/>
      <w:pPr>
        <w:ind w:left="3600" w:hanging="360"/>
      </w:pPr>
      <w:rPr>
        <w:u w:val="none"/>
      </w:rPr>
    </w:lvl>
    <w:lvl w:ilvl="5" w:tplc="CB646084">
      <w:start w:val="1"/>
      <w:numFmt w:val="bullet"/>
      <w:lvlText w:val="■"/>
      <w:lvlJc w:val="left"/>
      <w:pPr>
        <w:ind w:left="4320" w:hanging="360"/>
      </w:pPr>
      <w:rPr>
        <w:u w:val="none"/>
      </w:rPr>
    </w:lvl>
    <w:lvl w:ilvl="6" w:tplc="0F76972E">
      <w:start w:val="1"/>
      <w:numFmt w:val="bullet"/>
      <w:lvlText w:val="●"/>
      <w:lvlJc w:val="left"/>
      <w:pPr>
        <w:ind w:left="5040" w:hanging="360"/>
      </w:pPr>
      <w:rPr>
        <w:u w:val="none"/>
      </w:rPr>
    </w:lvl>
    <w:lvl w:ilvl="7" w:tplc="38AA5AC6">
      <w:start w:val="1"/>
      <w:numFmt w:val="bullet"/>
      <w:lvlText w:val="○"/>
      <w:lvlJc w:val="left"/>
      <w:pPr>
        <w:ind w:left="5760" w:hanging="360"/>
      </w:pPr>
      <w:rPr>
        <w:u w:val="none"/>
      </w:rPr>
    </w:lvl>
    <w:lvl w:ilvl="8" w:tplc="E318C040">
      <w:start w:val="1"/>
      <w:numFmt w:val="bullet"/>
      <w:lvlText w:val="■"/>
      <w:lvlJc w:val="left"/>
      <w:pPr>
        <w:ind w:left="6480" w:hanging="360"/>
      </w:pPr>
      <w:rPr>
        <w:u w:val="none"/>
      </w:rPr>
    </w:lvl>
  </w:abstractNum>
  <w:abstractNum w:abstractNumId="3">
    <w:nsid w:val="00000003"/>
    <w:multiLevelType w:val="hybridMultilevel"/>
    <w:tmpl w:val="00000000"/>
    <w:lvl w:ilvl="0" w:tplc="729436C8">
      <w:start w:val="1"/>
      <w:numFmt w:val="bullet"/>
      <w:lvlText w:val="●"/>
      <w:lvlJc w:val="left"/>
      <w:pPr>
        <w:ind w:left="720" w:hanging="360"/>
      </w:pPr>
      <w:rPr>
        <w:u w:val="none"/>
      </w:rPr>
    </w:lvl>
    <w:lvl w:ilvl="1" w:tplc="F44830D8">
      <w:start w:val="1"/>
      <w:numFmt w:val="bullet"/>
      <w:lvlText w:val="○"/>
      <w:lvlJc w:val="left"/>
      <w:pPr>
        <w:ind w:left="1440" w:hanging="360"/>
      </w:pPr>
      <w:rPr>
        <w:u w:val="none"/>
      </w:rPr>
    </w:lvl>
    <w:lvl w:ilvl="2" w:tplc="3F4210D0">
      <w:start w:val="1"/>
      <w:numFmt w:val="bullet"/>
      <w:lvlText w:val="■"/>
      <w:lvlJc w:val="left"/>
      <w:pPr>
        <w:ind w:left="2160" w:hanging="360"/>
      </w:pPr>
      <w:rPr>
        <w:u w:val="none"/>
      </w:rPr>
    </w:lvl>
    <w:lvl w:ilvl="3" w:tplc="443C1E0E">
      <w:start w:val="1"/>
      <w:numFmt w:val="bullet"/>
      <w:lvlText w:val="●"/>
      <w:lvlJc w:val="left"/>
      <w:pPr>
        <w:ind w:left="2880" w:hanging="360"/>
      </w:pPr>
      <w:rPr>
        <w:u w:val="none"/>
      </w:rPr>
    </w:lvl>
    <w:lvl w:ilvl="4" w:tplc="44D05206">
      <w:start w:val="1"/>
      <w:numFmt w:val="bullet"/>
      <w:lvlText w:val="○"/>
      <w:lvlJc w:val="left"/>
      <w:pPr>
        <w:ind w:left="3600" w:hanging="360"/>
      </w:pPr>
      <w:rPr>
        <w:u w:val="none"/>
      </w:rPr>
    </w:lvl>
    <w:lvl w:ilvl="5" w:tplc="0DBE931C">
      <w:start w:val="1"/>
      <w:numFmt w:val="bullet"/>
      <w:lvlText w:val="■"/>
      <w:lvlJc w:val="left"/>
      <w:pPr>
        <w:ind w:left="4320" w:hanging="360"/>
      </w:pPr>
      <w:rPr>
        <w:u w:val="none"/>
      </w:rPr>
    </w:lvl>
    <w:lvl w:ilvl="6" w:tplc="00A4FF74">
      <w:start w:val="1"/>
      <w:numFmt w:val="bullet"/>
      <w:lvlText w:val="●"/>
      <w:lvlJc w:val="left"/>
      <w:pPr>
        <w:ind w:left="5040" w:hanging="360"/>
      </w:pPr>
      <w:rPr>
        <w:u w:val="none"/>
      </w:rPr>
    </w:lvl>
    <w:lvl w:ilvl="7" w:tplc="B51ED39E">
      <w:start w:val="1"/>
      <w:numFmt w:val="bullet"/>
      <w:lvlText w:val="○"/>
      <w:lvlJc w:val="left"/>
      <w:pPr>
        <w:ind w:left="5760" w:hanging="360"/>
      </w:pPr>
      <w:rPr>
        <w:u w:val="none"/>
      </w:rPr>
    </w:lvl>
    <w:lvl w:ilvl="8" w:tplc="005E67D4">
      <w:start w:val="1"/>
      <w:numFmt w:val="bullet"/>
      <w:lvlText w:val="■"/>
      <w:lvlJc w:val="left"/>
      <w:pPr>
        <w:ind w:left="6480" w:hanging="360"/>
      </w:pPr>
      <w:rPr>
        <w:u w:val="none"/>
      </w:rPr>
    </w:lvl>
  </w:abstractNum>
  <w:abstractNum w:abstractNumId="4">
    <w:nsid w:val="00000004"/>
    <w:multiLevelType w:val="hybridMultilevel"/>
    <w:tmpl w:val="00000000"/>
    <w:lvl w:ilvl="0" w:tplc="84E82986">
      <w:start w:val="1"/>
      <w:numFmt w:val="bullet"/>
      <w:lvlText w:val="●"/>
      <w:lvlJc w:val="left"/>
      <w:pPr>
        <w:ind w:left="720" w:hanging="360"/>
      </w:pPr>
      <w:rPr>
        <w:u w:val="none"/>
      </w:rPr>
    </w:lvl>
    <w:lvl w:ilvl="1" w:tplc="880811AE">
      <w:start w:val="1"/>
      <w:numFmt w:val="bullet"/>
      <w:lvlText w:val="○"/>
      <w:lvlJc w:val="left"/>
      <w:pPr>
        <w:ind w:left="1440" w:hanging="360"/>
      </w:pPr>
      <w:rPr>
        <w:u w:val="none"/>
      </w:rPr>
    </w:lvl>
    <w:lvl w:ilvl="2" w:tplc="BE6A679C">
      <w:start w:val="1"/>
      <w:numFmt w:val="bullet"/>
      <w:lvlText w:val="■"/>
      <w:lvlJc w:val="left"/>
      <w:pPr>
        <w:ind w:left="2160" w:hanging="360"/>
      </w:pPr>
      <w:rPr>
        <w:u w:val="none"/>
      </w:rPr>
    </w:lvl>
    <w:lvl w:ilvl="3" w:tplc="58D662AE">
      <w:start w:val="1"/>
      <w:numFmt w:val="bullet"/>
      <w:lvlText w:val="●"/>
      <w:lvlJc w:val="left"/>
      <w:pPr>
        <w:ind w:left="2880" w:hanging="360"/>
      </w:pPr>
      <w:rPr>
        <w:u w:val="none"/>
      </w:rPr>
    </w:lvl>
    <w:lvl w:ilvl="4" w:tplc="06C89E1A">
      <w:start w:val="1"/>
      <w:numFmt w:val="bullet"/>
      <w:lvlText w:val="○"/>
      <w:lvlJc w:val="left"/>
      <w:pPr>
        <w:ind w:left="3600" w:hanging="360"/>
      </w:pPr>
      <w:rPr>
        <w:u w:val="none"/>
      </w:rPr>
    </w:lvl>
    <w:lvl w:ilvl="5" w:tplc="CE30BD2E">
      <w:start w:val="1"/>
      <w:numFmt w:val="bullet"/>
      <w:lvlText w:val="■"/>
      <w:lvlJc w:val="left"/>
      <w:pPr>
        <w:ind w:left="4320" w:hanging="360"/>
      </w:pPr>
      <w:rPr>
        <w:u w:val="none"/>
      </w:rPr>
    </w:lvl>
    <w:lvl w:ilvl="6" w:tplc="2B90A072">
      <w:start w:val="1"/>
      <w:numFmt w:val="bullet"/>
      <w:lvlText w:val="●"/>
      <w:lvlJc w:val="left"/>
      <w:pPr>
        <w:ind w:left="5040" w:hanging="360"/>
      </w:pPr>
      <w:rPr>
        <w:u w:val="none"/>
      </w:rPr>
    </w:lvl>
    <w:lvl w:ilvl="7" w:tplc="E10AEA40">
      <w:start w:val="1"/>
      <w:numFmt w:val="bullet"/>
      <w:lvlText w:val="○"/>
      <w:lvlJc w:val="left"/>
      <w:pPr>
        <w:ind w:left="5760" w:hanging="360"/>
      </w:pPr>
      <w:rPr>
        <w:u w:val="none"/>
      </w:rPr>
    </w:lvl>
    <w:lvl w:ilvl="8" w:tplc="613CD502">
      <w:start w:val="1"/>
      <w:numFmt w:val="bullet"/>
      <w:lvlText w:val="■"/>
      <w:lvlJc w:val="left"/>
      <w:pPr>
        <w:ind w:left="6480" w:hanging="360"/>
      </w:pPr>
      <w:rPr>
        <w:u w:val="none"/>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4097"/>
    <w:pPr>
      <w:outlineLvl w:val="0"/>
    </w:pPr>
    <w:rPr>
      <w:rFonts w:ascii="Times New Roman" w:cs="Times New Roman" w:eastAsia="Times New Roman" w:hAnsi="Times New Roman"/>
      <w:b/>
      <w:sz w:val="24"/>
      <w:szCs w:val="24"/>
      <w:lang w:val="en-GB"/>
    </w:rPr>
  </w:style>
  <w:style w:type="paragraph" w:styleId="style2">
    <w:name w:val="heading 2"/>
    <w:basedOn w:val="style4097"/>
    <w:next w:val="style4097"/>
    <w:pPr>
      <w:numPr>
        <w:ilvl w:val="0"/>
        <w:numId w:val="1"/>
      </w:numPr>
      <w:outlineLvl w:val="1"/>
    </w:pPr>
    <w:rPr>
      <w:rFonts w:ascii="Times New Roman" w:cs="Times New Roman" w:eastAsia="Times New Roman" w:hAnsi="Times New Roman"/>
      <w:b/>
      <w:sz w:val="24"/>
      <w:szCs w:val="24"/>
      <w:lang w:val="en-GB"/>
    </w:rPr>
  </w:style>
  <w:style w:type="paragraph" w:styleId="style3">
    <w:name w:val="heading 3"/>
    <w:basedOn w:val="style4097"/>
    <w:next w:val="style4097"/>
    <w:pPr>
      <w:keepNext/>
      <w:keepLines/>
      <w:spacing w:before="320" w:after="80" w:lineRule="auto" w:line="360"/>
      <w:outlineLvl w:val="2"/>
    </w:pPr>
    <w:rPr>
      <w:rFonts w:ascii="Times New Roman" w:cs="Times New Roman" w:hAnsi="Times New Roman"/>
      <w:b/>
      <w:bCs/>
      <w:color w:val="000000"/>
      <w:sz w:val="24"/>
      <w:szCs w:val="24"/>
    </w:rPr>
  </w:style>
  <w:style w:type="paragraph" w:styleId="style4">
    <w:name w:val="heading 4"/>
    <w:basedOn w:val="style4097"/>
    <w:next w:val="style4097"/>
    <w:pPr>
      <w:keepNext/>
      <w:keepLines/>
      <w:spacing w:before="280" w:after="80"/>
      <w:outlineLvl w:val="3"/>
    </w:pPr>
    <w:rPr>
      <w:color w:val="666666"/>
      <w:sz w:val="24"/>
      <w:szCs w:val="24"/>
    </w:rPr>
  </w:style>
  <w:style w:type="paragraph" w:styleId="style5">
    <w:name w:val="heading 5"/>
    <w:basedOn w:val="style4097"/>
    <w:next w:val="style4097"/>
    <w:pPr>
      <w:keepNext/>
      <w:keepLines/>
      <w:spacing w:before="240" w:after="80"/>
      <w:outlineLvl w:val="4"/>
    </w:pPr>
    <w:rPr>
      <w:color w:val="666666"/>
    </w:rPr>
  </w:style>
  <w:style w:type="paragraph" w:styleId="style6">
    <w:name w:val="heading 6"/>
    <w:basedOn w:val="style4097"/>
    <w:next w:val="style4097"/>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Normal1"/>
    <w:next w:val="style4097"/>
    <w:pPr/>
  </w:style>
  <w:style w:type="table" w:customStyle="1" w:styleId="style4098">
    <w:name w:val="Table Normal1"/>
    <w:next w:val="style4098"/>
    <w:pPr/>
    <w:rPr/>
    <w:tblPr>
      <w:tblCellMar>
        <w:top w:w="0" w:type="dxa"/>
        <w:left w:w="0" w:type="dxa"/>
        <w:bottom w:w="0" w:type="dxa"/>
        <w:right w:w="0" w:type="dxa"/>
      </w:tblCellMar>
    </w:tblPr>
    <w:tcPr>
      <w:tcBorders/>
    </w:tcPr>
  </w:style>
  <w:style w:type="paragraph" w:styleId="style62">
    <w:name w:val="Title"/>
    <w:basedOn w:val="style4097"/>
    <w:next w:val="style4097"/>
    <w:pPr>
      <w:keepNext/>
      <w:keepLines/>
      <w:spacing w:after="60"/>
    </w:pPr>
    <w:rPr>
      <w:sz w:val="52"/>
      <w:szCs w:val="52"/>
    </w:rPr>
  </w:style>
  <w:style w:type="paragraph" w:styleId="style74">
    <w:name w:val="Subtitle"/>
    <w:basedOn w:val="style4097"/>
    <w:next w:val="style4097"/>
    <w:pPr>
      <w:keepNext/>
      <w:keepLines/>
      <w:spacing w:after="320"/>
    </w:pPr>
    <w:rPr>
      <w:color w:val="666666"/>
      <w:sz w:val="30"/>
      <w:szCs w:val="30"/>
    </w:rPr>
  </w:style>
  <w:style w:type="table" w:customStyle="1" w:styleId="style4099">
    <w:name w:val="Table1"/>
    <w:basedOn w:val="style4098"/>
    <w:next w:val="style4099"/>
    <w:pPr/>
    <w:rPr/>
    <w:tblPr>
      <w:tblStyleRowBandSize w:val="1"/>
      <w:tblStyleColBandSize w:val="1"/>
      <w:tblCellMar>
        <w:top w:w="100" w:type="dxa"/>
        <w:left w:w="100" w:type="dxa"/>
        <w:bottom w:w="100" w:type="dxa"/>
        <w:right w:w="100" w:type="dxa"/>
      </w:tblCellMar>
    </w:tblPr>
    <w:tcPr>
      <w:tcBorders/>
    </w:tcPr>
  </w:style>
  <w:style w:type="paragraph" w:styleId="style31">
    <w:name w:val="header"/>
    <w:basedOn w:val="style0"/>
    <w:next w:val="style31"/>
    <w:link w:val="style4100"/>
    <w:uiPriority w:val="99"/>
    <w:pPr>
      <w:tabs>
        <w:tab w:val="center" w:leader="none" w:pos="4513"/>
        <w:tab w:val="right" w:leader="none" w:pos="9026"/>
      </w:tabs>
      <w:spacing w:lineRule="auto" w:line="240"/>
    </w:pPr>
    <w:rPr/>
  </w:style>
  <w:style w:type="character" w:customStyle="1" w:styleId="style4100">
    <w:name w:val="Header Char_d77f7a48-7228-40f4-b3a9-31e5d2667e88"/>
    <w:basedOn w:val="style65"/>
    <w:next w:val="style4100"/>
    <w:link w:val="style31"/>
    <w:uiPriority w:val="99"/>
  </w:style>
  <w:style w:type="paragraph" w:styleId="style32">
    <w:name w:val="footer"/>
    <w:basedOn w:val="style0"/>
    <w:next w:val="style32"/>
    <w:link w:val="style4101"/>
    <w:uiPriority w:val="99"/>
    <w:pPr>
      <w:tabs>
        <w:tab w:val="center" w:leader="none" w:pos="4513"/>
        <w:tab w:val="right" w:leader="none" w:pos="9026"/>
      </w:tabs>
      <w:spacing w:lineRule="auto" w:line="240"/>
    </w:pPr>
    <w:rPr/>
  </w:style>
  <w:style w:type="character" w:customStyle="1" w:styleId="style4101">
    <w:name w:val="Footer Char_c775cf92-3518-4605-90a6-784dbc57f784"/>
    <w:basedOn w:val="style65"/>
    <w:next w:val="style4101"/>
    <w:link w:val="style32"/>
    <w:uiPriority w:val="99"/>
  </w:style>
  <w:style w:type="paragraph" w:customStyle="1" w:styleId="style4102">
    <w:name w:val="Table Paragraph"/>
    <w:basedOn w:val="style0"/>
    <w:next w:val="style4102"/>
    <w:qFormat/>
    <w:uiPriority w:val="1"/>
    <w:pPr>
      <w:widowControl w:val="false"/>
      <w:autoSpaceDE w:val="false"/>
      <w:autoSpaceDN w:val="false"/>
      <w:spacing w:lineRule="auto" w:line="240"/>
    </w:pPr>
    <w:rPr>
      <w:lang w:val="en-US"/>
    </w:rPr>
  </w:style>
  <w:style w:type="paragraph" w:styleId="style266">
    <w:name w:val="TOC Heading"/>
    <w:basedOn w:val="style1"/>
    <w:next w:val="style0"/>
    <w:qFormat/>
    <w:uiPriority w:val="39"/>
    <w:pPr>
      <w:keepNext/>
      <w:keepLines/>
      <w:spacing w:before="240" w:lineRule="auto" w:line="259"/>
      <w:outlineLvl w:val="9"/>
    </w:pPr>
    <w:rPr>
      <w:rFonts w:ascii="Calibri" w:cs="宋体" w:eastAsia="宋体" w:hAnsi="Calibri"/>
      <w:b w:val="false"/>
      <w:color w:val="365f91"/>
      <w:sz w:val="32"/>
      <w:szCs w:val="32"/>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styleId="style21">
    <w:name w:val="toc 3"/>
    <w:basedOn w:val="style0"/>
    <w:next w:val="style0"/>
    <w:uiPriority w:val="39"/>
    <w:pPr>
      <w:spacing w:after="100"/>
      <w:ind w:left="4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9C1A7-B975-4D6B-AFC9-D6E5BD8C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Words>2420</Words>
  <Pages>12</Pages>
  <Characters>14937</Characters>
  <Application>WPS Office</Application>
  <DocSecurity>0</DocSecurity>
  <Paragraphs>112</Paragraphs>
  <ScaleCrop>false</ScaleCrop>
  <LinksUpToDate>false</LinksUpToDate>
  <CharactersWithSpaces>17320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2023-04-19T13:04:00Z</dcterms:created>
  <dc:creator>WPS Office</dc:creator>
  <lastModifiedBy>M2003J15SC</lastModifiedBy>
  <dcterms:modified xsi:type="dcterms:W3CDTF">2023-05-05T06:20:56Z</dcterms:modified>
  <revision>10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38e6102e0b1547f498e15e7dc252ef01</vt:lpwstr>
  </property>
</Properties>
</file>