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6D483" w14:textId="77D9E303" w:rsidR="00582D9E" w:rsidRDefault="006F1275" w:rsidP="008D7242">
      <w:r>
        <w:rPr>
          <w:noProof/>
          <w:lang w:eastAsia="en-GB"/>
        </w:rPr>
        <w:drawing>
          <wp:anchor distT="0" distB="0" distL="114300" distR="114300" simplePos="0" relativeHeight="251658240" behindDoc="0" locked="0" layoutInCell="1" allowOverlap="1" wp14:anchorId="28D359F3" wp14:editId="1C3E4CB2">
            <wp:simplePos x="0" y="0"/>
            <wp:positionH relativeFrom="column">
              <wp:posOffset>-485775</wp:posOffset>
            </wp:positionH>
            <wp:positionV relativeFrom="paragraph">
              <wp:posOffset>-438150</wp:posOffset>
            </wp:positionV>
            <wp:extent cx="2152650" cy="800735"/>
            <wp:effectExtent l="0" t="0" r="0" b="0"/>
            <wp:wrapNone/>
            <wp:docPr id="195232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2650" cy="800735"/>
                    </a:xfrm>
                    <a:prstGeom prst="rect">
                      <a:avLst/>
                    </a:prstGeom>
                    <a:noFill/>
                  </pic:spPr>
                </pic:pic>
              </a:graphicData>
            </a:graphic>
          </wp:anchor>
        </w:drawing>
      </w:r>
    </w:p>
    <w:p w14:paraId="75981F88" w14:textId="77777777" w:rsidR="006F1275" w:rsidRDefault="006F1275" w:rsidP="008D7242"/>
    <w:p w14:paraId="2B8E2DFE" w14:textId="77777777" w:rsidR="006F1275" w:rsidRDefault="006F1275" w:rsidP="008D7242"/>
    <w:p w14:paraId="3C350A10" w14:textId="77777777" w:rsidR="006F1275" w:rsidRPr="006F1275" w:rsidRDefault="006F1275" w:rsidP="008D7242">
      <w:pPr>
        <w:ind w:firstLine="0"/>
        <w:jc w:val="center"/>
        <w:rPr>
          <w:b/>
          <w:bCs/>
        </w:rPr>
      </w:pPr>
      <w:r w:rsidRPr="006F1275">
        <w:rPr>
          <w:b/>
          <w:bCs/>
        </w:rPr>
        <w:t>Understanding and Engaging Stakeholders</w:t>
      </w:r>
    </w:p>
    <w:p w14:paraId="59CFDC8E" w14:textId="00347804" w:rsidR="006F1275" w:rsidRPr="006F1275" w:rsidRDefault="006F1275" w:rsidP="008D7242">
      <w:pPr>
        <w:ind w:firstLine="0"/>
        <w:jc w:val="center"/>
        <w:rPr>
          <w:b/>
          <w:bCs/>
        </w:rPr>
      </w:pPr>
      <w:r w:rsidRPr="006F1275">
        <w:rPr>
          <w:b/>
          <w:bCs/>
        </w:rPr>
        <w:t xml:space="preserve">Stakeholder Engagement Plan for the Launch of </w:t>
      </w:r>
      <w:r w:rsidR="003D0E68">
        <w:rPr>
          <w:b/>
          <w:bCs/>
        </w:rPr>
        <w:t>TESCO</w:t>
      </w:r>
      <w:r w:rsidRPr="006F1275">
        <w:rPr>
          <w:b/>
          <w:bCs/>
        </w:rPr>
        <w:t xml:space="preserve"> </w:t>
      </w:r>
      <w:proofErr w:type="spellStart"/>
      <w:r w:rsidRPr="006F1275">
        <w:rPr>
          <w:b/>
          <w:bCs/>
        </w:rPr>
        <w:t>ConnectPlus</w:t>
      </w:r>
      <w:proofErr w:type="spellEnd"/>
    </w:p>
    <w:p w14:paraId="2789E36F" w14:textId="77777777" w:rsidR="006F1275" w:rsidRPr="006F1275" w:rsidRDefault="006F1275" w:rsidP="008D7242">
      <w:pPr>
        <w:ind w:firstLine="0"/>
        <w:jc w:val="center"/>
      </w:pPr>
      <w:r w:rsidRPr="006F1275">
        <w:rPr>
          <w:b/>
          <w:bCs/>
        </w:rPr>
        <w:t>Module Code:</w:t>
      </w:r>
      <w:r w:rsidRPr="006F1275">
        <w:t xml:space="preserve"> LCLM5001</w:t>
      </w:r>
    </w:p>
    <w:p w14:paraId="6FE6CE12" w14:textId="7122FF8E" w:rsidR="006F1275" w:rsidRPr="006F1275" w:rsidRDefault="006F1275" w:rsidP="008D7242">
      <w:pPr>
        <w:ind w:firstLine="0"/>
        <w:jc w:val="center"/>
      </w:pPr>
    </w:p>
    <w:p w14:paraId="047C83F3" w14:textId="77777777" w:rsidR="006F1275" w:rsidRPr="006F1275" w:rsidRDefault="006F1275" w:rsidP="008D7242">
      <w:pPr>
        <w:ind w:firstLine="0"/>
        <w:jc w:val="center"/>
      </w:pPr>
      <w:r w:rsidRPr="006F1275">
        <w:rPr>
          <w:b/>
          <w:bCs/>
        </w:rPr>
        <w:t>Student Name:</w:t>
      </w:r>
      <w:r w:rsidRPr="006F1275">
        <w:t xml:space="preserve"> Olivier Degri</w:t>
      </w:r>
    </w:p>
    <w:p w14:paraId="37DEBB0C" w14:textId="77777777" w:rsidR="006F1275" w:rsidRPr="006F1275" w:rsidRDefault="006F1275" w:rsidP="008D7242">
      <w:pPr>
        <w:ind w:firstLine="0"/>
        <w:jc w:val="center"/>
      </w:pPr>
      <w:r w:rsidRPr="006F1275">
        <w:rPr>
          <w:b/>
          <w:bCs/>
        </w:rPr>
        <w:t>Student Number:</w:t>
      </w:r>
      <w:r w:rsidRPr="006F1275">
        <w:t xml:space="preserve"> 2442935</w:t>
      </w:r>
    </w:p>
    <w:p w14:paraId="76BA96EB" w14:textId="77777777" w:rsidR="006F1275" w:rsidRPr="006F1275" w:rsidRDefault="006F1275" w:rsidP="008D7242">
      <w:pPr>
        <w:ind w:firstLine="0"/>
        <w:jc w:val="center"/>
      </w:pPr>
      <w:r w:rsidRPr="006F1275">
        <w:rPr>
          <w:b/>
          <w:bCs/>
        </w:rPr>
        <w:t>Lecturer:</w:t>
      </w:r>
      <w:r w:rsidRPr="006F1275">
        <w:t xml:space="preserve"> Mahammad Tariq</w:t>
      </w:r>
    </w:p>
    <w:p w14:paraId="6F3CB439" w14:textId="114DB826" w:rsidR="006F1275" w:rsidRPr="006F1275" w:rsidRDefault="006F1275" w:rsidP="008D7242">
      <w:pPr>
        <w:ind w:firstLine="0"/>
        <w:jc w:val="center"/>
      </w:pPr>
    </w:p>
    <w:p w14:paraId="06DADC7B" w14:textId="77777777" w:rsidR="006F1275" w:rsidRDefault="006F1275" w:rsidP="008D7242">
      <w:pPr>
        <w:ind w:firstLine="0"/>
        <w:jc w:val="center"/>
      </w:pPr>
      <w:r w:rsidRPr="006F1275">
        <w:rPr>
          <w:b/>
          <w:bCs/>
        </w:rPr>
        <w:t>Word Count:</w:t>
      </w:r>
      <w:r w:rsidRPr="006F1275">
        <w:t xml:space="preserve"> 4,000 words</w:t>
      </w:r>
    </w:p>
    <w:p w14:paraId="78F7585A" w14:textId="77777777" w:rsidR="006F1275" w:rsidRDefault="006F1275" w:rsidP="008D7242">
      <w:pPr>
        <w:jc w:val="center"/>
      </w:pPr>
    </w:p>
    <w:p w14:paraId="1DA7ECA8" w14:textId="77777777" w:rsidR="006F1275" w:rsidRDefault="006F1275" w:rsidP="008D7242"/>
    <w:p w14:paraId="44952F07" w14:textId="77777777" w:rsidR="008109D9" w:rsidRDefault="008109D9" w:rsidP="008D7242">
      <w:pPr>
        <w:spacing w:before="0" w:after="160"/>
        <w:jc w:val="left"/>
        <w:rPr>
          <w:b/>
          <w:bCs/>
        </w:rPr>
      </w:pPr>
      <w:r>
        <w:rPr>
          <w:b/>
          <w:bCs/>
        </w:rPr>
        <w:br w:type="page"/>
      </w:r>
    </w:p>
    <w:p w14:paraId="10254F50" w14:textId="1ED28CEE" w:rsidR="00591220" w:rsidRPr="00591220" w:rsidRDefault="00591220" w:rsidP="008D7242">
      <w:pPr>
        <w:pStyle w:val="Heading1"/>
      </w:pPr>
      <w:bookmarkStart w:id="0" w:name="_Toc237425961"/>
      <w:r w:rsidRPr="00591220">
        <w:t>Executive Summary</w:t>
      </w:r>
      <w:bookmarkEnd w:id="0"/>
    </w:p>
    <w:p w14:paraId="68A45A3C" w14:textId="43E20F82" w:rsidR="002D001E" w:rsidRDefault="00805EC9" w:rsidP="008D7242">
      <w:r w:rsidRPr="00805EC9">
        <w:t>This report formulates a stakeholder engagement plan in the proposed AI-enabled customer engagement project at Tesco PLC. The plan will enhance personalisation of the Clubcard, enhance online customer interaction and generate sustainable value without compromising responsible data management. The size of Tesco</w:t>
      </w:r>
      <w:r w:rsidR="004629C4">
        <w:t>, with over 340,000 employees and over 22 million UK Clubcard households,</w:t>
      </w:r>
      <w:r w:rsidRPr="00805EC9">
        <w:t xml:space="preserve"> predisposes the need to manage the stakeholders effectively. The analytical process determines that the executive management, project and IT teams, marketing and customer service employees, customers, suppliers, regulators and investors are the major stakeholders. The stakeholders are assessed based on their power, interest, responsibilities, benefits and possible conflict. The stakeholder Theory, stakeholder mapping, RACI, the 4Cs model, SWANS and OWANS are </w:t>
      </w:r>
      <w:r w:rsidR="004629C4">
        <w:t>utilised</w:t>
      </w:r>
      <w:r w:rsidRPr="00805EC9">
        <w:t xml:space="preserve"> to create a well-constructed engagement strategy. The report suggests constant consultation, open AI management and staff competence building. Comprehensively, sustainable stakeholder engagement has the potential to enhance customer trust, innovation, risk management and organisational performance where the stakeholder input has a real impact on project decisions.</w:t>
      </w:r>
    </w:p>
    <w:p w14:paraId="0426A271" w14:textId="77777777" w:rsidR="002D001E" w:rsidRDefault="002D001E" w:rsidP="008D7242"/>
    <w:p w14:paraId="5A68C59A" w14:textId="77777777" w:rsidR="00E46549" w:rsidRDefault="00E46549" w:rsidP="008D7242">
      <w:pPr>
        <w:spacing w:before="0" w:after="160"/>
        <w:jc w:val="left"/>
        <w:rPr>
          <w:rFonts w:eastAsiaTheme="majorEastAsia" w:cstheme="majorBidi"/>
          <w:b/>
          <w:i/>
          <w:color w:val="000000" w:themeColor="text1"/>
          <w:szCs w:val="32"/>
        </w:rPr>
      </w:pPr>
      <w:r>
        <w:br w:type="page"/>
      </w:r>
    </w:p>
    <w:sdt>
      <w:sdtPr>
        <w:rPr>
          <w:b/>
          <w:bCs/>
        </w:rPr>
        <w:id w:val="-441220507"/>
        <w:docPartObj>
          <w:docPartGallery w:val="Table of Contents"/>
          <w:docPartUnique/>
        </w:docPartObj>
      </w:sdtPr>
      <w:sdtEndPr>
        <w:rPr>
          <w:noProof/>
        </w:rPr>
      </w:sdtEndPr>
      <w:sdtContent>
        <w:p w14:paraId="2E33BA90" w14:textId="071643A4" w:rsidR="00E46549" w:rsidRPr="00E46549" w:rsidRDefault="00E46549" w:rsidP="008D7242">
          <w:pPr>
            <w:jc w:val="center"/>
            <w:rPr>
              <w:b/>
              <w:bCs/>
            </w:rPr>
          </w:pPr>
          <w:r w:rsidRPr="00E46549">
            <w:rPr>
              <w:b/>
              <w:bCs/>
            </w:rPr>
            <w:t>TABLE OF CONTENTS</w:t>
          </w:r>
        </w:p>
        <w:p w14:paraId="393F1523" w14:textId="23A604AF" w:rsidR="008F4DBF" w:rsidRDefault="00E46549">
          <w:pPr>
            <w:pStyle w:val="TOC1"/>
            <w:tabs>
              <w:tab w:val="right" w:leader="dot" w:pos="9017"/>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37425961" w:history="1">
            <w:r w:rsidR="008F4DBF" w:rsidRPr="004F6E21">
              <w:rPr>
                <w:rStyle w:val="Hyperlink"/>
                <w:noProof/>
              </w:rPr>
              <w:t>Executive Summary</w:t>
            </w:r>
            <w:r w:rsidR="008F4DBF">
              <w:rPr>
                <w:noProof/>
                <w:webHidden/>
              </w:rPr>
              <w:tab/>
            </w:r>
            <w:r w:rsidR="008F4DBF">
              <w:rPr>
                <w:noProof/>
                <w:webHidden/>
              </w:rPr>
              <w:fldChar w:fldCharType="begin"/>
            </w:r>
            <w:r w:rsidR="008F4DBF">
              <w:rPr>
                <w:noProof/>
                <w:webHidden/>
              </w:rPr>
              <w:instrText xml:space="preserve"> PAGEREF _Toc237425961 \h </w:instrText>
            </w:r>
            <w:r w:rsidR="008F4DBF">
              <w:rPr>
                <w:noProof/>
                <w:webHidden/>
              </w:rPr>
            </w:r>
            <w:r w:rsidR="008F4DBF">
              <w:rPr>
                <w:noProof/>
                <w:webHidden/>
              </w:rPr>
              <w:fldChar w:fldCharType="separate"/>
            </w:r>
            <w:r w:rsidR="008F4DBF">
              <w:rPr>
                <w:noProof/>
                <w:webHidden/>
              </w:rPr>
              <w:t>2</w:t>
            </w:r>
            <w:r w:rsidR="008F4DBF">
              <w:rPr>
                <w:noProof/>
                <w:webHidden/>
              </w:rPr>
              <w:fldChar w:fldCharType="end"/>
            </w:r>
          </w:hyperlink>
        </w:p>
        <w:p w14:paraId="441ABB21" w14:textId="4EE0E584" w:rsidR="008F4DBF" w:rsidRDefault="008F4DBF">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37425962" w:history="1">
            <w:r w:rsidRPr="004F6E21">
              <w:rPr>
                <w:rStyle w:val="Hyperlink"/>
                <w:noProof/>
              </w:rPr>
              <w:t>1.0 Introduction to Tesco UK</w:t>
            </w:r>
            <w:r>
              <w:rPr>
                <w:noProof/>
                <w:webHidden/>
              </w:rPr>
              <w:tab/>
            </w:r>
            <w:r>
              <w:rPr>
                <w:noProof/>
                <w:webHidden/>
              </w:rPr>
              <w:fldChar w:fldCharType="begin"/>
            </w:r>
            <w:r>
              <w:rPr>
                <w:noProof/>
                <w:webHidden/>
              </w:rPr>
              <w:instrText xml:space="preserve"> PAGEREF _Toc237425962 \h </w:instrText>
            </w:r>
            <w:r>
              <w:rPr>
                <w:noProof/>
                <w:webHidden/>
              </w:rPr>
            </w:r>
            <w:r>
              <w:rPr>
                <w:noProof/>
                <w:webHidden/>
              </w:rPr>
              <w:fldChar w:fldCharType="separate"/>
            </w:r>
            <w:r>
              <w:rPr>
                <w:noProof/>
                <w:webHidden/>
              </w:rPr>
              <w:t>5</w:t>
            </w:r>
            <w:r>
              <w:rPr>
                <w:noProof/>
                <w:webHidden/>
              </w:rPr>
              <w:fldChar w:fldCharType="end"/>
            </w:r>
          </w:hyperlink>
        </w:p>
        <w:p w14:paraId="5089AB8B" w14:textId="220356BD" w:rsidR="008F4DBF" w:rsidRDefault="008F4DBF">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37425963" w:history="1">
            <w:r w:rsidRPr="004F6E21">
              <w:rPr>
                <w:rStyle w:val="Hyperlink"/>
                <w:noProof/>
              </w:rPr>
              <w:t>2.0 SMART Objectives</w:t>
            </w:r>
            <w:r>
              <w:rPr>
                <w:noProof/>
                <w:webHidden/>
              </w:rPr>
              <w:tab/>
            </w:r>
            <w:r>
              <w:rPr>
                <w:noProof/>
                <w:webHidden/>
              </w:rPr>
              <w:fldChar w:fldCharType="begin"/>
            </w:r>
            <w:r>
              <w:rPr>
                <w:noProof/>
                <w:webHidden/>
              </w:rPr>
              <w:instrText xml:space="preserve"> PAGEREF _Toc237425963 \h </w:instrText>
            </w:r>
            <w:r>
              <w:rPr>
                <w:noProof/>
                <w:webHidden/>
              </w:rPr>
            </w:r>
            <w:r>
              <w:rPr>
                <w:noProof/>
                <w:webHidden/>
              </w:rPr>
              <w:fldChar w:fldCharType="separate"/>
            </w:r>
            <w:r>
              <w:rPr>
                <w:noProof/>
                <w:webHidden/>
              </w:rPr>
              <w:t>5</w:t>
            </w:r>
            <w:r>
              <w:rPr>
                <w:noProof/>
                <w:webHidden/>
              </w:rPr>
              <w:fldChar w:fldCharType="end"/>
            </w:r>
          </w:hyperlink>
        </w:p>
        <w:p w14:paraId="4C86C312" w14:textId="65BA5BB8" w:rsidR="008F4DBF" w:rsidRDefault="008F4DBF">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37425964" w:history="1">
            <w:r w:rsidRPr="004F6E21">
              <w:rPr>
                <w:rStyle w:val="Hyperlink"/>
                <w:noProof/>
              </w:rPr>
              <w:t>3.0 Stakeholder Identification and Analysis</w:t>
            </w:r>
            <w:r>
              <w:rPr>
                <w:noProof/>
                <w:webHidden/>
              </w:rPr>
              <w:tab/>
            </w:r>
            <w:r>
              <w:rPr>
                <w:noProof/>
                <w:webHidden/>
              </w:rPr>
              <w:fldChar w:fldCharType="begin"/>
            </w:r>
            <w:r>
              <w:rPr>
                <w:noProof/>
                <w:webHidden/>
              </w:rPr>
              <w:instrText xml:space="preserve"> PAGEREF _Toc237425964 \h </w:instrText>
            </w:r>
            <w:r>
              <w:rPr>
                <w:noProof/>
                <w:webHidden/>
              </w:rPr>
            </w:r>
            <w:r>
              <w:rPr>
                <w:noProof/>
                <w:webHidden/>
              </w:rPr>
              <w:fldChar w:fldCharType="separate"/>
            </w:r>
            <w:r>
              <w:rPr>
                <w:noProof/>
                <w:webHidden/>
              </w:rPr>
              <w:t>6</w:t>
            </w:r>
            <w:r>
              <w:rPr>
                <w:noProof/>
                <w:webHidden/>
              </w:rPr>
              <w:fldChar w:fldCharType="end"/>
            </w:r>
          </w:hyperlink>
        </w:p>
        <w:p w14:paraId="68F65FA1" w14:textId="56EDC5BD"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65" w:history="1">
            <w:r w:rsidRPr="004F6E21">
              <w:rPr>
                <w:rStyle w:val="Hyperlink"/>
                <w:noProof/>
              </w:rPr>
              <w:t>3.1 Stakeholder Identification</w:t>
            </w:r>
            <w:r>
              <w:rPr>
                <w:noProof/>
                <w:webHidden/>
              </w:rPr>
              <w:tab/>
            </w:r>
            <w:r>
              <w:rPr>
                <w:noProof/>
                <w:webHidden/>
              </w:rPr>
              <w:fldChar w:fldCharType="begin"/>
            </w:r>
            <w:r>
              <w:rPr>
                <w:noProof/>
                <w:webHidden/>
              </w:rPr>
              <w:instrText xml:space="preserve"> PAGEREF _Toc237425965 \h </w:instrText>
            </w:r>
            <w:r>
              <w:rPr>
                <w:noProof/>
                <w:webHidden/>
              </w:rPr>
            </w:r>
            <w:r>
              <w:rPr>
                <w:noProof/>
                <w:webHidden/>
              </w:rPr>
              <w:fldChar w:fldCharType="separate"/>
            </w:r>
            <w:r>
              <w:rPr>
                <w:noProof/>
                <w:webHidden/>
              </w:rPr>
              <w:t>6</w:t>
            </w:r>
            <w:r>
              <w:rPr>
                <w:noProof/>
                <w:webHidden/>
              </w:rPr>
              <w:fldChar w:fldCharType="end"/>
            </w:r>
          </w:hyperlink>
        </w:p>
        <w:p w14:paraId="4EBF9860" w14:textId="5DE59057"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66" w:history="1">
            <w:r w:rsidRPr="004F6E21">
              <w:rPr>
                <w:rStyle w:val="Hyperlink"/>
                <w:noProof/>
              </w:rPr>
              <w:t>3.2 Internal Stakeholders</w:t>
            </w:r>
            <w:r>
              <w:rPr>
                <w:noProof/>
                <w:webHidden/>
              </w:rPr>
              <w:tab/>
            </w:r>
            <w:r>
              <w:rPr>
                <w:noProof/>
                <w:webHidden/>
              </w:rPr>
              <w:fldChar w:fldCharType="begin"/>
            </w:r>
            <w:r>
              <w:rPr>
                <w:noProof/>
                <w:webHidden/>
              </w:rPr>
              <w:instrText xml:space="preserve"> PAGEREF _Toc237425966 \h </w:instrText>
            </w:r>
            <w:r>
              <w:rPr>
                <w:noProof/>
                <w:webHidden/>
              </w:rPr>
            </w:r>
            <w:r>
              <w:rPr>
                <w:noProof/>
                <w:webHidden/>
              </w:rPr>
              <w:fldChar w:fldCharType="separate"/>
            </w:r>
            <w:r>
              <w:rPr>
                <w:noProof/>
                <w:webHidden/>
              </w:rPr>
              <w:t>6</w:t>
            </w:r>
            <w:r>
              <w:rPr>
                <w:noProof/>
                <w:webHidden/>
              </w:rPr>
              <w:fldChar w:fldCharType="end"/>
            </w:r>
          </w:hyperlink>
        </w:p>
        <w:p w14:paraId="27458281" w14:textId="71E1D5C5" w:rsidR="008F4DBF" w:rsidRDefault="008F4DBF">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37425967" w:history="1">
            <w:r w:rsidRPr="004F6E21">
              <w:rPr>
                <w:rStyle w:val="Hyperlink"/>
                <w:noProof/>
              </w:rPr>
              <w:t>3.2.1 Executive Management</w:t>
            </w:r>
            <w:r>
              <w:rPr>
                <w:noProof/>
                <w:webHidden/>
              </w:rPr>
              <w:tab/>
            </w:r>
            <w:r>
              <w:rPr>
                <w:noProof/>
                <w:webHidden/>
              </w:rPr>
              <w:fldChar w:fldCharType="begin"/>
            </w:r>
            <w:r>
              <w:rPr>
                <w:noProof/>
                <w:webHidden/>
              </w:rPr>
              <w:instrText xml:space="preserve"> PAGEREF _Toc237425967 \h </w:instrText>
            </w:r>
            <w:r>
              <w:rPr>
                <w:noProof/>
                <w:webHidden/>
              </w:rPr>
            </w:r>
            <w:r>
              <w:rPr>
                <w:noProof/>
                <w:webHidden/>
              </w:rPr>
              <w:fldChar w:fldCharType="separate"/>
            </w:r>
            <w:r>
              <w:rPr>
                <w:noProof/>
                <w:webHidden/>
              </w:rPr>
              <w:t>6</w:t>
            </w:r>
            <w:r>
              <w:rPr>
                <w:noProof/>
                <w:webHidden/>
              </w:rPr>
              <w:fldChar w:fldCharType="end"/>
            </w:r>
          </w:hyperlink>
        </w:p>
        <w:p w14:paraId="30AC4A5C" w14:textId="57BB3305" w:rsidR="008F4DBF" w:rsidRDefault="008F4DBF">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37425968" w:history="1">
            <w:r w:rsidRPr="004F6E21">
              <w:rPr>
                <w:rStyle w:val="Hyperlink"/>
                <w:noProof/>
              </w:rPr>
              <w:t>3.2.2 Project Management and IT Teams</w:t>
            </w:r>
            <w:r>
              <w:rPr>
                <w:noProof/>
                <w:webHidden/>
              </w:rPr>
              <w:tab/>
            </w:r>
            <w:r>
              <w:rPr>
                <w:noProof/>
                <w:webHidden/>
              </w:rPr>
              <w:fldChar w:fldCharType="begin"/>
            </w:r>
            <w:r>
              <w:rPr>
                <w:noProof/>
                <w:webHidden/>
              </w:rPr>
              <w:instrText xml:space="preserve"> PAGEREF _Toc237425968 \h </w:instrText>
            </w:r>
            <w:r>
              <w:rPr>
                <w:noProof/>
                <w:webHidden/>
              </w:rPr>
            </w:r>
            <w:r>
              <w:rPr>
                <w:noProof/>
                <w:webHidden/>
              </w:rPr>
              <w:fldChar w:fldCharType="separate"/>
            </w:r>
            <w:r>
              <w:rPr>
                <w:noProof/>
                <w:webHidden/>
              </w:rPr>
              <w:t>7</w:t>
            </w:r>
            <w:r>
              <w:rPr>
                <w:noProof/>
                <w:webHidden/>
              </w:rPr>
              <w:fldChar w:fldCharType="end"/>
            </w:r>
          </w:hyperlink>
        </w:p>
        <w:p w14:paraId="5CAD6770" w14:textId="1AA4B9B8" w:rsidR="008F4DBF" w:rsidRDefault="008F4DBF">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37425969" w:history="1">
            <w:r w:rsidRPr="004F6E21">
              <w:rPr>
                <w:rStyle w:val="Hyperlink"/>
                <w:noProof/>
              </w:rPr>
              <w:t>3.2.3 Marketing and Customer Service Departments</w:t>
            </w:r>
            <w:r>
              <w:rPr>
                <w:noProof/>
                <w:webHidden/>
              </w:rPr>
              <w:tab/>
            </w:r>
            <w:r>
              <w:rPr>
                <w:noProof/>
                <w:webHidden/>
              </w:rPr>
              <w:fldChar w:fldCharType="begin"/>
            </w:r>
            <w:r>
              <w:rPr>
                <w:noProof/>
                <w:webHidden/>
              </w:rPr>
              <w:instrText xml:space="preserve"> PAGEREF _Toc237425969 \h </w:instrText>
            </w:r>
            <w:r>
              <w:rPr>
                <w:noProof/>
                <w:webHidden/>
              </w:rPr>
            </w:r>
            <w:r>
              <w:rPr>
                <w:noProof/>
                <w:webHidden/>
              </w:rPr>
              <w:fldChar w:fldCharType="separate"/>
            </w:r>
            <w:r>
              <w:rPr>
                <w:noProof/>
                <w:webHidden/>
              </w:rPr>
              <w:t>7</w:t>
            </w:r>
            <w:r>
              <w:rPr>
                <w:noProof/>
                <w:webHidden/>
              </w:rPr>
              <w:fldChar w:fldCharType="end"/>
            </w:r>
          </w:hyperlink>
        </w:p>
        <w:p w14:paraId="0366207D" w14:textId="038FB8E0"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70" w:history="1">
            <w:r w:rsidRPr="004F6E21">
              <w:rPr>
                <w:rStyle w:val="Hyperlink"/>
                <w:noProof/>
              </w:rPr>
              <w:t>3.3 External Stakeholders</w:t>
            </w:r>
            <w:r>
              <w:rPr>
                <w:noProof/>
                <w:webHidden/>
              </w:rPr>
              <w:tab/>
            </w:r>
            <w:r>
              <w:rPr>
                <w:noProof/>
                <w:webHidden/>
              </w:rPr>
              <w:fldChar w:fldCharType="begin"/>
            </w:r>
            <w:r>
              <w:rPr>
                <w:noProof/>
                <w:webHidden/>
              </w:rPr>
              <w:instrText xml:space="preserve"> PAGEREF _Toc237425970 \h </w:instrText>
            </w:r>
            <w:r>
              <w:rPr>
                <w:noProof/>
                <w:webHidden/>
              </w:rPr>
            </w:r>
            <w:r>
              <w:rPr>
                <w:noProof/>
                <w:webHidden/>
              </w:rPr>
              <w:fldChar w:fldCharType="separate"/>
            </w:r>
            <w:r>
              <w:rPr>
                <w:noProof/>
                <w:webHidden/>
              </w:rPr>
              <w:t>7</w:t>
            </w:r>
            <w:r>
              <w:rPr>
                <w:noProof/>
                <w:webHidden/>
              </w:rPr>
              <w:fldChar w:fldCharType="end"/>
            </w:r>
          </w:hyperlink>
        </w:p>
        <w:p w14:paraId="7FF904FE" w14:textId="09F14FC8" w:rsidR="008F4DBF" w:rsidRDefault="008F4DBF">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37425971" w:history="1">
            <w:r w:rsidRPr="004F6E21">
              <w:rPr>
                <w:rStyle w:val="Hyperlink"/>
                <w:noProof/>
              </w:rPr>
              <w:t>3.3.1 Customers</w:t>
            </w:r>
            <w:r>
              <w:rPr>
                <w:noProof/>
                <w:webHidden/>
              </w:rPr>
              <w:tab/>
            </w:r>
            <w:r>
              <w:rPr>
                <w:noProof/>
                <w:webHidden/>
              </w:rPr>
              <w:fldChar w:fldCharType="begin"/>
            </w:r>
            <w:r>
              <w:rPr>
                <w:noProof/>
                <w:webHidden/>
              </w:rPr>
              <w:instrText xml:space="preserve"> PAGEREF _Toc237425971 \h </w:instrText>
            </w:r>
            <w:r>
              <w:rPr>
                <w:noProof/>
                <w:webHidden/>
              </w:rPr>
            </w:r>
            <w:r>
              <w:rPr>
                <w:noProof/>
                <w:webHidden/>
              </w:rPr>
              <w:fldChar w:fldCharType="separate"/>
            </w:r>
            <w:r>
              <w:rPr>
                <w:noProof/>
                <w:webHidden/>
              </w:rPr>
              <w:t>7</w:t>
            </w:r>
            <w:r>
              <w:rPr>
                <w:noProof/>
                <w:webHidden/>
              </w:rPr>
              <w:fldChar w:fldCharType="end"/>
            </w:r>
          </w:hyperlink>
        </w:p>
        <w:p w14:paraId="0F417D36" w14:textId="36BEE332" w:rsidR="008F4DBF" w:rsidRDefault="008F4DBF">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37425972" w:history="1">
            <w:r w:rsidRPr="004F6E21">
              <w:rPr>
                <w:rStyle w:val="Hyperlink"/>
                <w:noProof/>
              </w:rPr>
              <w:t>3.3.2 Suppliers and Third-Party Sellers</w:t>
            </w:r>
            <w:r>
              <w:rPr>
                <w:noProof/>
                <w:webHidden/>
              </w:rPr>
              <w:tab/>
            </w:r>
            <w:r>
              <w:rPr>
                <w:noProof/>
                <w:webHidden/>
              </w:rPr>
              <w:fldChar w:fldCharType="begin"/>
            </w:r>
            <w:r>
              <w:rPr>
                <w:noProof/>
                <w:webHidden/>
              </w:rPr>
              <w:instrText xml:space="preserve"> PAGEREF _Toc237425972 \h </w:instrText>
            </w:r>
            <w:r>
              <w:rPr>
                <w:noProof/>
                <w:webHidden/>
              </w:rPr>
            </w:r>
            <w:r>
              <w:rPr>
                <w:noProof/>
                <w:webHidden/>
              </w:rPr>
              <w:fldChar w:fldCharType="separate"/>
            </w:r>
            <w:r>
              <w:rPr>
                <w:noProof/>
                <w:webHidden/>
              </w:rPr>
              <w:t>7</w:t>
            </w:r>
            <w:r>
              <w:rPr>
                <w:noProof/>
                <w:webHidden/>
              </w:rPr>
              <w:fldChar w:fldCharType="end"/>
            </w:r>
          </w:hyperlink>
        </w:p>
        <w:p w14:paraId="5E6D3AAF" w14:textId="3BF576AD" w:rsidR="008F4DBF" w:rsidRDefault="008F4DBF">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37425973" w:history="1">
            <w:r w:rsidRPr="004F6E21">
              <w:rPr>
                <w:rStyle w:val="Hyperlink"/>
                <w:noProof/>
              </w:rPr>
              <w:t>3.3.3 Government and Regulatory Authorities</w:t>
            </w:r>
            <w:r>
              <w:rPr>
                <w:noProof/>
                <w:webHidden/>
              </w:rPr>
              <w:tab/>
            </w:r>
            <w:r>
              <w:rPr>
                <w:noProof/>
                <w:webHidden/>
              </w:rPr>
              <w:fldChar w:fldCharType="begin"/>
            </w:r>
            <w:r>
              <w:rPr>
                <w:noProof/>
                <w:webHidden/>
              </w:rPr>
              <w:instrText xml:space="preserve"> PAGEREF _Toc237425973 \h </w:instrText>
            </w:r>
            <w:r>
              <w:rPr>
                <w:noProof/>
                <w:webHidden/>
              </w:rPr>
            </w:r>
            <w:r>
              <w:rPr>
                <w:noProof/>
                <w:webHidden/>
              </w:rPr>
              <w:fldChar w:fldCharType="separate"/>
            </w:r>
            <w:r>
              <w:rPr>
                <w:noProof/>
                <w:webHidden/>
              </w:rPr>
              <w:t>8</w:t>
            </w:r>
            <w:r>
              <w:rPr>
                <w:noProof/>
                <w:webHidden/>
              </w:rPr>
              <w:fldChar w:fldCharType="end"/>
            </w:r>
          </w:hyperlink>
        </w:p>
        <w:p w14:paraId="1F714303" w14:textId="0D7EDC60" w:rsidR="008F4DBF" w:rsidRDefault="008F4DBF">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37425974" w:history="1">
            <w:r w:rsidRPr="004F6E21">
              <w:rPr>
                <w:rStyle w:val="Hyperlink"/>
                <w:noProof/>
              </w:rPr>
              <w:t>3.3.4 Investors and Shareholders</w:t>
            </w:r>
            <w:r>
              <w:rPr>
                <w:noProof/>
                <w:webHidden/>
              </w:rPr>
              <w:tab/>
            </w:r>
            <w:r>
              <w:rPr>
                <w:noProof/>
                <w:webHidden/>
              </w:rPr>
              <w:fldChar w:fldCharType="begin"/>
            </w:r>
            <w:r>
              <w:rPr>
                <w:noProof/>
                <w:webHidden/>
              </w:rPr>
              <w:instrText xml:space="preserve"> PAGEREF _Toc237425974 \h </w:instrText>
            </w:r>
            <w:r>
              <w:rPr>
                <w:noProof/>
                <w:webHidden/>
              </w:rPr>
            </w:r>
            <w:r>
              <w:rPr>
                <w:noProof/>
                <w:webHidden/>
              </w:rPr>
              <w:fldChar w:fldCharType="separate"/>
            </w:r>
            <w:r>
              <w:rPr>
                <w:noProof/>
                <w:webHidden/>
              </w:rPr>
              <w:t>8</w:t>
            </w:r>
            <w:r>
              <w:rPr>
                <w:noProof/>
                <w:webHidden/>
              </w:rPr>
              <w:fldChar w:fldCharType="end"/>
            </w:r>
          </w:hyperlink>
        </w:p>
        <w:p w14:paraId="57249218" w14:textId="5DA0CF59"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75" w:history="1">
            <w:r w:rsidRPr="004F6E21">
              <w:rPr>
                <w:rStyle w:val="Hyperlink"/>
                <w:noProof/>
              </w:rPr>
              <w:t>3.4 Stakeholder Mapping and Analysis</w:t>
            </w:r>
            <w:r>
              <w:rPr>
                <w:noProof/>
                <w:webHidden/>
              </w:rPr>
              <w:tab/>
            </w:r>
            <w:r>
              <w:rPr>
                <w:noProof/>
                <w:webHidden/>
              </w:rPr>
              <w:fldChar w:fldCharType="begin"/>
            </w:r>
            <w:r>
              <w:rPr>
                <w:noProof/>
                <w:webHidden/>
              </w:rPr>
              <w:instrText xml:space="preserve"> PAGEREF _Toc237425975 \h </w:instrText>
            </w:r>
            <w:r>
              <w:rPr>
                <w:noProof/>
                <w:webHidden/>
              </w:rPr>
            </w:r>
            <w:r>
              <w:rPr>
                <w:noProof/>
                <w:webHidden/>
              </w:rPr>
              <w:fldChar w:fldCharType="separate"/>
            </w:r>
            <w:r>
              <w:rPr>
                <w:noProof/>
                <w:webHidden/>
              </w:rPr>
              <w:t>8</w:t>
            </w:r>
            <w:r>
              <w:rPr>
                <w:noProof/>
                <w:webHidden/>
              </w:rPr>
              <w:fldChar w:fldCharType="end"/>
            </w:r>
          </w:hyperlink>
        </w:p>
        <w:p w14:paraId="310591EA" w14:textId="0855AC6A" w:rsidR="008F4DBF" w:rsidRDefault="008F4DBF">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37425976" w:history="1">
            <w:r w:rsidRPr="004F6E21">
              <w:rPr>
                <w:rStyle w:val="Hyperlink"/>
                <w:noProof/>
              </w:rPr>
              <w:t>4.0 Stakeholder Roles, Responsibilities, Benefits and Challenges</w:t>
            </w:r>
            <w:r>
              <w:rPr>
                <w:noProof/>
                <w:webHidden/>
              </w:rPr>
              <w:tab/>
            </w:r>
            <w:r>
              <w:rPr>
                <w:noProof/>
                <w:webHidden/>
              </w:rPr>
              <w:fldChar w:fldCharType="begin"/>
            </w:r>
            <w:r>
              <w:rPr>
                <w:noProof/>
                <w:webHidden/>
              </w:rPr>
              <w:instrText xml:space="preserve"> PAGEREF _Toc237425976 \h </w:instrText>
            </w:r>
            <w:r>
              <w:rPr>
                <w:noProof/>
                <w:webHidden/>
              </w:rPr>
            </w:r>
            <w:r>
              <w:rPr>
                <w:noProof/>
                <w:webHidden/>
              </w:rPr>
              <w:fldChar w:fldCharType="separate"/>
            </w:r>
            <w:r>
              <w:rPr>
                <w:noProof/>
                <w:webHidden/>
              </w:rPr>
              <w:t>9</w:t>
            </w:r>
            <w:r>
              <w:rPr>
                <w:noProof/>
                <w:webHidden/>
              </w:rPr>
              <w:fldChar w:fldCharType="end"/>
            </w:r>
          </w:hyperlink>
        </w:p>
        <w:p w14:paraId="3DBB86C3" w14:textId="4F9CDD1E"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77" w:history="1">
            <w:r w:rsidRPr="004F6E21">
              <w:rPr>
                <w:rStyle w:val="Hyperlink"/>
                <w:noProof/>
              </w:rPr>
              <w:t>4.1 Roles and Responsibilities of Key Stakeholders</w:t>
            </w:r>
            <w:r>
              <w:rPr>
                <w:noProof/>
                <w:webHidden/>
              </w:rPr>
              <w:tab/>
            </w:r>
            <w:r>
              <w:rPr>
                <w:noProof/>
                <w:webHidden/>
              </w:rPr>
              <w:fldChar w:fldCharType="begin"/>
            </w:r>
            <w:r>
              <w:rPr>
                <w:noProof/>
                <w:webHidden/>
              </w:rPr>
              <w:instrText xml:space="preserve"> PAGEREF _Toc237425977 \h </w:instrText>
            </w:r>
            <w:r>
              <w:rPr>
                <w:noProof/>
                <w:webHidden/>
              </w:rPr>
            </w:r>
            <w:r>
              <w:rPr>
                <w:noProof/>
                <w:webHidden/>
              </w:rPr>
              <w:fldChar w:fldCharType="separate"/>
            </w:r>
            <w:r>
              <w:rPr>
                <w:noProof/>
                <w:webHidden/>
              </w:rPr>
              <w:t>9</w:t>
            </w:r>
            <w:r>
              <w:rPr>
                <w:noProof/>
                <w:webHidden/>
              </w:rPr>
              <w:fldChar w:fldCharType="end"/>
            </w:r>
          </w:hyperlink>
        </w:p>
        <w:p w14:paraId="5E2DCEFD" w14:textId="39C14B59"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78" w:history="1">
            <w:r w:rsidRPr="004F6E21">
              <w:rPr>
                <w:rStyle w:val="Hyperlink"/>
                <w:noProof/>
              </w:rPr>
              <w:t>4.2 Benefits and Challenges of Stakeholder Involvement</w:t>
            </w:r>
            <w:r>
              <w:rPr>
                <w:noProof/>
                <w:webHidden/>
              </w:rPr>
              <w:tab/>
            </w:r>
            <w:r>
              <w:rPr>
                <w:noProof/>
                <w:webHidden/>
              </w:rPr>
              <w:fldChar w:fldCharType="begin"/>
            </w:r>
            <w:r>
              <w:rPr>
                <w:noProof/>
                <w:webHidden/>
              </w:rPr>
              <w:instrText xml:space="preserve"> PAGEREF _Toc237425978 \h </w:instrText>
            </w:r>
            <w:r>
              <w:rPr>
                <w:noProof/>
                <w:webHidden/>
              </w:rPr>
            </w:r>
            <w:r>
              <w:rPr>
                <w:noProof/>
                <w:webHidden/>
              </w:rPr>
              <w:fldChar w:fldCharType="separate"/>
            </w:r>
            <w:r>
              <w:rPr>
                <w:noProof/>
                <w:webHidden/>
              </w:rPr>
              <w:t>10</w:t>
            </w:r>
            <w:r>
              <w:rPr>
                <w:noProof/>
                <w:webHidden/>
              </w:rPr>
              <w:fldChar w:fldCharType="end"/>
            </w:r>
          </w:hyperlink>
        </w:p>
        <w:p w14:paraId="1E6AAC2F" w14:textId="57474EC3" w:rsidR="008F4DBF" w:rsidRDefault="008F4DBF">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37425979" w:history="1">
            <w:r w:rsidRPr="004F6E21">
              <w:rPr>
                <w:rStyle w:val="Hyperlink"/>
                <w:noProof/>
              </w:rPr>
              <w:t>5.0 Stakeholder Engagement Strategy as Project Manager</w:t>
            </w:r>
            <w:r>
              <w:rPr>
                <w:noProof/>
                <w:webHidden/>
              </w:rPr>
              <w:tab/>
            </w:r>
            <w:r>
              <w:rPr>
                <w:noProof/>
                <w:webHidden/>
              </w:rPr>
              <w:fldChar w:fldCharType="begin"/>
            </w:r>
            <w:r>
              <w:rPr>
                <w:noProof/>
                <w:webHidden/>
              </w:rPr>
              <w:instrText xml:space="preserve"> PAGEREF _Toc237425979 \h </w:instrText>
            </w:r>
            <w:r>
              <w:rPr>
                <w:noProof/>
                <w:webHidden/>
              </w:rPr>
            </w:r>
            <w:r>
              <w:rPr>
                <w:noProof/>
                <w:webHidden/>
              </w:rPr>
              <w:fldChar w:fldCharType="separate"/>
            </w:r>
            <w:r>
              <w:rPr>
                <w:noProof/>
                <w:webHidden/>
              </w:rPr>
              <w:t>10</w:t>
            </w:r>
            <w:r>
              <w:rPr>
                <w:noProof/>
                <w:webHidden/>
              </w:rPr>
              <w:fldChar w:fldCharType="end"/>
            </w:r>
          </w:hyperlink>
        </w:p>
        <w:p w14:paraId="7D5C4C9B" w14:textId="15D5EB13"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80" w:history="1">
            <w:r w:rsidRPr="004F6E21">
              <w:rPr>
                <w:rStyle w:val="Hyperlink"/>
                <w:noProof/>
              </w:rPr>
              <w:t>5.1 Stakeholder Engagement Process</w:t>
            </w:r>
            <w:r>
              <w:rPr>
                <w:noProof/>
                <w:webHidden/>
              </w:rPr>
              <w:tab/>
            </w:r>
            <w:r>
              <w:rPr>
                <w:noProof/>
                <w:webHidden/>
              </w:rPr>
              <w:fldChar w:fldCharType="begin"/>
            </w:r>
            <w:r>
              <w:rPr>
                <w:noProof/>
                <w:webHidden/>
              </w:rPr>
              <w:instrText xml:space="preserve"> PAGEREF _Toc237425980 \h </w:instrText>
            </w:r>
            <w:r>
              <w:rPr>
                <w:noProof/>
                <w:webHidden/>
              </w:rPr>
            </w:r>
            <w:r>
              <w:rPr>
                <w:noProof/>
                <w:webHidden/>
              </w:rPr>
              <w:fldChar w:fldCharType="separate"/>
            </w:r>
            <w:r>
              <w:rPr>
                <w:noProof/>
                <w:webHidden/>
              </w:rPr>
              <w:t>10</w:t>
            </w:r>
            <w:r>
              <w:rPr>
                <w:noProof/>
                <w:webHidden/>
              </w:rPr>
              <w:fldChar w:fldCharType="end"/>
            </w:r>
          </w:hyperlink>
        </w:p>
        <w:p w14:paraId="58F3C5BA" w14:textId="29C699D7"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81" w:history="1">
            <w:r w:rsidRPr="004F6E21">
              <w:rPr>
                <w:rStyle w:val="Hyperlink"/>
                <w:noProof/>
              </w:rPr>
              <w:t>5.2 Communication Plan</w:t>
            </w:r>
            <w:r>
              <w:rPr>
                <w:noProof/>
                <w:webHidden/>
              </w:rPr>
              <w:tab/>
            </w:r>
            <w:r>
              <w:rPr>
                <w:noProof/>
                <w:webHidden/>
              </w:rPr>
              <w:fldChar w:fldCharType="begin"/>
            </w:r>
            <w:r>
              <w:rPr>
                <w:noProof/>
                <w:webHidden/>
              </w:rPr>
              <w:instrText xml:space="preserve"> PAGEREF _Toc237425981 \h </w:instrText>
            </w:r>
            <w:r>
              <w:rPr>
                <w:noProof/>
                <w:webHidden/>
              </w:rPr>
            </w:r>
            <w:r>
              <w:rPr>
                <w:noProof/>
                <w:webHidden/>
              </w:rPr>
              <w:fldChar w:fldCharType="separate"/>
            </w:r>
            <w:r>
              <w:rPr>
                <w:noProof/>
                <w:webHidden/>
              </w:rPr>
              <w:t>11</w:t>
            </w:r>
            <w:r>
              <w:rPr>
                <w:noProof/>
                <w:webHidden/>
              </w:rPr>
              <w:fldChar w:fldCharType="end"/>
            </w:r>
          </w:hyperlink>
        </w:p>
        <w:p w14:paraId="1AF54E4F" w14:textId="3A394EC8"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82" w:history="1">
            <w:r w:rsidRPr="004F6E21">
              <w:rPr>
                <w:rStyle w:val="Hyperlink"/>
                <w:noProof/>
              </w:rPr>
              <w:t>5.3 Stakeholder Engagement Plan</w:t>
            </w:r>
            <w:r>
              <w:rPr>
                <w:noProof/>
                <w:webHidden/>
              </w:rPr>
              <w:tab/>
            </w:r>
            <w:r>
              <w:rPr>
                <w:noProof/>
                <w:webHidden/>
              </w:rPr>
              <w:fldChar w:fldCharType="begin"/>
            </w:r>
            <w:r>
              <w:rPr>
                <w:noProof/>
                <w:webHidden/>
              </w:rPr>
              <w:instrText xml:space="preserve"> PAGEREF _Toc237425982 \h </w:instrText>
            </w:r>
            <w:r>
              <w:rPr>
                <w:noProof/>
                <w:webHidden/>
              </w:rPr>
            </w:r>
            <w:r>
              <w:rPr>
                <w:noProof/>
                <w:webHidden/>
              </w:rPr>
              <w:fldChar w:fldCharType="separate"/>
            </w:r>
            <w:r>
              <w:rPr>
                <w:noProof/>
                <w:webHidden/>
              </w:rPr>
              <w:t>15</w:t>
            </w:r>
            <w:r>
              <w:rPr>
                <w:noProof/>
                <w:webHidden/>
              </w:rPr>
              <w:fldChar w:fldCharType="end"/>
            </w:r>
          </w:hyperlink>
        </w:p>
        <w:p w14:paraId="4FC9E917" w14:textId="0BAAEA9B"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83" w:history="1">
            <w:r w:rsidRPr="004F6E21">
              <w:rPr>
                <w:rStyle w:val="Hyperlink"/>
                <w:noProof/>
              </w:rPr>
              <w:t>5.4 RACI Matrix</w:t>
            </w:r>
            <w:r>
              <w:rPr>
                <w:noProof/>
                <w:webHidden/>
              </w:rPr>
              <w:tab/>
            </w:r>
            <w:r>
              <w:rPr>
                <w:noProof/>
                <w:webHidden/>
              </w:rPr>
              <w:fldChar w:fldCharType="begin"/>
            </w:r>
            <w:r>
              <w:rPr>
                <w:noProof/>
                <w:webHidden/>
              </w:rPr>
              <w:instrText xml:space="preserve"> PAGEREF _Toc237425983 \h </w:instrText>
            </w:r>
            <w:r>
              <w:rPr>
                <w:noProof/>
                <w:webHidden/>
              </w:rPr>
            </w:r>
            <w:r>
              <w:rPr>
                <w:noProof/>
                <w:webHidden/>
              </w:rPr>
              <w:fldChar w:fldCharType="separate"/>
            </w:r>
            <w:r>
              <w:rPr>
                <w:noProof/>
                <w:webHidden/>
              </w:rPr>
              <w:t>15</w:t>
            </w:r>
            <w:r>
              <w:rPr>
                <w:noProof/>
                <w:webHidden/>
              </w:rPr>
              <w:fldChar w:fldCharType="end"/>
            </w:r>
          </w:hyperlink>
        </w:p>
        <w:p w14:paraId="100000A2" w14:textId="3C08F04B"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84" w:history="1">
            <w:r w:rsidRPr="004F6E21">
              <w:rPr>
                <w:rStyle w:val="Hyperlink"/>
                <w:noProof/>
              </w:rPr>
              <w:t>5.5 Conflict Management Strategies</w:t>
            </w:r>
            <w:r>
              <w:rPr>
                <w:noProof/>
                <w:webHidden/>
              </w:rPr>
              <w:tab/>
            </w:r>
            <w:r>
              <w:rPr>
                <w:noProof/>
                <w:webHidden/>
              </w:rPr>
              <w:fldChar w:fldCharType="begin"/>
            </w:r>
            <w:r>
              <w:rPr>
                <w:noProof/>
                <w:webHidden/>
              </w:rPr>
              <w:instrText xml:space="preserve"> PAGEREF _Toc237425984 \h </w:instrText>
            </w:r>
            <w:r>
              <w:rPr>
                <w:noProof/>
                <w:webHidden/>
              </w:rPr>
            </w:r>
            <w:r>
              <w:rPr>
                <w:noProof/>
                <w:webHidden/>
              </w:rPr>
              <w:fldChar w:fldCharType="separate"/>
            </w:r>
            <w:r>
              <w:rPr>
                <w:noProof/>
                <w:webHidden/>
              </w:rPr>
              <w:t>16</w:t>
            </w:r>
            <w:r>
              <w:rPr>
                <w:noProof/>
                <w:webHidden/>
              </w:rPr>
              <w:fldChar w:fldCharType="end"/>
            </w:r>
          </w:hyperlink>
        </w:p>
        <w:p w14:paraId="6B250231" w14:textId="51B6F0F1"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85" w:history="1">
            <w:r w:rsidRPr="004F6E21">
              <w:rPr>
                <w:rStyle w:val="Hyperlink"/>
                <w:noProof/>
              </w:rPr>
              <w:t>5.6 Application of Stakeholder Theory, 4Cs Model, SWANS and OWANS</w:t>
            </w:r>
            <w:r>
              <w:rPr>
                <w:noProof/>
                <w:webHidden/>
              </w:rPr>
              <w:tab/>
            </w:r>
            <w:r>
              <w:rPr>
                <w:noProof/>
                <w:webHidden/>
              </w:rPr>
              <w:fldChar w:fldCharType="begin"/>
            </w:r>
            <w:r>
              <w:rPr>
                <w:noProof/>
                <w:webHidden/>
              </w:rPr>
              <w:instrText xml:space="preserve"> PAGEREF _Toc237425985 \h </w:instrText>
            </w:r>
            <w:r>
              <w:rPr>
                <w:noProof/>
                <w:webHidden/>
              </w:rPr>
            </w:r>
            <w:r>
              <w:rPr>
                <w:noProof/>
                <w:webHidden/>
              </w:rPr>
              <w:fldChar w:fldCharType="separate"/>
            </w:r>
            <w:r>
              <w:rPr>
                <w:noProof/>
                <w:webHidden/>
              </w:rPr>
              <w:t>16</w:t>
            </w:r>
            <w:r>
              <w:rPr>
                <w:noProof/>
                <w:webHidden/>
              </w:rPr>
              <w:fldChar w:fldCharType="end"/>
            </w:r>
          </w:hyperlink>
        </w:p>
        <w:p w14:paraId="05D20C9D" w14:textId="0798C20E" w:rsidR="008F4DBF" w:rsidRDefault="008F4DBF">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37425986" w:history="1">
            <w:r w:rsidRPr="004F6E21">
              <w:rPr>
                <w:rStyle w:val="Hyperlink"/>
                <w:noProof/>
              </w:rPr>
              <w:t>6.0 Impact of Sustainable Stakeholder Engagement on Business Performance</w:t>
            </w:r>
            <w:r>
              <w:rPr>
                <w:noProof/>
                <w:webHidden/>
              </w:rPr>
              <w:tab/>
            </w:r>
            <w:r>
              <w:rPr>
                <w:noProof/>
                <w:webHidden/>
              </w:rPr>
              <w:fldChar w:fldCharType="begin"/>
            </w:r>
            <w:r>
              <w:rPr>
                <w:noProof/>
                <w:webHidden/>
              </w:rPr>
              <w:instrText xml:space="preserve"> PAGEREF _Toc237425986 \h </w:instrText>
            </w:r>
            <w:r>
              <w:rPr>
                <w:noProof/>
                <w:webHidden/>
              </w:rPr>
            </w:r>
            <w:r>
              <w:rPr>
                <w:noProof/>
                <w:webHidden/>
              </w:rPr>
              <w:fldChar w:fldCharType="separate"/>
            </w:r>
            <w:r>
              <w:rPr>
                <w:noProof/>
                <w:webHidden/>
              </w:rPr>
              <w:t>17</w:t>
            </w:r>
            <w:r>
              <w:rPr>
                <w:noProof/>
                <w:webHidden/>
              </w:rPr>
              <w:fldChar w:fldCharType="end"/>
            </w:r>
          </w:hyperlink>
        </w:p>
        <w:p w14:paraId="663A8B6B" w14:textId="20E0325D"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87" w:history="1">
            <w:r w:rsidRPr="004F6E21">
              <w:rPr>
                <w:rStyle w:val="Hyperlink"/>
                <w:noProof/>
              </w:rPr>
              <w:t>6.1 Justification of the Statement</w:t>
            </w:r>
            <w:r>
              <w:rPr>
                <w:noProof/>
                <w:webHidden/>
              </w:rPr>
              <w:tab/>
            </w:r>
            <w:r>
              <w:rPr>
                <w:noProof/>
                <w:webHidden/>
              </w:rPr>
              <w:fldChar w:fldCharType="begin"/>
            </w:r>
            <w:r>
              <w:rPr>
                <w:noProof/>
                <w:webHidden/>
              </w:rPr>
              <w:instrText xml:space="preserve"> PAGEREF _Toc237425987 \h </w:instrText>
            </w:r>
            <w:r>
              <w:rPr>
                <w:noProof/>
                <w:webHidden/>
              </w:rPr>
            </w:r>
            <w:r>
              <w:rPr>
                <w:noProof/>
                <w:webHidden/>
              </w:rPr>
              <w:fldChar w:fldCharType="separate"/>
            </w:r>
            <w:r>
              <w:rPr>
                <w:noProof/>
                <w:webHidden/>
              </w:rPr>
              <w:t>17</w:t>
            </w:r>
            <w:r>
              <w:rPr>
                <w:noProof/>
                <w:webHidden/>
              </w:rPr>
              <w:fldChar w:fldCharType="end"/>
            </w:r>
          </w:hyperlink>
        </w:p>
        <w:p w14:paraId="6F038466" w14:textId="0B3D9123"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88" w:history="1">
            <w:r w:rsidRPr="004F6E21">
              <w:rPr>
                <w:rStyle w:val="Hyperlink"/>
                <w:noProof/>
              </w:rPr>
              <w:t>6.2 Impact of Sustainable Stakeholder Engagement on Organisational Performance</w:t>
            </w:r>
            <w:r>
              <w:rPr>
                <w:noProof/>
                <w:webHidden/>
              </w:rPr>
              <w:tab/>
            </w:r>
            <w:r>
              <w:rPr>
                <w:noProof/>
                <w:webHidden/>
              </w:rPr>
              <w:fldChar w:fldCharType="begin"/>
            </w:r>
            <w:r>
              <w:rPr>
                <w:noProof/>
                <w:webHidden/>
              </w:rPr>
              <w:instrText xml:space="preserve"> PAGEREF _Toc237425988 \h </w:instrText>
            </w:r>
            <w:r>
              <w:rPr>
                <w:noProof/>
                <w:webHidden/>
              </w:rPr>
            </w:r>
            <w:r>
              <w:rPr>
                <w:noProof/>
                <w:webHidden/>
              </w:rPr>
              <w:fldChar w:fldCharType="separate"/>
            </w:r>
            <w:r>
              <w:rPr>
                <w:noProof/>
                <w:webHidden/>
              </w:rPr>
              <w:t>18</w:t>
            </w:r>
            <w:r>
              <w:rPr>
                <w:noProof/>
                <w:webHidden/>
              </w:rPr>
              <w:fldChar w:fldCharType="end"/>
            </w:r>
          </w:hyperlink>
        </w:p>
        <w:p w14:paraId="74FB38E9" w14:textId="0F8FFBFF" w:rsidR="008F4DBF" w:rsidRDefault="008F4DBF">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37425989" w:history="1">
            <w:r w:rsidRPr="004F6E21">
              <w:rPr>
                <w:rStyle w:val="Hyperlink"/>
                <w:noProof/>
              </w:rPr>
              <w:t>7.0 Recommendations and Conclusion</w:t>
            </w:r>
            <w:r>
              <w:rPr>
                <w:noProof/>
                <w:webHidden/>
              </w:rPr>
              <w:tab/>
            </w:r>
            <w:r>
              <w:rPr>
                <w:noProof/>
                <w:webHidden/>
              </w:rPr>
              <w:fldChar w:fldCharType="begin"/>
            </w:r>
            <w:r>
              <w:rPr>
                <w:noProof/>
                <w:webHidden/>
              </w:rPr>
              <w:instrText xml:space="preserve"> PAGEREF _Toc237425989 \h </w:instrText>
            </w:r>
            <w:r>
              <w:rPr>
                <w:noProof/>
                <w:webHidden/>
              </w:rPr>
            </w:r>
            <w:r>
              <w:rPr>
                <w:noProof/>
                <w:webHidden/>
              </w:rPr>
              <w:fldChar w:fldCharType="separate"/>
            </w:r>
            <w:r>
              <w:rPr>
                <w:noProof/>
                <w:webHidden/>
              </w:rPr>
              <w:t>19</w:t>
            </w:r>
            <w:r>
              <w:rPr>
                <w:noProof/>
                <w:webHidden/>
              </w:rPr>
              <w:fldChar w:fldCharType="end"/>
            </w:r>
          </w:hyperlink>
        </w:p>
        <w:p w14:paraId="64C32639" w14:textId="53F50739"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90" w:history="1">
            <w:r w:rsidRPr="004F6E21">
              <w:rPr>
                <w:rStyle w:val="Hyperlink"/>
                <w:noProof/>
              </w:rPr>
              <w:t>7.1 Continuous Stakeholder Engagement Framework</w:t>
            </w:r>
            <w:r>
              <w:rPr>
                <w:noProof/>
                <w:webHidden/>
              </w:rPr>
              <w:tab/>
            </w:r>
            <w:r>
              <w:rPr>
                <w:noProof/>
                <w:webHidden/>
              </w:rPr>
              <w:fldChar w:fldCharType="begin"/>
            </w:r>
            <w:r>
              <w:rPr>
                <w:noProof/>
                <w:webHidden/>
              </w:rPr>
              <w:instrText xml:space="preserve"> PAGEREF _Toc237425990 \h </w:instrText>
            </w:r>
            <w:r>
              <w:rPr>
                <w:noProof/>
                <w:webHidden/>
              </w:rPr>
            </w:r>
            <w:r>
              <w:rPr>
                <w:noProof/>
                <w:webHidden/>
              </w:rPr>
              <w:fldChar w:fldCharType="separate"/>
            </w:r>
            <w:r>
              <w:rPr>
                <w:noProof/>
                <w:webHidden/>
              </w:rPr>
              <w:t>20</w:t>
            </w:r>
            <w:r>
              <w:rPr>
                <w:noProof/>
                <w:webHidden/>
              </w:rPr>
              <w:fldChar w:fldCharType="end"/>
            </w:r>
          </w:hyperlink>
        </w:p>
        <w:p w14:paraId="2D9E41FC" w14:textId="2D06F499"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91" w:history="1">
            <w:r w:rsidRPr="004F6E21">
              <w:rPr>
                <w:rStyle w:val="Hyperlink"/>
                <w:noProof/>
              </w:rPr>
              <w:t>7.2 AI Governance and Data Transparency</w:t>
            </w:r>
            <w:r>
              <w:rPr>
                <w:noProof/>
                <w:webHidden/>
              </w:rPr>
              <w:tab/>
            </w:r>
            <w:r>
              <w:rPr>
                <w:noProof/>
                <w:webHidden/>
              </w:rPr>
              <w:fldChar w:fldCharType="begin"/>
            </w:r>
            <w:r>
              <w:rPr>
                <w:noProof/>
                <w:webHidden/>
              </w:rPr>
              <w:instrText xml:space="preserve"> PAGEREF _Toc237425991 \h </w:instrText>
            </w:r>
            <w:r>
              <w:rPr>
                <w:noProof/>
                <w:webHidden/>
              </w:rPr>
            </w:r>
            <w:r>
              <w:rPr>
                <w:noProof/>
                <w:webHidden/>
              </w:rPr>
              <w:fldChar w:fldCharType="separate"/>
            </w:r>
            <w:r>
              <w:rPr>
                <w:noProof/>
                <w:webHidden/>
              </w:rPr>
              <w:t>20</w:t>
            </w:r>
            <w:r>
              <w:rPr>
                <w:noProof/>
                <w:webHidden/>
              </w:rPr>
              <w:fldChar w:fldCharType="end"/>
            </w:r>
          </w:hyperlink>
        </w:p>
        <w:p w14:paraId="2B561BE4" w14:textId="4B630C65" w:rsidR="008F4DBF" w:rsidRDefault="008F4DBF">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37425992" w:history="1">
            <w:r w:rsidRPr="004F6E21">
              <w:rPr>
                <w:rStyle w:val="Hyperlink"/>
                <w:noProof/>
              </w:rPr>
              <w:t>7.3 Employee Capability Development</w:t>
            </w:r>
            <w:r>
              <w:rPr>
                <w:noProof/>
                <w:webHidden/>
              </w:rPr>
              <w:tab/>
            </w:r>
            <w:r>
              <w:rPr>
                <w:noProof/>
                <w:webHidden/>
              </w:rPr>
              <w:fldChar w:fldCharType="begin"/>
            </w:r>
            <w:r>
              <w:rPr>
                <w:noProof/>
                <w:webHidden/>
              </w:rPr>
              <w:instrText xml:space="preserve"> PAGEREF _Toc237425992 \h </w:instrText>
            </w:r>
            <w:r>
              <w:rPr>
                <w:noProof/>
                <w:webHidden/>
              </w:rPr>
            </w:r>
            <w:r>
              <w:rPr>
                <w:noProof/>
                <w:webHidden/>
              </w:rPr>
              <w:fldChar w:fldCharType="separate"/>
            </w:r>
            <w:r>
              <w:rPr>
                <w:noProof/>
                <w:webHidden/>
              </w:rPr>
              <w:t>20</w:t>
            </w:r>
            <w:r>
              <w:rPr>
                <w:noProof/>
                <w:webHidden/>
              </w:rPr>
              <w:fldChar w:fldCharType="end"/>
            </w:r>
          </w:hyperlink>
        </w:p>
        <w:p w14:paraId="2178CE46" w14:textId="6003AEB3" w:rsidR="008F4DBF" w:rsidRDefault="008F4DBF">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37425993" w:history="1">
            <w:r w:rsidRPr="004F6E21">
              <w:rPr>
                <w:rStyle w:val="Hyperlink"/>
                <w:noProof/>
              </w:rPr>
              <w:t>References</w:t>
            </w:r>
            <w:r>
              <w:rPr>
                <w:noProof/>
                <w:webHidden/>
              </w:rPr>
              <w:tab/>
            </w:r>
            <w:r>
              <w:rPr>
                <w:noProof/>
                <w:webHidden/>
              </w:rPr>
              <w:fldChar w:fldCharType="begin"/>
            </w:r>
            <w:r>
              <w:rPr>
                <w:noProof/>
                <w:webHidden/>
              </w:rPr>
              <w:instrText xml:space="preserve"> PAGEREF _Toc237425993 \h </w:instrText>
            </w:r>
            <w:r>
              <w:rPr>
                <w:noProof/>
                <w:webHidden/>
              </w:rPr>
            </w:r>
            <w:r>
              <w:rPr>
                <w:noProof/>
                <w:webHidden/>
              </w:rPr>
              <w:fldChar w:fldCharType="separate"/>
            </w:r>
            <w:r>
              <w:rPr>
                <w:noProof/>
                <w:webHidden/>
              </w:rPr>
              <w:t>21</w:t>
            </w:r>
            <w:r>
              <w:rPr>
                <w:noProof/>
                <w:webHidden/>
              </w:rPr>
              <w:fldChar w:fldCharType="end"/>
            </w:r>
          </w:hyperlink>
        </w:p>
        <w:p w14:paraId="1188ED33" w14:textId="328E221B" w:rsidR="00E46549" w:rsidRDefault="00E46549" w:rsidP="008D7242">
          <w:r>
            <w:rPr>
              <w:b/>
              <w:bCs/>
              <w:noProof/>
            </w:rPr>
            <w:fldChar w:fldCharType="end"/>
          </w:r>
        </w:p>
      </w:sdtContent>
    </w:sdt>
    <w:p w14:paraId="20ABCD91" w14:textId="612E5146" w:rsidR="00E46549" w:rsidRPr="00E46549" w:rsidRDefault="00E46549" w:rsidP="008D7242">
      <w:pPr>
        <w:jc w:val="center"/>
        <w:rPr>
          <w:b/>
          <w:bCs/>
        </w:rPr>
      </w:pPr>
      <w:r w:rsidRPr="00E46549">
        <w:rPr>
          <w:b/>
          <w:bCs/>
        </w:rPr>
        <w:t>LIST OF TABLES</w:t>
      </w:r>
    </w:p>
    <w:p w14:paraId="4B63BDB6" w14:textId="77777777" w:rsidR="006814C5" w:rsidRDefault="006814C5">
      <w:pPr>
        <w:pStyle w:val="TableofFigures"/>
        <w:tabs>
          <w:tab w:val="right" w:leader="dot" w:pos="9017"/>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237366338" w:history="1">
        <w:r w:rsidRPr="00EA4435">
          <w:rPr>
            <w:rStyle w:val="Hyperlink"/>
            <w:noProof/>
          </w:rPr>
          <w:t>Table 1: SMART Table</w:t>
        </w:r>
        <w:r>
          <w:rPr>
            <w:noProof/>
            <w:webHidden/>
          </w:rPr>
          <w:tab/>
        </w:r>
        <w:r>
          <w:rPr>
            <w:noProof/>
            <w:webHidden/>
          </w:rPr>
          <w:fldChar w:fldCharType="begin"/>
        </w:r>
        <w:r>
          <w:rPr>
            <w:noProof/>
            <w:webHidden/>
          </w:rPr>
          <w:instrText xml:space="preserve"> PAGEREF _Toc237366338 \h </w:instrText>
        </w:r>
        <w:r>
          <w:rPr>
            <w:noProof/>
            <w:webHidden/>
          </w:rPr>
        </w:r>
        <w:r>
          <w:rPr>
            <w:noProof/>
            <w:webHidden/>
          </w:rPr>
          <w:fldChar w:fldCharType="separate"/>
        </w:r>
        <w:r>
          <w:rPr>
            <w:noProof/>
            <w:webHidden/>
          </w:rPr>
          <w:t>5</w:t>
        </w:r>
        <w:r>
          <w:rPr>
            <w:noProof/>
            <w:webHidden/>
          </w:rPr>
          <w:fldChar w:fldCharType="end"/>
        </w:r>
      </w:hyperlink>
    </w:p>
    <w:p w14:paraId="4C71BF97" w14:textId="77777777" w:rsidR="006814C5" w:rsidRDefault="006814C5">
      <w:pPr>
        <w:pStyle w:val="TableofFigures"/>
        <w:tabs>
          <w:tab w:val="right" w:leader="dot" w:pos="9017"/>
        </w:tabs>
        <w:rPr>
          <w:rFonts w:asciiTheme="minorHAnsi" w:eastAsiaTheme="minorEastAsia" w:hAnsiTheme="minorHAnsi"/>
          <w:noProof/>
          <w:sz w:val="22"/>
          <w:lang w:eastAsia="en-GB"/>
        </w:rPr>
      </w:pPr>
      <w:hyperlink w:anchor="_Toc237366339" w:history="1">
        <w:r w:rsidRPr="00EA4435">
          <w:rPr>
            <w:rStyle w:val="Hyperlink"/>
            <w:noProof/>
          </w:rPr>
          <w:t>Table 2: Stakeholder Mapping Matrix (Mendelow’s Power-Interest Matrix)</w:t>
        </w:r>
        <w:r>
          <w:rPr>
            <w:noProof/>
            <w:webHidden/>
          </w:rPr>
          <w:tab/>
        </w:r>
        <w:r>
          <w:rPr>
            <w:noProof/>
            <w:webHidden/>
          </w:rPr>
          <w:fldChar w:fldCharType="begin"/>
        </w:r>
        <w:r>
          <w:rPr>
            <w:noProof/>
            <w:webHidden/>
          </w:rPr>
          <w:instrText xml:space="preserve"> PAGEREF _Toc237366339 \h </w:instrText>
        </w:r>
        <w:r>
          <w:rPr>
            <w:noProof/>
            <w:webHidden/>
          </w:rPr>
        </w:r>
        <w:r>
          <w:rPr>
            <w:noProof/>
            <w:webHidden/>
          </w:rPr>
          <w:fldChar w:fldCharType="separate"/>
        </w:r>
        <w:r>
          <w:rPr>
            <w:noProof/>
            <w:webHidden/>
          </w:rPr>
          <w:t>8</w:t>
        </w:r>
        <w:r>
          <w:rPr>
            <w:noProof/>
            <w:webHidden/>
          </w:rPr>
          <w:fldChar w:fldCharType="end"/>
        </w:r>
      </w:hyperlink>
    </w:p>
    <w:p w14:paraId="42CFE0D7" w14:textId="77777777" w:rsidR="006814C5" w:rsidRDefault="006814C5">
      <w:pPr>
        <w:pStyle w:val="TableofFigures"/>
        <w:tabs>
          <w:tab w:val="right" w:leader="dot" w:pos="9017"/>
        </w:tabs>
        <w:rPr>
          <w:rFonts w:asciiTheme="minorHAnsi" w:eastAsiaTheme="minorEastAsia" w:hAnsiTheme="minorHAnsi"/>
          <w:noProof/>
          <w:sz w:val="22"/>
          <w:lang w:eastAsia="en-GB"/>
        </w:rPr>
      </w:pPr>
      <w:hyperlink w:anchor="_Toc237366340" w:history="1">
        <w:r w:rsidRPr="00EA4435">
          <w:rPr>
            <w:rStyle w:val="Hyperlink"/>
            <w:noProof/>
          </w:rPr>
          <w:t>Table 3: Communication Plan</w:t>
        </w:r>
        <w:r>
          <w:rPr>
            <w:noProof/>
            <w:webHidden/>
          </w:rPr>
          <w:tab/>
        </w:r>
        <w:r>
          <w:rPr>
            <w:noProof/>
            <w:webHidden/>
          </w:rPr>
          <w:fldChar w:fldCharType="begin"/>
        </w:r>
        <w:r>
          <w:rPr>
            <w:noProof/>
            <w:webHidden/>
          </w:rPr>
          <w:instrText xml:space="preserve"> PAGEREF _Toc237366340 \h </w:instrText>
        </w:r>
        <w:r>
          <w:rPr>
            <w:noProof/>
            <w:webHidden/>
          </w:rPr>
        </w:r>
        <w:r>
          <w:rPr>
            <w:noProof/>
            <w:webHidden/>
          </w:rPr>
          <w:fldChar w:fldCharType="separate"/>
        </w:r>
        <w:r>
          <w:rPr>
            <w:noProof/>
            <w:webHidden/>
          </w:rPr>
          <w:t>11</w:t>
        </w:r>
        <w:r>
          <w:rPr>
            <w:noProof/>
            <w:webHidden/>
          </w:rPr>
          <w:fldChar w:fldCharType="end"/>
        </w:r>
      </w:hyperlink>
    </w:p>
    <w:p w14:paraId="3BF181E8" w14:textId="77777777" w:rsidR="006814C5" w:rsidRDefault="006814C5">
      <w:pPr>
        <w:pStyle w:val="TableofFigures"/>
        <w:tabs>
          <w:tab w:val="right" w:leader="dot" w:pos="9017"/>
        </w:tabs>
        <w:rPr>
          <w:rFonts w:asciiTheme="minorHAnsi" w:eastAsiaTheme="minorEastAsia" w:hAnsiTheme="minorHAnsi"/>
          <w:noProof/>
          <w:sz w:val="22"/>
          <w:lang w:eastAsia="en-GB"/>
        </w:rPr>
      </w:pPr>
      <w:hyperlink w:anchor="_Toc237366341" w:history="1">
        <w:r w:rsidRPr="00EA4435">
          <w:rPr>
            <w:rStyle w:val="Hyperlink"/>
            <w:noProof/>
          </w:rPr>
          <w:t>Table 4: RACI Matrix</w:t>
        </w:r>
        <w:r>
          <w:rPr>
            <w:noProof/>
            <w:webHidden/>
          </w:rPr>
          <w:tab/>
        </w:r>
        <w:r>
          <w:rPr>
            <w:noProof/>
            <w:webHidden/>
          </w:rPr>
          <w:fldChar w:fldCharType="begin"/>
        </w:r>
        <w:r>
          <w:rPr>
            <w:noProof/>
            <w:webHidden/>
          </w:rPr>
          <w:instrText xml:space="preserve"> PAGEREF _Toc237366341 \h </w:instrText>
        </w:r>
        <w:r>
          <w:rPr>
            <w:noProof/>
            <w:webHidden/>
          </w:rPr>
        </w:r>
        <w:r>
          <w:rPr>
            <w:noProof/>
            <w:webHidden/>
          </w:rPr>
          <w:fldChar w:fldCharType="separate"/>
        </w:r>
        <w:r>
          <w:rPr>
            <w:noProof/>
            <w:webHidden/>
          </w:rPr>
          <w:t>12</w:t>
        </w:r>
        <w:r>
          <w:rPr>
            <w:noProof/>
            <w:webHidden/>
          </w:rPr>
          <w:fldChar w:fldCharType="end"/>
        </w:r>
      </w:hyperlink>
    </w:p>
    <w:p w14:paraId="3F872F25" w14:textId="623D5F78" w:rsidR="00E46549" w:rsidRDefault="006814C5" w:rsidP="008D7242">
      <w:r>
        <w:fldChar w:fldCharType="end"/>
      </w:r>
    </w:p>
    <w:p w14:paraId="0F4E6CAE" w14:textId="77777777" w:rsidR="00E46549" w:rsidRDefault="00E46549" w:rsidP="008D7242">
      <w:pPr>
        <w:spacing w:before="0" w:after="160"/>
        <w:jc w:val="left"/>
        <w:rPr>
          <w:rFonts w:eastAsiaTheme="majorEastAsia" w:cstheme="majorBidi"/>
          <w:b/>
          <w:i/>
          <w:color w:val="000000" w:themeColor="text1"/>
          <w:szCs w:val="32"/>
        </w:rPr>
      </w:pPr>
      <w:r>
        <w:br w:type="page"/>
      </w:r>
    </w:p>
    <w:p w14:paraId="59327914" w14:textId="52B4A8F9" w:rsidR="002D001E" w:rsidRDefault="002D001E" w:rsidP="006814C5">
      <w:pPr>
        <w:pStyle w:val="Heading1"/>
      </w:pPr>
      <w:bookmarkStart w:id="1" w:name="_Toc237425962"/>
      <w:r>
        <w:t xml:space="preserve">1.0 Introduction to </w:t>
      </w:r>
      <w:r w:rsidR="006814C5">
        <w:t>Tesco</w:t>
      </w:r>
      <w:r>
        <w:t xml:space="preserve"> UK</w:t>
      </w:r>
      <w:bookmarkEnd w:id="1"/>
      <w:r>
        <w:t xml:space="preserve"> </w:t>
      </w:r>
    </w:p>
    <w:p w14:paraId="2E9E6F3D" w14:textId="5D54FA39" w:rsidR="00602C66" w:rsidRDefault="00602C66" w:rsidP="008D7242">
      <w:r>
        <w:t>Tesco PLC is a multinational and the largest grocery retailer in the UK</w:t>
      </w:r>
      <w:r w:rsidR="004629C4">
        <w:t xml:space="preserve">, with operations in the United Kingdom, the </w:t>
      </w:r>
      <w:r>
        <w:t xml:space="preserve">Republic of Ireland and Central Europe. Its size also poses a complicated stakeholder environment whereby commercial performance is contingent on ties with customers, co-workers, providers, communities, regulators and investors. The 2025 Annual Report of Tesco stated 4,572 stores and its online operation, supply-chain capability, and customer insight as core strengths (Tesco PLC, 2025). </w:t>
      </w:r>
      <w:r w:rsidR="004A7906">
        <w:t>Moreover</w:t>
      </w:r>
      <w:r>
        <w:t>, the number of colleagues that the Group employed was approximately 340,000, which shows the organisational magnitude of the process of making any significant change (Tesco PLC, 2025). Tesco had a share of 28.3</w:t>
      </w:r>
      <w:r w:rsidR="00CC2B24">
        <w:t>%</w:t>
      </w:r>
      <w:r>
        <w:t xml:space="preserve"> of the UK grocery market in the 12 weeks to 23 February 2025, and its sales grew by 5.8</w:t>
      </w:r>
      <w:r w:rsidR="00CC2B24">
        <w:t>%</w:t>
      </w:r>
      <w:r>
        <w:t>, strengthening its competitive position but adding to the impact of bad stakeholder decisions (Kantar, 2025).</w:t>
      </w:r>
    </w:p>
    <w:p w14:paraId="28EEE714" w14:textId="5C1B1B8C" w:rsidR="008109D9" w:rsidRPr="008109D9" w:rsidRDefault="00602C66" w:rsidP="008D7242">
      <w:r>
        <w:t xml:space="preserve">In this report, I have proposed a stakeholder engagement plan </w:t>
      </w:r>
      <w:r w:rsidR="004629C4">
        <w:t>for</w:t>
      </w:r>
      <w:r>
        <w:t xml:space="preserve"> a Tesco AI-enabled customer engagement and personalisation project. The initiative would enhance Clubcard-driven insight, enhance individualised offers and accelerate more pertinent customer interactions whilst ensuring that the appropriate controls are made on data and employee influences. Tesco already has a high level of digital capabilit</w:t>
      </w:r>
      <w:r w:rsidR="003332D8">
        <w:t>y</w:t>
      </w:r>
      <w:r w:rsidR="00D51EE8">
        <w:t>;</w:t>
      </w:r>
      <w:r>
        <w:t xml:space="preserve"> over 22 million households in the UK were using Clubcard in 2024, and its application had 12.7 million users in the UK (Tesco PLC, 2024). </w:t>
      </w:r>
      <w:r w:rsidR="003332D8">
        <w:t>However</w:t>
      </w:r>
      <w:r>
        <w:t>, technological capability cannot ensure the acceptance of the stakeholders. According to Kujala et al. (2022), to ensure effective engagement, it is necessary to continue discussing and have a real impact on stakeholders. Th</w:t>
      </w:r>
      <w:r w:rsidR="004A7906">
        <w:t>erefore</w:t>
      </w:r>
      <w:r>
        <w:t>, the project will be able to strike a balance between innovation, customer value, employee interests, supplier coordination, regulatory compliance and shareholder expectations to achieve sustainable but not short-term business value.</w:t>
      </w:r>
    </w:p>
    <w:p w14:paraId="7023B6B1" w14:textId="046D7D96" w:rsidR="008109D9" w:rsidRPr="00800EA8" w:rsidRDefault="008109D9" w:rsidP="008D7242">
      <w:pPr>
        <w:pStyle w:val="Heading1"/>
      </w:pPr>
      <w:bookmarkStart w:id="2" w:name="_Toc237425963"/>
      <w:r w:rsidRPr="008109D9">
        <w:t>2.0 SMART Objectives</w:t>
      </w:r>
      <w:bookmarkEnd w:id="2"/>
    </w:p>
    <w:p w14:paraId="7CAD8D90" w14:textId="6BB6149F" w:rsidR="00AB364F" w:rsidRDefault="00AB364F" w:rsidP="008D7242">
      <w:pPr>
        <w:ind w:firstLine="0"/>
      </w:pPr>
      <w:bookmarkStart w:id="3" w:name="_Toc237366338"/>
      <w:r>
        <w:t xml:space="preserve">Table </w:t>
      </w:r>
      <w:r>
        <w:fldChar w:fldCharType="begin"/>
      </w:r>
      <w:r>
        <w:instrText xml:space="preserve"> SEQ Table \* ARABIC </w:instrText>
      </w:r>
      <w:r>
        <w:fldChar w:fldCharType="separate"/>
      </w:r>
      <w:r w:rsidR="009D2352">
        <w:rPr>
          <w:noProof/>
        </w:rPr>
        <w:t>1</w:t>
      </w:r>
      <w:r>
        <w:fldChar w:fldCharType="end"/>
      </w:r>
      <w:r>
        <w:t>: SMART Table</w:t>
      </w:r>
      <w:bookmarkEnd w:id="3"/>
    </w:p>
    <w:tbl>
      <w:tblPr>
        <w:tblStyle w:val="TableGrid"/>
        <w:tblW w:w="0" w:type="auto"/>
        <w:tblLook w:val="04A0" w:firstRow="1" w:lastRow="0" w:firstColumn="1" w:lastColumn="0" w:noHBand="0" w:noVBand="1"/>
      </w:tblPr>
      <w:tblGrid>
        <w:gridCol w:w="1759"/>
        <w:gridCol w:w="7258"/>
      </w:tblGrid>
      <w:tr w:rsidR="008109D9" w:rsidRPr="008109D9" w14:paraId="0FFCF3B5" w14:textId="77777777" w:rsidTr="008109D9">
        <w:tc>
          <w:tcPr>
            <w:tcW w:w="0" w:type="auto"/>
            <w:hideMark/>
          </w:tcPr>
          <w:p w14:paraId="252488A2" w14:textId="77777777" w:rsidR="008109D9" w:rsidRPr="008109D9" w:rsidRDefault="008109D9" w:rsidP="008D7242">
            <w:pPr>
              <w:ind w:hanging="23"/>
              <w:rPr>
                <w:b/>
                <w:bCs/>
              </w:rPr>
            </w:pPr>
            <w:r w:rsidRPr="008109D9">
              <w:rPr>
                <w:b/>
                <w:bCs/>
              </w:rPr>
              <w:t>SMART Element</w:t>
            </w:r>
          </w:p>
        </w:tc>
        <w:tc>
          <w:tcPr>
            <w:tcW w:w="0" w:type="auto"/>
            <w:hideMark/>
          </w:tcPr>
          <w:p w14:paraId="059A6AB9" w14:textId="0FD1BAF7" w:rsidR="008109D9" w:rsidRPr="008109D9" w:rsidRDefault="008109D9" w:rsidP="006814C5">
            <w:pPr>
              <w:ind w:hanging="23"/>
              <w:rPr>
                <w:b/>
                <w:bCs/>
              </w:rPr>
            </w:pPr>
            <w:r w:rsidRPr="008109D9">
              <w:rPr>
                <w:b/>
                <w:bCs/>
              </w:rPr>
              <w:t xml:space="preserve">Project Objective for </w:t>
            </w:r>
            <w:r w:rsidR="006814C5">
              <w:rPr>
                <w:b/>
                <w:bCs/>
              </w:rPr>
              <w:t>Tesco</w:t>
            </w:r>
            <w:r w:rsidRPr="008109D9">
              <w:rPr>
                <w:b/>
                <w:bCs/>
              </w:rPr>
              <w:t xml:space="preserve"> </w:t>
            </w:r>
            <w:proofErr w:type="spellStart"/>
            <w:r w:rsidRPr="008109D9">
              <w:rPr>
                <w:b/>
                <w:bCs/>
              </w:rPr>
              <w:t>ConnectPlus</w:t>
            </w:r>
            <w:proofErr w:type="spellEnd"/>
          </w:p>
        </w:tc>
      </w:tr>
      <w:tr w:rsidR="00F2133E" w:rsidRPr="008109D9" w14:paraId="0BCC9A9B" w14:textId="77777777" w:rsidTr="008109D9">
        <w:tc>
          <w:tcPr>
            <w:tcW w:w="0" w:type="auto"/>
            <w:hideMark/>
          </w:tcPr>
          <w:p w14:paraId="761E1894" w14:textId="67F65CF9" w:rsidR="00F2133E" w:rsidRPr="00F2133E" w:rsidRDefault="00F2133E" w:rsidP="008D7242">
            <w:pPr>
              <w:ind w:hanging="23"/>
              <w:rPr>
                <w:b/>
                <w:bCs/>
              </w:rPr>
            </w:pPr>
            <w:r w:rsidRPr="00F2133E">
              <w:rPr>
                <w:b/>
                <w:bCs/>
              </w:rPr>
              <w:t>Specific</w:t>
            </w:r>
          </w:p>
        </w:tc>
        <w:tc>
          <w:tcPr>
            <w:tcW w:w="0" w:type="auto"/>
            <w:hideMark/>
          </w:tcPr>
          <w:p w14:paraId="7BA1DDF3" w14:textId="15A84A9F" w:rsidR="00F2133E" w:rsidRPr="008109D9" w:rsidRDefault="00F2133E" w:rsidP="008D7242">
            <w:pPr>
              <w:ind w:hanging="23"/>
              <w:rPr>
                <w:highlight w:val="yellow"/>
              </w:rPr>
            </w:pPr>
            <w:r w:rsidRPr="00C1710E">
              <w:t>Launch an AI-enabled Tesco customer engagement platform integrating Clubcard insight and personalised offers (Duca, 2021).</w:t>
            </w:r>
          </w:p>
        </w:tc>
      </w:tr>
      <w:tr w:rsidR="00F2133E" w:rsidRPr="008109D9" w14:paraId="57143B93" w14:textId="77777777" w:rsidTr="008109D9">
        <w:tc>
          <w:tcPr>
            <w:tcW w:w="0" w:type="auto"/>
            <w:hideMark/>
          </w:tcPr>
          <w:p w14:paraId="4353F25E" w14:textId="57F8688A" w:rsidR="00F2133E" w:rsidRPr="00F2133E" w:rsidRDefault="00F2133E" w:rsidP="008D7242">
            <w:pPr>
              <w:ind w:hanging="23"/>
              <w:rPr>
                <w:b/>
                <w:bCs/>
              </w:rPr>
            </w:pPr>
            <w:r w:rsidRPr="00F2133E">
              <w:rPr>
                <w:b/>
                <w:bCs/>
              </w:rPr>
              <w:t>Measurable</w:t>
            </w:r>
          </w:p>
        </w:tc>
        <w:tc>
          <w:tcPr>
            <w:tcW w:w="0" w:type="auto"/>
            <w:hideMark/>
          </w:tcPr>
          <w:p w14:paraId="0685D39F" w14:textId="0163BC4D" w:rsidR="00F2133E" w:rsidRPr="008109D9" w:rsidRDefault="00F2133E" w:rsidP="008D7242">
            <w:pPr>
              <w:ind w:hanging="23"/>
              <w:rPr>
                <w:highlight w:val="yellow"/>
              </w:rPr>
            </w:pPr>
            <w:r w:rsidRPr="00C1710E">
              <w:t>Increase digital engagement by 10% and customer satisfaction by 5% within six months (Aldridge and Colvin, 2024).</w:t>
            </w:r>
          </w:p>
        </w:tc>
      </w:tr>
      <w:tr w:rsidR="00F2133E" w:rsidRPr="008109D9" w14:paraId="11088EE3" w14:textId="77777777" w:rsidTr="008109D9">
        <w:tc>
          <w:tcPr>
            <w:tcW w:w="0" w:type="auto"/>
            <w:hideMark/>
          </w:tcPr>
          <w:p w14:paraId="3E3E54D0" w14:textId="0B313A24" w:rsidR="00F2133E" w:rsidRPr="00F2133E" w:rsidRDefault="00F2133E" w:rsidP="008D7242">
            <w:pPr>
              <w:ind w:hanging="23"/>
              <w:rPr>
                <w:b/>
                <w:bCs/>
              </w:rPr>
            </w:pPr>
            <w:r w:rsidRPr="00F2133E">
              <w:rPr>
                <w:b/>
                <w:bCs/>
              </w:rPr>
              <w:t>Achievable</w:t>
            </w:r>
          </w:p>
        </w:tc>
        <w:tc>
          <w:tcPr>
            <w:tcW w:w="0" w:type="auto"/>
            <w:hideMark/>
          </w:tcPr>
          <w:p w14:paraId="7848844E" w14:textId="0844752F" w:rsidR="00F2133E" w:rsidRPr="008109D9" w:rsidRDefault="00F2133E" w:rsidP="008D7242">
            <w:pPr>
              <w:ind w:hanging="23"/>
              <w:rPr>
                <w:highlight w:val="yellow"/>
              </w:rPr>
            </w:pPr>
            <w:r w:rsidRPr="00C1710E">
              <w:t>Use Tesco’s existing Clubcard, data, IT and customer-service capabilities, supported by teams (Tesco PLC, 2025).</w:t>
            </w:r>
          </w:p>
        </w:tc>
      </w:tr>
      <w:tr w:rsidR="00F2133E" w:rsidRPr="008109D9" w14:paraId="25088B7B" w14:textId="77777777" w:rsidTr="008109D9">
        <w:tc>
          <w:tcPr>
            <w:tcW w:w="0" w:type="auto"/>
            <w:hideMark/>
          </w:tcPr>
          <w:p w14:paraId="105E5955" w14:textId="324C99C7" w:rsidR="00F2133E" w:rsidRPr="00F2133E" w:rsidRDefault="00F2133E" w:rsidP="008D7242">
            <w:pPr>
              <w:ind w:hanging="23"/>
              <w:rPr>
                <w:b/>
                <w:bCs/>
              </w:rPr>
            </w:pPr>
            <w:r w:rsidRPr="00F2133E">
              <w:rPr>
                <w:b/>
                <w:bCs/>
              </w:rPr>
              <w:t>Relevant</w:t>
            </w:r>
          </w:p>
        </w:tc>
        <w:tc>
          <w:tcPr>
            <w:tcW w:w="0" w:type="auto"/>
            <w:hideMark/>
          </w:tcPr>
          <w:p w14:paraId="0E95D492" w14:textId="7CAA3B45" w:rsidR="00F2133E" w:rsidRPr="008109D9" w:rsidRDefault="00F2133E" w:rsidP="008D7242">
            <w:pPr>
              <w:ind w:hanging="23"/>
              <w:rPr>
                <w:highlight w:val="yellow"/>
              </w:rPr>
            </w:pPr>
            <w:r w:rsidRPr="00C1710E">
              <w:t>Strengthen loyalty, convenience, personalisation and sustainable value creation (Kujala et al., 2022).</w:t>
            </w:r>
          </w:p>
        </w:tc>
      </w:tr>
      <w:tr w:rsidR="00F2133E" w:rsidRPr="008109D9" w14:paraId="6D6CD2E5" w14:textId="77777777" w:rsidTr="008109D9">
        <w:tc>
          <w:tcPr>
            <w:tcW w:w="0" w:type="auto"/>
            <w:hideMark/>
          </w:tcPr>
          <w:p w14:paraId="53DBA820" w14:textId="7A2C7F6B" w:rsidR="00F2133E" w:rsidRPr="00F2133E" w:rsidRDefault="00F2133E" w:rsidP="008D7242">
            <w:pPr>
              <w:ind w:hanging="23"/>
              <w:rPr>
                <w:b/>
                <w:bCs/>
              </w:rPr>
            </w:pPr>
            <w:r w:rsidRPr="00F2133E">
              <w:rPr>
                <w:b/>
                <w:bCs/>
              </w:rPr>
              <w:t>Time-bound</w:t>
            </w:r>
          </w:p>
        </w:tc>
        <w:tc>
          <w:tcPr>
            <w:tcW w:w="0" w:type="auto"/>
            <w:hideMark/>
          </w:tcPr>
          <w:p w14:paraId="2CCDC78A" w14:textId="4B120D2B" w:rsidR="00F2133E" w:rsidRPr="008109D9" w:rsidRDefault="00F2133E" w:rsidP="008D7242">
            <w:pPr>
              <w:ind w:hanging="23"/>
              <w:rPr>
                <w:highlight w:val="yellow"/>
              </w:rPr>
            </w:pPr>
            <w:r w:rsidRPr="00C1710E">
              <w:t>Complete development, testing and UK rollout within six months, followed by performance reviews.</w:t>
            </w:r>
          </w:p>
        </w:tc>
      </w:tr>
    </w:tbl>
    <w:p w14:paraId="630D7FE0" w14:textId="2CC6F7C9" w:rsidR="00B53FCB" w:rsidRPr="00B53FCB" w:rsidRDefault="00B53FCB" w:rsidP="008D7242">
      <w:pPr>
        <w:pStyle w:val="Heading1"/>
      </w:pPr>
      <w:bookmarkStart w:id="4" w:name="_Toc237425964"/>
      <w:r w:rsidRPr="00B53FCB">
        <w:t>3.0 Stakeholder Identification and Analysis</w:t>
      </w:r>
      <w:bookmarkEnd w:id="4"/>
    </w:p>
    <w:p w14:paraId="17EF9ABB" w14:textId="77777777" w:rsidR="00B53FCB" w:rsidRPr="00B53FCB" w:rsidRDefault="00B53FCB" w:rsidP="008D7242">
      <w:pPr>
        <w:pStyle w:val="Heading2"/>
      </w:pPr>
      <w:bookmarkStart w:id="5" w:name="_Toc237425965"/>
      <w:r w:rsidRPr="00B53FCB">
        <w:t xml:space="preserve">3.1 Stakeholder </w:t>
      </w:r>
      <w:r w:rsidRPr="004215FE">
        <w:t>Identification</w:t>
      </w:r>
      <w:bookmarkEnd w:id="5"/>
    </w:p>
    <w:p w14:paraId="3BF49820" w14:textId="77777777" w:rsidR="00CC2B24" w:rsidRDefault="00CC2B24" w:rsidP="008D7242">
      <w:r>
        <w:t>The identification of the stakeholders is a strategic suggestion to Tesco since its ecosystem has various groups of power, interest and expectations. Engagement of stakeholders must thus be an ongoing process and not a one-time consultation process. According to Kujala and colleagues (2022), successful engagement relies on mutual relations in which stakeholders have an opportunity to impact decisions. This applies to the suggested AI-powered customer engagement project since business interests would have to be weighed against the interests of the employees, customers, suppliers, regulatory and investor interests (HM Government, 2024).</w:t>
      </w:r>
    </w:p>
    <w:p w14:paraId="317CD23A" w14:textId="5F888A48" w:rsidR="00CC2B24" w:rsidRDefault="00CC2B24" w:rsidP="008D7242">
      <w:r>
        <w:t xml:space="preserve">The 2025 Annual Report of Tesco focuses its value creation model on customers, colleagues, communities, suppliers, shareholders and the planet. Its 4,572 outlets and its huge online business form a network of stakeholders. Employees are also a powerful internal force since there are over 340,000 (Tesco PLC, 2025). In February 2025, Tesco </w:t>
      </w:r>
      <w:r w:rsidR="004629C4">
        <w:t>had a 28.3% market share of the UK grocery market, which indicates the extent of customer reliance and the risk</w:t>
      </w:r>
      <w:r>
        <w:t xml:space="preserve"> of failure (Kantar, 2025).</w:t>
      </w:r>
    </w:p>
    <w:p w14:paraId="1C99C34E" w14:textId="77777777" w:rsidR="00CC2B24" w:rsidRDefault="00CC2B24" w:rsidP="008D7242">
      <w:pPr>
        <w:pStyle w:val="Heading2"/>
      </w:pPr>
      <w:bookmarkStart w:id="6" w:name="_Toc237425966"/>
      <w:r>
        <w:t>3.2 Internal Stakeholders</w:t>
      </w:r>
      <w:bookmarkEnd w:id="6"/>
    </w:p>
    <w:p w14:paraId="51E63EB5" w14:textId="77777777" w:rsidR="00CC2B24" w:rsidRDefault="00CC2B24" w:rsidP="008D7242">
      <w:pPr>
        <w:pStyle w:val="Heading3"/>
      </w:pPr>
      <w:bookmarkStart w:id="7" w:name="_Toc237425967"/>
      <w:r>
        <w:t>3.2.1 Executive Management</w:t>
      </w:r>
      <w:bookmarkEnd w:id="7"/>
    </w:p>
    <w:p w14:paraId="09008883" w14:textId="23CB2F85" w:rsidR="00CC2B24" w:rsidRDefault="00CC2B24" w:rsidP="008D7242">
      <w:r>
        <w:t xml:space="preserve">The power and interest of the executive management are very high as it manipulates strategy, investment, risk appetite and approval. Its duty is to make sure that the project is beneficial to the purpose of Tesco and creates quantifiable value. </w:t>
      </w:r>
      <w:r w:rsidR="003332D8">
        <w:t>However</w:t>
      </w:r>
      <w:r>
        <w:t>, management can be more focused on speed, efficiency and financial rewards</w:t>
      </w:r>
      <w:r w:rsidR="004629C4">
        <w:t>,</w:t>
      </w:r>
      <w:r>
        <w:t xml:space="preserve"> and thus this may be in conflict with the need to be more consultative or enhance stronger protection. Engagement requires the involvement of the executive but not only that (Ezeh et al., 2024).</w:t>
      </w:r>
    </w:p>
    <w:p w14:paraId="7481CC7F" w14:textId="77777777" w:rsidR="00CC2B24" w:rsidRDefault="00CC2B24" w:rsidP="008D7242">
      <w:pPr>
        <w:pStyle w:val="Heading3"/>
      </w:pPr>
      <w:bookmarkStart w:id="8" w:name="_Toc237425968"/>
      <w:r>
        <w:t>3.2.2 Project Management and IT Teams</w:t>
      </w:r>
      <w:bookmarkEnd w:id="8"/>
    </w:p>
    <w:p w14:paraId="328F2C35" w14:textId="6723CB0B" w:rsidR="00CC2B24" w:rsidRDefault="00CC2B24" w:rsidP="008D7242">
      <w:r>
        <w:t xml:space="preserve">Technical influence is enjoyed by project managers, developers, data experts and cybersecurity professionals. They </w:t>
      </w:r>
      <w:r w:rsidR="004629C4">
        <w:t>translate strategy into requirements, identify information risks, maintain information security and ensure distribution (Government Digital Service, Information Commissioner’s Office and Alan Turing Institute</w:t>
      </w:r>
      <w:r>
        <w:t xml:space="preserve">, 2025). The RACI model can help </w:t>
      </w:r>
      <w:r w:rsidR="004629C4">
        <w:t>minimise</w:t>
      </w:r>
      <w:r>
        <w:t xml:space="preserve"> ambiguity by distributing responsibility and accountability among complicated programmes (Lee et al., 2021). However, technical teams can focus on system performance without paying much attention to usability, employee anxiety or ethical issues, and thus cross-functional involvement is vital.</w:t>
      </w:r>
    </w:p>
    <w:p w14:paraId="399FC1B3" w14:textId="77777777" w:rsidR="00CC2B24" w:rsidRDefault="00CC2B24" w:rsidP="008D7242">
      <w:pPr>
        <w:pStyle w:val="Heading3"/>
      </w:pPr>
      <w:bookmarkStart w:id="9" w:name="_Toc237425969"/>
      <w:r>
        <w:t>3.2.3 Marketing and Customer Service Departments</w:t>
      </w:r>
      <w:bookmarkEnd w:id="9"/>
    </w:p>
    <w:p w14:paraId="40D6BEB4" w14:textId="77777777" w:rsidR="00CC2B24" w:rsidRDefault="00CC2B24" w:rsidP="008D7242">
      <w:r>
        <w:t xml:space="preserve">The interest is high in marketing and customer service teams due to the use of customer insight to personalise communications and solve service problems (Department for Science, Innovation and Technology, 2024a). The Clubcard ecosystem of Tesco shows the significance of online interaction, with over 22 million households with </w:t>
      </w:r>
      <w:proofErr w:type="spellStart"/>
      <w:r>
        <w:t>Clubcards</w:t>
      </w:r>
      <w:proofErr w:type="spellEnd"/>
      <w:r>
        <w:t xml:space="preserve"> in the UK reported in 2024 (Tesco PLC, 2024). They can enhance adoption and relevance by participating in it, but </w:t>
      </w:r>
      <w:proofErr w:type="spellStart"/>
      <w:r>
        <w:t>overpersonalisation</w:t>
      </w:r>
      <w:proofErr w:type="spellEnd"/>
      <w:r>
        <w:t xml:space="preserve"> may raise privacy, transparency and commercial targeting concerns.</w:t>
      </w:r>
    </w:p>
    <w:p w14:paraId="095ECE98" w14:textId="77777777" w:rsidR="00CC2B24" w:rsidRDefault="00CC2B24" w:rsidP="008D7242">
      <w:pPr>
        <w:pStyle w:val="Heading2"/>
      </w:pPr>
      <w:bookmarkStart w:id="10" w:name="_Toc237425970"/>
      <w:r>
        <w:t>3.3 External Stakeholders</w:t>
      </w:r>
      <w:bookmarkEnd w:id="10"/>
    </w:p>
    <w:p w14:paraId="15285079" w14:textId="77777777" w:rsidR="00CC2B24" w:rsidRDefault="00CC2B24" w:rsidP="008D7242">
      <w:pPr>
        <w:pStyle w:val="Heading3"/>
      </w:pPr>
      <w:bookmarkStart w:id="11" w:name="_Toc237425971"/>
      <w:r>
        <w:t>3.3.1 Customers</w:t>
      </w:r>
      <w:bookmarkEnd w:id="11"/>
    </w:p>
    <w:p w14:paraId="46A3EEB9" w14:textId="6368C9D7" w:rsidR="00CC2B24" w:rsidRDefault="00CC2B24" w:rsidP="008D7242">
      <w:r>
        <w:t>The interest of customers and the overall impact of customers is high and significant since it is a commercial success that depends on buying behaviour. Tesco has a market share of 28.3%</w:t>
      </w:r>
      <w:r w:rsidR="004629C4">
        <w:t>,</w:t>
      </w:r>
      <w:r>
        <w:t xml:space="preserve"> which affirms the expansiveness of its customer base (Kantar, 2025). Customers demand value, convenience, good service and data responsibilities. Engagement is hence an opportunity to give feedback</w:t>
      </w:r>
      <w:r w:rsidR="004629C4">
        <w:t>, and a chance to shape design instead of merely informing</w:t>
      </w:r>
      <w:r>
        <w:t xml:space="preserve"> about the decisions made after delivery (Department for Science, Innovation and Technology, 2024a).</w:t>
      </w:r>
    </w:p>
    <w:p w14:paraId="1A0A14F6" w14:textId="77777777" w:rsidR="00CC2B24" w:rsidRDefault="00CC2B24" w:rsidP="008D7242">
      <w:pPr>
        <w:pStyle w:val="Heading3"/>
      </w:pPr>
      <w:bookmarkStart w:id="12" w:name="_Toc237425972"/>
      <w:r>
        <w:t>3.3.2 Suppliers and Third-Party Sellers</w:t>
      </w:r>
      <w:bookmarkEnd w:id="12"/>
    </w:p>
    <w:p w14:paraId="0FD2EE79" w14:textId="2D02374E" w:rsidR="00CC2B24" w:rsidRDefault="00CC2B24" w:rsidP="008D7242">
      <w:r>
        <w:t xml:space="preserve">Suppliers affect availability, quality, cost and sustainability. Tesco </w:t>
      </w:r>
      <w:r w:rsidR="004629C4">
        <w:t>recognises</w:t>
      </w:r>
      <w:r>
        <w:t xml:space="preserve"> supplier relationships as a value source and source of supply-chain resilience (Tesco PLC, 2025). They can enhance the feasibility of the implementation</w:t>
      </w:r>
      <w:r w:rsidR="004629C4">
        <w:t xml:space="preserve">, but there is a conflict of commercial interests over </w:t>
      </w:r>
      <w:r>
        <w:t>access to data, pricing and investment. Sustainable engagement thus involves negotiation and common aims as opposed to one-sided demands (</w:t>
      </w:r>
      <w:proofErr w:type="spellStart"/>
      <w:r>
        <w:t>Bahadorestani</w:t>
      </w:r>
      <w:proofErr w:type="spellEnd"/>
      <w:r>
        <w:t xml:space="preserve"> et al., 2020).</w:t>
      </w:r>
    </w:p>
    <w:p w14:paraId="2A1347EA" w14:textId="77777777" w:rsidR="00CC2B24" w:rsidRDefault="00CC2B24" w:rsidP="008D7242">
      <w:pPr>
        <w:pStyle w:val="Heading3"/>
      </w:pPr>
      <w:bookmarkStart w:id="13" w:name="_Toc237425973"/>
      <w:r>
        <w:t>3.3.3 Government and Regulatory Authorities</w:t>
      </w:r>
      <w:bookmarkEnd w:id="13"/>
    </w:p>
    <w:p w14:paraId="40BA9913" w14:textId="0356F48D" w:rsidR="00CC2B24" w:rsidRDefault="00CC2B24" w:rsidP="008D7242">
      <w:r>
        <w:t xml:space="preserve">Regulators and </w:t>
      </w:r>
      <w:r w:rsidR="004629C4">
        <w:t xml:space="preserve">the </w:t>
      </w:r>
      <w:r>
        <w:t>government have high power since they can issue requirements related to competition, employment, consumer protection, cybersecurity and data processing. They are interested in the protection of society and not the commercial profit of Tesco (Petrescu et al., 2024). Early engagement can mitigate compliance risk and eliminate redesign, but regulatory requirements may make projects more expensive and less innovative.</w:t>
      </w:r>
    </w:p>
    <w:p w14:paraId="518F492A" w14:textId="77777777" w:rsidR="00CC2B24" w:rsidRDefault="00CC2B24" w:rsidP="008D7242">
      <w:pPr>
        <w:pStyle w:val="Heading3"/>
      </w:pPr>
      <w:bookmarkStart w:id="14" w:name="_Toc237425974"/>
      <w:r>
        <w:t xml:space="preserve">3.3.4 </w:t>
      </w:r>
      <w:r w:rsidRPr="009D2F3F">
        <w:t>Investors</w:t>
      </w:r>
      <w:r>
        <w:t xml:space="preserve"> and Shareholders</w:t>
      </w:r>
      <w:bookmarkEnd w:id="14"/>
    </w:p>
    <w:p w14:paraId="00F6B33E" w14:textId="2F9E0FEF" w:rsidR="00CC2B24" w:rsidRDefault="00CC2B24" w:rsidP="008D7242">
      <w:r>
        <w:t xml:space="preserve">Shareholders and investors have great power since their trust determines the amount of capital invested and corporate responsibility. They desire believable returns, good risk management and sustainable value creation (Wang and Qiu, 2024). </w:t>
      </w:r>
      <w:r w:rsidR="003332D8">
        <w:t>However</w:t>
      </w:r>
      <w:r>
        <w:t>, the lack of long-term stakeholder investment may be in conflict with the short-term financial performance pressure, which makes the transparency of reporting and honest forecasts crucial.</w:t>
      </w:r>
    </w:p>
    <w:p w14:paraId="134702FB" w14:textId="77777777" w:rsidR="00CC2B24" w:rsidRDefault="00CC2B24" w:rsidP="008D7242">
      <w:pPr>
        <w:pStyle w:val="Heading2"/>
      </w:pPr>
      <w:bookmarkStart w:id="15" w:name="_Toc237425975"/>
      <w:r>
        <w:t>3.4 Stakeholder Mapping and Analysis</w:t>
      </w:r>
      <w:bookmarkEnd w:id="15"/>
    </w:p>
    <w:p w14:paraId="6E8E8169" w14:textId="3B83CBD4" w:rsidR="00FE383F" w:rsidRDefault="00CC2B24" w:rsidP="008D7242">
      <w:r>
        <w:t xml:space="preserve">The approach to power-interest that can be applied by Mendelow is capable of </w:t>
      </w:r>
      <w:r w:rsidR="004629C4">
        <w:t>categorising</w:t>
      </w:r>
      <w:r>
        <w:t xml:space="preserve"> executive management, regulators, investors and core project teams as high-power stakeholders that need to be managed closely (Lyra and </w:t>
      </w:r>
      <w:proofErr w:type="spellStart"/>
      <w:r>
        <w:t>Lehtimaki</w:t>
      </w:r>
      <w:proofErr w:type="spellEnd"/>
      <w:r>
        <w:t>, 2023). Active engagement of customers and strategic suppliers should be achieved since their impact can influence adoption, reputation and performance. The lower-power community stakeholders must be informed, as their salience may be enhanced in case the project produces social or environmental effects (Kujala et al., 2022). This mapping must be revisited since the people who have power and interest in the project are not static.</w:t>
      </w:r>
    </w:p>
    <w:p w14:paraId="0761E582" w14:textId="48D56172" w:rsidR="00DF1D6E" w:rsidRDefault="00DF1D6E" w:rsidP="006814C5">
      <w:pPr>
        <w:ind w:firstLine="0"/>
      </w:pPr>
      <w:bookmarkStart w:id="16" w:name="_Toc237366339"/>
      <w:r>
        <w:t xml:space="preserve">Table </w:t>
      </w:r>
      <w:r>
        <w:fldChar w:fldCharType="begin"/>
      </w:r>
      <w:r>
        <w:instrText xml:space="preserve"> SEQ Table \* ARABIC </w:instrText>
      </w:r>
      <w:r>
        <w:fldChar w:fldCharType="separate"/>
      </w:r>
      <w:r w:rsidR="009D2352">
        <w:rPr>
          <w:noProof/>
        </w:rPr>
        <w:t>2</w:t>
      </w:r>
      <w:r>
        <w:fldChar w:fldCharType="end"/>
      </w:r>
      <w:r>
        <w:t xml:space="preserve">: </w:t>
      </w:r>
      <w:r w:rsidRPr="0084031C">
        <w:t>Stakeholder Mapping Matrix (Mendelow’s Power-Interest Matrix)</w:t>
      </w:r>
      <w:bookmarkEnd w:id="16"/>
    </w:p>
    <w:tbl>
      <w:tblPr>
        <w:tblStyle w:val="TableGrid"/>
        <w:tblW w:w="0" w:type="auto"/>
        <w:tblLook w:val="04A0" w:firstRow="1" w:lastRow="0" w:firstColumn="1" w:lastColumn="0" w:noHBand="0" w:noVBand="1"/>
      </w:tblPr>
      <w:tblGrid>
        <w:gridCol w:w="1286"/>
        <w:gridCol w:w="4096"/>
        <w:gridCol w:w="3635"/>
      </w:tblGrid>
      <w:tr w:rsidR="00FE383F" w:rsidRPr="00FE383F" w14:paraId="466C75D9" w14:textId="77777777" w:rsidTr="00FE383F">
        <w:tc>
          <w:tcPr>
            <w:tcW w:w="0" w:type="auto"/>
            <w:hideMark/>
          </w:tcPr>
          <w:p w14:paraId="6783C76E" w14:textId="77777777" w:rsidR="00FE383F" w:rsidRPr="00FE383F" w:rsidRDefault="00FE383F" w:rsidP="008D7242">
            <w:pPr>
              <w:ind w:firstLine="0"/>
            </w:pPr>
          </w:p>
        </w:tc>
        <w:tc>
          <w:tcPr>
            <w:tcW w:w="4096" w:type="dxa"/>
            <w:hideMark/>
          </w:tcPr>
          <w:p w14:paraId="4586C25E" w14:textId="77777777" w:rsidR="00FE383F" w:rsidRPr="00FE383F" w:rsidRDefault="00FE383F" w:rsidP="008D7242">
            <w:pPr>
              <w:ind w:firstLine="0"/>
              <w:rPr>
                <w:b/>
                <w:bCs/>
              </w:rPr>
            </w:pPr>
            <w:r w:rsidRPr="00FE383F">
              <w:rPr>
                <w:b/>
                <w:bCs/>
              </w:rPr>
              <w:t>High Interest</w:t>
            </w:r>
          </w:p>
        </w:tc>
        <w:tc>
          <w:tcPr>
            <w:tcW w:w="3635" w:type="dxa"/>
            <w:hideMark/>
          </w:tcPr>
          <w:p w14:paraId="5DDB7034" w14:textId="77777777" w:rsidR="00FE383F" w:rsidRPr="00FE383F" w:rsidRDefault="00FE383F" w:rsidP="008D7242">
            <w:pPr>
              <w:ind w:firstLine="0"/>
              <w:rPr>
                <w:b/>
                <w:bCs/>
              </w:rPr>
            </w:pPr>
            <w:r w:rsidRPr="00FE383F">
              <w:rPr>
                <w:b/>
                <w:bCs/>
              </w:rPr>
              <w:t>Low Interest</w:t>
            </w:r>
          </w:p>
        </w:tc>
      </w:tr>
      <w:tr w:rsidR="00FE383F" w:rsidRPr="00FE383F" w14:paraId="23709177" w14:textId="77777777" w:rsidTr="00FE383F">
        <w:tc>
          <w:tcPr>
            <w:tcW w:w="0" w:type="auto"/>
            <w:hideMark/>
          </w:tcPr>
          <w:p w14:paraId="49F1E271" w14:textId="77777777" w:rsidR="00FE383F" w:rsidRPr="00FE383F" w:rsidRDefault="00FE383F" w:rsidP="008D7242">
            <w:pPr>
              <w:ind w:firstLine="0"/>
            </w:pPr>
            <w:r w:rsidRPr="00FE383F">
              <w:rPr>
                <w:b/>
                <w:bCs/>
              </w:rPr>
              <w:t>High Power</w:t>
            </w:r>
          </w:p>
        </w:tc>
        <w:tc>
          <w:tcPr>
            <w:tcW w:w="4096" w:type="dxa"/>
            <w:hideMark/>
          </w:tcPr>
          <w:p w14:paraId="1DE1172B" w14:textId="77777777" w:rsidR="00FE383F" w:rsidRDefault="00FE383F" w:rsidP="008D7242">
            <w:pPr>
              <w:ind w:firstLine="0"/>
              <w:rPr>
                <w:b/>
                <w:bCs/>
              </w:rPr>
            </w:pPr>
            <w:r w:rsidRPr="00FE383F">
              <w:rPr>
                <w:b/>
                <w:bCs/>
              </w:rPr>
              <w:t>Manage Closely</w:t>
            </w:r>
          </w:p>
          <w:p w14:paraId="3584FE39" w14:textId="74F0A97B" w:rsidR="00FE383F" w:rsidRDefault="00FE383F" w:rsidP="008D7242">
            <w:pPr>
              <w:pStyle w:val="ListParagraph"/>
              <w:numPr>
                <w:ilvl w:val="0"/>
                <w:numId w:val="1"/>
              </w:numPr>
              <w:ind w:firstLine="0"/>
            </w:pPr>
            <w:r w:rsidRPr="00FE383F">
              <w:t>Executive Management</w:t>
            </w:r>
          </w:p>
          <w:p w14:paraId="49F8BF58" w14:textId="063AAF26" w:rsidR="00FE383F" w:rsidRDefault="00FE383F" w:rsidP="008D7242">
            <w:pPr>
              <w:pStyle w:val="ListParagraph"/>
              <w:numPr>
                <w:ilvl w:val="0"/>
                <w:numId w:val="1"/>
              </w:numPr>
              <w:ind w:firstLine="0"/>
            </w:pPr>
            <w:r w:rsidRPr="00FE383F">
              <w:t>Project Manager</w:t>
            </w:r>
          </w:p>
          <w:p w14:paraId="5F88F65F" w14:textId="0942AA27" w:rsidR="00FE383F" w:rsidRPr="00FE383F" w:rsidRDefault="00FE383F" w:rsidP="008D7242">
            <w:pPr>
              <w:pStyle w:val="ListParagraph"/>
              <w:numPr>
                <w:ilvl w:val="0"/>
                <w:numId w:val="1"/>
              </w:numPr>
              <w:ind w:firstLine="0"/>
            </w:pPr>
            <w:r w:rsidRPr="00FE383F">
              <w:t>Regulatory Authorities</w:t>
            </w:r>
          </w:p>
        </w:tc>
        <w:tc>
          <w:tcPr>
            <w:tcW w:w="3635" w:type="dxa"/>
            <w:hideMark/>
          </w:tcPr>
          <w:p w14:paraId="55084112" w14:textId="77777777" w:rsidR="00FE383F" w:rsidRDefault="00FE383F" w:rsidP="008D7242">
            <w:pPr>
              <w:ind w:firstLine="0"/>
              <w:rPr>
                <w:b/>
                <w:bCs/>
              </w:rPr>
            </w:pPr>
            <w:r w:rsidRPr="00FE383F">
              <w:rPr>
                <w:b/>
                <w:bCs/>
              </w:rPr>
              <w:t>Keep Satisfied</w:t>
            </w:r>
          </w:p>
          <w:p w14:paraId="246074E1" w14:textId="32ED4F4E" w:rsidR="00FE383F" w:rsidRPr="00FE383F" w:rsidRDefault="00FE383F" w:rsidP="008D7242">
            <w:pPr>
              <w:pStyle w:val="ListParagraph"/>
              <w:numPr>
                <w:ilvl w:val="0"/>
                <w:numId w:val="2"/>
              </w:numPr>
              <w:ind w:firstLine="0"/>
            </w:pPr>
            <w:r w:rsidRPr="00FE383F">
              <w:t>Investors &amp; Shareholders</w:t>
            </w:r>
          </w:p>
        </w:tc>
      </w:tr>
      <w:tr w:rsidR="00FE383F" w:rsidRPr="00FE383F" w14:paraId="4A1198AB" w14:textId="77777777" w:rsidTr="00FE383F">
        <w:tc>
          <w:tcPr>
            <w:tcW w:w="0" w:type="auto"/>
            <w:hideMark/>
          </w:tcPr>
          <w:p w14:paraId="30893EC6" w14:textId="77777777" w:rsidR="00FE383F" w:rsidRPr="00FE383F" w:rsidRDefault="00FE383F" w:rsidP="008D7242">
            <w:pPr>
              <w:ind w:firstLine="0"/>
            </w:pPr>
            <w:r w:rsidRPr="00FE383F">
              <w:rPr>
                <w:b/>
                <w:bCs/>
              </w:rPr>
              <w:t>Low Power</w:t>
            </w:r>
          </w:p>
        </w:tc>
        <w:tc>
          <w:tcPr>
            <w:tcW w:w="4096" w:type="dxa"/>
            <w:hideMark/>
          </w:tcPr>
          <w:p w14:paraId="3E24BA37" w14:textId="77777777" w:rsidR="00FE383F" w:rsidRDefault="00FE383F" w:rsidP="008D7242">
            <w:pPr>
              <w:ind w:firstLine="0"/>
              <w:rPr>
                <w:b/>
                <w:bCs/>
              </w:rPr>
            </w:pPr>
            <w:r w:rsidRPr="00FE383F">
              <w:rPr>
                <w:b/>
                <w:bCs/>
              </w:rPr>
              <w:t>Keep Informed</w:t>
            </w:r>
          </w:p>
          <w:p w14:paraId="426818A8" w14:textId="77777777" w:rsidR="00FE383F" w:rsidRDefault="00FE383F" w:rsidP="008D7242">
            <w:pPr>
              <w:pStyle w:val="ListParagraph"/>
              <w:numPr>
                <w:ilvl w:val="0"/>
                <w:numId w:val="2"/>
              </w:numPr>
              <w:ind w:firstLine="0"/>
            </w:pPr>
            <w:r w:rsidRPr="00FE383F">
              <w:t>Employees (IT, AI &amp; Customer Service Teams)</w:t>
            </w:r>
          </w:p>
          <w:p w14:paraId="2B794233" w14:textId="77777777" w:rsidR="00FE383F" w:rsidRDefault="00FE383F" w:rsidP="008D7242">
            <w:pPr>
              <w:pStyle w:val="ListParagraph"/>
              <w:numPr>
                <w:ilvl w:val="0"/>
                <w:numId w:val="2"/>
              </w:numPr>
              <w:ind w:firstLine="0"/>
            </w:pPr>
            <w:r w:rsidRPr="00FE383F">
              <w:t>Customers</w:t>
            </w:r>
          </w:p>
          <w:p w14:paraId="1C3A02C8" w14:textId="18B67A29" w:rsidR="00FE383F" w:rsidRPr="00FE383F" w:rsidRDefault="00FE383F" w:rsidP="008D7242">
            <w:pPr>
              <w:pStyle w:val="ListParagraph"/>
              <w:numPr>
                <w:ilvl w:val="0"/>
                <w:numId w:val="2"/>
              </w:numPr>
              <w:ind w:firstLine="0"/>
            </w:pPr>
            <w:r w:rsidRPr="00FE383F">
              <w:t>Suppliers &amp; Third-party Sellers</w:t>
            </w:r>
          </w:p>
        </w:tc>
        <w:tc>
          <w:tcPr>
            <w:tcW w:w="3635" w:type="dxa"/>
            <w:hideMark/>
          </w:tcPr>
          <w:p w14:paraId="723F0F33" w14:textId="77777777" w:rsidR="00FE383F" w:rsidRDefault="00FE383F" w:rsidP="008D7242">
            <w:pPr>
              <w:ind w:firstLine="0"/>
              <w:rPr>
                <w:b/>
                <w:bCs/>
              </w:rPr>
            </w:pPr>
            <w:r w:rsidRPr="00FE383F">
              <w:rPr>
                <w:b/>
                <w:bCs/>
              </w:rPr>
              <w:t>Monitor (Minimum Effort)</w:t>
            </w:r>
          </w:p>
          <w:p w14:paraId="1CAF312B" w14:textId="77777777" w:rsidR="00FE383F" w:rsidRDefault="00FE383F" w:rsidP="008D7242">
            <w:pPr>
              <w:pStyle w:val="ListParagraph"/>
              <w:numPr>
                <w:ilvl w:val="0"/>
                <w:numId w:val="3"/>
              </w:numPr>
              <w:ind w:firstLine="0"/>
            </w:pPr>
            <w:r w:rsidRPr="00FE383F">
              <w:t>Medi</w:t>
            </w:r>
            <w:r>
              <w:t>a</w:t>
            </w:r>
          </w:p>
          <w:p w14:paraId="16F58F32" w14:textId="77777777" w:rsidR="00FE383F" w:rsidRDefault="00FE383F" w:rsidP="008D7242">
            <w:pPr>
              <w:pStyle w:val="ListParagraph"/>
              <w:numPr>
                <w:ilvl w:val="0"/>
                <w:numId w:val="3"/>
              </w:numPr>
              <w:ind w:firstLine="0"/>
            </w:pPr>
            <w:r w:rsidRPr="00FE383F">
              <w:t>Local Communities</w:t>
            </w:r>
          </w:p>
          <w:p w14:paraId="788965C1" w14:textId="243B6DF1" w:rsidR="00FE383F" w:rsidRPr="00FE383F" w:rsidRDefault="00FE383F" w:rsidP="008D7242">
            <w:pPr>
              <w:pStyle w:val="ListParagraph"/>
              <w:numPr>
                <w:ilvl w:val="0"/>
                <w:numId w:val="3"/>
              </w:numPr>
              <w:ind w:firstLine="0"/>
            </w:pPr>
            <w:r w:rsidRPr="00FE383F">
              <w:t>Industry Associations</w:t>
            </w:r>
          </w:p>
        </w:tc>
      </w:tr>
    </w:tbl>
    <w:p w14:paraId="3C3E23D9" w14:textId="56EF34ED" w:rsidR="00AF620B" w:rsidRPr="00AF620B" w:rsidRDefault="00094CAF" w:rsidP="00094CAF">
      <w:pPr>
        <w:pStyle w:val="Heading1"/>
      </w:pPr>
      <w:bookmarkStart w:id="17" w:name="_Toc237425976"/>
      <w:r>
        <w:t>4.</w:t>
      </w:r>
      <w:r w:rsidR="008F4DBF">
        <w:t>0</w:t>
      </w:r>
      <w:r>
        <w:t xml:space="preserve"> </w:t>
      </w:r>
      <w:r w:rsidR="00AF620B" w:rsidRPr="00AF620B">
        <w:t>Stakeholder Roles, Responsibilities, Benefits and Challenges</w:t>
      </w:r>
      <w:bookmarkEnd w:id="17"/>
    </w:p>
    <w:p w14:paraId="64C0A152" w14:textId="74A9FCAD" w:rsidR="001B26A3" w:rsidRDefault="00094CAF" w:rsidP="00094CAF">
      <w:pPr>
        <w:pStyle w:val="Heading2"/>
      </w:pPr>
      <w:bookmarkStart w:id="18" w:name="_Toc237425977"/>
      <w:r>
        <w:t>4.</w:t>
      </w:r>
      <w:r w:rsidR="001B26A3">
        <w:t>1 Roles and Responsibilities of Key Stakeholders</w:t>
      </w:r>
      <w:bookmarkEnd w:id="18"/>
    </w:p>
    <w:p w14:paraId="363D2742" w14:textId="7DCCE232" w:rsidR="007A036D" w:rsidRDefault="007A036D" w:rsidP="008D7242">
      <w:r>
        <w:t>The stakeholder engagement needs to be carefully planned with well-established responsibilities</w:t>
      </w:r>
      <w:r w:rsidR="004629C4">
        <w:t>,</w:t>
      </w:r>
      <w:r>
        <w:t xml:space="preserve"> as lack of clarity in ownership may lead to duplication, delays and lack of accountability. In the proposed Tesco AI customer engagement project, strategic direction should be given by the executive management</w:t>
      </w:r>
      <w:r w:rsidR="004629C4">
        <w:t>;</w:t>
      </w:r>
      <w:r>
        <w:t xml:space="preserve"> investment approval and project progress will be monitored to ensure that it supports the broader commercial and sustainability agenda of Tesco. According to the 2025 report on Tesco, the size of its operations is huge, as it has about 340,000 colleagues, which implies that the decisions made by the executives can impact a significant number of people (Tesco PLC, 2025). The Project Manager must be able to convert strategic objectives into deliverables, coordinate stakeholders, </w:t>
      </w:r>
      <w:r w:rsidR="004629C4">
        <w:t xml:space="preserve">track risks and keep implementation within the </w:t>
      </w:r>
      <w:r>
        <w:t>agreed scope, time and budget. The RACI model is especially handy since it separates responsibility and accountability, eliminating doubt about who is in charge of making decisions (Lee et al., 2021).</w:t>
      </w:r>
    </w:p>
    <w:p w14:paraId="6317D6AE" w14:textId="484DF22C" w:rsidR="007A036D" w:rsidRDefault="007A036D" w:rsidP="008D7242">
      <w:r>
        <w:t xml:space="preserve">The platform should be designed, tested and maintained by IT, data and cybersecurity teams, and be secure, reliable, and provide the right data controls. The marketing and customer-service teams are expected to capture customer needs into practical functionality and track the existence of the personalisation that does indeed enhance customer experience. It is significant as in 2024, Tesco announced 12.7 million UK app users, which provides a great opportunity to engage digitally but also great expectations related to the quality of services (Tesco PLC, 2024). </w:t>
      </w:r>
      <w:r w:rsidR="004629C4">
        <w:t>Feedback should be given by customers, and they should be involved in testing,</w:t>
      </w:r>
      <w:r>
        <w:t xml:space="preserve"> and suppliers should assist in technical and operational integration. Compliance oversight should be offered by regulators, and long-term value creation, risk and financial performance should be interrogated by investors (Oberholzer and Sachs, 2023).</w:t>
      </w:r>
    </w:p>
    <w:p w14:paraId="2493CAE5" w14:textId="57072C22" w:rsidR="007A036D" w:rsidRDefault="00094CAF" w:rsidP="00094CAF">
      <w:pPr>
        <w:pStyle w:val="Heading2"/>
      </w:pPr>
      <w:bookmarkStart w:id="19" w:name="_Toc237425978"/>
      <w:r>
        <w:t>4</w:t>
      </w:r>
      <w:r w:rsidR="007A036D">
        <w:t>.2 Benefits and Challenges of Stakeholder Involvement</w:t>
      </w:r>
      <w:bookmarkEnd w:id="19"/>
    </w:p>
    <w:p w14:paraId="54DB8C6E" w14:textId="4FA48BE2" w:rsidR="007A036D" w:rsidRDefault="007A036D" w:rsidP="008D7242">
      <w:r>
        <w:t xml:space="preserve">The participation of stakeholders can enhance the quality of projects since the various groups will bring with them various knowledge, experience and expectations. Before implementation, customers can detect usability issues, employees can detect </w:t>
      </w:r>
      <w:r w:rsidR="004629C4">
        <w:t>operational</w:t>
      </w:r>
      <w:r>
        <w:t xml:space="preserve"> hindrances, suppliers can point out integration limitations, and regulators can point out compliance risks. According to </w:t>
      </w:r>
      <w:proofErr w:type="spellStart"/>
      <w:r>
        <w:t>Bahadorestani</w:t>
      </w:r>
      <w:proofErr w:type="spellEnd"/>
      <w:r>
        <w:t xml:space="preserve"> et al. (2020), </w:t>
      </w:r>
      <w:r w:rsidR="004629C4">
        <w:t>stakeholder engagement is especially beneficial in the context of conflicting interests since systematic involvement can reveal disagreements</w:t>
      </w:r>
      <w:r>
        <w:t xml:space="preserve"> in the initial stages and contribute to making more environmentally friendly decisions. In the case of Tesco, this would help </w:t>
      </w:r>
      <w:r w:rsidR="004629C4">
        <w:t>minimise</w:t>
      </w:r>
      <w:r>
        <w:t xml:space="preserve"> expensive redesign and reinforce adoption.</w:t>
      </w:r>
    </w:p>
    <w:p w14:paraId="05A73E9E" w14:textId="06E34294" w:rsidR="007A036D" w:rsidRDefault="003332D8" w:rsidP="008D7242">
      <w:r>
        <w:t>However</w:t>
      </w:r>
      <w:r w:rsidR="007A036D">
        <w:t>, participation poses difficulties as well. Extensive consultation may add time, expenses and complexity of decision-making to the project. Strong interests can take over negotiations, and weaker groups can be pushed to the periphery even though they can be greatly impacted (Kujala et al., 2022). The aspect of profiling customers poses more issues since AI can bring about the risks of privacy, bias, inaccurate predictions, and insufficient transparency. The ICO (2025) highlights the need to ensure fairness, accountability and transparency during the AI lifecycle when organisations are employing AI. Hence, stakeholder engagement is not a mere communication process that must be performed by Tesco. It ought to establish real challenges, feedback and corrective action, and maintain a clear managerial responsibility over the ultimate decisions (</w:t>
      </w:r>
      <w:proofErr w:type="spellStart"/>
      <w:r w:rsidR="007A036D">
        <w:t>Kortetmaki</w:t>
      </w:r>
      <w:proofErr w:type="spellEnd"/>
      <w:r w:rsidR="007A036D">
        <w:t xml:space="preserve"> et al., 2023). This equilibrium is fundamental in attaining stakeholder legitimacy and effective project delivery.</w:t>
      </w:r>
    </w:p>
    <w:p w14:paraId="7C19E107" w14:textId="31CE42FD" w:rsidR="007A036D" w:rsidRDefault="00094CAF" w:rsidP="008D7242">
      <w:pPr>
        <w:pStyle w:val="Heading1"/>
      </w:pPr>
      <w:bookmarkStart w:id="20" w:name="_Toc237425979"/>
      <w:r>
        <w:t>5.</w:t>
      </w:r>
      <w:r w:rsidR="008F4DBF">
        <w:t>0</w:t>
      </w:r>
      <w:r>
        <w:t xml:space="preserve"> </w:t>
      </w:r>
      <w:r w:rsidR="007A036D">
        <w:t>Stakeholder Engagement Strategy as Project Manager</w:t>
      </w:r>
      <w:bookmarkEnd w:id="20"/>
    </w:p>
    <w:p w14:paraId="07DABB23" w14:textId="5361009D" w:rsidR="007A036D" w:rsidRDefault="00094CAF" w:rsidP="008D7242">
      <w:pPr>
        <w:pStyle w:val="Heading2"/>
      </w:pPr>
      <w:bookmarkStart w:id="21" w:name="_Toc237425980"/>
      <w:r>
        <w:t>5</w:t>
      </w:r>
      <w:r w:rsidR="007A036D">
        <w:t>.1 Stakeholder Engagement Process</w:t>
      </w:r>
      <w:bookmarkEnd w:id="21"/>
      <w:r w:rsidR="007A036D">
        <w:t xml:space="preserve"> </w:t>
      </w:r>
    </w:p>
    <w:p w14:paraId="6D49EF46" w14:textId="77777777" w:rsidR="007A036D" w:rsidRDefault="007A036D" w:rsidP="008D7242">
      <w:r>
        <w:t>As the Project Manager, I would start by developing a stakeholder register that addresses the power, interest, expectations, influence and potential risks of each group. Involvement would then be re-evaluated at each stage of the project as the priorities of the stakeholders may vary. According to Kujala et al. (2022), engagement is not a single communication exercise but a process that will change over time. Tesco thus ought to employ discovery before developing, consult during designing, participate during testing and evaluation after implementation. According to Hollmann et al. (2022), it is essential to establish stakeholder groups, purposes, duties and channels of communication in an engagement plan.</w:t>
      </w:r>
    </w:p>
    <w:p w14:paraId="486D4E29" w14:textId="364CB1B7" w:rsidR="007A036D" w:rsidRDefault="007A036D" w:rsidP="008D7242">
      <w:r>
        <w:t xml:space="preserve">Close management is needed </w:t>
      </w:r>
      <w:r w:rsidR="004629C4">
        <w:t>of</w:t>
      </w:r>
      <w:r>
        <w:t xml:space="preserve"> the high-power stakeholders such as executives, regulators and leaders of the project. Active involvement is needed with customers, strategic suppliers and employees since their behaviour and experience will directly influence adoption (Shafique and Gabriel, 2022). Low-power stakeholders are to be notified and tracked since their impact can grow when the issue becomes acute or it starts to be noticed publicly. </w:t>
      </w:r>
      <w:proofErr w:type="spellStart"/>
      <w:r>
        <w:t>Leonisou</w:t>
      </w:r>
      <w:proofErr w:type="spellEnd"/>
      <w:r>
        <w:t xml:space="preserve"> et al. (2020) suggest that any stakeholder knowledge can be empowering and enhance innovation when it is part of organisational decision-making, not just gathered.</w:t>
      </w:r>
    </w:p>
    <w:p w14:paraId="245C4CF1" w14:textId="72583CD6" w:rsidR="007A036D" w:rsidRDefault="00094CAF" w:rsidP="008D7242">
      <w:pPr>
        <w:pStyle w:val="Heading2"/>
      </w:pPr>
      <w:bookmarkStart w:id="22" w:name="_Toc237425981"/>
      <w:r>
        <w:t>5</w:t>
      </w:r>
      <w:r w:rsidR="007A036D">
        <w:t>.2 Communication Plan</w:t>
      </w:r>
      <w:bookmarkEnd w:id="22"/>
    </w:p>
    <w:p w14:paraId="79164130" w14:textId="6C0BEC4B" w:rsidR="005C47AE" w:rsidRPr="005C47AE" w:rsidRDefault="007A036D" w:rsidP="008D7242">
      <w:r>
        <w:t>The communication must be made stakeholder-focused. Executives need to be provided with brief information on costs, benefits and risks. Technical requirements and security information are needed by IT teams. Customers require the availability of explanations of benefits, data use and controls (van der Ven, 2024). Regulators require evidence of compliance</w:t>
      </w:r>
      <w:r w:rsidR="004629C4">
        <w:t>;</w:t>
      </w:r>
      <w:r>
        <w:t xml:space="preserve"> suppliers need integration requirements and delivery milestones. Investors need to have reliable information on financial performance and risk.</w:t>
      </w:r>
    </w:p>
    <w:p w14:paraId="3823D6BD" w14:textId="10A23BA4" w:rsidR="009D2352" w:rsidRDefault="009D2352" w:rsidP="00092D85">
      <w:pPr>
        <w:ind w:firstLine="0"/>
      </w:pPr>
      <w:bookmarkStart w:id="23" w:name="_Toc237366340"/>
      <w:r>
        <w:t xml:space="preserve">Table </w:t>
      </w:r>
      <w:r>
        <w:fldChar w:fldCharType="begin"/>
      </w:r>
      <w:r>
        <w:instrText xml:space="preserve"> SEQ Table \* ARABIC </w:instrText>
      </w:r>
      <w:r>
        <w:fldChar w:fldCharType="separate"/>
      </w:r>
      <w:r>
        <w:rPr>
          <w:noProof/>
        </w:rPr>
        <w:t>3</w:t>
      </w:r>
      <w:r>
        <w:fldChar w:fldCharType="end"/>
      </w:r>
      <w:r>
        <w:t>: Communication Plan</w:t>
      </w:r>
      <w:bookmarkEnd w:id="23"/>
    </w:p>
    <w:p w14:paraId="7DF38D97" w14:textId="77777777" w:rsidR="00223FFB" w:rsidRPr="00223FFB" w:rsidRDefault="00223FFB" w:rsidP="00223FFB">
      <w:pPr>
        <w:ind w:firstLine="0"/>
        <w:rPr>
          <w:b/>
          <w:bCs/>
        </w:rPr>
      </w:pPr>
      <w:r w:rsidRPr="00223FFB">
        <w:rPr>
          <w:b/>
          <w:bCs/>
        </w:rPr>
        <w:t>Communication Plan</w:t>
      </w:r>
    </w:p>
    <w:tbl>
      <w:tblPr>
        <w:tblStyle w:val="TableGrid"/>
        <w:tblW w:w="0" w:type="auto"/>
        <w:tblLook w:val="04A0" w:firstRow="1" w:lastRow="0" w:firstColumn="1" w:lastColumn="0" w:noHBand="0" w:noVBand="1"/>
      </w:tblPr>
      <w:tblGrid>
        <w:gridCol w:w="1304"/>
        <w:gridCol w:w="2372"/>
        <w:gridCol w:w="1454"/>
        <w:gridCol w:w="1344"/>
        <w:gridCol w:w="1154"/>
        <w:gridCol w:w="1389"/>
      </w:tblGrid>
      <w:tr w:rsidR="00223FFB" w:rsidRPr="00223FFB" w14:paraId="6FDA2453" w14:textId="77777777" w:rsidTr="00223FFB">
        <w:tc>
          <w:tcPr>
            <w:tcW w:w="0" w:type="auto"/>
            <w:hideMark/>
          </w:tcPr>
          <w:p w14:paraId="038BC96D" w14:textId="77777777" w:rsidR="00223FFB" w:rsidRPr="00223FFB" w:rsidRDefault="00223FFB" w:rsidP="00223FFB">
            <w:pPr>
              <w:ind w:firstLine="0"/>
              <w:rPr>
                <w:b/>
                <w:bCs/>
              </w:rPr>
            </w:pPr>
            <w:r w:rsidRPr="00223FFB">
              <w:rPr>
                <w:b/>
                <w:bCs/>
              </w:rPr>
              <w:t>Stakeholder</w:t>
            </w:r>
          </w:p>
        </w:tc>
        <w:tc>
          <w:tcPr>
            <w:tcW w:w="0" w:type="auto"/>
            <w:hideMark/>
          </w:tcPr>
          <w:p w14:paraId="24BB1FE9" w14:textId="2A8D777A" w:rsidR="00223FFB" w:rsidRPr="00223FFB" w:rsidRDefault="00223FFB" w:rsidP="00223FFB">
            <w:pPr>
              <w:ind w:firstLine="0"/>
              <w:rPr>
                <w:b/>
                <w:bCs/>
              </w:rPr>
            </w:pPr>
            <w:r w:rsidRPr="00223FFB">
              <w:rPr>
                <w:b/>
                <w:bCs/>
              </w:rPr>
              <w:t xml:space="preserve">Key </w:t>
            </w:r>
            <w:r w:rsidR="006F4966">
              <w:rPr>
                <w:b/>
                <w:bCs/>
              </w:rPr>
              <w:t>information/communication</w:t>
            </w:r>
            <w:r w:rsidRPr="00223FFB">
              <w:rPr>
                <w:b/>
                <w:bCs/>
              </w:rPr>
              <w:t xml:space="preserve"> needs</w:t>
            </w:r>
          </w:p>
        </w:tc>
        <w:tc>
          <w:tcPr>
            <w:tcW w:w="0" w:type="auto"/>
            <w:hideMark/>
          </w:tcPr>
          <w:p w14:paraId="39C3E1CC" w14:textId="77777777" w:rsidR="00223FFB" w:rsidRPr="00223FFB" w:rsidRDefault="00223FFB" w:rsidP="00223FFB">
            <w:pPr>
              <w:ind w:firstLine="0"/>
              <w:rPr>
                <w:b/>
                <w:bCs/>
              </w:rPr>
            </w:pPr>
            <w:r w:rsidRPr="00223FFB">
              <w:rPr>
                <w:b/>
                <w:bCs/>
              </w:rPr>
              <w:t>Communication method</w:t>
            </w:r>
          </w:p>
        </w:tc>
        <w:tc>
          <w:tcPr>
            <w:tcW w:w="0" w:type="auto"/>
            <w:hideMark/>
          </w:tcPr>
          <w:p w14:paraId="2ABA12C5" w14:textId="77777777" w:rsidR="00223FFB" w:rsidRPr="00223FFB" w:rsidRDefault="00223FFB" w:rsidP="00223FFB">
            <w:pPr>
              <w:ind w:firstLine="0"/>
              <w:rPr>
                <w:b/>
                <w:bCs/>
              </w:rPr>
            </w:pPr>
            <w:r w:rsidRPr="00223FFB">
              <w:rPr>
                <w:b/>
                <w:bCs/>
              </w:rPr>
              <w:t>Frequency</w:t>
            </w:r>
          </w:p>
        </w:tc>
        <w:tc>
          <w:tcPr>
            <w:tcW w:w="0" w:type="auto"/>
            <w:hideMark/>
          </w:tcPr>
          <w:p w14:paraId="3F6EEA3B" w14:textId="77777777" w:rsidR="00223FFB" w:rsidRPr="00223FFB" w:rsidRDefault="00223FFB" w:rsidP="00223FFB">
            <w:pPr>
              <w:ind w:firstLine="0"/>
              <w:rPr>
                <w:b/>
                <w:bCs/>
              </w:rPr>
            </w:pPr>
            <w:r w:rsidRPr="00223FFB">
              <w:rPr>
                <w:b/>
                <w:bCs/>
              </w:rPr>
              <w:t>Responsible person</w:t>
            </w:r>
          </w:p>
        </w:tc>
        <w:tc>
          <w:tcPr>
            <w:tcW w:w="0" w:type="auto"/>
            <w:hideMark/>
          </w:tcPr>
          <w:p w14:paraId="1D1CAB08" w14:textId="77777777" w:rsidR="00223FFB" w:rsidRPr="00223FFB" w:rsidRDefault="00223FFB" w:rsidP="00223FFB">
            <w:pPr>
              <w:ind w:firstLine="0"/>
              <w:rPr>
                <w:b/>
                <w:bCs/>
              </w:rPr>
            </w:pPr>
            <w:r w:rsidRPr="00223FFB">
              <w:rPr>
                <w:b/>
                <w:bCs/>
              </w:rPr>
              <w:t>Purpose / expected outcome</w:t>
            </w:r>
          </w:p>
        </w:tc>
      </w:tr>
      <w:tr w:rsidR="00223FFB" w:rsidRPr="00223FFB" w14:paraId="18C4B900" w14:textId="77777777" w:rsidTr="00223FFB">
        <w:tc>
          <w:tcPr>
            <w:tcW w:w="0" w:type="auto"/>
            <w:hideMark/>
          </w:tcPr>
          <w:p w14:paraId="1EB07CDD" w14:textId="77777777" w:rsidR="00223FFB" w:rsidRPr="00223FFB" w:rsidRDefault="00223FFB" w:rsidP="00223FFB">
            <w:pPr>
              <w:ind w:firstLine="0"/>
            </w:pPr>
            <w:r w:rsidRPr="00223FFB">
              <w:rPr>
                <w:b/>
                <w:bCs/>
              </w:rPr>
              <w:t>Executive Management</w:t>
            </w:r>
          </w:p>
        </w:tc>
        <w:tc>
          <w:tcPr>
            <w:tcW w:w="0" w:type="auto"/>
            <w:hideMark/>
          </w:tcPr>
          <w:p w14:paraId="73B2F5BC" w14:textId="77777777" w:rsidR="00223FFB" w:rsidRPr="00223FFB" w:rsidRDefault="00223FFB" w:rsidP="00223FFB">
            <w:pPr>
              <w:ind w:firstLine="0"/>
            </w:pPr>
            <w:r w:rsidRPr="00223FFB">
              <w:t>Project progress, budget utilisation, risks, expected benefits, major stakeholder concerns and decisions requiring approval</w:t>
            </w:r>
          </w:p>
        </w:tc>
        <w:tc>
          <w:tcPr>
            <w:tcW w:w="0" w:type="auto"/>
            <w:hideMark/>
          </w:tcPr>
          <w:p w14:paraId="338A2A21" w14:textId="77777777" w:rsidR="00223FFB" w:rsidRPr="00223FFB" w:rsidRDefault="00223FFB" w:rsidP="00223FFB">
            <w:pPr>
              <w:ind w:firstLine="0"/>
            </w:pPr>
            <w:r w:rsidRPr="00223FFB">
              <w:t>Executive dashboard, formal progress report and review meeting</w:t>
            </w:r>
          </w:p>
        </w:tc>
        <w:tc>
          <w:tcPr>
            <w:tcW w:w="0" w:type="auto"/>
            <w:hideMark/>
          </w:tcPr>
          <w:p w14:paraId="567EFF24" w14:textId="77777777" w:rsidR="00223FFB" w:rsidRPr="00223FFB" w:rsidRDefault="00223FFB" w:rsidP="00223FFB">
            <w:pPr>
              <w:ind w:firstLine="0"/>
            </w:pPr>
            <w:r w:rsidRPr="00223FFB">
              <w:t>Monthly, plus at major decision points</w:t>
            </w:r>
          </w:p>
        </w:tc>
        <w:tc>
          <w:tcPr>
            <w:tcW w:w="0" w:type="auto"/>
            <w:hideMark/>
          </w:tcPr>
          <w:p w14:paraId="610EE909" w14:textId="77777777" w:rsidR="00223FFB" w:rsidRPr="00223FFB" w:rsidRDefault="00223FFB" w:rsidP="00223FFB">
            <w:pPr>
              <w:ind w:firstLine="0"/>
            </w:pPr>
            <w:r w:rsidRPr="00223FFB">
              <w:t>Project Manager</w:t>
            </w:r>
          </w:p>
        </w:tc>
        <w:tc>
          <w:tcPr>
            <w:tcW w:w="0" w:type="auto"/>
            <w:hideMark/>
          </w:tcPr>
          <w:p w14:paraId="140ED9C3" w14:textId="77777777" w:rsidR="00223FFB" w:rsidRPr="00223FFB" w:rsidRDefault="00223FFB" w:rsidP="00223FFB">
            <w:pPr>
              <w:ind w:firstLine="0"/>
            </w:pPr>
            <w:r w:rsidRPr="00223FFB">
              <w:t>Maintain strategic control, secure resources and enable timely decisions</w:t>
            </w:r>
          </w:p>
        </w:tc>
      </w:tr>
      <w:tr w:rsidR="00223FFB" w:rsidRPr="00223FFB" w14:paraId="2F700D96" w14:textId="77777777" w:rsidTr="00223FFB">
        <w:tc>
          <w:tcPr>
            <w:tcW w:w="0" w:type="auto"/>
            <w:hideMark/>
          </w:tcPr>
          <w:p w14:paraId="4DFA0074" w14:textId="77777777" w:rsidR="00223FFB" w:rsidRPr="00223FFB" w:rsidRDefault="00223FFB" w:rsidP="00223FFB">
            <w:pPr>
              <w:ind w:firstLine="0"/>
            </w:pPr>
            <w:r w:rsidRPr="00223FFB">
              <w:rPr>
                <w:b/>
                <w:bCs/>
              </w:rPr>
              <w:t>Project Management Team</w:t>
            </w:r>
          </w:p>
        </w:tc>
        <w:tc>
          <w:tcPr>
            <w:tcW w:w="0" w:type="auto"/>
            <w:hideMark/>
          </w:tcPr>
          <w:p w14:paraId="0AF0389D" w14:textId="77777777" w:rsidR="00223FFB" w:rsidRPr="00223FFB" w:rsidRDefault="00223FFB" w:rsidP="00223FFB">
            <w:pPr>
              <w:ind w:firstLine="0"/>
            </w:pPr>
            <w:r w:rsidRPr="00223FFB">
              <w:t>Milestones, resource requirements, dependencies, risks, stakeholder issues and changes to scope</w:t>
            </w:r>
          </w:p>
        </w:tc>
        <w:tc>
          <w:tcPr>
            <w:tcW w:w="0" w:type="auto"/>
            <w:hideMark/>
          </w:tcPr>
          <w:p w14:paraId="3CB883AD" w14:textId="77777777" w:rsidR="00223FFB" w:rsidRPr="00223FFB" w:rsidRDefault="00223FFB" w:rsidP="00223FFB">
            <w:pPr>
              <w:ind w:firstLine="0"/>
            </w:pPr>
            <w:r w:rsidRPr="00223FFB">
              <w:t>Project meetings, Microsoft Teams, project dashboard and issue log</w:t>
            </w:r>
          </w:p>
        </w:tc>
        <w:tc>
          <w:tcPr>
            <w:tcW w:w="0" w:type="auto"/>
            <w:hideMark/>
          </w:tcPr>
          <w:p w14:paraId="0DA056DF" w14:textId="77777777" w:rsidR="00223FFB" w:rsidRPr="00223FFB" w:rsidRDefault="00223FFB" w:rsidP="00223FFB">
            <w:pPr>
              <w:ind w:firstLine="0"/>
            </w:pPr>
            <w:r w:rsidRPr="00223FFB">
              <w:t>Weekly</w:t>
            </w:r>
          </w:p>
        </w:tc>
        <w:tc>
          <w:tcPr>
            <w:tcW w:w="0" w:type="auto"/>
            <w:hideMark/>
          </w:tcPr>
          <w:p w14:paraId="5B316660" w14:textId="77777777" w:rsidR="00223FFB" w:rsidRPr="00223FFB" w:rsidRDefault="00223FFB" w:rsidP="00223FFB">
            <w:pPr>
              <w:ind w:firstLine="0"/>
            </w:pPr>
            <w:r w:rsidRPr="00223FFB">
              <w:t>Project Manager</w:t>
            </w:r>
          </w:p>
        </w:tc>
        <w:tc>
          <w:tcPr>
            <w:tcW w:w="0" w:type="auto"/>
            <w:hideMark/>
          </w:tcPr>
          <w:p w14:paraId="11316804" w14:textId="080947C2" w:rsidR="00223FFB" w:rsidRPr="00223FFB" w:rsidRDefault="00223FFB" w:rsidP="00223FFB">
            <w:pPr>
              <w:ind w:firstLine="0"/>
            </w:pPr>
            <w:r w:rsidRPr="00223FFB">
              <w:t>Coordinate delivery and prevent delays, duplication and accountability gaps</w:t>
            </w:r>
            <w:r w:rsidR="006F4966">
              <w:t>.</w:t>
            </w:r>
          </w:p>
        </w:tc>
      </w:tr>
      <w:tr w:rsidR="00223FFB" w:rsidRPr="00223FFB" w14:paraId="10C4CFC5" w14:textId="77777777" w:rsidTr="00223FFB">
        <w:tc>
          <w:tcPr>
            <w:tcW w:w="0" w:type="auto"/>
            <w:hideMark/>
          </w:tcPr>
          <w:p w14:paraId="78C60CCE" w14:textId="77777777" w:rsidR="00223FFB" w:rsidRPr="00223FFB" w:rsidRDefault="00223FFB" w:rsidP="00223FFB">
            <w:pPr>
              <w:ind w:firstLine="0"/>
            </w:pPr>
            <w:r w:rsidRPr="00223FFB">
              <w:rPr>
                <w:b/>
                <w:bCs/>
              </w:rPr>
              <w:t>IT, Data and Cybersecurity Teams</w:t>
            </w:r>
          </w:p>
        </w:tc>
        <w:tc>
          <w:tcPr>
            <w:tcW w:w="0" w:type="auto"/>
            <w:hideMark/>
          </w:tcPr>
          <w:p w14:paraId="60E62874" w14:textId="77777777" w:rsidR="00223FFB" w:rsidRPr="00223FFB" w:rsidRDefault="00223FFB" w:rsidP="00223FFB">
            <w:pPr>
              <w:ind w:firstLine="0"/>
            </w:pPr>
            <w:r w:rsidRPr="00223FFB">
              <w:t>Technical specifications, AI performance, data quality, cybersecurity risks, system testing and integration requirements</w:t>
            </w:r>
          </w:p>
        </w:tc>
        <w:tc>
          <w:tcPr>
            <w:tcW w:w="0" w:type="auto"/>
            <w:hideMark/>
          </w:tcPr>
          <w:p w14:paraId="78AAE073" w14:textId="77777777" w:rsidR="00223FFB" w:rsidRPr="00223FFB" w:rsidRDefault="00223FFB" w:rsidP="00223FFB">
            <w:pPr>
              <w:ind w:firstLine="0"/>
            </w:pPr>
            <w:r w:rsidRPr="00223FFB">
              <w:t>Technical workshops, Teams meetings, testing reports and shared documentation</w:t>
            </w:r>
          </w:p>
        </w:tc>
        <w:tc>
          <w:tcPr>
            <w:tcW w:w="0" w:type="auto"/>
            <w:hideMark/>
          </w:tcPr>
          <w:p w14:paraId="4E7194B6" w14:textId="77777777" w:rsidR="00223FFB" w:rsidRPr="00223FFB" w:rsidRDefault="00223FFB" w:rsidP="00223FFB">
            <w:pPr>
              <w:ind w:firstLine="0"/>
            </w:pPr>
            <w:r w:rsidRPr="00223FFB">
              <w:t>Weekly</w:t>
            </w:r>
          </w:p>
        </w:tc>
        <w:tc>
          <w:tcPr>
            <w:tcW w:w="0" w:type="auto"/>
            <w:hideMark/>
          </w:tcPr>
          <w:p w14:paraId="7662EA8C" w14:textId="77777777" w:rsidR="00223FFB" w:rsidRPr="00223FFB" w:rsidRDefault="00223FFB" w:rsidP="00223FFB">
            <w:pPr>
              <w:ind w:firstLine="0"/>
            </w:pPr>
            <w:r w:rsidRPr="00223FFB">
              <w:t>IT Project Lead</w:t>
            </w:r>
          </w:p>
        </w:tc>
        <w:tc>
          <w:tcPr>
            <w:tcW w:w="0" w:type="auto"/>
            <w:hideMark/>
          </w:tcPr>
          <w:p w14:paraId="4BCCF44B" w14:textId="2384643C" w:rsidR="00223FFB" w:rsidRPr="00223FFB" w:rsidRDefault="00223FFB" w:rsidP="00223FFB">
            <w:pPr>
              <w:ind w:firstLine="0"/>
            </w:pPr>
            <w:r w:rsidRPr="00223FFB">
              <w:t>Ensure the platform is technically reliable, secure and suitable for Tesco’s existing systems</w:t>
            </w:r>
            <w:r w:rsidR="006F4966">
              <w:t>.</w:t>
            </w:r>
          </w:p>
        </w:tc>
      </w:tr>
      <w:tr w:rsidR="00223FFB" w:rsidRPr="00223FFB" w14:paraId="6DB5BEFC" w14:textId="77777777" w:rsidTr="00223FFB">
        <w:tc>
          <w:tcPr>
            <w:tcW w:w="0" w:type="auto"/>
            <w:hideMark/>
          </w:tcPr>
          <w:p w14:paraId="696368F8" w14:textId="77777777" w:rsidR="00223FFB" w:rsidRPr="00223FFB" w:rsidRDefault="00223FFB" w:rsidP="00223FFB">
            <w:pPr>
              <w:ind w:firstLine="0"/>
            </w:pPr>
            <w:r w:rsidRPr="00223FFB">
              <w:rPr>
                <w:b/>
                <w:bCs/>
              </w:rPr>
              <w:t>Marketing Department</w:t>
            </w:r>
          </w:p>
        </w:tc>
        <w:tc>
          <w:tcPr>
            <w:tcW w:w="0" w:type="auto"/>
            <w:hideMark/>
          </w:tcPr>
          <w:p w14:paraId="25BED8F9" w14:textId="77777777" w:rsidR="00223FFB" w:rsidRPr="00223FFB" w:rsidRDefault="00223FFB" w:rsidP="00223FFB">
            <w:pPr>
              <w:ind w:firstLine="0"/>
            </w:pPr>
            <w:r w:rsidRPr="00223FFB">
              <w:t>Customer insights, campaign requirements, personalisation results, customer responses and proposed changes</w:t>
            </w:r>
          </w:p>
        </w:tc>
        <w:tc>
          <w:tcPr>
            <w:tcW w:w="0" w:type="auto"/>
            <w:hideMark/>
          </w:tcPr>
          <w:p w14:paraId="25968AFF" w14:textId="77777777" w:rsidR="00223FFB" w:rsidRPr="00223FFB" w:rsidRDefault="00223FFB" w:rsidP="00223FFB">
            <w:pPr>
              <w:ind w:firstLine="0"/>
            </w:pPr>
            <w:r w:rsidRPr="00223FFB">
              <w:t>Marketing workshops, performance dashboards and campaign reviews</w:t>
            </w:r>
          </w:p>
        </w:tc>
        <w:tc>
          <w:tcPr>
            <w:tcW w:w="0" w:type="auto"/>
            <w:hideMark/>
          </w:tcPr>
          <w:p w14:paraId="1B5F1781" w14:textId="77777777" w:rsidR="00223FFB" w:rsidRPr="00223FFB" w:rsidRDefault="00223FFB" w:rsidP="00223FFB">
            <w:pPr>
              <w:ind w:firstLine="0"/>
            </w:pPr>
            <w:r w:rsidRPr="00223FFB">
              <w:t>Fortnightly</w:t>
            </w:r>
          </w:p>
        </w:tc>
        <w:tc>
          <w:tcPr>
            <w:tcW w:w="0" w:type="auto"/>
            <w:hideMark/>
          </w:tcPr>
          <w:p w14:paraId="2A15728D" w14:textId="77777777" w:rsidR="00223FFB" w:rsidRPr="00223FFB" w:rsidRDefault="00223FFB" w:rsidP="00223FFB">
            <w:pPr>
              <w:ind w:firstLine="0"/>
            </w:pPr>
            <w:r w:rsidRPr="00223FFB">
              <w:t>Marketing Lead</w:t>
            </w:r>
          </w:p>
        </w:tc>
        <w:tc>
          <w:tcPr>
            <w:tcW w:w="0" w:type="auto"/>
            <w:hideMark/>
          </w:tcPr>
          <w:p w14:paraId="13D85807" w14:textId="50E497D2" w:rsidR="00223FFB" w:rsidRPr="00223FFB" w:rsidRDefault="00223FFB" w:rsidP="00223FFB">
            <w:pPr>
              <w:ind w:firstLine="0"/>
            </w:pPr>
            <w:r w:rsidRPr="00223FFB">
              <w:t>Align AI personalisation with Tesco’s customer strategy and improve campaign relevance</w:t>
            </w:r>
            <w:r w:rsidR="006F4966">
              <w:t>.</w:t>
            </w:r>
          </w:p>
        </w:tc>
      </w:tr>
      <w:tr w:rsidR="00223FFB" w:rsidRPr="00223FFB" w14:paraId="50DABCF0" w14:textId="77777777" w:rsidTr="00223FFB">
        <w:tc>
          <w:tcPr>
            <w:tcW w:w="0" w:type="auto"/>
            <w:hideMark/>
          </w:tcPr>
          <w:p w14:paraId="706CBD75" w14:textId="77777777" w:rsidR="00223FFB" w:rsidRPr="00223FFB" w:rsidRDefault="00223FFB" w:rsidP="00223FFB">
            <w:pPr>
              <w:ind w:firstLine="0"/>
            </w:pPr>
            <w:r w:rsidRPr="00223FFB">
              <w:rPr>
                <w:b/>
                <w:bCs/>
              </w:rPr>
              <w:t>Customer Service Colleagues</w:t>
            </w:r>
          </w:p>
        </w:tc>
        <w:tc>
          <w:tcPr>
            <w:tcW w:w="0" w:type="auto"/>
            <w:hideMark/>
          </w:tcPr>
          <w:p w14:paraId="16AD31B6" w14:textId="77777777" w:rsidR="00223FFB" w:rsidRPr="00223FFB" w:rsidRDefault="00223FFB" w:rsidP="00223FFB">
            <w:pPr>
              <w:ind w:firstLine="0"/>
            </w:pPr>
            <w:r w:rsidRPr="00223FFB">
              <w:t>System functionality, customer concerns, common complaints, escalation procedures and training requirements</w:t>
            </w:r>
          </w:p>
        </w:tc>
        <w:tc>
          <w:tcPr>
            <w:tcW w:w="0" w:type="auto"/>
            <w:hideMark/>
          </w:tcPr>
          <w:p w14:paraId="0D58BE81" w14:textId="77777777" w:rsidR="00223FFB" w:rsidRPr="00223FFB" w:rsidRDefault="00223FFB" w:rsidP="00223FFB">
            <w:pPr>
              <w:ind w:firstLine="0"/>
            </w:pPr>
            <w:r w:rsidRPr="00223FFB">
              <w:t>Training sessions, staff briefings, feedback surveys and internal forums</w:t>
            </w:r>
          </w:p>
        </w:tc>
        <w:tc>
          <w:tcPr>
            <w:tcW w:w="0" w:type="auto"/>
            <w:hideMark/>
          </w:tcPr>
          <w:p w14:paraId="209114DC" w14:textId="77777777" w:rsidR="00223FFB" w:rsidRPr="00223FFB" w:rsidRDefault="00223FFB" w:rsidP="00223FFB">
            <w:pPr>
              <w:ind w:firstLine="0"/>
            </w:pPr>
            <w:r w:rsidRPr="00223FFB">
              <w:t>Fortnightly during implementation</w:t>
            </w:r>
          </w:p>
        </w:tc>
        <w:tc>
          <w:tcPr>
            <w:tcW w:w="0" w:type="auto"/>
            <w:hideMark/>
          </w:tcPr>
          <w:p w14:paraId="78DA0606" w14:textId="77777777" w:rsidR="00223FFB" w:rsidRPr="00223FFB" w:rsidRDefault="00223FFB" w:rsidP="00223FFB">
            <w:pPr>
              <w:ind w:firstLine="0"/>
            </w:pPr>
            <w:r w:rsidRPr="00223FFB">
              <w:t>Customer Service Manager</w:t>
            </w:r>
          </w:p>
        </w:tc>
        <w:tc>
          <w:tcPr>
            <w:tcW w:w="0" w:type="auto"/>
            <w:hideMark/>
          </w:tcPr>
          <w:p w14:paraId="5F2606AB" w14:textId="53757206" w:rsidR="00223FFB" w:rsidRPr="00223FFB" w:rsidRDefault="00223FFB" w:rsidP="00223FFB">
            <w:pPr>
              <w:ind w:firstLine="0"/>
            </w:pPr>
            <w:r w:rsidRPr="00223FFB">
              <w:t>Identify practical service problems and prepare colleagues for operational changes</w:t>
            </w:r>
            <w:r w:rsidR="006F4966">
              <w:t>.</w:t>
            </w:r>
          </w:p>
        </w:tc>
      </w:tr>
      <w:tr w:rsidR="00223FFB" w:rsidRPr="00223FFB" w14:paraId="79C7289F" w14:textId="77777777" w:rsidTr="00223FFB">
        <w:tc>
          <w:tcPr>
            <w:tcW w:w="0" w:type="auto"/>
            <w:hideMark/>
          </w:tcPr>
          <w:p w14:paraId="728F35D3" w14:textId="77777777" w:rsidR="00223FFB" w:rsidRPr="00223FFB" w:rsidRDefault="00223FFB" w:rsidP="00223FFB">
            <w:pPr>
              <w:ind w:firstLine="0"/>
            </w:pPr>
            <w:r w:rsidRPr="00223FFB">
              <w:rPr>
                <w:b/>
                <w:bCs/>
              </w:rPr>
              <w:t>Customers / Clubcard Members</w:t>
            </w:r>
          </w:p>
        </w:tc>
        <w:tc>
          <w:tcPr>
            <w:tcW w:w="0" w:type="auto"/>
            <w:hideMark/>
          </w:tcPr>
          <w:p w14:paraId="7B10DC68" w14:textId="77777777" w:rsidR="00223FFB" w:rsidRPr="00223FFB" w:rsidRDefault="00223FFB" w:rsidP="00223FFB">
            <w:pPr>
              <w:ind w:firstLine="0"/>
            </w:pPr>
            <w:r w:rsidRPr="00223FFB">
              <w:t>Project benefits, personalised offers, data usage, privacy controls, changes to customer experience and feedback opportunities</w:t>
            </w:r>
          </w:p>
        </w:tc>
        <w:tc>
          <w:tcPr>
            <w:tcW w:w="0" w:type="auto"/>
            <w:hideMark/>
          </w:tcPr>
          <w:p w14:paraId="50E46C41" w14:textId="77777777" w:rsidR="00223FFB" w:rsidRPr="00223FFB" w:rsidRDefault="00223FFB" w:rsidP="00223FFB">
            <w:pPr>
              <w:ind w:firstLine="0"/>
            </w:pPr>
            <w:r w:rsidRPr="00223FFB">
              <w:t>Tesco app, Clubcard communications, email surveys, online feedback and customer testing panels</w:t>
            </w:r>
          </w:p>
        </w:tc>
        <w:tc>
          <w:tcPr>
            <w:tcW w:w="0" w:type="auto"/>
            <w:hideMark/>
          </w:tcPr>
          <w:p w14:paraId="6619D7CC" w14:textId="77777777" w:rsidR="00223FFB" w:rsidRPr="00223FFB" w:rsidRDefault="00223FFB" w:rsidP="00223FFB">
            <w:pPr>
              <w:ind w:firstLine="0"/>
            </w:pPr>
            <w:r w:rsidRPr="00223FFB">
              <w:t>Monthly and at key implementation stages</w:t>
            </w:r>
          </w:p>
        </w:tc>
        <w:tc>
          <w:tcPr>
            <w:tcW w:w="0" w:type="auto"/>
            <w:hideMark/>
          </w:tcPr>
          <w:p w14:paraId="08789351" w14:textId="77777777" w:rsidR="00223FFB" w:rsidRPr="00223FFB" w:rsidRDefault="00223FFB" w:rsidP="00223FFB">
            <w:pPr>
              <w:ind w:firstLine="0"/>
            </w:pPr>
            <w:r w:rsidRPr="00223FFB">
              <w:t>Customer Experience Lead</w:t>
            </w:r>
          </w:p>
        </w:tc>
        <w:tc>
          <w:tcPr>
            <w:tcW w:w="0" w:type="auto"/>
            <w:hideMark/>
          </w:tcPr>
          <w:p w14:paraId="14B8349D" w14:textId="3855B3FA" w:rsidR="00223FFB" w:rsidRPr="00223FFB" w:rsidRDefault="00223FFB" w:rsidP="00223FFB">
            <w:pPr>
              <w:ind w:firstLine="0"/>
            </w:pPr>
            <w:r w:rsidRPr="00223FFB">
              <w:t>Build trust, test usability and ensure that customer needs influence development</w:t>
            </w:r>
            <w:r w:rsidR="006F4966">
              <w:t>.</w:t>
            </w:r>
          </w:p>
        </w:tc>
      </w:tr>
      <w:tr w:rsidR="00223FFB" w:rsidRPr="00223FFB" w14:paraId="63E04E6B" w14:textId="77777777" w:rsidTr="00223FFB">
        <w:tc>
          <w:tcPr>
            <w:tcW w:w="0" w:type="auto"/>
            <w:hideMark/>
          </w:tcPr>
          <w:p w14:paraId="686E67CD" w14:textId="77777777" w:rsidR="00223FFB" w:rsidRPr="00223FFB" w:rsidRDefault="00223FFB" w:rsidP="00223FFB">
            <w:pPr>
              <w:ind w:firstLine="0"/>
            </w:pPr>
            <w:r w:rsidRPr="00223FFB">
              <w:rPr>
                <w:b/>
                <w:bCs/>
              </w:rPr>
              <w:t>Suppliers and Technology Partners</w:t>
            </w:r>
          </w:p>
        </w:tc>
        <w:tc>
          <w:tcPr>
            <w:tcW w:w="0" w:type="auto"/>
            <w:hideMark/>
          </w:tcPr>
          <w:p w14:paraId="6E91100B" w14:textId="77777777" w:rsidR="00223FFB" w:rsidRPr="00223FFB" w:rsidRDefault="00223FFB" w:rsidP="00223FFB">
            <w:pPr>
              <w:ind w:firstLine="0"/>
            </w:pPr>
            <w:r w:rsidRPr="00223FFB">
              <w:t>Integration requirements, technical standards, delivery milestones, responsibilities, security expectations and performance requirements</w:t>
            </w:r>
          </w:p>
        </w:tc>
        <w:tc>
          <w:tcPr>
            <w:tcW w:w="0" w:type="auto"/>
            <w:hideMark/>
          </w:tcPr>
          <w:p w14:paraId="4E215767" w14:textId="77777777" w:rsidR="00223FFB" w:rsidRPr="00223FFB" w:rsidRDefault="00223FFB" w:rsidP="00223FFB">
            <w:pPr>
              <w:ind w:firstLine="0"/>
            </w:pPr>
            <w:r w:rsidRPr="00223FFB">
              <w:t>Supplier meetings, contractual reviews, technical workshops and progress reports</w:t>
            </w:r>
          </w:p>
        </w:tc>
        <w:tc>
          <w:tcPr>
            <w:tcW w:w="0" w:type="auto"/>
            <w:hideMark/>
          </w:tcPr>
          <w:p w14:paraId="7022E959" w14:textId="77777777" w:rsidR="00223FFB" w:rsidRPr="00223FFB" w:rsidRDefault="00223FFB" w:rsidP="00223FFB">
            <w:pPr>
              <w:ind w:firstLine="0"/>
            </w:pPr>
            <w:r w:rsidRPr="00223FFB">
              <w:t>Fortnightly</w:t>
            </w:r>
          </w:p>
        </w:tc>
        <w:tc>
          <w:tcPr>
            <w:tcW w:w="0" w:type="auto"/>
            <w:hideMark/>
          </w:tcPr>
          <w:p w14:paraId="065F00DC" w14:textId="77777777" w:rsidR="00223FFB" w:rsidRPr="00223FFB" w:rsidRDefault="00223FFB" w:rsidP="00223FFB">
            <w:pPr>
              <w:ind w:firstLine="0"/>
            </w:pPr>
            <w:r w:rsidRPr="00223FFB">
              <w:t>Procurement / Supplier Manager</w:t>
            </w:r>
          </w:p>
        </w:tc>
        <w:tc>
          <w:tcPr>
            <w:tcW w:w="0" w:type="auto"/>
            <w:hideMark/>
          </w:tcPr>
          <w:p w14:paraId="05B09F6A" w14:textId="24E4E3F7" w:rsidR="00223FFB" w:rsidRPr="00223FFB" w:rsidRDefault="00223FFB" w:rsidP="00223FFB">
            <w:pPr>
              <w:ind w:firstLine="0"/>
            </w:pPr>
            <w:r w:rsidRPr="00223FFB">
              <w:t>Maintain supply continuity and ensure external partners meet Tesco’s project requirements</w:t>
            </w:r>
            <w:r w:rsidR="006F4966">
              <w:t>.</w:t>
            </w:r>
          </w:p>
        </w:tc>
      </w:tr>
      <w:tr w:rsidR="00223FFB" w:rsidRPr="00223FFB" w14:paraId="4C77501F" w14:textId="77777777" w:rsidTr="00223FFB">
        <w:tc>
          <w:tcPr>
            <w:tcW w:w="0" w:type="auto"/>
            <w:hideMark/>
          </w:tcPr>
          <w:p w14:paraId="2F2D3F74" w14:textId="77777777" w:rsidR="00223FFB" w:rsidRPr="00223FFB" w:rsidRDefault="00223FFB" w:rsidP="00223FFB">
            <w:pPr>
              <w:ind w:firstLine="0"/>
            </w:pPr>
            <w:r w:rsidRPr="00223FFB">
              <w:rPr>
                <w:b/>
                <w:bCs/>
              </w:rPr>
              <w:t>Government and Regulatory Authorities</w:t>
            </w:r>
          </w:p>
        </w:tc>
        <w:tc>
          <w:tcPr>
            <w:tcW w:w="0" w:type="auto"/>
            <w:hideMark/>
          </w:tcPr>
          <w:p w14:paraId="75E82426" w14:textId="77777777" w:rsidR="00223FFB" w:rsidRPr="00223FFB" w:rsidRDefault="00223FFB" w:rsidP="00223FFB">
            <w:pPr>
              <w:ind w:firstLine="0"/>
            </w:pPr>
            <w:r w:rsidRPr="00223FFB">
              <w:t>Data protection, AI governance, consumer protection, cybersecurity controls and risk assessments</w:t>
            </w:r>
          </w:p>
        </w:tc>
        <w:tc>
          <w:tcPr>
            <w:tcW w:w="0" w:type="auto"/>
            <w:hideMark/>
          </w:tcPr>
          <w:p w14:paraId="65BFABEE" w14:textId="77777777" w:rsidR="00223FFB" w:rsidRPr="00223FFB" w:rsidRDefault="00223FFB" w:rsidP="00223FFB">
            <w:pPr>
              <w:ind w:firstLine="0"/>
            </w:pPr>
            <w:r w:rsidRPr="00223FFB">
              <w:t>Formal submissions, compliance meetings and regulatory reports</w:t>
            </w:r>
          </w:p>
        </w:tc>
        <w:tc>
          <w:tcPr>
            <w:tcW w:w="0" w:type="auto"/>
            <w:hideMark/>
          </w:tcPr>
          <w:p w14:paraId="0533B97C" w14:textId="77777777" w:rsidR="00223FFB" w:rsidRPr="00223FFB" w:rsidRDefault="00223FFB" w:rsidP="00223FFB">
            <w:pPr>
              <w:ind w:firstLine="0"/>
            </w:pPr>
            <w:r w:rsidRPr="00223FFB">
              <w:t>At key project stages and when required</w:t>
            </w:r>
          </w:p>
        </w:tc>
        <w:tc>
          <w:tcPr>
            <w:tcW w:w="0" w:type="auto"/>
            <w:hideMark/>
          </w:tcPr>
          <w:p w14:paraId="2C5F6C5E" w14:textId="77777777" w:rsidR="00223FFB" w:rsidRPr="00223FFB" w:rsidRDefault="00223FFB" w:rsidP="00223FFB">
            <w:pPr>
              <w:ind w:firstLine="0"/>
            </w:pPr>
            <w:r w:rsidRPr="00223FFB">
              <w:t>Compliance Manager</w:t>
            </w:r>
          </w:p>
        </w:tc>
        <w:tc>
          <w:tcPr>
            <w:tcW w:w="0" w:type="auto"/>
            <w:hideMark/>
          </w:tcPr>
          <w:p w14:paraId="63CD0CF7" w14:textId="1E689009" w:rsidR="00223FFB" w:rsidRPr="00223FFB" w:rsidRDefault="00223FFB" w:rsidP="00223FFB">
            <w:pPr>
              <w:ind w:firstLine="0"/>
            </w:pPr>
            <w:r w:rsidRPr="00223FFB">
              <w:t>Demonstrate regulatory compliance and identify potential legal risks before implementation</w:t>
            </w:r>
            <w:r w:rsidR="006F4966">
              <w:t>.</w:t>
            </w:r>
          </w:p>
        </w:tc>
      </w:tr>
      <w:tr w:rsidR="00223FFB" w:rsidRPr="00223FFB" w14:paraId="56ED261B" w14:textId="77777777" w:rsidTr="00223FFB">
        <w:tc>
          <w:tcPr>
            <w:tcW w:w="0" w:type="auto"/>
            <w:hideMark/>
          </w:tcPr>
          <w:p w14:paraId="1849A0C9" w14:textId="77777777" w:rsidR="00223FFB" w:rsidRPr="00223FFB" w:rsidRDefault="00223FFB" w:rsidP="00223FFB">
            <w:pPr>
              <w:ind w:firstLine="0"/>
            </w:pPr>
            <w:r w:rsidRPr="00223FFB">
              <w:rPr>
                <w:b/>
                <w:bCs/>
              </w:rPr>
              <w:t>Investors and Shareholders</w:t>
            </w:r>
          </w:p>
        </w:tc>
        <w:tc>
          <w:tcPr>
            <w:tcW w:w="0" w:type="auto"/>
            <w:hideMark/>
          </w:tcPr>
          <w:p w14:paraId="5BAA0B98" w14:textId="77777777" w:rsidR="00223FFB" w:rsidRPr="00223FFB" w:rsidRDefault="00223FFB" w:rsidP="00223FFB">
            <w:pPr>
              <w:ind w:firstLine="0"/>
            </w:pPr>
            <w:r w:rsidRPr="00223FFB">
              <w:t>Investment levels, expected financial benefits, strategic contribution, project risks and long-term value creation</w:t>
            </w:r>
          </w:p>
        </w:tc>
        <w:tc>
          <w:tcPr>
            <w:tcW w:w="0" w:type="auto"/>
            <w:hideMark/>
          </w:tcPr>
          <w:p w14:paraId="258BB87D" w14:textId="77777777" w:rsidR="00223FFB" w:rsidRPr="00223FFB" w:rsidRDefault="00223FFB" w:rsidP="00223FFB">
            <w:pPr>
              <w:ind w:firstLine="0"/>
            </w:pPr>
            <w:r w:rsidRPr="00223FFB">
              <w:t>Investor presentations, annual reporting and performance updates</w:t>
            </w:r>
          </w:p>
        </w:tc>
        <w:tc>
          <w:tcPr>
            <w:tcW w:w="0" w:type="auto"/>
            <w:hideMark/>
          </w:tcPr>
          <w:p w14:paraId="7C3146F5" w14:textId="77777777" w:rsidR="00223FFB" w:rsidRPr="00223FFB" w:rsidRDefault="00223FFB" w:rsidP="00223FFB">
            <w:pPr>
              <w:ind w:firstLine="0"/>
            </w:pPr>
            <w:r w:rsidRPr="00223FFB">
              <w:t>Quarterly</w:t>
            </w:r>
          </w:p>
        </w:tc>
        <w:tc>
          <w:tcPr>
            <w:tcW w:w="0" w:type="auto"/>
            <w:hideMark/>
          </w:tcPr>
          <w:p w14:paraId="097C2403" w14:textId="77777777" w:rsidR="00223FFB" w:rsidRPr="00223FFB" w:rsidRDefault="00223FFB" w:rsidP="00223FFB">
            <w:pPr>
              <w:ind w:firstLine="0"/>
            </w:pPr>
            <w:r w:rsidRPr="00223FFB">
              <w:t>Finance Director / Executive Management</w:t>
            </w:r>
          </w:p>
        </w:tc>
        <w:tc>
          <w:tcPr>
            <w:tcW w:w="0" w:type="auto"/>
            <w:hideMark/>
          </w:tcPr>
          <w:p w14:paraId="7A7E3611" w14:textId="387A437A" w:rsidR="00223FFB" w:rsidRPr="00223FFB" w:rsidRDefault="00223FFB" w:rsidP="00223FFB">
            <w:pPr>
              <w:ind w:firstLine="0"/>
            </w:pPr>
            <w:r w:rsidRPr="00223FFB">
              <w:t>Maintain investor confidence and demonstrate that technology investment supports sustainable value</w:t>
            </w:r>
            <w:r w:rsidR="006F4966">
              <w:t>.</w:t>
            </w:r>
          </w:p>
        </w:tc>
      </w:tr>
      <w:tr w:rsidR="00223FFB" w:rsidRPr="00223FFB" w14:paraId="24A4960F" w14:textId="77777777" w:rsidTr="00223FFB">
        <w:tc>
          <w:tcPr>
            <w:tcW w:w="0" w:type="auto"/>
            <w:hideMark/>
          </w:tcPr>
          <w:p w14:paraId="62DBC46E" w14:textId="77777777" w:rsidR="00223FFB" w:rsidRPr="00223FFB" w:rsidRDefault="00223FFB" w:rsidP="00223FFB">
            <w:pPr>
              <w:ind w:firstLine="0"/>
            </w:pPr>
            <w:r w:rsidRPr="00223FFB">
              <w:rPr>
                <w:b/>
                <w:bCs/>
              </w:rPr>
              <w:t>Employees / Colleagues</w:t>
            </w:r>
          </w:p>
        </w:tc>
        <w:tc>
          <w:tcPr>
            <w:tcW w:w="0" w:type="auto"/>
            <w:hideMark/>
          </w:tcPr>
          <w:p w14:paraId="240B9C02" w14:textId="77777777" w:rsidR="00223FFB" w:rsidRPr="00223FFB" w:rsidRDefault="00223FFB" w:rsidP="00223FFB">
            <w:pPr>
              <w:ind w:firstLine="0"/>
            </w:pPr>
            <w:r w:rsidRPr="00223FFB">
              <w:t>Reasons for the project, impact on roles, training, job implications, implementation timetable and opportunities to provide feedback</w:t>
            </w:r>
          </w:p>
        </w:tc>
        <w:tc>
          <w:tcPr>
            <w:tcW w:w="0" w:type="auto"/>
            <w:hideMark/>
          </w:tcPr>
          <w:p w14:paraId="6C6CCFB7" w14:textId="77777777" w:rsidR="00223FFB" w:rsidRPr="00223FFB" w:rsidRDefault="00223FFB" w:rsidP="00223FFB">
            <w:pPr>
              <w:ind w:firstLine="0"/>
            </w:pPr>
            <w:r w:rsidRPr="00223FFB">
              <w:t>Colleague briefings, intranet updates, surveys and town-hall sessions</w:t>
            </w:r>
          </w:p>
        </w:tc>
        <w:tc>
          <w:tcPr>
            <w:tcW w:w="0" w:type="auto"/>
            <w:hideMark/>
          </w:tcPr>
          <w:p w14:paraId="25699B44" w14:textId="77777777" w:rsidR="00223FFB" w:rsidRPr="00223FFB" w:rsidRDefault="00223FFB" w:rsidP="00223FFB">
            <w:pPr>
              <w:ind w:firstLine="0"/>
            </w:pPr>
            <w:r w:rsidRPr="00223FFB">
              <w:t>Monthly</w:t>
            </w:r>
          </w:p>
        </w:tc>
        <w:tc>
          <w:tcPr>
            <w:tcW w:w="0" w:type="auto"/>
            <w:hideMark/>
          </w:tcPr>
          <w:p w14:paraId="5F7635E0" w14:textId="77777777" w:rsidR="00223FFB" w:rsidRPr="00223FFB" w:rsidRDefault="00223FFB" w:rsidP="00223FFB">
            <w:pPr>
              <w:ind w:firstLine="0"/>
            </w:pPr>
            <w:r w:rsidRPr="00223FFB">
              <w:t>HR and Project Manager</w:t>
            </w:r>
          </w:p>
        </w:tc>
        <w:tc>
          <w:tcPr>
            <w:tcW w:w="0" w:type="auto"/>
            <w:hideMark/>
          </w:tcPr>
          <w:p w14:paraId="54FDB8BA" w14:textId="7EDFA9B1" w:rsidR="00223FFB" w:rsidRPr="00223FFB" w:rsidRDefault="00223FFB" w:rsidP="00223FFB">
            <w:pPr>
              <w:ind w:firstLine="0"/>
            </w:pPr>
            <w:r w:rsidRPr="00223FFB">
              <w:t>Reduce resistance, improve understanding and encourage employee participation</w:t>
            </w:r>
            <w:r w:rsidR="00E200B4">
              <w:t>.</w:t>
            </w:r>
          </w:p>
        </w:tc>
      </w:tr>
    </w:tbl>
    <w:p w14:paraId="6086EA0B" w14:textId="5B23E412" w:rsidR="008B714A" w:rsidRDefault="008B714A" w:rsidP="00223FFB">
      <w:r>
        <w:t xml:space="preserve">Tesco must not engage in promotional messages that portray AI as something that is automatically good. The explanations of data and AI must be clear since privacy and fairness influence customer confidence. The directions given by </w:t>
      </w:r>
      <w:r w:rsidR="004629C4">
        <w:t>the ICO (2025) emphasise</w:t>
      </w:r>
      <w:r>
        <w:t xml:space="preserve"> accountability, transparency and risk management in the processing that concerns AI.</w:t>
      </w:r>
    </w:p>
    <w:p w14:paraId="32CD9518" w14:textId="2C32EBF9" w:rsidR="008B714A" w:rsidRDefault="00223FFB" w:rsidP="008D7242">
      <w:pPr>
        <w:pStyle w:val="Heading2"/>
      </w:pPr>
      <w:bookmarkStart w:id="24" w:name="_Toc237425982"/>
      <w:r>
        <w:t>5</w:t>
      </w:r>
      <w:r w:rsidR="008B714A">
        <w:t>.3 Stakeholder Engagement Plan</w:t>
      </w:r>
      <w:bookmarkEnd w:id="24"/>
    </w:p>
    <w:p w14:paraId="17BC0EA1" w14:textId="3550897B" w:rsidR="005C47AE" w:rsidRPr="005C47AE" w:rsidRDefault="008B714A" w:rsidP="00092D85">
      <w:r>
        <w:t>Communication, consultation and collaboration should be incorporated in the plan. Personalisation can be tested by customer panels, operational blockers by employees, integration needs and compliance supervisors by suppliers and compliance controls by regulators (Kotzian, 2024). The feedback is to be documented in a stakeholder issue log with the concern, response, owner and deadline. This generates evidence that involvement alters decisions as opposed to becoming nominal consultation. Torelli et al. (2020) caution that stakeholder engagement may turn superficial when organisations report consultation, but they are not demonstrating substantive influence.</w:t>
      </w:r>
      <w:r w:rsidR="00092D85">
        <w:t xml:space="preserve"> </w:t>
      </w:r>
      <w:r>
        <w:t xml:space="preserve">Inclusive engagement should also be employed by Tesco. </w:t>
      </w:r>
      <w:r w:rsidR="00E200B4">
        <w:t>Face-to-face</w:t>
      </w:r>
      <w:r>
        <w:t xml:space="preserve"> sessions and easy feedback channels should be added to digital surveys to ensure that participation is not solely based on digital capacity. Pyke et al. (2021) show the importance of taking the knowledge of stakeholders and local experience into resilience-building. In the case of Tesco, this implies engaging frontline colleagues and customers, as opposed to senior assumptions alone.</w:t>
      </w:r>
    </w:p>
    <w:p w14:paraId="248A0098" w14:textId="0CBC94AB" w:rsidR="005C47AE" w:rsidRPr="005C47AE" w:rsidRDefault="00223FFB" w:rsidP="008D7242">
      <w:pPr>
        <w:pStyle w:val="Heading2"/>
      </w:pPr>
      <w:bookmarkStart w:id="25" w:name="_Toc237425983"/>
      <w:r>
        <w:t>5</w:t>
      </w:r>
      <w:r w:rsidR="005C47AE" w:rsidRPr="005C47AE">
        <w:t>.4 RACI Matrix</w:t>
      </w:r>
      <w:bookmarkEnd w:id="25"/>
    </w:p>
    <w:p w14:paraId="18F884C9" w14:textId="7E206B41" w:rsidR="009D2352" w:rsidRDefault="009D2352" w:rsidP="00092D85">
      <w:pPr>
        <w:ind w:firstLine="0"/>
      </w:pPr>
      <w:bookmarkStart w:id="26" w:name="_Toc237366341"/>
      <w:r>
        <w:t xml:space="preserve">Table </w:t>
      </w:r>
      <w:r>
        <w:fldChar w:fldCharType="begin"/>
      </w:r>
      <w:r>
        <w:instrText xml:space="preserve"> SEQ Table \* ARABIC </w:instrText>
      </w:r>
      <w:r>
        <w:fldChar w:fldCharType="separate"/>
      </w:r>
      <w:r>
        <w:rPr>
          <w:noProof/>
        </w:rPr>
        <w:t>4</w:t>
      </w:r>
      <w:r>
        <w:fldChar w:fldCharType="end"/>
      </w:r>
      <w:r>
        <w:t>: RACI Matrix</w:t>
      </w:r>
      <w:bookmarkEnd w:id="26"/>
    </w:p>
    <w:tbl>
      <w:tblPr>
        <w:tblStyle w:val="TableGrid"/>
        <w:tblW w:w="0" w:type="auto"/>
        <w:tblLook w:val="04A0" w:firstRow="1" w:lastRow="0" w:firstColumn="1" w:lastColumn="0" w:noHBand="0" w:noVBand="1"/>
      </w:tblPr>
      <w:tblGrid>
        <w:gridCol w:w="2115"/>
        <w:gridCol w:w="1216"/>
        <w:gridCol w:w="1903"/>
        <w:gridCol w:w="1030"/>
        <w:gridCol w:w="1310"/>
        <w:gridCol w:w="1443"/>
      </w:tblGrid>
      <w:tr w:rsidR="005C47AE" w:rsidRPr="005C47AE" w14:paraId="7F719671" w14:textId="77777777" w:rsidTr="009D2352">
        <w:tc>
          <w:tcPr>
            <w:tcW w:w="0" w:type="auto"/>
            <w:hideMark/>
          </w:tcPr>
          <w:p w14:paraId="5D459358" w14:textId="77777777" w:rsidR="005C47AE" w:rsidRPr="005C47AE" w:rsidRDefault="005C47AE" w:rsidP="008D7242">
            <w:pPr>
              <w:ind w:firstLine="0"/>
              <w:rPr>
                <w:b/>
                <w:bCs/>
              </w:rPr>
            </w:pPr>
            <w:r w:rsidRPr="005C47AE">
              <w:rPr>
                <w:b/>
                <w:bCs/>
              </w:rPr>
              <w:t>Activity</w:t>
            </w:r>
          </w:p>
        </w:tc>
        <w:tc>
          <w:tcPr>
            <w:tcW w:w="0" w:type="auto"/>
            <w:hideMark/>
          </w:tcPr>
          <w:p w14:paraId="513285C9" w14:textId="77777777" w:rsidR="005C47AE" w:rsidRPr="005C47AE" w:rsidRDefault="005C47AE" w:rsidP="008D7242">
            <w:pPr>
              <w:ind w:firstLine="0"/>
              <w:rPr>
                <w:b/>
                <w:bCs/>
              </w:rPr>
            </w:pPr>
            <w:r w:rsidRPr="005C47AE">
              <w:rPr>
                <w:b/>
                <w:bCs/>
              </w:rPr>
              <w:t>Executive</w:t>
            </w:r>
          </w:p>
        </w:tc>
        <w:tc>
          <w:tcPr>
            <w:tcW w:w="0" w:type="auto"/>
            <w:hideMark/>
          </w:tcPr>
          <w:p w14:paraId="1A4362AA" w14:textId="77777777" w:rsidR="005C47AE" w:rsidRPr="005C47AE" w:rsidRDefault="005C47AE" w:rsidP="008D7242">
            <w:pPr>
              <w:ind w:firstLine="0"/>
              <w:rPr>
                <w:b/>
                <w:bCs/>
              </w:rPr>
            </w:pPr>
            <w:r w:rsidRPr="005C47AE">
              <w:rPr>
                <w:b/>
                <w:bCs/>
              </w:rPr>
              <w:t>Project Manager</w:t>
            </w:r>
          </w:p>
        </w:tc>
        <w:tc>
          <w:tcPr>
            <w:tcW w:w="0" w:type="auto"/>
            <w:hideMark/>
          </w:tcPr>
          <w:p w14:paraId="262CC3CA" w14:textId="77777777" w:rsidR="005C47AE" w:rsidRPr="005C47AE" w:rsidRDefault="005C47AE" w:rsidP="008D7242">
            <w:pPr>
              <w:ind w:firstLine="0"/>
              <w:rPr>
                <w:b/>
                <w:bCs/>
              </w:rPr>
            </w:pPr>
            <w:r w:rsidRPr="005C47AE">
              <w:rPr>
                <w:b/>
                <w:bCs/>
              </w:rPr>
              <w:t>IT/Data</w:t>
            </w:r>
          </w:p>
        </w:tc>
        <w:tc>
          <w:tcPr>
            <w:tcW w:w="0" w:type="auto"/>
            <w:hideMark/>
          </w:tcPr>
          <w:p w14:paraId="1E5FE06C" w14:textId="77777777" w:rsidR="005C47AE" w:rsidRPr="005C47AE" w:rsidRDefault="005C47AE" w:rsidP="008D7242">
            <w:pPr>
              <w:ind w:firstLine="0"/>
              <w:rPr>
                <w:b/>
                <w:bCs/>
              </w:rPr>
            </w:pPr>
            <w:r w:rsidRPr="005C47AE">
              <w:rPr>
                <w:b/>
                <w:bCs/>
              </w:rPr>
              <w:t>Marketing</w:t>
            </w:r>
          </w:p>
        </w:tc>
        <w:tc>
          <w:tcPr>
            <w:tcW w:w="0" w:type="auto"/>
            <w:hideMark/>
          </w:tcPr>
          <w:p w14:paraId="5F314003" w14:textId="77777777" w:rsidR="005C47AE" w:rsidRPr="005C47AE" w:rsidRDefault="005C47AE" w:rsidP="008D7242">
            <w:pPr>
              <w:ind w:firstLine="0"/>
              <w:rPr>
                <w:b/>
                <w:bCs/>
              </w:rPr>
            </w:pPr>
            <w:r w:rsidRPr="005C47AE">
              <w:rPr>
                <w:b/>
                <w:bCs/>
              </w:rPr>
              <w:t>Compliance</w:t>
            </w:r>
          </w:p>
        </w:tc>
      </w:tr>
      <w:tr w:rsidR="005C47AE" w:rsidRPr="005C47AE" w14:paraId="613484D4" w14:textId="77777777" w:rsidTr="009D2352">
        <w:tc>
          <w:tcPr>
            <w:tcW w:w="0" w:type="auto"/>
            <w:hideMark/>
          </w:tcPr>
          <w:p w14:paraId="43A567B5" w14:textId="77777777" w:rsidR="005C47AE" w:rsidRPr="005C47AE" w:rsidRDefault="005C47AE" w:rsidP="008D7242">
            <w:pPr>
              <w:ind w:firstLine="0"/>
            </w:pPr>
            <w:r w:rsidRPr="005C47AE">
              <w:t>Project approval</w:t>
            </w:r>
          </w:p>
        </w:tc>
        <w:tc>
          <w:tcPr>
            <w:tcW w:w="0" w:type="auto"/>
            <w:hideMark/>
          </w:tcPr>
          <w:p w14:paraId="3B8871EE" w14:textId="77777777" w:rsidR="005C47AE" w:rsidRPr="005C47AE" w:rsidRDefault="005C47AE" w:rsidP="008D7242">
            <w:pPr>
              <w:ind w:firstLine="0"/>
            </w:pPr>
            <w:r w:rsidRPr="005C47AE">
              <w:t>A</w:t>
            </w:r>
          </w:p>
        </w:tc>
        <w:tc>
          <w:tcPr>
            <w:tcW w:w="0" w:type="auto"/>
            <w:hideMark/>
          </w:tcPr>
          <w:p w14:paraId="7C8795DE" w14:textId="77777777" w:rsidR="005C47AE" w:rsidRPr="005C47AE" w:rsidRDefault="005C47AE" w:rsidP="008D7242">
            <w:pPr>
              <w:ind w:firstLine="0"/>
            </w:pPr>
            <w:r w:rsidRPr="005C47AE">
              <w:t>R</w:t>
            </w:r>
          </w:p>
        </w:tc>
        <w:tc>
          <w:tcPr>
            <w:tcW w:w="0" w:type="auto"/>
            <w:hideMark/>
          </w:tcPr>
          <w:p w14:paraId="788D60C1" w14:textId="77777777" w:rsidR="005C47AE" w:rsidRPr="005C47AE" w:rsidRDefault="005C47AE" w:rsidP="008D7242">
            <w:pPr>
              <w:ind w:firstLine="0"/>
            </w:pPr>
            <w:r w:rsidRPr="005C47AE">
              <w:t>C</w:t>
            </w:r>
          </w:p>
        </w:tc>
        <w:tc>
          <w:tcPr>
            <w:tcW w:w="0" w:type="auto"/>
            <w:hideMark/>
          </w:tcPr>
          <w:p w14:paraId="62C5B6BC" w14:textId="77777777" w:rsidR="005C47AE" w:rsidRPr="005C47AE" w:rsidRDefault="005C47AE" w:rsidP="008D7242">
            <w:pPr>
              <w:ind w:firstLine="0"/>
            </w:pPr>
            <w:r w:rsidRPr="005C47AE">
              <w:t>C</w:t>
            </w:r>
          </w:p>
        </w:tc>
        <w:tc>
          <w:tcPr>
            <w:tcW w:w="0" w:type="auto"/>
            <w:hideMark/>
          </w:tcPr>
          <w:p w14:paraId="5600366B" w14:textId="77777777" w:rsidR="005C47AE" w:rsidRPr="005C47AE" w:rsidRDefault="005C47AE" w:rsidP="008D7242">
            <w:pPr>
              <w:ind w:firstLine="0"/>
            </w:pPr>
            <w:r w:rsidRPr="005C47AE">
              <w:t>C</w:t>
            </w:r>
          </w:p>
        </w:tc>
      </w:tr>
      <w:tr w:rsidR="005C47AE" w:rsidRPr="005C47AE" w14:paraId="28550D1C" w14:textId="77777777" w:rsidTr="009D2352">
        <w:tc>
          <w:tcPr>
            <w:tcW w:w="0" w:type="auto"/>
            <w:hideMark/>
          </w:tcPr>
          <w:p w14:paraId="36D8B0AD" w14:textId="77777777" w:rsidR="005C47AE" w:rsidRPr="005C47AE" w:rsidRDefault="005C47AE" w:rsidP="008D7242">
            <w:pPr>
              <w:ind w:firstLine="0"/>
            </w:pPr>
            <w:r w:rsidRPr="005C47AE">
              <w:t>Requirements</w:t>
            </w:r>
          </w:p>
        </w:tc>
        <w:tc>
          <w:tcPr>
            <w:tcW w:w="0" w:type="auto"/>
            <w:hideMark/>
          </w:tcPr>
          <w:p w14:paraId="31FEB9C3" w14:textId="77777777" w:rsidR="005C47AE" w:rsidRPr="005C47AE" w:rsidRDefault="005C47AE" w:rsidP="008D7242">
            <w:pPr>
              <w:ind w:firstLine="0"/>
            </w:pPr>
            <w:r w:rsidRPr="005C47AE">
              <w:t>C</w:t>
            </w:r>
          </w:p>
        </w:tc>
        <w:tc>
          <w:tcPr>
            <w:tcW w:w="0" w:type="auto"/>
            <w:hideMark/>
          </w:tcPr>
          <w:p w14:paraId="14292A4F" w14:textId="77777777" w:rsidR="005C47AE" w:rsidRPr="005C47AE" w:rsidRDefault="005C47AE" w:rsidP="008D7242">
            <w:pPr>
              <w:ind w:firstLine="0"/>
            </w:pPr>
            <w:r w:rsidRPr="005C47AE">
              <w:t>A/R</w:t>
            </w:r>
          </w:p>
        </w:tc>
        <w:tc>
          <w:tcPr>
            <w:tcW w:w="0" w:type="auto"/>
            <w:hideMark/>
          </w:tcPr>
          <w:p w14:paraId="0A48E295" w14:textId="77777777" w:rsidR="005C47AE" w:rsidRPr="005C47AE" w:rsidRDefault="005C47AE" w:rsidP="008D7242">
            <w:pPr>
              <w:ind w:firstLine="0"/>
            </w:pPr>
            <w:r w:rsidRPr="005C47AE">
              <w:t>R</w:t>
            </w:r>
          </w:p>
        </w:tc>
        <w:tc>
          <w:tcPr>
            <w:tcW w:w="0" w:type="auto"/>
            <w:hideMark/>
          </w:tcPr>
          <w:p w14:paraId="2929255A" w14:textId="77777777" w:rsidR="005C47AE" w:rsidRPr="005C47AE" w:rsidRDefault="005C47AE" w:rsidP="008D7242">
            <w:pPr>
              <w:ind w:firstLine="0"/>
            </w:pPr>
            <w:r w:rsidRPr="005C47AE">
              <w:t>R</w:t>
            </w:r>
          </w:p>
        </w:tc>
        <w:tc>
          <w:tcPr>
            <w:tcW w:w="0" w:type="auto"/>
            <w:hideMark/>
          </w:tcPr>
          <w:p w14:paraId="2A8AC284" w14:textId="77777777" w:rsidR="005C47AE" w:rsidRPr="005C47AE" w:rsidRDefault="005C47AE" w:rsidP="008D7242">
            <w:pPr>
              <w:ind w:firstLine="0"/>
            </w:pPr>
            <w:r w:rsidRPr="005C47AE">
              <w:t>C</w:t>
            </w:r>
          </w:p>
        </w:tc>
      </w:tr>
      <w:tr w:rsidR="005C47AE" w:rsidRPr="005C47AE" w14:paraId="5CFEB521" w14:textId="77777777" w:rsidTr="009D2352">
        <w:tc>
          <w:tcPr>
            <w:tcW w:w="0" w:type="auto"/>
            <w:hideMark/>
          </w:tcPr>
          <w:p w14:paraId="61E4A5C4" w14:textId="77777777" w:rsidR="005C47AE" w:rsidRPr="005C47AE" w:rsidRDefault="005C47AE" w:rsidP="008D7242">
            <w:pPr>
              <w:ind w:firstLine="0"/>
            </w:pPr>
            <w:r w:rsidRPr="005C47AE">
              <w:t>AI development</w:t>
            </w:r>
          </w:p>
        </w:tc>
        <w:tc>
          <w:tcPr>
            <w:tcW w:w="0" w:type="auto"/>
            <w:hideMark/>
          </w:tcPr>
          <w:p w14:paraId="1BB82BB1" w14:textId="77777777" w:rsidR="005C47AE" w:rsidRPr="005C47AE" w:rsidRDefault="005C47AE" w:rsidP="008D7242">
            <w:pPr>
              <w:ind w:firstLine="0"/>
            </w:pPr>
            <w:r w:rsidRPr="005C47AE">
              <w:t>I</w:t>
            </w:r>
          </w:p>
        </w:tc>
        <w:tc>
          <w:tcPr>
            <w:tcW w:w="0" w:type="auto"/>
            <w:hideMark/>
          </w:tcPr>
          <w:p w14:paraId="0370F6D4" w14:textId="77777777" w:rsidR="005C47AE" w:rsidRPr="005C47AE" w:rsidRDefault="005C47AE" w:rsidP="008D7242">
            <w:pPr>
              <w:ind w:firstLine="0"/>
            </w:pPr>
            <w:r w:rsidRPr="005C47AE">
              <w:t>A</w:t>
            </w:r>
          </w:p>
        </w:tc>
        <w:tc>
          <w:tcPr>
            <w:tcW w:w="0" w:type="auto"/>
            <w:hideMark/>
          </w:tcPr>
          <w:p w14:paraId="1FB9C81C" w14:textId="77777777" w:rsidR="005C47AE" w:rsidRPr="005C47AE" w:rsidRDefault="005C47AE" w:rsidP="008D7242">
            <w:pPr>
              <w:ind w:firstLine="0"/>
            </w:pPr>
            <w:r w:rsidRPr="005C47AE">
              <w:t>R</w:t>
            </w:r>
          </w:p>
        </w:tc>
        <w:tc>
          <w:tcPr>
            <w:tcW w:w="0" w:type="auto"/>
            <w:hideMark/>
          </w:tcPr>
          <w:p w14:paraId="353E8A47" w14:textId="77777777" w:rsidR="005C47AE" w:rsidRPr="005C47AE" w:rsidRDefault="005C47AE" w:rsidP="008D7242">
            <w:pPr>
              <w:ind w:firstLine="0"/>
            </w:pPr>
            <w:r w:rsidRPr="005C47AE">
              <w:t>C</w:t>
            </w:r>
          </w:p>
        </w:tc>
        <w:tc>
          <w:tcPr>
            <w:tcW w:w="0" w:type="auto"/>
            <w:hideMark/>
          </w:tcPr>
          <w:p w14:paraId="3B4B90CC" w14:textId="77777777" w:rsidR="005C47AE" w:rsidRPr="005C47AE" w:rsidRDefault="005C47AE" w:rsidP="008D7242">
            <w:pPr>
              <w:ind w:firstLine="0"/>
            </w:pPr>
            <w:r w:rsidRPr="005C47AE">
              <w:t>C</w:t>
            </w:r>
          </w:p>
        </w:tc>
      </w:tr>
      <w:tr w:rsidR="005C47AE" w:rsidRPr="005C47AE" w14:paraId="4CC5FD35" w14:textId="77777777" w:rsidTr="009D2352">
        <w:tc>
          <w:tcPr>
            <w:tcW w:w="0" w:type="auto"/>
            <w:hideMark/>
          </w:tcPr>
          <w:p w14:paraId="327796B8" w14:textId="77777777" w:rsidR="005C47AE" w:rsidRPr="005C47AE" w:rsidRDefault="005C47AE" w:rsidP="008D7242">
            <w:pPr>
              <w:ind w:firstLine="0"/>
            </w:pPr>
            <w:r w:rsidRPr="005C47AE">
              <w:t>Customer testing</w:t>
            </w:r>
          </w:p>
        </w:tc>
        <w:tc>
          <w:tcPr>
            <w:tcW w:w="0" w:type="auto"/>
            <w:hideMark/>
          </w:tcPr>
          <w:p w14:paraId="30DDE19E" w14:textId="77777777" w:rsidR="005C47AE" w:rsidRPr="005C47AE" w:rsidRDefault="005C47AE" w:rsidP="008D7242">
            <w:pPr>
              <w:ind w:firstLine="0"/>
            </w:pPr>
            <w:r w:rsidRPr="005C47AE">
              <w:t>C</w:t>
            </w:r>
          </w:p>
        </w:tc>
        <w:tc>
          <w:tcPr>
            <w:tcW w:w="0" w:type="auto"/>
            <w:hideMark/>
          </w:tcPr>
          <w:p w14:paraId="4B253CE5" w14:textId="77777777" w:rsidR="005C47AE" w:rsidRPr="005C47AE" w:rsidRDefault="005C47AE" w:rsidP="008D7242">
            <w:pPr>
              <w:ind w:firstLine="0"/>
            </w:pPr>
            <w:r w:rsidRPr="005C47AE">
              <w:t>A</w:t>
            </w:r>
          </w:p>
        </w:tc>
        <w:tc>
          <w:tcPr>
            <w:tcW w:w="0" w:type="auto"/>
            <w:hideMark/>
          </w:tcPr>
          <w:p w14:paraId="6E9DF681" w14:textId="77777777" w:rsidR="005C47AE" w:rsidRPr="005C47AE" w:rsidRDefault="005C47AE" w:rsidP="008D7242">
            <w:pPr>
              <w:ind w:firstLine="0"/>
            </w:pPr>
            <w:r w:rsidRPr="005C47AE">
              <w:t>R</w:t>
            </w:r>
          </w:p>
        </w:tc>
        <w:tc>
          <w:tcPr>
            <w:tcW w:w="0" w:type="auto"/>
            <w:hideMark/>
          </w:tcPr>
          <w:p w14:paraId="3D06A07C" w14:textId="77777777" w:rsidR="005C47AE" w:rsidRPr="005C47AE" w:rsidRDefault="005C47AE" w:rsidP="008D7242">
            <w:pPr>
              <w:ind w:firstLine="0"/>
            </w:pPr>
            <w:r w:rsidRPr="005C47AE">
              <w:t>R</w:t>
            </w:r>
          </w:p>
        </w:tc>
        <w:tc>
          <w:tcPr>
            <w:tcW w:w="0" w:type="auto"/>
            <w:hideMark/>
          </w:tcPr>
          <w:p w14:paraId="424784FF" w14:textId="77777777" w:rsidR="005C47AE" w:rsidRPr="005C47AE" w:rsidRDefault="005C47AE" w:rsidP="008D7242">
            <w:pPr>
              <w:ind w:firstLine="0"/>
            </w:pPr>
            <w:r w:rsidRPr="005C47AE">
              <w:t>C</w:t>
            </w:r>
          </w:p>
        </w:tc>
      </w:tr>
      <w:tr w:rsidR="005C47AE" w:rsidRPr="005C47AE" w14:paraId="179FABE0" w14:textId="77777777" w:rsidTr="009D2352">
        <w:tc>
          <w:tcPr>
            <w:tcW w:w="0" w:type="auto"/>
            <w:hideMark/>
          </w:tcPr>
          <w:p w14:paraId="628FBA89" w14:textId="77777777" w:rsidR="005C47AE" w:rsidRPr="005C47AE" w:rsidRDefault="005C47AE" w:rsidP="008D7242">
            <w:pPr>
              <w:ind w:firstLine="0"/>
            </w:pPr>
            <w:r w:rsidRPr="005C47AE">
              <w:t>Compliance review</w:t>
            </w:r>
          </w:p>
        </w:tc>
        <w:tc>
          <w:tcPr>
            <w:tcW w:w="0" w:type="auto"/>
            <w:hideMark/>
          </w:tcPr>
          <w:p w14:paraId="3EF40345" w14:textId="77777777" w:rsidR="005C47AE" w:rsidRPr="005C47AE" w:rsidRDefault="005C47AE" w:rsidP="008D7242">
            <w:pPr>
              <w:ind w:firstLine="0"/>
            </w:pPr>
            <w:r w:rsidRPr="005C47AE">
              <w:t>A</w:t>
            </w:r>
          </w:p>
        </w:tc>
        <w:tc>
          <w:tcPr>
            <w:tcW w:w="0" w:type="auto"/>
            <w:hideMark/>
          </w:tcPr>
          <w:p w14:paraId="322E3E51" w14:textId="77777777" w:rsidR="005C47AE" w:rsidRPr="005C47AE" w:rsidRDefault="005C47AE" w:rsidP="008D7242">
            <w:pPr>
              <w:ind w:firstLine="0"/>
            </w:pPr>
            <w:r w:rsidRPr="005C47AE">
              <w:t>R</w:t>
            </w:r>
          </w:p>
        </w:tc>
        <w:tc>
          <w:tcPr>
            <w:tcW w:w="0" w:type="auto"/>
            <w:hideMark/>
          </w:tcPr>
          <w:p w14:paraId="33197182" w14:textId="77777777" w:rsidR="005C47AE" w:rsidRPr="005C47AE" w:rsidRDefault="005C47AE" w:rsidP="008D7242">
            <w:pPr>
              <w:ind w:firstLine="0"/>
            </w:pPr>
            <w:r w:rsidRPr="005C47AE">
              <w:t>C</w:t>
            </w:r>
          </w:p>
        </w:tc>
        <w:tc>
          <w:tcPr>
            <w:tcW w:w="0" w:type="auto"/>
            <w:hideMark/>
          </w:tcPr>
          <w:p w14:paraId="72245806" w14:textId="77777777" w:rsidR="005C47AE" w:rsidRPr="005C47AE" w:rsidRDefault="005C47AE" w:rsidP="008D7242">
            <w:pPr>
              <w:ind w:firstLine="0"/>
            </w:pPr>
            <w:r w:rsidRPr="005C47AE">
              <w:t>I</w:t>
            </w:r>
          </w:p>
        </w:tc>
        <w:tc>
          <w:tcPr>
            <w:tcW w:w="0" w:type="auto"/>
            <w:hideMark/>
          </w:tcPr>
          <w:p w14:paraId="7751C92D" w14:textId="77777777" w:rsidR="005C47AE" w:rsidRPr="005C47AE" w:rsidRDefault="005C47AE" w:rsidP="008D7242">
            <w:pPr>
              <w:ind w:firstLine="0"/>
            </w:pPr>
            <w:r w:rsidRPr="005C47AE">
              <w:t>R</w:t>
            </w:r>
          </w:p>
        </w:tc>
      </w:tr>
      <w:tr w:rsidR="005C47AE" w:rsidRPr="005C47AE" w14:paraId="46A1E75F" w14:textId="77777777" w:rsidTr="009D2352">
        <w:tc>
          <w:tcPr>
            <w:tcW w:w="0" w:type="auto"/>
            <w:hideMark/>
          </w:tcPr>
          <w:p w14:paraId="639172D6" w14:textId="77777777" w:rsidR="005C47AE" w:rsidRPr="005C47AE" w:rsidRDefault="005C47AE" w:rsidP="008D7242">
            <w:pPr>
              <w:ind w:firstLine="0"/>
            </w:pPr>
            <w:r w:rsidRPr="005C47AE">
              <w:t>Launch</w:t>
            </w:r>
          </w:p>
        </w:tc>
        <w:tc>
          <w:tcPr>
            <w:tcW w:w="0" w:type="auto"/>
            <w:hideMark/>
          </w:tcPr>
          <w:p w14:paraId="5DEF5A00" w14:textId="77777777" w:rsidR="005C47AE" w:rsidRPr="005C47AE" w:rsidRDefault="005C47AE" w:rsidP="008D7242">
            <w:pPr>
              <w:ind w:firstLine="0"/>
            </w:pPr>
            <w:r w:rsidRPr="005C47AE">
              <w:t>A</w:t>
            </w:r>
          </w:p>
        </w:tc>
        <w:tc>
          <w:tcPr>
            <w:tcW w:w="0" w:type="auto"/>
            <w:hideMark/>
          </w:tcPr>
          <w:p w14:paraId="425C9F2C" w14:textId="77777777" w:rsidR="005C47AE" w:rsidRPr="005C47AE" w:rsidRDefault="005C47AE" w:rsidP="008D7242">
            <w:pPr>
              <w:ind w:firstLine="0"/>
            </w:pPr>
            <w:r w:rsidRPr="005C47AE">
              <w:t>R</w:t>
            </w:r>
          </w:p>
        </w:tc>
        <w:tc>
          <w:tcPr>
            <w:tcW w:w="0" w:type="auto"/>
            <w:hideMark/>
          </w:tcPr>
          <w:p w14:paraId="76532769" w14:textId="77777777" w:rsidR="005C47AE" w:rsidRPr="005C47AE" w:rsidRDefault="005C47AE" w:rsidP="008D7242">
            <w:pPr>
              <w:ind w:firstLine="0"/>
            </w:pPr>
            <w:r w:rsidRPr="005C47AE">
              <w:t>C</w:t>
            </w:r>
          </w:p>
        </w:tc>
        <w:tc>
          <w:tcPr>
            <w:tcW w:w="0" w:type="auto"/>
            <w:hideMark/>
          </w:tcPr>
          <w:p w14:paraId="6F1BCB79" w14:textId="77777777" w:rsidR="005C47AE" w:rsidRPr="005C47AE" w:rsidRDefault="005C47AE" w:rsidP="008D7242">
            <w:pPr>
              <w:ind w:firstLine="0"/>
            </w:pPr>
            <w:r w:rsidRPr="005C47AE">
              <w:t>C</w:t>
            </w:r>
          </w:p>
        </w:tc>
        <w:tc>
          <w:tcPr>
            <w:tcW w:w="0" w:type="auto"/>
            <w:hideMark/>
          </w:tcPr>
          <w:p w14:paraId="1859C331" w14:textId="77777777" w:rsidR="005C47AE" w:rsidRPr="005C47AE" w:rsidRDefault="005C47AE" w:rsidP="008D7242">
            <w:pPr>
              <w:ind w:firstLine="0"/>
            </w:pPr>
            <w:r w:rsidRPr="005C47AE">
              <w:t>C</w:t>
            </w:r>
          </w:p>
        </w:tc>
      </w:tr>
      <w:tr w:rsidR="005C47AE" w:rsidRPr="005C47AE" w14:paraId="0CB59501" w14:textId="77777777" w:rsidTr="009D2352">
        <w:tc>
          <w:tcPr>
            <w:tcW w:w="0" w:type="auto"/>
            <w:hideMark/>
          </w:tcPr>
          <w:p w14:paraId="4C3606AC" w14:textId="77777777" w:rsidR="005C47AE" w:rsidRPr="005C47AE" w:rsidRDefault="005C47AE" w:rsidP="008D7242">
            <w:pPr>
              <w:ind w:firstLine="0"/>
            </w:pPr>
            <w:r w:rsidRPr="005C47AE">
              <w:t>Performance review</w:t>
            </w:r>
          </w:p>
        </w:tc>
        <w:tc>
          <w:tcPr>
            <w:tcW w:w="0" w:type="auto"/>
            <w:hideMark/>
          </w:tcPr>
          <w:p w14:paraId="4FAAC22F" w14:textId="77777777" w:rsidR="005C47AE" w:rsidRPr="005C47AE" w:rsidRDefault="005C47AE" w:rsidP="008D7242">
            <w:pPr>
              <w:ind w:firstLine="0"/>
            </w:pPr>
            <w:r w:rsidRPr="005C47AE">
              <w:t>A</w:t>
            </w:r>
          </w:p>
        </w:tc>
        <w:tc>
          <w:tcPr>
            <w:tcW w:w="0" w:type="auto"/>
            <w:hideMark/>
          </w:tcPr>
          <w:p w14:paraId="64E86CC6" w14:textId="77777777" w:rsidR="005C47AE" w:rsidRPr="005C47AE" w:rsidRDefault="005C47AE" w:rsidP="008D7242">
            <w:pPr>
              <w:ind w:firstLine="0"/>
            </w:pPr>
            <w:r w:rsidRPr="005C47AE">
              <w:t>R</w:t>
            </w:r>
          </w:p>
        </w:tc>
        <w:tc>
          <w:tcPr>
            <w:tcW w:w="0" w:type="auto"/>
            <w:hideMark/>
          </w:tcPr>
          <w:p w14:paraId="43A1D0C1" w14:textId="77777777" w:rsidR="005C47AE" w:rsidRPr="005C47AE" w:rsidRDefault="005C47AE" w:rsidP="008D7242">
            <w:pPr>
              <w:ind w:firstLine="0"/>
            </w:pPr>
            <w:r w:rsidRPr="005C47AE">
              <w:t>R</w:t>
            </w:r>
          </w:p>
        </w:tc>
        <w:tc>
          <w:tcPr>
            <w:tcW w:w="0" w:type="auto"/>
            <w:hideMark/>
          </w:tcPr>
          <w:p w14:paraId="31D25A60" w14:textId="77777777" w:rsidR="005C47AE" w:rsidRPr="005C47AE" w:rsidRDefault="005C47AE" w:rsidP="008D7242">
            <w:pPr>
              <w:ind w:firstLine="0"/>
            </w:pPr>
            <w:r w:rsidRPr="005C47AE">
              <w:t>R</w:t>
            </w:r>
          </w:p>
        </w:tc>
        <w:tc>
          <w:tcPr>
            <w:tcW w:w="0" w:type="auto"/>
            <w:hideMark/>
          </w:tcPr>
          <w:p w14:paraId="6DE1DBAE" w14:textId="77777777" w:rsidR="005C47AE" w:rsidRPr="005C47AE" w:rsidRDefault="005C47AE" w:rsidP="008D7242">
            <w:pPr>
              <w:ind w:firstLine="0"/>
            </w:pPr>
            <w:r w:rsidRPr="005C47AE">
              <w:t>C</w:t>
            </w:r>
          </w:p>
        </w:tc>
      </w:tr>
    </w:tbl>
    <w:p w14:paraId="3313EE0D" w14:textId="77777777" w:rsidR="00C76178" w:rsidRDefault="00C76178" w:rsidP="008D7242">
      <w:r>
        <w:t>RACI makes clear who is responsible, accountable, consulted and informed. As shown by Lee et al. (2021), it can be of value in terms of ensuring reduced ambiguity levels, but it must be adaptable to encourage collaboration.</w:t>
      </w:r>
    </w:p>
    <w:p w14:paraId="1EA02C16" w14:textId="4D2660B8" w:rsidR="00C76178" w:rsidRDefault="00223FFB" w:rsidP="008D7242">
      <w:pPr>
        <w:pStyle w:val="Heading2"/>
      </w:pPr>
      <w:bookmarkStart w:id="27" w:name="_Toc237425984"/>
      <w:r>
        <w:t>5</w:t>
      </w:r>
      <w:r w:rsidR="00C76178">
        <w:t>.5 Conflict Management Strategies</w:t>
      </w:r>
      <w:bookmarkEnd w:id="27"/>
    </w:p>
    <w:p w14:paraId="62910B95" w14:textId="3CD1574C" w:rsidR="00C76178" w:rsidRDefault="00C76178" w:rsidP="00092D85">
      <w:r>
        <w:t>Conflict is to be anticipated and not taken as a sign of project failure. An illustrative example is the fact that executives might focus on quick financial payoff, employees might focus on job security, customers might focus on data privacy, and IT departments might focus on technical feasibility. Stakeholder conflict may thus be a legitimate difference in values as opposed to ineffective collaboration (</w:t>
      </w:r>
      <w:proofErr w:type="spellStart"/>
      <w:r>
        <w:t>Bahadorestani</w:t>
      </w:r>
      <w:proofErr w:type="spellEnd"/>
      <w:r>
        <w:t xml:space="preserve"> et al., 2020).</w:t>
      </w:r>
      <w:r w:rsidR="00092D85">
        <w:t xml:space="preserve"> </w:t>
      </w:r>
      <w:r>
        <w:t>Collaborative problem-solving is the strategy of choice. The Project Manager ought to begin by establishing the underlying interest, evaluating evidence and formulating options that generate acceptable value to several parties (Fobbe et al., 2024). Where there is no consensus, matters must be taken up to a certain level under established governance policies. The emphasis should be on evidence instead of only stakeholder power during negotiation. Fisher et al. (2020) prove the significance of collaborative governance and conflict-management systems in which the interests of the stakeholders clash.</w:t>
      </w:r>
      <w:r w:rsidR="00092D85">
        <w:t xml:space="preserve"> </w:t>
      </w:r>
      <w:r>
        <w:t>Tesco also needs to have a formal issue and decision log. The stakeholders, evidence presented, alternatives considered, decision made</w:t>
      </w:r>
      <w:r w:rsidR="00E200B4">
        <w:t>,</w:t>
      </w:r>
      <w:r>
        <w:t xml:space="preserve"> and reasons should be documented in each major conflict. This brings clarity and will avoid </w:t>
      </w:r>
      <w:r w:rsidR="00E200B4">
        <w:t>repetitive conflicts</w:t>
      </w:r>
      <w:r>
        <w:t xml:space="preserve"> (</w:t>
      </w:r>
      <w:proofErr w:type="spellStart"/>
      <w:r>
        <w:t>Rathobei</w:t>
      </w:r>
      <w:proofErr w:type="spellEnd"/>
      <w:r>
        <w:t xml:space="preserve"> et al., 2024). </w:t>
      </w:r>
      <w:r w:rsidR="003332D8">
        <w:t>However</w:t>
      </w:r>
      <w:r>
        <w:t>, collaboration is not synonymous with letting all the stakeholders veto decisions. The executive management should not hand over the responsibility of making strategic decisions</w:t>
      </w:r>
      <w:r w:rsidR="00E200B4">
        <w:t>,</w:t>
      </w:r>
      <w:r>
        <w:t xml:space="preserve"> and the legitimate issues should be addressed in writing.</w:t>
      </w:r>
    </w:p>
    <w:p w14:paraId="71764AA3" w14:textId="02F08F74" w:rsidR="00C76178" w:rsidRDefault="00223FFB" w:rsidP="008D7242">
      <w:pPr>
        <w:pStyle w:val="Heading2"/>
      </w:pPr>
      <w:bookmarkStart w:id="28" w:name="_Toc237425985"/>
      <w:r>
        <w:t>5</w:t>
      </w:r>
      <w:r w:rsidR="00C76178">
        <w:t>.6 Application of Stakeholder Theory, 4Cs Model, SWANS and OWANS</w:t>
      </w:r>
      <w:bookmarkEnd w:id="28"/>
    </w:p>
    <w:p w14:paraId="24C4C072" w14:textId="6456E800" w:rsidR="00C76178" w:rsidRDefault="00C76178" w:rsidP="00092D85">
      <w:r>
        <w:t xml:space="preserve">The Stakeholder Theory of Freeman focuses on creating value </w:t>
      </w:r>
      <w:r w:rsidR="00E200B4">
        <w:t>for</w:t>
      </w:r>
      <w:r>
        <w:t xml:space="preserve"> the stakeholders instead of considering shareholders as the only priority. In the project at Tesco, this entails </w:t>
      </w:r>
      <w:r w:rsidR="00E200B4">
        <w:t xml:space="preserve">balancing the value returned to shareholders and that of customers, the </w:t>
      </w:r>
      <w:r>
        <w:t xml:space="preserve">welfare of employees, relations with suppliers and responsible use of data (Aaltonen et al., 2024). </w:t>
      </w:r>
      <w:r w:rsidR="003332D8">
        <w:t>However</w:t>
      </w:r>
      <w:r>
        <w:t>, stakeholder theory may be challenging to utili</w:t>
      </w:r>
      <w:r w:rsidR="008F4DBF">
        <w:t>s</w:t>
      </w:r>
      <w:r>
        <w:t>e when conflicting interests of stakeholders are involved. Instead of purporting that all demands can be fulfilled, the Project Manager should thus create clear priorities and articulate trade-offs (Kujala et al., 2022).</w:t>
      </w:r>
      <w:r w:rsidR="00092D85">
        <w:t xml:space="preserve"> </w:t>
      </w:r>
      <w:r>
        <w:t>Communication, consultation, collaboration and commitment are the 4Cs approach that can offer a pragmatic engagement framework. Communication is used to provide correct information, consultation is used to get the stakeholder opinion, collaboration is used to involve the stakeholders in problem-solving, and commitment is used to show that the agreed actions are taken (Awa et al., 2024). The flow is important since communicating to the customers about an AI system is not a meaningful engagement.</w:t>
      </w:r>
    </w:p>
    <w:p w14:paraId="4640C712" w14:textId="0AAFFCF7" w:rsidR="00C76178" w:rsidRDefault="00C76178" w:rsidP="00092D85">
      <w:r>
        <w:t>As a diagnostic tool, SWANS (strengths, weaknesses, aspirations, needs and solutions) may be utili</w:t>
      </w:r>
      <w:r w:rsidR="008F4DBF">
        <w:t>s</w:t>
      </w:r>
      <w:r>
        <w:t>ed. The company has a developed customer and digital ecosystem</w:t>
      </w:r>
      <w:r w:rsidR="00E200B4">
        <w:t>, which is its strength,</w:t>
      </w:r>
      <w:r>
        <w:t xml:space="preserve"> and a weakness is the complexity of managing data and expectations of stakeholders (Valentinov and Roth, 2024). Stakeholder aspirations are improved personalisation and convenience</w:t>
      </w:r>
      <w:r w:rsidR="00E200B4">
        <w:t>,</w:t>
      </w:r>
      <w:r>
        <w:t xml:space="preserve"> and needs are privacy, security and reliability in service. Innovation needs to be linked with protection solutions.</w:t>
      </w:r>
      <w:r w:rsidR="00092D85">
        <w:t xml:space="preserve"> </w:t>
      </w:r>
      <w:r>
        <w:t>OWANWS</w:t>
      </w:r>
      <w:r w:rsidR="00E200B4">
        <w:t>, with its opportunities, weaknesses, aspirations, needs and solutions, can be used to supplement SWANWS with a</w:t>
      </w:r>
      <w:r>
        <w:t xml:space="preserve"> focus on future opportunities. The significant potential is enhanced customer loyalty and insight, yet transparency or AI governance weaknesses might corrode trust (Valentinov, 2023). The frameworks are thus to be applied with stakeholder mapping and not as alternatives to it. Constant contact, identification of conflicts and their quantifiable follow-up are essential to sustainable stakeholder engagement (</w:t>
      </w:r>
      <w:proofErr w:type="spellStart"/>
      <w:r>
        <w:t>Leonisou</w:t>
      </w:r>
      <w:proofErr w:type="spellEnd"/>
      <w:r>
        <w:t xml:space="preserve"> et al., 2020).</w:t>
      </w:r>
    </w:p>
    <w:p w14:paraId="3E21D5F4" w14:textId="06EB1855" w:rsidR="00C76178" w:rsidRDefault="00223FFB" w:rsidP="008D7242">
      <w:pPr>
        <w:pStyle w:val="Heading1"/>
      </w:pPr>
      <w:bookmarkStart w:id="29" w:name="_Toc237425986"/>
      <w:r>
        <w:t>6</w:t>
      </w:r>
      <w:r w:rsidR="00C76178">
        <w:t>.0 Impact of Sustainable Stakeholder Engagement on Business Performance</w:t>
      </w:r>
      <w:bookmarkEnd w:id="29"/>
    </w:p>
    <w:p w14:paraId="3319D85E" w14:textId="233D061A" w:rsidR="00C76178" w:rsidRDefault="00223FFB" w:rsidP="008D7242">
      <w:pPr>
        <w:pStyle w:val="Heading2"/>
      </w:pPr>
      <w:bookmarkStart w:id="30" w:name="_Toc237425987"/>
      <w:r>
        <w:t>6</w:t>
      </w:r>
      <w:r w:rsidR="00C76178">
        <w:t>.1 Justification of the Statement</w:t>
      </w:r>
      <w:bookmarkEnd w:id="30"/>
    </w:p>
    <w:p w14:paraId="2E4D2FE2" w14:textId="7223107F" w:rsidR="00C76178" w:rsidRDefault="00C76178" w:rsidP="002125F9">
      <w:r>
        <w:t xml:space="preserve">Sustainable stakeholder engagement has the potential to enhance the performance of Tesco since the business relies on its customers, colleagues, suppliers, regulators and investors to generate revenue, knowledge, resources and legitimacy. </w:t>
      </w:r>
      <w:r w:rsidR="004A7906">
        <w:t>However</w:t>
      </w:r>
      <w:r>
        <w:t xml:space="preserve">, interaction does not necessarily add value. It is useful when stakeholder input is used in </w:t>
      </w:r>
      <w:r w:rsidR="00E200B4">
        <w:t>decision-making,</w:t>
      </w:r>
      <w:r>
        <w:t xml:space="preserve"> and it brings about visible improvements. According to Kujala et al. (2022), modern interaction is not about sharing information but creating value together and through relationships.</w:t>
      </w:r>
      <w:r w:rsidR="002125F9">
        <w:t xml:space="preserve"> </w:t>
      </w:r>
      <w:r>
        <w:t>The size of Tesco bolsters this argument. The total number of colleagues is over 340, 000, and the sustainability reporting of the Group in 2026 is characteri</w:t>
      </w:r>
      <w:r w:rsidR="008F4DBF">
        <w:t>s</w:t>
      </w:r>
      <w:r>
        <w:t>ed by a high level of activity in terms of customers, communities, and suppliers (Tesco PLC, 2026). Tesco has also achieved a 68% decrease in operational emissions relative to its 2015/16 starting point in 2026, showing how priorities regarding stakeholders and sustainability can be linked to quantifiable performance (Tesco PLC, 2026). This type of scale implies that poor engagement can have far-reaching operational or reputational impacts.</w:t>
      </w:r>
      <w:r w:rsidR="002125F9">
        <w:t xml:space="preserve"> </w:t>
      </w:r>
      <w:r w:rsidR="004629C4">
        <w:t>Engagement</w:t>
      </w:r>
      <w:r>
        <w:t xml:space="preserve"> with customers is a crucial point in the suggested AI project. By 2024, Tesco claimed to have over 22 million UK Clubcard households, and 12.7 million UK app users (Tesco PLC, 2024). These sites offer considerable customisation possibilities. However, an increased </w:t>
      </w:r>
      <w:r w:rsidR="004629C4">
        <w:t>utilisation</w:t>
      </w:r>
      <w:r>
        <w:t xml:space="preserve"> of customer data may raise the issues of privacy, fairness and transparency. Guidance by </w:t>
      </w:r>
      <w:r w:rsidR="004629C4">
        <w:t xml:space="preserve">the </w:t>
      </w:r>
      <w:r>
        <w:t>ICO (2025) suggests that accountability, transparency and risks should be considered in the lifecycle by an organisation that uses AI. Tesco should thus engage customers to learn about the personalisation process rather than believing that the more information</w:t>
      </w:r>
      <w:r w:rsidR="004629C4">
        <w:t>,</w:t>
      </w:r>
      <w:r>
        <w:t xml:space="preserve"> the more value.</w:t>
      </w:r>
    </w:p>
    <w:p w14:paraId="73993B18" w14:textId="7945496D" w:rsidR="00C76178" w:rsidRDefault="00C76178" w:rsidP="002125F9">
      <w:r>
        <w:t xml:space="preserve">The involvement of the employees can also impact performance. AI can save time and enhance service, yet the workers might be afraid of losing their jobs, being monitored, or having their duties reassigned (Mahajan et al., 2023). Consultation and training can be used to diagnose operational issues and enhance acceptance. The danger is that when there is repeated consultation without action being taken, it may heighten frustration. Tesco ought </w:t>
      </w:r>
      <w:r w:rsidR="004629C4">
        <w:t>thus to</w:t>
      </w:r>
      <w:r>
        <w:t xml:space="preserve"> clarify decisions and show how employee feedback has influenced implementation.</w:t>
      </w:r>
      <w:r w:rsidR="002125F9">
        <w:t xml:space="preserve"> </w:t>
      </w:r>
      <w:r>
        <w:t>Resilience and innovation can be enhanced through supplier engagement where the suppliers may be more knowledgeable in operations than Tesco. Integration and continuity risks can be detected at an early stage through collaborative planning (</w:t>
      </w:r>
      <w:proofErr w:type="spellStart"/>
      <w:r>
        <w:t>Schniederjans</w:t>
      </w:r>
      <w:proofErr w:type="spellEnd"/>
      <w:r>
        <w:t xml:space="preserve"> and </w:t>
      </w:r>
      <w:proofErr w:type="spellStart"/>
      <w:r>
        <w:t>Khalajhedayati</w:t>
      </w:r>
      <w:proofErr w:type="spellEnd"/>
      <w:r>
        <w:t xml:space="preserve">, 2021). </w:t>
      </w:r>
      <w:r w:rsidR="003332D8">
        <w:t>However</w:t>
      </w:r>
      <w:r>
        <w:t>, it may become costly and complex when dealing with a wide network of suppliers. Tesco must hence focus on strategic suppliers and define requirements.</w:t>
      </w:r>
      <w:r w:rsidR="002125F9">
        <w:t xml:space="preserve"> </w:t>
      </w:r>
      <w:r>
        <w:t xml:space="preserve">Shareholder activity promotes responsibility. Investors would like to see </w:t>
      </w:r>
      <w:r w:rsidR="004629C4">
        <w:t>evidence that</w:t>
      </w:r>
      <w:r>
        <w:t xml:space="preserve"> technology spending will yield returns that are sustainable. </w:t>
      </w:r>
      <w:proofErr w:type="spellStart"/>
      <w:r w:rsidR="00094CAF">
        <w:t>Fobbe</w:t>
      </w:r>
      <w:proofErr w:type="spellEnd"/>
      <w:r w:rsidR="00094CAF">
        <w:t xml:space="preserve"> and </w:t>
      </w:r>
      <w:proofErr w:type="spellStart"/>
      <w:r w:rsidR="00094CAF">
        <w:t>Hilletofth</w:t>
      </w:r>
      <w:proofErr w:type="spellEnd"/>
      <w:r w:rsidR="00094CAF">
        <w:t xml:space="preserve"> (2021</w:t>
      </w:r>
      <w:r>
        <w:t>) claim that to create sustainable value, conflicting expectations across stakeholder networks have to be balanced. Tesco needs to therefore record the financial and non-financial performance as opposed to operating on short-term returns alone.</w:t>
      </w:r>
    </w:p>
    <w:p w14:paraId="587CF14B" w14:textId="1A35F0DD" w:rsidR="00C76178" w:rsidRDefault="00223FFB" w:rsidP="008D7242">
      <w:pPr>
        <w:pStyle w:val="Heading2"/>
      </w:pPr>
      <w:bookmarkStart w:id="31" w:name="_Toc237425988"/>
      <w:r>
        <w:t>6</w:t>
      </w:r>
      <w:r w:rsidR="00C76178">
        <w:t>.2 Impact of Sustainable Stakeholder Engagement on Organisational Performance</w:t>
      </w:r>
      <w:bookmarkEnd w:id="31"/>
    </w:p>
    <w:p w14:paraId="34A2D48D" w14:textId="3A0B4856" w:rsidR="002125F9" w:rsidRDefault="002125F9" w:rsidP="002125F9">
      <w:r>
        <w:t>First</w:t>
      </w:r>
      <w:r w:rsidR="00C76178">
        <w:t xml:space="preserve">, customer loyalty can be enhanced by engagement. Relevance and usability can be enhanced through customer testing, which will help achieve the suggested 10% digital-engagement objective. </w:t>
      </w:r>
      <w:r w:rsidR="003332D8">
        <w:t>However</w:t>
      </w:r>
      <w:r w:rsidR="00C76178">
        <w:t>, too much personalisation might be intrusive. Open data habits are hence vital in upholding confidence (ICO, 2025).</w:t>
      </w:r>
      <w:r>
        <w:t xml:space="preserve"> </w:t>
      </w:r>
      <w:r w:rsidR="00C76178">
        <w:t>Second, involvement can enhance innovation. Experience problems are identified by customers, operational constraints are identified by employees and technical dependencies are identified by suppliers. Leonis et al. (2020) associate engagement of stakeholders with innovation since the knowledge of stakeholders can enhance opportunities identification and development.</w:t>
      </w:r>
      <w:r>
        <w:t xml:space="preserve"> </w:t>
      </w:r>
      <w:r w:rsidR="00C76178">
        <w:t>Third, risk management can be enhanced through engagement. Regulators are able to detect weaknesses in compliance, cybersecurity specialists can detect vulnerabilities</w:t>
      </w:r>
      <w:r w:rsidR="004629C4">
        <w:t>,</w:t>
      </w:r>
      <w:r w:rsidR="00C76178">
        <w:t xml:space="preserve"> and customers can detect usability risks. </w:t>
      </w:r>
      <w:r w:rsidR="00E200B4">
        <w:t>Early</w:t>
      </w:r>
      <w:r w:rsidR="00C76178">
        <w:t xml:space="preserve"> recognition can diminish the costly corrective intervention. Instead, AI governance needs to be incorporated in project design and not seen as an end approval practice (ICO, 2025).</w:t>
      </w:r>
      <w:r>
        <w:t xml:space="preserve"> </w:t>
      </w:r>
    </w:p>
    <w:p w14:paraId="2A0022A1" w14:textId="40587D96" w:rsidR="00C76178" w:rsidRDefault="00C76178" w:rsidP="002125F9">
      <w:r>
        <w:t>Fourth, participation can contribute to employee competence. Resistance can be decreased</w:t>
      </w:r>
      <w:r w:rsidR="004629C4">
        <w:t>,</w:t>
      </w:r>
      <w:r>
        <w:t xml:space="preserve"> and confidence in new technology can be enhanced through participation and training (</w:t>
      </w:r>
      <w:proofErr w:type="spellStart"/>
      <w:r>
        <w:t>Hristov</w:t>
      </w:r>
      <w:proofErr w:type="spellEnd"/>
      <w:r>
        <w:t xml:space="preserve"> and </w:t>
      </w:r>
      <w:proofErr w:type="spellStart"/>
      <w:r>
        <w:t>Appolloni</w:t>
      </w:r>
      <w:proofErr w:type="spellEnd"/>
      <w:r>
        <w:t>, 2021). This</w:t>
      </w:r>
      <w:r w:rsidR="004629C4">
        <w:t>, however,</w:t>
      </w:r>
      <w:r>
        <w:t xml:space="preserve"> is subject to believable implementation. Staff members who offer feedback but do not see any action can become less supportive.</w:t>
      </w:r>
      <w:r w:rsidR="002125F9">
        <w:t xml:space="preserve"> </w:t>
      </w:r>
      <w:r>
        <w:t>Fifth, participation can enhance reputation and resiliency. The sustainability reporting of Tesco shows that it remains focused on customers, communities, colleagues and the wider value chain (Tesco PLC, 2026). However, the aim of engagement should not be reputation but its result. Torelli et al. (2020) warn that stakeholder engagement is symbolic when organisations seek the opinions of stakeholders without giving them the opportunity to make material decisions.</w:t>
      </w:r>
      <w:r w:rsidR="002125F9">
        <w:t xml:space="preserve"> </w:t>
      </w:r>
      <w:r>
        <w:t>Tesco ought to then consider engagement using quantifiable metrics, such as customer satisfaction, employee adoption, supplier performance, complaints, compliance incidents, project benefits and investor confidence (Kyaw et al., 2021). This transforms an activity of engagement into a performance mechanism. The engagement of stakeholders in a sustainable manner is most effective when the participation plays a role in the decisions made, risks are tackled openly</w:t>
      </w:r>
      <w:r w:rsidR="004629C4">
        <w:t>,</w:t>
      </w:r>
      <w:r>
        <w:t xml:space="preserve"> and results are discussed regularly.</w:t>
      </w:r>
    </w:p>
    <w:p w14:paraId="3539D96D" w14:textId="41A5C1C0" w:rsidR="002125F9" w:rsidRDefault="00223FFB" w:rsidP="002125F9">
      <w:pPr>
        <w:pStyle w:val="Heading1"/>
      </w:pPr>
      <w:bookmarkStart w:id="32" w:name="_Toc237425989"/>
      <w:r>
        <w:t>7</w:t>
      </w:r>
      <w:r w:rsidR="00C76178">
        <w:t>.0 Recommendations</w:t>
      </w:r>
      <w:r w:rsidR="002125F9">
        <w:t xml:space="preserve"> and Conclusion</w:t>
      </w:r>
      <w:bookmarkEnd w:id="32"/>
    </w:p>
    <w:p w14:paraId="0756FC93" w14:textId="1D021BF5" w:rsidR="002125F9" w:rsidRPr="005C47AE" w:rsidRDefault="005C74D6" w:rsidP="002125F9">
      <w:r>
        <w:t>In conclusion, t</w:t>
      </w:r>
      <w:r w:rsidR="002125F9">
        <w:t>he project of customer engagement with the help of artificial intelligence can help Tesco generate sustainable value, and technology will not ensure success on its own. The adoption, innovation, risk management and trust can be supported by meaningful stakeholder participation. Tesco should integrate stakeholder mapping, RACI, communication, conflict management, and responsible AI governance. Ongoing analysis is needed to make sure that stakeholder engagement affects decision-making and can lead to quantifiable organisational performance.</w:t>
      </w:r>
    </w:p>
    <w:p w14:paraId="6426DFB7" w14:textId="0E50179F" w:rsidR="00C76178" w:rsidRDefault="00223FFB" w:rsidP="008D7242">
      <w:pPr>
        <w:pStyle w:val="Heading2"/>
      </w:pPr>
      <w:bookmarkStart w:id="33" w:name="_Toc237425990"/>
      <w:r>
        <w:t>7</w:t>
      </w:r>
      <w:r w:rsidR="00C76178">
        <w:t>.1 Continuous Stakeholder Engagement Framework</w:t>
      </w:r>
      <w:bookmarkEnd w:id="33"/>
    </w:p>
    <w:p w14:paraId="42615156" w14:textId="3B6610E5" w:rsidR="00C76178" w:rsidRDefault="00C76178" w:rsidP="008D7242">
      <w:r>
        <w:t xml:space="preserve">Tesco ought to establish an enduring stakeholder structure </w:t>
      </w:r>
      <w:r w:rsidR="004629C4">
        <w:t>for</w:t>
      </w:r>
      <w:r>
        <w:t xml:space="preserve"> the AI project, which is backed by a live stakeholder register and bi-monthly reviews. The reviews are supposed to evaluate customer reviews, employee reviews, supplier reviews, regulatory changes and investor expectations. Mapping will need to be revised since the implemented stakeholder power and interest may vary (Kujala et al., 2022).</w:t>
      </w:r>
    </w:p>
    <w:p w14:paraId="2A7A32A0" w14:textId="69451B36" w:rsidR="00C76178" w:rsidRDefault="00223FFB" w:rsidP="008D7242">
      <w:pPr>
        <w:pStyle w:val="Heading2"/>
      </w:pPr>
      <w:bookmarkStart w:id="34" w:name="_Toc237425991"/>
      <w:r>
        <w:t>7</w:t>
      </w:r>
      <w:r w:rsidR="00C76178">
        <w:t>.2 AI Governance and Data Transparency</w:t>
      </w:r>
      <w:bookmarkEnd w:id="34"/>
    </w:p>
    <w:p w14:paraId="2CF4EA8F" w14:textId="716AB6C0" w:rsidR="00C76178" w:rsidRDefault="00C76178" w:rsidP="008D7242">
      <w:r>
        <w:t xml:space="preserve">Tesco needs to set up </w:t>
      </w:r>
      <w:r w:rsidR="004629C4">
        <w:t>an AI governance committee that includes IT, legal, data protection, customer service,</w:t>
      </w:r>
      <w:r>
        <w:t xml:space="preserve"> and assurance professionals. This should be documented through risk evaluation of AI applications, bias testing, data-minimisation checks and human supervision. The use of personalisation should be effectively explained to the customers. This helps to maintain transparency and accountability (ICO, 2025).</w:t>
      </w:r>
    </w:p>
    <w:p w14:paraId="4AD73FE6" w14:textId="613ABCF2" w:rsidR="00C76178" w:rsidRDefault="00223FFB" w:rsidP="008D7242">
      <w:pPr>
        <w:pStyle w:val="Heading2"/>
      </w:pPr>
      <w:bookmarkStart w:id="35" w:name="_Toc237425992"/>
      <w:r>
        <w:t>7</w:t>
      </w:r>
      <w:r w:rsidR="00C76178">
        <w:t>.3 Employee Capability Development</w:t>
      </w:r>
      <w:bookmarkEnd w:id="35"/>
    </w:p>
    <w:p w14:paraId="41DC98D2" w14:textId="7B0CDACD" w:rsidR="007A4A7A" w:rsidRDefault="00C76178" w:rsidP="002125F9">
      <w:r>
        <w:t xml:space="preserve">Before rolling out AI, Tesco should include formal AI training on how to use the system, data protection, ethical risks and escalation, </w:t>
      </w:r>
      <w:r w:rsidR="004629C4">
        <w:t xml:space="preserve">and </w:t>
      </w:r>
      <w:r>
        <w:t>procedures. The level of employee feedback must be evaluated prior to and following the implementation (van Lieshout et al., 2021). The ongoing training would enable employees to adjust to the role changes as well as make sure that the investment in technology builds long-term organisational capability, as opposed to efficiency in the short-term.</w:t>
      </w:r>
      <w:r w:rsidR="007A4A7A">
        <w:br w:type="page"/>
      </w:r>
    </w:p>
    <w:p w14:paraId="09F677D3" w14:textId="24DC3964" w:rsidR="007A4A7A" w:rsidRDefault="007A4A7A" w:rsidP="008D7242">
      <w:pPr>
        <w:pStyle w:val="Heading1"/>
      </w:pPr>
      <w:bookmarkStart w:id="36" w:name="_Toc237425993"/>
      <w:r>
        <w:t>References</w:t>
      </w:r>
      <w:bookmarkEnd w:id="36"/>
    </w:p>
    <w:p w14:paraId="6DF53E4F" w14:textId="77777777" w:rsidR="00D41C72" w:rsidRPr="007F40CA" w:rsidRDefault="00D41C72" w:rsidP="008D7242">
      <w:pPr>
        <w:ind w:left="720" w:hanging="720"/>
      </w:pPr>
      <w:r w:rsidRPr="007F40CA">
        <w:t xml:space="preserve">Aaltonen, K., Derakhshan, R., Di Maddaloni, F. and Turner, R. (2024) ‘Stakeholder engagement: Theoretical and methodological directions for project scholarship’, </w:t>
      </w:r>
      <w:r w:rsidRPr="007F40CA">
        <w:rPr>
          <w:i/>
          <w:iCs/>
        </w:rPr>
        <w:t>International Journal of Project Management</w:t>
      </w:r>
      <w:r w:rsidRPr="007F40CA">
        <w:t xml:space="preserve">, 42(7), 102649. </w:t>
      </w:r>
    </w:p>
    <w:p w14:paraId="74644E5D" w14:textId="77777777" w:rsidR="00D41C72" w:rsidRPr="00C14123" w:rsidRDefault="00D41C72" w:rsidP="008D7242">
      <w:pPr>
        <w:ind w:left="720" w:hanging="720"/>
      </w:pPr>
      <w:r w:rsidRPr="00C14123">
        <w:t xml:space="preserve">Aldridge, C.A. and Colvin, M.E. (2024) ‘Writing SMART objectives for natural resource and environmental management’, </w:t>
      </w:r>
      <w:r w:rsidRPr="00C14123">
        <w:rPr>
          <w:i/>
          <w:iCs/>
        </w:rPr>
        <w:t>Ecological Solutions and Evidence</w:t>
      </w:r>
      <w:r w:rsidRPr="00C14123">
        <w:t>, 5(1), e12313.</w:t>
      </w:r>
    </w:p>
    <w:p w14:paraId="471F34C1" w14:textId="77777777" w:rsidR="00D41C72" w:rsidRPr="007F40CA" w:rsidRDefault="00D41C72" w:rsidP="008D7242">
      <w:pPr>
        <w:ind w:left="720" w:hanging="720"/>
      </w:pPr>
      <w:r w:rsidRPr="007F40CA">
        <w:t xml:space="preserve">Awa, H.O., Etim, W. and Ogbonda, E. (2024) ‘Stakeholders, stakeholder theory and Corporate Social Responsibility (CSR)’, </w:t>
      </w:r>
      <w:r w:rsidRPr="007F40CA">
        <w:rPr>
          <w:i/>
          <w:iCs/>
        </w:rPr>
        <w:t>Journal of Sustainable Business</w:t>
      </w:r>
      <w:r w:rsidRPr="007F40CA">
        <w:t xml:space="preserve">, 9, 11. </w:t>
      </w:r>
    </w:p>
    <w:p w14:paraId="1337AA68" w14:textId="77777777" w:rsidR="00D41C72" w:rsidRPr="007F40CA" w:rsidRDefault="00D41C72" w:rsidP="008D7242">
      <w:pPr>
        <w:ind w:left="720" w:hanging="720"/>
      </w:pPr>
      <w:r w:rsidRPr="007F40CA">
        <w:t>Department for Science, Innovation and Technology (2024</w:t>
      </w:r>
      <w:r>
        <w:t>a</w:t>
      </w:r>
      <w:r w:rsidRPr="007F40CA">
        <w:t xml:space="preserve">) </w:t>
      </w:r>
      <w:r w:rsidRPr="007F40CA">
        <w:rPr>
          <w:i/>
          <w:iCs/>
        </w:rPr>
        <w:t>Implementing the UK’s AI regulatory principles: Initial guidance for regulators</w:t>
      </w:r>
      <w:r w:rsidRPr="007F40CA">
        <w:t xml:space="preserve">. London: HM Government. </w:t>
      </w:r>
      <w:r>
        <w:t xml:space="preserve">Available at: </w:t>
      </w:r>
      <w:hyperlink r:id="rId9" w:history="1">
        <w:r w:rsidRPr="004320BD">
          <w:rPr>
            <w:rStyle w:val="Hyperlink"/>
          </w:rPr>
          <w:t>https://www.gov.uk/government/publications/implementing-the-uks-ai-regulatory-principles-initial-guidance-for-regulators</w:t>
        </w:r>
      </w:hyperlink>
      <w:r>
        <w:t xml:space="preserve"> </w:t>
      </w:r>
    </w:p>
    <w:p w14:paraId="59910689" w14:textId="77777777" w:rsidR="00D41C72" w:rsidRPr="007F40CA" w:rsidRDefault="00D41C72" w:rsidP="008D7242">
      <w:pPr>
        <w:ind w:left="720" w:hanging="720"/>
      </w:pPr>
      <w:r w:rsidRPr="007F40CA">
        <w:t>Department for Science, Innovation and Technology (2024</w:t>
      </w:r>
      <w:r>
        <w:t>b</w:t>
      </w:r>
      <w:r w:rsidRPr="007F40CA">
        <w:t xml:space="preserve">) </w:t>
      </w:r>
      <w:r w:rsidRPr="007F40CA">
        <w:rPr>
          <w:i/>
          <w:iCs/>
        </w:rPr>
        <w:t>Cyber security risks to artificial intelligence</w:t>
      </w:r>
      <w:r w:rsidRPr="007F40CA">
        <w:t xml:space="preserve">. London: HM Government. </w:t>
      </w:r>
      <w:r>
        <w:t xml:space="preserve">Available at: </w:t>
      </w:r>
      <w:hyperlink r:id="rId10" w:history="1">
        <w:r w:rsidRPr="004320BD">
          <w:rPr>
            <w:rStyle w:val="Hyperlink"/>
          </w:rPr>
          <w:t>https://www.gov.uk/government/publications/research-on-the-cyber-security-of-ai/cyber-security-risks-to-artificial-intelligence</w:t>
        </w:r>
      </w:hyperlink>
      <w:r>
        <w:t xml:space="preserve"> </w:t>
      </w:r>
    </w:p>
    <w:p w14:paraId="4AF00E95" w14:textId="1B439472" w:rsidR="00D41C72" w:rsidRPr="00C14123" w:rsidRDefault="00D41C72" w:rsidP="008D7242">
      <w:pPr>
        <w:ind w:left="720" w:hanging="720"/>
      </w:pPr>
      <w:r w:rsidRPr="00C14123">
        <w:t xml:space="preserve">Duca, G. (2021) ‘Design of the smart objectives system in the management of a research project’, in </w:t>
      </w:r>
      <w:r w:rsidRPr="00C14123">
        <w:rPr>
          <w:i/>
          <w:iCs/>
        </w:rPr>
        <w:t>International Conference on Management Science and Engineering Management</w:t>
      </w:r>
      <w:r w:rsidRPr="00C14123">
        <w:t>. Cham: Springer, pp.</w:t>
      </w:r>
      <w:r w:rsidR="004629C4">
        <w:t xml:space="preserve"> 452</w:t>
      </w:r>
      <w:r w:rsidR="00E200B4">
        <w:t>-</w:t>
      </w:r>
      <w:r w:rsidR="004629C4">
        <w:t xml:space="preserve"> 462</w:t>
      </w:r>
      <w:r w:rsidRPr="00C14123">
        <w:t>.</w:t>
      </w:r>
    </w:p>
    <w:p w14:paraId="766C471D" w14:textId="77777777" w:rsidR="00D41C72" w:rsidRPr="00C14123" w:rsidRDefault="00D41C72" w:rsidP="008D7242">
      <w:pPr>
        <w:ind w:left="720" w:hanging="720"/>
      </w:pPr>
      <w:r w:rsidRPr="00C14123">
        <w:t xml:space="preserve">Ezeh, M.O., </w:t>
      </w:r>
      <w:proofErr w:type="spellStart"/>
      <w:r w:rsidRPr="00C14123">
        <w:t>Ogbu</w:t>
      </w:r>
      <w:proofErr w:type="spellEnd"/>
      <w:r w:rsidRPr="00C14123">
        <w:t xml:space="preserve">, A.D., </w:t>
      </w:r>
      <w:proofErr w:type="spellStart"/>
      <w:r w:rsidRPr="00C14123">
        <w:t>Ikevuje</w:t>
      </w:r>
      <w:proofErr w:type="spellEnd"/>
      <w:r w:rsidRPr="00C14123">
        <w:t xml:space="preserve">, A.H. and George, E.P.E. (2024) ‘Stakeholder engagement and influence: Strategies for successful energy projects’, </w:t>
      </w:r>
      <w:r w:rsidRPr="00C14123">
        <w:rPr>
          <w:i/>
          <w:iCs/>
        </w:rPr>
        <w:t>International Journal of Management and Entrepreneurship Research</w:t>
      </w:r>
      <w:r w:rsidRPr="00C14123">
        <w:t>, 6(7), pp.2375-2395.</w:t>
      </w:r>
    </w:p>
    <w:p w14:paraId="32F10D56" w14:textId="77777777" w:rsidR="00D41C72" w:rsidRPr="007F40CA" w:rsidRDefault="00D41C72" w:rsidP="008D7242">
      <w:pPr>
        <w:ind w:left="720" w:hanging="720"/>
      </w:pPr>
      <w:r w:rsidRPr="007F40CA">
        <w:t xml:space="preserve">Fobbe, L. and </w:t>
      </w:r>
      <w:proofErr w:type="spellStart"/>
      <w:r w:rsidRPr="007F40CA">
        <w:t>Hilletofth</w:t>
      </w:r>
      <w:proofErr w:type="spellEnd"/>
      <w:r w:rsidRPr="007F40CA">
        <w:t xml:space="preserve">, P. (2021) ‘The role of stakeholder interaction in sustainable business models. A systematic literature review’, </w:t>
      </w:r>
      <w:r w:rsidRPr="007F40CA">
        <w:rPr>
          <w:i/>
          <w:iCs/>
        </w:rPr>
        <w:t>Journal of Cleaner Production</w:t>
      </w:r>
      <w:r w:rsidRPr="007F40CA">
        <w:t xml:space="preserve">, 327, 129510. </w:t>
      </w:r>
    </w:p>
    <w:p w14:paraId="64996200" w14:textId="77777777" w:rsidR="00D41C72" w:rsidRPr="007F40CA" w:rsidRDefault="00D41C72" w:rsidP="008D7242">
      <w:pPr>
        <w:ind w:left="720" w:hanging="720"/>
      </w:pPr>
      <w:r w:rsidRPr="00C46F05">
        <w:t xml:space="preserve">Fobbe, L., Niss, C., </w:t>
      </w:r>
      <w:r>
        <w:t>and</w:t>
      </w:r>
      <w:r w:rsidRPr="00C46F05">
        <w:t xml:space="preserve"> </w:t>
      </w:r>
      <w:proofErr w:type="spellStart"/>
      <w:r w:rsidRPr="00C46F05">
        <w:t>Hilletofth</w:t>
      </w:r>
      <w:proofErr w:type="spellEnd"/>
      <w:r w:rsidRPr="00C46F05">
        <w:t>, P. (2024). Continuous and changing stakeholder engagement for organisational sustainability: Proposing the stakeholder engagement flow model. </w:t>
      </w:r>
      <w:r w:rsidRPr="00C46F05">
        <w:rPr>
          <w:i/>
          <w:iCs/>
        </w:rPr>
        <w:t>Corporate Social Responsibility and Environmental Management</w:t>
      </w:r>
      <w:r w:rsidRPr="00C46F05">
        <w:t>, </w:t>
      </w:r>
      <w:r w:rsidRPr="00C46F05">
        <w:rPr>
          <w:i/>
          <w:iCs/>
        </w:rPr>
        <w:t>31</w:t>
      </w:r>
      <w:r w:rsidRPr="00C46F05">
        <w:t>(6), 6061-6074.</w:t>
      </w:r>
    </w:p>
    <w:p w14:paraId="6B5177F5" w14:textId="77777777" w:rsidR="00D41C72" w:rsidRPr="007F40CA" w:rsidRDefault="00D41C72" w:rsidP="008D7242">
      <w:pPr>
        <w:ind w:left="720" w:hanging="720"/>
      </w:pPr>
      <w:r w:rsidRPr="007F40CA">
        <w:t xml:space="preserve">Government Digital Service, Information Commissioner's Office and Alan Turing Institute (2025) </w:t>
      </w:r>
      <w:r w:rsidRPr="007F40CA">
        <w:rPr>
          <w:i/>
          <w:iCs/>
        </w:rPr>
        <w:t>Explaining decisions made with AI</w:t>
      </w:r>
      <w:r w:rsidRPr="007F40CA">
        <w:t xml:space="preserve">. London: HM Government. </w:t>
      </w:r>
      <w:r>
        <w:t xml:space="preserve">Available at: </w:t>
      </w:r>
      <w:hyperlink r:id="rId11" w:history="1">
        <w:r w:rsidRPr="004320BD">
          <w:rPr>
            <w:rStyle w:val="Hyperlink"/>
          </w:rPr>
          <w:t>https://www.gov.uk/data-ethics-guidance/explaining-decisions-made-with-ai</w:t>
        </w:r>
      </w:hyperlink>
      <w:r>
        <w:t xml:space="preserve"> </w:t>
      </w:r>
    </w:p>
    <w:p w14:paraId="2F73E9AA" w14:textId="77777777" w:rsidR="00D41C72" w:rsidRPr="007F40CA" w:rsidRDefault="00D41C72" w:rsidP="008D7242">
      <w:pPr>
        <w:ind w:left="720" w:hanging="720"/>
      </w:pPr>
      <w:r w:rsidRPr="007F40CA">
        <w:t xml:space="preserve">HM Government (2024) </w:t>
      </w:r>
      <w:r w:rsidRPr="007F40CA">
        <w:rPr>
          <w:i/>
          <w:iCs/>
        </w:rPr>
        <w:t>Digital Markets, Competition and Consumers Act 2024</w:t>
      </w:r>
      <w:r w:rsidRPr="007F40CA">
        <w:t xml:space="preserve">. London: The Stationery Office. </w:t>
      </w:r>
      <w:r>
        <w:t xml:space="preserve">Available at: </w:t>
      </w:r>
      <w:hyperlink r:id="rId12" w:history="1">
        <w:r w:rsidRPr="004320BD">
          <w:rPr>
            <w:rStyle w:val="Hyperlink"/>
          </w:rPr>
          <w:t>https://www.legislation.gov.uk/ukpga/2024/13/notes/division/2/index.htm</w:t>
        </w:r>
      </w:hyperlink>
      <w:r>
        <w:t xml:space="preserve"> </w:t>
      </w:r>
    </w:p>
    <w:p w14:paraId="0CD7FBBF" w14:textId="77777777" w:rsidR="00D41C72" w:rsidRPr="00C14123" w:rsidRDefault="00D41C72" w:rsidP="008D7242">
      <w:pPr>
        <w:ind w:left="720" w:hanging="720"/>
      </w:pPr>
      <w:r w:rsidRPr="00C14123">
        <w:t xml:space="preserve">Hollmann, S., </w:t>
      </w:r>
      <w:proofErr w:type="spellStart"/>
      <w:r w:rsidRPr="00C14123">
        <w:t>Regierer</w:t>
      </w:r>
      <w:proofErr w:type="spellEnd"/>
      <w:r w:rsidRPr="00C14123">
        <w:t xml:space="preserve">, B., </w:t>
      </w:r>
      <w:proofErr w:type="spellStart"/>
      <w:r w:rsidRPr="00C14123">
        <w:t>Bechis</w:t>
      </w:r>
      <w:proofErr w:type="spellEnd"/>
      <w:r w:rsidRPr="00C14123">
        <w:t xml:space="preserve">, J., Tobin, L. and D’Elia, D. (2022) ‘Ten simple rules on how to develop a stakeholder engagement plan’, </w:t>
      </w:r>
      <w:proofErr w:type="spellStart"/>
      <w:r w:rsidRPr="00C14123">
        <w:rPr>
          <w:i/>
          <w:iCs/>
        </w:rPr>
        <w:t>PLoS</w:t>
      </w:r>
      <w:proofErr w:type="spellEnd"/>
      <w:r w:rsidRPr="00C14123">
        <w:rPr>
          <w:i/>
          <w:iCs/>
        </w:rPr>
        <w:t xml:space="preserve"> Computational Biology</w:t>
      </w:r>
      <w:r w:rsidRPr="00C14123">
        <w:t>, 18(10), e1010520.</w:t>
      </w:r>
    </w:p>
    <w:p w14:paraId="54E191D2" w14:textId="77777777" w:rsidR="00D41C72" w:rsidRPr="007F40CA" w:rsidRDefault="00D41C72" w:rsidP="008D7242">
      <w:pPr>
        <w:ind w:left="720" w:hanging="720"/>
      </w:pPr>
      <w:r w:rsidRPr="007F40CA">
        <w:t xml:space="preserve">Hristov, I. and </w:t>
      </w:r>
      <w:proofErr w:type="spellStart"/>
      <w:r w:rsidRPr="007F40CA">
        <w:t>Appolloni</w:t>
      </w:r>
      <w:proofErr w:type="spellEnd"/>
      <w:r w:rsidRPr="007F40CA">
        <w:t xml:space="preserve">, A. (2021) ‘Stakeholders' engagement in the business strategy as a key driver to increase companies' performance: Evidence from managerial and stakeholders' practices’, </w:t>
      </w:r>
      <w:r w:rsidRPr="007F40CA">
        <w:rPr>
          <w:i/>
          <w:iCs/>
        </w:rPr>
        <w:t>Business Strategy and the Environment</w:t>
      </w:r>
      <w:r w:rsidRPr="007F40CA">
        <w:t xml:space="preserve">, 30(4), pp.1488-1503. </w:t>
      </w:r>
    </w:p>
    <w:p w14:paraId="6CA41168" w14:textId="77777777" w:rsidR="00D41C72" w:rsidRDefault="00D41C72" w:rsidP="008D7242">
      <w:pPr>
        <w:ind w:left="720" w:hanging="720"/>
      </w:pPr>
      <w:r w:rsidRPr="00C14123">
        <w:t xml:space="preserve">Information Commissioner's Office (2025) </w:t>
      </w:r>
      <w:r w:rsidRPr="00C14123">
        <w:rPr>
          <w:i/>
          <w:iCs/>
        </w:rPr>
        <w:t>Artificial intelligence and data protection</w:t>
      </w:r>
      <w:r w:rsidRPr="00C14123">
        <w:t xml:space="preserve">. Available at: </w:t>
      </w:r>
      <w:hyperlink r:id="rId13" w:history="1">
        <w:r w:rsidRPr="004320BD">
          <w:rPr>
            <w:rStyle w:val="Hyperlink"/>
          </w:rPr>
          <w:t>https://ico.org.uk/for-organisations/uk-gdpr-guidance-and-resources/artificial-intelligence/</w:t>
        </w:r>
      </w:hyperlink>
      <w:r>
        <w:t xml:space="preserve"> </w:t>
      </w:r>
    </w:p>
    <w:p w14:paraId="6D3CC71A" w14:textId="77777777" w:rsidR="00D41C72" w:rsidRPr="00C14123" w:rsidRDefault="00D41C72" w:rsidP="008D7242">
      <w:pPr>
        <w:ind w:left="720" w:hanging="720"/>
      </w:pPr>
      <w:r w:rsidRPr="00C14123">
        <w:t xml:space="preserve">Kantar (2025) </w:t>
      </w:r>
      <w:r w:rsidRPr="00C14123">
        <w:rPr>
          <w:i/>
          <w:iCs/>
        </w:rPr>
        <w:t>Grocery market share: February 2025</w:t>
      </w:r>
      <w:r w:rsidRPr="00C14123">
        <w:t xml:space="preserve">. Available at: </w:t>
      </w:r>
      <w:hyperlink r:id="rId14" w:history="1">
        <w:r w:rsidRPr="004320BD">
          <w:rPr>
            <w:rStyle w:val="Hyperlink"/>
          </w:rPr>
          <w:t>https://www.kantar.com/uki/campaigns/grocery-market-share</w:t>
        </w:r>
      </w:hyperlink>
      <w:r>
        <w:t xml:space="preserve"> </w:t>
      </w:r>
    </w:p>
    <w:p w14:paraId="4FAF2841" w14:textId="38EA716E" w:rsidR="00D41C72" w:rsidRPr="007F40CA" w:rsidRDefault="00D41C72" w:rsidP="008D7242">
      <w:pPr>
        <w:ind w:left="720" w:hanging="720"/>
      </w:pPr>
      <w:proofErr w:type="spellStart"/>
      <w:r w:rsidRPr="007F40CA">
        <w:t>Kortetmäki</w:t>
      </w:r>
      <w:proofErr w:type="spellEnd"/>
      <w:r w:rsidRPr="007F40CA">
        <w:t>, T., Heikkinen, A. and Jokinen, A. (2023) ‘</w:t>
      </w:r>
      <w:r w:rsidR="004629C4">
        <w:t>Particularising</w:t>
      </w:r>
      <w:r w:rsidRPr="007F40CA">
        <w:t xml:space="preserve"> nonhuman nature in stakeholder theory: The recognition approach’, </w:t>
      </w:r>
      <w:r w:rsidRPr="007F40CA">
        <w:rPr>
          <w:i/>
          <w:iCs/>
        </w:rPr>
        <w:t>Journal of Business Ethics</w:t>
      </w:r>
      <w:r w:rsidRPr="007F40CA">
        <w:t xml:space="preserve">, 185, pp.17-31. </w:t>
      </w:r>
    </w:p>
    <w:p w14:paraId="0DA8308A" w14:textId="77777777" w:rsidR="00D41C72" w:rsidRPr="007F40CA" w:rsidRDefault="00D41C72" w:rsidP="008D7242">
      <w:pPr>
        <w:ind w:left="720" w:hanging="720"/>
      </w:pPr>
      <w:r w:rsidRPr="007F40CA">
        <w:t xml:space="preserve">Kotzian, P. (2024) ‘Firms' sustainability engagement and sustainability-related controversies’, </w:t>
      </w:r>
      <w:r w:rsidRPr="007F40CA">
        <w:rPr>
          <w:i/>
          <w:iCs/>
        </w:rPr>
        <w:t>Business Strategy and the Environment</w:t>
      </w:r>
      <w:r w:rsidRPr="007F40CA">
        <w:t xml:space="preserve">, 33(3), pp.1610-1625. </w:t>
      </w:r>
    </w:p>
    <w:p w14:paraId="085AD954" w14:textId="77777777" w:rsidR="00D41C72" w:rsidRPr="00C14123" w:rsidRDefault="00D41C72" w:rsidP="008D7242">
      <w:pPr>
        <w:ind w:left="720" w:hanging="720"/>
      </w:pPr>
      <w:r w:rsidRPr="00C14123">
        <w:t xml:space="preserve">Kujala, J., Sachs, S., Leinonen, H., Heikkinen, A. and Laude, D. (2022) ‘Stakeholder engagement: Past, present, and future’, </w:t>
      </w:r>
      <w:r w:rsidRPr="00C14123">
        <w:rPr>
          <w:i/>
          <w:iCs/>
        </w:rPr>
        <w:t>Business &amp; Society</w:t>
      </w:r>
      <w:r w:rsidRPr="00C14123">
        <w:t xml:space="preserve">, 61(5), pp.1136-1196. </w:t>
      </w:r>
    </w:p>
    <w:p w14:paraId="20503207" w14:textId="77777777" w:rsidR="00D41C72" w:rsidRPr="007F40CA" w:rsidRDefault="00D41C72" w:rsidP="008D7242">
      <w:pPr>
        <w:ind w:left="720" w:hanging="720"/>
      </w:pPr>
      <w:r w:rsidRPr="007F40CA">
        <w:t xml:space="preserve">Kyaw, K., </w:t>
      </w:r>
      <w:proofErr w:type="spellStart"/>
      <w:r w:rsidRPr="007F40CA">
        <w:t>Olugbode</w:t>
      </w:r>
      <w:proofErr w:type="spellEnd"/>
      <w:r w:rsidRPr="007F40CA">
        <w:t xml:space="preserve">, M. and Petracci, B. (2021) ‘Stakeholder engagement: Investors' environmental risk aversion and corporate earnings’, </w:t>
      </w:r>
      <w:r w:rsidRPr="007F40CA">
        <w:rPr>
          <w:i/>
          <w:iCs/>
        </w:rPr>
        <w:t>Business Strategy and the Environment</w:t>
      </w:r>
      <w:r w:rsidRPr="007F40CA">
        <w:t xml:space="preserve">. </w:t>
      </w:r>
    </w:p>
    <w:p w14:paraId="3F9BE719" w14:textId="77777777" w:rsidR="00D41C72" w:rsidRPr="00C14123" w:rsidRDefault="00D41C72" w:rsidP="008D7242">
      <w:pPr>
        <w:ind w:left="720" w:hanging="720"/>
      </w:pPr>
      <w:r w:rsidRPr="00C14123">
        <w:t xml:space="preserve">Lee, W.Y., Lee, S.H., Jin, C. and Hyun, C.T. (2021) ‘Development of the RACI model for processes of the closure phase in construction programs’, </w:t>
      </w:r>
      <w:r w:rsidRPr="00C14123">
        <w:rPr>
          <w:i/>
          <w:iCs/>
        </w:rPr>
        <w:t>Sustainability</w:t>
      </w:r>
      <w:r w:rsidRPr="00C14123">
        <w:t>, 13(4), 1806.</w:t>
      </w:r>
    </w:p>
    <w:p w14:paraId="5AFD7888" w14:textId="27C17E08" w:rsidR="00D41C72" w:rsidRPr="007F40CA" w:rsidRDefault="00D41C72" w:rsidP="008D7242">
      <w:pPr>
        <w:ind w:left="720" w:hanging="720"/>
      </w:pPr>
      <w:r w:rsidRPr="007F40CA">
        <w:t xml:space="preserve">Lyra, M.G. and Lehtimäki, H. (2023) ‘In the margins of stakeholder engagement: Fringe stakeholders’ inclusion in sustainability transition initiatives’, in </w:t>
      </w:r>
      <w:r w:rsidRPr="007F40CA">
        <w:rPr>
          <w:i/>
          <w:iCs/>
        </w:rPr>
        <w:t>Stakeholder Engagement in a Sustainable Circular Economy</w:t>
      </w:r>
      <w:r w:rsidRPr="007F40CA">
        <w:t>. Cham: Palgrave Macmillan, pp.</w:t>
      </w:r>
      <w:r w:rsidR="004629C4">
        <w:t xml:space="preserve"> 393- 425</w:t>
      </w:r>
      <w:r w:rsidRPr="007F40CA">
        <w:t xml:space="preserve">. </w:t>
      </w:r>
    </w:p>
    <w:p w14:paraId="4905DA10" w14:textId="77777777" w:rsidR="00D41C72" w:rsidRPr="007F40CA" w:rsidRDefault="00D41C72" w:rsidP="008D7242">
      <w:pPr>
        <w:ind w:left="720" w:hanging="720"/>
      </w:pPr>
      <w:r w:rsidRPr="007F40CA">
        <w:t xml:space="preserve">Mahajan, R., Lim, W.M., Sareen, M., Kumar, S. and Panwar, R. (2023) ‘Stakeholder theory’, </w:t>
      </w:r>
      <w:r w:rsidRPr="007F40CA">
        <w:rPr>
          <w:i/>
          <w:iCs/>
        </w:rPr>
        <w:t>Journal of Business Research</w:t>
      </w:r>
      <w:r w:rsidRPr="007F40CA">
        <w:t xml:space="preserve">, 166, 114104. </w:t>
      </w:r>
    </w:p>
    <w:p w14:paraId="008B7DCB" w14:textId="059D0E08" w:rsidR="00D41C72" w:rsidRPr="007F40CA" w:rsidRDefault="00D41C72" w:rsidP="008D7242">
      <w:pPr>
        <w:ind w:left="720" w:hanging="720"/>
      </w:pPr>
      <w:r w:rsidRPr="007F40CA">
        <w:t xml:space="preserve">Oberholzer, S. and Sachs, S. (2023) ‘Engaging stakeholders in the circular economy: A systematic literature review’, in </w:t>
      </w:r>
      <w:r w:rsidRPr="007F40CA">
        <w:rPr>
          <w:i/>
          <w:iCs/>
        </w:rPr>
        <w:t>Stakeholder Engagement in a Sustainable Circular Economy</w:t>
      </w:r>
      <w:r w:rsidRPr="007F40CA">
        <w:t>. Cham: Palgrave Macmillan, pp.</w:t>
      </w:r>
      <w:r w:rsidR="004629C4">
        <w:t xml:space="preserve"> 57- 97</w:t>
      </w:r>
      <w:r w:rsidRPr="007F40CA">
        <w:t xml:space="preserve">. </w:t>
      </w:r>
    </w:p>
    <w:p w14:paraId="02659065" w14:textId="243AD5DD" w:rsidR="00D41C72" w:rsidRPr="007F40CA" w:rsidRDefault="00D41C72" w:rsidP="008D7242">
      <w:pPr>
        <w:ind w:left="720" w:hanging="720"/>
      </w:pPr>
      <w:r w:rsidRPr="007F40CA">
        <w:t xml:space="preserve">Petrescu, M., Krishen, A.S., Gironda, J.T. and Fergurson, J.R. (2024) ‘Exploring AI technology and consumer </w:t>
      </w:r>
      <w:r w:rsidR="004629C4">
        <w:t>behaviour</w:t>
      </w:r>
      <w:r w:rsidRPr="007F40CA">
        <w:t xml:space="preserve"> in retail interactions’, </w:t>
      </w:r>
      <w:r w:rsidRPr="007F40CA">
        <w:rPr>
          <w:i/>
          <w:iCs/>
        </w:rPr>
        <w:t>Journal of Consumer Behaviour</w:t>
      </w:r>
      <w:r w:rsidRPr="007F40CA">
        <w:t xml:space="preserve">, 23(6), pp.3132-3151. </w:t>
      </w:r>
    </w:p>
    <w:p w14:paraId="0D611649" w14:textId="787B35B9" w:rsidR="00D41C72" w:rsidRPr="00C14123" w:rsidRDefault="00D41C72" w:rsidP="008D7242">
      <w:pPr>
        <w:ind w:left="720" w:hanging="720"/>
      </w:pPr>
      <w:r w:rsidRPr="00C14123">
        <w:t xml:space="preserve">Pyke, J., Law, A., Jiang, M. and de Lacy, T. (2021) ‘Learning from the locals: The role of stakeholder engagement in building tourism and community resilience’, in </w:t>
      </w:r>
      <w:r w:rsidRPr="00C14123">
        <w:rPr>
          <w:i/>
          <w:iCs/>
        </w:rPr>
        <w:t>Stakeholders Management and Ecotourism</w:t>
      </w:r>
      <w:r w:rsidRPr="00C14123">
        <w:t>. London: Routledge, pp.</w:t>
      </w:r>
      <w:r w:rsidR="004629C4">
        <w:t xml:space="preserve"> 4- 17</w:t>
      </w:r>
      <w:r w:rsidRPr="00C14123">
        <w:t>.</w:t>
      </w:r>
    </w:p>
    <w:p w14:paraId="60A0B835" w14:textId="77777777" w:rsidR="00D41C72" w:rsidRPr="007F40CA" w:rsidRDefault="00D41C72" w:rsidP="008D7242">
      <w:pPr>
        <w:ind w:left="720" w:hanging="720"/>
      </w:pPr>
      <w:proofErr w:type="spellStart"/>
      <w:r w:rsidRPr="007F40CA">
        <w:t>Rathobei</w:t>
      </w:r>
      <w:proofErr w:type="spellEnd"/>
      <w:r w:rsidRPr="007F40CA">
        <w:t xml:space="preserve">, K.E., </w:t>
      </w:r>
      <w:proofErr w:type="spellStart"/>
      <w:r w:rsidRPr="007F40CA">
        <w:t>Ranängen</w:t>
      </w:r>
      <w:proofErr w:type="spellEnd"/>
      <w:r w:rsidRPr="007F40CA">
        <w:t xml:space="preserve">, H. and Lindman, Å. (2024) ‘Stakeholder integration in sustainable business models to enhance value delivery for a broader range of stakeholders’, </w:t>
      </w:r>
      <w:r w:rsidRPr="007F40CA">
        <w:rPr>
          <w:i/>
          <w:iCs/>
        </w:rPr>
        <w:t>Business Strategy and the Environment</w:t>
      </w:r>
      <w:r w:rsidRPr="007F40CA">
        <w:t xml:space="preserve">, 33(4), pp.3687-3706. </w:t>
      </w:r>
    </w:p>
    <w:p w14:paraId="10C7B7F7" w14:textId="77777777" w:rsidR="00D41C72" w:rsidRPr="007F40CA" w:rsidRDefault="00D41C72" w:rsidP="008D7242">
      <w:pPr>
        <w:ind w:left="720" w:hanging="720"/>
      </w:pPr>
      <w:proofErr w:type="spellStart"/>
      <w:r w:rsidRPr="007F40CA">
        <w:t>Schniederjans</w:t>
      </w:r>
      <w:proofErr w:type="spellEnd"/>
      <w:r w:rsidRPr="007F40CA">
        <w:t xml:space="preserve">, D.G. and </w:t>
      </w:r>
      <w:proofErr w:type="spellStart"/>
      <w:r w:rsidRPr="007F40CA">
        <w:t>Khalajhedayati</w:t>
      </w:r>
      <w:proofErr w:type="spellEnd"/>
      <w:r w:rsidRPr="007F40CA">
        <w:t xml:space="preserve">, M. (2021) ‘Competitive sustainability and stakeholder engagement: Exploring awareness, motivation, and capability’, </w:t>
      </w:r>
      <w:r w:rsidRPr="007F40CA">
        <w:rPr>
          <w:i/>
          <w:iCs/>
        </w:rPr>
        <w:t>Business Strategy and the Environment</w:t>
      </w:r>
      <w:r w:rsidRPr="007F40CA">
        <w:t xml:space="preserve">, 30(2), pp.808-824. </w:t>
      </w:r>
    </w:p>
    <w:p w14:paraId="58E92D56" w14:textId="77777777" w:rsidR="00D41C72" w:rsidRPr="007F40CA" w:rsidRDefault="00D41C72" w:rsidP="008D7242">
      <w:pPr>
        <w:ind w:left="720" w:hanging="720"/>
      </w:pPr>
      <w:r w:rsidRPr="007F40CA">
        <w:t xml:space="preserve">Shafique, K. and Gabriel, C.-A. (2022) ‘Vulnerable stakeholders’ engagement: Advancing stakeholder theory with new attribute and salience framework’, </w:t>
      </w:r>
      <w:r w:rsidRPr="007F40CA">
        <w:rPr>
          <w:i/>
          <w:iCs/>
        </w:rPr>
        <w:t>Sustainability</w:t>
      </w:r>
      <w:r w:rsidRPr="007F40CA">
        <w:t xml:space="preserve">, 14(18), 11765. </w:t>
      </w:r>
    </w:p>
    <w:p w14:paraId="047D1556" w14:textId="77777777" w:rsidR="00D41C72" w:rsidRPr="00C14123" w:rsidRDefault="00D41C72" w:rsidP="008D7242">
      <w:pPr>
        <w:ind w:left="720" w:hanging="720"/>
      </w:pPr>
      <w:r w:rsidRPr="00C14123">
        <w:t xml:space="preserve">Tesco PLC (2024) </w:t>
      </w:r>
      <w:r w:rsidRPr="00C14123">
        <w:rPr>
          <w:i/>
          <w:iCs/>
        </w:rPr>
        <w:t>Annual Report and Financial Statements 2023/24</w:t>
      </w:r>
      <w:r w:rsidRPr="00C14123">
        <w:t xml:space="preserve">. Welwyn Garden City: Tesco PLC. Available at: </w:t>
      </w:r>
      <w:hyperlink r:id="rId15" w:history="1">
        <w:r w:rsidRPr="004320BD">
          <w:rPr>
            <w:rStyle w:val="Hyperlink"/>
          </w:rPr>
          <w:t>https://www.tescoplc.com/investors/reports-results-and-presentations/</w:t>
        </w:r>
      </w:hyperlink>
      <w:r>
        <w:t xml:space="preserve"> </w:t>
      </w:r>
    </w:p>
    <w:p w14:paraId="4DA83698" w14:textId="77777777" w:rsidR="00D41C72" w:rsidRPr="00C14123" w:rsidRDefault="00D41C72" w:rsidP="008D7242">
      <w:pPr>
        <w:ind w:left="720" w:hanging="720"/>
      </w:pPr>
      <w:r w:rsidRPr="00C14123">
        <w:t xml:space="preserve">Tesco PLC (2025) </w:t>
      </w:r>
      <w:r w:rsidRPr="00C14123">
        <w:rPr>
          <w:i/>
          <w:iCs/>
        </w:rPr>
        <w:t>Annual Report and Financial Statements 2024/25</w:t>
      </w:r>
      <w:r w:rsidRPr="00C14123">
        <w:t xml:space="preserve">. Welwyn Garden City: Tesco PLC. Available at: </w:t>
      </w:r>
      <w:hyperlink r:id="rId16" w:history="1">
        <w:r w:rsidRPr="004320BD">
          <w:rPr>
            <w:rStyle w:val="Hyperlink"/>
          </w:rPr>
          <w:t>https://www.tescoplc.com/investors/reports-results-and-presentations/</w:t>
        </w:r>
      </w:hyperlink>
      <w:r>
        <w:t xml:space="preserve"> </w:t>
      </w:r>
    </w:p>
    <w:p w14:paraId="49434175" w14:textId="77777777" w:rsidR="00D41C72" w:rsidRPr="00C14123" w:rsidRDefault="00D41C72" w:rsidP="008D7242">
      <w:pPr>
        <w:ind w:left="720" w:hanging="720"/>
      </w:pPr>
      <w:r w:rsidRPr="00C14123">
        <w:t xml:space="preserve">Tesco PLC (2026) </w:t>
      </w:r>
      <w:r w:rsidRPr="00C14123">
        <w:rPr>
          <w:i/>
          <w:iCs/>
        </w:rPr>
        <w:t>Annual Report and Financial Statements 2025/26</w:t>
      </w:r>
      <w:r w:rsidRPr="00C14123">
        <w:t xml:space="preserve">. Welwyn Garden City: Tesco PLC. Available at: </w:t>
      </w:r>
      <w:hyperlink r:id="rId17" w:history="1">
        <w:r w:rsidRPr="004320BD">
          <w:rPr>
            <w:rStyle w:val="Hyperlink"/>
          </w:rPr>
          <w:t>https://www.tescoplc.com/investors/reports-results-and-presentations/</w:t>
        </w:r>
      </w:hyperlink>
      <w:r>
        <w:t xml:space="preserve"> </w:t>
      </w:r>
    </w:p>
    <w:p w14:paraId="3432EFFC" w14:textId="77777777" w:rsidR="00D41C72" w:rsidRPr="007F40CA" w:rsidRDefault="00D41C72" w:rsidP="008D7242">
      <w:pPr>
        <w:ind w:left="720" w:hanging="720"/>
      </w:pPr>
      <w:r w:rsidRPr="007F40CA">
        <w:t xml:space="preserve">Valentinov, V. (2023) ‘Stakeholder Theory: Toward a Classical Institutional Economics Perspective’, </w:t>
      </w:r>
      <w:r w:rsidRPr="007F40CA">
        <w:rPr>
          <w:i/>
          <w:iCs/>
        </w:rPr>
        <w:t>Journal of Business Ethics</w:t>
      </w:r>
      <w:r w:rsidRPr="007F40CA">
        <w:t xml:space="preserve">, 188, pp.75-88. </w:t>
      </w:r>
    </w:p>
    <w:p w14:paraId="212D5F28" w14:textId="172F0E01" w:rsidR="00D41C72" w:rsidRPr="007F40CA" w:rsidRDefault="00D41C72" w:rsidP="008D7242">
      <w:pPr>
        <w:ind w:left="720" w:hanging="720"/>
      </w:pPr>
      <w:r w:rsidRPr="007F40CA">
        <w:t xml:space="preserve">Valentinov, V. and Roth, S. (2024) ‘Stakeholder theory: Exploring systems-theoretic and process-philosophic connections’, </w:t>
      </w:r>
      <w:r w:rsidRPr="007F40CA">
        <w:rPr>
          <w:i/>
          <w:iCs/>
        </w:rPr>
        <w:t xml:space="preserve">Systems Research and </w:t>
      </w:r>
      <w:r w:rsidR="004629C4">
        <w:rPr>
          <w:i/>
          <w:iCs/>
        </w:rPr>
        <w:t>Behavioural</w:t>
      </w:r>
      <w:r w:rsidRPr="007F40CA">
        <w:rPr>
          <w:i/>
          <w:iCs/>
        </w:rPr>
        <w:t xml:space="preserve"> Science</w:t>
      </w:r>
      <w:r w:rsidRPr="007F40CA">
        <w:t xml:space="preserve">, 41(2), pp.301-315. </w:t>
      </w:r>
    </w:p>
    <w:p w14:paraId="64A83561" w14:textId="77777777" w:rsidR="00D41C72" w:rsidRPr="007F40CA" w:rsidRDefault="00D41C72" w:rsidP="008D7242">
      <w:pPr>
        <w:ind w:left="720" w:hanging="720"/>
      </w:pPr>
      <w:r w:rsidRPr="007F40CA">
        <w:t xml:space="preserve">van der Ven, H. (2024) ‘A comparison of stakeholder engagement practices in voluntary sustainability standards’, </w:t>
      </w:r>
      <w:r w:rsidRPr="007F40CA">
        <w:rPr>
          <w:i/>
          <w:iCs/>
        </w:rPr>
        <w:t>Regulation &amp; Governance</w:t>
      </w:r>
      <w:r w:rsidRPr="007F40CA">
        <w:t xml:space="preserve">, 18, pp.820-836. </w:t>
      </w:r>
    </w:p>
    <w:p w14:paraId="2414BEC1" w14:textId="77777777" w:rsidR="00D41C72" w:rsidRPr="007F40CA" w:rsidRDefault="00D41C72" w:rsidP="008D7242">
      <w:pPr>
        <w:ind w:left="720" w:hanging="720"/>
      </w:pPr>
      <w:r w:rsidRPr="007F40CA">
        <w:t xml:space="preserve">van </w:t>
      </w:r>
      <w:proofErr w:type="spellStart"/>
      <w:r w:rsidRPr="007F40CA">
        <w:t>Lieshout</w:t>
      </w:r>
      <w:proofErr w:type="spellEnd"/>
      <w:r w:rsidRPr="007F40CA">
        <w:t xml:space="preserve">, J.W.F.C., </w:t>
      </w:r>
      <w:proofErr w:type="spellStart"/>
      <w:r w:rsidRPr="007F40CA">
        <w:t>Nijhof</w:t>
      </w:r>
      <w:proofErr w:type="spellEnd"/>
      <w:r w:rsidRPr="007F40CA">
        <w:t xml:space="preserve">, A.H.J., </w:t>
      </w:r>
      <w:proofErr w:type="spellStart"/>
      <w:r w:rsidRPr="007F40CA">
        <w:t>Naarding</w:t>
      </w:r>
      <w:proofErr w:type="spellEnd"/>
      <w:r w:rsidRPr="007F40CA">
        <w:t xml:space="preserve">, G.J.W. and Blomme, R.J. (2021) ‘Connecting strategic orientation, innovation strategy, and corporate sustainability: A model for sustainable development through stakeholder engagement’, </w:t>
      </w:r>
      <w:r w:rsidRPr="007F40CA">
        <w:rPr>
          <w:i/>
          <w:iCs/>
        </w:rPr>
        <w:t>Business Strategy and the Environment</w:t>
      </w:r>
      <w:r w:rsidRPr="007F40CA">
        <w:t xml:space="preserve">, 30(8), pp.4068-4080. </w:t>
      </w:r>
    </w:p>
    <w:p w14:paraId="4AE6B6E6" w14:textId="77777777" w:rsidR="00D41C72" w:rsidRPr="007F40CA" w:rsidRDefault="00D41C72" w:rsidP="008D7242">
      <w:pPr>
        <w:ind w:left="720" w:hanging="720"/>
      </w:pPr>
      <w:r w:rsidRPr="007F40CA">
        <w:t xml:space="preserve">Wang, X. and Qiu, X. (2024) ‘The positive effect of artificial intelligence technology transparency on digital endorsers: Based on the theory of mind perception’, </w:t>
      </w:r>
      <w:r w:rsidRPr="007F40CA">
        <w:rPr>
          <w:i/>
          <w:iCs/>
        </w:rPr>
        <w:t>Journal of Retailing and Consumer Services</w:t>
      </w:r>
      <w:r w:rsidRPr="007F40CA">
        <w:t xml:space="preserve">, 78, 103777. </w:t>
      </w:r>
    </w:p>
    <w:p w14:paraId="39BA1578" w14:textId="77777777" w:rsidR="007F40CA" w:rsidRDefault="007F40CA" w:rsidP="008D7242">
      <w:pPr>
        <w:ind w:left="720" w:hanging="720"/>
      </w:pPr>
    </w:p>
    <w:p w14:paraId="5B37F053" w14:textId="77777777" w:rsidR="00660FE4" w:rsidRPr="002E5260" w:rsidRDefault="00660FE4" w:rsidP="008D7242">
      <w:pPr>
        <w:ind w:left="720" w:hanging="720"/>
      </w:pPr>
    </w:p>
    <w:p w14:paraId="28D72C99" w14:textId="77777777" w:rsidR="00665BB2" w:rsidRPr="007A4A7A" w:rsidRDefault="00665BB2" w:rsidP="008D7242">
      <w:pPr>
        <w:ind w:left="720" w:hanging="720"/>
      </w:pPr>
    </w:p>
    <w:p w14:paraId="45478464" w14:textId="77777777" w:rsidR="007A4A7A" w:rsidRDefault="007A4A7A" w:rsidP="008D7242"/>
    <w:p w14:paraId="798493AB" w14:textId="77777777" w:rsidR="006F1275" w:rsidRPr="006F1275" w:rsidRDefault="006F1275" w:rsidP="008D7242"/>
    <w:p w14:paraId="4862DE7E" w14:textId="77777777" w:rsidR="006F1275" w:rsidRDefault="006F1275" w:rsidP="008D7242"/>
    <w:sectPr w:rsidR="006F1275" w:rsidSect="00EB2D6A">
      <w:headerReference w:type="default" r:id="rId18"/>
      <w:pgSz w:w="11907" w:h="16840"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B9DF9" w14:textId="77777777" w:rsidR="0064154F" w:rsidRDefault="0064154F" w:rsidP="00EB2D6A">
      <w:pPr>
        <w:spacing w:before="0" w:after="0" w:line="240" w:lineRule="auto"/>
      </w:pPr>
      <w:r>
        <w:separator/>
      </w:r>
    </w:p>
  </w:endnote>
  <w:endnote w:type="continuationSeparator" w:id="0">
    <w:p w14:paraId="21C3113C" w14:textId="77777777" w:rsidR="0064154F" w:rsidRDefault="0064154F" w:rsidP="00EB2D6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8F88C" w14:textId="77777777" w:rsidR="0064154F" w:rsidRDefault="0064154F" w:rsidP="00EB2D6A">
      <w:pPr>
        <w:spacing w:before="0" w:after="0" w:line="240" w:lineRule="auto"/>
      </w:pPr>
      <w:r>
        <w:separator/>
      </w:r>
    </w:p>
  </w:footnote>
  <w:footnote w:type="continuationSeparator" w:id="0">
    <w:p w14:paraId="4E9B4295" w14:textId="77777777" w:rsidR="0064154F" w:rsidRDefault="0064154F" w:rsidP="00EB2D6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8141628"/>
      <w:docPartObj>
        <w:docPartGallery w:val="Page Numbers (Top of Page)"/>
        <w:docPartUnique/>
      </w:docPartObj>
    </w:sdtPr>
    <w:sdtEndPr>
      <w:rPr>
        <w:noProof/>
      </w:rPr>
    </w:sdtEndPr>
    <w:sdtContent>
      <w:p w14:paraId="215C94B1" w14:textId="440513BF" w:rsidR="006814C5" w:rsidRDefault="006814C5">
        <w:pPr>
          <w:pStyle w:val="Header"/>
          <w:jc w:val="right"/>
        </w:pPr>
        <w:r>
          <w:fldChar w:fldCharType="begin"/>
        </w:r>
        <w:r>
          <w:instrText xml:space="preserve"> PAGE   \* MERGEFORMAT </w:instrText>
        </w:r>
        <w:r>
          <w:fldChar w:fldCharType="separate"/>
        </w:r>
        <w:r w:rsidR="00A6656F">
          <w:rPr>
            <w:noProof/>
          </w:rPr>
          <w:t>9</w:t>
        </w:r>
        <w:r>
          <w:rPr>
            <w:noProof/>
          </w:rPr>
          <w:fldChar w:fldCharType="end"/>
        </w:r>
      </w:p>
    </w:sdtContent>
  </w:sdt>
  <w:p w14:paraId="33E266CA" w14:textId="77777777" w:rsidR="006814C5" w:rsidRDefault="006814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751DA"/>
    <w:multiLevelType w:val="hybridMultilevel"/>
    <w:tmpl w:val="B3D45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B00B8D"/>
    <w:multiLevelType w:val="hybridMultilevel"/>
    <w:tmpl w:val="A7E6D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444FEC"/>
    <w:multiLevelType w:val="hybridMultilevel"/>
    <w:tmpl w:val="71986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8028273">
    <w:abstractNumId w:val="0"/>
  </w:num>
  <w:num w:numId="2" w16cid:durableId="2094468550">
    <w:abstractNumId w:val="2"/>
  </w:num>
  <w:num w:numId="3" w16cid:durableId="7685019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1275"/>
    <w:rsid w:val="00001A97"/>
    <w:rsid w:val="000029EB"/>
    <w:rsid w:val="00012700"/>
    <w:rsid w:val="000502D0"/>
    <w:rsid w:val="00074A8C"/>
    <w:rsid w:val="00086945"/>
    <w:rsid w:val="00092D85"/>
    <w:rsid w:val="00094CAF"/>
    <w:rsid w:val="0014267A"/>
    <w:rsid w:val="00145F1D"/>
    <w:rsid w:val="001554BB"/>
    <w:rsid w:val="001B26A3"/>
    <w:rsid w:val="001E318F"/>
    <w:rsid w:val="001E6CC1"/>
    <w:rsid w:val="001F15D9"/>
    <w:rsid w:val="001F30A0"/>
    <w:rsid w:val="001F43D6"/>
    <w:rsid w:val="002125F9"/>
    <w:rsid w:val="00223FFB"/>
    <w:rsid w:val="00226CEE"/>
    <w:rsid w:val="00245632"/>
    <w:rsid w:val="002B5A20"/>
    <w:rsid w:val="002D001E"/>
    <w:rsid w:val="002E5260"/>
    <w:rsid w:val="002E52EC"/>
    <w:rsid w:val="00307722"/>
    <w:rsid w:val="003332D8"/>
    <w:rsid w:val="003C1940"/>
    <w:rsid w:val="003D0E68"/>
    <w:rsid w:val="003F140F"/>
    <w:rsid w:val="004215FE"/>
    <w:rsid w:val="004223B1"/>
    <w:rsid w:val="004629C4"/>
    <w:rsid w:val="004640F2"/>
    <w:rsid w:val="00476A27"/>
    <w:rsid w:val="004A7906"/>
    <w:rsid w:val="004B2AB0"/>
    <w:rsid w:val="004C3D92"/>
    <w:rsid w:val="004D6804"/>
    <w:rsid w:val="004E29E9"/>
    <w:rsid w:val="004F1DAD"/>
    <w:rsid w:val="004F62C3"/>
    <w:rsid w:val="005021B7"/>
    <w:rsid w:val="0055517A"/>
    <w:rsid w:val="00582D9E"/>
    <w:rsid w:val="00591220"/>
    <w:rsid w:val="00597CD6"/>
    <w:rsid w:val="005A617C"/>
    <w:rsid w:val="005C2588"/>
    <w:rsid w:val="005C47AE"/>
    <w:rsid w:val="005C6F13"/>
    <w:rsid w:val="005C74D6"/>
    <w:rsid w:val="005E1BD3"/>
    <w:rsid w:val="00602C66"/>
    <w:rsid w:val="00603DB2"/>
    <w:rsid w:val="00634284"/>
    <w:rsid w:val="0064154F"/>
    <w:rsid w:val="00660FE4"/>
    <w:rsid w:val="00665BB2"/>
    <w:rsid w:val="00675CCB"/>
    <w:rsid w:val="006814C5"/>
    <w:rsid w:val="006A3B15"/>
    <w:rsid w:val="006B5D5A"/>
    <w:rsid w:val="006D0D05"/>
    <w:rsid w:val="006F1275"/>
    <w:rsid w:val="006F4966"/>
    <w:rsid w:val="00704E94"/>
    <w:rsid w:val="00752C88"/>
    <w:rsid w:val="00770663"/>
    <w:rsid w:val="007731E1"/>
    <w:rsid w:val="007A036D"/>
    <w:rsid w:val="007A4A7A"/>
    <w:rsid w:val="007D7C1F"/>
    <w:rsid w:val="007E2ED1"/>
    <w:rsid w:val="007F40CA"/>
    <w:rsid w:val="00800EA8"/>
    <w:rsid w:val="00805EC9"/>
    <w:rsid w:val="008109D9"/>
    <w:rsid w:val="00840B7F"/>
    <w:rsid w:val="0084736D"/>
    <w:rsid w:val="0084776D"/>
    <w:rsid w:val="008664BC"/>
    <w:rsid w:val="0089228B"/>
    <w:rsid w:val="008A3E7A"/>
    <w:rsid w:val="008B714A"/>
    <w:rsid w:val="008D7242"/>
    <w:rsid w:val="008E5E6C"/>
    <w:rsid w:val="008F432A"/>
    <w:rsid w:val="008F4DBF"/>
    <w:rsid w:val="00915A09"/>
    <w:rsid w:val="00922564"/>
    <w:rsid w:val="00957210"/>
    <w:rsid w:val="00975226"/>
    <w:rsid w:val="009A3D3F"/>
    <w:rsid w:val="009A61ED"/>
    <w:rsid w:val="009B44AF"/>
    <w:rsid w:val="009B53B6"/>
    <w:rsid w:val="009B7A6B"/>
    <w:rsid w:val="009D2352"/>
    <w:rsid w:val="009D2F3F"/>
    <w:rsid w:val="009F4247"/>
    <w:rsid w:val="00A6656F"/>
    <w:rsid w:val="00A71644"/>
    <w:rsid w:val="00A73392"/>
    <w:rsid w:val="00A85AE0"/>
    <w:rsid w:val="00A903F4"/>
    <w:rsid w:val="00AB364F"/>
    <w:rsid w:val="00AB6659"/>
    <w:rsid w:val="00AC75ED"/>
    <w:rsid w:val="00AE380A"/>
    <w:rsid w:val="00AF6082"/>
    <w:rsid w:val="00AF620B"/>
    <w:rsid w:val="00B44DE5"/>
    <w:rsid w:val="00B5221C"/>
    <w:rsid w:val="00B53FCB"/>
    <w:rsid w:val="00BD4F24"/>
    <w:rsid w:val="00C14123"/>
    <w:rsid w:val="00C30BD6"/>
    <w:rsid w:val="00C32E56"/>
    <w:rsid w:val="00C37541"/>
    <w:rsid w:val="00C46F05"/>
    <w:rsid w:val="00C76178"/>
    <w:rsid w:val="00C8106B"/>
    <w:rsid w:val="00C84FB3"/>
    <w:rsid w:val="00C95956"/>
    <w:rsid w:val="00CA6C8D"/>
    <w:rsid w:val="00CB75B9"/>
    <w:rsid w:val="00CC2B24"/>
    <w:rsid w:val="00CC2EE7"/>
    <w:rsid w:val="00CF1CDA"/>
    <w:rsid w:val="00D134A1"/>
    <w:rsid w:val="00D228A1"/>
    <w:rsid w:val="00D40A30"/>
    <w:rsid w:val="00D41C72"/>
    <w:rsid w:val="00D51EE8"/>
    <w:rsid w:val="00D631C3"/>
    <w:rsid w:val="00D67985"/>
    <w:rsid w:val="00D835FB"/>
    <w:rsid w:val="00DA3BDF"/>
    <w:rsid w:val="00DD0F73"/>
    <w:rsid w:val="00DE7B2E"/>
    <w:rsid w:val="00DF1D6E"/>
    <w:rsid w:val="00E200B4"/>
    <w:rsid w:val="00E22F6A"/>
    <w:rsid w:val="00E27030"/>
    <w:rsid w:val="00E46549"/>
    <w:rsid w:val="00E72AF1"/>
    <w:rsid w:val="00EA65D4"/>
    <w:rsid w:val="00EB2D6A"/>
    <w:rsid w:val="00EC4D28"/>
    <w:rsid w:val="00ED7AF2"/>
    <w:rsid w:val="00EE1279"/>
    <w:rsid w:val="00F2133E"/>
    <w:rsid w:val="00F51111"/>
    <w:rsid w:val="00FB4D14"/>
    <w:rsid w:val="00FE383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07754"/>
  <w15:chartTrackingRefBased/>
  <w15:docId w15:val="{2FE3863B-5133-4B6F-9B53-FA75AC2A6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0EA8"/>
    <w:pPr>
      <w:spacing w:before="120" w:after="120" w:line="360" w:lineRule="auto"/>
      <w:ind w:firstLine="720"/>
      <w:jc w:val="both"/>
    </w:pPr>
    <w:rPr>
      <w:rFonts w:ascii="Times New Roman" w:hAnsi="Times New Roman"/>
      <w:sz w:val="24"/>
      <w:lang w:val="en-GB"/>
    </w:rPr>
  </w:style>
  <w:style w:type="paragraph" w:styleId="Heading1">
    <w:name w:val="heading 1"/>
    <w:basedOn w:val="Normal"/>
    <w:next w:val="Normal"/>
    <w:link w:val="Heading1Char"/>
    <w:uiPriority w:val="9"/>
    <w:qFormat/>
    <w:rsid w:val="00800EA8"/>
    <w:pPr>
      <w:keepNext/>
      <w:keepLines/>
      <w:ind w:firstLine="0"/>
      <w:outlineLvl w:val="0"/>
    </w:pPr>
    <w:rPr>
      <w:rFonts w:eastAsiaTheme="majorEastAsia" w:cstheme="majorBidi"/>
      <w:b/>
      <w:i/>
      <w:color w:val="000000" w:themeColor="text1"/>
      <w:szCs w:val="32"/>
    </w:rPr>
  </w:style>
  <w:style w:type="paragraph" w:styleId="Heading2">
    <w:name w:val="heading 2"/>
    <w:basedOn w:val="Normal"/>
    <w:link w:val="Heading2Char"/>
    <w:uiPriority w:val="9"/>
    <w:qFormat/>
    <w:rsid w:val="00800EA8"/>
    <w:pPr>
      <w:ind w:firstLine="0"/>
      <w:outlineLvl w:val="1"/>
    </w:pPr>
    <w:rPr>
      <w:rFonts w:eastAsia="Times New Roman" w:cs="Times New Roman"/>
      <w:bCs/>
      <w:i/>
      <w:szCs w:val="36"/>
    </w:rPr>
  </w:style>
  <w:style w:type="paragraph" w:styleId="Heading3">
    <w:name w:val="heading 3"/>
    <w:basedOn w:val="Normal"/>
    <w:link w:val="Heading3Char"/>
    <w:uiPriority w:val="9"/>
    <w:qFormat/>
    <w:rsid w:val="00800EA8"/>
    <w:pPr>
      <w:ind w:firstLine="0"/>
      <w:jc w:val="center"/>
      <w:outlineLvl w:val="2"/>
    </w:pPr>
    <w:rPr>
      <w:rFonts w:eastAsia="Times New Roman" w:cs="Times New Roman"/>
      <w:bCs/>
      <w:szCs w:val="27"/>
    </w:rPr>
  </w:style>
  <w:style w:type="paragraph" w:styleId="Heading4">
    <w:name w:val="heading 4"/>
    <w:basedOn w:val="Normal"/>
    <w:next w:val="Normal"/>
    <w:link w:val="Heading4Char"/>
    <w:uiPriority w:val="9"/>
    <w:semiHidden/>
    <w:unhideWhenUsed/>
    <w:qFormat/>
    <w:rsid w:val="006F1275"/>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F1275"/>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6F127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F127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F1275"/>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F1275"/>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EA8"/>
    <w:rPr>
      <w:rFonts w:ascii="Times New Roman" w:eastAsiaTheme="majorEastAsia" w:hAnsi="Times New Roman" w:cstheme="majorBidi"/>
      <w:b/>
      <w:i/>
      <w:color w:val="000000" w:themeColor="text1"/>
      <w:sz w:val="24"/>
      <w:szCs w:val="32"/>
      <w:lang w:val="en-GB"/>
    </w:rPr>
  </w:style>
  <w:style w:type="character" w:customStyle="1" w:styleId="Heading2Char">
    <w:name w:val="Heading 2 Char"/>
    <w:basedOn w:val="DefaultParagraphFont"/>
    <w:link w:val="Heading2"/>
    <w:uiPriority w:val="9"/>
    <w:rsid w:val="00800EA8"/>
    <w:rPr>
      <w:rFonts w:ascii="Times New Roman" w:eastAsia="Times New Roman" w:hAnsi="Times New Roman" w:cs="Times New Roman"/>
      <w:bCs/>
      <w:i/>
      <w:sz w:val="24"/>
      <w:szCs w:val="36"/>
      <w:lang w:val="en-GB"/>
    </w:rPr>
  </w:style>
  <w:style w:type="character" w:customStyle="1" w:styleId="Heading3Char">
    <w:name w:val="Heading 3 Char"/>
    <w:basedOn w:val="DefaultParagraphFont"/>
    <w:link w:val="Heading3"/>
    <w:uiPriority w:val="9"/>
    <w:rsid w:val="00800EA8"/>
    <w:rPr>
      <w:rFonts w:ascii="Times New Roman" w:eastAsia="Times New Roman" w:hAnsi="Times New Roman" w:cs="Times New Roman"/>
      <w:bCs/>
      <w:sz w:val="24"/>
      <w:szCs w:val="27"/>
      <w:lang w:val="en-GB"/>
    </w:rPr>
  </w:style>
  <w:style w:type="character" w:customStyle="1" w:styleId="Heading4Char">
    <w:name w:val="Heading 4 Char"/>
    <w:basedOn w:val="DefaultParagraphFont"/>
    <w:link w:val="Heading4"/>
    <w:uiPriority w:val="9"/>
    <w:semiHidden/>
    <w:rsid w:val="006F1275"/>
    <w:rPr>
      <w:rFonts w:eastAsiaTheme="majorEastAsia"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6F1275"/>
    <w:rPr>
      <w:rFonts w:eastAsiaTheme="majorEastAsia"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6F1275"/>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6F1275"/>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6F1275"/>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6F1275"/>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6F1275"/>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127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F1275"/>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127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F127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F1275"/>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6F1275"/>
    <w:pPr>
      <w:ind w:left="720"/>
      <w:contextualSpacing/>
    </w:pPr>
  </w:style>
  <w:style w:type="character" w:styleId="IntenseEmphasis">
    <w:name w:val="Intense Emphasis"/>
    <w:basedOn w:val="DefaultParagraphFont"/>
    <w:uiPriority w:val="21"/>
    <w:qFormat/>
    <w:rsid w:val="006F1275"/>
    <w:rPr>
      <w:i/>
      <w:iCs/>
      <w:color w:val="2E74B5" w:themeColor="accent1" w:themeShade="BF"/>
    </w:rPr>
  </w:style>
  <w:style w:type="paragraph" w:styleId="IntenseQuote">
    <w:name w:val="Intense Quote"/>
    <w:basedOn w:val="Normal"/>
    <w:next w:val="Normal"/>
    <w:link w:val="IntenseQuoteChar"/>
    <w:uiPriority w:val="30"/>
    <w:qFormat/>
    <w:rsid w:val="006F1275"/>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F1275"/>
    <w:rPr>
      <w:rFonts w:ascii="Times New Roman" w:hAnsi="Times New Roman"/>
      <w:i/>
      <w:iCs/>
      <w:color w:val="2E74B5" w:themeColor="accent1" w:themeShade="BF"/>
      <w:sz w:val="24"/>
      <w:lang w:val="en-GB"/>
    </w:rPr>
  </w:style>
  <w:style w:type="character" w:styleId="IntenseReference">
    <w:name w:val="Intense Reference"/>
    <w:basedOn w:val="DefaultParagraphFont"/>
    <w:uiPriority w:val="32"/>
    <w:qFormat/>
    <w:rsid w:val="006F1275"/>
    <w:rPr>
      <w:b/>
      <w:bCs/>
      <w:smallCaps/>
      <w:color w:val="2E74B5" w:themeColor="accent1" w:themeShade="BF"/>
      <w:spacing w:val="5"/>
    </w:rPr>
  </w:style>
  <w:style w:type="character" w:styleId="Hyperlink">
    <w:name w:val="Hyperlink"/>
    <w:basedOn w:val="DefaultParagraphFont"/>
    <w:uiPriority w:val="99"/>
    <w:unhideWhenUsed/>
    <w:rsid w:val="00665BB2"/>
    <w:rPr>
      <w:color w:val="0563C1" w:themeColor="hyperlink"/>
      <w:u w:val="single"/>
    </w:rPr>
  </w:style>
  <w:style w:type="character" w:customStyle="1" w:styleId="UnresolvedMention1">
    <w:name w:val="Unresolved Mention1"/>
    <w:basedOn w:val="DefaultParagraphFont"/>
    <w:uiPriority w:val="99"/>
    <w:semiHidden/>
    <w:unhideWhenUsed/>
    <w:rsid w:val="00665BB2"/>
    <w:rPr>
      <w:color w:val="605E5C"/>
      <w:shd w:val="clear" w:color="auto" w:fill="E1DFDD"/>
    </w:rPr>
  </w:style>
  <w:style w:type="table" w:styleId="TableGrid">
    <w:name w:val="Table Grid"/>
    <w:basedOn w:val="TableNormal"/>
    <w:uiPriority w:val="39"/>
    <w:rsid w:val="008109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B364F"/>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46549"/>
    <w:pPr>
      <w:spacing w:before="240" w:after="0" w:line="259" w:lineRule="auto"/>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E46549"/>
    <w:pPr>
      <w:spacing w:after="100"/>
    </w:pPr>
  </w:style>
  <w:style w:type="paragraph" w:styleId="TOC2">
    <w:name w:val="toc 2"/>
    <w:basedOn w:val="Normal"/>
    <w:next w:val="Normal"/>
    <w:autoRedefine/>
    <w:uiPriority w:val="39"/>
    <w:unhideWhenUsed/>
    <w:rsid w:val="00E46549"/>
    <w:pPr>
      <w:spacing w:after="100"/>
      <w:ind w:left="240"/>
    </w:pPr>
  </w:style>
  <w:style w:type="paragraph" w:styleId="TOC3">
    <w:name w:val="toc 3"/>
    <w:basedOn w:val="Normal"/>
    <w:next w:val="Normal"/>
    <w:autoRedefine/>
    <w:uiPriority w:val="39"/>
    <w:unhideWhenUsed/>
    <w:rsid w:val="00E46549"/>
    <w:pPr>
      <w:spacing w:after="100"/>
      <w:ind w:left="480"/>
    </w:pPr>
  </w:style>
  <w:style w:type="paragraph" w:styleId="TableofFigures">
    <w:name w:val="table of figures"/>
    <w:basedOn w:val="Normal"/>
    <w:next w:val="Normal"/>
    <w:uiPriority w:val="99"/>
    <w:unhideWhenUsed/>
    <w:rsid w:val="00E46549"/>
    <w:pPr>
      <w:spacing w:after="0"/>
    </w:pPr>
  </w:style>
  <w:style w:type="paragraph" w:styleId="Header">
    <w:name w:val="header"/>
    <w:basedOn w:val="Normal"/>
    <w:link w:val="HeaderChar"/>
    <w:uiPriority w:val="99"/>
    <w:unhideWhenUsed/>
    <w:rsid w:val="00EB2D6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B2D6A"/>
    <w:rPr>
      <w:rFonts w:ascii="Times New Roman" w:hAnsi="Times New Roman"/>
      <w:sz w:val="24"/>
      <w:lang w:val="en-GB"/>
    </w:rPr>
  </w:style>
  <w:style w:type="paragraph" w:styleId="Footer">
    <w:name w:val="footer"/>
    <w:basedOn w:val="Normal"/>
    <w:link w:val="FooterChar"/>
    <w:uiPriority w:val="99"/>
    <w:unhideWhenUsed/>
    <w:rsid w:val="00EB2D6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B2D6A"/>
    <w:rPr>
      <w:rFonts w:ascii="Times New Roman" w:hAnsi="Times New Roman"/>
      <w:sz w:val="24"/>
      <w:lang w:val="en-GB"/>
    </w:rPr>
  </w:style>
  <w:style w:type="character" w:styleId="CommentReference">
    <w:name w:val="annotation reference"/>
    <w:basedOn w:val="DefaultParagraphFont"/>
    <w:uiPriority w:val="99"/>
    <w:semiHidden/>
    <w:unhideWhenUsed/>
    <w:rsid w:val="006B5D5A"/>
    <w:rPr>
      <w:sz w:val="16"/>
      <w:szCs w:val="16"/>
    </w:rPr>
  </w:style>
  <w:style w:type="paragraph" w:styleId="CommentText">
    <w:name w:val="annotation text"/>
    <w:basedOn w:val="Normal"/>
    <w:link w:val="CommentTextChar"/>
    <w:uiPriority w:val="99"/>
    <w:semiHidden/>
    <w:unhideWhenUsed/>
    <w:rsid w:val="006B5D5A"/>
    <w:pPr>
      <w:spacing w:line="240" w:lineRule="auto"/>
    </w:pPr>
    <w:rPr>
      <w:sz w:val="20"/>
      <w:szCs w:val="20"/>
    </w:rPr>
  </w:style>
  <w:style w:type="character" w:customStyle="1" w:styleId="CommentTextChar">
    <w:name w:val="Comment Text Char"/>
    <w:basedOn w:val="DefaultParagraphFont"/>
    <w:link w:val="CommentText"/>
    <w:uiPriority w:val="99"/>
    <w:semiHidden/>
    <w:rsid w:val="006B5D5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B5D5A"/>
    <w:rPr>
      <w:b/>
      <w:bCs/>
    </w:rPr>
  </w:style>
  <w:style w:type="character" w:customStyle="1" w:styleId="CommentSubjectChar">
    <w:name w:val="Comment Subject Char"/>
    <w:basedOn w:val="CommentTextChar"/>
    <w:link w:val="CommentSubject"/>
    <w:uiPriority w:val="99"/>
    <w:semiHidden/>
    <w:rsid w:val="006B5D5A"/>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6B5D5A"/>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5D5A"/>
    <w:rPr>
      <w:rFonts w:ascii="Segoe UI" w:hAnsi="Segoe UI" w:cs="Segoe UI"/>
      <w:sz w:val="18"/>
      <w:szCs w:val="18"/>
      <w:lang w:val="en-GB"/>
    </w:rPr>
  </w:style>
  <w:style w:type="character" w:customStyle="1" w:styleId="UnresolvedMention2">
    <w:name w:val="Unresolved Mention2"/>
    <w:basedOn w:val="DefaultParagraphFont"/>
    <w:uiPriority w:val="99"/>
    <w:semiHidden/>
    <w:unhideWhenUsed/>
    <w:rsid w:val="009B44AF"/>
    <w:rPr>
      <w:color w:val="605E5C"/>
      <w:shd w:val="clear" w:color="auto" w:fill="E1DFDD"/>
    </w:rPr>
  </w:style>
  <w:style w:type="character" w:styleId="FollowedHyperlink">
    <w:name w:val="FollowedHyperlink"/>
    <w:basedOn w:val="DefaultParagraphFont"/>
    <w:uiPriority w:val="99"/>
    <w:semiHidden/>
    <w:unhideWhenUsed/>
    <w:rsid w:val="00ED7A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ico.org.uk/for-organisations/uk-gdpr-guidance-and-resources/artificial-intelligence/" TargetMode="External" /><Relationship Id="rId1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legislation.gov.uk/ukpga/2024/13/notes/division/2/index.htm" TargetMode="External" /><Relationship Id="rId17" Type="http://schemas.openxmlformats.org/officeDocument/2006/relationships/hyperlink" Target="https://www.tescoplc.com/investors/reports-results-and-presentations/" TargetMode="External" /><Relationship Id="rId2" Type="http://schemas.openxmlformats.org/officeDocument/2006/relationships/numbering" Target="numbering.xml" /><Relationship Id="rId16" Type="http://schemas.openxmlformats.org/officeDocument/2006/relationships/hyperlink" Target="https://www.tescoplc.com/investors/reports-results-and-presentations/"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gov.uk/data-ethics-guidance/explaining-decisions-made-with-ai" TargetMode="External" /><Relationship Id="rId5" Type="http://schemas.openxmlformats.org/officeDocument/2006/relationships/webSettings" Target="webSettings.xml" /><Relationship Id="rId15" Type="http://schemas.openxmlformats.org/officeDocument/2006/relationships/hyperlink" Target="https://www.tescoplc.com/investors/reports-results-and-presentations/" TargetMode="External" /><Relationship Id="rId10" Type="http://schemas.openxmlformats.org/officeDocument/2006/relationships/hyperlink" Target="https://www.gov.uk/government/publications/research-on-the-cyber-security-of-ai/cyber-security-risks-to-artificial-intelligence" TargetMode="Externa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s://www.gov.uk/government/publications/implementing-the-uks-ai-regulatory-principles-initial-guidance-for-regulators" TargetMode="External" /><Relationship Id="rId14" Type="http://schemas.openxmlformats.org/officeDocument/2006/relationships/hyperlink" Target="https://www.kantar.com/uki/campaigns/grocery-market-shar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76F053-AAD3-4233-A499-448EA45307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1</Pages>
  <Words>6802</Words>
  <Characters>38777</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Olivier Kader Degri (2442935)</cp:lastModifiedBy>
  <cp:revision>8</cp:revision>
  <dcterms:created xsi:type="dcterms:W3CDTF">2026-07-24T07:59:00Z</dcterms:created>
  <dcterms:modified xsi:type="dcterms:W3CDTF">2026-08-12T12:29:00Z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a6f1556a-caa2-4f9c-b90f-42d2b19b8acd</vt:lpwstr>
  </property>
</Properties>
</file>