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F82ED7" w14:textId="63C457CB" w:rsidR="007B271B" w:rsidRPr="00D32663" w:rsidRDefault="00B02391">
      <w:pPr>
        <w:rPr>
          <w:u w:val="single"/>
        </w:rPr>
      </w:pPr>
      <w:r w:rsidRPr="005D0FF9">
        <w:rPr>
          <w:u w:val="single"/>
        </w:rPr>
        <w:t>Task One</w:t>
      </w:r>
      <w:r w:rsidR="00462DE7" w:rsidRPr="005D0FF9">
        <w:rPr>
          <w:u w:val="single"/>
        </w:rPr>
        <w:t xml:space="preserve"> </w:t>
      </w:r>
    </w:p>
    <w:p w14:paraId="0120376F" w14:textId="13CB7DE3" w:rsidR="00B02391" w:rsidRPr="00D05D92" w:rsidRDefault="00D05D92" w:rsidP="00B02391">
      <w:pPr>
        <w:pStyle w:val="ListParagraph"/>
        <w:numPr>
          <w:ilvl w:val="0"/>
          <w:numId w:val="1"/>
        </w:numPr>
        <w:rPr>
          <w:color w:val="4472C4" w:themeColor="accent1"/>
        </w:rPr>
      </w:pPr>
      <w:r w:rsidRPr="00D05D92">
        <w:rPr>
          <w:rFonts w:cstheme="minorHAnsi"/>
          <w:color w:val="4472C4" w:themeColor="accent1"/>
        </w:rPr>
        <w:t xml:space="preserve">Explain the reasons in favour of more employment regulation and the role played by the tribunal system in enforcing employment law </w:t>
      </w:r>
      <w:r w:rsidR="00B02391" w:rsidRPr="00D05D92">
        <w:rPr>
          <w:color w:val="4472C4" w:themeColor="accent1"/>
        </w:rPr>
        <w:t>(AC 1.1, 1.2, 1.3).</w:t>
      </w:r>
    </w:p>
    <w:p w14:paraId="5127DF7D" w14:textId="5810F782" w:rsidR="00CD5EBB" w:rsidRDefault="00462DE7" w:rsidP="00CD5EBB">
      <w:r>
        <w:t xml:space="preserve">Employment law enables the relationship between employees and employers to be regulated. It sets out what employers and employees can expect from each other and ensures rights are maintained (CIPD, 2022a). </w:t>
      </w:r>
      <w:r w:rsidR="008556E6">
        <w:t xml:space="preserve">Most employment law in the UK is civil law </w:t>
      </w:r>
      <w:r w:rsidR="00D96CE1">
        <w:t>(</w:t>
      </w:r>
      <w:r w:rsidR="008556E6">
        <w:t>CIPD, 2021a).</w:t>
      </w:r>
      <w:r w:rsidR="00D41F4D">
        <w:t xml:space="preserve"> </w:t>
      </w:r>
      <w:r w:rsidR="006F25A4">
        <w:t xml:space="preserve">Employment law </w:t>
      </w:r>
      <w:r w:rsidR="005D1518">
        <w:t>is formed through statutes passed by Parliament which include Acts or Regulations which are issued under the terms of Acts</w:t>
      </w:r>
      <w:r w:rsidR="0030627D">
        <w:t xml:space="preserve"> (Taylor &amp; Woodham, 2016).</w:t>
      </w:r>
      <w:r w:rsidR="00F0562D">
        <w:t xml:space="preserve"> It can also </w:t>
      </w:r>
      <w:r w:rsidR="00E6590C">
        <w:t>come from common law which is made by judges and evolves over time (Taylor &amp; Woodham, 2016).</w:t>
      </w:r>
    </w:p>
    <w:p w14:paraId="600526FD" w14:textId="6D865C48" w:rsidR="00CD5EBB" w:rsidRDefault="00CD5EBB" w:rsidP="00CD5EBB">
      <w:r w:rsidRPr="00CD5EBB">
        <w:t xml:space="preserve"> </w:t>
      </w:r>
      <w:r>
        <w:t xml:space="preserve">Employment regulation enables employment protection for </w:t>
      </w:r>
      <w:proofErr w:type="gramStart"/>
      <w:r>
        <w:t>employees</w:t>
      </w:r>
      <w:proofErr w:type="gramEnd"/>
      <w:r>
        <w:t xml:space="preserve"> and these are grown in the UK (Binkley, 2015).</w:t>
      </w:r>
      <w:r w:rsidR="00290B3B">
        <w:t xml:space="preserve"> </w:t>
      </w:r>
      <w:r w:rsidR="00166C6C">
        <w:t xml:space="preserve">Extensive employment law could be argued to enhance social justice </w:t>
      </w:r>
      <w:r w:rsidR="009C5609">
        <w:t xml:space="preserve">and seeks to </w:t>
      </w:r>
      <w:r w:rsidR="00CF7096">
        <w:t xml:space="preserve">ensure that status </w:t>
      </w:r>
      <w:r w:rsidR="00EA6E0C">
        <w:t xml:space="preserve">and power do not overrule fairness </w:t>
      </w:r>
      <w:r w:rsidR="00166C6C">
        <w:t>(Taylor &amp; Woodham, 2016).</w:t>
      </w:r>
      <w:r>
        <w:t xml:space="preserve"> </w:t>
      </w:r>
      <w:r w:rsidR="00163408">
        <w:t xml:space="preserve">There are economic arguments against extensive employment regulations </w:t>
      </w:r>
      <w:r w:rsidR="001B4681">
        <w:t xml:space="preserve">which include the </w:t>
      </w:r>
      <w:r w:rsidR="0007717C">
        <w:t xml:space="preserve">extensive regulations placing an </w:t>
      </w:r>
      <w:r w:rsidR="00CD5488">
        <w:t xml:space="preserve">unnecessary burden and time delays on things like recruitment </w:t>
      </w:r>
      <w:r w:rsidR="00163408">
        <w:t>(Taylor &amp; Woodham, 2016).</w:t>
      </w:r>
      <w:r w:rsidR="00F0213F">
        <w:t xml:space="preserve"> The regulations can sometimes harm the people they have been put in place to protect (Taylor &amp; Woodham, 2016). Having</w:t>
      </w:r>
      <w:r>
        <w:t xml:space="preserve"> high levels of employment regulations has been found to be related to lower levels of productivity (Binkley, 2015). However, Binkley (2015) note that the relationship is complex. Interestingly, Binkley (2015) highlight that in comparison to countries with more expansive employment regulations, employees in the UK have reasonable job satisfaction and focusing on practices rather than legislation would </w:t>
      </w:r>
      <w:proofErr w:type="gramStart"/>
      <w:r>
        <w:t>greater</w:t>
      </w:r>
      <w:proofErr w:type="gramEnd"/>
      <w:r>
        <w:t xml:space="preserve"> strengthen satisfaction.</w:t>
      </w:r>
      <w:r w:rsidR="00F0213F">
        <w:t xml:space="preserve"> Contrastingly, it could also be argued that </w:t>
      </w:r>
      <w:r w:rsidR="00AC5E12">
        <w:t xml:space="preserve">the most productive and efficient economies are found in countries with </w:t>
      </w:r>
      <w:r w:rsidR="008C5B08">
        <w:t>more robust regulation</w:t>
      </w:r>
      <w:r w:rsidR="00742450" w:rsidRPr="00742450">
        <w:rPr>
          <w:rFonts w:cstheme="minorHAnsi"/>
        </w:rPr>
        <w:t xml:space="preserve"> </w:t>
      </w:r>
      <w:r w:rsidR="00742450">
        <w:rPr>
          <w:rFonts w:cstheme="minorHAnsi"/>
        </w:rPr>
        <w:t>(</w:t>
      </w:r>
      <w:r w:rsidR="00742450" w:rsidRPr="00742450">
        <w:rPr>
          <w:rFonts w:cstheme="minorHAnsi"/>
        </w:rPr>
        <w:t>Taylor</w:t>
      </w:r>
      <w:r w:rsidR="00742450">
        <w:rPr>
          <w:rFonts w:cstheme="minorHAnsi"/>
        </w:rPr>
        <w:t xml:space="preserve"> </w:t>
      </w:r>
      <w:r w:rsidR="00742450" w:rsidRPr="00742450">
        <w:rPr>
          <w:rFonts w:cstheme="minorHAnsi"/>
        </w:rPr>
        <w:t>&amp; Woodhams, 2016).</w:t>
      </w:r>
      <w:r w:rsidR="00367798">
        <w:rPr>
          <w:rFonts w:cstheme="minorHAnsi"/>
        </w:rPr>
        <w:t xml:space="preserve"> Economically, it could also be argued that regulations are a benefit as they attract workers (Taylor &amp; Woodhams, 2016).</w:t>
      </w:r>
    </w:p>
    <w:p w14:paraId="40B59F16" w14:textId="445B5793" w:rsidR="00CD5EBB" w:rsidRDefault="00CD5EBB" w:rsidP="00CD5EBB">
      <w:r>
        <w:t xml:space="preserve">The employment tribunal system has developed from the industrial tribunals which were set up in the 1960s and they have a wider remit covering a range of issues that may arise between an employer and employee (CIPD, 2021a), compared to the industrial tribunals which focused on appeals by employers against industrial training levies (Law Commission, 2018). Most employment tribunal claims are made my employees although there are some exceptions (CIPD, 2022c). </w:t>
      </w:r>
      <w:r w:rsidR="00243EC0">
        <w:t xml:space="preserve">Before bringing a claim to an employment tribunal, </w:t>
      </w:r>
      <w:r w:rsidR="00F3577A">
        <w:t xml:space="preserve">claimants must </w:t>
      </w:r>
      <w:r w:rsidR="00E90859">
        <w:t xml:space="preserve">inform ACAS (Taylor &amp; Woodham, 2016). ACAS will then </w:t>
      </w:r>
      <w:r w:rsidR="00FE343A">
        <w:t>contact the employer</w:t>
      </w:r>
      <w:r w:rsidR="00591EA3">
        <w:t xml:space="preserve"> </w:t>
      </w:r>
      <w:r w:rsidR="00FE343A">
        <w:t xml:space="preserve">and liaise with the claimant to see if they can facilitate a settlement </w:t>
      </w:r>
      <w:r w:rsidR="00591EA3">
        <w:t xml:space="preserve">although all a claimant is legally obliged to do is inform ACAS </w:t>
      </w:r>
      <w:r w:rsidR="00FE343A">
        <w:t>(Taylor &amp; Woodhams, 2016).</w:t>
      </w:r>
      <w:r w:rsidR="00591EA3">
        <w:t xml:space="preserve"> </w:t>
      </w:r>
      <w:r w:rsidR="00D51E3F">
        <w:t xml:space="preserve">An Employment tribunal will only accept cases which </w:t>
      </w:r>
      <w:r w:rsidR="00F70E97">
        <w:t xml:space="preserve">arrive in the office within three months of the issue (Taylor &amp; Woodham, 2016). </w:t>
      </w:r>
    </w:p>
    <w:p w14:paraId="147DE706" w14:textId="12A4ED68" w:rsidR="00B02391" w:rsidRDefault="00B02391" w:rsidP="00B02391"/>
    <w:p w14:paraId="0CAC4B39" w14:textId="21AF8F48" w:rsidR="000B14C4" w:rsidRDefault="000B14C4" w:rsidP="00B02391">
      <w:r>
        <w:rPr>
          <w:noProof/>
        </w:rPr>
        <w:lastRenderedPageBreak/>
        <w:drawing>
          <wp:inline distT="0" distB="0" distL="0" distR="0" wp14:anchorId="221D3732" wp14:editId="45926BD5">
            <wp:extent cx="3791243" cy="2843433"/>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extLst>
                        <a:ext uri="{96DAC541-7B7A-43D3-8B79-37D633B846F1}">
                          <asvg:svgBlip xmlns:asvg="http://schemas.microsoft.com/office/drawing/2016/SVG/main" r:embed="rId6"/>
                        </a:ext>
                      </a:extLst>
                    </a:blip>
                    <a:stretch>
                      <a:fillRect/>
                    </a:stretch>
                  </pic:blipFill>
                  <pic:spPr>
                    <a:xfrm>
                      <a:off x="0" y="0"/>
                      <a:ext cx="3800303" cy="2850228"/>
                    </a:xfrm>
                    <a:prstGeom prst="rect">
                      <a:avLst/>
                    </a:prstGeom>
                  </pic:spPr>
                </pic:pic>
              </a:graphicData>
            </a:graphic>
          </wp:inline>
        </w:drawing>
      </w:r>
    </w:p>
    <w:p w14:paraId="4325040C" w14:textId="676FA6DF" w:rsidR="006D124A" w:rsidRDefault="006D124A" w:rsidP="00B02391">
      <w:r>
        <w:t>Figure 1: (Belton, 2022).</w:t>
      </w:r>
    </w:p>
    <w:p w14:paraId="2CC852D0" w14:textId="76874668" w:rsidR="00EA753E" w:rsidRDefault="00EA753E" w:rsidP="00B02391">
      <w:r>
        <w:t xml:space="preserve">Figure 1 </w:t>
      </w:r>
      <w:r w:rsidR="001E6BF8">
        <w:t xml:space="preserve">above demonstrates the legal systems in the UK (Belton, 2022). </w:t>
      </w:r>
      <w:r w:rsidR="00D4343F">
        <w:t>The system i</w:t>
      </w:r>
      <w:r w:rsidR="00840F5C">
        <w:t>s</w:t>
      </w:r>
      <w:r w:rsidR="00D4343F">
        <w:t xml:space="preserve"> hierarchical and </w:t>
      </w:r>
      <w:r w:rsidR="000F2D4C">
        <w:t xml:space="preserve">there is a right to appeal </w:t>
      </w:r>
      <w:r w:rsidR="00840F5C">
        <w:t xml:space="preserve">against an outcome by going to a higher court on a point of law (Taylor &amp; Woodham, 2016). </w:t>
      </w:r>
      <w:r w:rsidR="008166A4">
        <w:t>There are a higher number of cases heard lower down the chain</w:t>
      </w:r>
      <w:r w:rsidR="001D7666">
        <w:t xml:space="preserve">. If a claim is unsuccessful in an employment tribunal it can be appealed on a point of law in an employment appeal tribunal (Belton, 2022). </w:t>
      </w:r>
      <w:r w:rsidR="003C5803">
        <w:t xml:space="preserve">When an employment dispute involves common </w:t>
      </w:r>
      <w:proofErr w:type="gramStart"/>
      <w:r w:rsidR="003C5803">
        <w:t>law</w:t>
      </w:r>
      <w:proofErr w:type="gramEnd"/>
      <w:r w:rsidR="003C5803">
        <w:t xml:space="preserve"> it can be heard in the county or High court (CIPD, 2021</w:t>
      </w:r>
      <w:r w:rsidR="005B2F04">
        <w:t xml:space="preserve">a). For a case to be heard in the High court </w:t>
      </w:r>
      <w:r w:rsidR="00C938AC">
        <w:t xml:space="preserve">there must be more than £15000 of damages being sought. </w:t>
      </w:r>
      <w:r w:rsidR="00946FCE">
        <w:t xml:space="preserve">If a case is in relation to common </w:t>
      </w:r>
      <w:proofErr w:type="gramStart"/>
      <w:r w:rsidR="00946FCE">
        <w:t>law</w:t>
      </w:r>
      <w:proofErr w:type="gramEnd"/>
      <w:r w:rsidR="00946FCE">
        <w:t xml:space="preserve"> they tend to </w:t>
      </w:r>
      <w:r w:rsidR="00F946E6">
        <w:t xml:space="preserve">be heard by the </w:t>
      </w:r>
      <w:r w:rsidR="0099279A">
        <w:t>C</w:t>
      </w:r>
      <w:r w:rsidR="00F946E6">
        <w:t xml:space="preserve">ounty </w:t>
      </w:r>
      <w:r w:rsidR="0099279A">
        <w:t>C</w:t>
      </w:r>
      <w:r w:rsidR="00F946E6">
        <w:t xml:space="preserve">ourt, or the </w:t>
      </w:r>
      <w:r w:rsidR="0099279A">
        <w:t xml:space="preserve">High Court </w:t>
      </w:r>
      <w:r w:rsidR="00F946E6">
        <w:t>for larger cases</w:t>
      </w:r>
      <w:r w:rsidR="0099279A">
        <w:t xml:space="preserve"> (Taylor &amp; Woodham, 2016). </w:t>
      </w:r>
      <w:r w:rsidR="00705DF7">
        <w:t>Cases from EAT, High Court and County Court can be appealed in the Court of Appeal</w:t>
      </w:r>
      <w:r w:rsidR="004B5A1D">
        <w:t xml:space="preserve"> (Taylor &amp; Woodham, 2016)</w:t>
      </w:r>
      <w:r w:rsidR="00705DF7">
        <w:t>.</w:t>
      </w:r>
      <w:r w:rsidR="004B5A1D" w:rsidRPr="004B5A1D">
        <w:t xml:space="preserve"> </w:t>
      </w:r>
      <w:r w:rsidR="004B5A1D">
        <w:t xml:space="preserve">Although there are occasions where cases skip court of appeal (Belton, 2022). However, for a case to be heard in the Supreme Court it must dispute on a point of law which has “general public importance.” Such as the Uber BV and others v Aslam and others (2021) case which was incredibly high profile and went straight from EAT to the Supreme Court. The drivers were deemed to be classed as workers rather than </w:t>
      </w:r>
      <w:proofErr w:type="spellStart"/>
      <w:r w:rsidR="004B5A1D">
        <w:t>self employed</w:t>
      </w:r>
      <w:proofErr w:type="spellEnd"/>
      <w:r w:rsidR="004B5A1D">
        <w:t xml:space="preserve"> despite Uber’s appeal. There is also a relationship between the employment focused courts and the other civil courts (Belton, 2022).</w:t>
      </w:r>
    </w:p>
    <w:p w14:paraId="0829EA64" w14:textId="1FA44DA8" w:rsidR="00072081" w:rsidRDefault="000249ED" w:rsidP="00B02391">
      <w:r>
        <w:t>An employment dispute can be settled without going through a full employment tribunal hearing (CIPD, 2022c).</w:t>
      </w:r>
      <w:r w:rsidR="00550163">
        <w:t xml:space="preserve"> To settle without going through a full hearing the employer could settle directly with the employee, using ACAS’ conciliation service or</w:t>
      </w:r>
      <w:r w:rsidR="006733F8">
        <w:t xml:space="preserve"> using mediation (CIPD, 2022c). </w:t>
      </w:r>
      <w:r w:rsidR="00CA075D">
        <w:t xml:space="preserve">A settlement agreement </w:t>
      </w:r>
      <w:r w:rsidR="00D84900">
        <w:t xml:space="preserve">compromises the claim and must be in writing </w:t>
      </w:r>
      <w:r w:rsidR="00656339">
        <w:t>(</w:t>
      </w:r>
      <w:r w:rsidR="00D84900">
        <w:t xml:space="preserve">CIPD, 2022c). If the agreement is achieved using the conciliation services ACAS offer then a COT3 </w:t>
      </w:r>
      <w:r w:rsidR="00EE3A54">
        <w:t xml:space="preserve">form must be completed (CIPD, 2022c). </w:t>
      </w:r>
      <w:r w:rsidR="000632CB">
        <w:t>Reaching</w:t>
      </w:r>
      <w:r w:rsidR="00EE3A54">
        <w:t xml:space="preserve"> an agreement </w:t>
      </w:r>
      <w:r w:rsidR="00C9584E">
        <w:t xml:space="preserve">before a claim is brought before a tribunal or court </w:t>
      </w:r>
      <w:r w:rsidR="000632CB">
        <w:t>reduces the</w:t>
      </w:r>
      <w:r w:rsidR="00C9584E">
        <w:t xml:space="preserve"> time</w:t>
      </w:r>
      <w:r w:rsidR="00436085">
        <w:t xml:space="preserve"> spent waiting. </w:t>
      </w:r>
      <w:r w:rsidR="00A22511">
        <w:t xml:space="preserve">ACAS (2018) highlight </w:t>
      </w:r>
      <w:r w:rsidR="007F1781">
        <w:t xml:space="preserve">legal requirements of settlement agreements which include that they </w:t>
      </w:r>
      <w:r w:rsidR="00A22511">
        <w:t xml:space="preserve">must be in writing, relate to </w:t>
      </w:r>
      <w:r w:rsidR="00807AA4">
        <w:t>the complaint</w:t>
      </w:r>
      <w:r w:rsidR="007F1781">
        <w:t xml:space="preserve"> and that </w:t>
      </w:r>
      <w:r w:rsidR="00807AA4">
        <w:t xml:space="preserve">the </w:t>
      </w:r>
      <w:r w:rsidR="007F1781">
        <w:t>employee</w:t>
      </w:r>
      <w:r w:rsidR="00807AA4">
        <w:t xml:space="preserve"> must have received advice from an</w:t>
      </w:r>
      <w:r w:rsidR="00CC5B57">
        <w:t xml:space="preserve"> insured</w:t>
      </w:r>
      <w:r w:rsidR="00807AA4">
        <w:t xml:space="preserve"> independent adviser</w:t>
      </w:r>
      <w:r w:rsidR="00CF3D61">
        <w:t>.</w:t>
      </w:r>
    </w:p>
    <w:p w14:paraId="6213482F" w14:textId="5B49C173" w:rsidR="00D0309E" w:rsidRDefault="00D0309E" w:rsidP="00B02391">
      <w:r>
        <w:t xml:space="preserve">If a claim is not withdrawn or </w:t>
      </w:r>
      <w:proofErr w:type="gramStart"/>
      <w:r>
        <w:t>settled</w:t>
      </w:r>
      <w:proofErr w:type="gramEnd"/>
      <w:r>
        <w:t xml:space="preserve"> </w:t>
      </w:r>
      <w:r w:rsidR="00182C9D">
        <w:t xml:space="preserve">they go to a formal hearing (CIPD, 2022c). </w:t>
      </w:r>
      <w:r w:rsidR="004B59B9">
        <w:t>The formal full hearing requires preparation from both parties</w:t>
      </w:r>
      <w:r w:rsidR="00AC2B5C">
        <w:t xml:space="preserve"> which includes exchanging a list of all documents which are relevant to the claim and presenting a</w:t>
      </w:r>
      <w:r w:rsidR="005E079E">
        <w:t xml:space="preserve"> </w:t>
      </w:r>
      <w:r w:rsidR="00AC2B5C">
        <w:t>bundle of documents</w:t>
      </w:r>
      <w:r w:rsidR="005E079E">
        <w:t xml:space="preserve"> (CIPD, 2022c). All witnesses giving evidence at the hearing will also need to provide written witness statements </w:t>
      </w:r>
      <w:r w:rsidR="00875870">
        <w:t xml:space="preserve">which clearly refer to the disclosed documents where relevant (CIPD, 2022c). </w:t>
      </w:r>
      <w:r w:rsidR="00783705">
        <w:t xml:space="preserve">HPMA (2022) demonstrated the </w:t>
      </w:r>
      <w:r w:rsidR="00783705">
        <w:lastRenderedPageBreak/>
        <w:t>process of Employment Tribunals and highlighted the importance of preparation prior to the hearing.</w:t>
      </w:r>
    </w:p>
    <w:p w14:paraId="378F32B1" w14:textId="77777777" w:rsidR="00783705" w:rsidRDefault="00783705" w:rsidP="00B02391"/>
    <w:p w14:paraId="60CDD0DD" w14:textId="48F9A259" w:rsidR="003A23FD" w:rsidRPr="00DC3F24" w:rsidRDefault="003A23FD" w:rsidP="003A23FD">
      <w:pPr>
        <w:pStyle w:val="ListParagraph"/>
        <w:widowControl w:val="0"/>
        <w:numPr>
          <w:ilvl w:val="0"/>
          <w:numId w:val="1"/>
        </w:numPr>
        <w:autoSpaceDE w:val="0"/>
        <w:autoSpaceDN w:val="0"/>
        <w:spacing w:before="120" w:after="0" w:line="240" w:lineRule="auto"/>
        <w:rPr>
          <w:rFonts w:cstheme="minorHAnsi"/>
          <w:color w:val="4472C4" w:themeColor="accent1"/>
        </w:rPr>
      </w:pPr>
      <w:r w:rsidRPr="00DC3F24">
        <w:rPr>
          <w:rFonts w:cstheme="minorHAnsi"/>
          <w:color w:val="4472C4" w:themeColor="accent1"/>
        </w:rPr>
        <w:t xml:space="preserve">Explain: </w:t>
      </w:r>
    </w:p>
    <w:p w14:paraId="52D29D41" w14:textId="77777777" w:rsidR="003A23FD" w:rsidRPr="00380930" w:rsidRDefault="003A23FD" w:rsidP="003A23FD">
      <w:pPr>
        <w:pStyle w:val="ListParagraph"/>
        <w:ind w:left="360"/>
        <w:rPr>
          <w:rFonts w:cstheme="minorHAnsi"/>
        </w:rPr>
      </w:pPr>
    </w:p>
    <w:p w14:paraId="14D577B9" w14:textId="5C5EAFEC" w:rsidR="00165340" w:rsidRDefault="003A23FD" w:rsidP="00165340">
      <w:pPr>
        <w:pStyle w:val="ListParagraph"/>
        <w:numPr>
          <w:ilvl w:val="0"/>
          <w:numId w:val="8"/>
        </w:numPr>
        <w:rPr>
          <w:rFonts w:cstheme="minorHAnsi"/>
          <w:color w:val="4472C4" w:themeColor="accent1"/>
        </w:rPr>
      </w:pPr>
      <w:r w:rsidRPr="003A23FD">
        <w:rPr>
          <w:rFonts w:cstheme="minorHAnsi"/>
          <w:color w:val="4472C4" w:themeColor="accent1"/>
        </w:rPr>
        <w:t xml:space="preserve">the major statutory rights employees have in relation to pay, time off and working time </w:t>
      </w:r>
    </w:p>
    <w:p w14:paraId="6B0EB052" w14:textId="77777777" w:rsidR="00165340" w:rsidRDefault="00165340" w:rsidP="00165340">
      <w:pPr>
        <w:pStyle w:val="ListParagraph"/>
        <w:numPr>
          <w:ilvl w:val="0"/>
          <w:numId w:val="8"/>
        </w:numPr>
        <w:rPr>
          <w:rFonts w:cstheme="minorHAnsi"/>
          <w:color w:val="4472C4" w:themeColor="accent1"/>
        </w:rPr>
      </w:pPr>
      <w:r w:rsidRPr="00165340">
        <w:rPr>
          <w:rFonts w:cstheme="minorHAnsi"/>
          <w:color w:val="4472C4" w:themeColor="accent1"/>
        </w:rPr>
        <w:t xml:space="preserve"> the major family-friendly employment rights</w:t>
      </w:r>
    </w:p>
    <w:p w14:paraId="5D6564C1" w14:textId="26C4E840" w:rsidR="00165340" w:rsidRPr="00165340" w:rsidRDefault="00165340" w:rsidP="00165340">
      <w:pPr>
        <w:pStyle w:val="ListParagraph"/>
        <w:rPr>
          <w:rFonts w:cstheme="minorHAnsi"/>
          <w:color w:val="4472C4" w:themeColor="accent1"/>
        </w:rPr>
      </w:pPr>
      <w:r w:rsidRPr="00165340">
        <w:rPr>
          <w:rFonts w:cstheme="minorHAnsi"/>
          <w:color w:val="4472C4" w:themeColor="accent1"/>
        </w:rPr>
        <w:t xml:space="preserve">(4.1, 4.2, 4.3, 4.4). </w:t>
      </w:r>
    </w:p>
    <w:p w14:paraId="3F27AD85" w14:textId="77777777" w:rsidR="00165340" w:rsidRPr="003A23FD" w:rsidRDefault="00165340" w:rsidP="00165340">
      <w:pPr>
        <w:pStyle w:val="ListParagraph"/>
        <w:rPr>
          <w:rFonts w:cstheme="minorHAnsi"/>
          <w:color w:val="4472C4" w:themeColor="accent1"/>
        </w:rPr>
      </w:pPr>
    </w:p>
    <w:p w14:paraId="3EA9A283" w14:textId="0286FA3D" w:rsidR="007B271B" w:rsidRPr="00A716DC" w:rsidRDefault="00AF4AAA" w:rsidP="00C46FEF">
      <w:r w:rsidRPr="00A716DC">
        <w:rPr>
          <w:u w:val="single"/>
        </w:rPr>
        <w:t>AC</w:t>
      </w:r>
      <w:r w:rsidR="006F2819">
        <w:rPr>
          <w:u w:val="single"/>
        </w:rPr>
        <w:t xml:space="preserve"> </w:t>
      </w:r>
      <w:r w:rsidRPr="00A716DC">
        <w:rPr>
          <w:u w:val="single"/>
        </w:rPr>
        <w:t>4.1</w:t>
      </w:r>
      <w:r w:rsidR="00A716DC">
        <w:rPr>
          <w:u w:val="single"/>
        </w:rPr>
        <w:t xml:space="preserve"> </w:t>
      </w:r>
    </w:p>
    <w:p w14:paraId="5074BE3F" w14:textId="391D9EF9" w:rsidR="00982E8F" w:rsidRDefault="003E606E" w:rsidP="007B271B">
      <w:r>
        <w:t xml:space="preserve">In the UK </w:t>
      </w:r>
      <w:r w:rsidR="0084626A">
        <w:t xml:space="preserve">employers must pay </w:t>
      </w:r>
      <w:r w:rsidR="002133AA">
        <w:t>the national living wage</w:t>
      </w:r>
      <w:r w:rsidR="00244E6F">
        <w:t xml:space="preserve"> for employees and workers </w:t>
      </w:r>
      <w:proofErr w:type="gramStart"/>
      <w:r w:rsidR="00244E6F">
        <w:t>age</w:t>
      </w:r>
      <w:proofErr w:type="gramEnd"/>
      <w:r w:rsidR="00244E6F">
        <w:t xml:space="preserve"> 23 or over and the national minimum wage for workers under 23 and apprentices (ACAS, 2022). </w:t>
      </w:r>
      <w:r w:rsidR="00410ED3">
        <w:t xml:space="preserve">If an apprentice is 19 or over and </w:t>
      </w:r>
      <w:r w:rsidR="00F5044C">
        <w:t>has completed their first year of the apprenticeship they are entitled to the minimum wage for their age (ACAS, 2022).</w:t>
      </w:r>
    </w:p>
    <w:p w14:paraId="5F74A015" w14:textId="153F1A09" w:rsidR="00F4744D" w:rsidRDefault="00A436BC" w:rsidP="007B271B">
      <w:r>
        <w:t>Payslips</w:t>
      </w:r>
      <w:r w:rsidR="002C4026">
        <w:t xml:space="preserve"> must be provided to all employees and workers by law </w:t>
      </w:r>
      <w:r w:rsidR="00806E65">
        <w:t xml:space="preserve">as set out in the Employments Right Act 1996 (ACAS, </w:t>
      </w:r>
      <w:r w:rsidR="002F601D">
        <w:t>2021</w:t>
      </w:r>
      <w:r w:rsidR="003F1A6B">
        <w:t>a</w:t>
      </w:r>
      <w:r w:rsidR="002F601D">
        <w:t>).</w:t>
      </w:r>
      <w:r w:rsidR="002C4026">
        <w:t xml:space="preserve"> </w:t>
      </w:r>
      <w:r w:rsidR="003A2A27">
        <w:t xml:space="preserve">Workers have a right to itemised pay statements (ACAS, 2021a). </w:t>
      </w:r>
      <w:r w:rsidR="00056290">
        <w:t xml:space="preserve">Pay slips need to include </w:t>
      </w:r>
      <w:r w:rsidR="00166DE2">
        <w:t xml:space="preserve">the </w:t>
      </w:r>
      <w:r w:rsidR="00995126">
        <w:t>period</w:t>
      </w:r>
      <w:r w:rsidR="00166DE2">
        <w:t xml:space="preserve"> the pay covers, employee or worker tax code, </w:t>
      </w:r>
      <w:r w:rsidR="00056290">
        <w:t xml:space="preserve">gross and net pay, </w:t>
      </w:r>
      <w:r w:rsidR="003F1A6B">
        <w:t>variable deductions, breakdown of payment and any fixed deductions such as union subscriptions (ACAS, 2021a).</w:t>
      </w:r>
      <w:r w:rsidR="003A2A27">
        <w:t xml:space="preserve"> </w:t>
      </w:r>
      <w:r w:rsidR="0089594C">
        <w:t>It is good practice to provide these before pay</w:t>
      </w:r>
      <w:r w:rsidR="00995126">
        <w:t xml:space="preserve">day and failure to provide a payslip can result in a grievance or employment tribunal (ACAS, 2021a). </w:t>
      </w:r>
    </w:p>
    <w:p w14:paraId="498E17A3" w14:textId="08FE7830" w:rsidR="00204C7A" w:rsidRDefault="00952B71" w:rsidP="007B271B">
      <w:r>
        <w:t xml:space="preserve">Statutory sick pay (SSP) is a minimum requirement an employer must pay when an employee is off work due to mental or physical ill health </w:t>
      </w:r>
      <w:r w:rsidR="00E20C6B">
        <w:t>(ACAS, 2021b).</w:t>
      </w:r>
      <w:r w:rsidR="00A025A2">
        <w:t xml:space="preserve"> Employees can receive £96.35 </w:t>
      </w:r>
      <w:r w:rsidR="00F254C7">
        <w:t>a week in SSP for up to 28 weeks</w:t>
      </w:r>
      <w:r w:rsidR="002216C0">
        <w:t xml:space="preserve"> (UK Government, 2022a).</w:t>
      </w:r>
      <w:r w:rsidR="00E14250">
        <w:t xml:space="preserve"> An employee would not be paid for the first 3 days they are off due to sickness as they are termed waiting </w:t>
      </w:r>
      <w:proofErr w:type="gramStart"/>
      <w:r w:rsidR="00E14250">
        <w:t>days</w:t>
      </w:r>
      <w:proofErr w:type="gramEnd"/>
      <w:r w:rsidR="00E14250">
        <w:t xml:space="preserve"> but payment would commence from the fourth day (UK Government, 2022a). </w:t>
      </w:r>
      <w:r w:rsidR="00314460">
        <w:t xml:space="preserve">However, if an employee has received SSP within the last 8 weeks and that included the waiting days, they would be paid their </w:t>
      </w:r>
      <w:r w:rsidR="00AB7DBB">
        <w:t xml:space="preserve">first three days in this window of absence (UK Government, 2022a).  </w:t>
      </w:r>
    </w:p>
    <w:p w14:paraId="0510A65E" w14:textId="77777777" w:rsidR="006D4B51" w:rsidRDefault="006D4B51" w:rsidP="007B271B"/>
    <w:p w14:paraId="572698D7" w14:textId="238D588F" w:rsidR="008C7DD7" w:rsidRDefault="008C7DD7" w:rsidP="007B271B">
      <w:r w:rsidRPr="00D62517">
        <w:rPr>
          <w:u w:val="single"/>
        </w:rPr>
        <w:t>AC 4.2</w:t>
      </w:r>
      <w:r>
        <w:t xml:space="preserve"> </w:t>
      </w:r>
    </w:p>
    <w:p w14:paraId="503DEB45" w14:textId="3249D493" w:rsidR="008E45A1" w:rsidRDefault="001D7172" w:rsidP="007B271B">
      <w:r>
        <w:t xml:space="preserve">The minimum conditions for weekly working time, rest and annual leave are </w:t>
      </w:r>
      <w:r w:rsidR="00B41EE0">
        <w:t xml:space="preserve">stipulated in the Working time regulations 1998 (CIPD, 2021b). </w:t>
      </w:r>
      <w:r w:rsidR="008E45A1">
        <w:t xml:space="preserve">The Working time regulations 1998 stipulate </w:t>
      </w:r>
      <w:proofErr w:type="gramStart"/>
      <w:r w:rsidR="008E45A1">
        <w:t xml:space="preserve">that </w:t>
      </w:r>
      <w:r w:rsidR="00154D11">
        <w:t>employees</w:t>
      </w:r>
      <w:proofErr w:type="gramEnd"/>
      <w:r w:rsidR="00154D11">
        <w:t xml:space="preserve"> are entitled to an in-work rest break if their working day is longer than 6 hours</w:t>
      </w:r>
      <w:r w:rsidR="0046462B">
        <w:t xml:space="preserve"> (CIPD, 2021b). They are also entitled to 11 hours of rest a day and a day off each week (CIPD, 2021b). </w:t>
      </w:r>
      <w:r w:rsidR="00DF4913">
        <w:t xml:space="preserve">Whilst it is </w:t>
      </w:r>
      <w:r w:rsidR="00012652">
        <w:t>l</w:t>
      </w:r>
      <w:r w:rsidR="00DF4913">
        <w:t>aid out that employees are entitled to work a limit of 48 hours a week</w:t>
      </w:r>
      <w:r w:rsidR="00F24F1F">
        <w:t xml:space="preserve">, they can opt-out and work beyond this </w:t>
      </w:r>
      <w:proofErr w:type="gramStart"/>
      <w:r w:rsidR="00F24F1F">
        <w:t>amount</w:t>
      </w:r>
      <w:proofErr w:type="gramEnd"/>
      <w:r w:rsidR="00F24F1F">
        <w:t xml:space="preserve"> of hours if they freely choose to (CIPD, 2021b).</w:t>
      </w:r>
    </w:p>
    <w:p w14:paraId="73BD47D1" w14:textId="05E82D6D" w:rsidR="00D03727" w:rsidRDefault="00A403A4" w:rsidP="007B271B">
      <w:r>
        <w:t xml:space="preserve">All employees have the right to paid holiday termed statutory annual leave </w:t>
      </w:r>
      <w:r w:rsidR="0088527B">
        <w:t>whether they are contracted to work full time, part ti</w:t>
      </w:r>
      <w:r w:rsidR="000A12FA">
        <w:t>m</w:t>
      </w:r>
      <w:r w:rsidR="0088527B">
        <w:t xml:space="preserve">e or zero-hours </w:t>
      </w:r>
      <w:r w:rsidR="0061566C">
        <w:t xml:space="preserve">(ACAS, 2021c). </w:t>
      </w:r>
      <w:r w:rsidR="00CB61D6">
        <w:t xml:space="preserve">The amount of days annual </w:t>
      </w:r>
      <w:proofErr w:type="gramStart"/>
      <w:r w:rsidR="00CB61D6">
        <w:t>leave</w:t>
      </w:r>
      <w:proofErr w:type="gramEnd"/>
      <w:r w:rsidR="00CB61D6">
        <w:t xml:space="preserve"> an employee is entitled to is accrued based on how many hours they work a</w:t>
      </w:r>
      <w:r w:rsidR="007025D2">
        <w:t xml:space="preserve">nd it is accrued from the first day of employment including during a probationary period, when on sick leave, maternity, paternity, adoption or shared parental leave (ACAS, 2021c). </w:t>
      </w:r>
      <w:r w:rsidR="003F0D02">
        <w:t>By law</w:t>
      </w:r>
      <w:r w:rsidR="00671BFA">
        <w:t xml:space="preserve"> an employee is entitled to </w:t>
      </w:r>
      <w:r w:rsidR="00AA4207">
        <w:t xml:space="preserve">a minimum of </w:t>
      </w:r>
      <w:r w:rsidR="00246D5E">
        <w:t>28 days</w:t>
      </w:r>
      <w:r w:rsidR="00671BFA">
        <w:t xml:space="preserve"> </w:t>
      </w:r>
      <w:r w:rsidR="00AA4207">
        <w:t xml:space="preserve">pro rata </w:t>
      </w:r>
      <w:r w:rsidR="00671BFA">
        <w:t>paid holiday</w:t>
      </w:r>
      <w:r w:rsidR="00AA4207">
        <w:t xml:space="preserve"> a year</w:t>
      </w:r>
      <w:r w:rsidR="00246D5E">
        <w:t xml:space="preserve"> (CIPD, 2021b)</w:t>
      </w:r>
      <w:r w:rsidR="00AA4207">
        <w:t>.</w:t>
      </w:r>
      <w:r w:rsidR="000B2EC3">
        <w:t xml:space="preserve"> </w:t>
      </w:r>
      <w:r w:rsidR="00D228DB">
        <w:t xml:space="preserve">Employers also have a legal obligation to provide special leave to employees when </w:t>
      </w:r>
      <w:r w:rsidR="00D37410">
        <w:t xml:space="preserve">certain circumstances are met (CIPD, </w:t>
      </w:r>
      <w:r w:rsidR="00D37410">
        <w:lastRenderedPageBreak/>
        <w:t xml:space="preserve">2021b). </w:t>
      </w:r>
      <w:r w:rsidR="00DD5947">
        <w:t xml:space="preserve">In the “Pimlico Plumbers and another v Smith” case </w:t>
      </w:r>
      <w:r w:rsidR="00806A3E">
        <w:t>the Court of Appeal ruled that the worker was entitled to</w:t>
      </w:r>
      <w:r w:rsidR="003A44AC">
        <w:t xml:space="preserve"> up to four weeks’ paid leave </w:t>
      </w:r>
      <w:r w:rsidR="00674423">
        <w:t xml:space="preserve">in respect of every year they had worked but not taken paid leave </w:t>
      </w:r>
      <w:r w:rsidR="00DD5947">
        <w:t>(Milne, 2022).</w:t>
      </w:r>
      <w:r w:rsidR="00964FC1">
        <w:t xml:space="preserve"> Employers need to ensure that they provide workers with the opportunity to take paid leave, </w:t>
      </w:r>
      <w:r w:rsidR="0056301D">
        <w:t xml:space="preserve">actively encourage them to do so and inform the worker that their right would be lost at the end of the leave year should they not take the leave in the time frame provided (Milne, 2022). </w:t>
      </w:r>
    </w:p>
    <w:p w14:paraId="13DE0F53" w14:textId="3E7355D4" w:rsidR="00CF3731" w:rsidRDefault="005059EF" w:rsidP="007B271B">
      <w:r>
        <w:t xml:space="preserve">Staff that regularly work 3 hours or more between 23:00 - 06:00 can be classed as night workers (UK Government, 2022b). </w:t>
      </w:r>
      <w:r w:rsidR="00660A4B">
        <w:t xml:space="preserve">Whilst </w:t>
      </w:r>
      <w:r w:rsidR="000B1A96">
        <w:t xml:space="preserve">employers are not expected to pay staff members for sleep-in shifts the staff member must be provided with suitable facilities to sleep </w:t>
      </w:r>
      <w:r w:rsidR="005F27A0">
        <w:t xml:space="preserve">(UK Government, 2022b). However, if a worker is expected to work for most of the shift but is allowed to sleep between tasks they are entitled to the </w:t>
      </w:r>
      <w:r w:rsidR="007B156B">
        <w:t>national</w:t>
      </w:r>
      <w:r w:rsidR="005F27A0">
        <w:t xml:space="preserve"> mini</w:t>
      </w:r>
      <w:r w:rsidR="007B156B">
        <w:t xml:space="preserve">mum wage for the whole shift (UK Government, 2022b). </w:t>
      </w:r>
      <w:r w:rsidR="00387274">
        <w:t>In the Miles v Linkage Community Trust Limited case,</w:t>
      </w:r>
      <w:r w:rsidR="00CF0EA7">
        <w:t xml:space="preserve"> as the employer had tried to resolve the situatio</w:t>
      </w:r>
      <w:r w:rsidR="00DE1A1B">
        <w:t xml:space="preserve">n the claim was dismissed and </w:t>
      </w:r>
      <w:r w:rsidR="00C323F5">
        <w:t xml:space="preserve">when appealed the EAT supported the tribunal outcome </w:t>
      </w:r>
      <w:r w:rsidR="00794436">
        <w:t>and added that the</w:t>
      </w:r>
      <w:r w:rsidR="00C323F5">
        <w:t xml:space="preserve"> remedy </w:t>
      </w:r>
      <w:r w:rsidR="00794436">
        <w:t>could only run from when the worker had raised a grievance</w:t>
      </w:r>
      <w:r w:rsidR="00387274">
        <w:t xml:space="preserve"> (Personnel Today, 2008).</w:t>
      </w:r>
      <w:r w:rsidR="00124248">
        <w:t xml:space="preserve"> If there had been demonstratable financial loss due to the breach of WTR then</w:t>
      </w:r>
      <w:r w:rsidR="00387274">
        <w:t xml:space="preserve"> </w:t>
      </w:r>
      <w:r w:rsidR="00BB53B1">
        <w:t xml:space="preserve">a tribunal could have awarded compensation (Personnel Today, 2008). </w:t>
      </w:r>
    </w:p>
    <w:p w14:paraId="612FA661" w14:textId="0E7D8B96" w:rsidR="008C7DD7" w:rsidRDefault="007514D1" w:rsidP="007B271B">
      <w:r w:rsidRPr="00483EF5">
        <w:rPr>
          <w:u w:val="single"/>
        </w:rPr>
        <w:t>A</w:t>
      </w:r>
      <w:r w:rsidR="009F7498" w:rsidRPr="00483EF5">
        <w:rPr>
          <w:u w:val="single"/>
        </w:rPr>
        <w:t>C</w:t>
      </w:r>
      <w:r w:rsidRPr="00483EF5">
        <w:rPr>
          <w:u w:val="single"/>
        </w:rPr>
        <w:t xml:space="preserve"> 4.4</w:t>
      </w:r>
      <w:r>
        <w:t xml:space="preserve"> </w:t>
      </w:r>
    </w:p>
    <w:p w14:paraId="654F5CD6" w14:textId="64B893FF" w:rsidR="002935CB" w:rsidRDefault="00DF4E59" w:rsidP="007B271B">
      <w:r>
        <w:t>Flexible working allows for the flexibility over where</w:t>
      </w:r>
      <w:r w:rsidR="00844D1B">
        <w:t xml:space="preserve">, when and the </w:t>
      </w:r>
      <w:proofErr w:type="gramStart"/>
      <w:r w:rsidR="00844D1B">
        <w:t>amount</w:t>
      </w:r>
      <w:proofErr w:type="gramEnd"/>
      <w:r w:rsidR="00844D1B">
        <w:t xml:space="preserve"> of hours that an employee works (CIPD, 2021c). </w:t>
      </w:r>
      <w:r w:rsidR="00F0658D">
        <w:t>Flexible working practices include</w:t>
      </w:r>
      <w:r w:rsidR="000E35C4">
        <w:t xml:space="preserve"> things such as</w:t>
      </w:r>
      <w:r w:rsidR="00F0658D">
        <w:t xml:space="preserve"> part</w:t>
      </w:r>
      <w:r w:rsidR="000E35C4">
        <w:t>-time</w:t>
      </w:r>
      <w:r w:rsidR="00F0658D">
        <w:t xml:space="preserve"> working, term-time working, job-sharing, </w:t>
      </w:r>
      <w:proofErr w:type="gramStart"/>
      <w:r w:rsidR="00F0658D">
        <w:t>flexi-time</w:t>
      </w:r>
      <w:proofErr w:type="gramEnd"/>
      <w:r w:rsidR="00F0658D">
        <w:t>, compressed hours, annual hours, remote working, career breaks</w:t>
      </w:r>
      <w:r w:rsidR="000E35C4">
        <w:t xml:space="preserve"> and zero-hours contracts (CIPD, 2021c). </w:t>
      </w:r>
      <w:r w:rsidR="00EF2D85">
        <w:t xml:space="preserve">Whilst some of these practices may be formally laid out in a contract </w:t>
      </w:r>
      <w:r w:rsidR="00A46E03">
        <w:t xml:space="preserve">or policy, an organisation may choose to </w:t>
      </w:r>
      <w:r w:rsidR="0053375A">
        <w:t xml:space="preserve">informally agree these between the employee and the line manager (CIPD, 2021c). </w:t>
      </w:r>
    </w:p>
    <w:p w14:paraId="637C8DA5" w14:textId="2191C7CC" w:rsidR="00D846F3" w:rsidRDefault="000F5740" w:rsidP="007B271B">
      <w:r>
        <w:t>After 26 weeks</w:t>
      </w:r>
      <w:r w:rsidR="00AE7CC9">
        <w:t xml:space="preserve"> </w:t>
      </w:r>
      <w:r>
        <w:t xml:space="preserve">of employment every employee has the right to ask for flexible </w:t>
      </w:r>
      <w:proofErr w:type="gramStart"/>
      <w:r>
        <w:t>working</w:t>
      </w:r>
      <w:proofErr w:type="gramEnd"/>
      <w:r>
        <w:t xml:space="preserve"> but a statutory request can only be made once in 12 months</w:t>
      </w:r>
      <w:r w:rsidR="00D11DF6">
        <w:t xml:space="preserve"> as outlined in the Employment Rights Act 1996 (ACAS, 2014).</w:t>
      </w:r>
      <w:r w:rsidR="001D46E8">
        <w:t xml:space="preserve"> Employees must put their request in writing </w:t>
      </w:r>
      <w:r w:rsidR="00E846EF">
        <w:t>and include the date of application, what change they are seeking and when they would like this to come into effect (ACAS, 2014).</w:t>
      </w:r>
      <w:r w:rsidR="0038166F">
        <w:t xml:space="preserve"> They must also highlight how this request would impact the employer and a statement to demonstrate that it is a statutory request</w:t>
      </w:r>
      <w:r w:rsidR="00856990">
        <w:t xml:space="preserve">. ACAS (2014) highlight </w:t>
      </w:r>
      <w:proofErr w:type="gramStart"/>
      <w:r w:rsidR="00856990">
        <w:t>that employers</w:t>
      </w:r>
      <w:proofErr w:type="gramEnd"/>
      <w:r w:rsidR="00856990">
        <w:t xml:space="preserve"> must consider requests and </w:t>
      </w:r>
      <w:r w:rsidR="008A1C60">
        <w:t xml:space="preserve">if they are unsure if they are approving the request they must also </w:t>
      </w:r>
      <w:r w:rsidR="00856990">
        <w:t>arrange to discuss it with the employee as soon as possible.</w:t>
      </w:r>
      <w:r w:rsidR="00C07B6B">
        <w:t xml:space="preserve"> </w:t>
      </w:r>
      <w:r w:rsidR="006951C3">
        <w:t xml:space="preserve">Failure to respond to a request </w:t>
      </w:r>
      <w:r w:rsidR="00353674">
        <w:t>can be detrimental for the organisation</w:t>
      </w:r>
      <w:r w:rsidR="009E33F2">
        <w:t>; the</w:t>
      </w:r>
      <w:r w:rsidR="00353674">
        <w:t xml:space="preserve"> Clayton Brown v Cumbria County Council</w:t>
      </w:r>
      <w:r w:rsidR="009E33F2">
        <w:t xml:space="preserve"> case was found that </w:t>
      </w:r>
      <w:r w:rsidR="00F33127">
        <w:t xml:space="preserve">the employer failing to respond to the formal request </w:t>
      </w:r>
      <w:proofErr w:type="gramStart"/>
      <w:r w:rsidR="00F33127">
        <w:t>lead</w:t>
      </w:r>
      <w:proofErr w:type="gramEnd"/>
      <w:r w:rsidR="00F33127">
        <w:t xml:space="preserve"> to </w:t>
      </w:r>
      <w:r w:rsidR="00CF5B04">
        <w:t xml:space="preserve">constructive dismissal and was indirect sex discrimination (Simpson, 2014). </w:t>
      </w:r>
    </w:p>
    <w:p w14:paraId="4F2EE036" w14:textId="2992B328" w:rsidR="00AC3F3B" w:rsidRDefault="00C07B6B" w:rsidP="007B271B">
      <w:r>
        <w:t xml:space="preserve">Employers must </w:t>
      </w:r>
      <w:r w:rsidR="00BF0840">
        <w:t xml:space="preserve">have a good reason for rejecting the request in line with adverse impacts on the business and </w:t>
      </w:r>
      <w:r w:rsidR="00C305C5">
        <w:t>the decision must be provided to the employee in writing (ACAS, 2014).</w:t>
      </w:r>
      <w:r w:rsidR="0077526D">
        <w:t xml:space="preserve"> </w:t>
      </w:r>
      <w:r w:rsidR="003D24FE">
        <w:t xml:space="preserve">The </w:t>
      </w:r>
      <w:proofErr w:type="spellStart"/>
      <w:r w:rsidR="003D24FE">
        <w:t>Hardys</w:t>
      </w:r>
      <w:proofErr w:type="spellEnd"/>
      <w:r w:rsidR="003D24FE">
        <w:t xml:space="preserve"> and </w:t>
      </w:r>
      <w:proofErr w:type="spellStart"/>
      <w:r w:rsidR="003D24FE">
        <w:t>Hansons</w:t>
      </w:r>
      <w:proofErr w:type="spellEnd"/>
      <w:r w:rsidR="003D24FE">
        <w:t xml:space="preserve"> plc v Lax case demonstrates that </w:t>
      </w:r>
      <w:r w:rsidR="00A864B7">
        <w:t>you cannot only approve flexible working requests for full-time staff only (Simpson, 2014).</w:t>
      </w:r>
      <w:r w:rsidR="00726C12">
        <w:t xml:space="preserve"> Flexible working requests must be dealt with fairly and </w:t>
      </w:r>
      <w:r w:rsidR="003B347C">
        <w:t>should not discriminate based on any protected characteristics (Simpson, 2014).</w:t>
      </w:r>
      <w:r w:rsidR="00C305C5">
        <w:t xml:space="preserve"> </w:t>
      </w:r>
      <w:r w:rsidR="00B32DCA">
        <w:t>Requests and appeals must be decided on within three months from receipt by law (ACAS, 2</w:t>
      </w:r>
      <w:r w:rsidR="00DF4E59">
        <w:t>014</w:t>
      </w:r>
      <w:r w:rsidR="00B32DCA">
        <w:t>).</w:t>
      </w:r>
      <w:r w:rsidR="0027107E">
        <w:t xml:space="preserve"> The Little v Richmond Pharmacology Ltd case </w:t>
      </w:r>
      <w:r w:rsidR="003700D9">
        <w:t xml:space="preserve">demonstrates </w:t>
      </w:r>
      <w:r w:rsidR="0027107E">
        <w:t xml:space="preserve">that </w:t>
      </w:r>
      <w:r w:rsidR="003700D9">
        <w:t xml:space="preserve">allowing the appeals process enables an organisation to rectify the decision if it is discriminatory (Simpson, 2014). </w:t>
      </w:r>
    </w:p>
    <w:p w14:paraId="7AA43EA2" w14:textId="77777777" w:rsidR="00AC3F3B" w:rsidRPr="00AF4AAA" w:rsidRDefault="00AC3F3B" w:rsidP="007B271B"/>
    <w:p w14:paraId="2033C9D9" w14:textId="7E0C9634" w:rsidR="00B02391" w:rsidRDefault="00B02391" w:rsidP="00B02391">
      <w:pPr>
        <w:pStyle w:val="ListParagraph"/>
      </w:pPr>
      <w:r w:rsidRPr="007B3917">
        <w:t xml:space="preserve">B) </w:t>
      </w:r>
      <w:r w:rsidR="001B59BD">
        <w:t>4.3</w:t>
      </w:r>
    </w:p>
    <w:p w14:paraId="27F3BC88" w14:textId="66F05AA4" w:rsidR="001F3058" w:rsidRDefault="00C069E9" w:rsidP="00E8095D">
      <w:r>
        <w:lastRenderedPageBreak/>
        <w:t>Parents have statutory rights to maternity, paternity and adoption leave</w:t>
      </w:r>
      <w:r w:rsidR="0061070E">
        <w:t xml:space="preserve"> and these rights are non-discriminatory (CIPD, 2021b). </w:t>
      </w:r>
      <w:r w:rsidR="00143012">
        <w:t xml:space="preserve">Theses statutory rights are applicable both pre and post birth and adoption (CIPD, 2021e). </w:t>
      </w:r>
      <w:r w:rsidR="00700DCB">
        <w:t xml:space="preserve">UK legislation outlined in the Employment Rights Act 1996, Employment Relations Act 1999, Employment Act </w:t>
      </w:r>
      <w:proofErr w:type="gramStart"/>
      <w:r w:rsidR="00700DCB">
        <w:t>2002</w:t>
      </w:r>
      <w:proofErr w:type="gramEnd"/>
      <w:r w:rsidR="00700DCB">
        <w:t xml:space="preserve"> and the Work and Families Act 2006 </w:t>
      </w:r>
      <w:r w:rsidR="0000296D">
        <w:t xml:space="preserve">covers these parental rights. </w:t>
      </w:r>
    </w:p>
    <w:p w14:paraId="2DD224F7" w14:textId="2C29D970" w:rsidR="0020759D" w:rsidRDefault="0020759D" w:rsidP="00E8095D">
      <w:r>
        <w:t xml:space="preserve">Maternity rights include ante natal care meaning that </w:t>
      </w:r>
      <w:r w:rsidR="00010B92">
        <w:t xml:space="preserve">pregnant employees are entitled to paid time off to attend ante-natal appointments which can include parenting or relaxation classes (CIPD, 2021e). </w:t>
      </w:r>
      <w:r w:rsidR="00876949">
        <w:t xml:space="preserve">Partners who are employees are entitled to unpaid time off </w:t>
      </w:r>
      <w:r w:rsidR="00F62BC2">
        <w:t xml:space="preserve">up to 6.5 hours per appointment (CIPD, 2021e). </w:t>
      </w:r>
      <w:r w:rsidR="00372D36">
        <w:t xml:space="preserve">Maternity leave can be broken down into </w:t>
      </w:r>
      <w:r w:rsidR="0023178B">
        <w:t xml:space="preserve">different descriptors (CIPD, 2021e). Compulsory leave </w:t>
      </w:r>
      <w:r w:rsidR="000A2C1D">
        <w:t xml:space="preserve">refers to the two weeks after </w:t>
      </w:r>
      <w:r w:rsidR="0081563F">
        <w:t xml:space="preserve">giving birth which a woman is not permitted to work or four weeks if she works in a factory (CIPD, 2021e). </w:t>
      </w:r>
      <w:r w:rsidR="00526171">
        <w:t xml:space="preserve">A woman is entitled to take 52 weeks of maternity leave which can start no earlier than the eleventh week before the due date (CIPD, 2021e). </w:t>
      </w:r>
      <w:r w:rsidR="00383FF7">
        <w:t>Whilst maternity leave can be up to 52 weeks the pay entitlement covers 39 weeks of statutory maternity pay</w:t>
      </w:r>
      <w:r w:rsidR="004D1EAF">
        <w:t xml:space="preserve"> (CIPD, 2021e). To qualify for SMP the employee must </w:t>
      </w:r>
      <w:r w:rsidR="0061456F">
        <w:t xml:space="preserve">have 26 weeks of continuous service with the current employer </w:t>
      </w:r>
      <w:r w:rsidR="00C5596F">
        <w:t>on the 15</w:t>
      </w:r>
      <w:r w:rsidR="00C5596F" w:rsidRPr="00C5596F">
        <w:rPr>
          <w:vertAlign w:val="superscript"/>
        </w:rPr>
        <w:t>th</w:t>
      </w:r>
      <w:r w:rsidR="00C5596F">
        <w:t xml:space="preserve"> week before the week the baby is due, must </w:t>
      </w:r>
      <w:r w:rsidR="000A5F79">
        <w:t xml:space="preserve">have average weekly earnings at or above the limit to pay national insurance contributions </w:t>
      </w:r>
      <w:r w:rsidR="00F179BD">
        <w:t>and be working for an employer who is liable to pay national insurance contributions (CIPD, 2021e).</w:t>
      </w:r>
      <w:r w:rsidR="0081563F">
        <w:t xml:space="preserve"> </w:t>
      </w:r>
      <w:r w:rsidR="00A75C51">
        <w:t xml:space="preserve">The rate of pay is 90% of average weekly earnings for six weeks followed by the </w:t>
      </w:r>
      <w:r w:rsidR="005E2CF0">
        <w:t xml:space="preserve">lower statutory level (CIPD, 2021e). </w:t>
      </w:r>
      <w:r w:rsidR="007B59D8">
        <w:t xml:space="preserve">Whilst someone is on maternity </w:t>
      </w:r>
      <w:proofErr w:type="gramStart"/>
      <w:r w:rsidR="007B59D8">
        <w:t>leave</w:t>
      </w:r>
      <w:proofErr w:type="gramEnd"/>
      <w:r w:rsidR="007B59D8">
        <w:t xml:space="preserve"> the</w:t>
      </w:r>
      <w:r w:rsidR="00B5148C">
        <w:t xml:space="preserve">y have the right to return to their previous job with the same benefits and conditions if they have been n paternity leave for 26 weeks or less or </w:t>
      </w:r>
      <w:r w:rsidR="00C9343D">
        <w:t>if they have been on maternity leave for more than 26 weeks they have the right to return to the same or equivalent</w:t>
      </w:r>
      <w:r w:rsidR="00C26842">
        <w:t xml:space="preserve"> role (CIPD, 2021e). </w:t>
      </w:r>
      <w:r w:rsidR="00705D20">
        <w:t>The Equality Act 2010</w:t>
      </w:r>
      <w:r w:rsidR="00B97A19">
        <w:t xml:space="preserve"> prohibits discrimination against pregnant or new mothers and can result in an employment tribunal claim (CIPD, 2021e).</w:t>
      </w:r>
    </w:p>
    <w:p w14:paraId="06123597" w14:textId="61303C04" w:rsidR="00E8095D" w:rsidRDefault="00895C13" w:rsidP="00E8095D">
      <w:r>
        <w:t xml:space="preserve">Paternity leave </w:t>
      </w:r>
      <w:r w:rsidR="00190FEA">
        <w:t xml:space="preserve">has a statutory requirement of a maximum of two weeks </w:t>
      </w:r>
      <w:r w:rsidR="00D037F5">
        <w:t xml:space="preserve">within 56 days of the baby’s birth date (CIPD, 2021e). To </w:t>
      </w:r>
      <w:r w:rsidR="00AD3AD4">
        <w:t>be eligible for paternity leave the employee must have 26 weeks continuous employment by the 15</w:t>
      </w:r>
      <w:r w:rsidR="00AD3AD4" w:rsidRPr="00AD3AD4">
        <w:rPr>
          <w:vertAlign w:val="superscript"/>
        </w:rPr>
        <w:t>th</w:t>
      </w:r>
      <w:r w:rsidR="00AD3AD4">
        <w:t xml:space="preserve"> week before the baby is due, be the</w:t>
      </w:r>
      <w:r w:rsidR="00380C14">
        <w:t xml:space="preserve"> biological father or partner of the mother and expect to have responsibility for the baby’s upbringing (CIPD, 2021e). </w:t>
      </w:r>
      <w:r w:rsidR="00412DA1">
        <w:t xml:space="preserve">Similarly, someone on paternity leave has the right to return to the same job, conditions and terms of employment and should not experience unfair treatment (CIPD, 2021e). </w:t>
      </w:r>
      <w:r w:rsidR="00613231">
        <w:t>Adoption leave entitles employees to take up to 52 weeks leave</w:t>
      </w:r>
      <w:r w:rsidR="00551B21">
        <w:t xml:space="preserve"> and this encompasses surrogate parents (CIPD, 2021e). </w:t>
      </w:r>
      <w:r w:rsidR="001B70FE">
        <w:t xml:space="preserve">One part of a couple may take the adoption leave whilst the other can take paternity and the </w:t>
      </w:r>
      <w:r w:rsidR="003C0CE9">
        <w:t xml:space="preserve">statutory adoption pay is the same as maternity pay </w:t>
      </w:r>
      <w:r w:rsidR="001B70FE">
        <w:t xml:space="preserve">(CIPD, 2021e). </w:t>
      </w:r>
      <w:r w:rsidR="001679B7">
        <w:t xml:space="preserve">The Parental </w:t>
      </w:r>
      <w:r w:rsidR="0034732D">
        <w:t>Bereavement</w:t>
      </w:r>
      <w:r w:rsidR="001679B7">
        <w:t xml:space="preserve"> (Leave and Pay Act 2018 </w:t>
      </w:r>
      <w:r w:rsidR="00DD12BD">
        <w:t>entitles parents</w:t>
      </w:r>
      <w:r w:rsidR="0034732D">
        <w:t xml:space="preserve"> with 26 weeks’ service</w:t>
      </w:r>
      <w:r w:rsidR="00DD12BD">
        <w:t xml:space="preserve"> to the right to two weeks’ bereavement leave following the death of a child, following a set rate</w:t>
      </w:r>
      <w:r w:rsidR="0034732D">
        <w:t xml:space="preserve"> (CIPD, 2021b).</w:t>
      </w:r>
      <w:r w:rsidR="00DD12BD">
        <w:t xml:space="preserve"> </w:t>
      </w:r>
      <w:r w:rsidR="001679B7">
        <w:t xml:space="preserve"> </w:t>
      </w:r>
    </w:p>
    <w:p w14:paraId="60EB5B46" w14:textId="77777777" w:rsidR="00553557" w:rsidRDefault="00553557" w:rsidP="00553557"/>
    <w:p w14:paraId="2F9ED84E" w14:textId="77777777" w:rsidR="00742C18" w:rsidRPr="00742C18" w:rsidRDefault="00415B58" w:rsidP="00742C18">
      <w:pPr>
        <w:pStyle w:val="ListParagraph"/>
        <w:numPr>
          <w:ilvl w:val="0"/>
          <w:numId w:val="1"/>
        </w:numPr>
        <w:spacing w:before="120" w:after="0" w:line="240" w:lineRule="auto"/>
        <w:rPr>
          <w:color w:val="4472C4" w:themeColor="accent1"/>
        </w:rPr>
      </w:pPr>
      <w:r w:rsidRPr="00415B58">
        <w:rPr>
          <w:rFonts w:cstheme="minorHAnsi"/>
          <w:color w:val="4472C4" w:themeColor="accent1"/>
        </w:rPr>
        <w:t>Evaluate the key concepts around:</w:t>
      </w:r>
    </w:p>
    <w:p w14:paraId="37E19BF4" w14:textId="03800CCF" w:rsidR="00F17505" w:rsidRPr="00742C18" w:rsidRDefault="00B02391" w:rsidP="00742C18">
      <w:pPr>
        <w:pStyle w:val="ListParagraph"/>
        <w:spacing w:before="120" w:after="0" w:line="240" w:lineRule="auto"/>
        <w:rPr>
          <w:color w:val="4472C4" w:themeColor="accent1"/>
        </w:rPr>
      </w:pPr>
      <w:r w:rsidRPr="00742C18">
        <w:rPr>
          <w:color w:val="4472C4" w:themeColor="accent1"/>
        </w:rPr>
        <w:t xml:space="preserve">A) </w:t>
      </w:r>
      <w:r w:rsidR="00D61297" w:rsidRPr="00742C18">
        <w:rPr>
          <w:color w:val="4472C4" w:themeColor="accent1"/>
        </w:rPr>
        <w:t xml:space="preserve"> </w:t>
      </w:r>
      <w:r w:rsidR="00742C18" w:rsidRPr="00742C18">
        <w:rPr>
          <w:rFonts w:cstheme="minorHAnsi"/>
          <w:color w:val="4472C4" w:themeColor="accent1"/>
        </w:rPr>
        <w:t xml:space="preserve">Discrimination law in recruitment, </w:t>
      </w:r>
      <w:proofErr w:type="gramStart"/>
      <w:r w:rsidR="00742C18" w:rsidRPr="00742C18">
        <w:rPr>
          <w:rFonts w:cstheme="minorHAnsi"/>
          <w:color w:val="4472C4" w:themeColor="accent1"/>
        </w:rPr>
        <w:t>selection</w:t>
      </w:r>
      <w:proofErr w:type="gramEnd"/>
      <w:r w:rsidR="00742C18" w:rsidRPr="00742C18">
        <w:rPr>
          <w:rFonts w:cstheme="minorHAnsi"/>
          <w:color w:val="4472C4" w:themeColor="accent1"/>
        </w:rPr>
        <w:t xml:space="preserve"> and employment (AC 2.1)</w:t>
      </w:r>
    </w:p>
    <w:p w14:paraId="3D0272FA" w14:textId="2F2BA18E" w:rsidR="00EF6ED1" w:rsidRDefault="00E80429" w:rsidP="00F17505">
      <w:pPr>
        <w:pStyle w:val="ListParagraph"/>
        <w:spacing w:before="120" w:after="0" w:line="240" w:lineRule="auto"/>
      </w:pPr>
      <w:r>
        <w:t>The Equality Act 2010</w:t>
      </w:r>
      <w:r w:rsidR="00753A65">
        <w:t xml:space="preserve"> covers various types of discrimination (Law Commission, 2018). </w:t>
      </w:r>
      <w:r w:rsidR="007D1C2A">
        <w:t xml:space="preserve">The Equality Act 2010 highlights </w:t>
      </w:r>
      <w:r w:rsidR="00EF6ED1">
        <w:t xml:space="preserve">nine protected characteristics which people should not be discriminated against </w:t>
      </w:r>
      <w:proofErr w:type="gramStart"/>
      <w:r w:rsidR="00D04C85">
        <w:t>for:-</w:t>
      </w:r>
      <w:proofErr w:type="gramEnd"/>
    </w:p>
    <w:p w14:paraId="275E7C33" w14:textId="502B88E2" w:rsidR="00470F8E" w:rsidRDefault="00470F8E" w:rsidP="00470F8E">
      <w:pPr>
        <w:pStyle w:val="ListParagraph"/>
        <w:numPr>
          <w:ilvl w:val="0"/>
          <w:numId w:val="6"/>
        </w:numPr>
      </w:pPr>
      <w:r>
        <w:t>Age</w:t>
      </w:r>
    </w:p>
    <w:p w14:paraId="0F0510E0" w14:textId="44D9FB96" w:rsidR="00470F8E" w:rsidRDefault="00492654" w:rsidP="00470F8E">
      <w:pPr>
        <w:pStyle w:val="ListParagraph"/>
        <w:numPr>
          <w:ilvl w:val="0"/>
          <w:numId w:val="6"/>
        </w:numPr>
      </w:pPr>
      <w:r>
        <w:t>Disability</w:t>
      </w:r>
    </w:p>
    <w:p w14:paraId="1B0F23C4" w14:textId="4984FF26" w:rsidR="00492654" w:rsidRDefault="00492654" w:rsidP="00470F8E">
      <w:pPr>
        <w:pStyle w:val="ListParagraph"/>
        <w:numPr>
          <w:ilvl w:val="0"/>
          <w:numId w:val="6"/>
        </w:numPr>
      </w:pPr>
      <w:r>
        <w:t>Gender reassignment</w:t>
      </w:r>
    </w:p>
    <w:p w14:paraId="0E3D43ED" w14:textId="0992F82D" w:rsidR="00492654" w:rsidRDefault="00492654" w:rsidP="00470F8E">
      <w:pPr>
        <w:pStyle w:val="ListParagraph"/>
        <w:numPr>
          <w:ilvl w:val="0"/>
          <w:numId w:val="6"/>
        </w:numPr>
      </w:pPr>
      <w:r>
        <w:t>Marriage and civil partnership</w:t>
      </w:r>
    </w:p>
    <w:p w14:paraId="62000808" w14:textId="41C4E86C" w:rsidR="00492654" w:rsidRDefault="00492654" w:rsidP="00470F8E">
      <w:pPr>
        <w:pStyle w:val="ListParagraph"/>
        <w:numPr>
          <w:ilvl w:val="0"/>
          <w:numId w:val="6"/>
        </w:numPr>
      </w:pPr>
      <w:r>
        <w:t>Pregnancy and maternity</w:t>
      </w:r>
    </w:p>
    <w:p w14:paraId="3A1559B1" w14:textId="21E01385" w:rsidR="00492654" w:rsidRDefault="00492654" w:rsidP="00470F8E">
      <w:pPr>
        <w:pStyle w:val="ListParagraph"/>
        <w:numPr>
          <w:ilvl w:val="0"/>
          <w:numId w:val="6"/>
        </w:numPr>
      </w:pPr>
      <w:r>
        <w:t xml:space="preserve">Race, </w:t>
      </w:r>
      <w:proofErr w:type="gramStart"/>
      <w:r>
        <w:t>ethnicity</w:t>
      </w:r>
      <w:proofErr w:type="gramEnd"/>
      <w:r>
        <w:t xml:space="preserve"> and national origin</w:t>
      </w:r>
    </w:p>
    <w:p w14:paraId="2C599442" w14:textId="15D99712" w:rsidR="00492654" w:rsidRDefault="00492654" w:rsidP="00470F8E">
      <w:pPr>
        <w:pStyle w:val="ListParagraph"/>
        <w:numPr>
          <w:ilvl w:val="0"/>
          <w:numId w:val="6"/>
        </w:numPr>
      </w:pPr>
      <w:r>
        <w:lastRenderedPageBreak/>
        <w:t>Religion or belief</w:t>
      </w:r>
    </w:p>
    <w:p w14:paraId="57855325" w14:textId="60BCBEAD" w:rsidR="00492654" w:rsidRDefault="00492654" w:rsidP="00470F8E">
      <w:pPr>
        <w:pStyle w:val="ListParagraph"/>
        <w:numPr>
          <w:ilvl w:val="0"/>
          <w:numId w:val="6"/>
        </w:numPr>
      </w:pPr>
      <w:r>
        <w:t>Sex</w:t>
      </w:r>
    </w:p>
    <w:p w14:paraId="41C03620" w14:textId="1AE2C513" w:rsidR="00492654" w:rsidRDefault="00492654" w:rsidP="00470F8E">
      <w:pPr>
        <w:pStyle w:val="ListParagraph"/>
        <w:numPr>
          <w:ilvl w:val="0"/>
          <w:numId w:val="6"/>
        </w:numPr>
      </w:pPr>
      <w:r>
        <w:t>Se</w:t>
      </w:r>
      <w:r w:rsidR="00DF00D8">
        <w:t>x</w:t>
      </w:r>
      <w:r>
        <w:t>ual orientation</w:t>
      </w:r>
    </w:p>
    <w:p w14:paraId="36796432" w14:textId="777B5845" w:rsidR="00DF00D8" w:rsidRDefault="00DF00D8" w:rsidP="00DF00D8">
      <w:r>
        <w:t>(Taylor &amp; Woodham, 2016).</w:t>
      </w:r>
    </w:p>
    <w:p w14:paraId="6C030912" w14:textId="77777777" w:rsidR="00664EFC" w:rsidRDefault="006B57AD" w:rsidP="00DF00D8">
      <w:r>
        <w:t>These protected characteristics are not just for employees but also for applicants throughout the selection and recruitment process (Taylor &amp; Woodham, 2016).</w:t>
      </w:r>
      <w:r w:rsidR="00B64329">
        <w:t xml:space="preserve"> Direct discrimination </w:t>
      </w:r>
      <w:r w:rsidR="00F82FF9">
        <w:t xml:space="preserve">involves the unfair treatment of someone due to a protected characteristic and indirect discrimination </w:t>
      </w:r>
      <w:r w:rsidR="00D7549E">
        <w:t xml:space="preserve">occurs when rules, policy or arrangements that are applied to employees or applicants </w:t>
      </w:r>
      <w:r w:rsidR="00FF336B">
        <w:t>are less fair to certain protected characteristics</w:t>
      </w:r>
      <w:r w:rsidR="00184D26">
        <w:t xml:space="preserve"> (ACAS, 2020b).</w:t>
      </w:r>
      <w:r>
        <w:t xml:space="preserve"> </w:t>
      </w:r>
      <w:r w:rsidR="000A51DB">
        <w:t>I</w:t>
      </w:r>
      <w:r w:rsidR="00542E40">
        <w:t xml:space="preserve">n cases where indirect discrimination occurs </w:t>
      </w:r>
      <w:r w:rsidR="00FE1E66">
        <w:t>the defence may form a case</w:t>
      </w:r>
      <w:r w:rsidR="00B05C17">
        <w:t>.</w:t>
      </w:r>
      <w:r w:rsidR="00FE1E66">
        <w:t xml:space="preserve"> </w:t>
      </w:r>
      <w:r w:rsidR="000C2D44">
        <w:t>H</w:t>
      </w:r>
      <w:r w:rsidR="00FE1E66">
        <w:t>owever</w:t>
      </w:r>
      <w:r w:rsidR="000C2D44">
        <w:t>,</w:t>
      </w:r>
      <w:r w:rsidR="00FE1E66">
        <w:t xml:space="preserve"> in direct discrimination cases where </w:t>
      </w:r>
      <w:r w:rsidR="005737AD">
        <w:t xml:space="preserve">it is </w:t>
      </w:r>
      <w:r w:rsidR="000D47EC">
        <w:t xml:space="preserve">proven to have occurred the defence must pay compensation to the claimant (Taylor &amp; Woodham, 2016). </w:t>
      </w:r>
      <w:r w:rsidR="00347A33">
        <w:t xml:space="preserve"> </w:t>
      </w:r>
    </w:p>
    <w:p w14:paraId="06DD0AF2" w14:textId="33DA48AC" w:rsidR="00664EFC" w:rsidRDefault="00274661" w:rsidP="00DF00D8">
      <w:r>
        <w:t>Whilst recruiting an employer must not ask questions and protected characteristics</w:t>
      </w:r>
      <w:r w:rsidR="00FA5747">
        <w:t xml:space="preserve"> but should ask if any reasonable adjustments should be made </w:t>
      </w:r>
      <w:r>
        <w:t>(ACAS, 2020b).</w:t>
      </w:r>
      <w:r w:rsidR="007D1B2E">
        <w:t xml:space="preserve"> Reasonable adjustments are alterations that aim to remove or reduce disad</w:t>
      </w:r>
      <w:r w:rsidR="006F75E1">
        <w:t xml:space="preserve">vantage when carrying out a role or applying for a role (ACAS, </w:t>
      </w:r>
      <w:r w:rsidR="00536C10">
        <w:t>2021e).</w:t>
      </w:r>
    </w:p>
    <w:p w14:paraId="32FAA871" w14:textId="03AB8EC1" w:rsidR="00664EFC" w:rsidRDefault="002978A7" w:rsidP="00DF00D8">
      <w:r>
        <w:t xml:space="preserve">Whilst employers cannot discriminate based on protected characteristics a job can be reserved for </w:t>
      </w:r>
      <w:r w:rsidR="00677653">
        <w:t xml:space="preserve">a particular skillset and these are known as occupational requirements (Taylor &amp; Woodham, 2016). </w:t>
      </w:r>
      <w:r w:rsidR="0060389B">
        <w:t>It must also be noted that whilst an employer ca</w:t>
      </w:r>
      <w:r w:rsidR="00444128">
        <w:t>nnot</w:t>
      </w:r>
      <w:r w:rsidR="0060389B">
        <w:t xml:space="preserve"> positively discriminate to recruit people from </w:t>
      </w:r>
      <w:r w:rsidR="001D0B72">
        <w:t xml:space="preserve">protected characteristic </w:t>
      </w:r>
      <w:proofErr w:type="gramStart"/>
      <w:r w:rsidR="001D0B72">
        <w:t>groups</w:t>
      </w:r>
      <w:proofErr w:type="gramEnd"/>
      <w:r w:rsidR="001D0B72">
        <w:t xml:space="preserve"> they are able to take positive action </w:t>
      </w:r>
      <w:r w:rsidR="00746311">
        <w:t xml:space="preserve">to promote diversity and inclusion for these groups (CIPD, 2019). </w:t>
      </w:r>
      <w:r w:rsidR="001A1509">
        <w:t>Positive action can help to increase diversity within an organisation (CIPD, 2021k).</w:t>
      </w:r>
    </w:p>
    <w:p w14:paraId="17F1C96C" w14:textId="1B34635D" w:rsidR="001F1206" w:rsidRDefault="007970A3" w:rsidP="00DF00D8">
      <w:r>
        <w:t xml:space="preserve">Harassment </w:t>
      </w:r>
      <w:r w:rsidR="00C4101D">
        <w:t>is</w:t>
      </w:r>
      <w:r w:rsidR="00B81EF6">
        <w:t xml:space="preserve"> unwanted conduct due to a protected characteristic which violates </w:t>
      </w:r>
      <w:r w:rsidR="0095589B">
        <w:t xml:space="preserve">dignity or creates a negative environment (CIPD, 2021j). Harassment is </w:t>
      </w:r>
      <w:r>
        <w:t xml:space="preserve">unlawful under the </w:t>
      </w:r>
      <w:r w:rsidR="0095589B">
        <w:t>Equality</w:t>
      </w:r>
      <w:r>
        <w:t xml:space="preserve"> </w:t>
      </w:r>
      <w:r w:rsidR="0095589B">
        <w:t>A</w:t>
      </w:r>
      <w:r>
        <w:t xml:space="preserve">ct 2010 (CIPD, 2021j). </w:t>
      </w:r>
      <w:r w:rsidR="003446E6">
        <w:t>Employers should put policies in place to protect employee</w:t>
      </w:r>
      <w:r w:rsidR="001150A5">
        <w:t xml:space="preserve">s and promote dignity and respect at work (CIPD, 2021j). </w:t>
      </w:r>
      <w:r w:rsidR="00A0135D">
        <w:t xml:space="preserve">Huberman (2015) </w:t>
      </w:r>
      <w:r w:rsidR="00EF10BC">
        <w:t>highlights</w:t>
      </w:r>
      <w:r w:rsidR="004E6C57">
        <w:t xml:space="preserve"> discrimination cases such as “</w:t>
      </w:r>
      <w:proofErr w:type="spellStart"/>
      <w:r w:rsidR="004E6C57">
        <w:t>Bivonas</w:t>
      </w:r>
      <w:proofErr w:type="spellEnd"/>
      <w:r w:rsidR="004E6C57">
        <w:t xml:space="preserve"> LLP and other v Bennett” in which direct sexual orientation discrimination was found </w:t>
      </w:r>
      <w:r w:rsidR="000A6C5C">
        <w:t xml:space="preserve">as a note in a case file was viewed as a detrimental comment. </w:t>
      </w:r>
    </w:p>
    <w:p w14:paraId="43D49AC9" w14:textId="77777777" w:rsidR="001E5FDE" w:rsidRDefault="001E5FDE" w:rsidP="00DF00D8"/>
    <w:p w14:paraId="5EA4B948" w14:textId="3CD61CB1" w:rsidR="00B02391" w:rsidRPr="0054697C" w:rsidRDefault="00B02391" w:rsidP="0054697C">
      <w:pPr>
        <w:pStyle w:val="ListParagraph"/>
        <w:spacing w:before="120" w:after="0" w:line="240" w:lineRule="auto"/>
        <w:ind w:left="360"/>
        <w:rPr>
          <w:rFonts w:cstheme="minorHAnsi"/>
        </w:rPr>
      </w:pPr>
      <w:r w:rsidRPr="006D3FD4">
        <w:t>B)</w:t>
      </w:r>
      <w:r w:rsidR="0054697C" w:rsidRPr="0054697C">
        <w:rPr>
          <w:rFonts w:cstheme="minorHAnsi"/>
        </w:rPr>
        <w:t xml:space="preserve"> </w:t>
      </w:r>
      <w:r w:rsidR="0054697C" w:rsidRPr="0054697C">
        <w:rPr>
          <w:rFonts w:cstheme="minorHAnsi"/>
          <w:color w:val="4472C4" w:themeColor="accent1"/>
        </w:rPr>
        <w:t>Equal pay (AC 2.2)</w:t>
      </w:r>
    </w:p>
    <w:p w14:paraId="2FE9677A" w14:textId="6B6E2312" w:rsidR="000D5EDD" w:rsidRDefault="000E52D9" w:rsidP="00AF4AE3">
      <w:r>
        <w:t xml:space="preserve">Employers are required by law to treat employees fairly in terms of policies, practices and how they are rewarded (CIPD, 2021f). </w:t>
      </w:r>
      <w:r w:rsidR="0074587F">
        <w:t>Equal pay law applies to all pay terms and conditions not just to basic salary (ACAS, 2020</w:t>
      </w:r>
      <w:r w:rsidR="00184D26">
        <w:t>a</w:t>
      </w:r>
      <w:r w:rsidR="0074587F">
        <w:t xml:space="preserve">). </w:t>
      </w:r>
      <w:r w:rsidR="00116A82">
        <w:t xml:space="preserve">Equal pay is part of the Equality Act </w:t>
      </w:r>
      <w:proofErr w:type="gramStart"/>
      <w:r w:rsidR="00116A82">
        <w:t>2010</w:t>
      </w:r>
      <w:proofErr w:type="gramEnd"/>
      <w:r w:rsidR="00116A82">
        <w:t xml:space="preserve"> and it ensures that </w:t>
      </w:r>
      <w:r w:rsidR="004C7C51">
        <w:t>regardless of protected characteristics people are paid the same as those without those characterist</w:t>
      </w:r>
      <w:r w:rsidR="008A03BC">
        <w:t>ic</w:t>
      </w:r>
      <w:r w:rsidR="004C7C51">
        <w:t>s (</w:t>
      </w:r>
      <w:r w:rsidR="008A03BC">
        <w:t xml:space="preserve">CIPD, 2021f). For example, </w:t>
      </w:r>
      <w:r w:rsidR="00116A82">
        <w:t xml:space="preserve">women are paid the same as men for like work, </w:t>
      </w:r>
      <w:r w:rsidR="00B21BFF">
        <w:t>equivalent work as found by job evaluation or work of equal value in terms of employee skill and ability level (</w:t>
      </w:r>
      <w:r w:rsidR="00B911D1">
        <w:t xml:space="preserve">CIPD, 2021f). </w:t>
      </w:r>
      <w:r w:rsidR="005A6E0A">
        <w:t xml:space="preserve">In the “K and others v Tesco Stores Ltd” case female shopfloor workers </w:t>
      </w:r>
      <w:r w:rsidR="00C97AC4">
        <w:t xml:space="preserve">made equal pay claims based on their work being of equal value to work of the </w:t>
      </w:r>
      <w:r w:rsidR="00C55CBF">
        <w:t>predominantly</w:t>
      </w:r>
      <w:r w:rsidR="00C97AC4">
        <w:t xml:space="preserve"> male </w:t>
      </w:r>
      <w:r w:rsidR="00C55CBF">
        <w:t xml:space="preserve">distribution centre workers who were being paid more </w:t>
      </w:r>
      <w:r w:rsidR="006E4FCB">
        <w:t xml:space="preserve">(CIPD, 2022d). </w:t>
      </w:r>
      <w:r w:rsidR="00810D54">
        <w:t xml:space="preserve">Despite working different roles in different </w:t>
      </w:r>
      <w:proofErr w:type="gramStart"/>
      <w:r w:rsidR="00810D54">
        <w:t>locations</w:t>
      </w:r>
      <w:proofErr w:type="gramEnd"/>
      <w:r w:rsidR="00810D54">
        <w:t xml:space="preserve"> it was found</w:t>
      </w:r>
      <w:r w:rsidR="006F3004">
        <w:t xml:space="preserve"> that employers must ensure equal work and work of equal value</w:t>
      </w:r>
      <w:r w:rsidR="00066AD5">
        <w:t xml:space="preserve"> and the employer as the single source is responsible for check equal pay across roles and sites (CIPD, 2022d). </w:t>
      </w:r>
      <w:r w:rsidR="00810D54">
        <w:t xml:space="preserve"> </w:t>
      </w:r>
    </w:p>
    <w:p w14:paraId="144473A8" w14:textId="18704472" w:rsidR="001F543B" w:rsidRDefault="001F543B" w:rsidP="00AF4AE3">
      <w:r>
        <w:t xml:space="preserve">There are some circumstances where pay may be different </w:t>
      </w:r>
      <w:r w:rsidR="007876DB">
        <w:t xml:space="preserve">these could be that someone is better qualified, due to location such as living </w:t>
      </w:r>
      <w:r w:rsidR="002B424F">
        <w:t xml:space="preserve">in an area such as London where costs are higher or if a company is paying someone more than another due to night shift work. </w:t>
      </w:r>
    </w:p>
    <w:p w14:paraId="377F83DE" w14:textId="21653D27" w:rsidR="00AF4AE3" w:rsidRDefault="00FF68F5" w:rsidP="00AF4AE3">
      <w:r>
        <w:lastRenderedPageBreak/>
        <w:t xml:space="preserve">Pay reporting aims to encourage fair payment of all workers. </w:t>
      </w:r>
      <w:r w:rsidR="00F829C1">
        <w:t xml:space="preserve">Larger employers </w:t>
      </w:r>
      <w:r w:rsidR="00C34129">
        <w:t xml:space="preserve">with 250 staff or more </w:t>
      </w:r>
      <w:r w:rsidR="00F829C1">
        <w:t xml:space="preserve">are required to publish pay data </w:t>
      </w:r>
      <w:r w:rsidR="00B758EC">
        <w:t>by gender</w:t>
      </w:r>
      <w:r w:rsidR="000D5EDD">
        <w:t xml:space="preserve"> (</w:t>
      </w:r>
      <w:r w:rsidR="00C34129">
        <w:t>ACAS, 2020</w:t>
      </w:r>
      <w:r w:rsidR="00184D26">
        <w:t>a</w:t>
      </w:r>
      <w:r w:rsidR="000D5EDD">
        <w:t xml:space="preserve">). </w:t>
      </w:r>
      <w:r w:rsidR="00C15B77">
        <w:t xml:space="preserve">Large, listed </w:t>
      </w:r>
      <w:r w:rsidR="00161DF7">
        <w:t>businesses</w:t>
      </w:r>
      <w:r w:rsidR="00C15B77">
        <w:t xml:space="preserve"> must also publish a narrative which explains </w:t>
      </w:r>
      <w:r w:rsidR="00E45BC2">
        <w:t xml:space="preserve">reasons for any gaps such as the gender pay gap (CIPD, 2021f). </w:t>
      </w:r>
      <w:r w:rsidR="00161DF7">
        <w:t>It is also useful to demonstrate the processes being implemented to improve equal pay across the organisation such as job evaluation</w:t>
      </w:r>
      <w:r w:rsidR="00E8666D">
        <w:t xml:space="preserve"> and pay reviews </w:t>
      </w:r>
      <w:r w:rsidR="00161DF7">
        <w:t xml:space="preserve">(CIPD, 2021f). </w:t>
      </w:r>
      <w:r>
        <w:t>Other companies can voluntarily choose to disclose pay information</w:t>
      </w:r>
      <w:r w:rsidR="00C15B77">
        <w:t xml:space="preserve"> (CIPD, 2021f). </w:t>
      </w:r>
      <w:r w:rsidR="005D3E35">
        <w:t>Not only can equal pay claims have financial impact for employers, but they can also lead to further monitoring such as B</w:t>
      </w:r>
      <w:r w:rsidR="00D510AF">
        <w:t xml:space="preserve">NP Paribas were also ordered by the judge to carry out equal pay audits </w:t>
      </w:r>
      <w:r w:rsidR="002F33BC">
        <w:t>(Moss, 2022).</w:t>
      </w:r>
    </w:p>
    <w:p w14:paraId="7AEE7A63" w14:textId="3A620CBD" w:rsidR="00085044" w:rsidRPr="005C13EA" w:rsidRDefault="00085044" w:rsidP="00AF4AE3">
      <w:pPr>
        <w:rPr>
          <w:color w:val="4472C4" w:themeColor="accent1"/>
        </w:rPr>
      </w:pPr>
    </w:p>
    <w:p w14:paraId="5E8F8EA4" w14:textId="4EDDB086" w:rsidR="005C13EA" w:rsidRDefault="005C13EA" w:rsidP="00AF4AE3">
      <w:pPr>
        <w:rPr>
          <w:color w:val="4472C4" w:themeColor="accent1"/>
        </w:rPr>
      </w:pPr>
      <w:r w:rsidRPr="005C13EA">
        <w:rPr>
          <w:color w:val="4472C4" w:themeColor="accent1"/>
        </w:rPr>
        <w:t>Word count = 3234</w:t>
      </w:r>
    </w:p>
    <w:p w14:paraId="29C9DD06" w14:textId="77777777" w:rsidR="005C13EA" w:rsidRPr="005C13EA" w:rsidRDefault="005C13EA" w:rsidP="00AF4AE3">
      <w:pPr>
        <w:rPr>
          <w:color w:val="4472C4" w:themeColor="accent1"/>
        </w:rPr>
      </w:pPr>
    </w:p>
    <w:p w14:paraId="37650305" w14:textId="77777777" w:rsidR="00362377" w:rsidRDefault="00B02391" w:rsidP="00B02391">
      <w:pPr>
        <w:rPr>
          <w:u w:val="single"/>
        </w:rPr>
      </w:pPr>
      <w:r w:rsidRPr="0062542E">
        <w:rPr>
          <w:u w:val="single"/>
        </w:rPr>
        <w:t>Task 2</w:t>
      </w:r>
      <w:r w:rsidR="00462DE7" w:rsidRPr="0062542E">
        <w:rPr>
          <w:u w:val="single"/>
        </w:rPr>
        <w:t xml:space="preserve"> </w:t>
      </w:r>
    </w:p>
    <w:p w14:paraId="6CC973AD" w14:textId="174E7180" w:rsidR="00B02391" w:rsidRPr="0062542E" w:rsidRDefault="00B45F14" w:rsidP="00B02391">
      <w:pPr>
        <w:rPr>
          <w:u w:val="single"/>
        </w:rPr>
      </w:pPr>
      <w:r>
        <w:rPr>
          <w:u w:val="single"/>
        </w:rPr>
        <w:t xml:space="preserve">(AC </w:t>
      </w:r>
      <w:proofErr w:type="gramStart"/>
      <w:r>
        <w:rPr>
          <w:u w:val="single"/>
        </w:rPr>
        <w:t>3.1 ,</w:t>
      </w:r>
      <w:proofErr w:type="gramEnd"/>
      <w:r>
        <w:rPr>
          <w:u w:val="single"/>
        </w:rPr>
        <w:t xml:space="preserve"> 3,2)</w:t>
      </w:r>
    </w:p>
    <w:p w14:paraId="745DD6F5" w14:textId="59590438" w:rsidR="006369C6" w:rsidRDefault="006369C6" w:rsidP="00B02391">
      <w:r>
        <w:t xml:space="preserve">From: </w:t>
      </w:r>
      <w:hyperlink r:id="rId7" w:history="1">
        <w:r w:rsidR="00583676" w:rsidRPr="008A6385">
          <w:rPr>
            <w:rStyle w:val="Hyperlink"/>
          </w:rPr>
          <w:t>HR@ABCLimited.com</w:t>
        </w:r>
      </w:hyperlink>
    </w:p>
    <w:p w14:paraId="0388F0CE" w14:textId="7065D30C" w:rsidR="006369C6" w:rsidRDefault="006369C6" w:rsidP="00B02391">
      <w:r>
        <w:t xml:space="preserve">To: </w:t>
      </w:r>
      <w:hyperlink r:id="rId8" w:history="1">
        <w:r w:rsidR="00E61C7B" w:rsidRPr="008A6385">
          <w:rPr>
            <w:rStyle w:val="Hyperlink"/>
          </w:rPr>
          <w:t>ManagingDirector@ABCLimited.com</w:t>
        </w:r>
      </w:hyperlink>
      <w:r w:rsidR="00E61C7B">
        <w:t xml:space="preserve"> </w:t>
      </w:r>
    </w:p>
    <w:p w14:paraId="4E8CCBCE" w14:textId="42DB045D" w:rsidR="00085044" w:rsidRDefault="00085044" w:rsidP="00B02391">
      <w:r>
        <w:t>Date: 11.03.2022</w:t>
      </w:r>
    </w:p>
    <w:p w14:paraId="27F1525B" w14:textId="285AE013" w:rsidR="006369C6" w:rsidRDefault="00085044" w:rsidP="00B02391">
      <w:r>
        <w:t xml:space="preserve">Subject: </w:t>
      </w:r>
      <w:r w:rsidR="009B3627">
        <w:t>Site closure considerations</w:t>
      </w:r>
    </w:p>
    <w:p w14:paraId="3580722C" w14:textId="4F0C5A4E" w:rsidR="00462DE7" w:rsidRDefault="00CF4440" w:rsidP="00B02391">
      <w:r>
        <w:t>Dear Managing Director,</w:t>
      </w:r>
    </w:p>
    <w:p w14:paraId="59E26985" w14:textId="219D0A0B" w:rsidR="00A00642" w:rsidRDefault="0074311B" w:rsidP="00B02391">
      <w:r>
        <w:t xml:space="preserve">In relation to your query </w:t>
      </w:r>
      <w:r w:rsidR="005E17AC">
        <w:t xml:space="preserve">regarding the closure of one of ABC Limited’s sites, </w:t>
      </w:r>
      <w:r>
        <w:t xml:space="preserve">please see my response outlined below. </w:t>
      </w:r>
    </w:p>
    <w:p w14:paraId="7DA5E6CE" w14:textId="36835D3B" w:rsidR="00782468" w:rsidRDefault="00712B15" w:rsidP="00EB1B40">
      <w:pPr>
        <w:pStyle w:val="ListParagraph"/>
        <w:numPr>
          <w:ilvl w:val="0"/>
          <w:numId w:val="4"/>
        </w:numPr>
        <w:spacing w:before="240"/>
      </w:pPr>
      <w:r>
        <w:t>Contracts of employment are</w:t>
      </w:r>
      <w:r w:rsidR="00AB35D3">
        <w:t xml:space="preserve"> </w:t>
      </w:r>
      <w:r w:rsidR="00F06B10">
        <w:t>legally bi</w:t>
      </w:r>
      <w:r w:rsidR="00CC2E04">
        <w:t>n</w:t>
      </w:r>
      <w:r w:rsidR="00F06B10">
        <w:t>ding agreement</w:t>
      </w:r>
      <w:r w:rsidR="00AB35D3">
        <w:t>s</w:t>
      </w:r>
      <w:r w:rsidR="00F06B10">
        <w:t xml:space="preserve"> between the employer and employee (CIPD, 2021g). </w:t>
      </w:r>
      <w:r w:rsidR="001927F4">
        <w:t xml:space="preserve">Staff from the closed site can be moved to another site </w:t>
      </w:r>
      <w:r w:rsidR="0022653D">
        <w:t>if there is a mobility clause in their contract</w:t>
      </w:r>
      <w:r w:rsidR="000929EA">
        <w:t xml:space="preserve"> </w:t>
      </w:r>
      <w:r w:rsidR="00C72186">
        <w:t>if</w:t>
      </w:r>
      <w:r w:rsidR="000929EA">
        <w:t xml:space="preserve"> the </w:t>
      </w:r>
      <w:r w:rsidR="00DD4C5A">
        <w:t>new site is in a reasonable location</w:t>
      </w:r>
      <w:r w:rsidR="0022653D">
        <w:t xml:space="preserve"> (</w:t>
      </w:r>
      <w:r w:rsidR="006F5DD0">
        <w:t>UK Government, 2022c).</w:t>
      </w:r>
      <w:r w:rsidR="00A5257E">
        <w:t xml:space="preserve"> If there is not a mobility clause within their </w:t>
      </w:r>
      <w:r w:rsidR="0000767E">
        <w:t>contract then the staff would need to voluntarily opt to move to a different site location (UK Government, 2022c)</w:t>
      </w:r>
      <w:r w:rsidR="00F6578F">
        <w:t xml:space="preserve"> as varying a clause of the contract would </w:t>
      </w:r>
      <w:r w:rsidR="00305CF6">
        <w:t xml:space="preserve">require the employee’s agreement unless it was a very minor matter such as a non-contractual policy (CIPD, 2021g). </w:t>
      </w:r>
      <w:r w:rsidR="00CF6D8C">
        <w:t xml:space="preserve">ABC Limited should ensure that </w:t>
      </w:r>
      <w:r w:rsidR="005B5CA2">
        <w:t xml:space="preserve">the employees are consulted on this change as </w:t>
      </w:r>
      <w:r w:rsidR="004B170D">
        <w:t xml:space="preserve">making a unilateral change could result in a tribunal claim for </w:t>
      </w:r>
      <w:r w:rsidR="00BA6612">
        <w:t xml:space="preserve">breach of contract or if this </w:t>
      </w:r>
      <w:r w:rsidR="00EB1B40">
        <w:t xml:space="preserve">led to resignation they may claim for </w:t>
      </w:r>
      <w:r w:rsidR="004B170D">
        <w:t>constrictive dismissal (CIPD, 2021f)</w:t>
      </w:r>
      <w:r w:rsidR="00EB1B40">
        <w:t xml:space="preserve">. Theses changes </w:t>
      </w:r>
      <w:r w:rsidR="00153C07">
        <w:t xml:space="preserve">of work base would need to be confirmed in writing within a month of the changes occurring (CIPD, 2021f). </w:t>
      </w:r>
    </w:p>
    <w:p w14:paraId="24CB08EF" w14:textId="77777777" w:rsidR="00782468" w:rsidRDefault="00782468" w:rsidP="00782468">
      <w:pPr>
        <w:pStyle w:val="ListParagraph"/>
        <w:spacing w:before="240"/>
      </w:pPr>
    </w:p>
    <w:p w14:paraId="07835699" w14:textId="6D88ABE4" w:rsidR="00305CF6" w:rsidRDefault="006E5603" w:rsidP="00782468">
      <w:pPr>
        <w:pStyle w:val="ListParagraph"/>
        <w:spacing w:before="240"/>
      </w:pPr>
      <w:r>
        <w:t xml:space="preserve">Given that imposing a unilateral change of contract could </w:t>
      </w:r>
      <w:r w:rsidR="00BC463F">
        <w:t>bring those risks, i</w:t>
      </w:r>
      <w:r w:rsidR="00D01909">
        <w:t xml:space="preserve">f an employee does not agree to the change of </w:t>
      </w:r>
      <w:r w:rsidR="00BC463F">
        <w:t>contract,</w:t>
      </w:r>
      <w:r w:rsidR="00D01909">
        <w:t xml:space="preserve"> then ABC Limited could </w:t>
      </w:r>
      <w:r w:rsidR="00BF688E">
        <w:t xml:space="preserve">terminate the contract </w:t>
      </w:r>
      <w:r w:rsidR="00782468">
        <w:t xml:space="preserve">by notice and then offer </w:t>
      </w:r>
      <w:r w:rsidR="00BC463F">
        <w:t>re-engagement</w:t>
      </w:r>
      <w:r w:rsidR="00674AE8">
        <w:t xml:space="preserve"> on the new terms and conditions</w:t>
      </w:r>
      <w:r w:rsidR="00BC463F">
        <w:t xml:space="preserve"> immediately</w:t>
      </w:r>
      <w:r w:rsidR="00674AE8">
        <w:t xml:space="preserve"> (CIPD, 2021f). </w:t>
      </w:r>
      <w:r w:rsidR="00945586">
        <w:t>This</w:t>
      </w:r>
      <w:r w:rsidR="00960896">
        <w:t xml:space="preserve"> is </w:t>
      </w:r>
      <w:r w:rsidR="00945586">
        <w:t>risky</w:t>
      </w:r>
      <w:r w:rsidR="00960896">
        <w:t xml:space="preserve"> as it </w:t>
      </w:r>
      <w:r w:rsidR="00CF06C1">
        <w:t xml:space="preserve">could </w:t>
      </w:r>
      <w:r w:rsidR="00945586">
        <w:t>be</w:t>
      </w:r>
      <w:r w:rsidR="00CF06C1">
        <w:t xml:space="preserve"> redundancy </w:t>
      </w:r>
      <w:r w:rsidR="00945586">
        <w:t>dismissal,</w:t>
      </w:r>
      <w:r w:rsidR="00CF06C1">
        <w:t xml:space="preserve"> but the compensation would be limited due to the offering of re-engagement (CIPD, 2021f). </w:t>
      </w:r>
    </w:p>
    <w:p w14:paraId="6165A19C" w14:textId="77777777" w:rsidR="00153C07" w:rsidRDefault="00153C07" w:rsidP="00153C07">
      <w:pPr>
        <w:pStyle w:val="ListParagraph"/>
        <w:spacing w:before="240"/>
      </w:pPr>
    </w:p>
    <w:p w14:paraId="3768847F" w14:textId="1466E980" w:rsidR="000623B0" w:rsidRDefault="004E2E52" w:rsidP="00EF3BD5">
      <w:pPr>
        <w:pStyle w:val="ListParagraph"/>
        <w:numPr>
          <w:ilvl w:val="0"/>
          <w:numId w:val="4"/>
        </w:numPr>
      </w:pPr>
      <w:r>
        <w:t>Redundancy</w:t>
      </w:r>
      <w:r w:rsidR="00AA01E9">
        <w:t xml:space="preserve"> should be a last resort and</w:t>
      </w:r>
      <w:r>
        <w:t xml:space="preserve"> is a form of dismissal which </w:t>
      </w:r>
      <w:r w:rsidR="00615B9B">
        <w:t xml:space="preserve">an employer can use when it needs to reduce its workforce </w:t>
      </w:r>
      <w:r w:rsidR="0059007D">
        <w:t xml:space="preserve">either due to </w:t>
      </w:r>
      <w:r w:rsidR="00B70822">
        <w:t xml:space="preserve">ceasing or change of requirements </w:t>
      </w:r>
      <w:r w:rsidR="00EB5CA7">
        <w:t xml:space="preserve">or location </w:t>
      </w:r>
      <w:r w:rsidR="00615B9B">
        <w:t xml:space="preserve">(CIPD, 2021h). </w:t>
      </w:r>
    </w:p>
    <w:p w14:paraId="76932536" w14:textId="77777777" w:rsidR="00EF3BD5" w:rsidRDefault="00EF3BD5" w:rsidP="00EF3BD5">
      <w:pPr>
        <w:pStyle w:val="ListParagraph"/>
      </w:pPr>
    </w:p>
    <w:p w14:paraId="7D559CD4" w14:textId="4EDC0044" w:rsidR="00066640" w:rsidRDefault="00F75149" w:rsidP="00066640">
      <w:pPr>
        <w:pStyle w:val="ListParagraph"/>
      </w:pPr>
      <w:r>
        <w:t xml:space="preserve">The selection process when deciding who is going to be made redundant may </w:t>
      </w:r>
      <w:r w:rsidR="00972CA3">
        <w:t xml:space="preserve">pool people to ensure </w:t>
      </w:r>
      <w:r w:rsidR="00447EDA">
        <w:t>fair selection</w:t>
      </w:r>
      <w:r w:rsidR="00972CA3">
        <w:t xml:space="preserve"> (ACAS, 2021d). </w:t>
      </w:r>
      <w:r w:rsidR="000623B0">
        <w:t>It is against the law to select someone for redundancy based on protected characteristics</w:t>
      </w:r>
      <w:r w:rsidR="00C04E6E">
        <w:t xml:space="preserve">, </w:t>
      </w:r>
      <w:r w:rsidR="00FF2D14">
        <w:t>whilst blow</w:t>
      </w:r>
      <w:r w:rsidR="00C04E6E">
        <w:t>ing</w:t>
      </w:r>
      <w:r w:rsidR="00FF2D14">
        <w:t xml:space="preserve"> or rais</w:t>
      </w:r>
      <w:r w:rsidR="00C04E6E">
        <w:t xml:space="preserve">ing </w:t>
      </w:r>
      <w:r w:rsidR="00FF2D14">
        <w:t xml:space="preserve">concerns about regulations (ACAS, 2021d).  </w:t>
      </w:r>
      <w:r w:rsidR="00144489">
        <w:t>A selection pool can consist of people that are identified who undertake similar work</w:t>
      </w:r>
      <w:r w:rsidR="00C13622">
        <w:t>, the same department, location</w:t>
      </w:r>
      <w:r w:rsidR="003459A9">
        <w:t>,</w:t>
      </w:r>
      <w:r w:rsidR="00C13622">
        <w:t xml:space="preserve"> or those whose workload will be reduced or cease (CIPD, 2021h). </w:t>
      </w:r>
      <w:r w:rsidR="003459A9">
        <w:t>Once selection pools are identified an employer is legally required to ensure that they are consulted correctly (CIPD, 2021</w:t>
      </w:r>
      <w:r w:rsidR="004420BA">
        <w:t>h</w:t>
      </w:r>
      <w:r w:rsidR="003459A9">
        <w:t xml:space="preserve">). </w:t>
      </w:r>
      <w:r w:rsidR="004420BA">
        <w:t xml:space="preserve">An employee may choose to volunteer for redundancy but should do this freely (CIPD, 2021h). </w:t>
      </w:r>
    </w:p>
    <w:p w14:paraId="699FF777" w14:textId="38E58438" w:rsidR="00EF3BD5" w:rsidRDefault="00EF3BD5" w:rsidP="00066640">
      <w:pPr>
        <w:pStyle w:val="ListParagraph"/>
      </w:pPr>
    </w:p>
    <w:p w14:paraId="34B07AD9" w14:textId="58507D46" w:rsidR="00EF3BD5" w:rsidRDefault="00EF3BD5" w:rsidP="00EF3BD5">
      <w:pPr>
        <w:pStyle w:val="ListParagraph"/>
      </w:pPr>
      <w:r>
        <w:t xml:space="preserve">Employers must carry out a consultation and selection process prior to making anyone redundant (ACAS, 2021d). A private meeting between the employee and the manager or leader should be arranged and the employer must meet with the employee at least once by law (ACAS, 2021d). During the consultation period ABC Limited would need to ensure that they listened to the </w:t>
      </w:r>
      <w:proofErr w:type="gramStart"/>
      <w:r>
        <w:t>employees</w:t>
      </w:r>
      <w:proofErr w:type="gramEnd"/>
      <w:r>
        <w:t xml:space="preserve"> ideas and views and tried to come to an agreement with the employee (ACAS, 2021d). </w:t>
      </w:r>
      <w:r w:rsidR="00485F0C">
        <w:t xml:space="preserve">Whilst there are no statutory timescales for consulting fewer than 20 employees, the process must be </w:t>
      </w:r>
      <w:r w:rsidR="00AE5151">
        <w:t>meaningful (CIPD, 2021h).</w:t>
      </w:r>
      <w:r w:rsidR="00E517F7">
        <w:t xml:space="preserve"> </w:t>
      </w:r>
      <w:r>
        <w:t>Collective consultations also require a recognised trade union representative to be consulted or employee representatives if there is no recognised trade union (ACAS, 2021d).</w:t>
      </w:r>
    </w:p>
    <w:p w14:paraId="251B8AB2" w14:textId="2CA495FF" w:rsidR="00B37B00" w:rsidRDefault="00B37B00" w:rsidP="00EF3BD5">
      <w:pPr>
        <w:pStyle w:val="ListParagraph"/>
      </w:pPr>
    </w:p>
    <w:p w14:paraId="411B2E7B" w14:textId="187BC48F" w:rsidR="00B37B00" w:rsidRDefault="00FD0B8E" w:rsidP="00EF3BD5">
      <w:pPr>
        <w:pStyle w:val="ListParagraph"/>
      </w:pPr>
      <w:r>
        <w:t xml:space="preserve">An employer should ensure that the selection criteria is subjective and free from any form of direct or indirect discrimination (CIPD, 2021h). Using criteria such as last in first out may be seen as indirect discrimination as those employees may be the youngest and therefore potentially indirect age discrimination (CIPD, 2021h). </w:t>
      </w:r>
      <w:r w:rsidR="00147DA1">
        <w:t xml:space="preserve">The employer is required to provide those selected with written notice and they should be able to appeal against the decision </w:t>
      </w:r>
      <w:r w:rsidR="00DE62EB">
        <w:t>(</w:t>
      </w:r>
      <w:r w:rsidR="00147DA1">
        <w:t xml:space="preserve">CIPD, 2021h). </w:t>
      </w:r>
    </w:p>
    <w:p w14:paraId="3A3996DB" w14:textId="4E5D34B6" w:rsidR="00986071" w:rsidRDefault="00986071" w:rsidP="00EF3BD5">
      <w:pPr>
        <w:pStyle w:val="ListParagraph"/>
      </w:pPr>
    </w:p>
    <w:p w14:paraId="10E343A7" w14:textId="1D3A4AE0" w:rsidR="007957A5" w:rsidRDefault="00DE62EB" w:rsidP="00DE62EB">
      <w:pPr>
        <w:pStyle w:val="ListParagraph"/>
      </w:pPr>
      <w:r>
        <w:t>The e</w:t>
      </w:r>
      <w:r w:rsidR="00986071">
        <w:t xml:space="preserve">mployees </w:t>
      </w:r>
      <w:r>
        <w:t xml:space="preserve">would be </w:t>
      </w:r>
      <w:r w:rsidR="00986071">
        <w:t xml:space="preserve">entitled to redundancy pay </w:t>
      </w:r>
      <w:r>
        <w:t xml:space="preserve">as </w:t>
      </w:r>
      <w:r w:rsidR="00986071">
        <w:t xml:space="preserve">they have worked for the organisation for more than two years. </w:t>
      </w:r>
      <w:r w:rsidR="00B062D6">
        <w:t xml:space="preserve">Employees age 17 to 21 </w:t>
      </w:r>
      <w:r w:rsidR="00DA5CBD">
        <w:t>should be paid half a week’s pay for each full year of service, those aged 22 – 40 s</w:t>
      </w:r>
      <w:r w:rsidR="00FE3F9D">
        <w:t xml:space="preserve">hould be paid one week’s pay for each full year worked from age 22 and half a week’s pay for each full year prior to that, and those age 41 or more should be paid </w:t>
      </w:r>
      <w:r w:rsidR="00D7470A">
        <w:t>one and a half week’s pay for each full year worked from age 41 and the other rates respectively for the other age group periods (ACAS</w:t>
      </w:r>
      <w:r w:rsidR="008427B3">
        <w:t xml:space="preserve">, 2021d). </w:t>
      </w:r>
      <w:r w:rsidR="006A3934">
        <w:t xml:space="preserve">There is a limit on the statutory amount which is set to 20 years’ service but contractually an organisation may have agreed to different terms (ACAS, 2021d). </w:t>
      </w:r>
    </w:p>
    <w:p w14:paraId="0B30EA59" w14:textId="77777777" w:rsidR="00D43CE4" w:rsidRDefault="00D43CE4" w:rsidP="00D43CE4">
      <w:pPr>
        <w:pStyle w:val="ListParagraph"/>
      </w:pPr>
    </w:p>
    <w:p w14:paraId="64EC4997" w14:textId="467AAE15" w:rsidR="00A00642" w:rsidRPr="00362377" w:rsidRDefault="005D0FF9" w:rsidP="00B02391">
      <w:pPr>
        <w:pStyle w:val="ListParagraph"/>
        <w:numPr>
          <w:ilvl w:val="0"/>
          <w:numId w:val="4"/>
        </w:numPr>
      </w:pPr>
      <w:r>
        <w:t xml:space="preserve">If the site was not closing and had been taken over by a </w:t>
      </w:r>
      <w:r w:rsidR="00DE62EB">
        <w:t>competitor,</w:t>
      </w:r>
      <w:r>
        <w:t xml:space="preserve"> the main requirements of a service provision change in relation to </w:t>
      </w:r>
      <w:r w:rsidR="00292BA4">
        <w:t xml:space="preserve">Transfer of </w:t>
      </w:r>
      <w:r w:rsidR="00FE25BA">
        <w:t>undertakings protection of employment regulations 2006 (</w:t>
      </w:r>
      <w:r>
        <w:t>TUPE</w:t>
      </w:r>
      <w:r w:rsidR="00FE25BA">
        <w:t>)</w:t>
      </w:r>
      <w:r>
        <w:t xml:space="preserve"> is as follows.</w:t>
      </w:r>
      <w:r w:rsidR="00FE06C2">
        <w:t xml:space="preserve"> TUPE </w:t>
      </w:r>
      <w:r w:rsidR="00C30AA1">
        <w:t xml:space="preserve">protects employees and ensures that they have the </w:t>
      </w:r>
      <w:r w:rsidR="00542305">
        <w:t>sa</w:t>
      </w:r>
      <w:r w:rsidR="00C30AA1">
        <w:t>me terms and conditions with the new employer as they did with the old employer (CIPD, 2021</w:t>
      </w:r>
      <w:r w:rsidR="00542305">
        <w:t xml:space="preserve">d). </w:t>
      </w:r>
      <w:r w:rsidR="00975467">
        <w:t xml:space="preserve">ABC Limited would need to ensure that they allocated realistic timeframes to the transfer and that managers were experienced enough to </w:t>
      </w:r>
      <w:r w:rsidR="009B7F84">
        <w:t xml:space="preserve">deal with this type of work </w:t>
      </w:r>
      <w:r w:rsidR="00C56230">
        <w:t xml:space="preserve">(CIPD, 2022b). </w:t>
      </w:r>
      <w:r w:rsidR="00E206EC">
        <w:t xml:space="preserve">The employer also needs to consider cost implications, which employees are likely to be transferred and if any are at risk of redundancy (CIPD, 2022b). Employees must be engaged through the TUPE process and there are legal requirements which must be adhered to </w:t>
      </w:r>
      <w:r w:rsidR="00F610B7">
        <w:t xml:space="preserve">(CIPD, 2022b). </w:t>
      </w:r>
      <w:r w:rsidR="00903421">
        <w:t xml:space="preserve">Employees must be notified in writing that the TUPE process is commencing (CIPD, 2022b). </w:t>
      </w:r>
      <w:r w:rsidR="00AE4A4A">
        <w:t xml:space="preserve">At least 28 days before the transfer occurs the employer must make the incoming employer aware of </w:t>
      </w:r>
      <w:r w:rsidR="00AF0D26">
        <w:t xml:space="preserve">key employee and due diligence </w:t>
      </w:r>
      <w:r w:rsidR="00AF0D26">
        <w:lastRenderedPageBreak/>
        <w:t xml:space="preserve">information (CIPD, 2022b). The key employee details include identities of employees, </w:t>
      </w:r>
      <w:r w:rsidR="00B64576">
        <w:t>their contracts, collective agreements if there are any, disciplinary</w:t>
      </w:r>
      <w:r w:rsidR="00D84CE4">
        <w:t xml:space="preserve"> information covering the previous two years, information about legal action </w:t>
      </w:r>
      <w:r w:rsidR="004F0FE3">
        <w:t xml:space="preserve">brought against the old </w:t>
      </w:r>
      <w:r w:rsidR="00FB41CC">
        <w:t>employer</w:t>
      </w:r>
      <w:r w:rsidR="004F0FE3">
        <w:t xml:space="preserve"> by the transferees during the last two years</w:t>
      </w:r>
      <w:r w:rsidR="00FB41CC">
        <w:t xml:space="preserve"> or anything that may be brought (CIPD, 2022b). </w:t>
      </w:r>
      <w:r w:rsidR="00D84CE4">
        <w:t xml:space="preserve"> </w:t>
      </w:r>
      <w:r w:rsidR="001D61BB">
        <w:t>Failure to follow the consultation process</w:t>
      </w:r>
      <w:r w:rsidR="00AB7F96">
        <w:t xml:space="preserve"> can result in </w:t>
      </w:r>
      <w:r w:rsidR="00061FFF">
        <w:t xml:space="preserve">employees being awarded up to 13 weeks’ pay (CIPD, 2022b). </w:t>
      </w:r>
    </w:p>
    <w:p w14:paraId="58D36430" w14:textId="03AED468" w:rsidR="00A00642" w:rsidRDefault="00A00642" w:rsidP="00B02391">
      <w:r>
        <w:t>Please let me know if you have any further queries.</w:t>
      </w:r>
    </w:p>
    <w:p w14:paraId="3ECFD04C" w14:textId="4576B698" w:rsidR="009E7D38" w:rsidRDefault="009E7D38" w:rsidP="00B02391"/>
    <w:p w14:paraId="7647CDE4" w14:textId="0099EF31" w:rsidR="009E7D38" w:rsidRPr="009E7D38" w:rsidRDefault="009E7D38" w:rsidP="00B02391">
      <w:pPr>
        <w:rPr>
          <w:color w:val="4472C4" w:themeColor="accent1"/>
        </w:rPr>
      </w:pPr>
      <w:r w:rsidRPr="009E7D38">
        <w:rPr>
          <w:color w:val="4472C4" w:themeColor="accent1"/>
        </w:rPr>
        <w:t>Word count = 9</w:t>
      </w:r>
      <w:r w:rsidR="004B17F9">
        <w:rPr>
          <w:color w:val="4472C4" w:themeColor="accent1"/>
        </w:rPr>
        <w:t>86</w:t>
      </w:r>
    </w:p>
    <w:p w14:paraId="00129796" w14:textId="5985D7D4" w:rsidR="00B02391" w:rsidRPr="00462DE7" w:rsidRDefault="0062542E" w:rsidP="00B02391">
      <w:pPr>
        <w:rPr>
          <w:u w:val="single"/>
        </w:rPr>
      </w:pPr>
      <w:r>
        <w:rPr>
          <w:u w:val="single"/>
        </w:rPr>
        <w:t>Bibliography</w:t>
      </w:r>
    </w:p>
    <w:p w14:paraId="019A5C5E" w14:textId="0E361BBA" w:rsidR="006543BE" w:rsidRDefault="006543BE" w:rsidP="00462DE7">
      <w:pPr>
        <w:ind w:firstLine="720"/>
      </w:pPr>
      <w:r>
        <w:t xml:space="preserve">ACAS (2014). </w:t>
      </w:r>
      <w:r w:rsidRPr="00FA5C06">
        <w:rPr>
          <w:i/>
          <w:iCs/>
        </w:rPr>
        <w:t xml:space="preserve">Code of practice on handling in a </w:t>
      </w:r>
      <w:proofErr w:type="gramStart"/>
      <w:r w:rsidRPr="00FA5C06">
        <w:rPr>
          <w:i/>
          <w:iCs/>
        </w:rPr>
        <w:t>reasonable manner requests</w:t>
      </w:r>
      <w:proofErr w:type="gramEnd"/>
      <w:r w:rsidRPr="00FA5C06">
        <w:rPr>
          <w:i/>
          <w:iCs/>
        </w:rPr>
        <w:t xml:space="preserve"> to work flexibly.</w:t>
      </w:r>
      <w:r>
        <w:t xml:space="preserve"> Code of Practice 5. </w:t>
      </w:r>
      <w:r w:rsidR="00FA5C06">
        <w:t>[online]. Available at:</w:t>
      </w:r>
      <w:r w:rsidR="00FA5C06" w:rsidRPr="00FA5C06">
        <w:t xml:space="preserve"> </w:t>
      </w:r>
      <w:hyperlink r:id="rId9" w:history="1">
        <w:r w:rsidR="00FA5C06" w:rsidRPr="00390CD5">
          <w:rPr>
            <w:rStyle w:val="Hyperlink"/>
          </w:rPr>
          <w:t>https://www.acas.org.uk/acas-code-of-practice-on-flexible-working-requests/html</w:t>
        </w:r>
      </w:hyperlink>
      <w:r w:rsidR="00FA5C06">
        <w:t xml:space="preserve">  [Accessed: 14</w:t>
      </w:r>
      <w:r w:rsidR="00FA5C06" w:rsidRPr="00FA5C06">
        <w:rPr>
          <w:vertAlign w:val="superscript"/>
        </w:rPr>
        <w:t>th</w:t>
      </w:r>
      <w:r w:rsidR="00FA5C06">
        <w:t xml:space="preserve"> February 2022]. </w:t>
      </w:r>
    </w:p>
    <w:p w14:paraId="4CD257DB" w14:textId="75B27F62" w:rsidR="00394C91" w:rsidRDefault="00394C91" w:rsidP="00462DE7">
      <w:pPr>
        <w:ind w:firstLine="720"/>
      </w:pPr>
      <w:r>
        <w:t xml:space="preserve">ACAS (2018). </w:t>
      </w:r>
      <w:r w:rsidR="001D2EA3" w:rsidRPr="00184FC4">
        <w:rPr>
          <w:i/>
          <w:iCs/>
        </w:rPr>
        <w:t>Settlement agreements.</w:t>
      </w:r>
      <w:r w:rsidR="001D2EA3">
        <w:t xml:space="preserve"> [online]. Available at:</w:t>
      </w:r>
      <w:r w:rsidR="001D2EA3" w:rsidRPr="001D2EA3">
        <w:t xml:space="preserve"> </w:t>
      </w:r>
      <w:hyperlink r:id="rId10" w:history="1">
        <w:r w:rsidR="001D2EA3" w:rsidRPr="0076113F">
          <w:rPr>
            <w:rStyle w:val="Hyperlink"/>
          </w:rPr>
          <w:t>https://www.acas.org.uk/sites/default/files/2021-03/settlement-agreements.pdf</w:t>
        </w:r>
      </w:hyperlink>
      <w:r w:rsidR="001D2EA3">
        <w:t xml:space="preserve">  [Accessed: 17</w:t>
      </w:r>
      <w:r w:rsidR="001D2EA3" w:rsidRPr="001D2EA3">
        <w:rPr>
          <w:vertAlign w:val="superscript"/>
        </w:rPr>
        <w:t>th</w:t>
      </w:r>
      <w:r w:rsidR="001D2EA3">
        <w:t xml:space="preserve"> February 2022]. </w:t>
      </w:r>
    </w:p>
    <w:p w14:paraId="4651AB85" w14:textId="6B1D8B87" w:rsidR="006014BD" w:rsidRDefault="006014BD" w:rsidP="00462DE7">
      <w:pPr>
        <w:ind w:firstLine="720"/>
      </w:pPr>
      <w:r>
        <w:t>ACAS (2020</w:t>
      </w:r>
      <w:r w:rsidR="00184D26">
        <w:t>a</w:t>
      </w:r>
      <w:r>
        <w:t xml:space="preserve">). </w:t>
      </w:r>
      <w:r w:rsidRPr="00464288">
        <w:rPr>
          <w:i/>
          <w:iCs/>
        </w:rPr>
        <w:t>Equal pay.</w:t>
      </w:r>
      <w:r>
        <w:t xml:space="preserve"> Factsheet. [online]. Available at:</w:t>
      </w:r>
      <w:r w:rsidR="00464288" w:rsidRPr="00464288">
        <w:t xml:space="preserve"> </w:t>
      </w:r>
      <w:hyperlink r:id="rId11" w:history="1">
        <w:r w:rsidR="00464288" w:rsidRPr="00390CD5">
          <w:rPr>
            <w:rStyle w:val="Hyperlink"/>
          </w:rPr>
          <w:t>https://www.acas.org.uk/equal-pay</w:t>
        </w:r>
      </w:hyperlink>
      <w:r w:rsidR="00464288">
        <w:t xml:space="preserve"> </w:t>
      </w:r>
      <w:r>
        <w:t xml:space="preserve"> [Accessed: 14</w:t>
      </w:r>
      <w:r w:rsidRPr="006014BD">
        <w:rPr>
          <w:vertAlign w:val="superscript"/>
        </w:rPr>
        <w:t>th</w:t>
      </w:r>
      <w:r>
        <w:t xml:space="preserve"> February 2022].</w:t>
      </w:r>
    </w:p>
    <w:p w14:paraId="677EA184" w14:textId="3ADE5A1D" w:rsidR="00184D26" w:rsidRDefault="00184D26" w:rsidP="00462DE7">
      <w:pPr>
        <w:ind w:firstLine="720"/>
      </w:pPr>
      <w:r>
        <w:t xml:space="preserve">ACAS (2020b). </w:t>
      </w:r>
      <w:r w:rsidRPr="00184FC4">
        <w:rPr>
          <w:i/>
          <w:iCs/>
        </w:rPr>
        <w:t>Discrimination and the law</w:t>
      </w:r>
      <w:r>
        <w:t xml:space="preserve">. [online]. Available at: </w:t>
      </w:r>
      <w:hyperlink r:id="rId12" w:anchor=":~:text=Indirect%20discrimination%20can%20be%20allowed%20if%20the%20employer,people%20who%20could%20apply%20internally%20are%20all%20men" w:history="1">
        <w:r w:rsidR="00184FC4" w:rsidRPr="00A50C59">
          <w:rPr>
            <w:rStyle w:val="Hyperlink"/>
          </w:rPr>
          <w:t>https://www.acas.org.uk/discrimination-and-the-law/direct-and-indirect-discrimination#:~:text=Indirect%20discrimination%20can%20be%20allowed%20if%20the%20employer,people%20who%20could%20apply%20internally%20are%20all%20men</w:t>
        </w:r>
      </w:hyperlink>
      <w:r w:rsidR="00184FC4" w:rsidRPr="00184FC4">
        <w:t>.</w:t>
      </w:r>
      <w:r w:rsidR="00184FC4">
        <w:t xml:space="preserve"> [Accessed: 15</w:t>
      </w:r>
      <w:r w:rsidR="00184FC4" w:rsidRPr="00184FC4">
        <w:rPr>
          <w:vertAlign w:val="superscript"/>
        </w:rPr>
        <w:t>th</w:t>
      </w:r>
      <w:r w:rsidR="00184FC4">
        <w:t xml:space="preserve"> March 2022]. </w:t>
      </w:r>
    </w:p>
    <w:p w14:paraId="4E34ED24" w14:textId="1CDF4C27" w:rsidR="002F601D" w:rsidRDefault="002F601D" w:rsidP="00462DE7">
      <w:pPr>
        <w:ind w:firstLine="720"/>
      </w:pPr>
      <w:r>
        <w:t>ACAS (2021</w:t>
      </w:r>
      <w:r w:rsidR="003F1A6B">
        <w:t>a</w:t>
      </w:r>
      <w:r>
        <w:t xml:space="preserve">). </w:t>
      </w:r>
      <w:r w:rsidRPr="002F601D">
        <w:rPr>
          <w:i/>
          <w:iCs/>
        </w:rPr>
        <w:t>Payslips.</w:t>
      </w:r>
      <w:r>
        <w:t xml:space="preserve"> Factsheet. [online]. Available at:</w:t>
      </w:r>
      <w:r w:rsidRPr="002F601D">
        <w:t xml:space="preserve"> </w:t>
      </w:r>
      <w:hyperlink r:id="rId13" w:history="1">
        <w:r w:rsidRPr="00390CD5">
          <w:rPr>
            <w:rStyle w:val="Hyperlink"/>
          </w:rPr>
          <w:t>https://www.acas.org.uk/payslips</w:t>
        </w:r>
      </w:hyperlink>
      <w:r>
        <w:t xml:space="preserve">  [Accessed: 14</w:t>
      </w:r>
      <w:r w:rsidRPr="002F601D">
        <w:rPr>
          <w:vertAlign w:val="superscript"/>
        </w:rPr>
        <w:t>th</w:t>
      </w:r>
      <w:r>
        <w:t xml:space="preserve"> February 2022].</w:t>
      </w:r>
    </w:p>
    <w:p w14:paraId="3D792E17" w14:textId="74F7B6EC" w:rsidR="003C4876" w:rsidRDefault="003C4876" w:rsidP="00462DE7">
      <w:pPr>
        <w:ind w:firstLine="720"/>
      </w:pPr>
      <w:r>
        <w:t xml:space="preserve">ACAS (2021b). </w:t>
      </w:r>
      <w:r w:rsidRPr="003C4876">
        <w:rPr>
          <w:i/>
          <w:iCs/>
        </w:rPr>
        <w:t>Sick pay.</w:t>
      </w:r>
      <w:r>
        <w:t xml:space="preserve"> Factsheet. [online]. Available at:</w:t>
      </w:r>
      <w:r w:rsidRPr="003C4876">
        <w:t xml:space="preserve"> </w:t>
      </w:r>
      <w:hyperlink r:id="rId14" w:history="1">
        <w:r w:rsidRPr="00390CD5">
          <w:rPr>
            <w:rStyle w:val="Hyperlink"/>
          </w:rPr>
          <w:t>https://www.acas.org.uk/checking-sick-pay</w:t>
        </w:r>
      </w:hyperlink>
      <w:r>
        <w:t xml:space="preserve">  [Accessed: 14</w:t>
      </w:r>
      <w:r w:rsidRPr="003C4876">
        <w:rPr>
          <w:vertAlign w:val="superscript"/>
        </w:rPr>
        <w:t>th</w:t>
      </w:r>
      <w:r>
        <w:t xml:space="preserve"> February 2022]. </w:t>
      </w:r>
    </w:p>
    <w:p w14:paraId="5E31751E" w14:textId="6DEB10DA" w:rsidR="009839EA" w:rsidRDefault="009839EA" w:rsidP="00462DE7">
      <w:pPr>
        <w:ind w:firstLine="720"/>
      </w:pPr>
      <w:r>
        <w:t xml:space="preserve">ACAS (2021c). </w:t>
      </w:r>
      <w:r w:rsidRPr="009839EA">
        <w:rPr>
          <w:i/>
          <w:iCs/>
        </w:rPr>
        <w:t>Checking holiday entitlement.</w:t>
      </w:r>
      <w:r>
        <w:t xml:space="preserve"> Factsheet. [Online]. Available at:</w:t>
      </w:r>
      <w:r w:rsidRPr="009839EA">
        <w:t xml:space="preserve"> </w:t>
      </w:r>
      <w:hyperlink r:id="rId15" w:history="1">
        <w:r w:rsidRPr="00390CD5">
          <w:rPr>
            <w:rStyle w:val="Hyperlink"/>
          </w:rPr>
          <w:t>https://www.acas.org.uk/checking-holiday-entitlement</w:t>
        </w:r>
      </w:hyperlink>
      <w:r>
        <w:t xml:space="preserve">  [Accessed: 14</w:t>
      </w:r>
      <w:r w:rsidRPr="009839EA">
        <w:rPr>
          <w:vertAlign w:val="superscript"/>
        </w:rPr>
        <w:t>th</w:t>
      </w:r>
      <w:r>
        <w:t xml:space="preserve"> February 2022].</w:t>
      </w:r>
    </w:p>
    <w:p w14:paraId="6DF25DA6" w14:textId="46ECB4E3" w:rsidR="00B13B7D" w:rsidRDefault="00B13B7D" w:rsidP="00462DE7">
      <w:pPr>
        <w:ind w:firstLine="720"/>
      </w:pPr>
      <w:r>
        <w:t xml:space="preserve">ACAS (2021d). </w:t>
      </w:r>
      <w:r w:rsidR="00BD4AA6" w:rsidRPr="00184FC4">
        <w:rPr>
          <w:i/>
          <w:iCs/>
        </w:rPr>
        <w:t>Your rights during redundancy</w:t>
      </w:r>
      <w:r w:rsidR="00BD4AA6">
        <w:t xml:space="preserve">. [online]. Available at: </w:t>
      </w:r>
      <w:hyperlink r:id="rId16" w:history="1">
        <w:r w:rsidR="00BD4AA6" w:rsidRPr="00386EF8">
          <w:rPr>
            <w:rStyle w:val="Hyperlink"/>
          </w:rPr>
          <w:t>https://www.acas.org.uk/your-rights-during-redundancy</w:t>
        </w:r>
      </w:hyperlink>
      <w:r w:rsidR="00BD4AA6">
        <w:t xml:space="preserve"> [Accessed: 17</w:t>
      </w:r>
      <w:r w:rsidR="00BD4AA6" w:rsidRPr="00BD4AA6">
        <w:rPr>
          <w:vertAlign w:val="superscript"/>
        </w:rPr>
        <w:t>th</w:t>
      </w:r>
      <w:r w:rsidR="00BD4AA6">
        <w:t xml:space="preserve"> February 2022]. </w:t>
      </w:r>
    </w:p>
    <w:p w14:paraId="01E454F7" w14:textId="07036AD8" w:rsidR="006F75E1" w:rsidRDefault="006F75E1" w:rsidP="00462DE7">
      <w:pPr>
        <w:ind w:firstLine="720"/>
      </w:pPr>
      <w:r>
        <w:t xml:space="preserve">ACAS (2021e). </w:t>
      </w:r>
      <w:r w:rsidRPr="005546D5">
        <w:rPr>
          <w:i/>
          <w:iCs/>
        </w:rPr>
        <w:t>Reasonable adjustments.</w:t>
      </w:r>
      <w:r>
        <w:t xml:space="preserve"> [online]. </w:t>
      </w:r>
      <w:r w:rsidR="005546D5">
        <w:t xml:space="preserve">Available at: </w:t>
      </w:r>
      <w:hyperlink r:id="rId17" w:history="1">
        <w:r w:rsidR="005546D5" w:rsidRPr="00A50C59">
          <w:rPr>
            <w:rStyle w:val="Hyperlink"/>
          </w:rPr>
          <w:t>https://www.acas.org.uk/reasonable-adjustments</w:t>
        </w:r>
      </w:hyperlink>
      <w:r w:rsidR="005546D5">
        <w:t xml:space="preserve"> </w:t>
      </w:r>
      <w:r>
        <w:t>[Accessed: 15</w:t>
      </w:r>
      <w:r w:rsidRPr="006F75E1">
        <w:rPr>
          <w:vertAlign w:val="superscript"/>
        </w:rPr>
        <w:t>th</w:t>
      </w:r>
      <w:r>
        <w:t xml:space="preserve"> March 2022]. </w:t>
      </w:r>
    </w:p>
    <w:p w14:paraId="740CC89A" w14:textId="03889591" w:rsidR="00CF30F8" w:rsidRDefault="00CF30F8" w:rsidP="00462DE7">
      <w:pPr>
        <w:ind w:firstLine="720"/>
      </w:pPr>
      <w:r>
        <w:t xml:space="preserve">ACAS (2022). </w:t>
      </w:r>
      <w:r w:rsidRPr="007343E6">
        <w:rPr>
          <w:i/>
          <w:iCs/>
        </w:rPr>
        <w:t xml:space="preserve">National minimum wage entitlement. </w:t>
      </w:r>
      <w:r>
        <w:t xml:space="preserve">Factsheet. [online]. Available at: </w:t>
      </w:r>
      <w:hyperlink r:id="rId18" w:history="1">
        <w:r w:rsidR="007343E6" w:rsidRPr="00390CD5">
          <w:rPr>
            <w:rStyle w:val="Hyperlink"/>
          </w:rPr>
          <w:t>https://www.acas.org.uk/national-minimum-wage-entitlement</w:t>
        </w:r>
      </w:hyperlink>
      <w:r w:rsidR="007343E6">
        <w:t xml:space="preserve"> </w:t>
      </w:r>
      <w:r>
        <w:t>[Accessed: 14</w:t>
      </w:r>
      <w:r w:rsidRPr="00CF30F8">
        <w:rPr>
          <w:vertAlign w:val="superscript"/>
        </w:rPr>
        <w:t>th</w:t>
      </w:r>
      <w:r>
        <w:t xml:space="preserve"> February 2022].</w:t>
      </w:r>
    </w:p>
    <w:p w14:paraId="29DE8005" w14:textId="2371F26E" w:rsidR="007B1F77" w:rsidRDefault="007B1F77" w:rsidP="00462DE7">
      <w:pPr>
        <w:ind w:firstLine="720"/>
      </w:pPr>
      <w:r>
        <w:t xml:space="preserve">Belton, H. (2022). </w:t>
      </w:r>
      <w:r w:rsidR="00176373" w:rsidRPr="00AF1A29">
        <w:rPr>
          <w:i/>
          <w:iCs/>
        </w:rPr>
        <w:t>Specialist employment law.</w:t>
      </w:r>
      <w:r w:rsidR="00176373">
        <w:t xml:space="preserve"> </w:t>
      </w:r>
      <w:r w:rsidR="00DD22D4">
        <w:t xml:space="preserve">Presentation slides. Available at: </w:t>
      </w:r>
      <w:r w:rsidR="00DD22D4" w:rsidRPr="00DD22D4">
        <w:t>https://moodle.uwtsd.ac.uk/mod/folder/view.php?id=403783</w:t>
      </w:r>
      <w:r w:rsidR="00DD22D4">
        <w:t xml:space="preserve"> [Accessed: 15</w:t>
      </w:r>
      <w:r w:rsidR="00DD22D4" w:rsidRPr="00DD22D4">
        <w:rPr>
          <w:vertAlign w:val="superscript"/>
        </w:rPr>
        <w:t>th</w:t>
      </w:r>
      <w:r w:rsidR="00DD22D4">
        <w:t xml:space="preserve"> February 2022].</w:t>
      </w:r>
    </w:p>
    <w:p w14:paraId="5FCD5616" w14:textId="33D1C9A3" w:rsidR="00462DE7" w:rsidRDefault="00462DE7" w:rsidP="00462DE7">
      <w:pPr>
        <w:ind w:firstLine="720"/>
      </w:pPr>
      <w:r>
        <w:t xml:space="preserve">Binkley, I. (2015). </w:t>
      </w:r>
      <w:r w:rsidRPr="00462DE7">
        <w:rPr>
          <w:i/>
          <w:iCs/>
        </w:rPr>
        <w:t>Employment regulation and the labour market.</w:t>
      </w:r>
      <w:r>
        <w:t xml:space="preserve"> Policy Report. CIPD. London. </w:t>
      </w:r>
    </w:p>
    <w:p w14:paraId="12314D08" w14:textId="43E15E69" w:rsidR="00D85FC4" w:rsidRDefault="00D85FC4" w:rsidP="00462DE7">
      <w:pPr>
        <w:ind w:firstLine="720"/>
      </w:pPr>
      <w:r>
        <w:lastRenderedPageBreak/>
        <w:t xml:space="preserve">CIPD. (2019). </w:t>
      </w:r>
      <w:r w:rsidR="00EB4B7F" w:rsidRPr="00AF1A29">
        <w:rPr>
          <w:i/>
          <w:iCs/>
        </w:rPr>
        <w:t>Diversity management that works. An evidence-based view</w:t>
      </w:r>
      <w:r w:rsidR="00EB4B7F">
        <w:t>. [online]. Available at:</w:t>
      </w:r>
      <w:r w:rsidR="00EB4B7F" w:rsidRPr="00EB4B7F">
        <w:t xml:space="preserve"> </w:t>
      </w:r>
      <w:hyperlink r:id="rId19" w:history="1">
        <w:r w:rsidR="00EB4B7F" w:rsidRPr="00102435">
          <w:rPr>
            <w:rStyle w:val="Hyperlink"/>
          </w:rPr>
          <w:t>https://www.cipd.co.uk/Images/7926-diversity-and-inclusion-report-revised_tcm18-65334.pdf</w:t>
        </w:r>
      </w:hyperlink>
      <w:r w:rsidR="00EB4B7F">
        <w:t xml:space="preserve">  [Accessed: 18</w:t>
      </w:r>
      <w:r w:rsidR="00EB4B7F" w:rsidRPr="00EB4B7F">
        <w:rPr>
          <w:vertAlign w:val="superscript"/>
        </w:rPr>
        <w:t>th</w:t>
      </w:r>
      <w:r w:rsidR="00EB4B7F">
        <w:t xml:space="preserve"> February 2022]. </w:t>
      </w:r>
    </w:p>
    <w:p w14:paraId="7D1B5445" w14:textId="15384857" w:rsidR="00F000DE" w:rsidRDefault="00F000DE" w:rsidP="00462DE7">
      <w:pPr>
        <w:ind w:firstLine="720"/>
      </w:pPr>
      <w:r>
        <w:t xml:space="preserve">CIPD. (2021a). </w:t>
      </w:r>
      <w:r>
        <w:rPr>
          <w:i/>
          <w:iCs/>
        </w:rPr>
        <w:t xml:space="preserve">Employment law in the UK: the court system. </w:t>
      </w:r>
      <w:r w:rsidRPr="00F000DE">
        <w:t xml:space="preserve">Factsheet. [online]. Available at: </w:t>
      </w:r>
      <w:hyperlink r:id="rId20" w:history="1">
        <w:r w:rsidRPr="00BB212B">
          <w:rPr>
            <w:rStyle w:val="Hyperlink"/>
          </w:rPr>
          <w:t>https://www.cipd.co.uk/knowledge/fundamentals/emp-law/about/uk-court-system-factsheet</w:t>
        </w:r>
      </w:hyperlink>
      <w:proofErr w:type="gramStart"/>
      <w:r>
        <w:t xml:space="preserve"> </w:t>
      </w:r>
      <w:r w:rsidRPr="00F000DE">
        <w:t xml:space="preserve"> </w:t>
      </w:r>
      <w:r>
        <w:t xml:space="preserve"> </w:t>
      </w:r>
      <w:r w:rsidRPr="00F000DE">
        <w:t>[</w:t>
      </w:r>
      <w:proofErr w:type="gramEnd"/>
      <w:r w:rsidRPr="00F000DE">
        <w:t>Accessed: 11</w:t>
      </w:r>
      <w:r w:rsidRPr="00F000DE">
        <w:rPr>
          <w:vertAlign w:val="superscript"/>
        </w:rPr>
        <w:t>th</w:t>
      </w:r>
      <w:r w:rsidRPr="00F000DE">
        <w:t xml:space="preserve"> February 2022].</w:t>
      </w:r>
    </w:p>
    <w:p w14:paraId="2B3BF2CB" w14:textId="26D415B1" w:rsidR="00605069" w:rsidRDefault="00605069" w:rsidP="00605069">
      <w:pPr>
        <w:spacing w:before="240"/>
        <w:ind w:firstLine="720"/>
      </w:pPr>
      <w:r>
        <w:t xml:space="preserve">CIPD. (2021b). </w:t>
      </w:r>
      <w:r w:rsidRPr="00605069">
        <w:rPr>
          <w:i/>
          <w:iCs/>
        </w:rPr>
        <w:t>Working hours and time off work.</w:t>
      </w:r>
      <w:r>
        <w:t xml:space="preserve"> Factsheet. [Online]. Available at: </w:t>
      </w:r>
      <w:hyperlink r:id="rId21" w:history="1">
        <w:r w:rsidRPr="00390CD5">
          <w:rPr>
            <w:rStyle w:val="Hyperlink"/>
          </w:rPr>
          <w:t>https://www.cipd.co.uk/knowledge/fundamentals/emp-law/working-time/factsheet</w:t>
        </w:r>
      </w:hyperlink>
      <w:r>
        <w:t xml:space="preserve"> [Accessed: 14</w:t>
      </w:r>
      <w:r w:rsidRPr="00605069">
        <w:rPr>
          <w:vertAlign w:val="superscript"/>
        </w:rPr>
        <w:t>th</w:t>
      </w:r>
      <w:r>
        <w:t xml:space="preserve"> February 2022].</w:t>
      </w:r>
    </w:p>
    <w:p w14:paraId="3150DDDA" w14:textId="759AC6F5" w:rsidR="00F71D40" w:rsidRDefault="00F71D40" w:rsidP="00605069">
      <w:pPr>
        <w:spacing w:before="240"/>
        <w:ind w:firstLine="720"/>
      </w:pPr>
      <w:r>
        <w:t xml:space="preserve">CIPD (2021c). </w:t>
      </w:r>
      <w:r w:rsidRPr="0026527C">
        <w:rPr>
          <w:i/>
          <w:iCs/>
        </w:rPr>
        <w:t>Flexible working practices</w:t>
      </w:r>
      <w:r>
        <w:t xml:space="preserve">. </w:t>
      </w:r>
      <w:r w:rsidR="0026527C">
        <w:t xml:space="preserve">Factsheet. [online]. Available at: </w:t>
      </w:r>
      <w:hyperlink r:id="rId22" w:history="1">
        <w:r w:rsidR="0026527C" w:rsidRPr="00390CD5">
          <w:rPr>
            <w:rStyle w:val="Hyperlink"/>
          </w:rPr>
          <w:t>https://www.cipd.co.uk/knowledge/fundamentals/relations/flexible-working/factsheet</w:t>
        </w:r>
      </w:hyperlink>
      <w:r w:rsidR="0026527C">
        <w:t xml:space="preserve"> [Accessed: 14</w:t>
      </w:r>
      <w:r w:rsidR="0026527C" w:rsidRPr="0026527C">
        <w:rPr>
          <w:vertAlign w:val="superscript"/>
        </w:rPr>
        <w:t>th</w:t>
      </w:r>
      <w:r w:rsidR="0026527C">
        <w:t xml:space="preserve"> February 2022]. </w:t>
      </w:r>
    </w:p>
    <w:p w14:paraId="4DCFA74E" w14:textId="63D5EC8A" w:rsidR="000008B7" w:rsidRDefault="000008B7" w:rsidP="00605069">
      <w:pPr>
        <w:spacing w:before="240"/>
        <w:ind w:firstLine="720"/>
      </w:pPr>
      <w:r>
        <w:t xml:space="preserve">CIPD. (2021d). </w:t>
      </w:r>
      <w:r w:rsidRPr="00184FC4">
        <w:rPr>
          <w:i/>
          <w:iCs/>
        </w:rPr>
        <w:t>Transfer of undertak</w:t>
      </w:r>
      <w:r w:rsidR="002A243D" w:rsidRPr="00184FC4">
        <w:rPr>
          <w:i/>
          <w:iCs/>
        </w:rPr>
        <w:t>ing</w:t>
      </w:r>
      <w:r w:rsidRPr="00184FC4">
        <w:rPr>
          <w:i/>
          <w:iCs/>
        </w:rPr>
        <w:t xml:space="preserve">s (TUPE): an introduction. </w:t>
      </w:r>
      <w:r w:rsidR="003473B9">
        <w:t>Factsheet. [Online]. Available at:</w:t>
      </w:r>
      <w:r w:rsidR="003473B9" w:rsidRPr="003473B9">
        <w:t xml:space="preserve"> </w:t>
      </w:r>
      <w:hyperlink r:id="rId23" w:history="1">
        <w:r w:rsidR="003473B9" w:rsidRPr="00390CD5">
          <w:rPr>
            <w:rStyle w:val="Hyperlink"/>
          </w:rPr>
          <w:t>https://www.cipd.co.uk/knowledge/fundamentals/emp-law/tupe/factsheet</w:t>
        </w:r>
      </w:hyperlink>
      <w:r w:rsidR="003473B9">
        <w:t xml:space="preserve">  [Accessed: 14</w:t>
      </w:r>
      <w:r w:rsidR="003473B9" w:rsidRPr="003473B9">
        <w:rPr>
          <w:vertAlign w:val="superscript"/>
        </w:rPr>
        <w:t>th</w:t>
      </w:r>
      <w:r w:rsidR="003473B9">
        <w:t xml:space="preserve"> February 2022]. </w:t>
      </w:r>
    </w:p>
    <w:p w14:paraId="20E068FD" w14:textId="6DF05481" w:rsidR="007C09B0" w:rsidRDefault="007C09B0" w:rsidP="00605069">
      <w:pPr>
        <w:spacing w:before="240"/>
        <w:ind w:firstLine="720"/>
      </w:pPr>
      <w:r>
        <w:t>CIPD</w:t>
      </w:r>
      <w:r w:rsidR="00F224C8">
        <w:t>.</w:t>
      </w:r>
      <w:r>
        <w:t xml:space="preserve"> (2021e). </w:t>
      </w:r>
      <w:r w:rsidRPr="00184FC4">
        <w:rPr>
          <w:i/>
          <w:iCs/>
        </w:rPr>
        <w:t xml:space="preserve">Maternity, </w:t>
      </w:r>
      <w:proofErr w:type="gramStart"/>
      <w:r w:rsidRPr="00184FC4">
        <w:rPr>
          <w:i/>
          <w:iCs/>
        </w:rPr>
        <w:t>paternity</w:t>
      </w:r>
      <w:proofErr w:type="gramEnd"/>
      <w:r w:rsidRPr="00184FC4">
        <w:rPr>
          <w:i/>
          <w:iCs/>
        </w:rPr>
        <w:t xml:space="preserve"> and adoption rights. </w:t>
      </w:r>
      <w:r>
        <w:t xml:space="preserve">Factsheet. [online]. Available at: </w:t>
      </w:r>
      <w:hyperlink r:id="rId24" w:history="1">
        <w:r w:rsidRPr="0076113F">
          <w:rPr>
            <w:rStyle w:val="Hyperlink"/>
          </w:rPr>
          <w:t>https://www.cipd.co.uk/knowledge/fundamentals/emp-law/maternity-paternity-rights/factsheet</w:t>
        </w:r>
      </w:hyperlink>
      <w:r>
        <w:t xml:space="preserve">  [Accessed: 17</w:t>
      </w:r>
      <w:r w:rsidRPr="007C09B0">
        <w:rPr>
          <w:vertAlign w:val="superscript"/>
        </w:rPr>
        <w:t>th</w:t>
      </w:r>
      <w:r>
        <w:t xml:space="preserve"> February 2022]. </w:t>
      </w:r>
    </w:p>
    <w:p w14:paraId="2C8D5D8F" w14:textId="0635F226" w:rsidR="00F224C8" w:rsidRDefault="00F224C8" w:rsidP="00605069">
      <w:pPr>
        <w:spacing w:before="240"/>
        <w:ind w:firstLine="720"/>
      </w:pPr>
      <w:r>
        <w:t xml:space="preserve">CIPD. (2021f). </w:t>
      </w:r>
      <w:r w:rsidRPr="00184FC4">
        <w:rPr>
          <w:i/>
          <w:iCs/>
        </w:rPr>
        <w:t>Pay fairness and pay reporting.</w:t>
      </w:r>
      <w:r>
        <w:t xml:space="preserve"> Factsheet. [online]. Available at:</w:t>
      </w:r>
      <w:r w:rsidRPr="00F224C8">
        <w:t xml:space="preserve"> </w:t>
      </w:r>
      <w:hyperlink r:id="rId25" w:history="1">
        <w:r w:rsidRPr="0076113F">
          <w:rPr>
            <w:rStyle w:val="Hyperlink"/>
          </w:rPr>
          <w:t>https://www.cipd.co.uk/knowledge/strategy/reward/pay-fairness-reporting-factsheet</w:t>
        </w:r>
      </w:hyperlink>
      <w:r>
        <w:t xml:space="preserve">  [Accessed: 17</w:t>
      </w:r>
      <w:r w:rsidRPr="00F224C8">
        <w:rPr>
          <w:vertAlign w:val="superscript"/>
        </w:rPr>
        <w:t>th</w:t>
      </w:r>
      <w:r>
        <w:t xml:space="preserve"> February 2022]. </w:t>
      </w:r>
    </w:p>
    <w:p w14:paraId="5E973EA5" w14:textId="26617665" w:rsidR="00582959" w:rsidRDefault="00582959" w:rsidP="00605069">
      <w:pPr>
        <w:spacing w:before="240"/>
        <w:ind w:firstLine="720"/>
      </w:pPr>
      <w:r>
        <w:t xml:space="preserve">CIPD. (2021g). </w:t>
      </w:r>
      <w:r w:rsidRPr="00184FC4">
        <w:rPr>
          <w:i/>
          <w:iCs/>
        </w:rPr>
        <w:t xml:space="preserve">Contracts of employment. </w:t>
      </w:r>
      <w:r>
        <w:t>Factsheet. [online]. Available at:</w:t>
      </w:r>
      <w:r w:rsidRPr="00582959">
        <w:t xml:space="preserve"> </w:t>
      </w:r>
      <w:hyperlink r:id="rId26" w:history="1">
        <w:r w:rsidRPr="00386EF8">
          <w:rPr>
            <w:rStyle w:val="Hyperlink"/>
          </w:rPr>
          <w:t>https://www.cipd.co.uk/knowledge/fundamentals/emp-law/terms-conditions/contracts-factsheet</w:t>
        </w:r>
      </w:hyperlink>
      <w:r>
        <w:t xml:space="preserve">  [Accessed: 17</w:t>
      </w:r>
      <w:r w:rsidRPr="00582959">
        <w:rPr>
          <w:vertAlign w:val="superscript"/>
        </w:rPr>
        <w:t>th</w:t>
      </w:r>
      <w:r>
        <w:t xml:space="preserve"> February 2022].</w:t>
      </w:r>
    </w:p>
    <w:p w14:paraId="0407CA93" w14:textId="511F86F8" w:rsidR="00D43CE4" w:rsidRDefault="00D43CE4" w:rsidP="00605069">
      <w:pPr>
        <w:spacing w:before="240"/>
        <w:ind w:firstLine="720"/>
      </w:pPr>
      <w:r>
        <w:t xml:space="preserve">CIPD. (2021h). </w:t>
      </w:r>
      <w:r w:rsidRPr="00184FC4">
        <w:rPr>
          <w:i/>
          <w:iCs/>
        </w:rPr>
        <w:t>Redundancy: an introduction.</w:t>
      </w:r>
      <w:r>
        <w:t xml:space="preserve"> Factsheet. [online]. Available at: </w:t>
      </w:r>
      <w:hyperlink r:id="rId27" w:history="1">
        <w:r w:rsidRPr="00386EF8">
          <w:rPr>
            <w:rStyle w:val="Hyperlink"/>
          </w:rPr>
          <w:t>https://www.cipd.co.uk/knowledge/fundamentals/emp-law/redundancy/factsheet</w:t>
        </w:r>
      </w:hyperlink>
      <w:r>
        <w:t xml:space="preserve"> [Accessed: 17</w:t>
      </w:r>
      <w:r w:rsidRPr="00D43CE4">
        <w:rPr>
          <w:vertAlign w:val="superscript"/>
        </w:rPr>
        <w:t>th</w:t>
      </w:r>
      <w:r>
        <w:t xml:space="preserve"> February 2022]. </w:t>
      </w:r>
    </w:p>
    <w:p w14:paraId="4189B408" w14:textId="638381D1" w:rsidR="00970DC8" w:rsidRDefault="00970DC8" w:rsidP="00970DC8">
      <w:pPr>
        <w:spacing w:before="240"/>
        <w:ind w:firstLine="720"/>
      </w:pPr>
      <w:r>
        <w:t xml:space="preserve">CIPD. (2021i). </w:t>
      </w:r>
      <w:r w:rsidRPr="00184FC4">
        <w:rPr>
          <w:i/>
          <w:iCs/>
        </w:rPr>
        <w:t>Statutory rates and compensation limits.</w:t>
      </w:r>
      <w:r>
        <w:t xml:space="preserve"> [online]. Available at: </w:t>
      </w:r>
      <w:hyperlink r:id="rId28" w:history="1">
        <w:r w:rsidRPr="00386EF8">
          <w:rPr>
            <w:rStyle w:val="Hyperlink"/>
          </w:rPr>
          <w:t>https://www.cipd.co.uk/knowledge/fundamentals/emp-law/about/statutory-rates</w:t>
        </w:r>
      </w:hyperlink>
      <w:r>
        <w:t xml:space="preserve"> [Accessed: 17</w:t>
      </w:r>
      <w:r w:rsidRPr="00970DC8">
        <w:rPr>
          <w:vertAlign w:val="superscript"/>
        </w:rPr>
        <w:t>th</w:t>
      </w:r>
      <w:r>
        <w:t xml:space="preserve"> February 2022]. </w:t>
      </w:r>
    </w:p>
    <w:p w14:paraId="471821A4" w14:textId="043E0760" w:rsidR="005B0C8B" w:rsidRDefault="005B0C8B" w:rsidP="00970DC8">
      <w:pPr>
        <w:spacing w:before="240"/>
        <w:ind w:firstLine="720"/>
      </w:pPr>
      <w:r>
        <w:t xml:space="preserve">CIPD. (2021j). </w:t>
      </w:r>
      <w:r w:rsidRPr="00184FC4">
        <w:rPr>
          <w:i/>
          <w:iCs/>
        </w:rPr>
        <w:t>Harassment and bullying at work.</w:t>
      </w:r>
      <w:r>
        <w:t xml:space="preserve"> [online]. Available at: </w:t>
      </w:r>
      <w:hyperlink r:id="rId29" w:history="1">
        <w:r w:rsidRPr="00102435">
          <w:rPr>
            <w:rStyle w:val="Hyperlink"/>
          </w:rPr>
          <w:t>https://www.cipd.co.uk/knowledge/fundamentals/emp-law/harassment/factsheet</w:t>
        </w:r>
      </w:hyperlink>
      <w:r>
        <w:t xml:space="preserve"> [Accessed: 18</w:t>
      </w:r>
      <w:r w:rsidRPr="005B0C8B">
        <w:rPr>
          <w:vertAlign w:val="superscript"/>
        </w:rPr>
        <w:t>th</w:t>
      </w:r>
      <w:r>
        <w:t xml:space="preserve"> February 2022]. </w:t>
      </w:r>
    </w:p>
    <w:p w14:paraId="5AAD99C8" w14:textId="72BAAFC2" w:rsidR="00553470" w:rsidRDefault="00553470" w:rsidP="00970DC8">
      <w:pPr>
        <w:spacing w:before="240"/>
        <w:ind w:firstLine="720"/>
      </w:pPr>
      <w:r>
        <w:t xml:space="preserve">CIPD. (2021k). </w:t>
      </w:r>
      <w:r w:rsidRPr="00184FC4">
        <w:rPr>
          <w:i/>
          <w:iCs/>
        </w:rPr>
        <w:t xml:space="preserve">Race and employment. </w:t>
      </w:r>
      <w:r>
        <w:t>[online]. Available at:</w:t>
      </w:r>
      <w:r w:rsidR="001E0638" w:rsidRPr="001E0638">
        <w:t xml:space="preserve"> </w:t>
      </w:r>
      <w:hyperlink r:id="rId30" w:history="1">
        <w:r w:rsidR="001E0638" w:rsidRPr="00102435">
          <w:rPr>
            <w:rStyle w:val="Hyperlink"/>
          </w:rPr>
          <w:t>https://www.cipd.co.uk/knowledge/fundamentals/emp-law/race-discrimination/factsheet</w:t>
        </w:r>
      </w:hyperlink>
      <w:r w:rsidR="001E0638">
        <w:t xml:space="preserve"> </w:t>
      </w:r>
      <w:r>
        <w:t xml:space="preserve"> [Accessed: 18</w:t>
      </w:r>
      <w:r w:rsidRPr="00553470">
        <w:rPr>
          <w:vertAlign w:val="superscript"/>
        </w:rPr>
        <w:t>th</w:t>
      </w:r>
      <w:r>
        <w:t xml:space="preserve"> February 2022]. </w:t>
      </w:r>
    </w:p>
    <w:p w14:paraId="7EF58FB9" w14:textId="55009D1D" w:rsidR="00AA4C25" w:rsidRPr="00F000DE" w:rsidRDefault="00AA4C25" w:rsidP="00970DC8">
      <w:pPr>
        <w:spacing w:before="240"/>
        <w:ind w:firstLine="720"/>
      </w:pPr>
      <w:r>
        <w:lastRenderedPageBreak/>
        <w:t xml:space="preserve">CIPD. (2021l). </w:t>
      </w:r>
      <w:r w:rsidRPr="00184FC4">
        <w:rPr>
          <w:i/>
          <w:iCs/>
        </w:rPr>
        <w:t>Sex discrimination and employment.</w:t>
      </w:r>
      <w:r>
        <w:t xml:space="preserve"> [online]. Available at:</w:t>
      </w:r>
      <w:r w:rsidR="00177272" w:rsidRPr="00177272">
        <w:t xml:space="preserve"> </w:t>
      </w:r>
      <w:hyperlink r:id="rId31" w:history="1">
        <w:r w:rsidR="00177272" w:rsidRPr="00102435">
          <w:rPr>
            <w:rStyle w:val="Hyperlink"/>
          </w:rPr>
          <w:t>https://www.cipd.co.uk/knowledge/fundamentals/emp-law/sex-discrimination/factsheet</w:t>
        </w:r>
      </w:hyperlink>
      <w:r w:rsidR="00177272">
        <w:t xml:space="preserve"> </w:t>
      </w:r>
      <w:r>
        <w:t xml:space="preserve"> [Accessed: 18</w:t>
      </w:r>
      <w:r w:rsidRPr="00AA4C25">
        <w:rPr>
          <w:vertAlign w:val="superscript"/>
        </w:rPr>
        <w:t>th</w:t>
      </w:r>
      <w:r>
        <w:t xml:space="preserve"> February 2022]. </w:t>
      </w:r>
    </w:p>
    <w:p w14:paraId="51976B06" w14:textId="234005F3" w:rsidR="00462DE7" w:rsidRDefault="00462DE7" w:rsidP="00462DE7">
      <w:pPr>
        <w:ind w:firstLine="720"/>
      </w:pPr>
      <w:r>
        <w:t xml:space="preserve">CIPD. (2022a). </w:t>
      </w:r>
      <w:r w:rsidRPr="00462DE7">
        <w:rPr>
          <w:i/>
          <w:iCs/>
        </w:rPr>
        <w:t xml:space="preserve">Employment law. </w:t>
      </w:r>
      <w:r>
        <w:t>[online]. Available at:</w:t>
      </w:r>
      <w:r w:rsidRPr="00462DE7">
        <w:t xml:space="preserve"> </w:t>
      </w:r>
      <w:hyperlink r:id="rId32" w:anchor="gref" w:history="1">
        <w:r w:rsidRPr="00BB212B">
          <w:rPr>
            <w:rStyle w:val="Hyperlink"/>
          </w:rPr>
          <w:t>https://www.cipd.co.uk/knowledge/fundamentals/emp-law#gref</w:t>
        </w:r>
      </w:hyperlink>
      <w:r>
        <w:t xml:space="preserve">  [Accessed: 11</w:t>
      </w:r>
      <w:r w:rsidRPr="00462DE7">
        <w:rPr>
          <w:vertAlign w:val="superscript"/>
        </w:rPr>
        <w:t>th</w:t>
      </w:r>
      <w:r>
        <w:t xml:space="preserve"> February 2022].</w:t>
      </w:r>
    </w:p>
    <w:p w14:paraId="6A31072D" w14:textId="286BCDC1" w:rsidR="00494B0B" w:rsidRDefault="00494B0B" w:rsidP="00462DE7">
      <w:pPr>
        <w:ind w:firstLine="720"/>
      </w:pPr>
      <w:r>
        <w:t xml:space="preserve">CIPD (2022b). </w:t>
      </w:r>
      <w:r w:rsidRPr="00494B0B">
        <w:rPr>
          <w:i/>
          <w:iCs/>
        </w:rPr>
        <w:t>A guide to TUPE transfers.</w:t>
      </w:r>
      <w:r>
        <w:t xml:space="preserve"> [online]. Available at: </w:t>
      </w:r>
      <w:hyperlink r:id="rId33" w:history="1">
        <w:r w:rsidRPr="00390CD5">
          <w:rPr>
            <w:rStyle w:val="Hyperlink"/>
          </w:rPr>
          <w:t>https://www.cipd.co.uk/Images/8208-a-guide-to-tupe-transfers-web_tcm18-44310.pdf</w:t>
        </w:r>
      </w:hyperlink>
      <w:r>
        <w:t xml:space="preserve"> [Accessed: 14</w:t>
      </w:r>
      <w:r w:rsidRPr="00494B0B">
        <w:rPr>
          <w:vertAlign w:val="superscript"/>
        </w:rPr>
        <w:t>th</w:t>
      </w:r>
      <w:r>
        <w:t xml:space="preserve"> February 2022]. </w:t>
      </w:r>
    </w:p>
    <w:p w14:paraId="4AC11F55" w14:textId="0F1D7E85" w:rsidR="005204D2" w:rsidRDefault="005204D2" w:rsidP="00462DE7">
      <w:pPr>
        <w:ind w:firstLine="720"/>
      </w:pPr>
      <w:r>
        <w:t xml:space="preserve">CIPD. (2022c). </w:t>
      </w:r>
      <w:r w:rsidRPr="005204D2">
        <w:rPr>
          <w:i/>
          <w:iCs/>
        </w:rPr>
        <w:t>The role of employment tribunals.</w:t>
      </w:r>
      <w:r>
        <w:t xml:space="preserve"> Available at:</w:t>
      </w:r>
      <w:r w:rsidRPr="005204D2">
        <w:t xml:space="preserve"> </w:t>
      </w:r>
      <w:hyperlink r:id="rId34" w:history="1">
        <w:r w:rsidRPr="00390CD5">
          <w:rPr>
            <w:rStyle w:val="Hyperlink"/>
          </w:rPr>
          <w:t>https://www.cipd.co.uk/knowledge/fundamentals/emp-law/tribunals/factsheet</w:t>
        </w:r>
      </w:hyperlink>
      <w:r>
        <w:t xml:space="preserve">  [Accessed: 14</w:t>
      </w:r>
      <w:r w:rsidRPr="005204D2">
        <w:rPr>
          <w:vertAlign w:val="superscript"/>
        </w:rPr>
        <w:t>th</w:t>
      </w:r>
      <w:r>
        <w:t xml:space="preserve"> February 2022].</w:t>
      </w:r>
    </w:p>
    <w:p w14:paraId="798B61B8" w14:textId="070FBFFC" w:rsidR="00AB1DBA" w:rsidRDefault="00AB1DBA" w:rsidP="00462DE7">
      <w:pPr>
        <w:ind w:firstLine="720"/>
      </w:pPr>
      <w:r>
        <w:t xml:space="preserve">CIPD. (2022d). </w:t>
      </w:r>
      <w:r w:rsidRPr="00184FC4">
        <w:rPr>
          <w:i/>
          <w:iCs/>
        </w:rPr>
        <w:t xml:space="preserve">Case law on equal pay. </w:t>
      </w:r>
      <w:r w:rsidR="005D789A">
        <w:t xml:space="preserve">[online]. Available at: </w:t>
      </w:r>
      <w:hyperlink r:id="rId35" w:history="1">
        <w:r w:rsidR="005D789A" w:rsidRPr="0076113F">
          <w:rPr>
            <w:rStyle w:val="Hyperlink"/>
          </w:rPr>
          <w:t>https://www.cipd.co.uk/knowledge/fundamentals/emp-law/equal-pay/cases</w:t>
        </w:r>
      </w:hyperlink>
      <w:r w:rsidR="005D789A">
        <w:t xml:space="preserve">  [Accessed: 17</w:t>
      </w:r>
      <w:r w:rsidR="005D789A" w:rsidRPr="005D789A">
        <w:rPr>
          <w:vertAlign w:val="superscript"/>
        </w:rPr>
        <w:t>th</w:t>
      </w:r>
      <w:r w:rsidR="005D789A">
        <w:t xml:space="preserve"> February 2022]. </w:t>
      </w:r>
    </w:p>
    <w:p w14:paraId="419157E9" w14:textId="19A70AB7" w:rsidR="00DC60D0" w:rsidRDefault="00DC60D0" w:rsidP="00462DE7">
      <w:pPr>
        <w:ind w:firstLine="720"/>
      </w:pPr>
      <w:r>
        <w:t xml:space="preserve">HPMA. (2022). </w:t>
      </w:r>
      <w:r w:rsidR="00216937" w:rsidRPr="00184FC4">
        <w:rPr>
          <w:i/>
          <w:iCs/>
        </w:rPr>
        <w:t>Mock employment tribunal.</w:t>
      </w:r>
      <w:r w:rsidR="005C00C0">
        <w:t xml:space="preserve"> In conjunction with NHS Wales shared services partnership and Devereux Chambers. Webinar. Available at: </w:t>
      </w:r>
      <w:hyperlink r:id="rId36" w:history="1">
        <w:r w:rsidR="005C00C0" w:rsidRPr="00390CD5">
          <w:rPr>
            <w:rStyle w:val="Hyperlink"/>
          </w:rPr>
          <w:t>https://www.hpma.org.uk/2022/01/05/webinar-mock-employment-tribunal-thursday-10th-february-at-1pm/</w:t>
        </w:r>
      </w:hyperlink>
      <w:r w:rsidR="005C00C0">
        <w:t xml:space="preserve"> [Accessed: 14</w:t>
      </w:r>
      <w:r w:rsidR="005C00C0" w:rsidRPr="005C00C0">
        <w:rPr>
          <w:vertAlign w:val="superscript"/>
        </w:rPr>
        <w:t>th</w:t>
      </w:r>
      <w:r w:rsidR="005C00C0">
        <w:t xml:space="preserve"> January 2022]. </w:t>
      </w:r>
    </w:p>
    <w:p w14:paraId="64E46128" w14:textId="44F8B471" w:rsidR="006E000C" w:rsidRDefault="006E000C" w:rsidP="00462DE7">
      <w:pPr>
        <w:ind w:firstLine="720"/>
      </w:pPr>
      <w:r>
        <w:t xml:space="preserve">Law Commission. (2018). </w:t>
      </w:r>
      <w:r w:rsidRPr="00FD217B">
        <w:rPr>
          <w:i/>
          <w:iCs/>
        </w:rPr>
        <w:t>Employment law hearing structure.</w:t>
      </w:r>
      <w:r>
        <w:t xml:space="preserve"> Summary of consultation paper.</w:t>
      </w:r>
      <w:r w:rsidR="0065799C">
        <w:t xml:space="preserve"> Consultation Paper 239.</w:t>
      </w:r>
      <w:r>
        <w:t xml:space="preserve"> A</w:t>
      </w:r>
      <w:r w:rsidR="00FD217B">
        <w:t xml:space="preserve">vailable at: </w:t>
      </w:r>
      <w:hyperlink r:id="rId37" w:history="1">
        <w:r w:rsidR="00FD217B" w:rsidRPr="00E47A68">
          <w:rPr>
            <w:rStyle w:val="Hyperlink"/>
          </w:rPr>
          <w:t>https://moodle.uwtsd.ac.uk/pluginfile.php/572886/mod_resource/content/1/Employment-Hearing-Structures-Summary.pdf</w:t>
        </w:r>
      </w:hyperlink>
      <w:r w:rsidR="00FD217B">
        <w:t xml:space="preserve"> [Accessed: 14</w:t>
      </w:r>
      <w:r w:rsidR="00FD217B" w:rsidRPr="00FD217B">
        <w:rPr>
          <w:vertAlign w:val="superscript"/>
        </w:rPr>
        <w:t>th</w:t>
      </w:r>
      <w:r w:rsidR="00FD217B">
        <w:t xml:space="preserve"> February 2022].</w:t>
      </w:r>
    </w:p>
    <w:p w14:paraId="142F28B2" w14:textId="0D3BFB42" w:rsidR="00656E4D" w:rsidRDefault="00656E4D" w:rsidP="00462DE7">
      <w:pPr>
        <w:ind w:firstLine="720"/>
      </w:pPr>
      <w:r>
        <w:t>Milne, H. (2022</w:t>
      </w:r>
      <w:r w:rsidRPr="00656E4D">
        <w:rPr>
          <w:i/>
          <w:iCs/>
        </w:rPr>
        <w:t>). Pimlico plumbers holiday pay ruling: four steps for employers.</w:t>
      </w:r>
      <w:r>
        <w:t xml:space="preserve"> [online]. Available at:</w:t>
      </w:r>
      <w:r w:rsidRPr="00656E4D">
        <w:t xml:space="preserve"> </w:t>
      </w:r>
      <w:hyperlink r:id="rId38" w:history="1">
        <w:r w:rsidRPr="00A50C59">
          <w:rPr>
            <w:rStyle w:val="Hyperlink"/>
          </w:rPr>
          <w:t>https://www.personneltoday.com/hr/pimlico-plumbers-holiday-pay-ruling-four-steps-for-employers/</w:t>
        </w:r>
      </w:hyperlink>
      <w:r>
        <w:t xml:space="preserve">  [Accessed: 16</w:t>
      </w:r>
      <w:r w:rsidRPr="00656E4D">
        <w:rPr>
          <w:vertAlign w:val="superscript"/>
        </w:rPr>
        <w:t>th</w:t>
      </w:r>
      <w:r>
        <w:t xml:space="preserve"> March 2022]. </w:t>
      </w:r>
    </w:p>
    <w:p w14:paraId="5122CB06" w14:textId="4F24536B" w:rsidR="007D0CF7" w:rsidRDefault="007D0CF7" w:rsidP="00462DE7">
      <w:pPr>
        <w:ind w:firstLine="720"/>
      </w:pPr>
      <w:r>
        <w:t xml:space="preserve">Moss, R. (2022). </w:t>
      </w:r>
      <w:r w:rsidRPr="007D0CF7">
        <w:rPr>
          <w:i/>
          <w:iCs/>
        </w:rPr>
        <w:t>BNP Paribas to pay £2.1m to banker who had witch’s hat left on her desk.</w:t>
      </w:r>
      <w:r>
        <w:t xml:space="preserve"> [online]. Available at:</w:t>
      </w:r>
      <w:r w:rsidRPr="007D0CF7">
        <w:t xml:space="preserve"> </w:t>
      </w:r>
      <w:hyperlink r:id="rId39" w:history="1">
        <w:r w:rsidRPr="00A50C59">
          <w:rPr>
            <w:rStyle w:val="Hyperlink"/>
          </w:rPr>
          <w:t>https://www.personneltoday.com/hr/bnp-paribas-to-pay-2-1m-to-banker-who-had-a-witchs-hat-left-on-desk/</w:t>
        </w:r>
      </w:hyperlink>
      <w:r>
        <w:t xml:space="preserve">  [Accessed: 16</w:t>
      </w:r>
      <w:r w:rsidRPr="007D0CF7">
        <w:rPr>
          <w:vertAlign w:val="superscript"/>
        </w:rPr>
        <w:t>th</w:t>
      </w:r>
      <w:r>
        <w:t xml:space="preserve"> March 2022]. </w:t>
      </w:r>
    </w:p>
    <w:p w14:paraId="49524488" w14:textId="5B943C49" w:rsidR="005559BB" w:rsidRDefault="005559BB" w:rsidP="00462DE7">
      <w:pPr>
        <w:ind w:firstLine="720"/>
      </w:pPr>
      <w:r>
        <w:t xml:space="preserve">Personnel Today. (2008). </w:t>
      </w:r>
      <w:r w:rsidRPr="005559BB">
        <w:rPr>
          <w:i/>
          <w:iCs/>
        </w:rPr>
        <w:t>Working time directive: Miles v</w:t>
      </w:r>
      <w:r>
        <w:rPr>
          <w:i/>
          <w:iCs/>
        </w:rPr>
        <w:t xml:space="preserve"> </w:t>
      </w:r>
      <w:r w:rsidRPr="005559BB">
        <w:rPr>
          <w:i/>
          <w:iCs/>
        </w:rPr>
        <w:t>Linkage Community Trust Limited.</w:t>
      </w:r>
      <w:r>
        <w:t xml:space="preserve"> [Online]. Available at:</w:t>
      </w:r>
      <w:r w:rsidRPr="005559BB">
        <w:t xml:space="preserve"> </w:t>
      </w:r>
      <w:hyperlink r:id="rId40" w:history="1">
        <w:r w:rsidRPr="00A50C59">
          <w:rPr>
            <w:rStyle w:val="Hyperlink"/>
          </w:rPr>
          <w:t>https://www.personneltoday.com/hr/working-time-directive-miles-v-linkage-community-trust-limited/</w:t>
        </w:r>
      </w:hyperlink>
      <w:r>
        <w:t xml:space="preserve">  [Accessed: 16</w:t>
      </w:r>
      <w:r w:rsidRPr="005559BB">
        <w:rPr>
          <w:vertAlign w:val="superscript"/>
        </w:rPr>
        <w:t>th</w:t>
      </w:r>
      <w:r>
        <w:t xml:space="preserve"> March 2022]. </w:t>
      </w:r>
    </w:p>
    <w:p w14:paraId="60D99203" w14:textId="54352267" w:rsidR="00B11F1A" w:rsidRDefault="00B11F1A" w:rsidP="00462DE7">
      <w:pPr>
        <w:ind w:firstLine="720"/>
      </w:pPr>
      <w:r>
        <w:t xml:space="preserve">Simpson, S. (2014). </w:t>
      </w:r>
      <w:r w:rsidR="007943B3" w:rsidRPr="007943B3">
        <w:rPr>
          <w:i/>
          <w:iCs/>
        </w:rPr>
        <w:t>Right to request flexible working changes: 10 things employers can learn from case law</w:t>
      </w:r>
      <w:r w:rsidR="007943B3">
        <w:t>. [online]. Available at:</w:t>
      </w:r>
      <w:r w:rsidR="007943B3" w:rsidRPr="007943B3">
        <w:t xml:space="preserve"> </w:t>
      </w:r>
      <w:hyperlink r:id="rId41" w:history="1">
        <w:r w:rsidR="007943B3" w:rsidRPr="00A50C59">
          <w:rPr>
            <w:rStyle w:val="Hyperlink"/>
          </w:rPr>
          <w:t>https://www.personneltoday.com/hr/right-request-flexible-working-changes-10-things-employers-can-learn-existing-case-law/</w:t>
        </w:r>
      </w:hyperlink>
      <w:r w:rsidR="007943B3">
        <w:t xml:space="preserve">  [Accessed: 16</w:t>
      </w:r>
      <w:r w:rsidR="007943B3" w:rsidRPr="007943B3">
        <w:rPr>
          <w:vertAlign w:val="superscript"/>
        </w:rPr>
        <w:t>th</w:t>
      </w:r>
      <w:r w:rsidR="007943B3">
        <w:t xml:space="preserve"> March 2022]. </w:t>
      </w:r>
    </w:p>
    <w:p w14:paraId="58EB55F5" w14:textId="0F63D595" w:rsidR="00DB5CA6" w:rsidRPr="00742450" w:rsidRDefault="00DB5CA6" w:rsidP="00742450">
      <w:pPr>
        <w:ind w:firstLine="720"/>
        <w:rPr>
          <w:rFonts w:cstheme="minorHAnsi"/>
        </w:rPr>
      </w:pPr>
      <w:r w:rsidRPr="00742450">
        <w:rPr>
          <w:rFonts w:cstheme="minorHAnsi"/>
        </w:rPr>
        <w:t xml:space="preserve">Taylor, S., &amp; Woodhams, C. (2016). </w:t>
      </w:r>
      <w:r w:rsidRPr="00742450">
        <w:rPr>
          <w:rFonts w:cstheme="minorHAnsi"/>
          <w:i/>
          <w:iCs/>
        </w:rPr>
        <w:t>Human Resource Management: People and Organisations.</w:t>
      </w:r>
      <w:r w:rsidRPr="00742450">
        <w:rPr>
          <w:rFonts w:cstheme="minorHAnsi"/>
        </w:rPr>
        <w:t xml:space="preserve"> London: CIPD. </w:t>
      </w:r>
    </w:p>
    <w:p w14:paraId="4CE3B42D" w14:textId="10C80813" w:rsidR="0099717C" w:rsidRDefault="0099717C" w:rsidP="00462DE7">
      <w:pPr>
        <w:ind w:firstLine="720"/>
      </w:pPr>
      <w:r>
        <w:t xml:space="preserve">Uber BV and others v Aslam and others. (2021). </w:t>
      </w:r>
      <w:r w:rsidR="00FA4505">
        <w:t xml:space="preserve">United Kingdom Supreme Court, </w:t>
      </w:r>
      <w:r w:rsidR="006E01DB">
        <w:t>Case 29.</w:t>
      </w:r>
      <w:r w:rsidR="00A654B7">
        <w:t xml:space="preserve"> [online]. </w:t>
      </w:r>
      <w:r w:rsidR="00CB46BB">
        <w:t xml:space="preserve">Available at: </w:t>
      </w:r>
      <w:hyperlink r:id="rId42" w:history="1">
        <w:r w:rsidR="000654AA" w:rsidRPr="00BB117B">
          <w:rPr>
            <w:rStyle w:val="Hyperlink"/>
          </w:rPr>
          <w:t>https://www.supremecourt.uk/cases/docs/uksc-2019-0029-judgment.pdf</w:t>
        </w:r>
      </w:hyperlink>
      <w:proofErr w:type="gramStart"/>
      <w:r w:rsidR="000654AA">
        <w:t xml:space="preserve"> </w:t>
      </w:r>
      <w:r w:rsidR="000654AA" w:rsidRPr="000654AA">
        <w:t xml:space="preserve"> </w:t>
      </w:r>
      <w:r w:rsidR="000654AA">
        <w:t xml:space="preserve"> </w:t>
      </w:r>
      <w:r w:rsidR="00CB46BB">
        <w:t>[</w:t>
      </w:r>
      <w:proofErr w:type="gramEnd"/>
      <w:r w:rsidR="00CB46BB">
        <w:t>Accessed: 16</w:t>
      </w:r>
      <w:r w:rsidR="00CB46BB" w:rsidRPr="00CB46BB">
        <w:rPr>
          <w:vertAlign w:val="superscript"/>
        </w:rPr>
        <w:t>th</w:t>
      </w:r>
      <w:r w:rsidR="00CB46BB">
        <w:t xml:space="preserve"> February 2022]. </w:t>
      </w:r>
    </w:p>
    <w:p w14:paraId="64EA896E" w14:textId="2A220FD0" w:rsidR="004717CC" w:rsidRDefault="004717CC" w:rsidP="00462DE7">
      <w:pPr>
        <w:ind w:firstLine="720"/>
      </w:pPr>
      <w:r>
        <w:t>UK Government. (2022</w:t>
      </w:r>
      <w:r w:rsidR="00A025A2">
        <w:t>a</w:t>
      </w:r>
      <w:r>
        <w:t xml:space="preserve">). </w:t>
      </w:r>
      <w:r w:rsidRPr="00732798">
        <w:rPr>
          <w:i/>
          <w:iCs/>
        </w:rPr>
        <w:t>Statutory sick pay (SSP).</w:t>
      </w:r>
      <w:r>
        <w:t xml:space="preserve"> </w:t>
      </w:r>
      <w:r w:rsidR="002C7A56">
        <w:t>[online]. Available at:</w:t>
      </w:r>
      <w:r w:rsidR="002C7A56" w:rsidRPr="002C7A56">
        <w:t xml:space="preserve"> </w:t>
      </w:r>
      <w:hyperlink r:id="rId43" w:history="1">
        <w:r w:rsidR="002C7A56" w:rsidRPr="0076113F">
          <w:rPr>
            <w:rStyle w:val="Hyperlink"/>
          </w:rPr>
          <w:t>https://www.gov.uk/statutory-sick-pay/eligibility</w:t>
        </w:r>
      </w:hyperlink>
      <w:r w:rsidR="002C7A56">
        <w:t xml:space="preserve">  [Accessed: 17</w:t>
      </w:r>
      <w:r w:rsidR="002C7A56" w:rsidRPr="002C7A56">
        <w:rPr>
          <w:vertAlign w:val="superscript"/>
        </w:rPr>
        <w:t>th</w:t>
      </w:r>
      <w:r w:rsidR="002C7A56">
        <w:t xml:space="preserve"> February 2022].</w:t>
      </w:r>
    </w:p>
    <w:p w14:paraId="3F1AF443" w14:textId="6EC75F3F" w:rsidR="00CF3731" w:rsidRDefault="00CF3731" w:rsidP="00462DE7">
      <w:pPr>
        <w:ind w:firstLine="720"/>
      </w:pPr>
      <w:r>
        <w:lastRenderedPageBreak/>
        <w:t xml:space="preserve">UK Government, (2022b). </w:t>
      </w:r>
      <w:r w:rsidRPr="00732798">
        <w:rPr>
          <w:i/>
          <w:iCs/>
        </w:rPr>
        <w:t>Night working hours.</w:t>
      </w:r>
      <w:r>
        <w:t xml:space="preserve"> [online]. Available at:</w:t>
      </w:r>
      <w:r w:rsidRPr="00CF3731">
        <w:t xml:space="preserve"> </w:t>
      </w:r>
      <w:hyperlink r:id="rId44" w:history="1">
        <w:r w:rsidRPr="0076113F">
          <w:rPr>
            <w:rStyle w:val="Hyperlink"/>
          </w:rPr>
          <w:t>https://www.gov.uk/night-working-hours</w:t>
        </w:r>
      </w:hyperlink>
      <w:r>
        <w:t xml:space="preserve">  [Accessed: 17</w:t>
      </w:r>
      <w:r w:rsidRPr="00CF3731">
        <w:rPr>
          <w:vertAlign w:val="superscript"/>
        </w:rPr>
        <w:t>th</w:t>
      </w:r>
      <w:r>
        <w:t xml:space="preserve"> February 2022].</w:t>
      </w:r>
    </w:p>
    <w:p w14:paraId="719DF0F0" w14:textId="78C6811B" w:rsidR="006626F0" w:rsidRDefault="006626F0" w:rsidP="00462DE7">
      <w:pPr>
        <w:ind w:firstLine="720"/>
      </w:pPr>
      <w:r>
        <w:t xml:space="preserve">UK Government. (2022c). </w:t>
      </w:r>
      <w:r w:rsidRPr="00732798">
        <w:rPr>
          <w:i/>
          <w:iCs/>
        </w:rPr>
        <w:t xml:space="preserve">Employer relocation: your rights. </w:t>
      </w:r>
      <w:r>
        <w:t xml:space="preserve">[online]. Available at: </w:t>
      </w:r>
      <w:hyperlink r:id="rId45" w:history="1">
        <w:r w:rsidR="005D728C" w:rsidRPr="00386EF8">
          <w:rPr>
            <w:rStyle w:val="Hyperlink"/>
          </w:rPr>
          <w:t>https://www.gov.uk/employer-relocation-your-rights</w:t>
        </w:r>
      </w:hyperlink>
      <w:r w:rsidR="005D728C">
        <w:t xml:space="preserve"> </w:t>
      </w:r>
      <w:r>
        <w:t>[Accessed: 17</w:t>
      </w:r>
      <w:r w:rsidRPr="006626F0">
        <w:rPr>
          <w:vertAlign w:val="superscript"/>
        </w:rPr>
        <w:t>th</w:t>
      </w:r>
      <w:r>
        <w:t xml:space="preserve"> February 2022].</w:t>
      </w:r>
    </w:p>
    <w:p w14:paraId="1E3F31EA" w14:textId="61D1EDD1" w:rsidR="00E86BD5" w:rsidRPr="00462DE7" w:rsidRDefault="00E86BD5" w:rsidP="00462DE7">
      <w:pPr>
        <w:ind w:firstLine="720"/>
      </w:pPr>
    </w:p>
    <w:sectPr w:rsidR="00E86BD5" w:rsidRPr="00462D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94183C"/>
    <w:multiLevelType w:val="hybridMultilevel"/>
    <w:tmpl w:val="179AD6A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E8075B7"/>
    <w:multiLevelType w:val="hybridMultilevel"/>
    <w:tmpl w:val="87148794"/>
    <w:lvl w:ilvl="0" w:tplc="7FE03236">
      <w:start w:val="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37F7D95"/>
    <w:multiLevelType w:val="hybridMultilevel"/>
    <w:tmpl w:val="D0CEE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91B3D66"/>
    <w:multiLevelType w:val="hybridMultilevel"/>
    <w:tmpl w:val="4E8249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2D53125"/>
    <w:multiLevelType w:val="hybridMultilevel"/>
    <w:tmpl w:val="A120D95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395446"/>
    <w:multiLevelType w:val="hybridMultilevel"/>
    <w:tmpl w:val="A26A69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7C7539"/>
    <w:multiLevelType w:val="hybridMultilevel"/>
    <w:tmpl w:val="1AC68AB0"/>
    <w:lvl w:ilvl="0" w:tplc="8370FD5A">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8A65D99"/>
    <w:multiLevelType w:val="hybridMultilevel"/>
    <w:tmpl w:val="E306E2D8"/>
    <w:lvl w:ilvl="0" w:tplc="AFF6FA6A">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7"/>
  </w:num>
  <w:num w:numId="3">
    <w:abstractNumId w:val="0"/>
  </w:num>
  <w:num w:numId="4">
    <w:abstractNumId w:val="4"/>
  </w:num>
  <w:num w:numId="5">
    <w:abstractNumId w:val="1"/>
  </w:num>
  <w:num w:numId="6">
    <w:abstractNumId w:val="3"/>
  </w:num>
  <w:num w:numId="7">
    <w:abstractNumId w:val="5"/>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391"/>
    <w:rsid w:val="000008B7"/>
    <w:rsid w:val="0000296D"/>
    <w:rsid w:val="0000767E"/>
    <w:rsid w:val="00010B92"/>
    <w:rsid w:val="00012652"/>
    <w:rsid w:val="000249ED"/>
    <w:rsid w:val="00056290"/>
    <w:rsid w:val="00061944"/>
    <w:rsid w:val="00061FFF"/>
    <w:rsid w:val="000623B0"/>
    <w:rsid w:val="000632CB"/>
    <w:rsid w:val="000654AA"/>
    <w:rsid w:val="00066640"/>
    <w:rsid w:val="000667E0"/>
    <w:rsid w:val="00066AD5"/>
    <w:rsid w:val="00072081"/>
    <w:rsid w:val="00074E6F"/>
    <w:rsid w:val="00075D75"/>
    <w:rsid w:val="0007717C"/>
    <w:rsid w:val="00085044"/>
    <w:rsid w:val="000929EA"/>
    <w:rsid w:val="000A12FA"/>
    <w:rsid w:val="000A2C1D"/>
    <w:rsid w:val="000A51DB"/>
    <w:rsid w:val="000A5F79"/>
    <w:rsid w:val="000A6C5C"/>
    <w:rsid w:val="000B14C4"/>
    <w:rsid w:val="000B1A96"/>
    <w:rsid w:val="000B2EC3"/>
    <w:rsid w:val="000C2D44"/>
    <w:rsid w:val="000D41FD"/>
    <w:rsid w:val="000D47EC"/>
    <w:rsid w:val="000D5EDD"/>
    <w:rsid w:val="000D6854"/>
    <w:rsid w:val="000E35C4"/>
    <w:rsid w:val="000E4577"/>
    <w:rsid w:val="000E52D9"/>
    <w:rsid w:val="000E5C19"/>
    <w:rsid w:val="000F2D4C"/>
    <w:rsid w:val="000F5740"/>
    <w:rsid w:val="0011151F"/>
    <w:rsid w:val="001150A5"/>
    <w:rsid w:val="00116A82"/>
    <w:rsid w:val="00124248"/>
    <w:rsid w:val="00126726"/>
    <w:rsid w:val="001268A5"/>
    <w:rsid w:val="00143012"/>
    <w:rsid w:val="00144489"/>
    <w:rsid w:val="00147DA1"/>
    <w:rsid w:val="00153C07"/>
    <w:rsid w:val="00154D11"/>
    <w:rsid w:val="00161DF7"/>
    <w:rsid w:val="00163408"/>
    <w:rsid w:val="00165340"/>
    <w:rsid w:val="00166C6C"/>
    <w:rsid w:val="00166DE2"/>
    <w:rsid w:val="001679B7"/>
    <w:rsid w:val="00176373"/>
    <w:rsid w:val="00177272"/>
    <w:rsid w:val="00182C9D"/>
    <w:rsid w:val="00184D26"/>
    <w:rsid w:val="00184FC4"/>
    <w:rsid w:val="00190FEA"/>
    <w:rsid w:val="001927F4"/>
    <w:rsid w:val="001A1509"/>
    <w:rsid w:val="001A76FC"/>
    <w:rsid w:val="001B4681"/>
    <w:rsid w:val="001B59BD"/>
    <w:rsid w:val="001B70FE"/>
    <w:rsid w:val="001D0B72"/>
    <w:rsid w:val="001D2EA3"/>
    <w:rsid w:val="001D46E8"/>
    <w:rsid w:val="001D61BB"/>
    <w:rsid w:val="001D7172"/>
    <w:rsid w:val="001D7666"/>
    <w:rsid w:val="001E0638"/>
    <w:rsid w:val="001E5FDE"/>
    <w:rsid w:val="001E6BF8"/>
    <w:rsid w:val="001F1206"/>
    <w:rsid w:val="001F3058"/>
    <w:rsid w:val="001F543B"/>
    <w:rsid w:val="00204C7A"/>
    <w:rsid w:val="00205FD9"/>
    <w:rsid w:val="0020759D"/>
    <w:rsid w:val="002133AA"/>
    <w:rsid w:val="00216937"/>
    <w:rsid w:val="002216C0"/>
    <w:rsid w:val="00224DC3"/>
    <w:rsid w:val="0022653D"/>
    <w:rsid w:val="0023178B"/>
    <w:rsid w:val="00235B76"/>
    <w:rsid w:val="0023780E"/>
    <w:rsid w:val="00243EC0"/>
    <w:rsid w:val="00244E6F"/>
    <w:rsid w:val="00246D5E"/>
    <w:rsid w:val="00247503"/>
    <w:rsid w:val="0025569F"/>
    <w:rsid w:val="0026527C"/>
    <w:rsid w:val="0027107E"/>
    <w:rsid w:val="00274661"/>
    <w:rsid w:val="002760C4"/>
    <w:rsid w:val="00290B3B"/>
    <w:rsid w:val="00292BA4"/>
    <w:rsid w:val="002935CB"/>
    <w:rsid w:val="002956B3"/>
    <w:rsid w:val="002978A7"/>
    <w:rsid w:val="002A243D"/>
    <w:rsid w:val="002A391B"/>
    <w:rsid w:val="002B424F"/>
    <w:rsid w:val="002B4D7F"/>
    <w:rsid w:val="002C4026"/>
    <w:rsid w:val="002C4D27"/>
    <w:rsid w:val="002C5DAF"/>
    <w:rsid w:val="002C7A56"/>
    <w:rsid w:val="002E6849"/>
    <w:rsid w:val="002F33BC"/>
    <w:rsid w:val="002F601D"/>
    <w:rsid w:val="00305CF6"/>
    <w:rsid w:val="0030627D"/>
    <w:rsid w:val="00314460"/>
    <w:rsid w:val="003416AD"/>
    <w:rsid w:val="00342F9D"/>
    <w:rsid w:val="003446E6"/>
    <w:rsid w:val="003459A9"/>
    <w:rsid w:val="0034732D"/>
    <w:rsid w:val="003473B9"/>
    <w:rsid w:val="00347A33"/>
    <w:rsid w:val="00353674"/>
    <w:rsid w:val="00362377"/>
    <w:rsid w:val="00367798"/>
    <w:rsid w:val="003700D9"/>
    <w:rsid w:val="00372D36"/>
    <w:rsid w:val="00380C14"/>
    <w:rsid w:val="0038166F"/>
    <w:rsid w:val="00383FF7"/>
    <w:rsid w:val="00387274"/>
    <w:rsid w:val="00394C91"/>
    <w:rsid w:val="003A23FD"/>
    <w:rsid w:val="003A2A27"/>
    <w:rsid w:val="003A44AC"/>
    <w:rsid w:val="003B347C"/>
    <w:rsid w:val="003C0CE9"/>
    <w:rsid w:val="003C4876"/>
    <w:rsid w:val="003C5803"/>
    <w:rsid w:val="003D24FE"/>
    <w:rsid w:val="003E606E"/>
    <w:rsid w:val="003F0D02"/>
    <w:rsid w:val="003F1A6B"/>
    <w:rsid w:val="00410ED3"/>
    <w:rsid w:val="00412DA1"/>
    <w:rsid w:val="00414070"/>
    <w:rsid w:val="00414DAE"/>
    <w:rsid w:val="00415B58"/>
    <w:rsid w:val="00436085"/>
    <w:rsid w:val="0044017D"/>
    <w:rsid w:val="004420BA"/>
    <w:rsid w:val="00444128"/>
    <w:rsid w:val="00447EDA"/>
    <w:rsid w:val="00462DE7"/>
    <w:rsid w:val="00464288"/>
    <w:rsid w:val="0046462B"/>
    <w:rsid w:val="00470F8E"/>
    <w:rsid w:val="004717CC"/>
    <w:rsid w:val="0047714D"/>
    <w:rsid w:val="00483EF5"/>
    <w:rsid w:val="00485A28"/>
    <w:rsid w:val="00485F0C"/>
    <w:rsid w:val="00492654"/>
    <w:rsid w:val="00494B0B"/>
    <w:rsid w:val="004A65D2"/>
    <w:rsid w:val="004B170D"/>
    <w:rsid w:val="004B17F9"/>
    <w:rsid w:val="004B59B9"/>
    <w:rsid w:val="004B5A1D"/>
    <w:rsid w:val="004C2E30"/>
    <w:rsid w:val="004C7C51"/>
    <w:rsid w:val="004D027C"/>
    <w:rsid w:val="004D1EAF"/>
    <w:rsid w:val="004E2E52"/>
    <w:rsid w:val="004E6C57"/>
    <w:rsid w:val="004F0FE3"/>
    <w:rsid w:val="005059EF"/>
    <w:rsid w:val="005204D2"/>
    <w:rsid w:val="00525E9B"/>
    <w:rsid w:val="00526171"/>
    <w:rsid w:val="0053375A"/>
    <w:rsid w:val="00536C10"/>
    <w:rsid w:val="00542305"/>
    <w:rsid w:val="00542E40"/>
    <w:rsid w:val="0054697C"/>
    <w:rsid w:val="00550163"/>
    <w:rsid w:val="00551B21"/>
    <w:rsid w:val="00553470"/>
    <w:rsid w:val="00553557"/>
    <w:rsid w:val="005546D5"/>
    <w:rsid w:val="005559BB"/>
    <w:rsid w:val="00555C46"/>
    <w:rsid w:val="005607FE"/>
    <w:rsid w:val="0056301D"/>
    <w:rsid w:val="005737AD"/>
    <w:rsid w:val="00582959"/>
    <w:rsid w:val="00583676"/>
    <w:rsid w:val="00584945"/>
    <w:rsid w:val="0059007D"/>
    <w:rsid w:val="00591EA3"/>
    <w:rsid w:val="00597B59"/>
    <w:rsid w:val="005A6E0A"/>
    <w:rsid w:val="005B0C8B"/>
    <w:rsid w:val="005B2F04"/>
    <w:rsid w:val="005B5CA2"/>
    <w:rsid w:val="005C00C0"/>
    <w:rsid w:val="005C13EA"/>
    <w:rsid w:val="005C31FD"/>
    <w:rsid w:val="005D0FF9"/>
    <w:rsid w:val="005D1518"/>
    <w:rsid w:val="005D157D"/>
    <w:rsid w:val="005D3E35"/>
    <w:rsid w:val="005D728C"/>
    <w:rsid w:val="005D789A"/>
    <w:rsid w:val="005E079E"/>
    <w:rsid w:val="005E17AC"/>
    <w:rsid w:val="005E2CF0"/>
    <w:rsid w:val="005E6AA6"/>
    <w:rsid w:val="005F27A0"/>
    <w:rsid w:val="005F4644"/>
    <w:rsid w:val="005F6285"/>
    <w:rsid w:val="006014BD"/>
    <w:rsid w:val="0060389B"/>
    <w:rsid w:val="00605069"/>
    <w:rsid w:val="0061070E"/>
    <w:rsid w:val="00613231"/>
    <w:rsid w:val="0061456F"/>
    <w:rsid w:val="00614982"/>
    <w:rsid w:val="0061566C"/>
    <w:rsid w:val="00615B9B"/>
    <w:rsid w:val="0062394F"/>
    <w:rsid w:val="0062542E"/>
    <w:rsid w:val="00630A70"/>
    <w:rsid w:val="006369C6"/>
    <w:rsid w:val="00647E90"/>
    <w:rsid w:val="006543BE"/>
    <w:rsid w:val="00654C01"/>
    <w:rsid w:val="00656339"/>
    <w:rsid w:val="00656E4D"/>
    <w:rsid w:val="0065799C"/>
    <w:rsid w:val="00660A4B"/>
    <w:rsid w:val="006626F0"/>
    <w:rsid w:val="00664EFC"/>
    <w:rsid w:val="00671BFA"/>
    <w:rsid w:val="006733F8"/>
    <w:rsid w:val="00674423"/>
    <w:rsid w:val="00674AE8"/>
    <w:rsid w:val="00677653"/>
    <w:rsid w:val="00692408"/>
    <w:rsid w:val="00694865"/>
    <w:rsid w:val="006951C3"/>
    <w:rsid w:val="006A3934"/>
    <w:rsid w:val="006B57AD"/>
    <w:rsid w:val="006D024F"/>
    <w:rsid w:val="006D124A"/>
    <w:rsid w:val="006D3FD4"/>
    <w:rsid w:val="006D4B51"/>
    <w:rsid w:val="006E000C"/>
    <w:rsid w:val="006E01DB"/>
    <w:rsid w:val="006E4FCB"/>
    <w:rsid w:val="006E5603"/>
    <w:rsid w:val="006F25A4"/>
    <w:rsid w:val="006F2819"/>
    <w:rsid w:val="006F3004"/>
    <w:rsid w:val="006F5DD0"/>
    <w:rsid w:val="006F75E1"/>
    <w:rsid w:val="00700730"/>
    <w:rsid w:val="00700DCB"/>
    <w:rsid w:val="007025D2"/>
    <w:rsid w:val="00705D20"/>
    <w:rsid w:val="00705DF7"/>
    <w:rsid w:val="00712B15"/>
    <w:rsid w:val="00726C12"/>
    <w:rsid w:val="00732798"/>
    <w:rsid w:val="007343E6"/>
    <w:rsid w:val="00742450"/>
    <w:rsid w:val="00742C18"/>
    <w:rsid w:val="0074311B"/>
    <w:rsid w:val="0074587F"/>
    <w:rsid w:val="00746311"/>
    <w:rsid w:val="007514D1"/>
    <w:rsid w:val="00753A65"/>
    <w:rsid w:val="00760980"/>
    <w:rsid w:val="0077526D"/>
    <w:rsid w:val="00782468"/>
    <w:rsid w:val="00783705"/>
    <w:rsid w:val="007876DB"/>
    <w:rsid w:val="00792BF0"/>
    <w:rsid w:val="00792EC9"/>
    <w:rsid w:val="007943B3"/>
    <w:rsid w:val="00794436"/>
    <w:rsid w:val="007957A5"/>
    <w:rsid w:val="007970A3"/>
    <w:rsid w:val="007A7FD2"/>
    <w:rsid w:val="007B156B"/>
    <w:rsid w:val="007B1F77"/>
    <w:rsid w:val="007B271B"/>
    <w:rsid w:val="007B3917"/>
    <w:rsid w:val="007B59D8"/>
    <w:rsid w:val="007C09B0"/>
    <w:rsid w:val="007D0CF7"/>
    <w:rsid w:val="007D1B2E"/>
    <w:rsid w:val="007D1C2A"/>
    <w:rsid w:val="007F1781"/>
    <w:rsid w:val="007F27A8"/>
    <w:rsid w:val="007F3E0F"/>
    <w:rsid w:val="008043F0"/>
    <w:rsid w:val="00806A3E"/>
    <w:rsid w:val="00806E65"/>
    <w:rsid w:val="00807AA4"/>
    <w:rsid w:val="00810D54"/>
    <w:rsid w:val="00814C8E"/>
    <w:rsid w:val="0081563F"/>
    <w:rsid w:val="008166A4"/>
    <w:rsid w:val="008206CE"/>
    <w:rsid w:val="00835138"/>
    <w:rsid w:val="00836EE2"/>
    <w:rsid w:val="00840F5C"/>
    <w:rsid w:val="008427B3"/>
    <w:rsid w:val="00844D1B"/>
    <w:rsid w:val="0084626A"/>
    <w:rsid w:val="008556E6"/>
    <w:rsid w:val="00856990"/>
    <w:rsid w:val="00870BC0"/>
    <w:rsid w:val="00875870"/>
    <w:rsid w:val="00876949"/>
    <w:rsid w:val="00880D3B"/>
    <w:rsid w:val="0088527B"/>
    <w:rsid w:val="00887EFC"/>
    <w:rsid w:val="0089594C"/>
    <w:rsid w:val="00895C13"/>
    <w:rsid w:val="008A03BC"/>
    <w:rsid w:val="008A1C60"/>
    <w:rsid w:val="008A1FE8"/>
    <w:rsid w:val="008A6AB8"/>
    <w:rsid w:val="008C5B08"/>
    <w:rsid w:val="008C7DD7"/>
    <w:rsid w:val="008D1F68"/>
    <w:rsid w:val="008D2AD6"/>
    <w:rsid w:val="008E45A1"/>
    <w:rsid w:val="008F6A45"/>
    <w:rsid w:val="00903421"/>
    <w:rsid w:val="009074CC"/>
    <w:rsid w:val="00931DC4"/>
    <w:rsid w:val="00934CCA"/>
    <w:rsid w:val="00945586"/>
    <w:rsid w:val="00946A65"/>
    <w:rsid w:val="00946FCE"/>
    <w:rsid w:val="00952B71"/>
    <w:rsid w:val="0095589B"/>
    <w:rsid w:val="00960896"/>
    <w:rsid w:val="00964FC1"/>
    <w:rsid w:val="00970DC8"/>
    <w:rsid w:val="00972CA3"/>
    <w:rsid w:val="00975467"/>
    <w:rsid w:val="00982E8F"/>
    <w:rsid w:val="00983745"/>
    <w:rsid w:val="009839EA"/>
    <w:rsid w:val="00986071"/>
    <w:rsid w:val="0099279A"/>
    <w:rsid w:val="00995126"/>
    <w:rsid w:val="0099717C"/>
    <w:rsid w:val="009B121B"/>
    <w:rsid w:val="009B3627"/>
    <w:rsid w:val="009B7F84"/>
    <w:rsid w:val="009C5609"/>
    <w:rsid w:val="009C7F55"/>
    <w:rsid w:val="009E1F85"/>
    <w:rsid w:val="009E33F2"/>
    <w:rsid w:val="009E7D38"/>
    <w:rsid w:val="009F7498"/>
    <w:rsid w:val="00A00642"/>
    <w:rsid w:val="00A0135D"/>
    <w:rsid w:val="00A025A2"/>
    <w:rsid w:val="00A02EC4"/>
    <w:rsid w:val="00A16FA1"/>
    <w:rsid w:val="00A22511"/>
    <w:rsid w:val="00A403A4"/>
    <w:rsid w:val="00A436BC"/>
    <w:rsid w:val="00A46E03"/>
    <w:rsid w:val="00A5257E"/>
    <w:rsid w:val="00A654B7"/>
    <w:rsid w:val="00A716DC"/>
    <w:rsid w:val="00A72079"/>
    <w:rsid w:val="00A75C51"/>
    <w:rsid w:val="00A864B7"/>
    <w:rsid w:val="00A93E90"/>
    <w:rsid w:val="00AA01E9"/>
    <w:rsid w:val="00AA4207"/>
    <w:rsid w:val="00AA47C7"/>
    <w:rsid w:val="00AA4C25"/>
    <w:rsid w:val="00AB1DBA"/>
    <w:rsid w:val="00AB35D3"/>
    <w:rsid w:val="00AB7DBB"/>
    <w:rsid w:val="00AB7F96"/>
    <w:rsid w:val="00AC2B5C"/>
    <w:rsid w:val="00AC3F3B"/>
    <w:rsid w:val="00AC5E12"/>
    <w:rsid w:val="00AD1377"/>
    <w:rsid w:val="00AD3AD4"/>
    <w:rsid w:val="00AE4A4A"/>
    <w:rsid w:val="00AE5151"/>
    <w:rsid w:val="00AE7CC9"/>
    <w:rsid w:val="00AF0D26"/>
    <w:rsid w:val="00AF1A29"/>
    <w:rsid w:val="00AF32D9"/>
    <w:rsid w:val="00AF4AAA"/>
    <w:rsid w:val="00AF4AE3"/>
    <w:rsid w:val="00B02391"/>
    <w:rsid w:val="00B05C17"/>
    <w:rsid w:val="00B062D6"/>
    <w:rsid w:val="00B11F1A"/>
    <w:rsid w:val="00B13B7D"/>
    <w:rsid w:val="00B21BFF"/>
    <w:rsid w:val="00B32DCA"/>
    <w:rsid w:val="00B37B00"/>
    <w:rsid w:val="00B41EE0"/>
    <w:rsid w:val="00B45F14"/>
    <w:rsid w:val="00B5148C"/>
    <w:rsid w:val="00B52B69"/>
    <w:rsid w:val="00B64329"/>
    <w:rsid w:val="00B64576"/>
    <w:rsid w:val="00B653C6"/>
    <w:rsid w:val="00B70822"/>
    <w:rsid w:val="00B758EC"/>
    <w:rsid w:val="00B80C9F"/>
    <w:rsid w:val="00B81EF6"/>
    <w:rsid w:val="00B90874"/>
    <w:rsid w:val="00B911D1"/>
    <w:rsid w:val="00B92A62"/>
    <w:rsid w:val="00B97A19"/>
    <w:rsid w:val="00BA6612"/>
    <w:rsid w:val="00BB53B1"/>
    <w:rsid w:val="00BC463F"/>
    <w:rsid w:val="00BD4AA6"/>
    <w:rsid w:val="00BF0840"/>
    <w:rsid w:val="00BF688E"/>
    <w:rsid w:val="00C04E6E"/>
    <w:rsid w:val="00C069E9"/>
    <w:rsid w:val="00C07B6B"/>
    <w:rsid w:val="00C11302"/>
    <w:rsid w:val="00C13622"/>
    <w:rsid w:val="00C15B77"/>
    <w:rsid w:val="00C26842"/>
    <w:rsid w:val="00C305C5"/>
    <w:rsid w:val="00C30AA1"/>
    <w:rsid w:val="00C323F5"/>
    <w:rsid w:val="00C34129"/>
    <w:rsid w:val="00C4101D"/>
    <w:rsid w:val="00C4581A"/>
    <w:rsid w:val="00C46FEF"/>
    <w:rsid w:val="00C5596F"/>
    <w:rsid w:val="00C55CBF"/>
    <w:rsid w:val="00C56230"/>
    <w:rsid w:val="00C660DD"/>
    <w:rsid w:val="00C72186"/>
    <w:rsid w:val="00C8470D"/>
    <w:rsid w:val="00C9343D"/>
    <w:rsid w:val="00C938AC"/>
    <w:rsid w:val="00C9584E"/>
    <w:rsid w:val="00C97AC4"/>
    <w:rsid w:val="00CA075D"/>
    <w:rsid w:val="00CB46BB"/>
    <w:rsid w:val="00CB61D6"/>
    <w:rsid w:val="00CC2E04"/>
    <w:rsid w:val="00CC5B57"/>
    <w:rsid w:val="00CD5488"/>
    <w:rsid w:val="00CD5EBB"/>
    <w:rsid w:val="00CD7D3F"/>
    <w:rsid w:val="00CF06C1"/>
    <w:rsid w:val="00CF0EA7"/>
    <w:rsid w:val="00CF30F8"/>
    <w:rsid w:val="00CF3731"/>
    <w:rsid w:val="00CF3D61"/>
    <w:rsid w:val="00CF4440"/>
    <w:rsid w:val="00CF4E33"/>
    <w:rsid w:val="00CF5B04"/>
    <w:rsid w:val="00CF60ED"/>
    <w:rsid w:val="00CF6D8C"/>
    <w:rsid w:val="00CF7096"/>
    <w:rsid w:val="00D01909"/>
    <w:rsid w:val="00D0309E"/>
    <w:rsid w:val="00D03727"/>
    <w:rsid w:val="00D037F5"/>
    <w:rsid w:val="00D04C85"/>
    <w:rsid w:val="00D05D92"/>
    <w:rsid w:val="00D0669D"/>
    <w:rsid w:val="00D11DF6"/>
    <w:rsid w:val="00D228DB"/>
    <w:rsid w:val="00D32663"/>
    <w:rsid w:val="00D37410"/>
    <w:rsid w:val="00D41F4D"/>
    <w:rsid w:val="00D4343F"/>
    <w:rsid w:val="00D43CE4"/>
    <w:rsid w:val="00D43D2B"/>
    <w:rsid w:val="00D510AF"/>
    <w:rsid w:val="00D51E3F"/>
    <w:rsid w:val="00D61297"/>
    <w:rsid w:val="00D62517"/>
    <w:rsid w:val="00D7470A"/>
    <w:rsid w:val="00D7549E"/>
    <w:rsid w:val="00D846F3"/>
    <w:rsid w:val="00D84900"/>
    <w:rsid w:val="00D84CE4"/>
    <w:rsid w:val="00D85FC4"/>
    <w:rsid w:val="00D86894"/>
    <w:rsid w:val="00D96CE1"/>
    <w:rsid w:val="00DA5CBD"/>
    <w:rsid w:val="00DB5CA6"/>
    <w:rsid w:val="00DC14FF"/>
    <w:rsid w:val="00DC3F24"/>
    <w:rsid w:val="00DC60D0"/>
    <w:rsid w:val="00DD12BD"/>
    <w:rsid w:val="00DD22D4"/>
    <w:rsid w:val="00DD4C5A"/>
    <w:rsid w:val="00DD5947"/>
    <w:rsid w:val="00DE1A1B"/>
    <w:rsid w:val="00DE2B6D"/>
    <w:rsid w:val="00DE62EB"/>
    <w:rsid w:val="00DF00D8"/>
    <w:rsid w:val="00DF4913"/>
    <w:rsid w:val="00DF4E59"/>
    <w:rsid w:val="00DF5BDC"/>
    <w:rsid w:val="00DF6B6E"/>
    <w:rsid w:val="00E067DA"/>
    <w:rsid w:val="00E11A69"/>
    <w:rsid w:val="00E14250"/>
    <w:rsid w:val="00E14D42"/>
    <w:rsid w:val="00E206EC"/>
    <w:rsid w:val="00E20C6B"/>
    <w:rsid w:val="00E42764"/>
    <w:rsid w:val="00E45BC2"/>
    <w:rsid w:val="00E517F7"/>
    <w:rsid w:val="00E61C7B"/>
    <w:rsid w:val="00E652BC"/>
    <w:rsid w:val="00E6590C"/>
    <w:rsid w:val="00E80429"/>
    <w:rsid w:val="00E8095D"/>
    <w:rsid w:val="00E81CF6"/>
    <w:rsid w:val="00E846EF"/>
    <w:rsid w:val="00E8666D"/>
    <w:rsid w:val="00E86BD5"/>
    <w:rsid w:val="00E90859"/>
    <w:rsid w:val="00EA6E0C"/>
    <w:rsid w:val="00EA753E"/>
    <w:rsid w:val="00EB1B40"/>
    <w:rsid w:val="00EB4B7F"/>
    <w:rsid w:val="00EB5CA7"/>
    <w:rsid w:val="00EC6BFE"/>
    <w:rsid w:val="00EE3A54"/>
    <w:rsid w:val="00EF10BC"/>
    <w:rsid w:val="00EF2D85"/>
    <w:rsid w:val="00EF3BD5"/>
    <w:rsid w:val="00EF6ED1"/>
    <w:rsid w:val="00F000DE"/>
    <w:rsid w:val="00F0213F"/>
    <w:rsid w:val="00F0562D"/>
    <w:rsid w:val="00F0658D"/>
    <w:rsid w:val="00F06B10"/>
    <w:rsid w:val="00F07B7C"/>
    <w:rsid w:val="00F17505"/>
    <w:rsid w:val="00F179BD"/>
    <w:rsid w:val="00F224C8"/>
    <w:rsid w:val="00F24F1F"/>
    <w:rsid w:val="00F254C7"/>
    <w:rsid w:val="00F33127"/>
    <w:rsid w:val="00F3577A"/>
    <w:rsid w:val="00F43600"/>
    <w:rsid w:val="00F4744D"/>
    <w:rsid w:val="00F5044C"/>
    <w:rsid w:val="00F610B7"/>
    <w:rsid w:val="00F62BC2"/>
    <w:rsid w:val="00F6578F"/>
    <w:rsid w:val="00F70E97"/>
    <w:rsid w:val="00F71D40"/>
    <w:rsid w:val="00F75149"/>
    <w:rsid w:val="00F805B0"/>
    <w:rsid w:val="00F829C1"/>
    <w:rsid w:val="00F82FF9"/>
    <w:rsid w:val="00F946E6"/>
    <w:rsid w:val="00FA4505"/>
    <w:rsid w:val="00FA5747"/>
    <w:rsid w:val="00FA5C06"/>
    <w:rsid w:val="00FB41CC"/>
    <w:rsid w:val="00FD0B8E"/>
    <w:rsid w:val="00FD217B"/>
    <w:rsid w:val="00FE06C2"/>
    <w:rsid w:val="00FE0BA7"/>
    <w:rsid w:val="00FE1E66"/>
    <w:rsid w:val="00FE25BA"/>
    <w:rsid w:val="00FE343A"/>
    <w:rsid w:val="00FE3F9D"/>
    <w:rsid w:val="00FF2D14"/>
    <w:rsid w:val="00FF336B"/>
    <w:rsid w:val="00FF68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6D7DE"/>
  <w15:chartTrackingRefBased/>
  <w15:docId w15:val="{544B71A7-D369-4C45-AC50-C8F6C2CAFB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02391"/>
    <w:pPr>
      <w:ind w:left="720"/>
      <w:contextualSpacing/>
    </w:pPr>
  </w:style>
  <w:style w:type="character" w:styleId="Hyperlink">
    <w:name w:val="Hyperlink"/>
    <w:basedOn w:val="DefaultParagraphFont"/>
    <w:uiPriority w:val="99"/>
    <w:unhideWhenUsed/>
    <w:rsid w:val="00462DE7"/>
    <w:rPr>
      <w:color w:val="0563C1" w:themeColor="hyperlink"/>
      <w:u w:val="single"/>
    </w:rPr>
  </w:style>
  <w:style w:type="character" w:styleId="UnresolvedMention">
    <w:name w:val="Unresolved Mention"/>
    <w:basedOn w:val="DefaultParagraphFont"/>
    <w:uiPriority w:val="99"/>
    <w:semiHidden/>
    <w:unhideWhenUsed/>
    <w:rsid w:val="00462DE7"/>
    <w:rPr>
      <w:color w:val="605E5C"/>
      <w:shd w:val="clear" w:color="auto" w:fill="E1DFDD"/>
    </w:rPr>
  </w:style>
  <w:style w:type="character" w:styleId="FollowedHyperlink">
    <w:name w:val="FollowedHyperlink"/>
    <w:basedOn w:val="DefaultParagraphFont"/>
    <w:uiPriority w:val="99"/>
    <w:semiHidden/>
    <w:unhideWhenUsed/>
    <w:rsid w:val="006E000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payslips" TargetMode="External"/><Relationship Id="rId18" Type="http://schemas.openxmlformats.org/officeDocument/2006/relationships/hyperlink" Target="https://www.acas.org.uk/national-minimum-wage-entitlement" TargetMode="External"/><Relationship Id="rId26" Type="http://schemas.openxmlformats.org/officeDocument/2006/relationships/hyperlink" Target="https://www.cipd.co.uk/knowledge/fundamentals/emp-law/terms-conditions/contracts-factsheet" TargetMode="External"/><Relationship Id="rId39" Type="http://schemas.openxmlformats.org/officeDocument/2006/relationships/hyperlink" Target="https://www.personneltoday.com/hr/bnp-paribas-to-pay-2-1m-to-banker-who-had-a-witchs-hat-left-on-desk/" TargetMode="External"/><Relationship Id="rId21" Type="http://schemas.openxmlformats.org/officeDocument/2006/relationships/hyperlink" Target="https://www.cipd.co.uk/knowledge/fundamentals/emp-law/working-time/factsheet" TargetMode="External"/><Relationship Id="rId34" Type="http://schemas.openxmlformats.org/officeDocument/2006/relationships/hyperlink" Target="https://www.cipd.co.uk/knowledge/fundamentals/emp-law/tribunals/factsheet" TargetMode="External"/><Relationship Id="rId42" Type="http://schemas.openxmlformats.org/officeDocument/2006/relationships/hyperlink" Target="https://www.supremecourt.uk/cases/docs/uksc-2019-0029-judgment.pdf" TargetMode="External"/><Relationship Id="rId47" Type="http://schemas.openxmlformats.org/officeDocument/2006/relationships/theme" Target="theme/theme1.xml"/><Relationship Id="rId7" Type="http://schemas.openxmlformats.org/officeDocument/2006/relationships/hyperlink" Target="mailto:HR@ABCLimited.com" TargetMode="External"/><Relationship Id="rId2" Type="http://schemas.openxmlformats.org/officeDocument/2006/relationships/styles" Target="styles.xml"/><Relationship Id="rId16" Type="http://schemas.openxmlformats.org/officeDocument/2006/relationships/hyperlink" Target="https://www.acas.org.uk/your-rights-during-redundancy" TargetMode="External"/><Relationship Id="rId29" Type="http://schemas.openxmlformats.org/officeDocument/2006/relationships/hyperlink" Target="https://www.cipd.co.uk/knowledge/fundamentals/emp-law/harassment/factsheet" TargetMode="External"/><Relationship Id="rId1" Type="http://schemas.openxmlformats.org/officeDocument/2006/relationships/numbering" Target="numbering.xml"/><Relationship Id="rId6" Type="http://schemas.openxmlformats.org/officeDocument/2006/relationships/image" Target="media/image2.svg"/><Relationship Id="rId11" Type="http://schemas.openxmlformats.org/officeDocument/2006/relationships/hyperlink" Target="https://www.acas.org.uk/equal-pay" TargetMode="External"/><Relationship Id="rId24" Type="http://schemas.openxmlformats.org/officeDocument/2006/relationships/hyperlink" Target="https://www.cipd.co.uk/knowledge/fundamentals/emp-law/maternity-paternity-rights/factsheet" TargetMode="External"/><Relationship Id="rId32" Type="http://schemas.openxmlformats.org/officeDocument/2006/relationships/hyperlink" Target="https://www.cipd.co.uk/knowledge/fundamentals/emp-law" TargetMode="External"/><Relationship Id="rId37" Type="http://schemas.openxmlformats.org/officeDocument/2006/relationships/hyperlink" Target="https://moodle.uwtsd.ac.uk/pluginfile.php/572886/mod_resource/content/1/Employment-Hearing-Structures-Summary.pdf" TargetMode="External"/><Relationship Id="rId40" Type="http://schemas.openxmlformats.org/officeDocument/2006/relationships/hyperlink" Target="https://www.personneltoday.com/hr/working-time-directive-miles-v-linkage-community-trust-limited/" TargetMode="External"/><Relationship Id="rId45" Type="http://schemas.openxmlformats.org/officeDocument/2006/relationships/hyperlink" Target="https://www.gov.uk/employer-relocation-your-rights" TargetMode="External"/><Relationship Id="rId5" Type="http://schemas.openxmlformats.org/officeDocument/2006/relationships/image" Target="media/image1.png"/><Relationship Id="rId15" Type="http://schemas.openxmlformats.org/officeDocument/2006/relationships/hyperlink" Target="https://www.acas.org.uk/checking-holiday-entitlement" TargetMode="External"/><Relationship Id="rId23" Type="http://schemas.openxmlformats.org/officeDocument/2006/relationships/hyperlink" Target="https://www.cipd.co.uk/knowledge/fundamentals/emp-law/tupe/factsheet" TargetMode="External"/><Relationship Id="rId28" Type="http://schemas.openxmlformats.org/officeDocument/2006/relationships/hyperlink" Target="https://www.cipd.co.uk/knowledge/fundamentals/emp-law/about/statutory-rates" TargetMode="External"/><Relationship Id="rId36" Type="http://schemas.openxmlformats.org/officeDocument/2006/relationships/hyperlink" Target="https://www.hpma.org.uk/2022/01/05/webinar-mock-employment-tribunal-thursday-10th-february-at-1pm/" TargetMode="External"/><Relationship Id="rId10" Type="http://schemas.openxmlformats.org/officeDocument/2006/relationships/hyperlink" Target="https://www.acas.org.uk/sites/default/files/2021-03/settlement-agreements.pdf" TargetMode="External"/><Relationship Id="rId19" Type="http://schemas.openxmlformats.org/officeDocument/2006/relationships/hyperlink" Target="https://www.cipd.co.uk/Images/7926-diversity-and-inclusion-report-revised_tcm18-65334.pdf" TargetMode="External"/><Relationship Id="rId31" Type="http://schemas.openxmlformats.org/officeDocument/2006/relationships/hyperlink" Target="https://www.cipd.co.uk/knowledge/fundamentals/emp-law/sex-discrimination/factsheet" TargetMode="External"/><Relationship Id="rId44" Type="http://schemas.openxmlformats.org/officeDocument/2006/relationships/hyperlink" Target="https://www.gov.uk/night-working-hours" TargetMode="External"/><Relationship Id="rId4" Type="http://schemas.openxmlformats.org/officeDocument/2006/relationships/webSettings" Target="webSettings.xml"/><Relationship Id="rId9" Type="http://schemas.openxmlformats.org/officeDocument/2006/relationships/hyperlink" Target="https://www.acas.org.uk/acas-code-of-practice-on-flexible-working-requests/html" TargetMode="External"/><Relationship Id="rId14" Type="http://schemas.openxmlformats.org/officeDocument/2006/relationships/hyperlink" Target="https://www.acas.org.uk/checking-sick-pay" TargetMode="External"/><Relationship Id="rId22" Type="http://schemas.openxmlformats.org/officeDocument/2006/relationships/hyperlink" Target="https://www.cipd.co.uk/knowledge/fundamentals/relations/flexible-working/factsheet" TargetMode="External"/><Relationship Id="rId27" Type="http://schemas.openxmlformats.org/officeDocument/2006/relationships/hyperlink" Target="https://www.cipd.co.uk/knowledge/fundamentals/emp-law/redundancy/factsheet" TargetMode="External"/><Relationship Id="rId30" Type="http://schemas.openxmlformats.org/officeDocument/2006/relationships/hyperlink" Target="https://www.cipd.co.uk/knowledge/fundamentals/emp-law/race-discrimination/factsheet" TargetMode="External"/><Relationship Id="rId35" Type="http://schemas.openxmlformats.org/officeDocument/2006/relationships/hyperlink" Target="https://www.cipd.co.uk/knowledge/fundamentals/emp-law/equal-pay/cases" TargetMode="External"/><Relationship Id="rId43" Type="http://schemas.openxmlformats.org/officeDocument/2006/relationships/hyperlink" Target="https://www.gov.uk/statutory-sick-pay/eligibility" TargetMode="External"/><Relationship Id="rId8" Type="http://schemas.openxmlformats.org/officeDocument/2006/relationships/hyperlink" Target="mailto:ManagingDirector@ABCLimited.com" TargetMode="External"/><Relationship Id="rId3" Type="http://schemas.openxmlformats.org/officeDocument/2006/relationships/settings" Target="settings.xml"/><Relationship Id="rId12" Type="http://schemas.openxmlformats.org/officeDocument/2006/relationships/hyperlink" Target="https://www.acas.org.uk/discrimination-and-the-law/direct-and-indirect-discrimination" TargetMode="External"/><Relationship Id="rId17" Type="http://schemas.openxmlformats.org/officeDocument/2006/relationships/hyperlink" Target="https://www.acas.org.uk/reasonable-adjustments" TargetMode="External"/><Relationship Id="rId25" Type="http://schemas.openxmlformats.org/officeDocument/2006/relationships/hyperlink" Target="https://www.cipd.co.uk/knowledge/strategy/reward/pay-fairness-reporting-factsheet" TargetMode="External"/><Relationship Id="rId33" Type="http://schemas.openxmlformats.org/officeDocument/2006/relationships/hyperlink" Target="https://www.cipd.co.uk/Images/8208-a-guide-to-tupe-transfers-web_tcm18-44310.pdf" TargetMode="External"/><Relationship Id="rId38" Type="http://schemas.openxmlformats.org/officeDocument/2006/relationships/hyperlink" Target="https://www.personneltoday.com/hr/pimlico-plumbers-holiday-pay-ruling-four-steps-for-employers/" TargetMode="External"/><Relationship Id="rId46" Type="http://schemas.openxmlformats.org/officeDocument/2006/relationships/fontTable" Target="fontTable.xml"/><Relationship Id="rId20" Type="http://schemas.openxmlformats.org/officeDocument/2006/relationships/hyperlink" Target="https://www.cipd.co.uk/knowledge/fundamentals/emp-law/about/uk-court-system-factsheet" TargetMode="External"/><Relationship Id="rId41" Type="http://schemas.openxmlformats.org/officeDocument/2006/relationships/hyperlink" Target="https://www.personneltoday.com/hr/right-request-flexible-working-changes-10-things-employers-can-learn-existing-case-law/"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1865</TotalTime>
  <Pages>12</Pages>
  <Words>5585</Words>
  <Characters>31836</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37347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Lawrence (Hywel Dda UHB - Engagement and Recognition Officer)</dc:creator>
  <cp:keywords/>
  <dc:description/>
  <cp:lastModifiedBy>Charlotte Lawrence (Hywel Dda UHB - Engagement and Recognition Officer)</cp:lastModifiedBy>
  <cp:revision>593</cp:revision>
  <dcterms:created xsi:type="dcterms:W3CDTF">2022-02-11T09:25:00Z</dcterms:created>
  <dcterms:modified xsi:type="dcterms:W3CDTF">2022-03-21T07:54:00Z</dcterms:modified>
</cp:coreProperties>
</file>