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1164090"/>
        <w:docPartObj>
          <w:docPartGallery w:val="Cover Pages"/>
          <w:docPartUnique/>
        </w:docPartObj>
      </w:sdtPr>
      <w:sdtEndPr/>
      <w:sdtContent>
        <w:p w14:paraId="7C347949" w14:textId="1248BDDD" w:rsidR="00840F24" w:rsidRDefault="00840F24">
          <w:r>
            <w:rPr>
              <w:noProof/>
            </w:rPr>
            <mc:AlternateContent>
              <mc:Choice Requires="wps">
                <w:drawing>
                  <wp:anchor distT="0" distB="0" distL="114300" distR="114300" simplePos="0" relativeHeight="251659264" behindDoc="0" locked="0" layoutInCell="1" allowOverlap="1" wp14:anchorId="08117268" wp14:editId="120577E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6DFCDE2B" w14:textId="4A2200AF" w:rsidR="00840F24" w:rsidRDefault="00840F24">
                                <w:pPr>
                                  <w:pStyle w:val="Title"/>
                                  <w:jc w:val="right"/>
                                  <w:rPr>
                                    <w:caps/>
                                    <w:color w:val="FFFFFF" w:themeColor="background1"/>
                                    <w:sz w:val="80"/>
                                    <w:szCs w:val="80"/>
                                  </w:rPr>
                                </w:pPr>
                                <w:r>
                                  <w:rPr>
                                    <w:caps/>
                                    <w:color w:val="FFFFFF" w:themeColor="background1"/>
                                    <w:sz w:val="80"/>
                                    <w:szCs w:val="80"/>
                                  </w:rPr>
                                  <w:t>External environment impact on recruitment and retention in Ibis hotel</w:t>
                                </w:r>
                              </w:p>
                              <w:p w14:paraId="18E3F848" w14:textId="77777777" w:rsidR="00840F24" w:rsidRDefault="00840F24">
                                <w:pPr>
                                  <w:spacing w:before="240"/>
                                  <w:ind w:left="720"/>
                                  <w:jc w:val="right"/>
                                  <w:rPr>
                                    <w:color w:val="FFFFFF" w:themeColor="background1"/>
                                  </w:rPr>
                                </w:pPr>
                              </w:p>
                              <w:p w14:paraId="7CB8A1EB" w14:textId="31315236" w:rsidR="00840F24" w:rsidRDefault="00840F24">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811726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p w14:paraId="6DFCDE2B" w14:textId="4A2200AF" w:rsidR="00840F24" w:rsidRDefault="00840F24">
                          <w:pPr>
                            <w:pStyle w:val="Title"/>
                            <w:jc w:val="right"/>
                            <w:rPr>
                              <w:caps/>
                              <w:color w:val="FFFFFF" w:themeColor="background1"/>
                              <w:sz w:val="80"/>
                              <w:szCs w:val="80"/>
                            </w:rPr>
                          </w:pPr>
                          <w:r>
                            <w:rPr>
                              <w:caps/>
                              <w:color w:val="FFFFFF" w:themeColor="background1"/>
                              <w:sz w:val="80"/>
                              <w:szCs w:val="80"/>
                            </w:rPr>
                            <w:t>External environment impact on recruitment and retention in Ibis hotel</w:t>
                          </w:r>
                        </w:p>
                        <w:p w14:paraId="18E3F848" w14:textId="77777777" w:rsidR="00840F24" w:rsidRDefault="00840F24">
                          <w:pPr>
                            <w:spacing w:before="240"/>
                            <w:ind w:left="720"/>
                            <w:jc w:val="right"/>
                            <w:rPr>
                              <w:color w:val="FFFFFF" w:themeColor="background1"/>
                            </w:rPr>
                          </w:pPr>
                        </w:p>
                        <w:p w14:paraId="7CB8A1EB" w14:textId="31315236" w:rsidR="00840F24" w:rsidRDefault="00840F24">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BB0E0EA" wp14:editId="7BB15F4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28A450" w14:textId="259CC3FE" w:rsidR="00840F24" w:rsidRDefault="00840F24">
                                <w:pPr>
                                  <w:pStyle w:val="Subtitle"/>
                                  <w:rPr>
                                    <w:rFonts w:cstheme="minorBidi"/>
                                    <w:color w:val="FFFFFF" w:themeColor="background1"/>
                                  </w:rPr>
                                </w:pPr>
                                <w:r>
                                  <w:rPr>
                                    <w:rFonts w:cstheme="minorBidi"/>
                                    <w:color w:val="FFFFFF" w:themeColor="background1"/>
                                  </w:rPr>
                                  <w:t>Research proposal</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BB0E0EA"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5228A450" w14:textId="259CC3FE" w:rsidR="00840F24" w:rsidRDefault="00840F24">
                          <w:pPr>
                            <w:pStyle w:val="Subtitle"/>
                            <w:rPr>
                              <w:rFonts w:cstheme="minorBidi"/>
                              <w:color w:val="FFFFFF" w:themeColor="background1"/>
                            </w:rPr>
                          </w:pPr>
                          <w:r>
                            <w:rPr>
                              <w:rFonts w:cstheme="minorBidi"/>
                              <w:color w:val="FFFFFF" w:themeColor="background1"/>
                            </w:rPr>
                            <w:t>Research proposal</w:t>
                          </w:r>
                        </w:p>
                      </w:txbxContent>
                    </v:textbox>
                    <w10:wrap anchorx="page" anchory="page"/>
                  </v:rect>
                </w:pict>
              </mc:Fallback>
            </mc:AlternateContent>
          </w:r>
        </w:p>
        <w:p w14:paraId="041DD8C3" w14:textId="77777777" w:rsidR="00840F24" w:rsidRDefault="00840F24"/>
        <w:p w14:paraId="1608E318" w14:textId="41DDAA8B" w:rsidR="00840F24" w:rsidRDefault="00840F24">
          <w:r>
            <w:rPr>
              <w:noProof/>
            </w:rPr>
            <mc:AlternateContent>
              <mc:Choice Requires="wps">
                <w:drawing>
                  <wp:anchor distT="0" distB="0" distL="114300" distR="114300" simplePos="0" relativeHeight="251661312" behindDoc="0" locked="0" layoutInCell="1" allowOverlap="1" wp14:anchorId="6FE464F2" wp14:editId="2C91B090">
                    <wp:simplePos x="0" y="0"/>
                    <wp:positionH relativeFrom="column">
                      <wp:posOffset>599090</wp:posOffset>
                    </wp:positionH>
                    <wp:positionV relativeFrom="paragraph">
                      <wp:posOffset>6396859</wp:posOffset>
                    </wp:positionV>
                    <wp:extent cx="3563007" cy="1749972"/>
                    <wp:effectExtent l="0" t="0" r="0" b="3175"/>
                    <wp:wrapNone/>
                    <wp:docPr id="17263327" name="Text Box 1"/>
                    <wp:cNvGraphicFramePr/>
                    <a:graphic xmlns:a="http://schemas.openxmlformats.org/drawingml/2006/main">
                      <a:graphicData uri="http://schemas.microsoft.com/office/word/2010/wordprocessingShape">
                        <wps:wsp>
                          <wps:cNvSpPr txBox="1"/>
                          <wps:spPr>
                            <a:xfrm>
                              <a:off x="0" y="0"/>
                              <a:ext cx="3563007" cy="1749972"/>
                            </a:xfrm>
                            <a:prstGeom prst="rect">
                              <a:avLst/>
                            </a:prstGeom>
                            <a:solidFill>
                              <a:schemeClr val="accent1"/>
                            </a:solidFill>
                            <a:ln w="6350">
                              <a:noFill/>
                            </a:ln>
                          </wps:spPr>
                          <wps:txbx>
                            <w:txbxContent>
                              <w:p w14:paraId="5B7B5F2A" w14:textId="6C2F41D4" w:rsidR="00840F24" w:rsidRDefault="00840F24">
                                <w:r>
                                  <w:t>Student name: Diana Tanase</w:t>
                                </w:r>
                                <w:r w:rsidR="00325B02">
                                  <w:t xml:space="preserve"> </w:t>
                                </w:r>
                              </w:p>
                              <w:p w14:paraId="2B075D86" w14:textId="259EC413" w:rsidR="00D93D1C" w:rsidRDefault="00D93D1C">
                                <w:r>
                                  <w:t>Student number:2210013</w:t>
                                </w:r>
                              </w:p>
                              <w:p w14:paraId="1CEAE711" w14:textId="2B98F26F" w:rsidR="00840F24" w:rsidRDefault="00840F24">
                                <w:r>
                                  <w:t>Module: Personnel resources and development</w:t>
                                </w:r>
                              </w:p>
                              <w:p w14:paraId="063C6A1A" w14:textId="6E1B9719" w:rsidR="00840F24" w:rsidRDefault="00840F24">
                                <w:r>
                                  <w:t>BMIH500</w:t>
                                </w:r>
                                <w:r w:rsidR="00014082">
                                  <w:t>5</w:t>
                                </w:r>
                              </w:p>
                              <w:p w14:paraId="649AF7A5" w14:textId="66FC7808" w:rsidR="00014082" w:rsidRDefault="00014082">
                                <w:r>
                                  <w:t>Tutor: Helen Lee</w:t>
                                </w:r>
                              </w:p>
                              <w:p w14:paraId="510B8075" w14:textId="036DB6A8" w:rsidR="00014082" w:rsidRDefault="00014082">
                                <w:r>
                                  <w:t>Word count: 2167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E464F2" id="_x0000_t202" coordsize="21600,21600" o:spt="202" path="m,l,21600r21600,l21600,xe">
                    <v:stroke joinstyle="miter"/>
                    <v:path gradientshapeok="t" o:connecttype="rect"/>
                  </v:shapetype>
                  <v:shape id="Text Box 1" o:spid="_x0000_s1028" type="#_x0000_t202" style="position:absolute;margin-left:47.15pt;margin-top:503.7pt;width:280.55pt;height:137.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" fillcolor="#4472c4 [3204]" stroked="f" strokeweight=".5pt">
                    <v:textbox>
                      <w:txbxContent>
                        <w:p w14:paraId="5B7B5F2A" w14:textId="6C2F41D4" w:rsidR="00840F24" w:rsidRDefault="00840F24">
                          <w:r>
                            <w:t>Student name: Diana Tanase</w:t>
                          </w:r>
                          <w:r w:rsidR="00325B02">
                            <w:t xml:space="preserve"> </w:t>
                          </w:r>
                        </w:p>
                        <w:p w14:paraId="2B075D86" w14:textId="259EC413" w:rsidR="00D93D1C" w:rsidRDefault="00D93D1C">
                          <w:r>
                            <w:t>Student number:2210013</w:t>
                          </w:r>
                        </w:p>
                        <w:p w14:paraId="1CEAE711" w14:textId="2B98F26F" w:rsidR="00840F24" w:rsidRDefault="00840F24">
                          <w:r>
                            <w:t>Module: Personnel resources and development</w:t>
                          </w:r>
                        </w:p>
                        <w:p w14:paraId="063C6A1A" w14:textId="6E1B9719" w:rsidR="00840F24" w:rsidRDefault="00840F24">
                          <w:r>
                            <w:t>BMIH500</w:t>
                          </w:r>
                          <w:r w:rsidR="00014082">
                            <w:t>5</w:t>
                          </w:r>
                        </w:p>
                        <w:p w14:paraId="649AF7A5" w14:textId="66FC7808" w:rsidR="00014082" w:rsidRDefault="00014082">
                          <w:r>
                            <w:t>Tutor: Helen Lee</w:t>
                          </w:r>
                        </w:p>
                        <w:p w14:paraId="510B8075" w14:textId="036DB6A8" w:rsidR="00014082" w:rsidRDefault="00014082">
                          <w:r>
                            <w:t>Word count: 2167</w:t>
                          </w:r>
                        </w:p>
                      </w:txbxContent>
                    </v:textbox>
                  </v:shape>
                </w:pict>
              </mc:Fallback>
            </mc:AlternateContent>
          </w:r>
          <w:r>
            <w:br w:type="page"/>
          </w:r>
        </w:p>
      </w:sdtContent>
    </w:sdt>
    <w:p w14:paraId="306DD826" w14:textId="711D8F21" w:rsidR="006E6242" w:rsidRDefault="006E6242" w:rsidP="002144A7">
      <w:pPr>
        <w:pStyle w:val="Heading1"/>
        <w:spacing w:after="240"/>
      </w:pPr>
      <w:bookmarkStart w:id="0" w:name="_Toc150343537"/>
      <w:r>
        <w:lastRenderedPageBreak/>
        <w:t>Executive summary</w:t>
      </w:r>
      <w:bookmarkEnd w:id="0"/>
    </w:p>
    <w:p w14:paraId="1DED3CA4" w14:textId="3167592B" w:rsidR="007636D4" w:rsidRPr="00426E26" w:rsidRDefault="007636D4" w:rsidP="00426E26">
      <w:pPr>
        <w:spacing w:line="360" w:lineRule="auto"/>
        <w:jc w:val="both"/>
        <w:rPr>
          <w:rFonts w:ascii="Arial" w:hAnsi="Arial" w:cs="Arial"/>
          <w:sz w:val="24"/>
          <w:szCs w:val="24"/>
        </w:rPr>
      </w:pPr>
      <w:r w:rsidRPr="00426E26">
        <w:rPr>
          <w:rFonts w:ascii="Arial" w:hAnsi="Arial" w:cs="Arial"/>
          <w:sz w:val="24"/>
          <w:szCs w:val="24"/>
        </w:rPr>
        <w:t xml:space="preserve">To ensure competitiveness and retain talented staff, Ibis Hotels, a part of the Accor brand in the hospitality sector, must effectively address the intricate problems posed by external environmental factors.   Political variables such as Brexit, economic fluctuations, societal changes, technical improvements, environmental concerns, and regulatory requirements have a crucial role in determining the hotel's strategic approach to maintaining a stable staff and acquiring talented individuals.   The PESTEL analysis reveals that political factors such as trade barriers and immigration policies, economic trends such as inflation and interest rates, social changes towards diversity and technology, technological requirements for reputation management, environmental sustainability, and legal compliance with labour laws all play a crucial role in influencing the operations of Ibis Hotels. </w:t>
      </w:r>
    </w:p>
    <w:p w14:paraId="445C0CA5" w14:textId="70BD1C46" w:rsidR="007636D4" w:rsidRPr="00426E26" w:rsidRDefault="007636D4" w:rsidP="00426E26">
      <w:pPr>
        <w:spacing w:line="360" w:lineRule="auto"/>
        <w:jc w:val="both"/>
        <w:rPr>
          <w:rFonts w:ascii="Arial" w:hAnsi="Arial" w:cs="Arial"/>
          <w:sz w:val="24"/>
          <w:szCs w:val="24"/>
        </w:rPr>
      </w:pPr>
      <w:r w:rsidRPr="00426E26">
        <w:rPr>
          <w:rFonts w:ascii="Arial" w:hAnsi="Arial" w:cs="Arial"/>
          <w:sz w:val="24"/>
          <w:szCs w:val="24"/>
        </w:rPr>
        <w:t xml:space="preserve">The SWOT analysis identifies Ibis Hotels' strengths in its extensive international reach and its ability to offer reasonable prices. However, it also reveals weaknesses such as the restricted range of services provided and difficulties in engaging employees owing to cost-cutting initiatives.   Potential advantages can be found by targeting younger age groups through sustainable practises and technological advancements, while potential disadvantages include the risk of not meeting evolving expectations on work-life balance.   Leading companies have demonstrated that making strategic investments in staff development, offering competitive benefits, and establishing a strong employer brand are crucial. </w:t>
      </w:r>
    </w:p>
    <w:p w14:paraId="2DD6C5B5" w14:textId="1A5DF28E" w:rsidR="00A6376C" w:rsidRPr="00426E26" w:rsidRDefault="007636D4" w:rsidP="00426E26">
      <w:pPr>
        <w:spacing w:line="360" w:lineRule="auto"/>
        <w:jc w:val="both"/>
        <w:rPr>
          <w:rFonts w:ascii="Arial" w:hAnsi="Arial" w:cs="Arial"/>
          <w:sz w:val="24"/>
          <w:szCs w:val="24"/>
        </w:rPr>
      </w:pPr>
      <w:r w:rsidRPr="00426E26">
        <w:rPr>
          <w:rFonts w:ascii="Arial" w:hAnsi="Arial" w:cs="Arial"/>
          <w:sz w:val="24"/>
          <w:szCs w:val="24"/>
        </w:rPr>
        <w:t>Accor must guarantee that Ibis Hotels conform to the expectations of the workforce generation, provide competitive remuneration, cultivate inclusive work environments, utilise technology in their operations, and adhere to environmental and regulatory regulations.   Persistent attention to these areas is essential for the preservation of employees, the attraction of new employees, and the overall triumph of the brand in the fiercely competitive hospitality sector.</w:t>
      </w:r>
    </w:p>
    <w:p w14:paraId="6FF5B7C9" w14:textId="5EE53AF7" w:rsidR="007636D4" w:rsidRDefault="007636D4">
      <w:r>
        <w:br w:type="page"/>
      </w:r>
    </w:p>
    <w:p w14:paraId="1B13F950" w14:textId="77777777" w:rsidR="00A6376C" w:rsidRDefault="00A6376C" w:rsidP="006E6242"/>
    <w:p w14:paraId="757A624C" w14:textId="77777777" w:rsidR="006E6242" w:rsidRDefault="006E6242" w:rsidP="006E6242"/>
    <w:sdt>
      <w:sdtPr>
        <w:rPr>
          <w:rFonts w:asciiTheme="minorHAnsi" w:eastAsiaTheme="minorHAnsi" w:hAnsiTheme="minorHAnsi" w:cstheme="minorBidi"/>
          <w:color w:val="auto"/>
          <w:sz w:val="22"/>
          <w:szCs w:val="22"/>
          <w:lang w:eastAsia="en-US"/>
        </w:rPr>
        <w:id w:val="-567653539"/>
        <w:docPartObj>
          <w:docPartGallery w:val="Table of Contents"/>
          <w:docPartUnique/>
        </w:docPartObj>
      </w:sdtPr>
      <w:sdtEndPr/>
      <w:sdtContent>
        <w:p w14:paraId="7319E336" w14:textId="77777777" w:rsidR="006E6242" w:rsidRDefault="006E6242" w:rsidP="006E6242">
          <w:pPr>
            <w:pStyle w:val="TOCHeading"/>
          </w:pPr>
          <w:r>
            <w:t>Contents</w:t>
          </w:r>
        </w:p>
        <w:p w14:paraId="79642B6A" w14:textId="623BF834" w:rsidR="00325B02" w:rsidRDefault="006E6242">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343537" w:history="1">
            <w:r w:rsidR="00325B02" w:rsidRPr="00886BDD">
              <w:rPr>
                <w:rStyle w:val="Hyperlink"/>
                <w:noProof/>
              </w:rPr>
              <w:t>Executive summary</w:t>
            </w:r>
            <w:r w:rsidR="00325B02">
              <w:rPr>
                <w:noProof/>
                <w:webHidden/>
              </w:rPr>
              <w:tab/>
            </w:r>
            <w:r w:rsidR="00325B02">
              <w:rPr>
                <w:noProof/>
                <w:webHidden/>
              </w:rPr>
              <w:fldChar w:fldCharType="begin"/>
            </w:r>
            <w:r w:rsidR="00325B02">
              <w:rPr>
                <w:noProof/>
                <w:webHidden/>
              </w:rPr>
              <w:instrText xml:space="preserve"> PAGEREF _Toc150343537 \h </w:instrText>
            </w:r>
            <w:r w:rsidR="00325B02">
              <w:rPr>
                <w:noProof/>
                <w:webHidden/>
              </w:rPr>
            </w:r>
            <w:r w:rsidR="00325B02">
              <w:rPr>
                <w:noProof/>
                <w:webHidden/>
              </w:rPr>
              <w:fldChar w:fldCharType="separate"/>
            </w:r>
            <w:r w:rsidR="00325B02">
              <w:rPr>
                <w:noProof/>
                <w:webHidden/>
              </w:rPr>
              <w:t>1</w:t>
            </w:r>
            <w:r w:rsidR="00325B02">
              <w:rPr>
                <w:noProof/>
                <w:webHidden/>
              </w:rPr>
              <w:fldChar w:fldCharType="end"/>
            </w:r>
          </w:hyperlink>
        </w:p>
        <w:p w14:paraId="12E27DE4" w14:textId="4484DD37" w:rsidR="00325B02" w:rsidRDefault="003416F9">
          <w:pPr>
            <w:pStyle w:val="TOC1"/>
            <w:tabs>
              <w:tab w:val="right" w:leader="dot" w:pos="9016"/>
            </w:tabs>
            <w:rPr>
              <w:rFonts w:eastAsiaTheme="minorEastAsia"/>
              <w:noProof/>
              <w:kern w:val="2"/>
              <w:lang w:eastAsia="en-GB"/>
              <w14:ligatures w14:val="standardContextual"/>
            </w:rPr>
          </w:pPr>
          <w:hyperlink w:anchor="_Toc150343538" w:history="1">
            <w:r w:rsidR="00325B02" w:rsidRPr="00886BDD">
              <w:rPr>
                <w:rStyle w:val="Hyperlink"/>
                <w:rFonts w:ascii="Arial" w:hAnsi="Arial" w:cs="Arial"/>
                <w:noProof/>
              </w:rPr>
              <w:t>Introduction</w:t>
            </w:r>
            <w:r w:rsidR="00325B02">
              <w:rPr>
                <w:noProof/>
                <w:webHidden/>
              </w:rPr>
              <w:tab/>
            </w:r>
            <w:r w:rsidR="00325B02">
              <w:rPr>
                <w:noProof/>
                <w:webHidden/>
              </w:rPr>
              <w:fldChar w:fldCharType="begin"/>
            </w:r>
            <w:r w:rsidR="00325B02">
              <w:rPr>
                <w:noProof/>
                <w:webHidden/>
              </w:rPr>
              <w:instrText xml:space="preserve"> PAGEREF _Toc150343538 \h </w:instrText>
            </w:r>
            <w:r w:rsidR="00325B02">
              <w:rPr>
                <w:noProof/>
                <w:webHidden/>
              </w:rPr>
            </w:r>
            <w:r w:rsidR="00325B02">
              <w:rPr>
                <w:noProof/>
                <w:webHidden/>
              </w:rPr>
              <w:fldChar w:fldCharType="separate"/>
            </w:r>
            <w:r w:rsidR="00325B02">
              <w:rPr>
                <w:noProof/>
                <w:webHidden/>
              </w:rPr>
              <w:t>3</w:t>
            </w:r>
            <w:r w:rsidR="00325B02">
              <w:rPr>
                <w:noProof/>
                <w:webHidden/>
              </w:rPr>
              <w:fldChar w:fldCharType="end"/>
            </w:r>
          </w:hyperlink>
        </w:p>
        <w:p w14:paraId="16045B63" w14:textId="485A2518" w:rsidR="00325B02" w:rsidRDefault="003416F9">
          <w:pPr>
            <w:pStyle w:val="TOC1"/>
            <w:tabs>
              <w:tab w:val="right" w:leader="dot" w:pos="9016"/>
            </w:tabs>
            <w:rPr>
              <w:rFonts w:eastAsiaTheme="minorEastAsia"/>
              <w:noProof/>
              <w:kern w:val="2"/>
              <w:lang w:eastAsia="en-GB"/>
              <w14:ligatures w14:val="standardContextual"/>
            </w:rPr>
          </w:pPr>
          <w:hyperlink w:anchor="_Toc150343539" w:history="1">
            <w:r w:rsidR="00325B02" w:rsidRPr="00886BDD">
              <w:rPr>
                <w:rStyle w:val="Hyperlink"/>
                <w:rFonts w:ascii="Arial" w:hAnsi="Arial" w:cs="Arial"/>
                <w:noProof/>
              </w:rPr>
              <w:t>Main findings</w:t>
            </w:r>
            <w:r w:rsidR="00325B02">
              <w:rPr>
                <w:noProof/>
                <w:webHidden/>
              </w:rPr>
              <w:tab/>
            </w:r>
            <w:r w:rsidR="00325B02">
              <w:rPr>
                <w:noProof/>
                <w:webHidden/>
              </w:rPr>
              <w:fldChar w:fldCharType="begin"/>
            </w:r>
            <w:r w:rsidR="00325B02">
              <w:rPr>
                <w:noProof/>
                <w:webHidden/>
              </w:rPr>
              <w:instrText xml:space="preserve"> PAGEREF _Toc150343539 \h </w:instrText>
            </w:r>
            <w:r w:rsidR="00325B02">
              <w:rPr>
                <w:noProof/>
                <w:webHidden/>
              </w:rPr>
            </w:r>
            <w:r w:rsidR="00325B02">
              <w:rPr>
                <w:noProof/>
                <w:webHidden/>
              </w:rPr>
              <w:fldChar w:fldCharType="separate"/>
            </w:r>
            <w:r w:rsidR="00325B02">
              <w:rPr>
                <w:noProof/>
                <w:webHidden/>
              </w:rPr>
              <w:t>4</w:t>
            </w:r>
            <w:r w:rsidR="00325B02">
              <w:rPr>
                <w:noProof/>
                <w:webHidden/>
              </w:rPr>
              <w:fldChar w:fldCharType="end"/>
            </w:r>
          </w:hyperlink>
        </w:p>
        <w:p w14:paraId="4032AA59" w14:textId="64EAECD5" w:rsidR="00325B02" w:rsidRDefault="003416F9">
          <w:pPr>
            <w:pStyle w:val="TOC1"/>
            <w:tabs>
              <w:tab w:val="right" w:leader="dot" w:pos="9016"/>
            </w:tabs>
            <w:rPr>
              <w:rFonts w:eastAsiaTheme="minorEastAsia"/>
              <w:noProof/>
              <w:kern w:val="2"/>
              <w:lang w:eastAsia="en-GB"/>
              <w14:ligatures w14:val="standardContextual"/>
            </w:rPr>
          </w:pPr>
          <w:hyperlink w:anchor="_Toc150343540" w:history="1">
            <w:r w:rsidR="00325B02" w:rsidRPr="00886BDD">
              <w:rPr>
                <w:rStyle w:val="Hyperlink"/>
                <w:rFonts w:ascii="Arial" w:hAnsi="Arial" w:cs="Arial"/>
                <w:noProof/>
              </w:rPr>
              <w:t>PESTEL</w:t>
            </w:r>
            <w:r w:rsidR="00325B02">
              <w:rPr>
                <w:noProof/>
                <w:webHidden/>
              </w:rPr>
              <w:tab/>
            </w:r>
            <w:r w:rsidR="00325B02">
              <w:rPr>
                <w:noProof/>
                <w:webHidden/>
              </w:rPr>
              <w:fldChar w:fldCharType="begin"/>
            </w:r>
            <w:r w:rsidR="00325B02">
              <w:rPr>
                <w:noProof/>
                <w:webHidden/>
              </w:rPr>
              <w:instrText xml:space="preserve"> PAGEREF _Toc150343540 \h </w:instrText>
            </w:r>
            <w:r w:rsidR="00325B02">
              <w:rPr>
                <w:noProof/>
                <w:webHidden/>
              </w:rPr>
            </w:r>
            <w:r w:rsidR="00325B02">
              <w:rPr>
                <w:noProof/>
                <w:webHidden/>
              </w:rPr>
              <w:fldChar w:fldCharType="separate"/>
            </w:r>
            <w:r w:rsidR="00325B02">
              <w:rPr>
                <w:noProof/>
                <w:webHidden/>
              </w:rPr>
              <w:t>4</w:t>
            </w:r>
            <w:r w:rsidR="00325B02">
              <w:rPr>
                <w:noProof/>
                <w:webHidden/>
              </w:rPr>
              <w:fldChar w:fldCharType="end"/>
            </w:r>
          </w:hyperlink>
        </w:p>
        <w:p w14:paraId="72BDF9D0" w14:textId="733C5528" w:rsidR="00325B02" w:rsidRDefault="003416F9">
          <w:pPr>
            <w:pStyle w:val="TOC1"/>
            <w:tabs>
              <w:tab w:val="right" w:leader="dot" w:pos="9016"/>
            </w:tabs>
            <w:rPr>
              <w:rFonts w:eastAsiaTheme="minorEastAsia"/>
              <w:noProof/>
              <w:kern w:val="2"/>
              <w:lang w:eastAsia="en-GB"/>
              <w14:ligatures w14:val="standardContextual"/>
            </w:rPr>
          </w:pPr>
          <w:hyperlink w:anchor="_Toc150343541" w:history="1">
            <w:r w:rsidR="00325B02" w:rsidRPr="00886BDD">
              <w:rPr>
                <w:rStyle w:val="Hyperlink"/>
                <w:rFonts w:ascii="Arial" w:hAnsi="Arial" w:cs="Arial"/>
                <w:noProof/>
              </w:rPr>
              <w:t>Ibis hotel SWOT analysis</w:t>
            </w:r>
            <w:r w:rsidR="00325B02">
              <w:rPr>
                <w:noProof/>
                <w:webHidden/>
              </w:rPr>
              <w:tab/>
            </w:r>
            <w:r w:rsidR="00325B02">
              <w:rPr>
                <w:noProof/>
                <w:webHidden/>
              </w:rPr>
              <w:fldChar w:fldCharType="begin"/>
            </w:r>
            <w:r w:rsidR="00325B02">
              <w:rPr>
                <w:noProof/>
                <w:webHidden/>
              </w:rPr>
              <w:instrText xml:space="preserve"> PAGEREF _Toc150343541 \h </w:instrText>
            </w:r>
            <w:r w:rsidR="00325B02">
              <w:rPr>
                <w:noProof/>
                <w:webHidden/>
              </w:rPr>
            </w:r>
            <w:r w:rsidR="00325B02">
              <w:rPr>
                <w:noProof/>
                <w:webHidden/>
              </w:rPr>
              <w:fldChar w:fldCharType="separate"/>
            </w:r>
            <w:r w:rsidR="00325B02">
              <w:rPr>
                <w:noProof/>
                <w:webHidden/>
              </w:rPr>
              <w:t>6</w:t>
            </w:r>
            <w:r w:rsidR="00325B02">
              <w:rPr>
                <w:noProof/>
                <w:webHidden/>
              </w:rPr>
              <w:fldChar w:fldCharType="end"/>
            </w:r>
          </w:hyperlink>
        </w:p>
        <w:p w14:paraId="7D258676" w14:textId="4FBB0712" w:rsidR="00325B02" w:rsidRDefault="003416F9">
          <w:pPr>
            <w:pStyle w:val="TOC1"/>
            <w:tabs>
              <w:tab w:val="right" w:leader="dot" w:pos="9016"/>
            </w:tabs>
            <w:rPr>
              <w:rFonts w:eastAsiaTheme="minorEastAsia"/>
              <w:noProof/>
              <w:kern w:val="2"/>
              <w:lang w:eastAsia="en-GB"/>
              <w14:ligatures w14:val="standardContextual"/>
            </w:rPr>
          </w:pPr>
          <w:hyperlink w:anchor="_Toc150343542" w:history="1">
            <w:r w:rsidR="00325B02" w:rsidRPr="00886BDD">
              <w:rPr>
                <w:rStyle w:val="Hyperlink"/>
                <w:rFonts w:ascii="Arial" w:hAnsi="Arial" w:cs="Arial"/>
                <w:noProof/>
              </w:rPr>
              <w:t>Industry examples</w:t>
            </w:r>
            <w:r w:rsidR="00325B02">
              <w:rPr>
                <w:noProof/>
                <w:webHidden/>
              </w:rPr>
              <w:tab/>
            </w:r>
            <w:r w:rsidR="00325B02">
              <w:rPr>
                <w:noProof/>
                <w:webHidden/>
              </w:rPr>
              <w:fldChar w:fldCharType="begin"/>
            </w:r>
            <w:r w:rsidR="00325B02">
              <w:rPr>
                <w:noProof/>
                <w:webHidden/>
              </w:rPr>
              <w:instrText xml:space="preserve"> PAGEREF _Toc150343542 \h </w:instrText>
            </w:r>
            <w:r w:rsidR="00325B02">
              <w:rPr>
                <w:noProof/>
                <w:webHidden/>
              </w:rPr>
            </w:r>
            <w:r w:rsidR="00325B02">
              <w:rPr>
                <w:noProof/>
                <w:webHidden/>
              </w:rPr>
              <w:fldChar w:fldCharType="separate"/>
            </w:r>
            <w:r w:rsidR="00325B02">
              <w:rPr>
                <w:noProof/>
                <w:webHidden/>
              </w:rPr>
              <w:t>7</w:t>
            </w:r>
            <w:r w:rsidR="00325B02">
              <w:rPr>
                <w:noProof/>
                <w:webHidden/>
              </w:rPr>
              <w:fldChar w:fldCharType="end"/>
            </w:r>
          </w:hyperlink>
        </w:p>
        <w:p w14:paraId="23A45E45" w14:textId="184BB966" w:rsidR="00325B02" w:rsidRDefault="003416F9">
          <w:pPr>
            <w:pStyle w:val="TOC1"/>
            <w:tabs>
              <w:tab w:val="right" w:leader="dot" w:pos="9016"/>
            </w:tabs>
            <w:rPr>
              <w:rFonts w:eastAsiaTheme="minorEastAsia"/>
              <w:noProof/>
              <w:kern w:val="2"/>
              <w:lang w:eastAsia="en-GB"/>
              <w14:ligatures w14:val="standardContextual"/>
            </w:rPr>
          </w:pPr>
          <w:hyperlink w:anchor="_Toc150343543" w:history="1">
            <w:r w:rsidR="00325B02" w:rsidRPr="00886BDD">
              <w:rPr>
                <w:rStyle w:val="Hyperlink"/>
                <w:rFonts w:ascii="Arial" w:hAnsi="Arial" w:cs="Arial"/>
                <w:noProof/>
              </w:rPr>
              <w:t>Retirement tide</w:t>
            </w:r>
            <w:r w:rsidR="00325B02">
              <w:rPr>
                <w:noProof/>
                <w:webHidden/>
              </w:rPr>
              <w:tab/>
            </w:r>
            <w:r w:rsidR="00325B02">
              <w:rPr>
                <w:noProof/>
                <w:webHidden/>
              </w:rPr>
              <w:fldChar w:fldCharType="begin"/>
            </w:r>
            <w:r w:rsidR="00325B02">
              <w:rPr>
                <w:noProof/>
                <w:webHidden/>
              </w:rPr>
              <w:instrText xml:space="preserve"> PAGEREF _Toc150343543 \h </w:instrText>
            </w:r>
            <w:r w:rsidR="00325B02">
              <w:rPr>
                <w:noProof/>
                <w:webHidden/>
              </w:rPr>
            </w:r>
            <w:r w:rsidR="00325B02">
              <w:rPr>
                <w:noProof/>
                <w:webHidden/>
              </w:rPr>
              <w:fldChar w:fldCharType="separate"/>
            </w:r>
            <w:r w:rsidR="00325B02">
              <w:rPr>
                <w:noProof/>
                <w:webHidden/>
              </w:rPr>
              <w:t>8</w:t>
            </w:r>
            <w:r w:rsidR="00325B02">
              <w:rPr>
                <w:noProof/>
                <w:webHidden/>
              </w:rPr>
              <w:fldChar w:fldCharType="end"/>
            </w:r>
          </w:hyperlink>
        </w:p>
        <w:p w14:paraId="73C14B37" w14:textId="00B7C168" w:rsidR="00325B02" w:rsidRDefault="003416F9">
          <w:pPr>
            <w:pStyle w:val="TOC1"/>
            <w:tabs>
              <w:tab w:val="right" w:leader="dot" w:pos="9016"/>
            </w:tabs>
            <w:rPr>
              <w:rFonts w:eastAsiaTheme="minorEastAsia"/>
              <w:noProof/>
              <w:kern w:val="2"/>
              <w:lang w:eastAsia="en-GB"/>
              <w14:ligatures w14:val="standardContextual"/>
            </w:rPr>
          </w:pPr>
          <w:hyperlink w:anchor="_Toc150343544" w:history="1">
            <w:r w:rsidR="00325B02" w:rsidRPr="00886BDD">
              <w:rPr>
                <w:rStyle w:val="Hyperlink"/>
                <w:rFonts w:ascii="Arial" w:hAnsi="Arial" w:cs="Arial"/>
                <w:noProof/>
              </w:rPr>
              <w:t>Conclusion</w:t>
            </w:r>
            <w:r w:rsidR="00325B02">
              <w:rPr>
                <w:noProof/>
                <w:webHidden/>
              </w:rPr>
              <w:tab/>
            </w:r>
            <w:r w:rsidR="00325B02">
              <w:rPr>
                <w:noProof/>
                <w:webHidden/>
              </w:rPr>
              <w:fldChar w:fldCharType="begin"/>
            </w:r>
            <w:r w:rsidR="00325B02">
              <w:rPr>
                <w:noProof/>
                <w:webHidden/>
              </w:rPr>
              <w:instrText xml:space="preserve"> PAGEREF _Toc150343544 \h </w:instrText>
            </w:r>
            <w:r w:rsidR="00325B02">
              <w:rPr>
                <w:noProof/>
                <w:webHidden/>
              </w:rPr>
            </w:r>
            <w:r w:rsidR="00325B02">
              <w:rPr>
                <w:noProof/>
                <w:webHidden/>
              </w:rPr>
              <w:fldChar w:fldCharType="separate"/>
            </w:r>
            <w:r w:rsidR="00325B02">
              <w:rPr>
                <w:noProof/>
                <w:webHidden/>
              </w:rPr>
              <w:t>9</w:t>
            </w:r>
            <w:r w:rsidR="00325B02">
              <w:rPr>
                <w:noProof/>
                <w:webHidden/>
              </w:rPr>
              <w:fldChar w:fldCharType="end"/>
            </w:r>
          </w:hyperlink>
        </w:p>
        <w:p w14:paraId="596F6820" w14:textId="12E8D2E6" w:rsidR="00325B02" w:rsidRDefault="003416F9">
          <w:pPr>
            <w:pStyle w:val="TOC1"/>
            <w:tabs>
              <w:tab w:val="right" w:leader="dot" w:pos="9016"/>
            </w:tabs>
            <w:rPr>
              <w:rFonts w:eastAsiaTheme="minorEastAsia"/>
              <w:noProof/>
              <w:kern w:val="2"/>
              <w:lang w:eastAsia="en-GB"/>
              <w14:ligatures w14:val="standardContextual"/>
            </w:rPr>
          </w:pPr>
          <w:hyperlink w:anchor="_Toc150343545" w:history="1">
            <w:r w:rsidR="00325B02" w:rsidRPr="00886BDD">
              <w:rPr>
                <w:rStyle w:val="Hyperlink"/>
                <w:rFonts w:ascii="Arial" w:hAnsi="Arial" w:cs="Arial"/>
                <w:noProof/>
              </w:rPr>
              <w:t>Recommendations</w:t>
            </w:r>
            <w:r w:rsidR="00325B02">
              <w:rPr>
                <w:noProof/>
                <w:webHidden/>
              </w:rPr>
              <w:tab/>
            </w:r>
            <w:r w:rsidR="00325B02">
              <w:rPr>
                <w:noProof/>
                <w:webHidden/>
              </w:rPr>
              <w:fldChar w:fldCharType="begin"/>
            </w:r>
            <w:r w:rsidR="00325B02">
              <w:rPr>
                <w:noProof/>
                <w:webHidden/>
              </w:rPr>
              <w:instrText xml:space="preserve"> PAGEREF _Toc150343545 \h </w:instrText>
            </w:r>
            <w:r w:rsidR="00325B02">
              <w:rPr>
                <w:noProof/>
                <w:webHidden/>
              </w:rPr>
            </w:r>
            <w:r w:rsidR="00325B02">
              <w:rPr>
                <w:noProof/>
                <w:webHidden/>
              </w:rPr>
              <w:fldChar w:fldCharType="separate"/>
            </w:r>
            <w:r w:rsidR="00325B02">
              <w:rPr>
                <w:noProof/>
                <w:webHidden/>
              </w:rPr>
              <w:t>10</w:t>
            </w:r>
            <w:r w:rsidR="00325B02">
              <w:rPr>
                <w:noProof/>
                <w:webHidden/>
              </w:rPr>
              <w:fldChar w:fldCharType="end"/>
            </w:r>
          </w:hyperlink>
        </w:p>
        <w:p w14:paraId="21FA8A3D" w14:textId="46E7BD4F" w:rsidR="00325B02" w:rsidRDefault="003416F9">
          <w:pPr>
            <w:pStyle w:val="TOC1"/>
            <w:tabs>
              <w:tab w:val="right" w:leader="dot" w:pos="9016"/>
            </w:tabs>
            <w:rPr>
              <w:rFonts w:eastAsiaTheme="minorEastAsia"/>
              <w:noProof/>
              <w:kern w:val="2"/>
              <w:lang w:eastAsia="en-GB"/>
              <w14:ligatures w14:val="standardContextual"/>
            </w:rPr>
          </w:pPr>
          <w:hyperlink w:anchor="_Toc150343546" w:history="1">
            <w:r w:rsidR="00325B02" w:rsidRPr="00886BDD">
              <w:rPr>
                <w:rStyle w:val="Hyperlink"/>
                <w:rFonts w:ascii="Arial" w:hAnsi="Arial" w:cs="Arial"/>
                <w:noProof/>
              </w:rPr>
              <w:t>References</w:t>
            </w:r>
            <w:r w:rsidR="00325B02">
              <w:rPr>
                <w:noProof/>
                <w:webHidden/>
              </w:rPr>
              <w:tab/>
            </w:r>
            <w:r w:rsidR="00325B02">
              <w:rPr>
                <w:noProof/>
                <w:webHidden/>
              </w:rPr>
              <w:fldChar w:fldCharType="begin"/>
            </w:r>
            <w:r w:rsidR="00325B02">
              <w:rPr>
                <w:noProof/>
                <w:webHidden/>
              </w:rPr>
              <w:instrText xml:space="preserve"> PAGEREF _Toc150343546 \h </w:instrText>
            </w:r>
            <w:r w:rsidR="00325B02">
              <w:rPr>
                <w:noProof/>
                <w:webHidden/>
              </w:rPr>
            </w:r>
            <w:r w:rsidR="00325B02">
              <w:rPr>
                <w:noProof/>
                <w:webHidden/>
              </w:rPr>
              <w:fldChar w:fldCharType="separate"/>
            </w:r>
            <w:r w:rsidR="00325B02">
              <w:rPr>
                <w:noProof/>
                <w:webHidden/>
              </w:rPr>
              <w:t>11</w:t>
            </w:r>
            <w:r w:rsidR="00325B02">
              <w:rPr>
                <w:noProof/>
                <w:webHidden/>
              </w:rPr>
              <w:fldChar w:fldCharType="end"/>
            </w:r>
          </w:hyperlink>
        </w:p>
        <w:p w14:paraId="448A3E89" w14:textId="23960E3E" w:rsidR="006E6242" w:rsidRDefault="006E6242" w:rsidP="006E6242">
          <w:r>
            <w:rPr>
              <w:b/>
              <w:bCs/>
            </w:rPr>
            <w:fldChar w:fldCharType="end"/>
          </w:r>
        </w:p>
      </w:sdtContent>
    </w:sdt>
    <w:p w14:paraId="068DE032" w14:textId="77777777" w:rsidR="006E6242" w:rsidRDefault="006E6242" w:rsidP="006E6242">
      <w:r>
        <w:rPr>
          <w:rFonts w:ascii="Times New Roman" w:hAnsi="Times New Roman" w:cs="Times New Roman"/>
          <w:sz w:val="24"/>
          <w:szCs w:val="24"/>
          <w:lang w:eastAsia="en-GB"/>
        </w:rPr>
        <w:br w:type="page"/>
      </w:r>
    </w:p>
    <w:p w14:paraId="73669F2E" w14:textId="6F680733" w:rsidR="006E6242" w:rsidRDefault="00D55AE4" w:rsidP="00761EAC">
      <w:pPr>
        <w:pStyle w:val="Title"/>
        <w:jc w:val="center"/>
      </w:pPr>
      <w:r>
        <w:lastRenderedPageBreak/>
        <w:t xml:space="preserve">External environment impact on recruitment and </w:t>
      </w:r>
      <w:r w:rsidR="00761EAC">
        <w:t>retention</w:t>
      </w:r>
      <w:r>
        <w:t xml:space="preserve"> in Ibis hotel employees</w:t>
      </w:r>
    </w:p>
    <w:p w14:paraId="42F59D93" w14:textId="77777777" w:rsidR="006E6242" w:rsidRPr="00761EAC" w:rsidRDefault="006E6242" w:rsidP="00D66FE6">
      <w:pPr>
        <w:pStyle w:val="Heading1"/>
        <w:spacing w:after="240"/>
        <w:rPr>
          <w:rFonts w:ascii="Arial" w:hAnsi="Arial" w:cs="Arial"/>
        </w:rPr>
      </w:pPr>
      <w:bookmarkStart w:id="1" w:name="_Toc150343538"/>
      <w:r w:rsidRPr="00761EAC">
        <w:rPr>
          <w:rFonts w:ascii="Arial" w:hAnsi="Arial" w:cs="Arial"/>
        </w:rPr>
        <w:t>Introduction</w:t>
      </w:r>
      <w:bookmarkEnd w:id="1"/>
    </w:p>
    <w:p w14:paraId="0391B95D" w14:textId="18513300" w:rsidR="00D66FE6" w:rsidRPr="00B01F5E" w:rsidRDefault="00B01F5E" w:rsidP="00325B02">
      <w:pPr>
        <w:spacing w:line="360" w:lineRule="auto"/>
        <w:jc w:val="both"/>
        <w:rPr>
          <w:rFonts w:ascii="Arial" w:hAnsi="Arial" w:cs="Arial"/>
          <w:sz w:val="24"/>
          <w:szCs w:val="24"/>
        </w:rPr>
      </w:pPr>
      <w:r>
        <w:rPr>
          <w:rFonts w:ascii="Arial" w:hAnsi="Arial" w:cs="Arial"/>
          <w:sz w:val="24"/>
          <w:szCs w:val="24"/>
        </w:rPr>
        <w:t xml:space="preserve">In the hospitality sector, external environmental factors have a significant impact on strategic decision-making. In the competitive landscape that the Ibis brand, a subsidiary of Accor (2021), operates in, maintaining a highly skilled workforce necessitates a thorough assessment of the variables that affect talent acquisition and workforce stability. The company faces a wide range of obstacles, such as advancements in technology, unstable economies, changes in the political landscape, and shifting cultural norms (Ignite Economics, 2023). The tourism and hospitality industries are changing, and Accor needs to improve its recruitment and retention strategies to keep up with the demand for its workforce due to inflation and demographic shifts. The COVID-19 pandemic travel restrictions led to a significant operational downsizing that resulted in furloughs and layoffs of workers, changing the age distribution of the UK workforce (Chamberlin, Deh-Chowdhury, &amp; Muhammad, 2023). As travel has slowly recovered to pre-pandemic levels, it is becoming more difficult to draw in qualified workers. Furthermore, Accor needs to follow different cultural norms and expectations of inclusivity because it is a global organisation. If these external cultural demands are not met, employee engagement may </w:t>
      </w:r>
      <w:proofErr w:type="gramStart"/>
      <w:r>
        <w:rPr>
          <w:rFonts w:ascii="Arial" w:hAnsi="Arial" w:cs="Arial"/>
          <w:sz w:val="24"/>
          <w:szCs w:val="24"/>
        </w:rPr>
        <w:t>suffer</w:t>
      </w:r>
      <w:proofErr w:type="gramEnd"/>
      <w:r>
        <w:rPr>
          <w:rFonts w:ascii="Arial" w:hAnsi="Arial" w:cs="Arial"/>
          <w:sz w:val="24"/>
          <w:szCs w:val="24"/>
        </w:rPr>
        <w:t xml:space="preserve"> and attrition rates may rise. It's also important to remember that, despite being an internal issue, bad management practises are frequently impacted by outside forces. For instance, a hostile work environment and higher staff turnover can result from management's incapacity to meet the changing needs of a younger workforce or to conform to the values and workplace expectations of Generation Y and Z. This is because employees frequently quit </w:t>
      </w:r>
      <w:proofErr w:type="gramStart"/>
      <w:r>
        <w:rPr>
          <w:rFonts w:ascii="Arial" w:hAnsi="Arial" w:cs="Arial"/>
          <w:sz w:val="24"/>
          <w:szCs w:val="24"/>
        </w:rPr>
        <w:t>as a result of</w:t>
      </w:r>
      <w:proofErr w:type="gramEnd"/>
      <w:r>
        <w:rPr>
          <w:rFonts w:ascii="Arial" w:hAnsi="Arial" w:cs="Arial"/>
          <w:sz w:val="24"/>
          <w:szCs w:val="24"/>
        </w:rPr>
        <w:t xml:space="preserve"> managerial shortcomings (</w:t>
      </w:r>
      <w:proofErr w:type="spellStart"/>
      <w:r>
        <w:rPr>
          <w:rFonts w:ascii="Arial" w:hAnsi="Arial" w:cs="Arial"/>
          <w:sz w:val="24"/>
          <w:szCs w:val="24"/>
        </w:rPr>
        <w:t>Herway</w:t>
      </w:r>
      <w:proofErr w:type="spellEnd"/>
      <w:r>
        <w:rPr>
          <w:rFonts w:ascii="Arial" w:hAnsi="Arial" w:cs="Arial"/>
          <w:sz w:val="24"/>
          <w:szCs w:val="24"/>
        </w:rPr>
        <w:t xml:space="preserve">, 2018; Evans-Reber, 2021). Accor's recruitment and retention strategies within the EU need to be reevaluated </w:t>
      </w:r>
      <w:proofErr w:type="gramStart"/>
      <w:r>
        <w:rPr>
          <w:rFonts w:ascii="Arial" w:hAnsi="Arial" w:cs="Arial"/>
          <w:sz w:val="24"/>
          <w:szCs w:val="24"/>
        </w:rPr>
        <w:t>in light of</w:t>
      </w:r>
      <w:proofErr w:type="gramEnd"/>
      <w:r>
        <w:rPr>
          <w:rFonts w:ascii="Arial" w:hAnsi="Arial" w:cs="Arial"/>
          <w:sz w:val="24"/>
          <w:szCs w:val="24"/>
        </w:rPr>
        <w:t xml:space="preserve"> changes in regulations regarding freedom of movement. Furthermore, it is impossible to overstate how much inflation affects employee retention (Tupper &amp; Ellis, 2022). Employees may feel pressured to look </w:t>
      </w:r>
      <w:r>
        <w:rPr>
          <w:rFonts w:ascii="Arial" w:hAnsi="Arial" w:cs="Arial"/>
          <w:sz w:val="24"/>
          <w:szCs w:val="24"/>
        </w:rPr>
        <w:lastRenderedPageBreak/>
        <w:t xml:space="preserve">elsewhere for better pay as living expenses rise. Therefore, </w:t>
      </w:r>
      <w:proofErr w:type="gramStart"/>
      <w:r>
        <w:rPr>
          <w:rFonts w:ascii="Arial" w:hAnsi="Arial" w:cs="Arial"/>
          <w:sz w:val="24"/>
          <w:szCs w:val="24"/>
        </w:rPr>
        <w:t>in order to</w:t>
      </w:r>
      <w:proofErr w:type="gramEnd"/>
      <w:r>
        <w:rPr>
          <w:rFonts w:ascii="Arial" w:hAnsi="Arial" w:cs="Arial"/>
          <w:sz w:val="24"/>
          <w:szCs w:val="24"/>
        </w:rPr>
        <w:t xml:space="preserve"> avoid higher employee turnover, Accor needs to make sure that the wages offered at the Ibis hotels are competitive with the market.</w:t>
      </w:r>
    </w:p>
    <w:p w14:paraId="1ACAB20D" w14:textId="00F64A6C" w:rsidR="008A112A" w:rsidRDefault="008A112A" w:rsidP="00476003"/>
    <w:p w14:paraId="7449C204" w14:textId="2C766977" w:rsidR="006E6242" w:rsidRPr="00761EAC" w:rsidRDefault="006E6242" w:rsidP="008A112A">
      <w:pPr>
        <w:pStyle w:val="Heading1"/>
        <w:rPr>
          <w:rFonts w:ascii="Arial" w:hAnsi="Arial" w:cs="Arial"/>
        </w:rPr>
      </w:pPr>
      <w:bookmarkStart w:id="2" w:name="_Toc150343539"/>
      <w:r w:rsidRPr="00761EAC">
        <w:rPr>
          <w:rFonts w:ascii="Arial" w:hAnsi="Arial" w:cs="Arial"/>
        </w:rPr>
        <w:t>M</w:t>
      </w:r>
      <w:r w:rsidR="00976ACD" w:rsidRPr="00761EAC">
        <w:rPr>
          <w:rFonts w:ascii="Arial" w:hAnsi="Arial" w:cs="Arial"/>
        </w:rPr>
        <w:t>ain findings</w:t>
      </w:r>
      <w:bookmarkEnd w:id="2"/>
    </w:p>
    <w:p w14:paraId="3290D322" w14:textId="061F1B69" w:rsidR="00343D7E" w:rsidRDefault="00343D7E" w:rsidP="00FD01DD">
      <w:pPr>
        <w:pStyle w:val="Heading1"/>
        <w:spacing w:after="240"/>
        <w:rPr>
          <w:rFonts w:ascii="Arial" w:hAnsi="Arial" w:cs="Arial"/>
        </w:rPr>
      </w:pPr>
      <w:bookmarkStart w:id="3" w:name="_Toc150343540"/>
      <w:r w:rsidRPr="00761EAC">
        <w:rPr>
          <w:rFonts w:ascii="Arial" w:hAnsi="Arial" w:cs="Arial"/>
        </w:rPr>
        <w:t>PESTEL</w:t>
      </w:r>
      <w:bookmarkEnd w:id="3"/>
      <w:r w:rsidRPr="00761EAC">
        <w:rPr>
          <w:rFonts w:ascii="Arial" w:hAnsi="Arial" w:cs="Arial"/>
        </w:rPr>
        <w:t xml:space="preserve"> </w:t>
      </w:r>
    </w:p>
    <w:p w14:paraId="177B2893" w14:textId="09E1F6A9" w:rsidR="00863DC1" w:rsidRDefault="0019250D" w:rsidP="00863DC1">
      <w:r>
        <w:rPr>
          <w:noProof/>
        </w:rPr>
        <w:drawing>
          <wp:inline distT="0" distB="0" distL="0" distR="0" wp14:anchorId="3CC07654" wp14:editId="77A1870D">
            <wp:extent cx="5486400" cy="3200400"/>
            <wp:effectExtent l="0" t="0" r="0" b="19050"/>
            <wp:docPr id="213769027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2018AA7" w14:textId="77777777" w:rsidR="00863DC1" w:rsidRPr="00863DC1" w:rsidRDefault="00863DC1" w:rsidP="00863DC1"/>
    <w:p w14:paraId="57FF3E03" w14:textId="77777777" w:rsidR="00C110BE" w:rsidRDefault="00C110BE" w:rsidP="00325B02">
      <w:pPr>
        <w:spacing w:before="240" w:line="360" w:lineRule="auto"/>
        <w:jc w:val="both"/>
        <w:rPr>
          <w:rFonts w:ascii="Arial" w:hAnsi="Arial" w:cs="Arial"/>
          <w:sz w:val="24"/>
          <w:szCs w:val="24"/>
        </w:rPr>
      </w:pPr>
      <w:r>
        <w:rPr>
          <w:rFonts w:ascii="Arial" w:hAnsi="Arial" w:cs="Arial"/>
          <w:sz w:val="24"/>
          <w:szCs w:val="24"/>
        </w:rPr>
        <w:t xml:space="preserve">Political: Economic frameworks, policy modifications, and regulatory overhauls are all examples of how political external challenges affect the Ibis hotel. As a result of the introduction of fresh trade barriers, workforce complexities, and exchange rate fluctuations, Brexit has </w:t>
      </w:r>
      <w:proofErr w:type="gramStart"/>
      <w:r>
        <w:rPr>
          <w:rFonts w:ascii="Arial" w:hAnsi="Arial" w:cs="Arial"/>
          <w:sz w:val="24"/>
          <w:szCs w:val="24"/>
        </w:rPr>
        <w:t>had an effect on</w:t>
      </w:r>
      <w:proofErr w:type="gramEnd"/>
      <w:r>
        <w:rPr>
          <w:rFonts w:ascii="Arial" w:hAnsi="Arial" w:cs="Arial"/>
          <w:sz w:val="24"/>
          <w:szCs w:val="24"/>
        </w:rPr>
        <w:t xml:space="preserve"> operational expenses and tourism. The labour market accessibility of the hospitality industry, on which Ibis depends for a diverse workforce, is influenced by immigration policies. Moreover, domestic tax policies, including fluctuations in the value-added tax (VAT) pertaining to hospitality services, have the potential to impact profitability. In addition to lockdowns and travel restrictions, the government's response to COVID-19 has significantly affected hotel occupancy rates and overall demand (</w:t>
      </w:r>
      <w:proofErr w:type="spellStart"/>
      <w:r>
        <w:rPr>
          <w:rFonts w:ascii="Arial" w:hAnsi="Arial" w:cs="Arial"/>
          <w:sz w:val="24"/>
          <w:szCs w:val="24"/>
        </w:rPr>
        <w:t>Papyrakis</w:t>
      </w:r>
      <w:proofErr w:type="spellEnd"/>
      <w:r>
        <w:rPr>
          <w:rFonts w:ascii="Arial" w:hAnsi="Arial" w:cs="Arial"/>
          <w:sz w:val="24"/>
          <w:szCs w:val="24"/>
        </w:rPr>
        <w:t>, Pellegrini and Tasciotti, 2022).</w:t>
      </w:r>
    </w:p>
    <w:p w14:paraId="6C5688AF" w14:textId="77777777" w:rsidR="00C110BE" w:rsidRDefault="00C110BE" w:rsidP="00D66FE6">
      <w:pPr>
        <w:spacing w:line="360" w:lineRule="auto"/>
        <w:jc w:val="both"/>
        <w:rPr>
          <w:rFonts w:ascii="Arial" w:hAnsi="Arial" w:cs="Arial"/>
          <w:sz w:val="24"/>
          <w:szCs w:val="24"/>
        </w:rPr>
      </w:pPr>
      <w:r>
        <w:rPr>
          <w:rFonts w:ascii="Arial" w:hAnsi="Arial" w:cs="Arial"/>
          <w:sz w:val="24"/>
          <w:szCs w:val="24"/>
        </w:rPr>
        <w:lastRenderedPageBreak/>
        <w:t xml:space="preserve">Economical: Ignite economics (2023) asserts that economic factors significantly impact the Ibis brand, which is a subsidiary of the Accor group, in the United Kingdom. Hotel room demand is influenced by the fluctuating value of the British pound </w:t>
      </w:r>
      <w:proofErr w:type="gramStart"/>
      <w:r>
        <w:rPr>
          <w:rFonts w:ascii="Arial" w:hAnsi="Arial" w:cs="Arial"/>
          <w:sz w:val="24"/>
          <w:szCs w:val="24"/>
        </w:rPr>
        <w:t>subsequent to</w:t>
      </w:r>
      <w:proofErr w:type="gramEnd"/>
      <w:r>
        <w:rPr>
          <w:rFonts w:ascii="Arial" w:hAnsi="Arial" w:cs="Arial"/>
          <w:sz w:val="24"/>
          <w:szCs w:val="24"/>
        </w:rPr>
        <w:t xml:space="preserve"> Brexit, which impacts both domestic and international tourism. Recessions and economic downturns result in diminished levels of business travel and tourism, which have a direct influence on occupancy rates and revenue. On the contrary, economic expansions may stimulate business travel and disposable income, which are advantageous for the hotel sector. Profitability is impacted by the operational expenses dictated by inflation rates. Additionally, fluctuations in interest rates impact property expansion financing. Additionally, the demand for inexpensive lodging, such as that of Ibis, may be supplemented or challenged by the competitive pricing strategies of low-cost airlines (Tupper &amp; Ellis 2022).</w:t>
      </w:r>
    </w:p>
    <w:p w14:paraId="6443BDC6" w14:textId="125EF86E" w:rsidR="00C110BE" w:rsidRDefault="00C110BE" w:rsidP="00D66FE6">
      <w:pPr>
        <w:spacing w:line="360" w:lineRule="auto"/>
        <w:jc w:val="both"/>
        <w:rPr>
          <w:rFonts w:ascii="Arial" w:hAnsi="Arial" w:cs="Arial"/>
          <w:sz w:val="24"/>
          <w:szCs w:val="24"/>
        </w:rPr>
      </w:pPr>
      <w:r>
        <w:rPr>
          <w:rFonts w:ascii="Arial" w:hAnsi="Arial" w:cs="Arial"/>
          <w:sz w:val="24"/>
          <w:szCs w:val="24"/>
        </w:rPr>
        <w:t xml:space="preserve">Social: </w:t>
      </w:r>
      <w:proofErr w:type="gramStart"/>
      <w:r>
        <w:rPr>
          <w:rFonts w:ascii="Arial" w:hAnsi="Arial" w:cs="Arial"/>
          <w:sz w:val="24"/>
          <w:szCs w:val="24"/>
        </w:rPr>
        <w:t>In order to</w:t>
      </w:r>
      <w:proofErr w:type="gramEnd"/>
      <w:r>
        <w:rPr>
          <w:rFonts w:ascii="Arial" w:hAnsi="Arial" w:cs="Arial"/>
          <w:sz w:val="24"/>
          <w:szCs w:val="24"/>
        </w:rPr>
        <w:t xml:space="preserve"> adapt to changing demographics, Ibis Hotels must actively involve Millennials and Generation Z, who value purposeful work environments, technological proficiency, and social accountability. </w:t>
      </w:r>
      <w:proofErr w:type="gramStart"/>
      <w:r>
        <w:rPr>
          <w:rFonts w:ascii="Arial" w:hAnsi="Arial" w:cs="Arial"/>
          <w:sz w:val="24"/>
          <w:szCs w:val="24"/>
        </w:rPr>
        <w:t>In order to</w:t>
      </w:r>
      <w:proofErr w:type="gramEnd"/>
      <w:r>
        <w:rPr>
          <w:rFonts w:ascii="Arial" w:hAnsi="Arial" w:cs="Arial"/>
          <w:sz w:val="24"/>
          <w:szCs w:val="24"/>
        </w:rPr>
        <w:t xml:space="preserve"> attract and retain this ever-evolving workforce, the brand made adjustments to emphasise work-life balance and flexible work arrangements. The imperative for Ibis to uphold a favourable employer reputation has been intensified by the exposure of real-time reviews on social media platforms and the transparency of company culture. Moreover, </w:t>
      </w:r>
      <w:proofErr w:type="gramStart"/>
      <w:r>
        <w:rPr>
          <w:rFonts w:ascii="Arial" w:hAnsi="Arial" w:cs="Arial"/>
          <w:sz w:val="24"/>
          <w:szCs w:val="24"/>
        </w:rPr>
        <w:t>in order to</w:t>
      </w:r>
      <w:proofErr w:type="gramEnd"/>
      <w:r>
        <w:rPr>
          <w:rFonts w:ascii="Arial" w:hAnsi="Arial" w:cs="Arial"/>
          <w:sz w:val="24"/>
          <w:szCs w:val="24"/>
        </w:rPr>
        <w:t xml:space="preserve"> deeply resonate with a workforce that appreciates egalitarianism and diverse viewpoints, Ibis must publicly acknowledge and prioritise its dedication to diversity and inclusion (Accor 2023).</w:t>
      </w:r>
    </w:p>
    <w:p w14:paraId="663A9D85" w14:textId="27F9D831" w:rsidR="00682DB3" w:rsidRDefault="00C110BE" w:rsidP="00D66FE6">
      <w:pPr>
        <w:spacing w:line="360" w:lineRule="auto"/>
        <w:jc w:val="both"/>
        <w:rPr>
          <w:rFonts w:ascii="Arial" w:hAnsi="Arial" w:cs="Arial"/>
          <w:sz w:val="24"/>
          <w:szCs w:val="24"/>
        </w:rPr>
      </w:pPr>
      <w:r>
        <w:rPr>
          <w:rFonts w:ascii="Arial" w:hAnsi="Arial" w:cs="Arial"/>
          <w:sz w:val="24"/>
          <w:szCs w:val="24"/>
        </w:rPr>
        <w:t xml:space="preserve">Technological advancements, specifically social media, have facilitated the rapid dissemination of news and evaluations regarding Ibis. As a result, the airline must exercise careful reputation management </w:t>
      </w:r>
      <w:r w:rsidR="003416F9">
        <w:rPr>
          <w:rFonts w:ascii="Arial" w:hAnsi="Arial" w:cs="Arial"/>
          <w:sz w:val="24"/>
          <w:szCs w:val="24"/>
        </w:rPr>
        <w:t>to</w:t>
      </w:r>
      <w:r>
        <w:rPr>
          <w:rFonts w:ascii="Arial" w:hAnsi="Arial" w:cs="Arial"/>
          <w:sz w:val="24"/>
          <w:szCs w:val="24"/>
        </w:rPr>
        <w:t xml:space="preserve"> retain and attract staff. Ensuring a favourable online reputation is of utmost importance in a time when prospective employees often peruse social media platforms prior to committing to an organisation. Simultaneously, Ibis should implement automated intelligence in its marketing practises to remain updated on recruitment and retention trends. This encompasses the utilisation of AI-powered analytics to comprehend employee requirements and customise retention strategies, alongside the implementation of state-of-the-art recruitment strategies to attract and captivate potential employees who are progressively impacted by digital trends. Furthermore, it pertains to hotel operations striving to </w:t>
      </w:r>
      <w:proofErr w:type="gramStart"/>
      <w:r>
        <w:rPr>
          <w:rFonts w:ascii="Arial" w:hAnsi="Arial" w:cs="Arial"/>
          <w:sz w:val="24"/>
          <w:szCs w:val="24"/>
        </w:rPr>
        <w:t>maintain</w:t>
      </w:r>
      <w:proofErr w:type="gramEnd"/>
      <w:r>
        <w:rPr>
          <w:rFonts w:ascii="Arial" w:hAnsi="Arial" w:cs="Arial"/>
          <w:sz w:val="24"/>
          <w:szCs w:val="24"/>
        </w:rPr>
        <w:t xml:space="preserve"> </w:t>
      </w:r>
    </w:p>
    <w:p w14:paraId="21E93F31" w14:textId="6CBB3DB1" w:rsidR="00C110BE" w:rsidRDefault="00C110BE" w:rsidP="00D66FE6">
      <w:pPr>
        <w:spacing w:line="360" w:lineRule="auto"/>
        <w:jc w:val="both"/>
        <w:rPr>
          <w:rFonts w:ascii="Arial" w:hAnsi="Arial" w:cs="Arial"/>
          <w:sz w:val="24"/>
          <w:szCs w:val="24"/>
        </w:rPr>
      </w:pPr>
      <w:r>
        <w:rPr>
          <w:rFonts w:ascii="Arial" w:hAnsi="Arial" w:cs="Arial"/>
          <w:sz w:val="24"/>
          <w:szCs w:val="24"/>
        </w:rPr>
        <w:lastRenderedPageBreak/>
        <w:t xml:space="preserve"> </w:t>
      </w:r>
      <w:proofErr w:type="gramStart"/>
      <w:r>
        <w:rPr>
          <w:rFonts w:ascii="Arial" w:hAnsi="Arial" w:cs="Arial"/>
          <w:sz w:val="24"/>
          <w:szCs w:val="24"/>
        </w:rPr>
        <w:t>in light of</w:t>
      </w:r>
      <w:proofErr w:type="gramEnd"/>
      <w:r>
        <w:rPr>
          <w:rFonts w:ascii="Arial" w:hAnsi="Arial" w:cs="Arial"/>
          <w:sz w:val="24"/>
          <w:szCs w:val="24"/>
        </w:rPr>
        <w:t xml:space="preserve"> emerging guest demands (Prasanna </w:t>
      </w:r>
      <w:proofErr w:type="spellStart"/>
      <w:r>
        <w:rPr>
          <w:rFonts w:ascii="Arial" w:hAnsi="Arial" w:cs="Arial"/>
          <w:sz w:val="24"/>
          <w:szCs w:val="24"/>
        </w:rPr>
        <w:t>Kansakar</w:t>
      </w:r>
      <w:proofErr w:type="spellEnd"/>
      <w:r>
        <w:rPr>
          <w:rFonts w:ascii="Arial" w:hAnsi="Arial" w:cs="Arial"/>
          <w:sz w:val="24"/>
          <w:szCs w:val="24"/>
        </w:rPr>
        <w:t>, Arslan Munir and Shabani, 2019; Shaik 2023).</w:t>
      </w:r>
    </w:p>
    <w:p w14:paraId="1A41C127" w14:textId="3F12C76D" w:rsidR="00C110BE" w:rsidRDefault="00C110BE" w:rsidP="00D66FE6">
      <w:pPr>
        <w:spacing w:line="360" w:lineRule="auto"/>
        <w:jc w:val="both"/>
        <w:rPr>
          <w:rFonts w:ascii="Arial" w:hAnsi="Arial" w:cs="Arial"/>
          <w:sz w:val="24"/>
          <w:szCs w:val="24"/>
        </w:rPr>
      </w:pPr>
      <w:r>
        <w:rPr>
          <w:rFonts w:ascii="Arial" w:hAnsi="Arial" w:cs="Arial"/>
          <w:sz w:val="24"/>
          <w:szCs w:val="24"/>
        </w:rPr>
        <w:t xml:space="preserve">Environmental: The hotel industry is compelled to adopt sustainable practises in response to substantial external environmental pressure. The environmental impact sector is being propelled to innovate in areas such as energy consumption, waste management, and sustainable sourcing due to increased awareness and regulatory measures. For a hotel chain such as Ibis, this necessitates the incorporation of environmentally sustainable practises, including the provision of locally sourced foods and the installation of energy-efficient lighting. Non-compliance may result in harm to one's reputation and diminished competitiveness, given that consumers are progressively favouring companies that possess robust environmental credentials. Moreover, by adopting sustainable practises, businesses can achieve financial benefits and appeal to environmentally conscious tourists, </w:t>
      </w:r>
      <w:r w:rsidR="00682DB3">
        <w:rPr>
          <w:rFonts w:ascii="Arial" w:hAnsi="Arial" w:cs="Arial"/>
          <w:sz w:val="24"/>
          <w:szCs w:val="24"/>
        </w:rPr>
        <w:t>these are</w:t>
      </w:r>
      <w:r>
        <w:rPr>
          <w:rFonts w:ascii="Arial" w:hAnsi="Arial" w:cs="Arial"/>
          <w:sz w:val="24"/>
          <w:szCs w:val="24"/>
        </w:rPr>
        <w:t xml:space="preserve"> impacting customer loyalty and brand reputation (Prince 2021).</w:t>
      </w:r>
    </w:p>
    <w:p w14:paraId="5B4540BB" w14:textId="77777777" w:rsidR="00C110BE" w:rsidRDefault="00C110BE" w:rsidP="00D66FE6">
      <w:pPr>
        <w:spacing w:line="360" w:lineRule="auto"/>
        <w:jc w:val="both"/>
        <w:rPr>
          <w:rFonts w:ascii="Arial" w:hAnsi="Arial" w:cs="Arial"/>
          <w:sz w:val="24"/>
          <w:szCs w:val="24"/>
        </w:rPr>
      </w:pPr>
    </w:p>
    <w:p w14:paraId="7147D598" w14:textId="7F5357A8" w:rsidR="00CE7EB8" w:rsidRPr="00D66FE6" w:rsidRDefault="00DC1B84" w:rsidP="00D66FE6">
      <w:pPr>
        <w:spacing w:line="360" w:lineRule="auto"/>
        <w:jc w:val="both"/>
        <w:rPr>
          <w:rFonts w:ascii="Arial" w:hAnsi="Arial" w:cs="Arial"/>
          <w:sz w:val="24"/>
          <w:szCs w:val="24"/>
        </w:rPr>
      </w:pPr>
      <w:r>
        <w:rPr>
          <w:rFonts w:ascii="Arial" w:hAnsi="Arial" w:cs="Arial"/>
          <w:sz w:val="24"/>
          <w:szCs w:val="24"/>
        </w:rPr>
        <w:t xml:space="preserve">Legal: </w:t>
      </w:r>
      <w:r w:rsidR="00C110BE">
        <w:rPr>
          <w:rFonts w:ascii="Arial" w:hAnsi="Arial" w:cs="Arial"/>
          <w:sz w:val="24"/>
          <w:szCs w:val="24"/>
        </w:rPr>
        <w:t xml:space="preserve">Recruitment and retention at Ibis hotels are substantially impacted by the legal environment. Adherence to labour rights, minimum wage, and anti-discrimination legislation is of the utmost importance </w:t>
      </w:r>
      <w:proofErr w:type="gramStart"/>
      <w:r w:rsidR="00C110BE">
        <w:rPr>
          <w:rFonts w:ascii="Arial" w:hAnsi="Arial" w:cs="Arial"/>
          <w:sz w:val="24"/>
          <w:szCs w:val="24"/>
        </w:rPr>
        <w:t>in order to</w:t>
      </w:r>
      <w:proofErr w:type="gramEnd"/>
      <w:r w:rsidR="00C110BE">
        <w:rPr>
          <w:rFonts w:ascii="Arial" w:hAnsi="Arial" w:cs="Arial"/>
          <w:sz w:val="24"/>
          <w:szCs w:val="24"/>
        </w:rPr>
        <w:t xml:space="preserve"> cultivate a diverse talent pool and uphold a favourable employer reputation. Adapting to wage legislation can increase the desirability of positions and boost employee retention. Enforced workplace conditions and equitable hiring practises increase job satisfaction and appeal to prospective employees. Moreover, visa regulations are crucial to the stability of the workforce, particularly </w:t>
      </w:r>
      <w:proofErr w:type="gramStart"/>
      <w:r w:rsidR="00C110BE">
        <w:rPr>
          <w:rFonts w:ascii="Arial" w:hAnsi="Arial" w:cs="Arial"/>
          <w:sz w:val="24"/>
          <w:szCs w:val="24"/>
        </w:rPr>
        <w:t>with regard to</w:t>
      </w:r>
      <w:proofErr w:type="gramEnd"/>
      <w:r w:rsidR="00C110BE">
        <w:rPr>
          <w:rFonts w:ascii="Arial" w:hAnsi="Arial" w:cs="Arial"/>
          <w:sz w:val="24"/>
          <w:szCs w:val="24"/>
        </w:rPr>
        <w:t xml:space="preserve"> foreign workers. Legal adaptability is therefore crucial for Ibis to maintain a diverse and sustainable workforce in the highly competitive hospitality industry (CIPD 2022; GOV 2022).</w:t>
      </w:r>
    </w:p>
    <w:p w14:paraId="144EACCE" w14:textId="214E1B36" w:rsidR="00355A77" w:rsidRPr="00761EAC" w:rsidRDefault="00863DC1" w:rsidP="00DD341E">
      <w:pPr>
        <w:pStyle w:val="Heading1"/>
        <w:spacing w:after="240"/>
        <w:rPr>
          <w:rFonts w:ascii="Arial" w:hAnsi="Arial" w:cs="Arial"/>
        </w:rPr>
      </w:pPr>
      <w:r w:rsidRPr="00761EAC">
        <w:rPr>
          <w:rFonts w:ascii="Arial" w:hAnsi="Arial" w:cs="Arial"/>
        </w:rPr>
        <w:lastRenderedPageBreak/>
        <w:t>Ibis hotel SWOT analysis</w:t>
      </w:r>
    </w:p>
    <w:p w14:paraId="2D524C26" w14:textId="4C76BA89" w:rsidR="00C110BE" w:rsidRPr="00C110BE" w:rsidRDefault="00863DC1" w:rsidP="00C110BE">
      <w:bookmarkStart w:id="4" w:name="_Toc150343541"/>
      <w:r>
        <w:rPr>
          <w:rFonts w:ascii="Arial" w:hAnsi="Arial" w:cs="Arial"/>
          <w:noProof/>
        </w:rPr>
        <w:drawing>
          <wp:inline distT="0" distB="0" distL="0" distR="0" wp14:anchorId="01DF0466" wp14:editId="63B85C5F">
            <wp:extent cx="5486400" cy="3200400"/>
            <wp:effectExtent l="0" t="0" r="0" b="0"/>
            <wp:docPr id="20294665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bookmarkEnd w:id="4"/>
    </w:p>
    <w:p w14:paraId="181305F5" w14:textId="1CCA4826" w:rsidR="00C110BE" w:rsidRPr="00C110BE" w:rsidRDefault="00C110BE" w:rsidP="00C110BE">
      <w:pPr>
        <w:spacing w:line="360" w:lineRule="auto"/>
        <w:jc w:val="both"/>
        <w:rPr>
          <w:rFonts w:ascii="Arial" w:hAnsi="Arial" w:cs="Arial"/>
          <w:sz w:val="24"/>
          <w:szCs w:val="24"/>
        </w:rPr>
      </w:pPr>
      <w:r w:rsidRPr="00C110BE">
        <w:rPr>
          <w:rFonts w:ascii="Arial" w:hAnsi="Arial" w:cs="Arial"/>
          <w:sz w:val="24"/>
          <w:szCs w:val="24"/>
        </w:rPr>
        <w:t>Strength</w:t>
      </w:r>
      <w:r w:rsidR="000A2E75">
        <w:rPr>
          <w:rFonts w:ascii="Arial" w:hAnsi="Arial" w:cs="Arial"/>
          <w:sz w:val="24"/>
          <w:szCs w:val="24"/>
        </w:rPr>
        <w:t>:</w:t>
      </w:r>
      <w:r w:rsidRPr="00C110BE">
        <w:rPr>
          <w:rFonts w:ascii="Arial" w:hAnsi="Arial" w:cs="Arial"/>
          <w:sz w:val="24"/>
          <w:szCs w:val="24"/>
        </w:rPr>
        <w:t xml:space="preserve"> Ibis Hotels, a well-established brand operating under the Accor umbrella, possesses notable advantages that give it a competitive advantage within the hospitality sector. The extensive global presence of the brand fosters a sense of familiarity and confidence among travellers. The brand is renowned for its competitive pricing strategy, which accommodates cost-conscious patrons without sacrificing product excellence. These accommodations are conveniently situated </w:t>
      </w:r>
      <w:proofErr w:type="gramStart"/>
      <w:r w:rsidRPr="00C110BE">
        <w:rPr>
          <w:rFonts w:ascii="Arial" w:hAnsi="Arial" w:cs="Arial"/>
          <w:sz w:val="24"/>
          <w:szCs w:val="24"/>
        </w:rPr>
        <w:t>in close proximity to</w:t>
      </w:r>
      <w:proofErr w:type="gramEnd"/>
      <w:r w:rsidRPr="00C110BE">
        <w:rPr>
          <w:rFonts w:ascii="Arial" w:hAnsi="Arial" w:cs="Arial"/>
          <w:sz w:val="24"/>
          <w:szCs w:val="24"/>
        </w:rPr>
        <w:t xml:space="preserve"> airports, city centres, and major transportation hubs, rendering them an advantageous option for both business and leisure travellers. Furthermore, the competitive pricing strategy and cost-effective management models implemented by Ibis guarantee the brand's continued appeal in a market where value for money is progressively becoming more significant.</w:t>
      </w:r>
    </w:p>
    <w:p w14:paraId="4BDCF70A" w14:textId="64F16C07" w:rsidR="00C110BE" w:rsidRPr="00C110BE" w:rsidRDefault="00C110BE" w:rsidP="00C110BE">
      <w:pPr>
        <w:spacing w:line="360" w:lineRule="auto"/>
        <w:jc w:val="both"/>
        <w:rPr>
          <w:rFonts w:ascii="Arial" w:hAnsi="Arial" w:cs="Arial"/>
          <w:sz w:val="24"/>
          <w:szCs w:val="24"/>
        </w:rPr>
      </w:pPr>
      <w:r w:rsidRPr="00C110BE">
        <w:rPr>
          <w:rFonts w:ascii="Arial" w:hAnsi="Arial" w:cs="Arial"/>
          <w:sz w:val="24"/>
          <w:szCs w:val="24"/>
        </w:rPr>
        <w:t>Weaknesses</w:t>
      </w:r>
      <w:r w:rsidR="000A2E75">
        <w:rPr>
          <w:rFonts w:ascii="Arial" w:hAnsi="Arial" w:cs="Arial"/>
          <w:sz w:val="24"/>
          <w:szCs w:val="24"/>
        </w:rPr>
        <w:t>:</w:t>
      </w:r>
      <w:r w:rsidRPr="00C110BE">
        <w:rPr>
          <w:rFonts w:ascii="Arial" w:hAnsi="Arial" w:cs="Arial"/>
          <w:sz w:val="24"/>
          <w:szCs w:val="24"/>
        </w:rPr>
        <w:t xml:space="preserve"> positioning as an economical option may also be a weakness for Ibis Hotels (Accor 2019). In comparison to full-service hotels, the low-cost model may result in fewer amenities and services, a smaller training budget, and less time to adequately train employees. Pay scales that are not competitive, </w:t>
      </w:r>
      <w:proofErr w:type="gramStart"/>
      <w:r w:rsidRPr="00C110BE">
        <w:rPr>
          <w:rFonts w:ascii="Arial" w:hAnsi="Arial" w:cs="Arial"/>
          <w:sz w:val="24"/>
          <w:szCs w:val="24"/>
        </w:rPr>
        <w:t>as a result of</w:t>
      </w:r>
      <w:proofErr w:type="gramEnd"/>
      <w:r w:rsidRPr="00C110BE">
        <w:rPr>
          <w:rFonts w:ascii="Arial" w:hAnsi="Arial" w:cs="Arial"/>
          <w:sz w:val="24"/>
          <w:szCs w:val="24"/>
        </w:rPr>
        <w:t xml:space="preserve"> the emphasis on cost-efficiency, have the potential to affect staff morale and turnover, and thus service quality (</w:t>
      </w:r>
      <w:proofErr w:type="spellStart"/>
      <w:r w:rsidRPr="00C110BE">
        <w:rPr>
          <w:rFonts w:ascii="Arial" w:hAnsi="Arial" w:cs="Arial"/>
          <w:sz w:val="24"/>
          <w:szCs w:val="24"/>
        </w:rPr>
        <w:t>Payscale</w:t>
      </w:r>
      <w:proofErr w:type="spellEnd"/>
      <w:r w:rsidRPr="00C110BE">
        <w:rPr>
          <w:rFonts w:ascii="Arial" w:hAnsi="Arial" w:cs="Arial"/>
          <w:sz w:val="24"/>
          <w:szCs w:val="24"/>
        </w:rPr>
        <w:t xml:space="preserve"> 2023). Furthermore, such an emphasis on affordability could potentially lead to insufficient investment in improvements and advancements for properties, which could ultimately result in facilities that are no longer up to date. </w:t>
      </w:r>
      <w:r w:rsidRPr="00C110BE">
        <w:rPr>
          <w:rFonts w:ascii="Arial" w:hAnsi="Arial" w:cs="Arial"/>
          <w:sz w:val="24"/>
          <w:szCs w:val="24"/>
        </w:rPr>
        <w:lastRenderedPageBreak/>
        <w:t>Lastly, the cost-saving benefits of standardisation may be compromised by a dearth of distinctive, regionalized guest experiences and a restricted financial allocation for employee development, a factor that is progressively gaining importance in the hospitality industry.</w:t>
      </w:r>
    </w:p>
    <w:p w14:paraId="0B2DED5E" w14:textId="6FCF9926" w:rsidR="00C110BE" w:rsidRPr="00C110BE" w:rsidRDefault="00C110BE" w:rsidP="00C110BE">
      <w:pPr>
        <w:spacing w:line="360" w:lineRule="auto"/>
        <w:jc w:val="both"/>
        <w:rPr>
          <w:rFonts w:ascii="Arial" w:hAnsi="Arial" w:cs="Arial"/>
          <w:sz w:val="24"/>
          <w:szCs w:val="24"/>
        </w:rPr>
      </w:pPr>
      <w:proofErr w:type="spellStart"/>
      <w:r w:rsidRPr="00C110BE">
        <w:rPr>
          <w:rFonts w:ascii="Arial" w:hAnsi="Arial" w:cs="Arial"/>
          <w:sz w:val="24"/>
          <w:szCs w:val="24"/>
        </w:rPr>
        <w:t>Opportunit</w:t>
      </w:r>
      <w:r w:rsidR="000A2E75">
        <w:rPr>
          <w:rFonts w:ascii="Arial" w:hAnsi="Arial" w:cs="Arial"/>
          <w:sz w:val="24"/>
          <w:szCs w:val="24"/>
        </w:rPr>
        <w:t>yes</w:t>
      </w:r>
      <w:proofErr w:type="spellEnd"/>
      <w:r w:rsidR="000A2E75">
        <w:rPr>
          <w:rFonts w:ascii="Arial" w:hAnsi="Arial" w:cs="Arial"/>
          <w:sz w:val="24"/>
          <w:szCs w:val="24"/>
        </w:rPr>
        <w:t>:</w:t>
      </w:r>
      <w:r w:rsidRPr="00C110BE">
        <w:rPr>
          <w:rFonts w:ascii="Arial" w:hAnsi="Arial" w:cs="Arial"/>
          <w:sz w:val="24"/>
          <w:szCs w:val="24"/>
        </w:rPr>
        <w:t xml:space="preserve"> can be capitalised upon by Ibis Hotels by targeting Millennials and Generation Z, who value experiences and sustainability. By advocating for and implementing eco-friendly practises, one can appeal to this environmentally conscious demographic. Providing technologically advanced environments and pioneering experiences is in accordance with the inclinations of younger demographics. Moreover, the implementation of all-encompassing training initiatives that prioritise diversity and inclusivity can cultivate a favourable organisational climate, thereby facilitating the processes of hiring and retaining personnel (Cip, 2023). Additionally, these initiatives may enhance service quality, given that a diverse workforce frequently contributes unique viewpoints that improve the customer experience and increase market attractiveness. By leveraging these opportunities, Ibis can establish itself as an innovative and appealing brand that appeals to both its staff and clientele.</w:t>
      </w:r>
    </w:p>
    <w:p w14:paraId="63EEB8E0" w14:textId="4A47B2DF" w:rsidR="00276C0A" w:rsidRPr="00C110BE" w:rsidRDefault="00C110BE" w:rsidP="00C110BE">
      <w:pPr>
        <w:spacing w:line="360" w:lineRule="auto"/>
        <w:jc w:val="both"/>
        <w:rPr>
          <w:rFonts w:ascii="Arial" w:hAnsi="Arial" w:cs="Arial"/>
          <w:sz w:val="24"/>
          <w:szCs w:val="24"/>
        </w:rPr>
      </w:pPr>
      <w:proofErr w:type="spellStart"/>
      <w:r w:rsidRPr="00C110BE">
        <w:rPr>
          <w:rFonts w:ascii="Arial" w:hAnsi="Arial" w:cs="Arial"/>
          <w:sz w:val="24"/>
          <w:szCs w:val="24"/>
        </w:rPr>
        <w:t>Threat</w:t>
      </w:r>
      <w:r w:rsidR="00555416">
        <w:rPr>
          <w:rFonts w:ascii="Arial" w:hAnsi="Arial" w:cs="Arial"/>
          <w:sz w:val="24"/>
          <w:szCs w:val="24"/>
        </w:rPr>
        <w:t>hs</w:t>
      </w:r>
      <w:proofErr w:type="spellEnd"/>
      <w:r w:rsidR="00555416">
        <w:rPr>
          <w:rFonts w:ascii="Arial" w:hAnsi="Arial" w:cs="Arial"/>
          <w:sz w:val="24"/>
          <w:szCs w:val="24"/>
        </w:rPr>
        <w:t>:</w:t>
      </w:r>
      <w:r w:rsidRPr="00C110BE">
        <w:rPr>
          <w:rFonts w:ascii="Arial" w:hAnsi="Arial" w:cs="Arial"/>
          <w:sz w:val="24"/>
          <w:szCs w:val="24"/>
        </w:rPr>
        <w:t xml:space="preserve"> In terms of work-life balance, corporate culture, and ethics, the expectations of the millennial workforce are distinct. Failure to adjust to these expectations could potentially impede Ibis's ability to maintain employee engagement (</w:t>
      </w:r>
      <w:proofErr w:type="spellStart"/>
      <w:r w:rsidRPr="00C110BE">
        <w:rPr>
          <w:rFonts w:ascii="Arial" w:hAnsi="Arial" w:cs="Arial"/>
          <w:sz w:val="24"/>
          <w:szCs w:val="24"/>
        </w:rPr>
        <w:t>Kislik</w:t>
      </w:r>
      <w:proofErr w:type="spellEnd"/>
      <w:r w:rsidRPr="00C110BE">
        <w:rPr>
          <w:rFonts w:ascii="Arial" w:hAnsi="Arial" w:cs="Arial"/>
          <w:sz w:val="24"/>
          <w:szCs w:val="24"/>
        </w:rPr>
        <w:t xml:space="preserve"> 2022).</w:t>
      </w:r>
    </w:p>
    <w:p w14:paraId="6FEE4933" w14:textId="56FA78A4" w:rsidR="00DD341E" w:rsidRPr="00761EAC" w:rsidRDefault="00DD341E" w:rsidP="00DD341E">
      <w:pPr>
        <w:pStyle w:val="Heading1"/>
        <w:spacing w:after="240"/>
        <w:rPr>
          <w:rFonts w:ascii="Arial" w:hAnsi="Arial" w:cs="Arial"/>
        </w:rPr>
      </w:pPr>
      <w:bookmarkStart w:id="5" w:name="_Toc150343542"/>
      <w:r w:rsidRPr="00761EAC">
        <w:rPr>
          <w:rFonts w:ascii="Arial" w:hAnsi="Arial" w:cs="Arial"/>
        </w:rPr>
        <w:t>Industry examples</w:t>
      </w:r>
      <w:bookmarkEnd w:id="5"/>
    </w:p>
    <w:p w14:paraId="5183C646" w14:textId="77777777" w:rsidR="00C56F7D" w:rsidRPr="00C56F7D" w:rsidRDefault="00C56F7D" w:rsidP="00C56F7D">
      <w:pPr>
        <w:spacing w:line="360" w:lineRule="auto"/>
        <w:jc w:val="both"/>
        <w:rPr>
          <w:rFonts w:ascii="Arial" w:hAnsi="Arial" w:cs="Arial"/>
          <w:sz w:val="24"/>
          <w:szCs w:val="24"/>
        </w:rPr>
      </w:pPr>
      <w:r w:rsidRPr="00C56F7D">
        <w:rPr>
          <w:rFonts w:ascii="Arial" w:hAnsi="Arial" w:cs="Arial"/>
          <w:sz w:val="24"/>
          <w:szCs w:val="24"/>
        </w:rPr>
        <w:t>Hospitality industry frontrunners such as Whitbread, Marriott, Hilton, Hyatt, Accor, and IHG have implemented innovative strategies in reaction to external challenges. In anticipation of economic shifts, Whitbread (2023) has prioritised the development of its domestic workforce. In contrast, Marriott International (2023) has diversified its product portfolio. By promoting social responsibility, Hilton seeks to engage younger demographics, while Hyatt (2023) incorporates artificial intelligence to improve customer service. The Accor (2021) programme prioritises ecological sustainability, while IHG (2023) guarantees adherence to legal regulations in international markets. Organizations throughout the industry are making strategic investments in training initiatives, providing competitive benefits packages, and capitalising on robust employer branding to attract and retain talented individuals.</w:t>
      </w:r>
    </w:p>
    <w:p w14:paraId="46F4FF92" w14:textId="70CF0F51" w:rsidR="00DD341E" w:rsidRPr="00C56F7D" w:rsidRDefault="00C56F7D" w:rsidP="00C56F7D">
      <w:pPr>
        <w:spacing w:line="360" w:lineRule="auto"/>
        <w:jc w:val="both"/>
        <w:rPr>
          <w:rFonts w:ascii="Arial" w:hAnsi="Arial" w:cs="Arial"/>
          <w:sz w:val="24"/>
          <w:szCs w:val="24"/>
        </w:rPr>
      </w:pPr>
      <w:r w:rsidRPr="00C56F7D">
        <w:rPr>
          <w:rFonts w:ascii="Arial" w:hAnsi="Arial" w:cs="Arial"/>
          <w:sz w:val="24"/>
          <w:szCs w:val="24"/>
        </w:rPr>
        <w:lastRenderedPageBreak/>
        <w:t>Although Acorn is generally performing well in terms of employee retention, there is still room for improvement, particularly for low-budget hotels like Ibis that may find it challenging to allocate funds for employee retention.</w:t>
      </w:r>
    </w:p>
    <w:p w14:paraId="3538F473" w14:textId="0C9B080F" w:rsidR="006E6242" w:rsidRPr="00761EAC" w:rsidRDefault="006E6242" w:rsidP="00DD341E">
      <w:pPr>
        <w:pStyle w:val="Heading1"/>
        <w:spacing w:after="240"/>
        <w:rPr>
          <w:rFonts w:ascii="Arial" w:hAnsi="Arial" w:cs="Arial"/>
        </w:rPr>
      </w:pPr>
      <w:bookmarkStart w:id="6" w:name="_Toc150343543"/>
      <w:r w:rsidRPr="00761EAC">
        <w:rPr>
          <w:rFonts w:ascii="Arial" w:hAnsi="Arial" w:cs="Arial"/>
        </w:rPr>
        <w:t>Retirement tide</w:t>
      </w:r>
      <w:bookmarkEnd w:id="6"/>
    </w:p>
    <w:p w14:paraId="555929BE" w14:textId="096FD144" w:rsidR="00B44494" w:rsidRPr="00A233FE" w:rsidRDefault="00A233FE" w:rsidP="00A233FE">
      <w:pPr>
        <w:spacing w:line="360" w:lineRule="auto"/>
        <w:jc w:val="both"/>
        <w:rPr>
          <w:rFonts w:ascii="Arial" w:hAnsi="Arial" w:cs="Arial"/>
          <w:sz w:val="24"/>
          <w:szCs w:val="24"/>
        </w:rPr>
      </w:pPr>
      <w:r w:rsidRPr="00A233FE">
        <w:rPr>
          <w:rFonts w:ascii="Arial" w:hAnsi="Arial" w:cs="Arial"/>
          <w:sz w:val="24"/>
          <w:szCs w:val="24"/>
        </w:rPr>
        <w:t>An essential sector of the British economy, hospitality faces challenges regarding employee recruitment, retention, and training. Recruitment is complicated by a scarcity of qualified candidates and high employee turnover, whereas retention is impeded by extended work hours, inadequate compensation, and restricted career progression. Promotion of careers in the hospitality industry, establishment of educational partnerships to foster skill development, provision of flexible work arrangements, competitive benefits, and employee development with a focus on job satisfaction are all viable solutions. Mentoring and innovative training methods, such as online platforms, can improve service quality. A comprehensive approach to these concerns can facilitate the development of a resilient labour force, thereby safeguarding the expansion and economic impact of the sector (Jon 2023). The Office for National Statistics reported that employment expanded at a faster rate in 2023 compared to the adult population prior to the pandemic. However, support programmes helped to alleviate the negative impact of job losses caused by the pandemic. The EPOP is below its pre-pandemic peaks despite recovery; this is due to increased inactivity. In addition, the report describes demographic factors that have affected EPOP changes, noting that the impact of an ageing population was offset by increased activity among older women (Chamberlyn, Dey-Chowdhury &amp; Muhammad 2023).</w:t>
      </w:r>
    </w:p>
    <w:p w14:paraId="45867EBA" w14:textId="67199B08" w:rsidR="00CB2017" w:rsidRDefault="00CB2017" w:rsidP="006E6242">
      <w:r>
        <w:rPr>
          <w:noProof/>
        </w:rPr>
        <w:lastRenderedPageBreak/>
        <w:drawing>
          <wp:inline distT="0" distB="0" distL="0" distR="0" wp14:anchorId="5C5D6DF4" wp14:editId="16AF0C0D">
            <wp:extent cx="2213411" cy="3373821"/>
            <wp:effectExtent l="0" t="0" r="0" b="0"/>
            <wp:docPr id="950127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27983"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16028" cy="3377809"/>
                    </a:xfrm>
                    <a:prstGeom prst="rect">
                      <a:avLst/>
                    </a:prstGeom>
                  </pic:spPr>
                </pic:pic>
              </a:graphicData>
            </a:graphic>
          </wp:inline>
        </w:drawing>
      </w:r>
    </w:p>
    <w:p w14:paraId="61EDA322" w14:textId="77777777" w:rsidR="006E6242" w:rsidRDefault="006E6242" w:rsidP="006E6242">
      <w:pPr>
        <w:rPr>
          <w:sz w:val="28"/>
          <w:szCs w:val="28"/>
        </w:rPr>
      </w:pPr>
    </w:p>
    <w:p w14:paraId="749828E3" w14:textId="77777777" w:rsidR="006E6242" w:rsidRPr="00761EAC" w:rsidRDefault="006E6242" w:rsidP="00761EAC">
      <w:pPr>
        <w:pStyle w:val="Heading1"/>
        <w:spacing w:after="240"/>
        <w:rPr>
          <w:rFonts w:ascii="Arial" w:hAnsi="Arial" w:cs="Arial"/>
        </w:rPr>
      </w:pPr>
      <w:bookmarkStart w:id="7" w:name="_Toc150343544"/>
      <w:r w:rsidRPr="00761EAC">
        <w:rPr>
          <w:rFonts w:ascii="Arial" w:hAnsi="Arial" w:cs="Arial"/>
        </w:rPr>
        <w:t>Conclusion</w:t>
      </w:r>
      <w:bookmarkEnd w:id="7"/>
    </w:p>
    <w:p w14:paraId="03CC31CD" w14:textId="571F2E60" w:rsidR="008A112A" w:rsidRPr="00F016D5" w:rsidRDefault="00F016D5" w:rsidP="00F016D5">
      <w:pPr>
        <w:spacing w:line="360" w:lineRule="auto"/>
        <w:jc w:val="both"/>
        <w:rPr>
          <w:rFonts w:ascii="Arial" w:hAnsi="Arial" w:cs="Arial"/>
          <w:sz w:val="24"/>
          <w:szCs w:val="24"/>
        </w:rPr>
      </w:pPr>
      <w:r w:rsidRPr="00F016D5">
        <w:rPr>
          <w:rFonts w:ascii="Arial" w:hAnsi="Arial" w:cs="Arial"/>
          <w:sz w:val="24"/>
          <w:szCs w:val="24"/>
        </w:rPr>
        <w:t xml:space="preserve">Finally, the PESTEL and SWOT analyses show the many outside and inside factors that are important to Ibis Hotels' business and long-term goals. As a part of Accor Hotels and Resorts, Ibis </w:t>
      </w:r>
      <w:proofErr w:type="gramStart"/>
      <w:r w:rsidRPr="00F016D5">
        <w:rPr>
          <w:rFonts w:ascii="Arial" w:hAnsi="Arial" w:cs="Arial"/>
          <w:sz w:val="24"/>
          <w:szCs w:val="24"/>
        </w:rPr>
        <w:t>has to</w:t>
      </w:r>
      <w:proofErr w:type="gramEnd"/>
      <w:r w:rsidRPr="00F016D5">
        <w:rPr>
          <w:rFonts w:ascii="Arial" w:hAnsi="Arial" w:cs="Arial"/>
          <w:sz w:val="24"/>
          <w:szCs w:val="24"/>
        </w:rPr>
        <w:t xml:space="preserve"> deal with a complicated environment that is affected by political events like Brexit, the effects of pandemics, unstable economies, and the changing social expectations of younger generations that want a good balance between work and life and the use of technology. To keep its good name and follow the law, the company needs to make sure it has strong reputation management and use cutting-edge hiring technologies along with long-lasting business practises. Following the law not only encourages a diverse workforce, but it also makes it easier to keep employees. Ibis uses its global presence and low prices to its advantage, even though it faces problems like limited services and low employee engagement because it is an economical hotel. As leaders in the industry focus on strategic workforce development to keep up with changing customer needs and demands for sustainability, Accor's response to these problems with a flexible and well-thought-out strategy is very important for keeping employees, </w:t>
      </w:r>
      <w:proofErr w:type="gramStart"/>
      <w:r w:rsidR="00C374AB">
        <w:rPr>
          <w:rFonts w:ascii="Arial" w:hAnsi="Arial" w:cs="Arial"/>
          <w:sz w:val="24"/>
          <w:szCs w:val="24"/>
        </w:rPr>
        <w:t xml:space="preserve">attracting </w:t>
      </w:r>
      <w:r w:rsidRPr="00F016D5">
        <w:rPr>
          <w:rFonts w:ascii="Arial" w:hAnsi="Arial" w:cs="Arial"/>
          <w:sz w:val="24"/>
          <w:szCs w:val="24"/>
        </w:rPr>
        <w:t xml:space="preserve"> new</w:t>
      </w:r>
      <w:proofErr w:type="gramEnd"/>
      <w:r w:rsidRPr="00F016D5">
        <w:rPr>
          <w:rFonts w:ascii="Arial" w:hAnsi="Arial" w:cs="Arial"/>
          <w:sz w:val="24"/>
          <w:szCs w:val="24"/>
        </w:rPr>
        <w:t xml:space="preserve"> ones, and keeping Accor's growth and prominence in the hospitality industry.</w:t>
      </w:r>
    </w:p>
    <w:p w14:paraId="0C658EFE" w14:textId="77777777" w:rsidR="006E6242" w:rsidRPr="00761EAC" w:rsidRDefault="006E6242" w:rsidP="00761EAC">
      <w:pPr>
        <w:pStyle w:val="Heading1"/>
        <w:spacing w:after="240"/>
        <w:rPr>
          <w:rFonts w:ascii="Arial" w:hAnsi="Arial" w:cs="Arial"/>
        </w:rPr>
      </w:pPr>
      <w:bookmarkStart w:id="8" w:name="_Toc150343545"/>
      <w:r w:rsidRPr="00761EAC">
        <w:rPr>
          <w:rFonts w:ascii="Arial" w:hAnsi="Arial" w:cs="Arial"/>
        </w:rPr>
        <w:lastRenderedPageBreak/>
        <w:t>Recommendations</w:t>
      </w:r>
      <w:bookmarkEnd w:id="8"/>
    </w:p>
    <w:p w14:paraId="773176D8" w14:textId="77777777" w:rsidR="00F96B23" w:rsidRPr="00F96B23" w:rsidRDefault="00F96B23" w:rsidP="00F96B23">
      <w:pPr>
        <w:spacing w:line="360" w:lineRule="auto"/>
        <w:jc w:val="both"/>
        <w:rPr>
          <w:rFonts w:ascii="Arial" w:hAnsi="Arial" w:cs="Arial"/>
          <w:sz w:val="24"/>
          <w:szCs w:val="24"/>
        </w:rPr>
      </w:pPr>
      <w:r w:rsidRPr="00F96B23">
        <w:rPr>
          <w:rFonts w:ascii="Arial" w:hAnsi="Arial" w:cs="Arial"/>
          <w:sz w:val="24"/>
          <w:szCs w:val="24"/>
        </w:rPr>
        <w:t xml:space="preserve">Ibis must effectively manage the following dynamics </w:t>
      </w:r>
      <w:proofErr w:type="gramStart"/>
      <w:r w:rsidRPr="00F96B23">
        <w:rPr>
          <w:rFonts w:ascii="Arial" w:hAnsi="Arial" w:cs="Arial"/>
          <w:sz w:val="24"/>
          <w:szCs w:val="24"/>
        </w:rPr>
        <w:t>in order to</w:t>
      </w:r>
      <w:proofErr w:type="gramEnd"/>
      <w:r w:rsidRPr="00F96B23">
        <w:rPr>
          <w:rFonts w:ascii="Arial" w:hAnsi="Arial" w:cs="Arial"/>
          <w:sz w:val="24"/>
          <w:szCs w:val="24"/>
        </w:rPr>
        <w:t xml:space="preserve"> retain personnel:</w:t>
      </w:r>
    </w:p>
    <w:p w14:paraId="66953F73" w14:textId="77777777" w:rsidR="00F96B23" w:rsidRDefault="00F96B23" w:rsidP="00F96B23">
      <w:pPr>
        <w:pStyle w:val="ListParagraph"/>
        <w:numPr>
          <w:ilvl w:val="0"/>
          <w:numId w:val="3"/>
        </w:numPr>
        <w:spacing w:line="360" w:lineRule="auto"/>
        <w:jc w:val="both"/>
        <w:rPr>
          <w:rFonts w:ascii="Arial" w:hAnsi="Arial" w:cs="Arial"/>
          <w:sz w:val="24"/>
          <w:szCs w:val="24"/>
        </w:rPr>
      </w:pPr>
      <w:r w:rsidRPr="00F96B23">
        <w:rPr>
          <w:rFonts w:ascii="Arial" w:hAnsi="Arial" w:cs="Arial"/>
          <w:sz w:val="24"/>
          <w:szCs w:val="24"/>
        </w:rPr>
        <w:t xml:space="preserve">Provide competitive wages, </w:t>
      </w:r>
    </w:p>
    <w:p w14:paraId="29868575" w14:textId="32EC23B3" w:rsidR="00F96B23" w:rsidRDefault="00F96B23" w:rsidP="00F96B23">
      <w:pPr>
        <w:pStyle w:val="ListParagraph"/>
        <w:numPr>
          <w:ilvl w:val="0"/>
          <w:numId w:val="3"/>
        </w:numPr>
        <w:spacing w:line="360" w:lineRule="auto"/>
        <w:jc w:val="both"/>
        <w:rPr>
          <w:rFonts w:ascii="Arial" w:hAnsi="Arial" w:cs="Arial"/>
          <w:sz w:val="24"/>
          <w:szCs w:val="24"/>
        </w:rPr>
      </w:pPr>
      <w:r>
        <w:rPr>
          <w:rFonts w:ascii="Arial" w:hAnsi="Arial" w:cs="Arial"/>
          <w:sz w:val="24"/>
          <w:szCs w:val="24"/>
        </w:rPr>
        <w:t>C</w:t>
      </w:r>
      <w:r w:rsidRPr="00F96B23">
        <w:rPr>
          <w:rFonts w:ascii="Arial" w:hAnsi="Arial" w:cs="Arial"/>
          <w:sz w:val="24"/>
          <w:szCs w:val="24"/>
        </w:rPr>
        <w:t xml:space="preserve">ultivate inclusive work </w:t>
      </w:r>
      <w:r w:rsidR="00C968F4" w:rsidRPr="00F96B23">
        <w:rPr>
          <w:rFonts w:ascii="Arial" w:hAnsi="Arial" w:cs="Arial"/>
          <w:sz w:val="24"/>
          <w:szCs w:val="24"/>
        </w:rPr>
        <w:t>environments.</w:t>
      </w:r>
    </w:p>
    <w:p w14:paraId="0EB33ACB" w14:textId="7B0E3F2F" w:rsidR="00F96B23" w:rsidRDefault="00F96B23" w:rsidP="00F96B23">
      <w:pPr>
        <w:pStyle w:val="ListParagraph"/>
        <w:numPr>
          <w:ilvl w:val="0"/>
          <w:numId w:val="3"/>
        </w:numPr>
        <w:spacing w:line="360" w:lineRule="auto"/>
        <w:jc w:val="both"/>
        <w:rPr>
          <w:rFonts w:ascii="Arial" w:hAnsi="Arial" w:cs="Arial"/>
          <w:sz w:val="24"/>
          <w:szCs w:val="24"/>
        </w:rPr>
      </w:pPr>
      <w:r>
        <w:rPr>
          <w:rFonts w:ascii="Arial" w:hAnsi="Arial" w:cs="Arial"/>
          <w:sz w:val="24"/>
          <w:szCs w:val="24"/>
        </w:rPr>
        <w:t>A</w:t>
      </w:r>
      <w:r w:rsidRPr="00F96B23">
        <w:rPr>
          <w:rFonts w:ascii="Arial" w:hAnsi="Arial" w:cs="Arial"/>
          <w:sz w:val="24"/>
          <w:szCs w:val="24"/>
        </w:rPr>
        <w:t xml:space="preserve">djust to new </w:t>
      </w:r>
      <w:r w:rsidR="00C968F4">
        <w:rPr>
          <w:rFonts w:ascii="Arial" w:hAnsi="Arial" w:cs="Arial"/>
          <w:sz w:val="24"/>
          <w:szCs w:val="24"/>
        </w:rPr>
        <w:t>workforce</w:t>
      </w:r>
      <w:r>
        <w:rPr>
          <w:rFonts w:ascii="Arial" w:hAnsi="Arial" w:cs="Arial"/>
          <w:sz w:val="24"/>
          <w:szCs w:val="24"/>
        </w:rPr>
        <w:t xml:space="preserve"> generation </w:t>
      </w:r>
      <w:r w:rsidRPr="00F96B23">
        <w:rPr>
          <w:rFonts w:ascii="Arial" w:hAnsi="Arial" w:cs="Arial"/>
          <w:sz w:val="24"/>
          <w:szCs w:val="24"/>
        </w:rPr>
        <w:t xml:space="preserve">expectations. </w:t>
      </w:r>
    </w:p>
    <w:p w14:paraId="048216C3" w14:textId="77777777" w:rsidR="00F96B23" w:rsidRDefault="00F96B23" w:rsidP="00F96B23">
      <w:pPr>
        <w:pStyle w:val="ListParagraph"/>
        <w:numPr>
          <w:ilvl w:val="0"/>
          <w:numId w:val="3"/>
        </w:numPr>
        <w:spacing w:line="360" w:lineRule="auto"/>
        <w:jc w:val="both"/>
        <w:rPr>
          <w:rFonts w:ascii="Arial" w:hAnsi="Arial" w:cs="Arial"/>
          <w:sz w:val="24"/>
          <w:szCs w:val="24"/>
        </w:rPr>
      </w:pPr>
      <w:r w:rsidRPr="00F96B23">
        <w:rPr>
          <w:rFonts w:ascii="Arial" w:hAnsi="Arial" w:cs="Arial"/>
          <w:sz w:val="24"/>
          <w:szCs w:val="24"/>
        </w:rPr>
        <w:t xml:space="preserve">It will be crucial to adopt technological tools for training and operations, </w:t>
      </w:r>
    </w:p>
    <w:p w14:paraId="0C13E91D" w14:textId="0BAEAE68" w:rsidR="00867E91" w:rsidRDefault="00F96B23" w:rsidP="00F96B23">
      <w:pPr>
        <w:pStyle w:val="ListParagraph"/>
        <w:numPr>
          <w:ilvl w:val="0"/>
          <w:numId w:val="3"/>
        </w:numPr>
        <w:spacing w:line="360" w:lineRule="auto"/>
        <w:jc w:val="both"/>
        <w:rPr>
          <w:rFonts w:ascii="Arial" w:hAnsi="Arial" w:cs="Arial"/>
          <w:sz w:val="24"/>
          <w:szCs w:val="24"/>
        </w:rPr>
      </w:pPr>
      <w:r>
        <w:rPr>
          <w:rFonts w:ascii="Arial" w:hAnsi="Arial" w:cs="Arial"/>
          <w:sz w:val="24"/>
          <w:szCs w:val="24"/>
        </w:rPr>
        <w:t>E</w:t>
      </w:r>
      <w:r w:rsidRPr="00F96B23">
        <w:rPr>
          <w:rFonts w:ascii="Arial" w:hAnsi="Arial" w:cs="Arial"/>
          <w:sz w:val="24"/>
          <w:szCs w:val="24"/>
        </w:rPr>
        <w:t xml:space="preserve">nsure adherence to environmental sustainability </w:t>
      </w:r>
      <w:r w:rsidR="00C968F4" w:rsidRPr="00F96B23">
        <w:rPr>
          <w:rFonts w:ascii="Arial" w:hAnsi="Arial" w:cs="Arial"/>
          <w:sz w:val="24"/>
          <w:szCs w:val="24"/>
        </w:rPr>
        <w:t>principles and</w:t>
      </w:r>
      <w:r w:rsidRPr="00F96B23">
        <w:rPr>
          <w:rFonts w:ascii="Arial" w:hAnsi="Arial" w:cs="Arial"/>
          <w:sz w:val="24"/>
          <w:szCs w:val="24"/>
        </w:rPr>
        <w:t xml:space="preserve"> comply with legal requirements. </w:t>
      </w:r>
    </w:p>
    <w:p w14:paraId="271C912C" w14:textId="47AC4F7B" w:rsidR="00827055" w:rsidRDefault="00F96B23" w:rsidP="00867E91">
      <w:pPr>
        <w:spacing w:line="360" w:lineRule="auto"/>
        <w:jc w:val="both"/>
        <w:rPr>
          <w:rFonts w:ascii="Arial" w:hAnsi="Arial" w:cs="Arial"/>
          <w:sz w:val="24"/>
          <w:szCs w:val="24"/>
        </w:rPr>
      </w:pPr>
      <w:proofErr w:type="gramStart"/>
      <w:r w:rsidRPr="00867E91">
        <w:rPr>
          <w:rFonts w:ascii="Arial" w:hAnsi="Arial" w:cs="Arial"/>
          <w:sz w:val="24"/>
          <w:szCs w:val="24"/>
        </w:rPr>
        <w:t>In order to</w:t>
      </w:r>
      <w:proofErr w:type="gramEnd"/>
      <w:r w:rsidRPr="00867E91">
        <w:rPr>
          <w:rFonts w:ascii="Arial" w:hAnsi="Arial" w:cs="Arial"/>
          <w:sz w:val="24"/>
          <w:szCs w:val="24"/>
        </w:rPr>
        <w:t xml:space="preserve"> maintain a resilient and competent workforce, </w:t>
      </w:r>
      <w:r w:rsidR="00867E91">
        <w:rPr>
          <w:rFonts w:ascii="Arial" w:hAnsi="Arial" w:cs="Arial"/>
          <w:sz w:val="24"/>
          <w:szCs w:val="24"/>
        </w:rPr>
        <w:t xml:space="preserve">As Accor hotel and resorts </w:t>
      </w:r>
      <w:r w:rsidR="00C968F4">
        <w:rPr>
          <w:rFonts w:ascii="Arial" w:hAnsi="Arial" w:cs="Arial"/>
          <w:sz w:val="24"/>
          <w:szCs w:val="24"/>
        </w:rPr>
        <w:t>already</w:t>
      </w:r>
      <w:r w:rsidR="00867E91">
        <w:rPr>
          <w:rFonts w:ascii="Arial" w:hAnsi="Arial" w:cs="Arial"/>
          <w:sz w:val="24"/>
          <w:szCs w:val="24"/>
        </w:rPr>
        <w:t xml:space="preserve"> doing these it would be good to allocate some extra </w:t>
      </w:r>
      <w:r w:rsidR="007E3943">
        <w:rPr>
          <w:rFonts w:ascii="Arial" w:hAnsi="Arial" w:cs="Arial"/>
          <w:sz w:val="24"/>
          <w:szCs w:val="24"/>
        </w:rPr>
        <w:t xml:space="preserve">expenses for the Ibis hotel to ensure time and training is provided to the employees on the onboarding and the </w:t>
      </w:r>
      <w:r w:rsidR="00C968F4">
        <w:rPr>
          <w:rFonts w:ascii="Arial" w:hAnsi="Arial" w:cs="Arial"/>
          <w:sz w:val="24"/>
          <w:szCs w:val="24"/>
        </w:rPr>
        <w:t>development</w:t>
      </w:r>
      <w:r w:rsidR="007E3943">
        <w:rPr>
          <w:rFonts w:ascii="Arial" w:hAnsi="Arial" w:cs="Arial"/>
          <w:sz w:val="24"/>
          <w:szCs w:val="24"/>
        </w:rPr>
        <w:t xml:space="preserve"> stage</w:t>
      </w:r>
      <w:r w:rsidR="00C968F4">
        <w:rPr>
          <w:rFonts w:ascii="Arial" w:hAnsi="Arial" w:cs="Arial"/>
          <w:sz w:val="24"/>
          <w:szCs w:val="24"/>
        </w:rPr>
        <w:t>.</w:t>
      </w:r>
    </w:p>
    <w:p w14:paraId="7B200F14" w14:textId="383029DF" w:rsidR="00BC220D" w:rsidRDefault="00BC220D">
      <w:pPr>
        <w:rPr>
          <w:rFonts w:ascii="Arial" w:hAnsi="Arial" w:cs="Arial"/>
          <w:sz w:val="24"/>
          <w:szCs w:val="24"/>
        </w:rPr>
      </w:pPr>
      <w:r>
        <w:rPr>
          <w:rFonts w:ascii="Arial" w:hAnsi="Arial" w:cs="Arial"/>
          <w:sz w:val="24"/>
          <w:szCs w:val="24"/>
        </w:rPr>
        <w:br w:type="page"/>
      </w:r>
    </w:p>
    <w:p w14:paraId="2F2B69EF" w14:textId="77777777" w:rsidR="006E6242" w:rsidRDefault="006E6242" w:rsidP="006E6242">
      <w:pPr>
        <w:pStyle w:val="Heading1"/>
        <w:rPr>
          <w:rFonts w:ascii="Arial" w:hAnsi="Arial" w:cs="Arial"/>
        </w:rPr>
      </w:pPr>
      <w:bookmarkStart w:id="9" w:name="_Toc150343546"/>
      <w:r w:rsidRPr="00761EAC">
        <w:rPr>
          <w:rFonts w:ascii="Arial" w:hAnsi="Arial" w:cs="Arial"/>
        </w:rPr>
        <w:lastRenderedPageBreak/>
        <w:t>References</w:t>
      </w:r>
      <w:bookmarkEnd w:id="9"/>
    </w:p>
    <w:p w14:paraId="61F51EC9" w14:textId="77777777" w:rsidR="00325B02" w:rsidRPr="00325B02" w:rsidRDefault="00325B02" w:rsidP="00325B02"/>
    <w:p w14:paraId="22AACA66" w14:textId="152B5187"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Accor (2019) </w:t>
      </w:r>
      <w:r w:rsidRPr="00325B02">
        <w:rPr>
          <w:rFonts w:ascii="Arial" w:hAnsi="Arial" w:cs="Arial"/>
          <w:i/>
          <w:iCs/>
        </w:rPr>
        <w:t>Ibis budget hotels</w:t>
      </w:r>
      <w:r w:rsidRPr="00325B02">
        <w:rPr>
          <w:rFonts w:ascii="Arial" w:hAnsi="Arial" w:cs="Arial"/>
        </w:rPr>
        <w:t xml:space="preserve">. [online] ibis.accor.com. Available at: </w:t>
      </w:r>
      <w:hyperlink r:id="rId18" w:history="1">
        <w:r w:rsidRPr="00325B02">
          <w:rPr>
            <w:rStyle w:val="Hyperlink"/>
            <w:rFonts w:ascii="Arial" w:hAnsi="Arial" w:cs="Arial"/>
          </w:rPr>
          <w:t>https://ibis.accor.com/united-kingdom/index.en.shtml</w:t>
        </w:r>
      </w:hyperlink>
      <w:r>
        <w:rPr>
          <w:rFonts w:ascii="Arial" w:hAnsi="Arial" w:cs="Arial"/>
        </w:rPr>
        <w:t xml:space="preserve"> Accessed </w:t>
      </w:r>
      <w:r w:rsidR="00BC3FB4">
        <w:rPr>
          <w:rFonts w:ascii="Arial" w:hAnsi="Arial" w:cs="Arial"/>
        </w:rPr>
        <w:t>(</w:t>
      </w:r>
      <w:r>
        <w:rPr>
          <w:rFonts w:ascii="Arial" w:hAnsi="Arial" w:cs="Arial"/>
        </w:rPr>
        <w:t>on 7</w:t>
      </w:r>
      <w:r w:rsidR="00BC3FB4">
        <w:rPr>
          <w:rFonts w:ascii="Arial" w:hAnsi="Arial" w:cs="Arial"/>
        </w:rPr>
        <w:t xml:space="preserve">th </w:t>
      </w:r>
      <w:r>
        <w:rPr>
          <w:rFonts w:ascii="Arial" w:hAnsi="Arial" w:cs="Arial"/>
        </w:rPr>
        <w:t>Nov 2023)</w:t>
      </w:r>
      <w:r w:rsidR="00BC3FB4">
        <w:rPr>
          <w:rFonts w:ascii="Arial" w:hAnsi="Arial" w:cs="Arial"/>
        </w:rPr>
        <w:t>.</w:t>
      </w:r>
    </w:p>
    <w:p w14:paraId="0D236AAC" w14:textId="77777777"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Accor (2021) </w:t>
      </w:r>
      <w:r w:rsidRPr="007000C6">
        <w:rPr>
          <w:rFonts w:ascii="Arial" w:hAnsi="Arial" w:cs="Arial"/>
          <w:i/>
          <w:iCs/>
        </w:rPr>
        <w:t>Careers</w:t>
      </w:r>
      <w:r w:rsidRPr="00325B02">
        <w:rPr>
          <w:rFonts w:ascii="Arial" w:hAnsi="Arial" w:cs="Arial"/>
        </w:rPr>
        <w:t xml:space="preserve"> / </w:t>
      </w:r>
      <w:proofErr w:type="spellStart"/>
      <w:r w:rsidRPr="00325B02">
        <w:rPr>
          <w:rFonts w:ascii="Arial" w:hAnsi="Arial" w:cs="Arial"/>
        </w:rPr>
        <w:t>Accorn</w:t>
      </w:r>
      <w:proofErr w:type="spellEnd"/>
      <w:r w:rsidRPr="00325B02">
        <w:rPr>
          <w:rFonts w:ascii="Arial" w:hAnsi="Arial" w:cs="Arial"/>
        </w:rPr>
        <w:t xml:space="preserve"> hotels and resorts, Available at: </w:t>
      </w:r>
      <w:hyperlink r:id="rId19" w:history="1">
        <w:r w:rsidRPr="00325B02">
          <w:rPr>
            <w:rStyle w:val="Hyperlink"/>
            <w:rFonts w:ascii="Arial" w:eastAsiaTheme="minorEastAsia" w:hAnsi="Arial" w:cs="Arial"/>
          </w:rPr>
          <w:t>Accor Careers | Discover Our Career Opportunities</w:t>
        </w:r>
      </w:hyperlink>
      <w:r w:rsidRPr="00325B02">
        <w:rPr>
          <w:rFonts w:ascii="Arial" w:hAnsi="Arial" w:cs="Arial"/>
        </w:rPr>
        <w:t xml:space="preserve"> Accessed on (6</w:t>
      </w:r>
      <w:r w:rsidRPr="00325B02">
        <w:rPr>
          <w:rFonts w:ascii="Arial" w:hAnsi="Arial" w:cs="Arial"/>
          <w:vertAlign w:val="superscript"/>
        </w:rPr>
        <w:t>th</w:t>
      </w:r>
      <w:r w:rsidRPr="00325B02">
        <w:rPr>
          <w:rFonts w:ascii="Arial" w:hAnsi="Arial" w:cs="Arial"/>
        </w:rPr>
        <w:t xml:space="preserve"> Nov 2023).</w:t>
      </w:r>
    </w:p>
    <w:p w14:paraId="22C00421" w14:textId="76D99B64" w:rsidR="00325B02" w:rsidRPr="00325B02" w:rsidRDefault="00325B02" w:rsidP="00325B02">
      <w:pPr>
        <w:pStyle w:val="NormalWeb"/>
        <w:spacing w:after="240" w:line="360" w:lineRule="auto"/>
        <w:jc w:val="both"/>
        <w:rPr>
          <w:rFonts w:ascii="Arial" w:hAnsi="Arial" w:cs="Arial"/>
        </w:rPr>
      </w:pPr>
      <w:r w:rsidRPr="00325B02">
        <w:rPr>
          <w:rFonts w:ascii="Arial" w:hAnsi="Arial" w:cs="Arial"/>
        </w:rPr>
        <w:t xml:space="preserve">Accor SA, </w:t>
      </w:r>
      <w:r w:rsidR="007000C6">
        <w:rPr>
          <w:rFonts w:ascii="Arial" w:hAnsi="Arial" w:cs="Arial"/>
        </w:rPr>
        <w:t>(</w:t>
      </w:r>
      <w:r w:rsidRPr="00325B02">
        <w:rPr>
          <w:rFonts w:ascii="Arial" w:hAnsi="Arial" w:cs="Arial"/>
        </w:rPr>
        <w:t>202</w:t>
      </w:r>
      <w:r w:rsidR="007000C6">
        <w:rPr>
          <w:rFonts w:ascii="Arial" w:hAnsi="Arial" w:cs="Arial"/>
        </w:rPr>
        <w:t>1)</w:t>
      </w:r>
      <w:r w:rsidRPr="00325B02">
        <w:rPr>
          <w:rFonts w:ascii="Arial" w:hAnsi="Arial" w:cs="Arial"/>
        </w:rPr>
        <w:t xml:space="preserve"> </w:t>
      </w:r>
      <w:r w:rsidRPr="007000C6">
        <w:rPr>
          <w:rFonts w:ascii="Arial" w:hAnsi="Arial" w:cs="Arial"/>
          <w:i/>
          <w:iCs/>
        </w:rPr>
        <w:t>Accor 2021 Universal Registration Document</w:t>
      </w:r>
      <w:r w:rsidRPr="00325B02">
        <w:rPr>
          <w:rFonts w:ascii="Arial" w:hAnsi="Arial" w:cs="Arial"/>
        </w:rPr>
        <w:t xml:space="preserve">. [online] Available at: </w:t>
      </w:r>
      <w:hyperlink r:id="rId20" w:history="1">
        <w:r w:rsidRPr="00325B02">
          <w:rPr>
            <w:rStyle w:val="Hyperlink"/>
            <w:rFonts w:ascii="Arial" w:eastAsiaTheme="minorEastAsia" w:hAnsi="Arial" w:cs="Arial"/>
          </w:rPr>
          <w:t>Universal Registration Document (accor.com)</w:t>
        </w:r>
      </w:hyperlink>
      <w:r w:rsidRPr="00325B02">
        <w:rPr>
          <w:rFonts w:ascii="Arial" w:hAnsi="Arial" w:cs="Arial"/>
        </w:rPr>
        <w:t xml:space="preserve"> Accessed</w:t>
      </w:r>
      <w:r w:rsidR="00BC3FB4">
        <w:rPr>
          <w:rFonts w:ascii="Arial" w:hAnsi="Arial" w:cs="Arial"/>
        </w:rPr>
        <w:t xml:space="preserve"> on</w:t>
      </w:r>
      <w:r w:rsidRPr="00325B02">
        <w:rPr>
          <w:rFonts w:ascii="Arial" w:hAnsi="Arial" w:cs="Arial"/>
        </w:rPr>
        <w:t xml:space="preserve"> </w:t>
      </w:r>
      <w:r w:rsidR="00BC3FB4">
        <w:rPr>
          <w:rFonts w:ascii="Arial" w:hAnsi="Arial" w:cs="Arial"/>
        </w:rPr>
        <w:t>(</w:t>
      </w:r>
      <w:r w:rsidRPr="00325B02">
        <w:rPr>
          <w:rFonts w:ascii="Arial" w:hAnsi="Arial" w:cs="Arial"/>
        </w:rPr>
        <w:t>6 November 2023</w:t>
      </w:r>
      <w:r w:rsidR="00BC3FB4">
        <w:rPr>
          <w:rFonts w:ascii="Arial" w:hAnsi="Arial" w:cs="Arial"/>
        </w:rPr>
        <w:t>)</w:t>
      </w:r>
      <w:r w:rsidRPr="00325B02">
        <w:rPr>
          <w:rFonts w:ascii="Arial" w:hAnsi="Arial" w:cs="Arial"/>
        </w:rPr>
        <w:t>.</w:t>
      </w:r>
    </w:p>
    <w:p w14:paraId="3B6B2FF1" w14:textId="5CE375CA"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Chamberlin, G., Dey- </w:t>
      </w:r>
      <w:proofErr w:type="spellStart"/>
      <w:r w:rsidRPr="00325B02">
        <w:rPr>
          <w:rFonts w:ascii="Arial" w:hAnsi="Arial" w:cs="Arial"/>
        </w:rPr>
        <w:t>Chowdhur</w:t>
      </w:r>
      <w:proofErr w:type="spellEnd"/>
      <w:r w:rsidRPr="00325B02">
        <w:rPr>
          <w:rFonts w:ascii="Arial" w:hAnsi="Arial" w:cs="Arial"/>
        </w:rPr>
        <w:t xml:space="preserve">, S. and Muhammad, H. (2023) </w:t>
      </w:r>
      <w:r w:rsidRPr="00325B02">
        <w:rPr>
          <w:rFonts w:ascii="Arial" w:hAnsi="Arial" w:cs="Arial"/>
          <w:i/>
          <w:iCs/>
        </w:rPr>
        <w:t>The employment-population ratio and changes in the UK labour market - Office for National Statistics</w:t>
      </w:r>
      <w:r w:rsidRPr="00325B02">
        <w:rPr>
          <w:rFonts w:ascii="Arial" w:hAnsi="Arial" w:cs="Arial"/>
        </w:rPr>
        <w:t xml:space="preserve">. [online] published at: 28 March 2023 www.ons.gov.uk. Available at: </w:t>
      </w:r>
      <w:hyperlink r:id="rId21" w:history="1">
        <w:r w:rsidRPr="00325B02">
          <w:rPr>
            <w:rStyle w:val="Hyperlink"/>
            <w:rFonts w:ascii="Arial" w:hAnsi="Arial" w:cs="Arial"/>
          </w:rPr>
          <w:t>https://www.ons.gov.uk/employmentandlabourmarket/peopleinwork/employmentandemployeetypes/articles/theemploymentpopulationratioandchangesintheuklabourmarket/2008to2023</w:t>
        </w:r>
      </w:hyperlink>
      <w:r w:rsidRPr="00325B02">
        <w:rPr>
          <w:rFonts w:ascii="Arial" w:hAnsi="Arial" w:cs="Arial"/>
        </w:rPr>
        <w:t xml:space="preserve">. Accessed on </w:t>
      </w:r>
      <w:r w:rsidR="00BC3FB4">
        <w:rPr>
          <w:rFonts w:ascii="Arial" w:hAnsi="Arial" w:cs="Arial"/>
        </w:rPr>
        <w:t>(</w:t>
      </w:r>
      <w:r w:rsidRPr="00325B02">
        <w:rPr>
          <w:rFonts w:ascii="Arial" w:hAnsi="Arial" w:cs="Arial"/>
        </w:rPr>
        <w:t>6</w:t>
      </w:r>
      <w:r w:rsidRPr="00325B02">
        <w:rPr>
          <w:rFonts w:ascii="Arial" w:hAnsi="Arial" w:cs="Arial"/>
          <w:vertAlign w:val="superscript"/>
        </w:rPr>
        <w:t>th</w:t>
      </w:r>
      <w:r w:rsidRPr="00325B02">
        <w:rPr>
          <w:rFonts w:ascii="Arial" w:hAnsi="Arial" w:cs="Arial"/>
        </w:rPr>
        <w:t xml:space="preserve"> Nov 2023).</w:t>
      </w:r>
    </w:p>
    <w:p w14:paraId="1A1B151B" w14:textId="050B846F"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CIPD (2022) </w:t>
      </w:r>
      <w:r w:rsidRPr="00325B02">
        <w:rPr>
          <w:rFonts w:ascii="Arial" w:hAnsi="Arial" w:cs="Arial"/>
          <w:i/>
          <w:iCs/>
        </w:rPr>
        <w:t>CIPD | Recruitment Law Guidance</w:t>
      </w:r>
      <w:r w:rsidRPr="00325B02">
        <w:rPr>
          <w:rFonts w:ascii="Arial" w:hAnsi="Arial" w:cs="Arial"/>
        </w:rPr>
        <w:t xml:space="preserve">. [online] CIPD. Available at: https://www.cipd.org/uk/knowledge/employment-law/recruitment/ Accessed </w:t>
      </w:r>
      <w:r w:rsidR="00BC3FB4">
        <w:rPr>
          <w:rFonts w:ascii="Arial" w:hAnsi="Arial" w:cs="Arial"/>
        </w:rPr>
        <w:t>on (</w:t>
      </w:r>
      <w:r w:rsidRPr="00325B02">
        <w:rPr>
          <w:rFonts w:ascii="Arial" w:hAnsi="Arial" w:cs="Arial"/>
        </w:rPr>
        <w:t>6</w:t>
      </w:r>
      <w:r w:rsidR="00BC3FB4" w:rsidRPr="00BC3FB4">
        <w:rPr>
          <w:rFonts w:ascii="Arial" w:hAnsi="Arial" w:cs="Arial"/>
          <w:vertAlign w:val="superscript"/>
        </w:rPr>
        <w:t>th</w:t>
      </w:r>
      <w:r w:rsidRPr="00325B02">
        <w:rPr>
          <w:rFonts w:ascii="Arial" w:hAnsi="Arial" w:cs="Arial"/>
        </w:rPr>
        <w:t xml:space="preserve"> Nov. 2023</w:t>
      </w:r>
      <w:r w:rsidR="00BC3FB4">
        <w:rPr>
          <w:rFonts w:ascii="Arial" w:hAnsi="Arial" w:cs="Arial"/>
        </w:rPr>
        <w:t>)</w:t>
      </w:r>
      <w:r w:rsidRPr="00325B02">
        <w:rPr>
          <w:rFonts w:ascii="Arial" w:hAnsi="Arial" w:cs="Arial"/>
        </w:rPr>
        <w:t>.</w:t>
      </w:r>
    </w:p>
    <w:p w14:paraId="1C057D82" w14:textId="45C0806C"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CIPD (2023) </w:t>
      </w:r>
      <w:r w:rsidRPr="00325B02">
        <w:rPr>
          <w:rFonts w:ascii="Arial" w:hAnsi="Arial" w:cs="Arial"/>
          <w:i/>
          <w:iCs/>
        </w:rPr>
        <w:t>CIPD | A guide to inclusive recruitment for employers</w:t>
      </w:r>
      <w:r w:rsidRPr="00325B02">
        <w:rPr>
          <w:rFonts w:ascii="Arial" w:hAnsi="Arial" w:cs="Arial"/>
        </w:rPr>
        <w:t xml:space="preserve">. [online] CIPD. Available at: https://www.cipd.org/uk/knowledge/guides/inclusive-employers/ </w:t>
      </w:r>
      <w:r w:rsidR="00BC3FB4" w:rsidRPr="00325B02">
        <w:rPr>
          <w:rFonts w:ascii="Arial" w:hAnsi="Arial" w:cs="Arial"/>
        </w:rPr>
        <w:t>Accessed on (6</w:t>
      </w:r>
      <w:r w:rsidR="00BC3FB4" w:rsidRPr="00325B02">
        <w:rPr>
          <w:rFonts w:ascii="Arial" w:hAnsi="Arial" w:cs="Arial"/>
          <w:vertAlign w:val="superscript"/>
        </w:rPr>
        <w:t>th</w:t>
      </w:r>
      <w:r w:rsidR="00BC3FB4" w:rsidRPr="00325B02">
        <w:rPr>
          <w:rFonts w:ascii="Arial" w:hAnsi="Arial" w:cs="Arial"/>
        </w:rPr>
        <w:t xml:space="preserve"> Nov 2023).</w:t>
      </w:r>
    </w:p>
    <w:p w14:paraId="19ACAFC2" w14:textId="37AF36AF"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Evans-Reber, K. (2023) </w:t>
      </w:r>
      <w:r w:rsidRPr="00325B02">
        <w:rPr>
          <w:rFonts w:ascii="Arial" w:hAnsi="Arial" w:cs="Arial"/>
          <w:i/>
          <w:iCs/>
        </w:rPr>
        <w:t xml:space="preserve">Council Post: How </w:t>
      </w:r>
      <w:proofErr w:type="gramStart"/>
      <w:r w:rsidRPr="00325B02">
        <w:rPr>
          <w:rFonts w:ascii="Arial" w:hAnsi="Arial" w:cs="Arial"/>
          <w:i/>
          <w:iCs/>
        </w:rPr>
        <w:t>To</w:t>
      </w:r>
      <w:proofErr w:type="gramEnd"/>
      <w:r w:rsidRPr="00325B02">
        <w:rPr>
          <w:rFonts w:ascii="Arial" w:hAnsi="Arial" w:cs="Arial"/>
          <w:i/>
          <w:iCs/>
        </w:rPr>
        <w:t xml:space="preserve"> Meet Gen Z’s Workplace Expectations</w:t>
      </w:r>
      <w:r w:rsidRPr="00325B02">
        <w:rPr>
          <w:rFonts w:ascii="Arial" w:hAnsi="Arial" w:cs="Arial"/>
        </w:rPr>
        <w:t xml:space="preserve">. [online] Forbes. Available at: https://www.forbes.com/sites/forbeshumanresourcescouncil/2021/11/10/how-to-meet-gen-zs-workplace-expectations/ </w:t>
      </w:r>
      <w:r w:rsidR="00BC3FB4" w:rsidRPr="00325B02">
        <w:rPr>
          <w:rFonts w:ascii="Arial" w:hAnsi="Arial" w:cs="Arial"/>
        </w:rPr>
        <w:t>Accessed on (6</w:t>
      </w:r>
      <w:r w:rsidR="00BC3FB4" w:rsidRPr="00325B02">
        <w:rPr>
          <w:rFonts w:ascii="Arial" w:hAnsi="Arial" w:cs="Arial"/>
          <w:vertAlign w:val="superscript"/>
        </w:rPr>
        <w:t>th</w:t>
      </w:r>
      <w:r w:rsidR="00BC3FB4" w:rsidRPr="00325B02">
        <w:rPr>
          <w:rFonts w:ascii="Arial" w:hAnsi="Arial" w:cs="Arial"/>
        </w:rPr>
        <w:t xml:space="preserve"> Nov 2023).</w:t>
      </w:r>
    </w:p>
    <w:p w14:paraId="10DF5C8D" w14:textId="576D911F"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Gov UK (2022) </w:t>
      </w:r>
      <w:r w:rsidRPr="00325B02">
        <w:rPr>
          <w:rFonts w:ascii="Arial" w:hAnsi="Arial" w:cs="Arial"/>
          <w:i/>
          <w:iCs/>
        </w:rPr>
        <w:t>Employment status and employment rights</w:t>
      </w:r>
      <w:r w:rsidRPr="00325B02">
        <w:rPr>
          <w:rFonts w:ascii="Arial" w:hAnsi="Arial" w:cs="Arial"/>
        </w:rPr>
        <w:t xml:space="preserve">. [online] GOV.UK. Available at: https://www.gov.uk/government/publications/employment-status-and-employment-rights </w:t>
      </w:r>
      <w:r w:rsidR="00BC3FB4" w:rsidRPr="00325B02">
        <w:rPr>
          <w:rFonts w:ascii="Arial" w:hAnsi="Arial" w:cs="Arial"/>
        </w:rPr>
        <w:t>Accessed on (6</w:t>
      </w:r>
      <w:r w:rsidR="00BC3FB4" w:rsidRPr="00325B02">
        <w:rPr>
          <w:rFonts w:ascii="Arial" w:hAnsi="Arial" w:cs="Arial"/>
          <w:vertAlign w:val="superscript"/>
        </w:rPr>
        <w:t>th</w:t>
      </w:r>
      <w:r w:rsidR="00BC3FB4" w:rsidRPr="00325B02">
        <w:rPr>
          <w:rFonts w:ascii="Arial" w:hAnsi="Arial" w:cs="Arial"/>
        </w:rPr>
        <w:t xml:space="preserve"> Nov 2023).</w:t>
      </w:r>
    </w:p>
    <w:p w14:paraId="155EA638" w14:textId="2165497A" w:rsidR="00196619" w:rsidRDefault="00125BC2" w:rsidP="00325B02">
      <w:pPr>
        <w:pStyle w:val="NormalWeb"/>
        <w:spacing w:after="240" w:line="360" w:lineRule="auto"/>
        <w:jc w:val="both"/>
        <w:rPr>
          <w:rFonts w:ascii="Arial" w:hAnsi="Arial" w:cs="Arial"/>
        </w:rPr>
      </w:pPr>
      <w:proofErr w:type="spellStart"/>
      <w:r w:rsidRPr="00125BC2">
        <w:rPr>
          <w:rFonts w:ascii="Arial" w:hAnsi="Arial" w:cs="Arial"/>
        </w:rPr>
        <w:lastRenderedPageBreak/>
        <w:t>Herway</w:t>
      </w:r>
      <w:proofErr w:type="spellEnd"/>
      <w:r w:rsidRPr="00125BC2">
        <w:rPr>
          <w:rFonts w:ascii="Arial" w:hAnsi="Arial" w:cs="Arial"/>
        </w:rPr>
        <w:t xml:space="preserve">, J. (2018) </w:t>
      </w:r>
      <w:r w:rsidRPr="007000C6">
        <w:rPr>
          <w:rFonts w:ascii="Arial" w:hAnsi="Arial" w:cs="Arial"/>
          <w:i/>
          <w:iCs/>
        </w:rPr>
        <w:t>How to Bring Out the Best in Your People and Company.</w:t>
      </w:r>
      <w:r w:rsidRPr="00125BC2">
        <w:rPr>
          <w:rFonts w:ascii="Arial" w:hAnsi="Arial" w:cs="Arial"/>
        </w:rPr>
        <w:t xml:space="preserve"> [online] Gallup.com. Available at: https://www.gallup.com/workplace/232958/bring-best-people-company.aspx </w:t>
      </w:r>
      <w:r w:rsidR="007000C6" w:rsidRPr="00325B02">
        <w:rPr>
          <w:rFonts w:ascii="Arial" w:hAnsi="Arial" w:cs="Arial"/>
        </w:rPr>
        <w:t>Accessed</w:t>
      </w:r>
      <w:r w:rsidR="007000C6">
        <w:rPr>
          <w:rFonts w:ascii="Arial" w:hAnsi="Arial" w:cs="Arial"/>
        </w:rPr>
        <w:t xml:space="preserve"> on (</w:t>
      </w:r>
      <w:r w:rsidR="007000C6" w:rsidRPr="00325B02">
        <w:rPr>
          <w:rFonts w:ascii="Arial" w:hAnsi="Arial" w:cs="Arial"/>
        </w:rPr>
        <w:t>6</w:t>
      </w:r>
      <w:r w:rsidR="007000C6" w:rsidRPr="00125BC2">
        <w:rPr>
          <w:rFonts w:ascii="Arial" w:hAnsi="Arial" w:cs="Arial"/>
          <w:vertAlign w:val="superscript"/>
        </w:rPr>
        <w:t>th</w:t>
      </w:r>
      <w:r w:rsidR="007000C6" w:rsidRPr="00325B02">
        <w:rPr>
          <w:rFonts w:ascii="Arial" w:hAnsi="Arial" w:cs="Arial"/>
        </w:rPr>
        <w:t xml:space="preserve"> November 2023</w:t>
      </w:r>
      <w:r w:rsidR="007000C6">
        <w:rPr>
          <w:rFonts w:ascii="Arial" w:hAnsi="Arial" w:cs="Arial"/>
        </w:rPr>
        <w:t>)</w:t>
      </w:r>
      <w:r w:rsidR="007000C6" w:rsidRPr="00325B02">
        <w:rPr>
          <w:rFonts w:ascii="Arial" w:hAnsi="Arial" w:cs="Arial"/>
        </w:rPr>
        <w:t>.</w:t>
      </w:r>
    </w:p>
    <w:p w14:paraId="491D6334" w14:textId="5BA64980" w:rsidR="00325B02" w:rsidRPr="00325B02" w:rsidRDefault="00325B02" w:rsidP="00325B02">
      <w:pPr>
        <w:pStyle w:val="NormalWeb"/>
        <w:spacing w:after="240" w:line="360" w:lineRule="auto"/>
        <w:jc w:val="both"/>
        <w:rPr>
          <w:rFonts w:ascii="Arial" w:hAnsi="Arial" w:cs="Arial"/>
        </w:rPr>
      </w:pPr>
      <w:r w:rsidRPr="00325B02">
        <w:rPr>
          <w:rFonts w:ascii="Arial" w:hAnsi="Arial" w:cs="Arial"/>
        </w:rPr>
        <w:t xml:space="preserve">Hilton Worldwide Holdings Inc., (2022) </w:t>
      </w:r>
      <w:r w:rsidRPr="007000C6">
        <w:rPr>
          <w:rFonts w:ascii="Arial" w:hAnsi="Arial" w:cs="Arial"/>
          <w:i/>
          <w:iCs/>
        </w:rPr>
        <w:t>Annual Report.</w:t>
      </w:r>
      <w:r w:rsidRPr="00325B02">
        <w:rPr>
          <w:rFonts w:ascii="Arial" w:hAnsi="Arial" w:cs="Arial"/>
        </w:rPr>
        <w:t xml:space="preserve"> [online] Available at: </w:t>
      </w:r>
      <w:hyperlink r:id="rId22" w:history="1">
        <w:r w:rsidRPr="00325B02">
          <w:rPr>
            <w:rStyle w:val="Hyperlink"/>
            <w:rFonts w:ascii="Arial" w:eastAsiaTheme="minorEastAsia" w:hAnsi="Arial" w:cs="Arial"/>
          </w:rPr>
          <w:t>Hilton 2022 Year in Review | 2022 Annual Report | Hilton News</w:t>
        </w:r>
      </w:hyperlink>
      <w:r w:rsidRPr="00325B02">
        <w:rPr>
          <w:rFonts w:ascii="Arial" w:hAnsi="Arial" w:cs="Arial"/>
        </w:rPr>
        <w:t xml:space="preserve"> Accessed</w:t>
      </w:r>
      <w:r w:rsidR="00125BC2">
        <w:rPr>
          <w:rFonts w:ascii="Arial" w:hAnsi="Arial" w:cs="Arial"/>
        </w:rPr>
        <w:t xml:space="preserve"> on (</w:t>
      </w:r>
      <w:r w:rsidRPr="00325B02">
        <w:rPr>
          <w:rFonts w:ascii="Arial" w:hAnsi="Arial" w:cs="Arial"/>
        </w:rPr>
        <w:t>6</w:t>
      </w:r>
      <w:r w:rsidR="00125BC2" w:rsidRPr="00125BC2">
        <w:rPr>
          <w:rFonts w:ascii="Arial" w:hAnsi="Arial" w:cs="Arial"/>
          <w:vertAlign w:val="superscript"/>
        </w:rPr>
        <w:t>th</w:t>
      </w:r>
      <w:r w:rsidRPr="00325B02">
        <w:rPr>
          <w:rFonts w:ascii="Arial" w:hAnsi="Arial" w:cs="Arial"/>
        </w:rPr>
        <w:t xml:space="preserve"> November 2023</w:t>
      </w:r>
      <w:r w:rsidR="00125BC2">
        <w:rPr>
          <w:rFonts w:ascii="Arial" w:hAnsi="Arial" w:cs="Arial"/>
        </w:rPr>
        <w:t>)</w:t>
      </w:r>
      <w:r w:rsidRPr="00325B02">
        <w:rPr>
          <w:rFonts w:ascii="Arial" w:hAnsi="Arial" w:cs="Arial"/>
        </w:rPr>
        <w:t>.</w:t>
      </w:r>
    </w:p>
    <w:p w14:paraId="7A1E7B9C" w14:textId="431C3E2C" w:rsidR="00325B02" w:rsidRPr="00325B02" w:rsidRDefault="00325B02" w:rsidP="00325B02">
      <w:pPr>
        <w:pStyle w:val="NormalWeb"/>
        <w:spacing w:after="240" w:line="360" w:lineRule="auto"/>
        <w:jc w:val="both"/>
        <w:rPr>
          <w:rFonts w:ascii="Arial" w:hAnsi="Arial" w:cs="Arial"/>
        </w:rPr>
      </w:pPr>
      <w:r w:rsidRPr="00325B02">
        <w:rPr>
          <w:rFonts w:ascii="Arial" w:hAnsi="Arial" w:cs="Arial"/>
        </w:rPr>
        <w:t xml:space="preserve">Hyatt Hotels Corporation (2022) </w:t>
      </w:r>
      <w:r w:rsidRPr="007000C6">
        <w:rPr>
          <w:rFonts w:ascii="Arial" w:hAnsi="Arial" w:cs="Arial"/>
          <w:i/>
          <w:iCs/>
        </w:rPr>
        <w:t>Hyatt Reports Fourth Quarter 2022 Results</w:t>
      </w:r>
      <w:r w:rsidRPr="00325B02">
        <w:rPr>
          <w:rFonts w:ascii="Arial" w:hAnsi="Arial" w:cs="Arial"/>
        </w:rPr>
        <w:t xml:space="preserve">. [online] Available at: </w:t>
      </w:r>
      <w:hyperlink r:id="rId23" w:history="1">
        <w:r w:rsidRPr="00325B02">
          <w:rPr>
            <w:rStyle w:val="Hyperlink"/>
            <w:rFonts w:ascii="Arial" w:hAnsi="Arial" w:cs="Arial"/>
          </w:rPr>
          <w:t>https://investors.hyatt.com/investor-relations/news-and-events/financial-news/financial-news-details/2023/Hyatt-Reports-Fourth-Quarter-and-Full-Year-2022-Results/default.aspx</w:t>
        </w:r>
      </w:hyperlink>
      <w:r w:rsidRPr="00325B02">
        <w:rPr>
          <w:rFonts w:ascii="Arial" w:hAnsi="Arial" w:cs="Arial"/>
        </w:rPr>
        <w:t xml:space="preserve"> </w:t>
      </w:r>
      <w:r w:rsidR="00125BC2" w:rsidRPr="00325B02">
        <w:rPr>
          <w:rFonts w:ascii="Arial" w:hAnsi="Arial" w:cs="Arial"/>
        </w:rPr>
        <w:t>Accessed</w:t>
      </w:r>
      <w:r w:rsidR="00125BC2">
        <w:rPr>
          <w:rFonts w:ascii="Arial" w:hAnsi="Arial" w:cs="Arial"/>
        </w:rPr>
        <w:t xml:space="preserve"> on (</w:t>
      </w:r>
      <w:r w:rsidR="00125BC2" w:rsidRPr="00325B02">
        <w:rPr>
          <w:rFonts w:ascii="Arial" w:hAnsi="Arial" w:cs="Arial"/>
        </w:rPr>
        <w:t>6</w:t>
      </w:r>
      <w:r w:rsidR="00125BC2" w:rsidRPr="00125BC2">
        <w:rPr>
          <w:rFonts w:ascii="Arial" w:hAnsi="Arial" w:cs="Arial"/>
          <w:vertAlign w:val="superscript"/>
        </w:rPr>
        <w:t>th</w:t>
      </w:r>
      <w:r w:rsidR="00125BC2" w:rsidRPr="00325B02">
        <w:rPr>
          <w:rFonts w:ascii="Arial" w:hAnsi="Arial" w:cs="Arial"/>
        </w:rPr>
        <w:t xml:space="preserve"> November 2023</w:t>
      </w:r>
      <w:r w:rsidR="00125BC2">
        <w:rPr>
          <w:rFonts w:ascii="Arial" w:hAnsi="Arial" w:cs="Arial"/>
        </w:rPr>
        <w:t>)</w:t>
      </w:r>
      <w:r w:rsidR="00125BC2" w:rsidRPr="00325B02">
        <w:rPr>
          <w:rFonts w:ascii="Arial" w:hAnsi="Arial" w:cs="Arial"/>
        </w:rPr>
        <w:t>.</w:t>
      </w:r>
    </w:p>
    <w:p w14:paraId="03AE6CA1" w14:textId="77777777" w:rsidR="00125BC2" w:rsidRDefault="00325B02" w:rsidP="00125BC2">
      <w:pPr>
        <w:spacing w:line="360" w:lineRule="auto"/>
        <w:jc w:val="both"/>
        <w:rPr>
          <w:rFonts w:ascii="Arial" w:hAnsi="Arial" w:cs="Arial"/>
          <w:sz w:val="24"/>
          <w:szCs w:val="24"/>
        </w:rPr>
      </w:pPr>
      <w:r w:rsidRPr="00325B02">
        <w:rPr>
          <w:rFonts w:ascii="Arial" w:hAnsi="Arial" w:cs="Arial"/>
          <w:sz w:val="24"/>
          <w:szCs w:val="24"/>
        </w:rPr>
        <w:t xml:space="preserve">Ignite Economics (2023) </w:t>
      </w:r>
      <w:r w:rsidRPr="00325B02">
        <w:rPr>
          <w:rFonts w:ascii="Arial" w:hAnsi="Arial" w:cs="Arial"/>
          <w:i/>
          <w:iCs/>
          <w:sz w:val="24"/>
          <w:szCs w:val="24"/>
        </w:rPr>
        <w:t>Economic Contribution of the UK Hospitality Industry.</w:t>
      </w:r>
      <w:r w:rsidRPr="00325B02">
        <w:rPr>
          <w:rFonts w:ascii="Arial" w:hAnsi="Arial" w:cs="Arial"/>
          <w:sz w:val="24"/>
          <w:szCs w:val="24"/>
        </w:rPr>
        <w:t xml:space="preserve"> Ignite V1 LTD UK Hospitality, Published on: 6th Edition – June 2023, Available at: </w:t>
      </w:r>
      <w:hyperlink r:id="rId24" w:history="1">
        <w:r w:rsidRPr="00325B02">
          <w:rPr>
            <w:rStyle w:val="Hyperlink"/>
            <w:rFonts w:ascii="Arial" w:hAnsi="Arial" w:cs="Arial"/>
            <w:sz w:val="24"/>
            <w:szCs w:val="24"/>
          </w:rPr>
          <w:t>Microsoft Word - Economic Contribution of the UK Hospitality Industry - 6th Edition - June 2023_Final Report.docx (ymaws.com)</w:t>
        </w:r>
      </w:hyperlink>
      <w:r w:rsidRPr="00325B02">
        <w:rPr>
          <w:rFonts w:ascii="Arial" w:hAnsi="Arial" w:cs="Arial"/>
          <w:sz w:val="24"/>
          <w:szCs w:val="24"/>
        </w:rPr>
        <w:t xml:space="preserve"> </w:t>
      </w:r>
      <w:r w:rsidR="00125BC2" w:rsidRPr="00325B02">
        <w:rPr>
          <w:rFonts w:ascii="Arial" w:hAnsi="Arial" w:cs="Arial"/>
          <w:sz w:val="24"/>
          <w:szCs w:val="24"/>
        </w:rPr>
        <w:t>Accessed</w:t>
      </w:r>
      <w:r w:rsidR="00125BC2">
        <w:rPr>
          <w:rFonts w:ascii="Arial" w:hAnsi="Arial" w:cs="Arial"/>
        </w:rPr>
        <w:t xml:space="preserve"> on (</w:t>
      </w:r>
      <w:r w:rsidR="00125BC2" w:rsidRPr="00325B02">
        <w:rPr>
          <w:rFonts w:ascii="Arial" w:hAnsi="Arial" w:cs="Arial"/>
          <w:sz w:val="24"/>
          <w:szCs w:val="24"/>
        </w:rPr>
        <w:t>6</w:t>
      </w:r>
      <w:r w:rsidR="00125BC2" w:rsidRPr="00125BC2">
        <w:rPr>
          <w:rFonts w:ascii="Arial" w:hAnsi="Arial" w:cs="Arial"/>
          <w:vertAlign w:val="superscript"/>
        </w:rPr>
        <w:t>th</w:t>
      </w:r>
      <w:r w:rsidR="00125BC2" w:rsidRPr="00325B02">
        <w:rPr>
          <w:rFonts w:ascii="Arial" w:hAnsi="Arial" w:cs="Arial"/>
          <w:sz w:val="24"/>
          <w:szCs w:val="24"/>
        </w:rPr>
        <w:t xml:space="preserve"> November 2023</w:t>
      </w:r>
      <w:r w:rsidR="00125BC2">
        <w:rPr>
          <w:rFonts w:ascii="Arial" w:hAnsi="Arial" w:cs="Arial"/>
        </w:rPr>
        <w:t>)</w:t>
      </w:r>
      <w:r w:rsidR="00125BC2" w:rsidRPr="00325B02">
        <w:rPr>
          <w:rFonts w:ascii="Arial" w:hAnsi="Arial" w:cs="Arial"/>
          <w:sz w:val="24"/>
          <w:szCs w:val="24"/>
        </w:rPr>
        <w:t>.</w:t>
      </w:r>
    </w:p>
    <w:p w14:paraId="0490FFA4" w14:textId="07A7C38E" w:rsidR="00325B02" w:rsidRPr="00325B02" w:rsidRDefault="00325B02" w:rsidP="00125BC2">
      <w:pPr>
        <w:spacing w:line="360" w:lineRule="auto"/>
        <w:jc w:val="both"/>
        <w:rPr>
          <w:rFonts w:ascii="Arial" w:hAnsi="Arial" w:cs="Arial"/>
          <w:sz w:val="24"/>
          <w:szCs w:val="24"/>
        </w:rPr>
      </w:pPr>
      <w:r w:rsidRPr="00325B02">
        <w:rPr>
          <w:rFonts w:ascii="Arial" w:hAnsi="Arial" w:cs="Arial"/>
          <w:sz w:val="24"/>
          <w:szCs w:val="24"/>
        </w:rPr>
        <w:t xml:space="preserve">InterContinental Hotels Group PLC, </w:t>
      </w:r>
      <w:r w:rsidR="00196619">
        <w:rPr>
          <w:rFonts w:ascii="Arial" w:hAnsi="Arial" w:cs="Arial"/>
          <w:sz w:val="24"/>
          <w:szCs w:val="24"/>
        </w:rPr>
        <w:t>(</w:t>
      </w:r>
      <w:r w:rsidRPr="00325B02">
        <w:rPr>
          <w:rFonts w:ascii="Arial" w:hAnsi="Arial" w:cs="Arial"/>
          <w:sz w:val="24"/>
          <w:szCs w:val="24"/>
        </w:rPr>
        <w:t>2022</w:t>
      </w:r>
      <w:r w:rsidR="00196619">
        <w:rPr>
          <w:rFonts w:ascii="Arial" w:hAnsi="Arial" w:cs="Arial"/>
          <w:sz w:val="24"/>
          <w:szCs w:val="24"/>
        </w:rPr>
        <w:t>)</w:t>
      </w:r>
      <w:r w:rsidRPr="00325B02">
        <w:rPr>
          <w:rFonts w:ascii="Arial" w:hAnsi="Arial" w:cs="Arial"/>
          <w:sz w:val="24"/>
          <w:szCs w:val="24"/>
        </w:rPr>
        <w:t xml:space="preserve"> </w:t>
      </w:r>
      <w:r w:rsidRPr="00EF3A31">
        <w:rPr>
          <w:rFonts w:ascii="Arial" w:hAnsi="Arial" w:cs="Arial"/>
          <w:i/>
          <w:iCs/>
          <w:sz w:val="24"/>
          <w:szCs w:val="24"/>
        </w:rPr>
        <w:t>Annual Report and Form 20-F 2022</w:t>
      </w:r>
      <w:r w:rsidRPr="00325B02">
        <w:rPr>
          <w:rFonts w:ascii="Arial" w:hAnsi="Arial" w:cs="Arial"/>
          <w:sz w:val="24"/>
          <w:szCs w:val="24"/>
        </w:rPr>
        <w:t xml:space="preserve">. [online] Available at: </w:t>
      </w:r>
      <w:hyperlink r:id="rId25" w:history="1">
        <w:r w:rsidRPr="00325B02">
          <w:rPr>
            <w:rStyle w:val="Hyperlink"/>
            <w:rFonts w:ascii="Arial" w:eastAsiaTheme="minorEastAsia" w:hAnsi="Arial" w:cs="Arial"/>
            <w:sz w:val="24"/>
            <w:szCs w:val="24"/>
          </w:rPr>
          <w:t>Annual Report - Investors - InterContinental Hotels Group PLC (ihgplc.com)</w:t>
        </w:r>
      </w:hyperlink>
      <w:r w:rsidRPr="00325B02">
        <w:rPr>
          <w:rFonts w:ascii="Arial" w:hAnsi="Arial" w:cs="Arial"/>
          <w:sz w:val="24"/>
          <w:szCs w:val="24"/>
        </w:rPr>
        <w:t xml:space="preserve"> </w:t>
      </w:r>
      <w:r w:rsidR="00125BC2" w:rsidRPr="00325B02">
        <w:rPr>
          <w:rFonts w:ascii="Arial" w:hAnsi="Arial" w:cs="Arial"/>
          <w:sz w:val="24"/>
          <w:szCs w:val="24"/>
        </w:rPr>
        <w:t>Accessed</w:t>
      </w:r>
      <w:r w:rsidR="00125BC2">
        <w:rPr>
          <w:rFonts w:ascii="Arial" w:hAnsi="Arial" w:cs="Arial"/>
        </w:rPr>
        <w:t xml:space="preserve"> on (</w:t>
      </w:r>
      <w:r w:rsidR="00125BC2" w:rsidRPr="00325B02">
        <w:rPr>
          <w:rFonts w:ascii="Arial" w:hAnsi="Arial" w:cs="Arial"/>
          <w:sz w:val="24"/>
          <w:szCs w:val="24"/>
        </w:rPr>
        <w:t>6</w:t>
      </w:r>
      <w:r w:rsidR="00125BC2" w:rsidRPr="00125BC2">
        <w:rPr>
          <w:rFonts w:ascii="Arial" w:hAnsi="Arial" w:cs="Arial"/>
          <w:vertAlign w:val="superscript"/>
        </w:rPr>
        <w:t>th</w:t>
      </w:r>
      <w:r w:rsidR="00125BC2" w:rsidRPr="00325B02">
        <w:rPr>
          <w:rFonts w:ascii="Arial" w:hAnsi="Arial" w:cs="Arial"/>
          <w:sz w:val="24"/>
          <w:szCs w:val="24"/>
        </w:rPr>
        <w:t xml:space="preserve"> November 2023</w:t>
      </w:r>
      <w:r w:rsidR="00125BC2">
        <w:rPr>
          <w:rFonts w:ascii="Arial" w:hAnsi="Arial" w:cs="Arial"/>
        </w:rPr>
        <w:t>)</w:t>
      </w:r>
      <w:r w:rsidR="00125BC2" w:rsidRPr="00325B02">
        <w:rPr>
          <w:rFonts w:ascii="Arial" w:hAnsi="Arial" w:cs="Arial"/>
          <w:sz w:val="24"/>
          <w:szCs w:val="24"/>
        </w:rPr>
        <w:t>.</w:t>
      </w:r>
    </w:p>
    <w:p w14:paraId="49ABF18C" w14:textId="431C1905" w:rsidR="00325B02" w:rsidRPr="00325B02" w:rsidRDefault="00325B02" w:rsidP="00325B02">
      <w:pPr>
        <w:pStyle w:val="NormalWeb"/>
        <w:spacing w:before="0" w:beforeAutospacing="0" w:after="240" w:afterAutospacing="0" w:line="360" w:lineRule="auto"/>
        <w:jc w:val="both"/>
        <w:rPr>
          <w:rFonts w:ascii="Arial" w:hAnsi="Arial" w:cs="Arial"/>
        </w:rPr>
      </w:pPr>
      <w:proofErr w:type="spellStart"/>
      <w:r w:rsidRPr="00325B02">
        <w:rPr>
          <w:rFonts w:ascii="Arial" w:hAnsi="Arial" w:cs="Arial"/>
        </w:rPr>
        <w:t>Kislik</w:t>
      </w:r>
      <w:proofErr w:type="spellEnd"/>
      <w:r w:rsidRPr="00325B02">
        <w:rPr>
          <w:rFonts w:ascii="Arial" w:hAnsi="Arial" w:cs="Arial"/>
        </w:rPr>
        <w:t xml:space="preserve">, L. (2022) </w:t>
      </w:r>
      <w:r w:rsidRPr="00325B02">
        <w:rPr>
          <w:rFonts w:ascii="Arial" w:hAnsi="Arial" w:cs="Arial"/>
          <w:i/>
          <w:iCs/>
        </w:rPr>
        <w:t xml:space="preserve">What Do Newer Generations </w:t>
      </w:r>
      <w:proofErr w:type="gramStart"/>
      <w:r w:rsidRPr="00325B02">
        <w:rPr>
          <w:rFonts w:ascii="Arial" w:hAnsi="Arial" w:cs="Arial"/>
          <w:i/>
          <w:iCs/>
        </w:rPr>
        <w:t>Of</w:t>
      </w:r>
      <w:proofErr w:type="gramEnd"/>
      <w:r w:rsidRPr="00325B02">
        <w:rPr>
          <w:rFonts w:ascii="Arial" w:hAnsi="Arial" w:cs="Arial"/>
          <w:i/>
          <w:iCs/>
        </w:rPr>
        <w:t xml:space="preserve"> Employees Want, And Can Your Business Adjust?</w:t>
      </w:r>
      <w:r w:rsidRPr="00325B02">
        <w:rPr>
          <w:rFonts w:ascii="Arial" w:hAnsi="Arial" w:cs="Arial"/>
        </w:rPr>
        <w:t xml:space="preserve"> [online] Forbes. Available at: https://www.forbes.com/sites/lizkislik/2022/01/28/what-do-newer-generations-of-employees-want-and-can-your-business-adjust/ </w:t>
      </w:r>
      <w:r w:rsidR="00125BC2" w:rsidRPr="00325B02">
        <w:rPr>
          <w:rFonts w:ascii="Arial" w:hAnsi="Arial" w:cs="Arial"/>
        </w:rPr>
        <w:t>Accessed</w:t>
      </w:r>
      <w:r w:rsidR="00125BC2">
        <w:rPr>
          <w:rFonts w:ascii="Arial" w:hAnsi="Arial" w:cs="Arial"/>
        </w:rPr>
        <w:t xml:space="preserve"> on (</w:t>
      </w:r>
      <w:r w:rsidR="00125BC2" w:rsidRPr="00325B02">
        <w:rPr>
          <w:rFonts w:ascii="Arial" w:hAnsi="Arial" w:cs="Arial"/>
        </w:rPr>
        <w:t>6</w:t>
      </w:r>
      <w:r w:rsidR="00125BC2" w:rsidRPr="00125BC2">
        <w:rPr>
          <w:rFonts w:ascii="Arial" w:hAnsi="Arial" w:cs="Arial"/>
          <w:vertAlign w:val="superscript"/>
        </w:rPr>
        <w:t>th</w:t>
      </w:r>
      <w:r w:rsidR="00125BC2" w:rsidRPr="00325B02">
        <w:rPr>
          <w:rFonts w:ascii="Arial" w:hAnsi="Arial" w:cs="Arial"/>
        </w:rPr>
        <w:t xml:space="preserve"> November 2023</w:t>
      </w:r>
      <w:r w:rsidR="00125BC2">
        <w:rPr>
          <w:rFonts w:ascii="Arial" w:hAnsi="Arial" w:cs="Arial"/>
        </w:rPr>
        <w:t>)</w:t>
      </w:r>
      <w:r w:rsidR="00125BC2" w:rsidRPr="00325B02">
        <w:rPr>
          <w:rFonts w:ascii="Arial" w:hAnsi="Arial" w:cs="Arial"/>
        </w:rPr>
        <w:t>.</w:t>
      </w:r>
    </w:p>
    <w:p w14:paraId="645E5FD3" w14:textId="3A1A1B72" w:rsidR="00325B02" w:rsidRPr="00325B02" w:rsidRDefault="00325B02" w:rsidP="00325B02">
      <w:pPr>
        <w:pStyle w:val="NormalWeb"/>
        <w:spacing w:after="240" w:line="360" w:lineRule="auto"/>
        <w:jc w:val="both"/>
        <w:rPr>
          <w:rFonts w:ascii="Arial" w:hAnsi="Arial" w:cs="Arial"/>
        </w:rPr>
      </w:pPr>
      <w:r w:rsidRPr="00325B02">
        <w:rPr>
          <w:rFonts w:ascii="Arial" w:hAnsi="Arial" w:cs="Arial"/>
        </w:rPr>
        <w:t xml:space="preserve">Marriott International, Inc. (2022) </w:t>
      </w:r>
      <w:r w:rsidRPr="00EF3A31">
        <w:rPr>
          <w:rFonts w:ascii="Arial" w:hAnsi="Arial" w:cs="Arial"/>
          <w:i/>
          <w:iCs/>
        </w:rPr>
        <w:t>Annual Report 2022. Human capital management</w:t>
      </w:r>
      <w:r w:rsidRPr="00325B02">
        <w:rPr>
          <w:rFonts w:ascii="Arial" w:hAnsi="Arial" w:cs="Arial"/>
        </w:rPr>
        <w:t xml:space="preserve"> [online] Available at: </w:t>
      </w:r>
      <w:hyperlink r:id="rId26" w:history="1">
        <w:r w:rsidRPr="00325B02">
          <w:rPr>
            <w:rStyle w:val="Hyperlink"/>
            <w:rFonts w:ascii="Arial" w:eastAsiaTheme="minorEastAsia" w:hAnsi="Arial" w:cs="Arial"/>
          </w:rPr>
          <w:t>b82978a6-9d28-4e38-9855-fc4ae2cebe11 (gcs-web.com)</w:t>
        </w:r>
      </w:hyperlink>
      <w:r w:rsidRPr="00325B02">
        <w:rPr>
          <w:rFonts w:ascii="Arial" w:hAnsi="Arial" w:cs="Arial"/>
        </w:rPr>
        <w:t xml:space="preserve"> </w:t>
      </w:r>
      <w:r w:rsidR="00125BC2" w:rsidRPr="00325B02">
        <w:rPr>
          <w:rFonts w:ascii="Arial" w:hAnsi="Arial" w:cs="Arial"/>
        </w:rPr>
        <w:t>Accessed</w:t>
      </w:r>
      <w:r w:rsidR="00125BC2">
        <w:rPr>
          <w:rFonts w:ascii="Arial" w:hAnsi="Arial" w:cs="Arial"/>
        </w:rPr>
        <w:t xml:space="preserve"> on (</w:t>
      </w:r>
      <w:r w:rsidR="00125BC2" w:rsidRPr="00325B02">
        <w:rPr>
          <w:rFonts w:ascii="Arial" w:hAnsi="Arial" w:cs="Arial"/>
        </w:rPr>
        <w:t>6</w:t>
      </w:r>
      <w:r w:rsidR="00125BC2" w:rsidRPr="00125BC2">
        <w:rPr>
          <w:rFonts w:ascii="Arial" w:hAnsi="Arial" w:cs="Arial"/>
          <w:vertAlign w:val="superscript"/>
        </w:rPr>
        <w:t>th</w:t>
      </w:r>
      <w:r w:rsidR="00125BC2" w:rsidRPr="00325B02">
        <w:rPr>
          <w:rFonts w:ascii="Arial" w:hAnsi="Arial" w:cs="Arial"/>
        </w:rPr>
        <w:t xml:space="preserve"> November 2023</w:t>
      </w:r>
      <w:r w:rsidR="00125BC2">
        <w:rPr>
          <w:rFonts w:ascii="Arial" w:hAnsi="Arial" w:cs="Arial"/>
        </w:rPr>
        <w:t>)</w:t>
      </w:r>
      <w:r w:rsidR="00125BC2" w:rsidRPr="00325B02">
        <w:rPr>
          <w:rFonts w:ascii="Arial" w:hAnsi="Arial" w:cs="Arial"/>
        </w:rPr>
        <w:t>.</w:t>
      </w:r>
    </w:p>
    <w:p w14:paraId="138F04EF" w14:textId="7B4476D0" w:rsidR="00325B02" w:rsidRPr="00325B02" w:rsidRDefault="00325B02" w:rsidP="00325B02">
      <w:pPr>
        <w:pStyle w:val="NormalWeb"/>
        <w:spacing w:before="0" w:beforeAutospacing="0" w:after="240" w:afterAutospacing="0" w:line="360" w:lineRule="auto"/>
        <w:jc w:val="both"/>
        <w:rPr>
          <w:rFonts w:ascii="Arial" w:hAnsi="Arial" w:cs="Arial"/>
        </w:rPr>
      </w:pPr>
      <w:proofErr w:type="spellStart"/>
      <w:r w:rsidRPr="00325B02">
        <w:rPr>
          <w:rFonts w:ascii="Arial" w:hAnsi="Arial" w:cs="Arial"/>
        </w:rPr>
        <w:t>Papyrakis</w:t>
      </w:r>
      <w:proofErr w:type="spellEnd"/>
      <w:r w:rsidRPr="00325B02">
        <w:rPr>
          <w:rFonts w:ascii="Arial" w:hAnsi="Arial" w:cs="Arial"/>
        </w:rPr>
        <w:t xml:space="preserve">, E., Pellegrini, L. and Tasciotti, L. (2022) </w:t>
      </w:r>
      <w:r w:rsidRPr="00EF3A31">
        <w:rPr>
          <w:rFonts w:ascii="Arial" w:hAnsi="Arial" w:cs="Arial"/>
          <w:i/>
          <w:iCs/>
        </w:rPr>
        <w:t xml:space="preserve">Impacts of the Brexit referendum on UK employment: </w:t>
      </w:r>
      <w:r w:rsidRPr="00325B02">
        <w:rPr>
          <w:rFonts w:ascii="Arial" w:hAnsi="Arial" w:cs="Arial"/>
        </w:rPr>
        <w:t xml:space="preserve">a synthetic control method approach. </w:t>
      </w:r>
      <w:r w:rsidRPr="00325B02">
        <w:rPr>
          <w:rFonts w:ascii="Arial" w:hAnsi="Arial" w:cs="Arial"/>
          <w:i/>
          <w:iCs/>
        </w:rPr>
        <w:t>Applied Economics Letters</w:t>
      </w:r>
      <w:r w:rsidRPr="00325B02">
        <w:rPr>
          <w:rFonts w:ascii="Arial" w:hAnsi="Arial" w:cs="Arial"/>
        </w:rPr>
        <w:t xml:space="preserve">, [online] 30(11), pp.1–4. </w:t>
      </w:r>
      <w:proofErr w:type="spellStart"/>
      <w:proofErr w:type="gramStart"/>
      <w:r w:rsidRPr="00325B02">
        <w:rPr>
          <w:rFonts w:ascii="Arial" w:hAnsi="Arial" w:cs="Arial"/>
        </w:rPr>
        <w:t>doi:https</w:t>
      </w:r>
      <w:proofErr w:type="spellEnd"/>
      <w:r w:rsidRPr="00325B02">
        <w:rPr>
          <w:rFonts w:ascii="Arial" w:hAnsi="Arial" w:cs="Arial"/>
        </w:rPr>
        <w:t>://doi.org/10.1080/13504851.2022.2056567</w:t>
      </w:r>
      <w:proofErr w:type="gramEnd"/>
      <w:r w:rsidRPr="00325B02">
        <w:rPr>
          <w:rFonts w:ascii="Arial" w:hAnsi="Arial" w:cs="Arial"/>
        </w:rPr>
        <w:t>.</w:t>
      </w:r>
      <w:r w:rsidR="00125BC2">
        <w:rPr>
          <w:rFonts w:ascii="Arial" w:hAnsi="Arial" w:cs="Arial"/>
        </w:rPr>
        <w:t xml:space="preserve"> </w:t>
      </w:r>
      <w:r w:rsidR="00125BC2" w:rsidRPr="00325B02">
        <w:rPr>
          <w:rFonts w:ascii="Arial" w:hAnsi="Arial" w:cs="Arial"/>
        </w:rPr>
        <w:t>Accessed</w:t>
      </w:r>
      <w:r w:rsidR="00125BC2">
        <w:rPr>
          <w:rFonts w:ascii="Arial" w:hAnsi="Arial" w:cs="Arial"/>
        </w:rPr>
        <w:t xml:space="preserve"> on (7</w:t>
      </w:r>
      <w:r w:rsidR="00125BC2" w:rsidRPr="00125BC2">
        <w:rPr>
          <w:rFonts w:ascii="Arial" w:hAnsi="Arial" w:cs="Arial"/>
          <w:vertAlign w:val="superscript"/>
        </w:rPr>
        <w:t>th</w:t>
      </w:r>
      <w:r w:rsidR="00125BC2" w:rsidRPr="00325B02">
        <w:rPr>
          <w:rFonts w:ascii="Arial" w:hAnsi="Arial" w:cs="Arial"/>
        </w:rPr>
        <w:t xml:space="preserve"> November 2023</w:t>
      </w:r>
      <w:r w:rsidR="00125BC2">
        <w:rPr>
          <w:rFonts w:ascii="Arial" w:hAnsi="Arial" w:cs="Arial"/>
        </w:rPr>
        <w:t>)</w:t>
      </w:r>
      <w:r w:rsidR="00125BC2" w:rsidRPr="00325B02">
        <w:rPr>
          <w:rFonts w:ascii="Arial" w:hAnsi="Arial" w:cs="Arial"/>
        </w:rPr>
        <w:t>.</w:t>
      </w:r>
    </w:p>
    <w:p w14:paraId="3D5EE15B" w14:textId="093EA3BC" w:rsidR="00125BC2" w:rsidRDefault="00325B02" w:rsidP="00325B02">
      <w:pPr>
        <w:pStyle w:val="NormalWeb"/>
        <w:spacing w:before="0" w:beforeAutospacing="0" w:after="240" w:afterAutospacing="0" w:line="360" w:lineRule="auto"/>
        <w:jc w:val="both"/>
        <w:rPr>
          <w:rFonts w:ascii="Arial" w:hAnsi="Arial" w:cs="Arial"/>
        </w:rPr>
      </w:pPr>
      <w:proofErr w:type="spellStart"/>
      <w:r w:rsidRPr="00325B02">
        <w:rPr>
          <w:rFonts w:ascii="Arial" w:hAnsi="Arial" w:cs="Arial"/>
        </w:rPr>
        <w:lastRenderedPageBreak/>
        <w:t>Payscale</w:t>
      </w:r>
      <w:proofErr w:type="spellEnd"/>
      <w:r w:rsidRPr="00325B02">
        <w:rPr>
          <w:rFonts w:ascii="Arial" w:hAnsi="Arial" w:cs="Arial"/>
        </w:rPr>
        <w:t xml:space="preserve"> (2023) </w:t>
      </w:r>
      <w:r w:rsidRPr="00325B02">
        <w:rPr>
          <w:rFonts w:ascii="Arial" w:hAnsi="Arial" w:cs="Arial"/>
          <w:i/>
          <w:iCs/>
        </w:rPr>
        <w:t>How Pay Raises Affect Turnover</w:t>
      </w:r>
      <w:r w:rsidRPr="00325B02">
        <w:rPr>
          <w:rFonts w:ascii="Arial" w:hAnsi="Arial" w:cs="Arial"/>
        </w:rPr>
        <w:t xml:space="preserve">. [online] </w:t>
      </w:r>
      <w:proofErr w:type="spellStart"/>
      <w:r w:rsidRPr="00325B02">
        <w:rPr>
          <w:rFonts w:ascii="Arial" w:hAnsi="Arial" w:cs="Arial"/>
        </w:rPr>
        <w:t>Payscale</w:t>
      </w:r>
      <w:proofErr w:type="spellEnd"/>
      <w:r w:rsidRPr="00325B02">
        <w:rPr>
          <w:rFonts w:ascii="Arial" w:hAnsi="Arial" w:cs="Arial"/>
        </w:rPr>
        <w:t xml:space="preserve"> - Salary Comparison, Salary Survey, Search Wages. Available at: https://www.payscale.com/research-and-insights/employee-turnover-pay-raises/ </w:t>
      </w:r>
      <w:r w:rsidR="00125BC2" w:rsidRPr="00325B02">
        <w:rPr>
          <w:rFonts w:ascii="Arial" w:hAnsi="Arial" w:cs="Arial"/>
        </w:rPr>
        <w:t>Accessed</w:t>
      </w:r>
      <w:r w:rsidR="00125BC2">
        <w:rPr>
          <w:rFonts w:ascii="Arial" w:hAnsi="Arial" w:cs="Arial"/>
        </w:rPr>
        <w:t xml:space="preserve"> on (</w:t>
      </w:r>
      <w:r w:rsidR="003F67B8">
        <w:rPr>
          <w:rFonts w:ascii="Arial" w:hAnsi="Arial" w:cs="Arial"/>
        </w:rPr>
        <w:t>7</w:t>
      </w:r>
      <w:r w:rsidR="00125BC2" w:rsidRPr="00125BC2">
        <w:rPr>
          <w:rFonts w:ascii="Arial" w:hAnsi="Arial" w:cs="Arial"/>
          <w:vertAlign w:val="superscript"/>
        </w:rPr>
        <w:t>th</w:t>
      </w:r>
      <w:r w:rsidR="00125BC2" w:rsidRPr="00325B02">
        <w:rPr>
          <w:rFonts w:ascii="Arial" w:hAnsi="Arial" w:cs="Arial"/>
        </w:rPr>
        <w:t xml:space="preserve"> November 2023</w:t>
      </w:r>
      <w:r w:rsidR="00125BC2">
        <w:rPr>
          <w:rFonts w:ascii="Arial" w:hAnsi="Arial" w:cs="Arial"/>
        </w:rPr>
        <w:t>)</w:t>
      </w:r>
      <w:r w:rsidR="00125BC2" w:rsidRPr="00325B02">
        <w:rPr>
          <w:rFonts w:ascii="Arial" w:hAnsi="Arial" w:cs="Arial"/>
        </w:rPr>
        <w:t>.</w:t>
      </w:r>
    </w:p>
    <w:p w14:paraId="206E2708" w14:textId="6525CA54"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Prasanna </w:t>
      </w:r>
      <w:proofErr w:type="spellStart"/>
      <w:r w:rsidRPr="00325B02">
        <w:rPr>
          <w:rFonts w:ascii="Arial" w:hAnsi="Arial" w:cs="Arial"/>
        </w:rPr>
        <w:t>Kansakar</w:t>
      </w:r>
      <w:proofErr w:type="spellEnd"/>
      <w:r w:rsidRPr="00325B02">
        <w:rPr>
          <w:rFonts w:ascii="Arial" w:hAnsi="Arial" w:cs="Arial"/>
        </w:rPr>
        <w:t xml:space="preserve">, Arslan Munir and Shabani, N. (2019) </w:t>
      </w:r>
      <w:r w:rsidRPr="00325B02">
        <w:rPr>
          <w:rFonts w:ascii="Arial" w:hAnsi="Arial" w:cs="Arial"/>
          <w:i/>
          <w:iCs/>
        </w:rPr>
        <w:t>Technology in the Hospitality Industry: Prospects and Challenges</w:t>
      </w:r>
      <w:r w:rsidRPr="00325B02">
        <w:rPr>
          <w:rFonts w:ascii="Arial" w:hAnsi="Arial" w:cs="Arial"/>
        </w:rPr>
        <w:t xml:space="preserve">. [online] ResearchGate. Available at: https://www.researchgate.net/publication/332789931_Technology_in_the_Hospitality_Industry_Prospects_and_Challenges </w:t>
      </w:r>
      <w:r w:rsidR="003F67B8" w:rsidRPr="00325B02">
        <w:rPr>
          <w:rFonts w:ascii="Arial" w:hAnsi="Arial" w:cs="Arial"/>
        </w:rPr>
        <w:t>Accessed</w:t>
      </w:r>
      <w:r w:rsidR="003F67B8">
        <w:rPr>
          <w:rFonts w:ascii="Arial" w:hAnsi="Arial" w:cs="Arial"/>
        </w:rPr>
        <w:t xml:space="preserve"> on (8</w:t>
      </w:r>
      <w:r w:rsidR="003F67B8" w:rsidRPr="00125BC2">
        <w:rPr>
          <w:rFonts w:ascii="Arial" w:hAnsi="Arial" w:cs="Arial"/>
          <w:vertAlign w:val="superscript"/>
        </w:rPr>
        <w:t>th</w:t>
      </w:r>
      <w:r w:rsidR="003F67B8" w:rsidRPr="00325B02">
        <w:rPr>
          <w:rFonts w:ascii="Arial" w:hAnsi="Arial" w:cs="Arial"/>
        </w:rPr>
        <w:t xml:space="preserve"> November 2023</w:t>
      </w:r>
      <w:r w:rsidR="003F67B8">
        <w:rPr>
          <w:rFonts w:ascii="Arial" w:hAnsi="Arial" w:cs="Arial"/>
        </w:rPr>
        <w:t>)</w:t>
      </w:r>
      <w:r w:rsidR="003F67B8" w:rsidRPr="00325B02">
        <w:rPr>
          <w:rFonts w:ascii="Arial" w:hAnsi="Arial" w:cs="Arial"/>
        </w:rPr>
        <w:t>.</w:t>
      </w:r>
    </w:p>
    <w:p w14:paraId="3CDC0EAF" w14:textId="39A48027"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 xml:space="preserve">Shaik, S. (2023) </w:t>
      </w:r>
      <w:r w:rsidRPr="00325B02">
        <w:rPr>
          <w:rFonts w:ascii="Arial" w:hAnsi="Arial" w:cs="Arial"/>
          <w:i/>
          <w:iCs/>
        </w:rPr>
        <w:t>Why Reputation Management is Key in the Hospitality Industry</w:t>
      </w:r>
      <w:r w:rsidRPr="00325B02">
        <w:rPr>
          <w:rFonts w:ascii="Arial" w:hAnsi="Arial" w:cs="Arial"/>
        </w:rPr>
        <w:t xml:space="preserve">. [online] www.linkedin.com. Available at: https://www.linkedin.com/pulse/why-reputation-management-key-hospitality-industry-pykyc </w:t>
      </w:r>
      <w:r w:rsidR="003F67B8" w:rsidRPr="00325B02">
        <w:rPr>
          <w:rFonts w:ascii="Arial" w:hAnsi="Arial" w:cs="Arial"/>
        </w:rPr>
        <w:t>Accessed</w:t>
      </w:r>
      <w:r w:rsidR="003F67B8">
        <w:rPr>
          <w:rFonts w:ascii="Arial" w:hAnsi="Arial" w:cs="Arial"/>
        </w:rPr>
        <w:t xml:space="preserve"> on (8</w:t>
      </w:r>
      <w:r w:rsidR="003F67B8" w:rsidRPr="00125BC2">
        <w:rPr>
          <w:rFonts w:ascii="Arial" w:hAnsi="Arial" w:cs="Arial"/>
          <w:vertAlign w:val="superscript"/>
        </w:rPr>
        <w:t>th</w:t>
      </w:r>
      <w:r w:rsidR="003F67B8" w:rsidRPr="00325B02">
        <w:rPr>
          <w:rFonts w:ascii="Arial" w:hAnsi="Arial" w:cs="Arial"/>
        </w:rPr>
        <w:t xml:space="preserve"> November 2023</w:t>
      </w:r>
      <w:r w:rsidR="003F67B8">
        <w:rPr>
          <w:rFonts w:ascii="Arial" w:hAnsi="Arial" w:cs="Arial"/>
        </w:rPr>
        <w:t>)</w:t>
      </w:r>
      <w:r w:rsidR="003F67B8" w:rsidRPr="00325B02">
        <w:rPr>
          <w:rFonts w:ascii="Arial" w:hAnsi="Arial" w:cs="Arial"/>
        </w:rPr>
        <w:t>.</w:t>
      </w:r>
    </w:p>
    <w:p w14:paraId="612C32ED" w14:textId="7A82BEFA" w:rsidR="00325B02" w:rsidRPr="00325B02" w:rsidRDefault="00325B02" w:rsidP="00325B02">
      <w:pPr>
        <w:pStyle w:val="NormalWeb"/>
        <w:spacing w:before="0" w:beforeAutospacing="0" w:after="240" w:afterAutospacing="0" w:line="360" w:lineRule="auto"/>
        <w:jc w:val="both"/>
        <w:rPr>
          <w:rFonts w:ascii="Arial" w:hAnsi="Arial" w:cs="Arial"/>
        </w:rPr>
      </w:pPr>
      <w:r w:rsidRPr="00325B02">
        <w:rPr>
          <w:rFonts w:ascii="Arial" w:hAnsi="Arial" w:cs="Arial"/>
        </w:rPr>
        <w:t>Stacey, J. (2023)</w:t>
      </w:r>
      <w:r w:rsidR="003F67B8">
        <w:rPr>
          <w:rFonts w:ascii="Arial" w:hAnsi="Arial" w:cs="Arial"/>
        </w:rPr>
        <w:t xml:space="preserve"> </w:t>
      </w:r>
      <w:r w:rsidRPr="00325B02">
        <w:rPr>
          <w:rFonts w:ascii="Arial" w:hAnsi="Arial" w:cs="Arial"/>
          <w:i/>
          <w:iCs/>
        </w:rPr>
        <w:t>Recruitment, Retention, and Training: Challenges and Strategies in the UK Hospitality Industry</w:t>
      </w:r>
      <w:r w:rsidRPr="00325B02">
        <w:rPr>
          <w:rFonts w:ascii="Arial" w:hAnsi="Arial" w:cs="Arial"/>
        </w:rPr>
        <w:t xml:space="preserve">. [online] </w:t>
      </w:r>
      <w:proofErr w:type="spellStart"/>
      <w:r w:rsidRPr="00325B02">
        <w:rPr>
          <w:rFonts w:ascii="Arial" w:hAnsi="Arial" w:cs="Arial"/>
        </w:rPr>
        <w:t>Westcotts</w:t>
      </w:r>
      <w:proofErr w:type="spellEnd"/>
      <w:r w:rsidRPr="00325B02">
        <w:rPr>
          <w:rFonts w:ascii="Arial" w:hAnsi="Arial" w:cs="Arial"/>
        </w:rPr>
        <w:t xml:space="preserve"> Chartered Accountants &amp; Business Advisers. Available at: https://westcotts.uk/blog/recruitment-retention-and-training-challenges-and-strategies-in-the-uk-hospitality-industry/ </w:t>
      </w:r>
      <w:r w:rsidR="003F67B8" w:rsidRPr="00325B02">
        <w:rPr>
          <w:rFonts w:ascii="Arial" w:hAnsi="Arial" w:cs="Arial"/>
        </w:rPr>
        <w:t>Accessed</w:t>
      </w:r>
      <w:r w:rsidR="003F67B8">
        <w:rPr>
          <w:rFonts w:ascii="Arial" w:hAnsi="Arial" w:cs="Arial"/>
        </w:rPr>
        <w:t xml:space="preserve"> on (</w:t>
      </w:r>
      <w:r w:rsidR="003F67B8" w:rsidRPr="00325B02">
        <w:rPr>
          <w:rFonts w:ascii="Arial" w:hAnsi="Arial" w:cs="Arial"/>
        </w:rPr>
        <w:t>6</w:t>
      </w:r>
      <w:r w:rsidR="003F67B8" w:rsidRPr="00125BC2">
        <w:rPr>
          <w:rFonts w:ascii="Arial" w:hAnsi="Arial" w:cs="Arial"/>
          <w:vertAlign w:val="superscript"/>
        </w:rPr>
        <w:t>th</w:t>
      </w:r>
      <w:r w:rsidR="003F67B8" w:rsidRPr="00325B02">
        <w:rPr>
          <w:rFonts w:ascii="Arial" w:hAnsi="Arial" w:cs="Arial"/>
        </w:rPr>
        <w:t xml:space="preserve"> November 2023</w:t>
      </w:r>
      <w:r w:rsidR="003F67B8">
        <w:rPr>
          <w:rFonts w:ascii="Arial" w:hAnsi="Arial" w:cs="Arial"/>
        </w:rPr>
        <w:t>)</w:t>
      </w:r>
      <w:r w:rsidR="003F67B8" w:rsidRPr="00325B02">
        <w:rPr>
          <w:rFonts w:ascii="Arial" w:hAnsi="Arial" w:cs="Arial"/>
        </w:rPr>
        <w:t>.</w:t>
      </w:r>
    </w:p>
    <w:sectPr w:rsidR="00325B02" w:rsidRPr="00325B02" w:rsidSect="006E6242">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D6E4F" w14:textId="77777777" w:rsidR="0075323B" w:rsidRDefault="0075323B" w:rsidP="00761EAC">
      <w:pPr>
        <w:spacing w:after="0" w:line="240" w:lineRule="auto"/>
      </w:pPr>
      <w:r>
        <w:separator/>
      </w:r>
    </w:p>
  </w:endnote>
  <w:endnote w:type="continuationSeparator" w:id="0">
    <w:p w14:paraId="2B8ACDCE" w14:textId="77777777" w:rsidR="0075323B" w:rsidRDefault="0075323B" w:rsidP="00761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659465"/>
      <w:docPartObj>
        <w:docPartGallery w:val="Page Numbers (Bottom of Page)"/>
        <w:docPartUnique/>
      </w:docPartObj>
    </w:sdtPr>
    <w:sdtEndPr/>
    <w:sdtContent>
      <w:p w14:paraId="1DF9612F" w14:textId="05600D27" w:rsidR="00761EAC" w:rsidRDefault="00761EAC">
        <w:pPr>
          <w:pStyle w:val="Footer"/>
        </w:pPr>
        <w:r>
          <w:fldChar w:fldCharType="begin"/>
        </w:r>
        <w:r>
          <w:instrText>PAGE   \* MERGEFORMAT</w:instrText>
        </w:r>
        <w:r>
          <w:fldChar w:fldCharType="separate"/>
        </w:r>
        <w:r>
          <w:t>2</w:t>
        </w:r>
        <w:r>
          <w:fldChar w:fldCharType="end"/>
        </w:r>
      </w:p>
    </w:sdtContent>
  </w:sdt>
  <w:p w14:paraId="049D578D" w14:textId="77777777" w:rsidR="00761EAC" w:rsidRDefault="00761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11BB2" w14:textId="77777777" w:rsidR="0075323B" w:rsidRDefault="0075323B" w:rsidP="00761EAC">
      <w:pPr>
        <w:spacing w:after="0" w:line="240" w:lineRule="auto"/>
      </w:pPr>
      <w:r>
        <w:separator/>
      </w:r>
    </w:p>
  </w:footnote>
  <w:footnote w:type="continuationSeparator" w:id="0">
    <w:p w14:paraId="59D1880D" w14:textId="77777777" w:rsidR="0075323B" w:rsidRDefault="0075323B" w:rsidP="00761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96287"/>
    <w:multiLevelType w:val="hybridMultilevel"/>
    <w:tmpl w:val="25DE3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F58D8"/>
    <w:multiLevelType w:val="hybridMultilevel"/>
    <w:tmpl w:val="57361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5B7DD6"/>
    <w:multiLevelType w:val="hybridMultilevel"/>
    <w:tmpl w:val="ABDE1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2650423">
    <w:abstractNumId w:val="2"/>
  </w:num>
  <w:num w:numId="2" w16cid:durableId="1820728224">
    <w:abstractNumId w:val="0"/>
  </w:num>
  <w:num w:numId="3" w16cid:durableId="1110857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242"/>
    <w:rsid w:val="000044D8"/>
    <w:rsid w:val="0000669B"/>
    <w:rsid w:val="00014082"/>
    <w:rsid w:val="00015CC4"/>
    <w:rsid w:val="00020901"/>
    <w:rsid w:val="000317AC"/>
    <w:rsid w:val="000320F8"/>
    <w:rsid w:val="00057CB4"/>
    <w:rsid w:val="00060F91"/>
    <w:rsid w:val="00062941"/>
    <w:rsid w:val="000A2E75"/>
    <w:rsid w:val="000A5C2A"/>
    <w:rsid w:val="000B0A20"/>
    <w:rsid w:val="000B3CB1"/>
    <w:rsid w:val="000F628D"/>
    <w:rsid w:val="0012030C"/>
    <w:rsid w:val="00125BC2"/>
    <w:rsid w:val="00131D99"/>
    <w:rsid w:val="00152D14"/>
    <w:rsid w:val="0018184E"/>
    <w:rsid w:val="00190327"/>
    <w:rsid w:val="0019250D"/>
    <w:rsid w:val="00194530"/>
    <w:rsid w:val="00196619"/>
    <w:rsid w:val="001C1122"/>
    <w:rsid w:val="001C6911"/>
    <w:rsid w:val="001E0E7A"/>
    <w:rsid w:val="002033B2"/>
    <w:rsid w:val="002144A7"/>
    <w:rsid w:val="00244235"/>
    <w:rsid w:val="002507C8"/>
    <w:rsid w:val="002626A0"/>
    <w:rsid w:val="00276C0A"/>
    <w:rsid w:val="0028593A"/>
    <w:rsid w:val="002C08AB"/>
    <w:rsid w:val="002E48A6"/>
    <w:rsid w:val="00311E91"/>
    <w:rsid w:val="0031206A"/>
    <w:rsid w:val="00312B97"/>
    <w:rsid w:val="00325B02"/>
    <w:rsid w:val="003416F9"/>
    <w:rsid w:val="00342C9E"/>
    <w:rsid w:val="00343D7E"/>
    <w:rsid w:val="00355A77"/>
    <w:rsid w:val="00381AFF"/>
    <w:rsid w:val="00386C4F"/>
    <w:rsid w:val="00392487"/>
    <w:rsid w:val="003E2466"/>
    <w:rsid w:val="003F0CF4"/>
    <w:rsid w:val="003F67B8"/>
    <w:rsid w:val="004101E4"/>
    <w:rsid w:val="00426E26"/>
    <w:rsid w:val="00427629"/>
    <w:rsid w:val="004533CE"/>
    <w:rsid w:val="00475B6A"/>
    <w:rsid w:val="00476003"/>
    <w:rsid w:val="004959BD"/>
    <w:rsid w:val="004A5061"/>
    <w:rsid w:val="004B6A83"/>
    <w:rsid w:val="004C358D"/>
    <w:rsid w:val="004C7409"/>
    <w:rsid w:val="0050395D"/>
    <w:rsid w:val="00504838"/>
    <w:rsid w:val="00525F06"/>
    <w:rsid w:val="00555416"/>
    <w:rsid w:val="00567B93"/>
    <w:rsid w:val="0058706A"/>
    <w:rsid w:val="005902C2"/>
    <w:rsid w:val="005E0A74"/>
    <w:rsid w:val="005F01F4"/>
    <w:rsid w:val="00617B5C"/>
    <w:rsid w:val="00637670"/>
    <w:rsid w:val="0066663B"/>
    <w:rsid w:val="00682DB3"/>
    <w:rsid w:val="006A43EA"/>
    <w:rsid w:val="006B620F"/>
    <w:rsid w:val="006C792A"/>
    <w:rsid w:val="006E6242"/>
    <w:rsid w:val="006F2657"/>
    <w:rsid w:val="007000C6"/>
    <w:rsid w:val="0075323B"/>
    <w:rsid w:val="00761EAC"/>
    <w:rsid w:val="007636D4"/>
    <w:rsid w:val="0076542D"/>
    <w:rsid w:val="00777BBA"/>
    <w:rsid w:val="00780F19"/>
    <w:rsid w:val="00792A94"/>
    <w:rsid w:val="007A6C87"/>
    <w:rsid w:val="007D3936"/>
    <w:rsid w:val="007D44AF"/>
    <w:rsid w:val="007E152A"/>
    <w:rsid w:val="007E3943"/>
    <w:rsid w:val="0080036B"/>
    <w:rsid w:val="00807DD5"/>
    <w:rsid w:val="0081534A"/>
    <w:rsid w:val="00820BF7"/>
    <w:rsid w:val="00827055"/>
    <w:rsid w:val="008274F6"/>
    <w:rsid w:val="00840F24"/>
    <w:rsid w:val="0084682E"/>
    <w:rsid w:val="00863DC1"/>
    <w:rsid w:val="00864B8A"/>
    <w:rsid w:val="00867E91"/>
    <w:rsid w:val="00883A74"/>
    <w:rsid w:val="008939B7"/>
    <w:rsid w:val="008A112A"/>
    <w:rsid w:val="008F084F"/>
    <w:rsid w:val="009223AC"/>
    <w:rsid w:val="009728F8"/>
    <w:rsid w:val="00976ACD"/>
    <w:rsid w:val="0099281C"/>
    <w:rsid w:val="009A401E"/>
    <w:rsid w:val="009A4E01"/>
    <w:rsid w:val="009A6C31"/>
    <w:rsid w:val="009A7082"/>
    <w:rsid w:val="00A06C24"/>
    <w:rsid w:val="00A10A43"/>
    <w:rsid w:val="00A16D49"/>
    <w:rsid w:val="00A17564"/>
    <w:rsid w:val="00A22DC6"/>
    <w:rsid w:val="00A233FE"/>
    <w:rsid w:val="00A25E3D"/>
    <w:rsid w:val="00A33F9A"/>
    <w:rsid w:val="00A45F31"/>
    <w:rsid w:val="00A57C1B"/>
    <w:rsid w:val="00A6286F"/>
    <w:rsid w:val="00A6376C"/>
    <w:rsid w:val="00A74AF2"/>
    <w:rsid w:val="00AE0FEA"/>
    <w:rsid w:val="00AE6BA6"/>
    <w:rsid w:val="00B01F5E"/>
    <w:rsid w:val="00B06954"/>
    <w:rsid w:val="00B33CD5"/>
    <w:rsid w:val="00B44494"/>
    <w:rsid w:val="00B63118"/>
    <w:rsid w:val="00B8593E"/>
    <w:rsid w:val="00B96F45"/>
    <w:rsid w:val="00BC220D"/>
    <w:rsid w:val="00BC3FB4"/>
    <w:rsid w:val="00BC5259"/>
    <w:rsid w:val="00BF4823"/>
    <w:rsid w:val="00C02D23"/>
    <w:rsid w:val="00C07393"/>
    <w:rsid w:val="00C07CD7"/>
    <w:rsid w:val="00C110BE"/>
    <w:rsid w:val="00C1365F"/>
    <w:rsid w:val="00C21A90"/>
    <w:rsid w:val="00C374AB"/>
    <w:rsid w:val="00C56EB8"/>
    <w:rsid w:val="00C56F7D"/>
    <w:rsid w:val="00C716EE"/>
    <w:rsid w:val="00C75F58"/>
    <w:rsid w:val="00C93A62"/>
    <w:rsid w:val="00C968F4"/>
    <w:rsid w:val="00CA1421"/>
    <w:rsid w:val="00CB2017"/>
    <w:rsid w:val="00CB50E7"/>
    <w:rsid w:val="00CE7EB8"/>
    <w:rsid w:val="00CF44AB"/>
    <w:rsid w:val="00D13C0C"/>
    <w:rsid w:val="00D5020F"/>
    <w:rsid w:val="00D51559"/>
    <w:rsid w:val="00D55AE4"/>
    <w:rsid w:val="00D65DB9"/>
    <w:rsid w:val="00D66FE6"/>
    <w:rsid w:val="00D7514E"/>
    <w:rsid w:val="00D7698A"/>
    <w:rsid w:val="00D86F99"/>
    <w:rsid w:val="00D93D1C"/>
    <w:rsid w:val="00DC1B84"/>
    <w:rsid w:val="00DD341E"/>
    <w:rsid w:val="00DD74F4"/>
    <w:rsid w:val="00DE41E9"/>
    <w:rsid w:val="00DF1C45"/>
    <w:rsid w:val="00E23DB5"/>
    <w:rsid w:val="00E450EF"/>
    <w:rsid w:val="00E71F4E"/>
    <w:rsid w:val="00E9711E"/>
    <w:rsid w:val="00EC1534"/>
    <w:rsid w:val="00ED3945"/>
    <w:rsid w:val="00EF3A31"/>
    <w:rsid w:val="00EF6569"/>
    <w:rsid w:val="00F016D5"/>
    <w:rsid w:val="00F02E76"/>
    <w:rsid w:val="00F02FD8"/>
    <w:rsid w:val="00F06BC8"/>
    <w:rsid w:val="00F453E2"/>
    <w:rsid w:val="00F7072D"/>
    <w:rsid w:val="00F90F82"/>
    <w:rsid w:val="00F93883"/>
    <w:rsid w:val="00F96B23"/>
    <w:rsid w:val="00FA390F"/>
    <w:rsid w:val="00FB5148"/>
    <w:rsid w:val="00FC17DB"/>
    <w:rsid w:val="00FC2FB4"/>
    <w:rsid w:val="00FD01DD"/>
    <w:rsid w:val="00FD7D6F"/>
    <w:rsid w:val="00FE6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F1A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242"/>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624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E6242"/>
    <w:rPr>
      <w:rFonts w:eastAsiaTheme="minorEastAsia"/>
      <w:lang w:eastAsia="en-GB"/>
    </w:rPr>
  </w:style>
  <w:style w:type="character" w:customStyle="1" w:styleId="Heading1Char">
    <w:name w:val="Heading 1 Char"/>
    <w:basedOn w:val="DefaultParagraphFont"/>
    <w:link w:val="Heading1"/>
    <w:uiPriority w:val="9"/>
    <w:rsid w:val="006E624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E6242"/>
    <w:rPr>
      <w:color w:val="0563C1" w:themeColor="hyperlink"/>
      <w:u w:val="single"/>
    </w:rPr>
  </w:style>
  <w:style w:type="paragraph" w:styleId="TOC1">
    <w:name w:val="toc 1"/>
    <w:basedOn w:val="Normal"/>
    <w:next w:val="Normal"/>
    <w:autoRedefine/>
    <w:uiPriority w:val="39"/>
    <w:unhideWhenUsed/>
    <w:rsid w:val="006E6242"/>
    <w:pPr>
      <w:spacing w:after="100" w:line="256" w:lineRule="auto"/>
    </w:pPr>
  </w:style>
  <w:style w:type="paragraph" w:styleId="Title">
    <w:name w:val="Title"/>
    <w:basedOn w:val="Normal"/>
    <w:next w:val="Normal"/>
    <w:link w:val="TitleChar"/>
    <w:uiPriority w:val="10"/>
    <w:qFormat/>
    <w:rsid w:val="006E62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24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6E6242"/>
    <w:pPr>
      <w:outlineLvl w:val="9"/>
    </w:pPr>
    <w:rPr>
      <w:lang w:eastAsia="en-GB"/>
    </w:rPr>
  </w:style>
  <w:style w:type="paragraph" w:styleId="NormalWeb">
    <w:name w:val="Normal (Web)"/>
    <w:basedOn w:val="Normal"/>
    <w:uiPriority w:val="99"/>
    <w:unhideWhenUsed/>
    <w:rsid w:val="00CA14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320F8"/>
    <w:rPr>
      <w:color w:val="605E5C"/>
      <w:shd w:val="clear" w:color="auto" w:fill="E1DFDD"/>
    </w:rPr>
  </w:style>
  <w:style w:type="table" w:styleId="TableGrid">
    <w:name w:val="Table Grid"/>
    <w:basedOn w:val="TableNormal"/>
    <w:uiPriority w:val="39"/>
    <w:rsid w:val="00765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184E"/>
    <w:pPr>
      <w:ind w:left="720"/>
      <w:contextualSpacing/>
    </w:pPr>
  </w:style>
  <w:style w:type="paragraph" w:styleId="Header">
    <w:name w:val="header"/>
    <w:basedOn w:val="Normal"/>
    <w:link w:val="HeaderChar"/>
    <w:uiPriority w:val="99"/>
    <w:unhideWhenUsed/>
    <w:rsid w:val="00761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EAC"/>
  </w:style>
  <w:style w:type="paragraph" w:styleId="Footer">
    <w:name w:val="footer"/>
    <w:basedOn w:val="Normal"/>
    <w:link w:val="FooterChar"/>
    <w:uiPriority w:val="99"/>
    <w:unhideWhenUsed/>
    <w:rsid w:val="00761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EAC"/>
  </w:style>
  <w:style w:type="paragraph" w:styleId="Subtitle">
    <w:name w:val="Subtitle"/>
    <w:basedOn w:val="Normal"/>
    <w:next w:val="Normal"/>
    <w:link w:val="SubtitleChar"/>
    <w:uiPriority w:val="11"/>
    <w:qFormat/>
    <w:rsid w:val="00840F24"/>
    <w:pPr>
      <w:numPr>
        <w:ilvl w:val="1"/>
      </w:numPr>
    </w:pPr>
    <w:rPr>
      <w:rFonts w:eastAsiaTheme="minorEastAsia" w:cs="Times New Roman"/>
      <w:color w:val="5A5A5A" w:themeColor="text1" w:themeTint="A5"/>
      <w:spacing w:val="15"/>
      <w:lang w:eastAsia="en-GB"/>
    </w:rPr>
  </w:style>
  <w:style w:type="character" w:customStyle="1" w:styleId="SubtitleChar">
    <w:name w:val="Subtitle Char"/>
    <w:basedOn w:val="DefaultParagraphFont"/>
    <w:link w:val="Subtitle"/>
    <w:uiPriority w:val="11"/>
    <w:rsid w:val="00840F24"/>
    <w:rPr>
      <w:rFonts w:eastAsiaTheme="minorEastAsia" w:cs="Times New Roman"/>
      <w:color w:val="5A5A5A" w:themeColor="text1" w:themeTint="A5"/>
      <w:spacing w:val="15"/>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144">
      <w:bodyDiv w:val="1"/>
      <w:marLeft w:val="0"/>
      <w:marRight w:val="0"/>
      <w:marTop w:val="0"/>
      <w:marBottom w:val="0"/>
      <w:divBdr>
        <w:top w:val="none" w:sz="0" w:space="0" w:color="auto"/>
        <w:left w:val="none" w:sz="0" w:space="0" w:color="auto"/>
        <w:bottom w:val="none" w:sz="0" w:space="0" w:color="auto"/>
        <w:right w:val="none" w:sz="0" w:space="0" w:color="auto"/>
      </w:divBdr>
      <w:divsChild>
        <w:div w:id="1731414685">
          <w:marLeft w:val="0"/>
          <w:marRight w:val="0"/>
          <w:marTop w:val="0"/>
          <w:marBottom w:val="0"/>
          <w:divBdr>
            <w:top w:val="none" w:sz="0" w:space="0" w:color="auto"/>
            <w:left w:val="none" w:sz="0" w:space="0" w:color="auto"/>
            <w:bottom w:val="none" w:sz="0" w:space="0" w:color="auto"/>
            <w:right w:val="none" w:sz="0" w:space="0" w:color="auto"/>
          </w:divBdr>
        </w:div>
      </w:divsChild>
    </w:div>
    <w:div w:id="348919661">
      <w:bodyDiv w:val="1"/>
      <w:marLeft w:val="0"/>
      <w:marRight w:val="0"/>
      <w:marTop w:val="0"/>
      <w:marBottom w:val="0"/>
      <w:divBdr>
        <w:top w:val="none" w:sz="0" w:space="0" w:color="auto"/>
        <w:left w:val="none" w:sz="0" w:space="0" w:color="auto"/>
        <w:bottom w:val="none" w:sz="0" w:space="0" w:color="auto"/>
        <w:right w:val="none" w:sz="0" w:space="0" w:color="auto"/>
      </w:divBdr>
      <w:divsChild>
        <w:div w:id="705104078">
          <w:marLeft w:val="0"/>
          <w:marRight w:val="0"/>
          <w:marTop w:val="0"/>
          <w:marBottom w:val="0"/>
          <w:divBdr>
            <w:top w:val="single" w:sz="2" w:space="0" w:color="D9D9E3"/>
            <w:left w:val="single" w:sz="2" w:space="0" w:color="D9D9E3"/>
            <w:bottom w:val="single" w:sz="2" w:space="0" w:color="D9D9E3"/>
            <w:right w:val="single" w:sz="2" w:space="0" w:color="D9D9E3"/>
          </w:divBdr>
          <w:divsChild>
            <w:div w:id="853688235">
              <w:marLeft w:val="0"/>
              <w:marRight w:val="0"/>
              <w:marTop w:val="0"/>
              <w:marBottom w:val="0"/>
              <w:divBdr>
                <w:top w:val="single" w:sz="2" w:space="0" w:color="D9D9E3"/>
                <w:left w:val="single" w:sz="2" w:space="0" w:color="D9D9E3"/>
                <w:bottom w:val="single" w:sz="2" w:space="0" w:color="D9D9E3"/>
                <w:right w:val="single" w:sz="2" w:space="0" w:color="D9D9E3"/>
              </w:divBdr>
              <w:divsChild>
                <w:div w:id="315257602">
                  <w:marLeft w:val="0"/>
                  <w:marRight w:val="0"/>
                  <w:marTop w:val="0"/>
                  <w:marBottom w:val="0"/>
                  <w:divBdr>
                    <w:top w:val="single" w:sz="2" w:space="0" w:color="D9D9E3"/>
                    <w:left w:val="single" w:sz="2" w:space="0" w:color="D9D9E3"/>
                    <w:bottom w:val="single" w:sz="2" w:space="0" w:color="D9D9E3"/>
                    <w:right w:val="single" w:sz="2" w:space="0" w:color="D9D9E3"/>
                  </w:divBdr>
                  <w:divsChild>
                    <w:div w:id="554243754">
                      <w:marLeft w:val="0"/>
                      <w:marRight w:val="0"/>
                      <w:marTop w:val="0"/>
                      <w:marBottom w:val="0"/>
                      <w:divBdr>
                        <w:top w:val="single" w:sz="2" w:space="0" w:color="D9D9E3"/>
                        <w:left w:val="single" w:sz="2" w:space="0" w:color="D9D9E3"/>
                        <w:bottom w:val="single" w:sz="2" w:space="0" w:color="D9D9E3"/>
                        <w:right w:val="single" w:sz="2" w:space="0" w:color="D9D9E3"/>
                      </w:divBdr>
                      <w:divsChild>
                        <w:div w:id="2126580838">
                          <w:marLeft w:val="0"/>
                          <w:marRight w:val="0"/>
                          <w:marTop w:val="0"/>
                          <w:marBottom w:val="0"/>
                          <w:divBdr>
                            <w:top w:val="single" w:sz="2" w:space="0" w:color="auto"/>
                            <w:left w:val="single" w:sz="2" w:space="0" w:color="auto"/>
                            <w:bottom w:val="single" w:sz="6" w:space="0" w:color="auto"/>
                            <w:right w:val="single" w:sz="2" w:space="0" w:color="auto"/>
                          </w:divBdr>
                          <w:divsChild>
                            <w:div w:id="1307129086">
                              <w:marLeft w:val="0"/>
                              <w:marRight w:val="0"/>
                              <w:marTop w:val="100"/>
                              <w:marBottom w:val="100"/>
                              <w:divBdr>
                                <w:top w:val="single" w:sz="2" w:space="0" w:color="D9D9E3"/>
                                <w:left w:val="single" w:sz="2" w:space="0" w:color="D9D9E3"/>
                                <w:bottom w:val="single" w:sz="2" w:space="0" w:color="D9D9E3"/>
                                <w:right w:val="single" w:sz="2" w:space="0" w:color="D9D9E3"/>
                              </w:divBdr>
                              <w:divsChild>
                                <w:div w:id="700012202">
                                  <w:marLeft w:val="0"/>
                                  <w:marRight w:val="0"/>
                                  <w:marTop w:val="0"/>
                                  <w:marBottom w:val="0"/>
                                  <w:divBdr>
                                    <w:top w:val="single" w:sz="2" w:space="0" w:color="D9D9E3"/>
                                    <w:left w:val="single" w:sz="2" w:space="0" w:color="D9D9E3"/>
                                    <w:bottom w:val="single" w:sz="2" w:space="0" w:color="D9D9E3"/>
                                    <w:right w:val="single" w:sz="2" w:space="0" w:color="D9D9E3"/>
                                  </w:divBdr>
                                  <w:divsChild>
                                    <w:div w:id="1828740771">
                                      <w:marLeft w:val="0"/>
                                      <w:marRight w:val="0"/>
                                      <w:marTop w:val="0"/>
                                      <w:marBottom w:val="0"/>
                                      <w:divBdr>
                                        <w:top w:val="single" w:sz="2" w:space="0" w:color="D9D9E3"/>
                                        <w:left w:val="single" w:sz="2" w:space="0" w:color="D9D9E3"/>
                                        <w:bottom w:val="single" w:sz="2" w:space="0" w:color="D9D9E3"/>
                                        <w:right w:val="single" w:sz="2" w:space="0" w:color="D9D9E3"/>
                                      </w:divBdr>
                                      <w:divsChild>
                                        <w:div w:id="639070172">
                                          <w:marLeft w:val="0"/>
                                          <w:marRight w:val="0"/>
                                          <w:marTop w:val="0"/>
                                          <w:marBottom w:val="0"/>
                                          <w:divBdr>
                                            <w:top w:val="single" w:sz="2" w:space="0" w:color="D9D9E3"/>
                                            <w:left w:val="single" w:sz="2" w:space="0" w:color="D9D9E3"/>
                                            <w:bottom w:val="single" w:sz="2" w:space="0" w:color="D9D9E3"/>
                                            <w:right w:val="single" w:sz="2" w:space="0" w:color="D9D9E3"/>
                                          </w:divBdr>
                                          <w:divsChild>
                                            <w:div w:id="1884563039">
                                              <w:marLeft w:val="0"/>
                                              <w:marRight w:val="0"/>
                                              <w:marTop w:val="0"/>
                                              <w:marBottom w:val="0"/>
                                              <w:divBdr>
                                                <w:top w:val="single" w:sz="2" w:space="0" w:color="D9D9E3"/>
                                                <w:left w:val="single" w:sz="2" w:space="0" w:color="D9D9E3"/>
                                                <w:bottom w:val="single" w:sz="2" w:space="0" w:color="D9D9E3"/>
                                                <w:right w:val="single" w:sz="2" w:space="0" w:color="D9D9E3"/>
                                              </w:divBdr>
                                              <w:divsChild>
                                                <w:div w:id="2122410224">
                                                  <w:marLeft w:val="0"/>
                                                  <w:marRight w:val="0"/>
                                                  <w:marTop w:val="0"/>
                                                  <w:marBottom w:val="0"/>
                                                  <w:divBdr>
                                                    <w:top w:val="single" w:sz="2" w:space="0" w:color="D9D9E3"/>
                                                    <w:left w:val="single" w:sz="2" w:space="0" w:color="D9D9E3"/>
                                                    <w:bottom w:val="single" w:sz="2" w:space="0" w:color="D9D9E3"/>
                                                    <w:right w:val="single" w:sz="2" w:space="0" w:color="D9D9E3"/>
                                                  </w:divBdr>
                                                  <w:divsChild>
                                                    <w:div w:id="1705130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20540092">
          <w:marLeft w:val="0"/>
          <w:marRight w:val="0"/>
          <w:marTop w:val="0"/>
          <w:marBottom w:val="0"/>
          <w:divBdr>
            <w:top w:val="none" w:sz="0" w:space="0" w:color="auto"/>
            <w:left w:val="none" w:sz="0" w:space="0" w:color="auto"/>
            <w:bottom w:val="none" w:sz="0" w:space="0" w:color="auto"/>
            <w:right w:val="none" w:sz="0" w:space="0" w:color="auto"/>
          </w:divBdr>
        </w:div>
      </w:divsChild>
    </w:div>
    <w:div w:id="611859847">
      <w:bodyDiv w:val="1"/>
      <w:marLeft w:val="0"/>
      <w:marRight w:val="0"/>
      <w:marTop w:val="0"/>
      <w:marBottom w:val="0"/>
      <w:divBdr>
        <w:top w:val="none" w:sz="0" w:space="0" w:color="auto"/>
        <w:left w:val="none" w:sz="0" w:space="0" w:color="auto"/>
        <w:bottom w:val="none" w:sz="0" w:space="0" w:color="auto"/>
        <w:right w:val="none" w:sz="0" w:space="0" w:color="auto"/>
      </w:divBdr>
      <w:divsChild>
        <w:div w:id="1948386152">
          <w:marLeft w:val="0"/>
          <w:marRight w:val="0"/>
          <w:marTop w:val="0"/>
          <w:marBottom w:val="0"/>
          <w:divBdr>
            <w:top w:val="none" w:sz="0" w:space="0" w:color="auto"/>
            <w:left w:val="none" w:sz="0" w:space="0" w:color="auto"/>
            <w:bottom w:val="none" w:sz="0" w:space="0" w:color="auto"/>
            <w:right w:val="none" w:sz="0" w:space="0" w:color="auto"/>
          </w:divBdr>
        </w:div>
      </w:divsChild>
    </w:div>
    <w:div w:id="618802489">
      <w:bodyDiv w:val="1"/>
      <w:marLeft w:val="0"/>
      <w:marRight w:val="0"/>
      <w:marTop w:val="0"/>
      <w:marBottom w:val="0"/>
      <w:divBdr>
        <w:top w:val="none" w:sz="0" w:space="0" w:color="auto"/>
        <w:left w:val="none" w:sz="0" w:space="0" w:color="auto"/>
        <w:bottom w:val="none" w:sz="0" w:space="0" w:color="auto"/>
        <w:right w:val="none" w:sz="0" w:space="0" w:color="auto"/>
      </w:divBdr>
      <w:divsChild>
        <w:div w:id="1897081596">
          <w:marLeft w:val="0"/>
          <w:marRight w:val="0"/>
          <w:marTop w:val="0"/>
          <w:marBottom w:val="0"/>
          <w:divBdr>
            <w:top w:val="none" w:sz="0" w:space="0" w:color="auto"/>
            <w:left w:val="none" w:sz="0" w:space="0" w:color="auto"/>
            <w:bottom w:val="none" w:sz="0" w:space="0" w:color="auto"/>
            <w:right w:val="none" w:sz="0" w:space="0" w:color="auto"/>
          </w:divBdr>
        </w:div>
      </w:divsChild>
    </w:div>
    <w:div w:id="641539868">
      <w:bodyDiv w:val="1"/>
      <w:marLeft w:val="0"/>
      <w:marRight w:val="0"/>
      <w:marTop w:val="0"/>
      <w:marBottom w:val="0"/>
      <w:divBdr>
        <w:top w:val="none" w:sz="0" w:space="0" w:color="auto"/>
        <w:left w:val="none" w:sz="0" w:space="0" w:color="auto"/>
        <w:bottom w:val="none" w:sz="0" w:space="0" w:color="auto"/>
        <w:right w:val="none" w:sz="0" w:space="0" w:color="auto"/>
      </w:divBdr>
      <w:divsChild>
        <w:div w:id="619804828">
          <w:marLeft w:val="0"/>
          <w:marRight w:val="0"/>
          <w:marTop w:val="0"/>
          <w:marBottom w:val="0"/>
          <w:divBdr>
            <w:top w:val="none" w:sz="0" w:space="0" w:color="auto"/>
            <w:left w:val="none" w:sz="0" w:space="0" w:color="auto"/>
            <w:bottom w:val="none" w:sz="0" w:space="0" w:color="auto"/>
            <w:right w:val="none" w:sz="0" w:space="0" w:color="auto"/>
          </w:divBdr>
        </w:div>
      </w:divsChild>
    </w:div>
    <w:div w:id="738140766">
      <w:bodyDiv w:val="1"/>
      <w:marLeft w:val="0"/>
      <w:marRight w:val="0"/>
      <w:marTop w:val="0"/>
      <w:marBottom w:val="0"/>
      <w:divBdr>
        <w:top w:val="none" w:sz="0" w:space="0" w:color="auto"/>
        <w:left w:val="none" w:sz="0" w:space="0" w:color="auto"/>
        <w:bottom w:val="none" w:sz="0" w:space="0" w:color="auto"/>
        <w:right w:val="none" w:sz="0" w:space="0" w:color="auto"/>
      </w:divBdr>
      <w:divsChild>
        <w:div w:id="1555120384">
          <w:marLeft w:val="0"/>
          <w:marRight w:val="0"/>
          <w:marTop w:val="0"/>
          <w:marBottom w:val="0"/>
          <w:divBdr>
            <w:top w:val="none" w:sz="0" w:space="0" w:color="auto"/>
            <w:left w:val="none" w:sz="0" w:space="0" w:color="auto"/>
            <w:bottom w:val="none" w:sz="0" w:space="0" w:color="auto"/>
            <w:right w:val="none" w:sz="0" w:space="0" w:color="auto"/>
          </w:divBdr>
        </w:div>
      </w:divsChild>
    </w:div>
    <w:div w:id="808011638">
      <w:bodyDiv w:val="1"/>
      <w:marLeft w:val="0"/>
      <w:marRight w:val="0"/>
      <w:marTop w:val="0"/>
      <w:marBottom w:val="0"/>
      <w:divBdr>
        <w:top w:val="none" w:sz="0" w:space="0" w:color="auto"/>
        <w:left w:val="none" w:sz="0" w:space="0" w:color="auto"/>
        <w:bottom w:val="none" w:sz="0" w:space="0" w:color="auto"/>
        <w:right w:val="none" w:sz="0" w:space="0" w:color="auto"/>
      </w:divBdr>
    </w:div>
    <w:div w:id="925264401">
      <w:bodyDiv w:val="1"/>
      <w:marLeft w:val="0"/>
      <w:marRight w:val="0"/>
      <w:marTop w:val="0"/>
      <w:marBottom w:val="0"/>
      <w:divBdr>
        <w:top w:val="none" w:sz="0" w:space="0" w:color="auto"/>
        <w:left w:val="none" w:sz="0" w:space="0" w:color="auto"/>
        <w:bottom w:val="none" w:sz="0" w:space="0" w:color="auto"/>
        <w:right w:val="none" w:sz="0" w:space="0" w:color="auto"/>
      </w:divBdr>
      <w:divsChild>
        <w:div w:id="1282103320">
          <w:marLeft w:val="0"/>
          <w:marRight w:val="0"/>
          <w:marTop w:val="0"/>
          <w:marBottom w:val="0"/>
          <w:divBdr>
            <w:top w:val="none" w:sz="0" w:space="0" w:color="auto"/>
            <w:left w:val="none" w:sz="0" w:space="0" w:color="auto"/>
            <w:bottom w:val="none" w:sz="0" w:space="0" w:color="auto"/>
            <w:right w:val="none" w:sz="0" w:space="0" w:color="auto"/>
          </w:divBdr>
        </w:div>
      </w:divsChild>
    </w:div>
    <w:div w:id="961500028">
      <w:bodyDiv w:val="1"/>
      <w:marLeft w:val="0"/>
      <w:marRight w:val="0"/>
      <w:marTop w:val="0"/>
      <w:marBottom w:val="0"/>
      <w:divBdr>
        <w:top w:val="none" w:sz="0" w:space="0" w:color="auto"/>
        <w:left w:val="none" w:sz="0" w:space="0" w:color="auto"/>
        <w:bottom w:val="none" w:sz="0" w:space="0" w:color="auto"/>
        <w:right w:val="none" w:sz="0" w:space="0" w:color="auto"/>
      </w:divBdr>
    </w:div>
    <w:div w:id="967205923">
      <w:bodyDiv w:val="1"/>
      <w:marLeft w:val="0"/>
      <w:marRight w:val="0"/>
      <w:marTop w:val="0"/>
      <w:marBottom w:val="0"/>
      <w:divBdr>
        <w:top w:val="none" w:sz="0" w:space="0" w:color="auto"/>
        <w:left w:val="none" w:sz="0" w:space="0" w:color="auto"/>
        <w:bottom w:val="none" w:sz="0" w:space="0" w:color="auto"/>
        <w:right w:val="none" w:sz="0" w:space="0" w:color="auto"/>
      </w:divBdr>
    </w:div>
    <w:div w:id="1106316737">
      <w:bodyDiv w:val="1"/>
      <w:marLeft w:val="0"/>
      <w:marRight w:val="0"/>
      <w:marTop w:val="0"/>
      <w:marBottom w:val="0"/>
      <w:divBdr>
        <w:top w:val="none" w:sz="0" w:space="0" w:color="auto"/>
        <w:left w:val="none" w:sz="0" w:space="0" w:color="auto"/>
        <w:bottom w:val="none" w:sz="0" w:space="0" w:color="auto"/>
        <w:right w:val="none" w:sz="0" w:space="0" w:color="auto"/>
      </w:divBdr>
      <w:divsChild>
        <w:div w:id="578902811">
          <w:marLeft w:val="0"/>
          <w:marRight w:val="0"/>
          <w:marTop w:val="0"/>
          <w:marBottom w:val="0"/>
          <w:divBdr>
            <w:top w:val="single" w:sz="2" w:space="0" w:color="auto"/>
            <w:left w:val="single" w:sz="2" w:space="0" w:color="auto"/>
            <w:bottom w:val="single" w:sz="6" w:space="0" w:color="auto"/>
            <w:right w:val="single" w:sz="2" w:space="0" w:color="auto"/>
          </w:divBdr>
          <w:divsChild>
            <w:div w:id="237137041">
              <w:marLeft w:val="0"/>
              <w:marRight w:val="0"/>
              <w:marTop w:val="100"/>
              <w:marBottom w:val="100"/>
              <w:divBdr>
                <w:top w:val="single" w:sz="2" w:space="0" w:color="D9D9E3"/>
                <w:left w:val="single" w:sz="2" w:space="0" w:color="D9D9E3"/>
                <w:bottom w:val="single" w:sz="2" w:space="0" w:color="D9D9E3"/>
                <w:right w:val="single" w:sz="2" w:space="0" w:color="D9D9E3"/>
              </w:divBdr>
              <w:divsChild>
                <w:div w:id="892155294">
                  <w:marLeft w:val="0"/>
                  <w:marRight w:val="0"/>
                  <w:marTop w:val="0"/>
                  <w:marBottom w:val="0"/>
                  <w:divBdr>
                    <w:top w:val="single" w:sz="2" w:space="0" w:color="D9D9E3"/>
                    <w:left w:val="single" w:sz="2" w:space="0" w:color="D9D9E3"/>
                    <w:bottom w:val="single" w:sz="2" w:space="0" w:color="D9D9E3"/>
                    <w:right w:val="single" w:sz="2" w:space="0" w:color="D9D9E3"/>
                  </w:divBdr>
                  <w:divsChild>
                    <w:div w:id="1213808419">
                      <w:marLeft w:val="0"/>
                      <w:marRight w:val="0"/>
                      <w:marTop w:val="0"/>
                      <w:marBottom w:val="0"/>
                      <w:divBdr>
                        <w:top w:val="single" w:sz="2" w:space="0" w:color="D9D9E3"/>
                        <w:left w:val="single" w:sz="2" w:space="0" w:color="D9D9E3"/>
                        <w:bottom w:val="single" w:sz="2" w:space="0" w:color="D9D9E3"/>
                        <w:right w:val="single" w:sz="2" w:space="0" w:color="D9D9E3"/>
                      </w:divBdr>
                      <w:divsChild>
                        <w:div w:id="2095742763">
                          <w:marLeft w:val="0"/>
                          <w:marRight w:val="0"/>
                          <w:marTop w:val="0"/>
                          <w:marBottom w:val="0"/>
                          <w:divBdr>
                            <w:top w:val="single" w:sz="2" w:space="0" w:color="D9D9E3"/>
                            <w:left w:val="single" w:sz="2" w:space="0" w:color="D9D9E3"/>
                            <w:bottom w:val="single" w:sz="2" w:space="0" w:color="D9D9E3"/>
                            <w:right w:val="single" w:sz="2" w:space="0" w:color="D9D9E3"/>
                          </w:divBdr>
                          <w:divsChild>
                            <w:div w:id="1179273901">
                              <w:marLeft w:val="0"/>
                              <w:marRight w:val="0"/>
                              <w:marTop w:val="0"/>
                              <w:marBottom w:val="0"/>
                              <w:divBdr>
                                <w:top w:val="single" w:sz="2" w:space="0" w:color="D9D9E3"/>
                                <w:left w:val="single" w:sz="2" w:space="0" w:color="D9D9E3"/>
                                <w:bottom w:val="single" w:sz="2" w:space="0" w:color="D9D9E3"/>
                                <w:right w:val="single" w:sz="2" w:space="0" w:color="D9D9E3"/>
                              </w:divBdr>
                              <w:divsChild>
                                <w:div w:id="442770987">
                                  <w:marLeft w:val="0"/>
                                  <w:marRight w:val="0"/>
                                  <w:marTop w:val="0"/>
                                  <w:marBottom w:val="0"/>
                                  <w:divBdr>
                                    <w:top w:val="single" w:sz="2" w:space="0" w:color="D9D9E3"/>
                                    <w:left w:val="single" w:sz="2" w:space="0" w:color="D9D9E3"/>
                                    <w:bottom w:val="single" w:sz="2" w:space="0" w:color="D9D9E3"/>
                                    <w:right w:val="single" w:sz="2" w:space="0" w:color="D9D9E3"/>
                                  </w:divBdr>
                                  <w:divsChild>
                                    <w:div w:id="668139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47278167">
      <w:bodyDiv w:val="1"/>
      <w:marLeft w:val="0"/>
      <w:marRight w:val="0"/>
      <w:marTop w:val="0"/>
      <w:marBottom w:val="0"/>
      <w:divBdr>
        <w:top w:val="none" w:sz="0" w:space="0" w:color="auto"/>
        <w:left w:val="none" w:sz="0" w:space="0" w:color="auto"/>
        <w:bottom w:val="none" w:sz="0" w:space="0" w:color="auto"/>
        <w:right w:val="none" w:sz="0" w:space="0" w:color="auto"/>
      </w:divBdr>
    </w:div>
    <w:div w:id="1477185919">
      <w:bodyDiv w:val="1"/>
      <w:marLeft w:val="0"/>
      <w:marRight w:val="0"/>
      <w:marTop w:val="0"/>
      <w:marBottom w:val="0"/>
      <w:divBdr>
        <w:top w:val="none" w:sz="0" w:space="0" w:color="auto"/>
        <w:left w:val="none" w:sz="0" w:space="0" w:color="auto"/>
        <w:bottom w:val="none" w:sz="0" w:space="0" w:color="auto"/>
        <w:right w:val="none" w:sz="0" w:space="0" w:color="auto"/>
      </w:divBdr>
      <w:divsChild>
        <w:div w:id="1667317963">
          <w:marLeft w:val="0"/>
          <w:marRight w:val="0"/>
          <w:marTop w:val="0"/>
          <w:marBottom w:val="0"/>
          <w:divBdr>
            <w:top w:val="none" w:sz="0" w:space="0" w:color="auto"/>
            <w:left w:val="none" w:sz="0" w:space="0" w:color="auto"/>
            <w:bottom w:val="none" w:sz="0" w:space="0" w:color="auto"/>
            <w:right w:val="none" w:sz="0" w:space="0" w:color="auto"/>
          </w:divBdr>
        </w:div>
      </w:divsChild>
    </w:div>
    <w:div w:id="1503011493">
      <w:bodyDiv w:val="1"/>
      <w:marLeft w:val="0"/>
      <w:marRight w:val="0"/>
      <w:marTop w:val="0"/>
      <w:marBottom w:val="0"/>
      <w:divBdr>
        <w:top w:val="none" w:sz="0" w:space="0" w:color="auto"/>
        <w:left w:val="none" w:sz="0" w:space="0" w:color="auto"/>
        <w:bottom w:val="none" w:sz="0" w:space="0" w:color="auto"/>
        <w:right w:val="none" w:sz="0" w:space="0" w:color="auto"/>
      </w:divBdr>
      <w:divsChild>
        <w:div w:id="838927412">
          <w:marLeft w:val="0"/>
          <w:marRight w:val="0"/>
          <w:marTop w:val="0"/>
          <w:marBottom w:val="0"/>
          <w:divBdr>
            <w:top w:val="none" w:sz="0" w:space="0" w:color="auto"/>
            <w:left w:val="none" w:sz="0" w:space="0" w:color="auto"/>
            <w:bottom w:val="none" w:sz="0" w:space="0" w:color="auto"/>
            <w:right w:val="none" w:sz="0" w:space="0" w:color="auto"/>
          </w:divBdr>
        </w:div>
      </w:divsChild>
    </w:div>
    <w:div w:id="1548563068">
      <w:bodyDiv w:val="1"/>
      <w:marLeft w:val="0"/>
      <w:marRight w:val="0"/>
      <w:marTop w:val="0"/>
      <w:marBottom w:val="0"/>
      <w:divBdr>
        <w:top w:val="none" w:sz="0" w:space="0" w:color="auto"/>
        <w:left w:val="none" w:sz="0" w:space="0" w:color="auto"/>
        <w:bottom w:val="none" w:sz="0" w:space="0" w:color="auto"/>
        <w:right w:val="none" w:sz="0" w:space="0" w:color="auto"/>
      </w:divBdr>
      <w:divsChild>
        <w:div w:id="530805050">
          <w:marLeft w:val="0"/>
          <w:marRight w:val="0"/>
          <w:marTop w:val="0"/>
          <w:marBottom w:val="0"/>
          <w:divBdr>
            <w:top w:val="none" w:sz="0" w:space="0" w:color="auto"/>
            <w:left w:val="none" w:sz="0" w:space="0" w:color="auto"/>
            <w:bottom w:val="none" w:sz="0" w:space="0" w:color="auto"/>
            <w:right w:val="none" w:sz="0" w:space="0" w:color="auto"/>
          </w:divBdr>
        </w:div>
      </w:divsChild>
    </w:div>
    <w:div w:id="1630435846">
      <w:bodyDiv w:val="1"/>
      <w:marLeft w:val="0"/>
      <w:marRight w:val="0"/>
      <w:marTop w:val="0"/>
      <w:marBottom w:val="0"/>
      <w:divBdr>
        <w:top w:val="none" w:sz="0" w:space="0" w:color="auto"/>
        <w:left w:val="none" w:sz="0" w:space="0" w:color="auto"/>
        <w:bottom w:val="none" w:sz="0" w:space="0" w:color="auto"/>
        <w:right w:val="none" w:sz="0" w:space="0" w:color="auto"/>
      </w:divBdr>
      <w:divsChild>
        <w:div w:id="2112120972">
          <w:marLeft w:val="0"/>
          <w:marRight w:val="0"/>
          <w:marTop w:val="0"/>
          <w:marBottom w:val="0"/>
          <w:divBdr>
            <w:top w:val="none" w:sz="0" w:space="0" w:color="auto"/>
            <w:left w:val="none" w:sz="0" w:space="0" w:color="auto"/>
            <w:bottom w:val="none" w:sz="0" w:space="0" w:color="auto"/>
            <w:right w:val="none" w:sz="0" w:space="0" w:color="auto"/>
          </w:divBdr>
        </w:div>
      </w:divsChild>
    </w:div>
    <w:div w:id="1667510128">
      <w:bodyDiv w:val="1"/>
      <w:marLeft w:val="0"/>
      <w:marRight w:val="0"/>
      <w:marTop w:val="0"/>
      <w:marBottom w:val="0"/>
      <w:divBdr>
        <w:top w:val="none" w:sz="0" w:space="0" w:color="auto"/>
        <w:left w:val="none" w:sz="0" w:space="0" w:color="auto"/>
        <w:bottom w:val="none" w:sz="0" w:space="0" w:color="auto"/>
        <w:right w:val="none" w:sz="0" w:space="0" w:color="auto"/>
      </w:divBdr>
      <w:divsChild>
        <w:div w:id="459299031">
          <w:marLeft w:val="0"/>
          <w:marRight w:val="0"/>
          <w:marTop w:val="0"/>
          <w:marBottom w:val="0"/>
          <w:divBdr>
            <w:top w:val="none" w:sz="0" w:space="0" w:color="auto"/>
            <w:left w:val="none" w:sz="0" w:space="0" w:color="auto"/>
            <w:bottom w:val="none" w:sz="0" w:space="0" w:color="auto"/>
            <w:right w:val="none" w:sz="0" w:space="0" w:color="auto"/>
          </w:divBdr>
        </w:div>
      </w:divsChild>
    </w:div>
    <w:div w:id="1701668074">
      <w:bodyDiv w:val="1"/>
      <w:marLeft w:val="0"/>
      <w:marRight w:val="0"/>
      <w:marTop w:val="0"/>
      <w:marBottom w:val="0"/>
      <w:divBdr>
        <w:top w:val="none" w:sz="0" w:space="0" w:color="auto"/>
        <w:left w:val="none" w:sz="0" w:space="0" w:color="auto"/>
        <w:bottom w:val="none" w:sz="0" w:space="0" w:color="auto"/>
        <w:right w:val="none" w:sz="0" w:space="0" w:color="auto"/>
      </w:divBdr>
      <w:divsChild>
        <w:div w:id="1989478883">
          <w:marLeft w:val="547"/>
          <w:marRight w:val="0"/>
          <w:marTop w:val="0"/>
          <w:marBottom w:val="0"/>
          <w:divBdr>
            <w:top w:val="none" w:sz="0" w:space="0" w:color="auto"/>
            <w:left w:val="none" w:sz="0" w:space="0" w:color="auto"/>
            <w:bottom w:val="none" w:sz="0" w:space="0" w:color="auto"/>
            <w:right w:val="none" w:sz="0" w:space="0" w:color="auto"/>
          </w:divBdr>
        </w:div>
      </w:divsChild>
    </w:div>
    <w:div w:id="1710837303">
      <w:bodyDiv w:val="1"/>
      <w:marLeft w:val="0"/>
      <w:marRight w:val="0"/>
      <w:marTop w:val="0"/>
      <w:marBottom w:val="0"/>
      <w:divBdr>
        <w:top w:val="none" w:sz="0" w:space="0" w:color="auto"/>
        <w:left w:val="none" w:sz="0" w:space="0" w:color="auto"/>
        <w:bottom w:val="none" w:sz="0" w:space="0" w:color="auto"/>
        <w:right w:val="none" w:sz="0" w:space="0" w:color="auto"/>
      </w:divBdr>
      <w:divsChild>
        <w:div w:id="1912688828">
          <w:marLeft w:val="0"/>
          <w:marRight w:val="0"/>
          <w:marTop w:val="0"/>
          <w:marBottom w:val="0"/>
          <w:divBdr>
            <w:top w:val="none" w:sz="0" w:space="0" w:color="auto"/>
            <w:left w:val="none" w:sz="0" w:space="0" w:color="auto"/>
            <w:bottom w:val="none" w:sz="0" w:space="0" w:color="auto"/>
            <w:right w:val="none" w:sz="0" w:space="0" w:color="auto"/>
          </w:divBdr>
        </w:div>
      </w:divsChild>
    </w:div>
    <w:div w:id="1742286350">
      <w:bodyDiv w:val="1"/>
      <w:marLeft w:val="0"/>
      <w:marRight w:val="0"/>
      <w:marTop w:val="0"/>
      <w:marBottom w:val="0"/>
      <w:divBdr>
        <w:top w:val="none" w:sz="0" w:space="0" w:color="auto"/>
        <w:left w:val="none" w:sz="0" w:space="0" w:color="auto"/>
        <w:bottom w:val="none" w:sz="0" w:space="0" w:color="auto"/>
        <w:right w:val="none" w:sz="0" w:space="0" w:color="auto"/>
      </w:divBdr>
      <w:divsChild>
        <w:div w:id="1081289840">
          <w:marLeft w:val="0"/>
          <w:marRight w:val="0"/>
          <w:marTop w:val="0"/>
          <w:marBottom w:val="0"/>
          <w:divBdr>
            <w:top w:val="none" w:sz="0" w:space="0" w:color="auto"/>
            <w:left w:val="none" w:sz="0" w:space="0" w:color="auto"/>
            <w:bottom w:val="none" w:sz="0" w:space="0" w:color="auto"/>
            <w:right w:val="none" w:sz="0" w:space="0" w:color="auto"/>
          </w:divBdr>
        </w:div>
      </w:divsChild>
    </w:div>
    <w:div w:id="1861770574">
      <w:bodyDiv w:val="1"/>
      <w:marLeft w:val="0"/>
      <w:marRight w:val="0"/>
      <w:marTop w:val="0"/>
      <w:marBottom w:val="0"/>
      <w:divBdr>
        <w:top w:val="none" w:sz="0" w:space="0" w:color="auto"/>
        <w:left w:val="none" w:sz="0" w:space="0" w:color="auto"/>
        <w:bottom w:val="none" w:sz="0" w:space="0" w:color="auto"/>
        <w:right w:val="none" w:sz="0" w:space="0" w:color="auto"/>
      </w:divBdr>
      <w:divsChild>
        <w:div w:id="797337870">
          <w:marLeft w:val="0"/>
          <w:marRight w:val="0"/>
          <w:marTop w:val="0"/>
          <w:marBottom w:val="0"/>
          <w:divBdr>
            <w:top w:val="none" w:sz="0" w:space="0" w:color="auto"/>
            <w:left w:val="none" w:sz="0" w:space="0" w:color="auto"/>
            <w:bottom w:val="none" w:sz="0" w:space="0" w:color="auto"/>
            <w:right w:val="none" w:sz="0" w:space="0" w:color="auto"/>
          </w:divBdr>
        </w:div>
      </w:divsChild>
    </w:div>
    <w:div w:id="1865626642">
      <w:bodyDiv w:val="1"/>
      <w:marLeft w:val="0"/>
      <w:marRight w:val="0"/>
      <w:marTop w:val="0"/>
      <w:marBottom w:val="0"/>
      <w:divBdr>
        <w:top w:val="none" w:sz="0" w:space="0" w:color="auto"/>
        <w:left w:val="none" w:sz="0" w:space="0" w:color="auto"/>
        <w:bottom w:val="none" w:sz="0" w:space="0" w:color="auto"/>
        <w:right w:val="none" w:sz="0" w:space="0" w:color="auto"/>
      </w:divBdr>
      <w:divsChild>
        <w:div w:id="340593518">
          <w:marLeft w:val="0"/>
          <w:marRight w:val="0"/>
          <w:marTop w:val="0"/>
          <w:marBottom w:val="0"/>
          <w:divBdr>
            <w:top w:val="single" w:sz="2" w:space="0" w:color="D9D9E3"/>
            <w:left w:val="single" w:sz="2" w:space="0" w:color="D9D9E3"/>
            <w:bottom w:val="single" w:sz="2" w:space="0" w:color="D9D9E3"/>
            <w:right w:val="single" w:sz="2" w:space="0" w:color="D9D9E3"/>
          </w:divBdr>
          <w:divsChild>
            <w:div w:id="1341347713">
              <w:marLeft w:val="0"/>
              <w:marRight w:val="0"/>
              <w:marTop w:val="0"/>
              <w:marBottom w:val="0"/>
              <w:divBdr>
                <w:top w:val="single" w:sz="2" w:space="0" w:color="D9D9E3"/>
                <w:left w:val="single" w:sz="2" w:space="0" w:color="D9D9E3"/>
                <w:bottom w:val="single" w:sz="2" w:space="0" w:color="D9D9E3"/>
                <w:right w:val="single" w:sz="2" w:space="0" w:color="D9D9E3"/>
              </w:divBdr>
              <w:divsChild>
                <w:div w:id="425923978">
                  <w:marLeft w:val="0"/>
                  <w:marRight w:val="0"/>
                  <w:marTop w:val="0"/>
                  <w:marBottom w:val="0"/>
                  <w:divBdr>
                    <w:top w:val="single" w:sz="2" w:space="0" w:color="D9D9E3"/>
                    <w:left w:val="single" w:sz="2" w:space="0" w:color="D9D9E3"/>
                    <w:bottom w:val="single" w:sz="2" w:space="0" w:color="D9D9E3"/>
                    <w:right w:val="single" w:sz="2" w:space="0" w:color="D9D9E3"/>
                  </w:divBdr>
                  <w:divsChild>
                    <w:div w:id="2042775451">
                      <w:marLeft w:val="0"/>
                      <w:marRight w:val="0"/>
                      <w:marTop w:val="0"/>
                      <w:marBottom w:val="0"/>
                      <w:divBdr>
                        <w:top w:val="single" w:sz="2" w:space="0" w:color="D9D9E3"/>
                        <w:left w:val="single" w:sz="2" w:space="0" w:color="D9D9E3"/>
                        <w:bottom w:val="single" w:sz="2" w:space="0" w:color="D9D9E3"/>
                        <w:right w:val="single" w:sz="2" w:space="0" w:color="D9D9E3"/>
                      </w:divBdr>
                      <w:divsChild>
                        <w:div w:id="2007972344">
                          <w:marLeft w:val="0"/>
                          <w:marRight w:val="0"/>
                          <w:marTop w:val="0"/>
                          <w:marBottom w:val="0"/>
                          <w:divBdr>
                            <w:top w:val="single" w:sz="2" w:space="0" w:color="auto"/>
                            <w:left w:val="single" w:sz="2" w:space="0" w:color="auto"/>
                            <w:bottom w:val="single" w:sz="6" w:space="0" w:color="auto"/>
                            <w:right w:val="single" w:sz="2" w:space="0" w:color="auto"/>
                          </w:divBdr>
                          <w:divsChild>
                            <w:div w:id="2087527072">
                              <w:marLeft w:val="0"/>
                              <w:marRight w:val="0"/>
                              <w:marTop w:val="100"/>
                              <w:marBottom w:val="100"/>
                              <w:divBdr>
                                <w:top w:val="single" w:sz="2" w:space="0" w:color="D9D9E3"/>
                                <w:left w:val="single" w:sz="2" w:space="0" w:color="D9D9E3"/>
                                <w:bottom w:val="single" w:sz="2" w:space="0" w:color="D9D9E3"/>
                                <w:right w:val="single" w:sz="2" w:space="0" w:color="D9D9E3"/>
                              </w:divBdr>
                              <w:divsChild>
                                <w:div w:id="668943912">
                                  <w:marLeft w:val="0"/>
                                  <w:marRight w:val="0"/>
                                  <w:marTop w:val="0"/>
                                  <w:marBottom w:val="0"/>
                                  <w:divBdr>
                                    <w:top w:val="single" w:sz="2" w:space="0" w:color="D9D9E3"/>
                                    <w:left w:val="single" w:sz="2" w:space="0" w:color="D9D9E3"/>
                                    <w:bottom w:val="single" w:sz="2" w:space="0" w:color="D9D9E3"/>
                                    <w:right w:val="single" w:sz="2" w:space="0" w:color="D9D9E3"/>
                                  </w:divBdr>
                                  <w:divsChild>
                                    <w:div w:id="152649099">
                                      <w:marLeft w:val="0"/>
                                      <w:marRight w:val="0"/>
                                      <w:marTop w:val="0"/>
                                      <w:marBottom w:val="0"/>
                                      <w:divBdr>
                                        <w:top w:val="single" w:sz="2" w:space="0" w:color="D9D9E3"/>
                                        <w:left w:val="single" w:sz="2" w:space="0" w:color="D9D9E3"/>
                                        <w:bottom w:val="single" w:sz="2" w:space="0" w:color="D9D9E3"/>
                                        <w:right w:val="single" w:sz="2" w:space="0" w:color="D9D9E3"/>
                                      </w:divBdr>
                                      <w:divsChild>
                                        <w:div w:id="1020620137">
                                          <w:marLeft w:val="0"/>
                                          <w:marRight w:val="0"/>
                                          <w:marTop w:val="0"/>
                                          <w:marBottom w:val="0"/>
                                          <w:divBdr>
                                            <w:top w:val="single" w:sz="2" w:space="0" w:color="D9D9E3"/>
                                            <w:left w:val="single" w:sz="2" w:space="0" w:color="D9D9E3"/>
                                            <w:bottom w:val="single" w:sz="2" w:space="0" w:color="D9D9E3"/>
                                            <w:right w:val="single" w:sz="2" w:space="0" w:color="D9D9E3"/>
                                          </w:divBdr>
                                          <w:divsChild>
                                            <w:div w:id="202056995">
                                              <w:marLeft w:val="0"/>
                                              <w:marRight w:val="0"/>
                                              <w:marTop w:val="0"/>
                                              <w:marBottom w:val="0"/>
                                              <w:divBdr>
                                                <w:top w:val="single" w:sz="2" w:space="0" w:color="D9D9E3"/>
                                                <w:left w:val="single" w:sz="2" w:space="0" w:color="D9D9E3"/>
                                                <w:bottom w:val="single" w:sz="2" w:space="0" w:color="D9D9E3"/>
                                                <w:right w:val="single" w:sz="2" w:space="0" w:color="D9D9E3"/>
                                              </w:divBdr>
                                              <w:divsChild>
                                                <w:div w:id="1155294105">
                                                  <w:marLeft w:val="0"/>
                                                  <w:marRight w:val="0"/>
                                                  <w:marTop w:val="0"/>
                                                  <w:marBottom w:val="0"/>
                                                  <w:divBdr>
                                                    <w:top w:val="single" w:sz="2" w:space="0" w:color="D9D9E3"/>
                                                    <w:left w:val="single" w:sz="2" w:space="0" w:color="D9D9E3"/>
                                                    <w:bottom w:val="single" w:sz="2" w:space="0" w:color="D9D9E3"/>
                                                    <w:right w:val="single" w:sz="2" w:space="0" w:color="D9D9E3"/>
                                                  </w:divBdr>
                                                  <w:divsChild>
                                                    <w:div w:id="928465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4152923">
          <w:marLeft w:val="0"/>
          <w:marRight w:val="0"/>
          <w:marTop w:val="0"/>
          <w:marBottom w:val="0"/>
          <w:divBdr>
            <w:top w:val="none" w:sz="0" w:space="0" w:color="auto"/>
            <w:left w:val="none" w:sz="0" w:space="0" w:color="auto"/>
            <w:bottom w:val="none" w:sz="0" w:space="0" w:color="auto"/>
            <w:right w:val="none" w:sz="0" w:space="0" w:color="auto"/>
          </w:divBdr>
        </w:div>
      </w:divsChild>
    </w:div>
    <w:div w:id="1874803314">
      <w:bodyDiv w:val="1"/>
      <w:marLeft w:val="0"/>
      <w:marRight w:val="0"/>
      <w:marTop w:val="0"/>
      <w:marBottom w:val="0"/>
      <w:divBdr>
        <w:top w:val="none" w:sz="0" w:space="0" w:color="auto"/>
        <w:left w:val="none" w:sz="0" w:space="0" w:color="auto"/>
        <w:bottom w:val="none" w:sz="0" w:space="0" w:color="auto"/>
        <w:right w:val="none" w:sz="0" w:space="0" w:color="auto"/>
      </w:divBdr>
      <w:divsChild>
        <w:div w:id="335614106">
          <w:marLeft w:val="0"/>
          <w:marRight w:val="0"/>
          <w:marTop w:val="0"/>
          <w:marBottom w:val="0"/>
          <w:divBdr>
            <w:top w:val="none" w:sz="0" w:space="0" w:color="auto"/>
            <w:left w:val="none" w:sz="0" w:space="0" w:color="auto"/>
            <w:bottom w:val="none" w:sz="0" w:space="0" w:color="auto"/>
            <w:right w:val="none" w:sz="0" w:space="0" w:color="auto"/>
          </w:divBdr>
        </w:div>
      </w:divsChild>
    </w:div>
    <w:div w:id="1894195314">
      <w:bodyDiv w:val="1"/>
      <w:marLeft w:val="0"/>
      <w:marRight w:val="0"/>
      <w:marTop w:val="0"/>
      <w:marBottom w:val="0"/>
      <w:divBdr>
        <w:top w:val="none" w:sz="0" w:space="0" w:color="auto"/>
        <w:left w:val="none" w:sz="0" w:space="0" w:color="auto"/>
        <w:bottom w:val="none" w:sz="0" w:space="0" w:color="auto"/>
        <w:right w:val="none" w:sz="0" w:space="0" w:color="auto"/>
      </w:divBdr>
      <w:divsChild>
        <w:div w:id="476919655">
          <w:marLeft w:val="0"/>
          <w:marRight w:val="0"/>
          <w:marTop w:val="0"/>
          <w:marBottom w:val="0"/>
          <w:divBdr>
            <w:top w:val="none" w:sz="0" w:space="0" w:color="auto"/>
            <w:left w:val="none" w:sz="0" w:space="0" w:color="auto"/>
            <w:bottom w:val="none" w:sz="0" w:space="0" w:color="auto"/>
            <w:right w:val="none" w:sz="0" w:space="0" w:color="auto"/>
          </w:divBdr>
        </w:div>
      </w:divsChild>
    </w:div>
    <w:div w:id="2073691119">
      <w:bodyDiv w:val="1"/>
      <w:marLeft w:val="0"/>
      <w:marRight w:val="0"/>
      <w:marTop w:val="0"/>
      <w:marBottom w:val="0"/>
      <w:divBdr>
        <w:top w:val="none" w:sz="0" w:space="0" w:color="auto"/>
        <w:left w:val="none" w:sz="0" w:space="0" w:color="auto"/>
        <w:bottom w:val="none" w:sz="0" w:space="0" w:color="auto"/>
        <w:right w:val="none" w:sz="0" w:space="0" w:color="auto"/>
      </w:divBdr>
      <w:divsChild>
        <w:div w:id="3447945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https://ibis.accor.com/united-kingdom/index.en.shtml" TargetMode="External"/><Relationship Id="rId26" Type="http://schemas.openxmlformats.org/officeDocument/2006/relationships/hyperlink" Target="https://marriott.gcs-web.com/static-files/b82978a6-9d28-4e38-9855-fc4ae2cebe11" TargetMode="External"/><Relationship Id="rId3" Type="http://schemas.openxmlformats.org/officeDocument/2006/relationships/settings" Target="settings.xml"/><Relationship Id="rId21" Type="http://schemas.openxmlformats.org/officeDocument/2006/relationships/hyperlink" Target="https://www.ons.gov.uk/employmentandlabourmarket/peopleinwork/employmentandemployeetypes/articles/theemploymentpopulationratioandchangesintheuklabourmarket/2008to2023" TargetMode="Externa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5" Type="http://schemas.openxmlformats.org/officeDocument/2006/relationships/hyperlink" Target="https://www.ihgplc.com/en/investors/annual-report"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hyperlink" Target="https://group.accor.com/en/finance/results-and-publications/universal-registration-documen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cdn.ymaws.com/www.ukhospitality.org.uk/resource/resmgr/EMBARGOED_00.01_14.06.23_Eco.pdf" TargetMode="Externa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hyperlink" Target="https://investors.hyatt.com/investor-relations/news-and-events/financial-news/financial-news-details/2023/Hyatt-Reports-Fourth-Quarter-and-Full-Year-2022-Results/default.aspx" TargetMode="External"/><Relationship Id="rId28"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s://careers.accor.com/global/en"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stories.hilton.com/2022-annual-report"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0B8A5A-E4FA-41A9-8C45-5E0A6B8958D7}"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GB"/>
        </a:p>
      </dgm:t>
    </dgm:pt>
    <dgm:pt modelId="{D95B8254-44E1-445E-96DD-67CCA79EA33F}">
      <dgm:prSet phldrT="[Text]"/>
      <dgm:spPr/>
      <dgm:t>
        <a:bodyPr/>
        <a:lstStyle/>
        <a:p>
          <a:r>
            <a:rPr lang="en-GB"/>
            <a:t>PESTEL</a:t>
          </a:r>
        </a:p>
      </dgm:t>
    </dgm:pt>
    <dgm:pt modelId="{8674B3A2-0404-4745-8FE2-EE7CE4F3E59D}" type="parTrans" cxnId="{93B06D77-78C9-4D7D-B2CB-B0F744EA4F97}">
      <dgm:prSet/>
      <dgm:spPr/>
      <dgm:t>
        <a:bodyPr/>
        <a:lstStyle/>
        <a:p>
          <a:endParaRPr lang="en-GB"/>
        </a:p>
      </dgm:t>
    </dgm:pt>
    <dgm:pt modelId="{C0FBB606-D721-41CD-8E81-29629FECDCB1}" type="sibTrans" cxnId="{93B06D77-78C9-4D7D-B2CB-B0F744EA4F97}">
      <dgm:prSet/>
      <dgm:spPr/>
      <dgm:t>
        <a:bodyPr/>
        <a:lstStyle/>
        <a:p>
          <a:endParaRPr lang="en-GB"/>
        </a:p>
      </dgm:t>
    </dgm:pt>
    <dgm:pt modelId="{6353086D-730C-407B-BB16-9ED6DD6327E9}">
      <dgm:prSet phldrT="[Text]"/>
      <dgm:spPr>
        <a:solidFill>
          <a:srgbClr val="FF0000"/>
        </a:solidFill>
      </dgm:spPr>
      <dgm:t>
        <a:bodyPr/>
        <a:lstStyle/>
        <a:p>
          <a:r>
            <a:rPr lang="en-GB"/>
            <a:t>Polotical	</a:t>
          </a:r>
        </a:p>
      </dgm:t>
    </dgm:pt>
    <dgm:pt modelId="{75678555-4863-464F-9C56-075A71AA31C0}" type="parTrans" cxnId="{D40499DA-A913-40D5-A22C-64D590447AEB}">
      <dgm:prSet/>
      <dgm:spPr/>
      <dgm:t>
        <a:bodyPr/>
        <a:lstStyle/>
        <a:p>
          <a:endParaRPr lang="en-GB"/>
        </a:p>
      </dgm:t>
    </dgm:pt>
    <dgm:pt modelId="{4C3760ED-AE43-4E59-9D0A-B7EFD177AF8F}" type="sibTrans" cxnId="{D40499DA-A913-40D5-A22C-64D590447AEB}">
      <dgm:prSet/>
      <dgm:spPr/>
      <dgm:t>
        <a:bodyPr/>
        <a:lstStyle/>
        <a:p>
          <a:endParaRPr lang="en-GB"/>
        </a:p>
      </dgm:t>
    </dgm:pt>
    <dgm:pt modelId="{C0E4516A-6CA1-4C22-973B-6FA841DFBDE9}">
      <dgm:prSet phldrT="[Text]"/>
      <dgm:spPr>
        <a:solidFill>
          <a:srgbClr val="00B0F0"/>
        </a:solidFill>
      </dgm:spPr>
      <dgm:t>
        <a:bodyPr/>
        <a:lstStyle/>
        <a:p>
          <a:r>
            <a:rPr lang="en-GB"/>
            <a:t>Economical</a:t>
          </a:r>
        </a:p>
      </dgm:t>
    </dgm:pt>
    <dgm:pt modelId="{DC273B5C-A840-4BD9-9DE8-C66F67A338D9}" type="parTrans" cxnId="{4422EE63-DCDA-440D-96B3-F74DD03D0261}">
      <dgm:prSet/>
      <dgm:spPr/>
      <dgm:t>
        <a:bodyPr/>
        <a:lstStyle/>
        <a:p>
          <a:endParaRPr lang="en-GB"/>
        </a:p>
      </dgm:t>
    </dgm:pt>
    <dgm:pt modelId="{859CD869-CE38-4E01-A38B-1B94853483CF}" type="sibTrans" cxnId="{4422EE63-DCDA-440D-96B3-F74DD03D0261}">
      <dgm:prSet/>
      <dgm:spPr/>
      <dgm:t>
        <a:bodyPr/>
        <a:lstStyle/>
        <a:p>
          <a:endParaRPr lang="en-GB"/>
        </a:p>
      </dgm:t>
    </dgm:pt>
    <dgm:pt modelId="{5D762377-599B-4AA5-87D0-9B8C75BA6ED3}">
      <dgm:prSet phldrT="[Text]"/>
      <dgm:spPr/>
      <dgm:t>
        <a:bodyPr/>
        <a:lstStyle/>
        <a:p>
          <a:r>
            <a:rPr lang="en-GB"/>
            <a:t>Social</a:t>
          </a:r>
        </a:p>
      </dgm:t>
    </dgm:pt>
    <dgm:pt modelId="{2960174F-6DEC-4F6B-9A72-6BF3DF03FC71}" type="parTrans" cxnId="{8D83E458-2553-4412-B3E7-112FC3C77833}">
      <dgm:prSet/>
      <dgm:spPr/>
      <dgm:t>
        <a:bodyPr/>
        <a:lstStyle/>
        <a:p>
          <a:endParaRPr lang="en-GB"/>
        </a:p>
      </dgm:t>
    </dgm:pt>
    <dgm:pt modelId="{19503C5D-F13B-4AA5-BE71-44B2E474EF69}" type="sibTrans" cxnId="{8D83E458-2553-4412-B3E7-112FC3C77833}">
      <dgm:prSet/>
      <dgm:spPr/>
      <dgm:t>
        <a:bodyPr/>
        <a:lstStyle/>
        <a:p>
          <a:endParaRPr lang="en-GB"/>
        </a:p>
      </dgm:t>
    </dgm:pt>
    <dgm:pt modelId="{C1925C69-3657-4FFA-A328-7E267B01E444}">
      <dgm:prSet phldrT="[Text]"/>
      <dgm:spPr>
        <a:solidFill>
          <a:srgbClr val="7030A0"/>
        </a:solidFill>
      </dgm:spPr>
      <dgm:t>
        <a:bodyPr/>
        <a:lstStyle/>
        <a:p>
          <a:r>
            <a:rPr lang="en-GB"/>
            <a:t>Technological</a:t>
          </a:r>
        </a:p>
      </dgm:t>
    </dgm:pt>
    <dgm:pt modelId="{07996DF2-028E-4294-ABD0-95C4607822C7}" type="parTrans" cxnId="{E024E656-9297-4F5E-A6BD-B5961E73267D}">
      <dgm:prSet/>
      <dgm:spPr/>
      <dgm:t>
        <a:bodyPr/>
        <a:lstStyle/>
        <a:p>
          <a:endParaRPr lang="en-GB"/>
        </a:p>
      </dgm:t>
    </dgm:pt>
    <dgm:pt modelId="{C6761DD5-1BB3-453B-9D32-02DF9DD68BCA}" type="sibTrans" cxnId="{E024E656-9297-4F5E-A6BD-B5961E73267D}">
      <dgm:prSet/>
      <dgm:spPr/>
      <dgm:t>
        <a:bodyPr/>
        <a:lstStyle/>
        <a:p>
          <a:endParaRPr lang="en-GB"/>
        </a:p>
      </dgm:t>
    </dgm:pt>
    <dgm:pt modelId="{5AA319DF-8462-4F9D-96C4-4ED7A9C1BC8D}">
      <dgm:prSet phldrT="[Text]"/>
      <dgm:spPr/>
      <dgm:t>
        <a:bodyPr/>
        <a:lstStyle/>
        <a:p>
          <a:r>
            <a:rPr lang="en-GB"/>
            <a:t>Environmental</a:t>
          </a:r>
        </a:p>
      </dgm:t>
    </dgm:pt>
    <dgm:pt modelId="{F51492F4-3E8D-47BF-8B20-54543D0B00E5}" type="parTrans" cxnId="{CC39452D-1D0D-49FB-8061-E6F0D667E157}">
      <dgm:prSet/>
      <dgm:spPr/>
      <dgm:t>
        <a:bodyPr/>
        <a:lstStyle/>
        <a:p>
          <a:endParaRPr lang="en-GB"/>
        </a:p>
      </dgm:t>
    </dgm:pt>
    <dgm:pt modelId="{1D87F845-9055-4113-8D70-F585754DCCC9}" type="sibTrans" cxnId="{CC39452D-1D0D-49FB-8061-E6F0D667E157}">
      <dgm:prSet/>
      <dgm:spPr/>
      <dgm:t>
        <a:bodyPr/>
        <a:lstStyle/>
        <a:p>
          <a:endParaRPr lang="en-GB"/>
        </a:p>
      </dgm:t>
    </dgm:pt>
    <dgm:pt modelId="{D8BCA42F-A8F4-4696-AC64-70EAEDA92EC6}">
      <dgm:prSet phldrT="[Text]"/>
      <dgm:spPr/>
      <dgm:t>
        <a:bodyPr/>
        <a:lstStyle/>
        <a:p>
          <a:r>
            <a:rPr lang="en-GB"/>
            <a:t>Legal</a:t>
          </a:r>
        </a:p>
      </dgm:t>
    </dgm:pt>
    <dgm:pt modelId="{2306EEBC-1F57-49A0-B89E-86A7DB90034B}" type="parTrans" cxnId="{C17BEEDC-7361-4B30-BA89-6BB10F73F194}">
      <dgm:prSet/>
      <dgm:spPr/>
      <dgm:t>
        <a:bodyPr/>
        <a:lstStyle/>
        <a:p>
          <a:endParaRPr lang="en-GB"/>
        </a:p>
      </dgm:t>
    </dgm:pt>
    <dgm:pt modelId="{611B61C8-25CA-41F4-897F-2A43B54D607C}" type="sibTrans" cxnId="{C17BEEDC-7361-4B30-BA89-6BB10F73F194}">
      <dgm:prSet/>
      <dgm:spPr/>
      <dgm:t>
        <a:bodyPr/>
        <a:lstStyle/>
        <a:p>
          <a:endParaRPr lang="en-GB"/>
        </a:p>
      </dgm:t>
    </dgm:pt>
    <dgm:pt modelId="{9A58D4D9-F050-4F6A-9026-76B8921E1331}" type="pres">
      <dgm:prSet presAssocID="{C30B8A5A-E4FA-41A9-8C45-5E0A6B8958D7}" presName="Name0" presStyleCnt="0">
        <dgm:presLayoutVars>
          <dgm:chMax val="1"/>
          <dgm:chPref val="1"/>
          <dgm:dir/>
          <dgm:animOne val="branch"/>
          <dgm:animLvl val="lvl"/>
        </dgm:presLayoutVars>
      </dgm:prSet>
      <dgm:spPr/>
    </dgm:pt>
    <dgm:pt modelId="{4A3C0537-70DC-40B3-AC45-EDCB525481B7}" type="pres">
      <dgm:prSet presAssocID="{D95B8254-44E1-445E-96DD-67CCA79EA33F}" presName="Parent" presStyleLbl="node0" presStyleIdx="0" presStyleCnt="1">
        <dgm:presLayoutVars>
          <dgm:chMax val="6"/>
          <dgm:chPref val="6"/>
        </dgm:presLayoutVars>
      </dgm:prSet>
      <dgm:spPr/>
    </dgm:pt>
    <dgm:pt modelId="{6C5389A9-F155-4BC3-B8B1-C669C6FCBA3A}" type="pres">
      <dgm:prSet presAssocID="{6353086D-730C-407B-BB16-9ED6DD6327E9}" presName="Accent1" presStyleCnt="0"/>
      <dgm:spPr/>
    </dgm:pt>
    <dgm:pt modelId="{2E649743-D553-48A6-A8D0-B84265C86AD0}" type="pres">
      <dgm:prSet presAssocID="{6353086D-730C-407B-BB16-9ED6DD6327E9}" presName="Accent" presStyleLbl="bgShp" presStyleIdx="0" presStyleCnt="6"/>
      <dgm:spPr/>
    </dgm:pt>
    <dgm:pt modelId="{21E8F36D-1AE7-4571-A096-3F61E55CF446}" type="pres">
      <dgm:prSet presAssocID="{6353086D-730C-407B-BB16-9ED6DD6327E9}" presName="Child1" presStyleLbl="node1" presStyleIdx="0" presStyleCnt="6">
        <dgm:presLayoutVars>
          <dgm:chMax val="0"/>
          <dgm:chPref val="0"/>
          <dgm:bulletEnabled val="1"/>
        </dgm:presLayoutVars>
      </dgm:prSet>
      <dgm:spPr/>
    </dgm:pt>
    <dgm:pt modelId="{23BB13BD-974F-4B60-A703-26810F5866EC}" type="pres">
      <dgm:prSet presAssocID="{C0E4516A-6CA1-4C22-973B-6FA841DFBDE9}" presName="Accent2" presStyleCnt="0"/>
      <dgm:spPr/>
    </dgm:pt>
    <dgm:pt modelId="{8178A5AE-57EE-4BB6-AE38-03D1D9AD22B3}" type="pres">
      <dgm:prSet presAssocID="{C0E4516A-6CA1-4C22-973B-6FA841DFBDE9}" presName="Accent" presStyleLbl="bgShp" presStyleIdx="1" presStyleCnt="6"/>
      <dgm:spPr/>
    </dgm:pt>
    <dgm:pt modelId="{0A96BDAF-D95F-4F16-88B4-4B901D3CAC26}" type="pres">
      <dgm:prSet presAssocID="{C0E4516A-6CA1-4C22-973B-6FA841DFBDE9}" presName="Child2" presStyleLbl="node1" presStyleIdx="1" presStyleCnt="6">
        <dgm:presLayoutVars>
          <dgm:chMax val="0"/>
          <dgm:chPref val="0"/>
          <dgm:bulletEnabled val="1"/>
        </dgm:presLayoutVars>
      </dgm:prSet>
      <dgm:spPr/>
    </dgm:pt>
    <dgm:pt modelId="{558097D2-A7C6-4F97-B383-369A93E9C7C7}" type="pres">
      <dgm:prSet presAssocID="{5D762377-599B-4AA5-87D0-9B8C75BA6ED3}" presName="Accent3" presStyleCnt="0"/>
      <dgm:spPr/>
    </dgm:pt>
    <dgm:pt modelId="{A0B6FCEA-BA9D-474B-AADE-CAD4A5FBCF8A}" type="pres">
      <dgm:prSet presAssocID="{5D762377-599B-4AA5-87D0-9B8C75BA6ED3}" presName="Accent" presStyleLbl="bgShp" presStyleIdx="2" presStyleCnt="6"/>
      <dgm:spPr/>
    </dgm:pt>
    <dgm:pt modelId="{E67D381E-3A26-4EB7-9877-99AE37855960}" type="pres">
      <dgm:prSet presAssocID="{5D762377-599B-4AA5-87D0-9B8C75BA6ED3}" presName="Child3" presStyleLbl="node1" presStyleIdx="2" presStyleCnt="6">
        <dgm:presLayoutVars>
          <dgm:chMax val="0"/>
          <dgm:chPref val="0"/>
          <dgm:bulletEnabled val="1"/>
        </dgm:presLayoutVars>
      </dgm:prSet>
      <dgm:spPr/>
    </dgm:pt>
    <dgm:pt modelId="{27026BE1-3C4D-4EED-B23C-3C0E9E3AF0B6}" type="pres">
      <dgm:prSet presAssocID="{C1925C69-3657-4FFA-A328-7E267B01E444}" presName="Accent4" presStyleCnt="0"/>
      <dgm:spPr/>
    </dgm:pt>
    <dgm:pt modelId="{BB062E1D-5C4D-49C8-8442-BCCA44221D30}" type="pres">
      <dgm:prSet presAssocID="{C1925C69-3657-4FFA-A328-7E267B01E444}" presName="Accent" presStyleLbl="bgShp" presStyleIdx="3" presStyleCnt="6"/>
      <dgm:spPr/>
    </dgm:pt>
    <dgm:pt modelId="{2C6634A2-2640-456A-92B1-EF6ECD1CE4A1}" type="pres">
      <dgm:prSet presAssocID="{C1925C69-3657-4FFA-A328-7E267B01E444}" presName="Child4" presStyleLbl="node1" presStyleIdx="3" presStyleCnt="6">
        <dgm:presLayoutVars>
          <dgm:chMax val="0"/>
          <dgm:chPref val="0"/>
          <dgm:bulletEnabled val="1"/>
        </dgm:presLayoutVars>
      </dgm:prSet>
      <dgm:spPr/>
    </dgm:pt>
    <dgm:pt modelId="{58779AC5-4311-499C-A696-4C395FB7BFCC}" type="pres">
      <dgm:prSet presAssocID="{5AA319DF-8462-4F9D-96C4-4ED7A9C1BC8D}" presName="Accent5" presStyleCnt="0"/>
      <dgm:spPr/>
    </dgm:pt>
    <dgm:pt modelId="{9C721FDE-8B4F-4C7A-AA7D-7B911F6318BE}" type="pres">
      <dgm:prSet presAssocID="{5AA319DF-8462-4F9D-96C4-4ED7A9C1BC8D}" presName="Accent" presStyleLbl="bgShp" presStyleIdx="4" presStyleCnt="6"/>
      <dgm:spPr/>
    </dgm:pt>
    <dgm:pt modelId="{C8FDB35B-5E94-4EFE-B8DB-F583827FBCFF}" type="pres">
      <dgm:prSet presAssocID="{5AA319DF-8462-4F9D-96C4-4ED7A9C1BC8D}" presName="Child5" presStyleLbl="node1" presStyleIdx="4" presStyleCnt="6">
        <dgm:presLayoutVars>
          <dgm:chMax val="0"/>
          <dgm:chPref val="0"/>
          <dgm:bulletEnabled val="1"/>
        </dgm:presLayoutVars>
      </dgm:prSet>
      <dgm:spPr/>
    </dgm:pt>
    <dgm:pt modelId="{EC37FBD2-9817-470D-9646-541CDEC76078}" type="pres">
      <dgm:prSet presAssocID="{D8BCA42F-A8F4-4696-AC64-70EAEDA92EC6}" presName="Accent6" presStyleCnt="0"/>
      <dgm:spPr/>
    </dgm:pt>
    <dgm:pt modelId="{573A6369-AA48-49D0-9E32-CFC8664C20BC}" type="pres">
      <dgm:prSet presAssocID="{D8BCA42F-A8F4-4696-AC64-70EAEDA92EC6}" presName="Accent" presStyleLbl="bgShp" presStyleIdx="5" presStyleCnt="6"/>
      <dgm:spPr/>
    </dgm:pt>
    <dgm:pt modelId="{8C266F2B-9B7C-4AC0-8384-441061873986}" type="pres">
      <dgm:prSet presAssocID="{D8BCA42F-A8F4-4696-AC64-70EAEDA92EC6}" presName="Child6" presStyleLbl="node1" presStyleIdx="5" presStyleCnt="6">
        <dgm:presLayoutVars>
          <dgm:chMax val="0"/>
          <dgm:chPref val="0"/>
          <dgm:bulletEnabled val="1"/>
        </dgm:presLayoutVars>
      </dgm:prSet>
      <dgm:spPr/>
    </dgm:pt>
  </dgm:ptLst>
  <dgm:cxnLst>
    <dgm:cxn modelId="{00330603-E985-45EE-ABBA-F4E6C986FC1D}" type="presOf" srcId="{C30B8A5A-E4FA-41A9-8C45-5E0A6B8958D7}" destId="{9A58D4D9-F050-4F6A-9026-76B8921E1331}" srcOrd="0" destOrd="0" presId="urn:microsoft.com/office/officeart/2011/layout/HexagonRadial"/>
    <dgm:cxn modelId="{B4BAF20D-80AF-4723-A329-277AA430FE39}" type="presOf" srcId="{6353086D-730C-407B-BB16-9ED6DD6327E9}" destId="{21E8F36D-1AE7-4571-A096-3F61E55CF446}" srcOrd="0" destOrd="0" presId="urn:microsoft.com/office/officeart/2011/layout/HexagonRadial"/>
    <dgm:cxn modelId="{CC39452D-1D0D-49FB-8061-E6F0D667E157}" srcId="{D95B8254-44E1-445E-96DD-67CCA79EA33F}" destId="{5AA319DF-8462-4F9D-96C4-4ED7A9C1BC8D}" srcOrd="4" destOrd="0" parTransId="{F51492F4-3E8D-47BF-8B20-54543D0B00E5}" sibTransId="{1D87F845-9055-4113-8D70-F585754DCCC9}"/>
    <dgm:cxn modelId="{00678461-5536-418F-92F4-9673C6F90045}" type="presOf" srcId="{C1925C69-3657-4FFA-A328-7E267B01E444}" destId="{2C6634A2-2640-456A-92B1-EF6ECD1CE4A1}" srcOrd="0" destOrd="0" presId="urn:microsoft.com/office/officeart/2011/layout/HexagonRadial"/>
    <dgm:cxn modelId="{4422EE63-DCDA-440D-96B3-F74DD03D0261}" srcId="{D95B8254-44E1-445E-96DD-67CCA79EA33F}" destId="{C0E4516A-6CA1-4C22-973B-6FA841DFBDE9}" srcOrd="1" destOrd="0" parTransId="{DC273B5C-A840-4BD9-9DE8-C66F67A338D9}" sibTransId="{859CD869-CE38-4E01-A38B-1B94853483CF}"/>
    <dgm:cxn modelId="{3A6F6045-9916-4D56-AB39-F8B0C0A18789}" type="presOf" srcId="{D8BCA42F-A8F4-4696-AC64-70EAEDA92EC6}" destId="{8C266F2B-9B7C-4AC0-8384-441061873986}" srcOrd="0" destOrd="0" presId="urn:microsoft.com/office/officeart/2011/layout/HexagonRadial"/>
    <dgm:cxn modelId="{E024E656-9297-4F5E-A6BD-B5961E73267D}" srcId="{D95B8254-44E1-445E-96DD-67CCA79EA33F}" destId="{C1925C69-3657-4FFA-A328-7E267B01E444}" srcOrd="3" destOrd="0" parTransId="{07996DF2-028E-4294-ABD0-95C4607822C7}" sibTransId="{C6761DD5-1BB3-453B-9D32-02DF9DD68BCA}"/>
    <dgm:cxn modelId="{93B06D77-78C9-4D7D-B2CB-B0F744EA4F97}" srcId="{C30B8A5A-E4FA-41A9-8C45-5E0A6B8958D7}" destId="{D95B8254-44E1-445E-96DD-67CCA79EA33F}" srcOrd="0" destOrd="0" parTransId="{8674B3A2-0404-4745-8FE2-EE7CE4F3E59D}" sibTransId="{C0FBB606-D721-41CD-8E81-29629FECDCB1}"/>
    <dgm:cxn modelId="{8D83E458-2553-4412-B3E7-112FC3C77833}" srcId="{D95B8254-44E1-445E-96DD-67CCA79EA33F}" destId="{5D762377-599B-4AA5-87D0-9B8C75BA6ED3}" srcOrd="2" destOrd="0" parTransId="{2960174F-6DEC-4F6B-9A72-6BF3DF03FC71}" sibTransId="{19503C5D-F13B-4AA5-BE71-44B2E474EF69}"/>
    <dgm:cxn modelId="{8663A982-DCE6-459C-831C-5F67A039157A}" type="presOf" srcId="{5AA319DF-8462-4F9D-96C4-4ED7A9C1BC8D}" destId="{C8FDB35B-5E94-4EFE-B8DB-F583827FBCFF}" srcOrd="0" destOrd="0" presId="urn:microsoft.com/office/officeart/2011/layout/HexagonRadial"/>
    <dgm:cxn modelId="{5A3F78A3-9CDF-4170-A8FD-9D65BF7F70AC}" type="presOf" srcId="{C0E4516A-6CA1-4C22-973B-6FA841DFBDE9}" destId="{0A96BDAF-D95F-4F16-88B4-4B901D3CAC26}" srcOrd="0" destOrd="0" presId="urn:microsoft.com/office/officeart/2011/layout/HexagonRadial"/>
    <dgm:cxn modelId="{C1D957A6-0D42-453C-A2F5-F0F2229BF7EA}" type="presOf" srcId="{5D762377-599B-4AA5-87D0-9B8C75BA6ED3}" destId="{E67D381E-3A26-4EB7-9877-99AE37855960}" srcOrd="0" destOrd="0" presId="urn:microsoft.com/office/officeart/2011/layout/HexagonRadial"/>
    <dgm:cxn modelId="{6B3C4AB9-A32E-46E7-9D9B-D8BAE1B9F343}" type="presOf" srcId="{D95B8254-44E1-445E-96DD-67CCA79EA33F}" destId="{4A3C0537-70DC-40B3-AC45-EDCB525481B7}" srcOrd="0" destOrd="0" presId="urn:microsoft.com/office/officeart/2011/layout/HexagonRadial"/>
    <dgm:cxn modelId="{D40499DA-A913-40D5-A22C-64D590447AEB}" srcId="{D95B8254-44E1-445E-96DD-67CCA79EA33F}" destId="{6353086D-730C-407B-BB16-9ED6DD6327E9}" srcOrd="0" destOrd="0" parTransId="{75678555-4863-464F-9C56-075A71AA31C0}" sibTransId="{4C3760ED-AE43-4E59-9D0A-B7EFD177AF8F}"/>
    <dgm:cxn modelId="{C17BEEDC-7361-4B30-BA89-6BB10F73F194}" srcId="{D95B8254-44E1-445E-96DD-67CCA79EA33F}" destId="{D8BCA42F-A8F4-4696-AC64-70EAEDA92EC6}" srcOrd="5" destOrd="0" parTransId="{2306EEBC-1F57-49A0-B89E-86A7DB90034B}" sibTransId="{611B61C8-25CA-41F4-897F-2A43B54D607C}"/>
    <dgm:cxn modelId="{CDD0DB21-C6E0-4CD0-831B-91BCD9777543}" type="presParOf" srcId="{9A58D4D9-F050-4F6A-9026-76B8921E1331}" destId="{4A3C0537-70DC-40B3-AC45-EDCB525481B7}" srcOrd="0" destOrd="0" presId="urn:microsoft.com/office/officeart/2011/layout/HexagonRadial"/>
    <dgm:cxn modelId="{BC1FA347-84A3-4D18-BEEE-E6D131EEE165}" type="presParOf" srcId="{9A58D4D9-F050-4F6A-9026-76B8921E1331}" destId="{6C5389A9-F155-4BC3-B8B1-C669C6FCBA3A}" srcOrd="1" destOrd="0" presId="urn:microsoft.com/office/officeart/2011/layout/HexagonRadial"/>
    <dgm:cxn modelId="{C4F9ABAF-6752-4ED4-B1BD-D80216CB27F0}" type="presParOf" srcId="{6C5389A9-F155-4BC3-B8B1-C669C6FCBA3A}" destId="{2E649743-D553-48A6-A8D0-B84265C86AD0}" srcOrd="0" destOrd="0" presId="urn:microsoft.com/office/officeart/2011/layout/HexagonRadial"/>
    <dgm:cxn modelId="{A4F09C02-88F3-4CFF-A72B-D401C3A59E0D}" type="presParOf" srcId="{9A58D4D9-F050-4F6A-9026-76B8921E1331}" destId="{21E8F36D-1AE7-4571-A096-3F61E55CF446}" srcOrd="2" destOrd="0" presId="urn:microsoft.com/office/officeart/2011/layout/HexagonRadial"/>
    <dgm:cxn modelId="{8E5C4589-A174-440D-89A1-C926ABB2F22D}" type="presParOf" srcId="{9A58D4D9-F050-4F6A-9026-76B8921E1331}" destId="{23BB13BD-974F-4B60-A703-26810F5866EC}" srcOrd="3" destOrd="0" presId="urn:microsoft.com/office/officeart/2011/layout/HexagonRadial"/>
    <dgm:cxn modelId="{53768831-C404-4CCC-A140-F4039845F9EB}" type="presParOf" srcId="{23BB13BD-974F-4B60-A703-26810F5866EC}" destId="{8178A5AE-57EE-4BB6-AE38-03D1D9AD22B3}" srcOrd="0" destOrd="0" presId="urn:microsoft.com/office/officeart/2011/layout/HexagonRadial"/>
    <dgm:cxn modelId="{A454FBF7-FB76-47EF-B70D-E3E4D29B72A4}" type="presParOf" srcId="{9A58D4D9-F050-4F6A-9026-76B8921E1331}" destId="{0A96BDAF-D95F-4F16-88B4-4B901D3CAC26}" srcOrd="4" destOrd="0" presId="urn:microsoft.com/office/officeart/2011/layout/HexagonRadial"/>
    <dgm:cxn modelId="{B30B79A2-47CA-4C35-8C17-D9F35EFA2837}" type="presParOf" srcId="{9A58D4D9-F050-4F6A-9026-76B8921E1331}" destId="{558097D2-A7C6-4F97-B383-369A93E9C7C7}" srcOrd="5" destOrd="0" presId="urn:microsoft.com/office/officeart/2011/layout/HexagonRadial"/>
    <dgm:cxn modelId="{3361D971-FAF7-48A6-9F41-5786050CC455}" type="presParOf" srcId="{558097D2-A7C6-4F97-B383-369A93E9C7C7}" destId="{A0B6FCEA-BA9D-474B-AADE-CAD4A5FBCF8A}" srcOrd="0" destOrd="0" presId="urn:microsoft.com/office/officeart/2011/layout/HexagonRadial"/>
    <dgm:cxn modelId="{2BD3B33B-30E2-432B-885D-1CD492BAA12D}" type="presParOf" srcId="{9A58D4D9-F050-4F6A-9026-76B8921E1331}" destId="{E67D381E-3A26-4EB7-9877-99AE37855960}" srcOrd="6" destOrd="0" presId="urn:microsoft.com/office/officeart/2011/layout/HexagonRadial"/>
    <dgm:cxn modelId="{7AF98874-B75C-4509-B6C9-F5865A239958}" type="presParOf" srcId="{9A58D4D9-F050-4F6A-9026-76B8921E1331}" destId="{27026BE1-3C4D-4EED-B23C-3C0E9E3AF0B6}" srcOrd="7" destOrd="0" presId="urn:microsoft.com/office/officeart/2011/layout/HexagonRadial"/>
    <dgm:cxn modelId="{E1D83F82-4412-4462-A388-E09A53FE2B77}" type="presParOf" srcId="{27026BE1-3C4D-4EED-B23C-3C0E9E3AF0B6}" destId="{BB062E1D-5C4D-49C8-8442-BCCA44221D30}" srcOrd="0" destOrd="0" presId="urn:microsoft.com/office/officeart/2011/layout/HexagonRadial"/>
    <dgm:cxn modelId="{7204D604-5321-4C50-A11B-9009A5C1552D}" type="presParOf" srcId="{9A58D4D9-F050-4F6A-9026-76B8921E1331}" destId="{2C6634A2-2640-456A-92B1-EF6ECD1CE4A1}" srcOrd="8" destOrd="0" presId="urn:microsoft.com/office/officeart/2011/layout/HexagonRadial"/>
    <dgm:cxn modelId="{4CAE8E9B-A2F9-4E76-A1DA-9EB148A8C90C}" type="presParOf" srcId="{9A58D4D9-F050-4F6A-9026-76B8921E1331}" destId="{58779AC5-4311-499C-A696-4C395FB7BFCC}" srcOrd="9" destOrd="0" presId="urn:microsoft.com/office/officeart/2011/layout/HexagonRadial"/>
    <dgm:cxn modelId="{B70DAE3D-8007-43CF-8634-4CE015502090}" type="presParOf" srcId="{58779AC5-4311-499C-A696-4C395FB7BFCC}" destId="{9C721FDE-8B4F-4C7A-AA7D-7B911F6318BE}" srcOrd="0" destOrd="0" presId="urn:microsoft.com/office/officeart/2011/layout/HexagonRadial"/>
    <dgm:cxn modelId="{E219C6C9-82AA-4E2F-8C42-928396C57E29}" type="presParOf" srcId="{9A58D4D9-F050-4F6A-9026-76B8921E1331}" destId="{C8FDB35B-5E94-4EFE-B8DB-F583827FBCFF}" srcOrd="10" destOrd="0" presId="urn:microsoft.com/office/officeart/2011/layout/HexagonRadial"/>
    <dgm:cxn modelId="{3B9DA3CA-4371-4ABF-AEC0-3CB2779C763A}" type="presParOf" srcId="{9A58D4D9-F050-4F6A-9026-76B8921E1331}" destId="{EC37FBD2-9817-470D-9646-541CDEC76078}" srcOrd="11" destOrd="0" presId="urn:microsoft.com/office/officeart/2011/layout/HexagonRadial"/>
    <dgm:cxn modelId="{67F3575E-6AEB-4AB6-8399-B3CCBFB98F2B}" type="presParOf" srcId="{EC37FBD2-9817-470D-9646-541CDEC76078}" destId="{573A6369-AA48-49D0-9E32-CFC8664C20BC}" srcOrd="0" destOrd="0" presId="urn:microsoft.com/office/officeart/2011/layout/HexagonRadial"/>
    <dgm:cxn modelId="{9F89781E-0F27-46C3-995A-C049005F275C}" type="presParOf" srcId="{9A58D4D9-F050-4F6A-9026-76B8921E1331}" destId="{8C266F2B-9B7C-4AC0-8384-441061873986}" srcOrd="12"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75337EB-E717-4491-A7A7-A02E5BD2D3F0}" type="doc">
      <dgm:prSet loTypeId="urn:microsoft.com/office/officeart/2005/8/layout/matrix3" loCatId="matrix" qsTypeId="urn:microsoft.com/office/officeart/2005/8/quickstyle/simple1" qsCatId="simple" csTypeId="urn:microsoft.com/office/officeart/2005/8/colors/colorful1" csCatId="colorful" phldr="1"/>
      <dgm:spPr/>
      <dgm:t>
        <a:bodyPr/>
        <a:lstStyle/>
        <a:p>
          <a:endParaRPr lang="en-GB"/>
        </a:p>
      </dgm:t>
    </dgm:pt>
    <dgm:pt modelId="{D69E9ADF-2050-4BE8-82C7-5854A81A7246}">
      <dgm:prSet phldrT="[Text]"/>
      <dgm:spPr>
        <a:solidFill>
          <a:srgbClr val="00B050"/>
        </a:solidFill>
      </dgm:spPr>
      <dgm:t>
        <a:bodyPr/>
        <a:lstStyle/>
        <a:p>
          <a:r>
            <a:rPr lang="en-GB"/>
            <a:t>Oportunities</a:t>
          </a:r>
        </a:p>
      </dgm:t>
    </dgm:pt>
    <dgm:pt modelId="{4C1DAEAA-9AAE-4119-B9B9-5E830C0E1290}" type="parTrans" cxnId="{D6A825BD-2F31-4D68-BEBE-D882BD4F1DB8}">
      <dgm:prSet/>
      <dgm:spPr/>
      <dgm:t>
        <a:bodyPr/>
        <a:lstStyle/>
        <a:p>
          <a:endParaRPr lang="en-GB"/>
        </a:p>
      </dgm:t>
    </dgm:pt>
    <dgm:pt modelId="{04CFA496-2B6F-4012-BD2E-7BD374D482C1}" type="sibTrans" cxnId="{D6A825BD-2F31-4D68-BEBE-D882BD4F1DB8}">
      <dgm:prSet/>
      <dgm:spPr/>
      <dgm:t>
        <a:bodyPr/>
        <a:lstStyle/>
        <a:p>
          <a:endParaRPr lang="en-GB"/>
        </a:p>
      </dgm:t>
    </dgm:pt>
    <dgm:pt modelId="{B3756A9B-665A-43DA-BCAF-24AFF3CAF2CB}">
      <dgm:prSet phldrT="[Text]"/>
      <dgm:spPr>
        <a:solidFill>
          <a:srgbClr val="FF0000"/>
        </a:solidFill>
      </dgm:spPr>
      <dgm:t>
        <a:bodyPr/>
        <a:lstStyle/>
        <a:p>
          <a:r>
            <a:rPr lang="en-GB"/>
            <a:t>Threts</a:t>
          </a:r>
        </a:p>
      </dgm:t>
    </dgm:pt>
    <dgm:pt modelId="{B237826D-BA4C-4059-8D71-215A794C4A16}" type="parTrans" cxnId="{162D99EA-2869-48A0-831F-F467CE6CCD26}">
      <dgm:prSet/>
      <dgm:spPr/>
      <dgm:t>
        <a:bodyPr/>
        <a:lstStyle/>
        <a:p>
          <a:endParaRPr lang="en-GB"/>
        </a:p>
      </dgm:t>
    </dgm:pt>
    <dgm:pt modelId="{D26CF3A1-D8CE-4D1F-94D5-8E25E12F9F38}" type="sibTrans" cxnId="{162D99EA-2869-48A0-831F-F467CE6CCD26}">
      <dgm:prSet/>
      <dgm:spPr/>
      <dgm:t>
        <a:bodyPr/>
        <a:lstStyle/>
        <a:p>
          <a:endParaRPr lang="en-GB"/>
        </a:p>
      </dgm:t>
    </dgm:pt>
    <dgm:pt modelId="{141335D2-7BE8-4006-9C00-F246D4AE8376}">
      <dgm:prSet phldrT="[Text]"/>
      <dgm:spPr>
        <a:solidFill>
          <a:srgbClr val="FFC000"/>
        </a:solidFill>
      </dgm:spPr>
      <dgm:t>
        <a:bodyPr/>
        <a:lstStyle/>
        <a:p>
          <a:r>
            <a:rPr lang="en-GB"/>
            <a:t>Weaknesses</a:t>
          </a:r>
        </a:p>
      </dgm:t>
    </dgm:pt>
    <dgm:pt modelId="{D152DCE6-2C0F-4654-BEFA-A709E035FC24}" type="sibTrans" cxnId="{7EE758EA-FE64-4A7D-9A18-18982E64DC93}">
      <dgm:prSet/>
      <dgm:spPr/>
      <dgm:t>
        <a:bodyPr/>
        <a:lstStyle/>
        <a:p>
          <a:endParaRPr lang="en-GB"/>
        </a:p>
      </dgm:t>
    </dgm:pt>
    <dgm:pt modelId="{533C1789-479D-4D95-9E48-816C2D688977}" type="parTrans" cxnId="{7EE758EA-FE64-4A7D-9A18-18982E64DC93}">
      <dgm:prSet/>
      <dgm:spPr/>
      <dgm:t>
        <a:bodyPr/>
        <a:lstStyle/>
        <a:p>
          <a:endParaRPr lang="en-GB"/>
        </a:p>
      </dgm:t>
    </dgm:pt>
    <dgm:pt modelId="{AF3EA440-39D0-4D67-AA48-7DB10FF8D57A}">
      <dgm:prSet phldrT="[Text]"/>
      <dgm:spPr>
        <a:solidFill>
          <a:srgbClr val="0070C0"/>
        </a:solidFill>
      </dgm:spPr>
      <dgm:t>
        <a:bodyPr/>
        <a:lstStyle/>
        <a:p>
          <a:r>
            <a:rPr lang="en-GB"/>
            <a:t>Strength	</a:t>
          </a:r>
        </a:p>
      </dgm:t>
    </dgm:pt>
    <dgm:pt modelId="{FA5B2C63-5F67-469D-A6BE-CE124B9D3448}" type="sibTrans" cxnId="{1E1F6328-CD76-4222-8D48-34C4F6D09D9A}">
      <dgm:prSet/>
      <dgm:spPr/>
      <dgm:t>
        <a:bodyPr/>
        <a:lstStyle/>
        <a:p>
          <a:endParaRPr lang="en-GB"/>
        </a:p>
      </dgm:t>
    </dgm:pt>
    <dgm:pt modelId="{4861AF8D-45FE-47FF-BCCF-0732F62F0247}" type="parTrans" cxnId="{1E1F6328-CD76-4222-8D48-34C4F6D09D9A}">
      <dgm:prSet/>
      <dgm:spPr/>
      <dgm:t>
        <a:bodyPr/>
        <a:lstStyle/>
        <a:p>
          <a:endParaRPr lang="en-GB"/>
        </a:p>
      </dgm:t>
    </dgm:pt>
    <dgm:pt modelId="{B1E68796-A843-45A9-9009-C64E8935933C}" type="pres">
      <dgm:prSet presAssocID="{775337EB-E717-4491-A7A7-A02E5BD2D3F0}" presName="matrix" presStyleCnt="0">
        <dgm:presLayoutVars>
          <dgm:chMax val="1"/>
          <dgm:dir/>
          <dgm:resizeHandles val="exact"/>
        </dgm:presLayoutVars>
      </dgm:prSet>
      <dgm:spPr/>
    </dgm:pt>
    <dgm:pt modelId="{3107D905-E15D-40C2-856C-4B544D672838}" type="pres">
      <dgm:prSet presAssocID="{775337EB-E717-4491-A7A7-A02E5BD2D3F0}" presName="diamond" presStyleLbl="bgShp" presStyleIdx="0" presStyleCnt="1"/>
      <dgm:spPr/>
    </dgm:pt>
    <dgm:pt modelId="{748935BF-1AF0-4468-B779-9870FB303E68}" type="pres">
      <dgm:prSet presAssocID="{775337EB-E717-4491-A7A7-A02E5BD2D3F0}" presName="quad1" presStyleLbl="node1" presStyleIdx="0" presStyleCnt="4">
        <dgm:presLayoutVars>
          <dgm:chMax val="0"/>
          <dgm:chPref val="0"/>
          <dgm:bulletEnabled val="1"/>
        </dgm:presLayoutVars>
      </dgm:prSet>
      <dgm:spPr/>
    </dgm:pt>
    <dgm:pt modelId="{729A53DE-3F76-40C9-A4FF-9F51876F4192}" type="pres">
      <dgm:prSet presAssocID="{775337EB-E717-4491-A7A7-A02E5BD2D3F0}" presName="quad2" presStyleLbl="node1" presStyleIdx="1" presStyleCnt="4">
        <dgm:presLayoutVars>
          <dgm:chMax val="0"/>
          <dgm:chPref val="0"/>
          <dgm:bulletEnabled val="1"/>
        </dgm:presLayoutVars>
      </dgm:prSet>
      <dgm:spPr/>
    </dgm:pt>
    <dgm:pt modelId="{265E1DCF-8545-418A-9A18-4A19CA6BDC15}" type="pres">
      <dgm:prSet presAssocID="{775337EB-E717-4491-A7A7-A02E5BD2D3F0}" presName="quad3" presStyleLbl="node1" presStyleIdx="2" presStyleCnt="4">
        <dgm:presLayoutVars>
          <dgm:chMax val="0"/>
          <dgm:chPref val="0"/>
          <dgm:bulletEnabled val="1"/>
        </dgm:presLayoutVars>
      </dgm:prSet>
      <dgm:spPr/>
    </dgm:pt>
    <dgm:pt modelId="{CE9B9092-4124-4AE1-94DC-566800D109AB}" type="pres">
      <dgm:prSet presAssocID="{775337EB-E717-4491-A7A7-A02E5BD2D3F0}" presName="quad4" presStyleLbl="node1" presStyleIdx="3" presStyleCnt="4">
        <dgm:presLayoutVars>
          <dgm:chMax val="0"/>
          <dgm:chPref val="0"/>
          <dgm:bulletEnabled val="1"/>
        </dgm:presLayoutVars>
      </dgm:prSet>
      <dgm:spPr/>
    </dgm:pt>
  </dgm:ptLst>
  <dgm:cxnLst>
    <dgm:cxn modelId="{FCC86616-8145-468C-9BC9-4F3B3AE3FB2C}" type="presOf" srcId="{775337EB-E717-4491-A7A7-A02E5BD2D3F0}" destId="{B1E68796-A843-45A9-9009-C64E8935933C}" srcOrd="0" destOrd="0" presId="urn:microsoft.com/office/officeart/2005/8/layout/matrix3"/>
    <dgm:cxn modelId="{1E1F6328-CD76-4222-8D48-34C4F6D09D9A}" srcId="{775337EB-E717-4491-A7A7-A02E5BD2D3F0}" destId="{AF3EA440-39D0-4D67-AA48-7DB10FF8D57A}" srcOrd="0" destOrd="0" parTransId="{4861AF8D-45FE-47FF-BCCF-0732F62F0247}" sibTransId="{FA5B2C63-5F67-469D-A6BE-CE124B9D3448}"/>
    <dgm:cxn modelId="{12FFBB2D-EEA4-44B5-942B-A353E17AB3EE}" type="presOf" srcId="{D69E9ADF-2050-4BE8-82C7-5854A81A7246}" destId="{265E1DCF-8545-418A-9A18-4A19CA6BDC15}" srcOrd="0" destOrd="0" presId="urn:microsoft.com/office/officeart/2005/8/layout/matrix3"/>
    <dgm:cxn modelId="{B2EDE54F-1FA8-41DB-8814-CA144AAEADD3}" type="presOf" srcId="{AF3EA440-39D0-4D67-AA48-7DB10FF8D57A}" destId="{748935BF-1AF0-4468-B779-9870FB303E68}" srcOrd="0" destOrd="0" presId="urn:microsoft.com/office/officeart/2005/8/layout/matrix3"/>
    <dgm:cxn modelId="{D6A825BD-2F31-4D68-BEBE-D882BD4F1DB8}" srcId="{775337EB-E717-4491-A7A7-A02E5BD2D3F0}" destId="{D69E9ADF-2050-4BE8-82C7-5854A81A7246}" srcOrd="2" destOrd="0" parTransId="{4C1DAEAA-9AAE-4119-B9B9-5E830C0E1290}" sibTransId="{04CFA496-2B6F-4012-BD2E-7BD374D482C1}"/>
    <dgm:cxn modelId="{8B0839DC-2E22-4E42-AF0F-99975BD792E8}" type="presOf" srcId="{141335D2-7BE8-4006-9C00-F246D4AE8376}" destId="{729A53DE-3F76-40C9-A4FF-9F51876F4192}" srcOrd="0" destOrd="0" presId="urn:microsoft.com/office/officeart/2005/8/layout/matrix3"/>
    <dgm:cxn modelId="{7EE758EA-FE64-4A7D-9A18-18982E64DC93}" srcId="{775337EB-E717-4491-A7A7-A02E5BD2D3F0}" destId="{141335D2-7BE8-4006-9C00-F246D4AE8376}" srcOrd="1" destOrd="0" parTransId="{533C1789-479D-4D95-9E48-816C2D688977}" sibTransId="{D152DCE6-2C0F-4654-BEFA-A709E035FC24}"/>
    <dgm:cxn modelId="{162D99EA-2869-48A0-831F-F467CE6CCD26}" srcId="{775337EB-E717-4491-A7A7-A02E5BD2D3F0}" destId="{B3756A9B-665A-43DA-BCAF-24AFF3CAF2CB}" srcOrd="3" destOrd="0" parTransId="{B237826D-BA4C-4059-8D71-215A794C4A16}" sibTransId="{D26CF3A1-D8CE-4D1F-94D5-8E25E12F9F38}"/>
    <dgm:cxn modelId="{31713CFD-7162-4910-9993-0699D1A95A36}" type="presOf" srcId="{B3756A9B-665A-43DA-BCAF-24AFF3CAF2CB}" destId="{CE9B9092-4124-4AE1-94DC-566800D109AB}" srcOrd="0" destOrd="0" presId="urn:microsoft.com/office/officeart/2005/8/layout/matrix3"/>
    <dgm:cxn modelId="{B3C466DC-047B-40BE-9690-CF8177855EC1}" type="presParOf" srcId="{B1E68796-A843-45A9-9009-C64E8935933C}" destId="{3107D905-E15D-40C2-856C-4B544D672838}" srcOrd="0" destOrd="0" presId="urn:microsoft.com/office/officeart/2005/8/layout/matrix3"/>
    <dgm:cxn modelId="{2BB3CE07-AC8E-49B0-8E1D-B79937191114}" type="presParOf" srcId="{B1E68796-A843-45A9-9009-C64E8935933C}" destId="{748935BF-1AF0-4468-B779-9870FB303E68}" srcOrd="1" destOrd="0" presId="urn:microsoft.com/office/officeart/2005/8/layout/matrix3"/>
    <dgm:cxn modelId="{ECE793EF-2172-4830-AD33-AC81890875E9}" type="presParOf" srcId="{B1E68796-A843-45A9-9009-C64E8935933C}" destId="{729A53DE-3F76-40C9-A4FF-9F51876F4192}" srcOrd="2" destOrd="0" presId="urn:microsoft.com/office/officeart/2005/8/layout/matrix3"/>
    <dgm:cxn modelId="{1B57FB52-A29C-40F3-9970-27BE14E51D6A}" type="presParOf" srcId="{B1E68796-A843-45A9-9009-C64E8935933C}" destId="{265E1DCF-8545-418A-9A18-4A19CA6BDC15}" srcOrd="3" destOrd="0" presId="urn:microsoft.com/office/officeart/2005/8/layout/matrix3"/>
    <dgm:cxn modelId="{937967FB-2EAA-4DFB-A782-96D3CB78B504}" type="presParOf" srcId="{B1E68796-A843-45A9-9009-C64E8935933C}" destId="{CE9B9092-4124-4AE1-94DC-566800D109AB}"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3C0537-70DC-40B3-AC45-EDCB525481B7}">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PESTEL</a:t>
          </a:r>
        </a:p>
      </dsp:txBody>
      <dsp:txXfrm>
        <a:off x="2304367" y="1220564"/>
        <a:ext cx="877359" cy="758951"/>
      </dsp:txXfrm>
    </dsp:sp>
    <dsp:sp modelId="{8178A5AE-57EE-4BB6-AE38-03D1D9AD22B3}">
      <dsp:nvSpPr>
        <dsp:cNvPr id="0" name=""/>
        <dsp:cNvSpPr/>
      </dsp:nvSpPr>
      <dsp:spPr>
        <a:xfrm>
          <a:off x="2908647" y="489341"/>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1E8F36D-1AE7-4571-A096-3F61E55CF446}">
      <dsp:nvSpPr>
        <dsp:cNvPr id="0" name=""/>
        <dsp:cNvSpPr/>
      </dsp:nvSpPr>
      <dsp:spPr>
        <a:xfrm>
          <a:off x="2207784" y="0"/>
          <a:ext cx="1075410" cy="930356"/>
        </a:xfrm>
        <a:prstGeom prst="hexagon">
          <a:avLst>
            <a:gd name="adj" fmla="val 28570"/>
            <a:gd name="vf" fmla="val 11547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Polotical	</a:t>
          </a:r>
        </a:p>
      </dsp:txBody>
      <dsp:txXfrm>
        <a:off x="2386002" y="154180"/>
        <a:ext cx="718974" cy="621996"/>
      </dsp:txXfrm>
    </dsp:sp>
    <dsp:sp modelId="{A0B6FCEA-BA9D-474B-AADE-CAD4A5FBCF8A}">
      <dsp:nvSpPr>
        <dsp:cNvPr id="0" name=""/>
        <dsp:cNvSpPr/>
      </dsp:nvSpPr>
      <dsp:spPr>
        <a:xfrm>
          <a:off x="3486493" y="1286880"/>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A96BDAF-D95F-4F16-88B4-4B901D3CAC26}">
      <dsp:nvSpPr>
        <dsp:cNvPr id="0" name=""/>
        <dsp:cNvSpPr/>
      </dsp:nvSpPr>
      <dsp:spPr>
        <a:xfrm>
          <a:off x="3194060" y="572231"/>
          <a:ext cx="1075410" cy="930356"/>
        </a:xfrm>
        <a:prstGeom prst="hexagon">
          <a:avLst>
            <a:gd name="adj" fmla="val 28570"/>
            <a:gd name="vf" fmla="val 11547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Economical</a:t>
          </a:r>
        </a:p>
      </dsp:txBody>
      <dsp:txXfrm>
        <a:off x="3372278" y="726411"/>
        <a:ext cx="718974" cy="621996"/>
      </dsp:txXfrm>
    </dsp:sp>
    <dsp:sp modelId="{BB062E1D-5C4D-49C8-8442-BCCA44221D30}">
      <dsp:nvSpPr>
        <dsp:cNvPr id="0" name=""/>
        <dsp:cNvSpPr/>
      </dsp:nvSpPr>
      <dsp:spPr>
        <a:xfrm>
          <a:off x="3085084" y="2187153"/>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7D381E-3A26-4EB7-9877-99AE37855960}">
      <dsp:nvSpPr>
        <dsp:cNvPr id="0" name=""/>
        <dsp:cNvSpPr/>
      </dsp:nvSpPr>
      <dsp:spPr>
        <a:xfrm>
          <a:off x="3194060" y="1697172"/>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Social</a:t>
          </a:r>
        </a:p>
      </dsp:txBody>
      <dsp:txXfrm>
        <a:off x="3372278" y="1851352"/>
        <a:ext cx="718974" cy="621996"/>
      </dsp:txXfrm>
    </dsp:sp>
    <dsp:sp modelId="{9C721FDE-8B4F-4C7A-AA7D-7B911F6318BE}">
      <dsp:nvSpPr>
        <dsp:cNvPr id="0" name=""/>
        <dsp:cNvSpPr/>
      </dsp:nvSpPr>
      <dsp:spPr>
        <a:xfrm>
          <a:off x="2089345" y="228060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C6634A2-2640-456A-92B1-EF6ECD1CE4A1}">
      <dsp:nvSpPr>
        <dsp:cNvPr id="0" name=""/>
        <dsp:cNvSpPr/>
      </dsp:nvSpPr>
      <dsp:spPr>
        <a:xfrm>
          <a:off x="2207784" y="2270043"/>
          <a:ext cx="1075410" cy="930356"/>
        </a:xfrm>
        <a:prstGeom prst="hexagon">
          <a:avLst>
            <a:gd name="adj" fmla="val 28570"/>
            <a:gd name="vf" fmla="val 11547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Technological</a:t>
          </a:r>
        </a:p>
      </dsp:txBody>
      <dsp:txXfrm>
        <a:off x="2386002" y="2424223"/>
        <a:ext cx="718974" cy="621996"/>
      </dsp:txXfrm>
    </dsp:sp>
    <dsp:sp modelId="{573A6369-AA48-49D0-9E32-CFC8664C20BC}">
      <dsp:nvSpPr>
        <dsp:cNvPr id="0" name=""/>
        <dsp:cNvSpPr/>
      </dsp:nvSpPr>
      <dsp:spPr>
        <a:xfrm>
          <a:off x="1502036" y="148338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8FDB35B-5E94-4EFE-B8DB-F583827FBCFF}">
      <dsp:nvSpPr>
        <dsp:cNvPr id="0" name=""/>
        <dsp:cNvSpPr/>
      </dsp:nvSpPr>
      <dsp:spPr>
        <a:xfrm>
          <a:off x="1216929" y="1697812"/>
          <a:ext cx="1075410" cy="930356"/>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Environmental</a:t>
          </a:r>
        </a:p>
      </dsp:txBody>
      <dsp:txXfrm>
        <a:off x="1395147" y="1851992"/>
        <a:ext cx="718974" cy="621996"/>
      </dsp:txXfrm>
    </dsp:sp>
    <dsp:sp modelId="{8C266F2B-9B7C-4AC0-8384-441061873986}">
      <dsp:nvSpPr>
        <dsp:cNvPr id="0" name=""/>
        <dsp:cNvSpPr/>
      </dsp:nvSpPr>
      <dsp:spPr>
        <a:xfrm>
          <a:off x="1216929" y="570951"/>
          <a:ext cx="1075410" cy="930356"/>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Legal</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07D905-E15D-40C2-856C-4B544D672838}">
      <dsp:nvSpPr>
        <dsp:cNvPr id="0" name=""/>
        <dsp:cNvSpPr/>
      </dsp:nvSpPr>
      <dsp:spPr>
        <a:xfrm>
          <a:off x="1143000" y="0"/>
          <a:ext cx="3200400" cy="32004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48935BF-1AF0-4468-B779-9870FB303E68}">
      <dsp:nvSpPr>
        <dsp:cNvPr id="0" name=""/>
        <dsp:cNvSpPr/>
      </dsp:nvSpPr>
      <dsp:spPr>
        <a:xfrm>
          <a:off x="1447038" y="304038"/>
          <a:ext cx="1248156" cy="1248156"/>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Strength	</a:t>
          </a:r>
        </a:p>
      </dsp:txBody>
      <dsp:txXfrm>
        <a:off x="1507968" y="364968"/>
        <a:ext cx="1126296" cy="1126296"/>
      </dsp:txXfrm>
    </dsp:sp>
    <dsp:sp modelId="{729A53DE-3F76-40C9-A4FF-9F51876F4192}">
      <dsp:nvSpPr>
        <dsp:cNvPr id="0" name=""/>
        <dsp:cNvSpPr/>
      </dsp:nvSpPr>
      <dsp:spPr>
        <a:xfrm>
          <a:off x="2791206" y="304038"/>
          <a:ext cx="1248156" cy="1248156"/>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Weaknesses</a:t>
          </a:r>
        </a:p>
      </dsp:txBody>
      <dsp:txXfrm>
        <a:off x="2852136" y="364968"/>
        <a:ext cx="1126296" cy="1126296"/>
      </dsp:txXfrm>
    </dsp:sp>
    <dsp:sp modelId="{265E1DCF-8545-418A-9A18-4A19CA6BDC15}">
      <dsp:nvSpPr>
        <dsp:cNvPr id="0" name=""/>
        <dsp:cNvSpPr/>
      </dsp:nvSpPr>
      <dsp:spPr>
        <a:xfrm>
          <a:off x="1447038" y="1648206"/>
          <a:ext cx="1248156" cy="1248156"/>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Oportunities</a:t>
          </a:r>
        </a:p>
      </dsp:txBody>
      <dsp:txXfrm>
        <a:off x="1507968" y="1709136"/>
        <a:ext cx="1126296" cy="1126296"/>
      </dsp:txXfrm>
    </dsp:sp>
    <dsp:sp modelId="{CE9B9092-4124-4AE1-94DC-566800D109AB}">
      <dsp:nvSpPr>
        <dsp:cNvPr id="0" name=""/>
        <dsp:cNvSpPr/>
      </dsp:nvSpPr>
      <dsp:spPr>
        <a:xfrm>
          <a:off x="2791206" y="1648206"/>
          <a:ext cx="1248156" cy="1248156"/>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Threts</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3602</Words>
  <Characters>20536</Characters>
  <Application>Microsoft Office Word</Application>
  <DocSecurity>0</DocSecurity>
  <Lines>171</Lines>
  <Paragraphs>48</Paragraphs>
  <ScaleCrop>false</ScaleCrop>
  <Company/>
  <LinksUpToDate>false</LinksUpToDate>
  <CharactersWithSpaces>24090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2023-11-09T10:45:00Z</dcterms:created>
  <dcterms:modified xsi:type="dcterms:W3CDTF">2023-11-09T10:45:00Z</dcterms:modified>
</cp:coreProperties>
</file>