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ackground w:color="FFFFFF"/>
  <w:body>
    <w:p>
      <w:pPr>
        <w:pStyle w:val="Body A"/>
        <w:rPr>
          <w:b w:val="1"/>
          <w:bCs w:val="1"/>
          <w:sz w:val="26"/>
          <w:szCs w:val="26"/>
        </w:rPr>
      </w:pPr>
      <w:r>
        <w:rPr>
          <w:b w:val="1"/>
          <w:bCs w:val="1"/>
          <w:sz w:val="26"/>
          <w:szCs w:val="26"/>
          <w:rtl w:val="0"/>
          <w:lang w:val="en-US"/>
        </w:rPr>
        <w:t>My Self-Assessment and Self-Evaluation Portfolio</w:t>
      </w:r>
    </w:p>
    <w:p>
      <w:pPr>
        <w:pStyle w:val="Body A"/>
        <w:rPr>
          <w:b w:val="1"/>
          <w:bCs w:val="1"/>
          <w:sz w:val="24"/>
          <w:szCs w:val="24"/>
        </w:rPr>
      </w:pPr>
    </w:p>
    <w:p>
      <w:pPr>
        <w:pStyle w:val="Body A"/>
        <w:rPr>
          <w:sz w:val="20"/>
          <w:szCs w:val="20"/>
        </w:rPr>
      </w:pPr>
      <w:r>
        <w:rPr>
          <w:sz w:val="20"/>
          <w:szCs w:val="20"/>
          <w:rtl w:val="0"/>
          <w:lang w:val="en-US"/>
        </w:rPr>
        <w:t>By Daria Bajkowska</w:t>
      </w:r>
    </w:p>
    <w:p>
      <w:pPr>
        <w:pStyle w:val="Body A"/>
        <w:rPr>
          <w:sz w:val="20"/>
          <w:szCs w:val="20"/>
        </w:rPr>
      </w:pPr>
    </w:p>
    <w:p>
      <w:pPr>
        <w:pStyle w:val="Body A"/>
        <w:rPr>
          <w:sz w:val="20"/>
          <w:szCs w:val="20"/>
        </w:rPr>
      </w:pPr>
    </w:p>
    <w:p>
      <w:pPr>
        <w:pStyle w:val="Body A"/>
        <w:rPr>
          <w:sz w:val="20"/>
          <w:szCs w:val="20"/>
        </w:rPr>
      </w:pPr>
    </w:p>
    <w:p>
      <w:pPr>
        <w:pStyle w:val="Body A"/>
        <w:rPr>
          <w:i w:val="1"/>
          <w:iCs w:val="1"/>
          <w:sz w:val="24"/>
          <w:szCs w:val="24"/>
        </w:rPr>
      </w:pPr>
      <w:r>
        <w:rPr>
          <w:i w:val="1"/>
          <w:iCs w:val="1"/>
          <w:sz w:val="24"/>
          <w:szCs w:val="24"/>
          <w:rtl w:val="0"/>
          <w:lang w:val="en-US"/>
        </w:rPr>
        <w:t>Entry 1- Assessments</w:t>
      </w:r>
    </w:p>
    <w:p>
      <w:pPr>
        <w:pStyle w:val="Body A"/>
        <w:rPr>
          <w:i w:val="1"/>
          <w:iCs w:val="1"/>
        </w:rPr>
      </w:pPr>
    </w:p>
    <w:p>
      <w:pPr>
        <w:pStyle w:val="Body A"/>
        <w:spacing w:line="360" w:lineRule="auto"/>
      </w:pPr>
      <w:r>
        <w:rPr>
          <w:rtl w:val="0"/>
          <w:lang w:val="en-US"/>
        </w:rPr>
        <w:t>Assessment plays an important role in</w:t>
      </w:r>
      <w:r>
        <w:rPr>
          <w:rtl w:val="0"/>
          <w:lang w:val="en-US"/>
        </w:rPr>
        <w:t xml:space="preserve"> a</w:t>
      </w:r>
      <w:r>
        <w:rPr>
          <w:rtl w:val="0"/>
          <w:lang w:val="en-US"/>
        </w:rPr>
        <w:t xml:space="preserve"> person</w:t>
      </w:r>
      <w:r>
        <w:rPr>
          <w:rtl w:val="0"/>
          <w:lang w:val="en-US"/>
        </w:rPr>
        <w:t>’</w:t>
      </w:r>
      <w:r>
        <w:rPr>
          <w:rtl w:val="0"/>
          <w:lang w:val="en-US"/>
        </w:rPr>
        <w:t>s learning. Within an educational context assessment and evaluation mean considering and analysing</w:t>
      </w:r>
      <w:r>
        <w:rPr>
          <w:rtl w:val="0"/>
          <w:lang w:val="en-US"/>
        </w:rPr>
        <w:t xml:space="preserve"> a</w:t>
      </w:r>
      <w:r>
        <w:rPr>
          <w:rtl w:val="0"/>
          <w:lang w:val="en-US"/>
        </w:rPr>
        <w:t xml:space="preserve"> person</w:t>
      </w:r>
      <w:r>
        <w:rPr>
          <w:rtl w:val="0"/>
          <w:lang w:val="en-US"/>
        </w:rPr>
        <w:t>’</w:t>
      </w:r>
      <w:r>
        <w:rPr>
          <w:rtl w:val="0"/>
          <w:lang w:val="en-US"/>
        </w:rPr>
        <w:t>s abilities, understanding, knowledge or a piece of work produced by them to judge the level of their competence</w:t>
      </w:r>
      <w:r>
        <w:rPr>
          <w:rtl w:val="0"/>
          <w:lang w:val="en-US"/>
        </w:rPr>
        <w:t>,</w:t>
      </w:r>
      <w:r>
        <w:rPr>
          <w:rtl w:val="0"/>
          <w:lang w:val="en-US"/>
        </w:rPr>
        <w:t xml:space="preserve"> which point out potential areas for improvement. The subtle difference between assessment and evaluation is that assessment is diagnostic. Its purpose is to review material for future improvement in the area. Evaluation is more judgmental as it decides value of the material purely based on the set of criteria/standards. In teaching practice</w:t>
      </w:r>
      <w:r>
        <w:rPr>
          <w:rtl w:val="0"/>
          <w:lang w:val="en-US"/>
        </w:rPr>
        <w:t>,</w:t>
      </w:r>
      <w:r>
        <w:rPr>
          <w:rtl w:val="0"/>
          <w:lang w:val="en-US"/>
        </w:rPr>
        <w:t xml:space="preserve"> giving a test would be considered assessment, and marking or grading that test would be considered an evaluation (Muijs and Reynolds, 2011). In real life</w:t>
      </w:r>
      <w:r>
        <w:rPr>
          <w:rtl w:val="0"/>
          <w:lang w:val="en-US"/>
        </w:rPr>
        <w:t>,</w:t>
      </w:r>
      <w:r>
        <w:rPr>
          <w:rtl w:val="0"/>
          <w:lang w:val="en-US"/>
        </w:rPr>
        <w:t xml:space="preserve"> assessment and evaluation are almost inseparable as they compliment one another and often it is challenging to set them apart</w:t>
      </w:r>
      <w:r>
        <w:rPr>
          <w:rtl w:val="0"/>
          <w:lang w:val="en-US"/>
        </w:rPr>
        <w:t>. E</w:t>
      </w:r>
      <w:r>
        <w:rPr>
          <w:rtl w:val="0"/>
          <w:lang w:val="en-US"/>
        </w:rPr>
        <w:t>specially if we consider the types of assessment such as evaluative assessment where the two approaches marry each other. In theory assessments demonstrate how much of material has been learnt by how many of the criteria have been met. (Black et. al., 2003) What assessments do</w:t>
      </w:r>
      <w:r>
        <w:rPr>
          <w:rtl w:val="0"/>
          <w:lang w:val="en-US"/>
        </w:rPr>
        <w:t xml:space="preserve"> no</w:t>
      </w:r>
      <w:r>
        <w:rPr>
          <w:rtl w:val="0"/>
          <w:lang w:val="en-US"/>
        </w:rPr>
        <w:t xml:space="preserve">t often account for is what else has been learnt outside of the limited criteria listed on the aims and objectives sheets. </w:t>
      </w:r>
    </w:p>
    <w:p>
      <w:pPr>
        <w:pStyle w:val="Body A"/>
        <w:spacing w:line="360" w:lineRule="auto"/>
      </w:pPr>
      <w:r>
        <w:rPr>
          <w:rtl w:val="0"/>
          <w:lang w:val="en-US"/>
        </w:rPr>
        <w:t>The need for assessment and evaluation has increased over the years due to the ever-changing nature of education and the current need to effectively improve student support within the educational system. (Bryan and Clegg, 2006) Assessment aids learning by providing a strong structure for determining learning aims and observing their progress and therefore should be an elemental component of the learning process. Assessment also helps to chart and maintain standards. Assessment acts as confirmation of whether or not learning outcomes have been achieved by evaluating the evidence typically in a form of produced work. It is also a useful tool for checking if the students are on the right track towards achieving their learning targets. (Muijis and Reynolds, 2011) Kellough et. al.(1999, pg. 418-419) in Swearingen (2002, pg.1) suggested that there are seven purposes of assessment, which are:</w:t>
      </w:r>
    </w:p>
    <w:p>
      <w:pPr>
        <w:pStyle w:val="Body A"/>
      </w:pPr>
    </w:p>
    <w:p>
      <w:pPr>
        <w:pStyle w:val="Body A"/>
        <w:numPr>
          <w:ilvl w:val="0"/>
          <w:numId w:val="2"/>
        </w:numPr>
        <w:rPr>
          <w:lang w:val="en-US"/>
        </w:rPr>
      </w:pPr>
      <w:r>
        <w:rPr>
          <w:rtl w:val="0"/>
          <w:lang w:val="en-US"/>
        </w:rPr>
        <w:t>“</w:t>
      </w:r>
      <w:r>
        <w:rPr>
          <w:rtl w:val="0"/>
          <w:lang w:val="en-US"/>
        </w:rPr>
        <w:t>To assist student learning.</w:t>
      </w:r>
    </w:p>
    <w:p>
      <w:pPr>
        <w:pStyle w:val="Body A"/>
        <w:numPr>
          <w:ilvl w:val="0"/>
          <w:numId w:val="2"/>
        </w:numPr>
        <w:rPr>
          <w:lang w:val="en-US"/>
        </w:rPr>
      </w:pPr>
      <w:r>
        <w:rPr>
          <w:rtl w:val="0"/>
          <w:lang w:val="en-US"/>
        </w:rPr>
        <w:t>To identify students</w:t>
      </w:r>
      <w:r>
        <w:rPr>
          <w:rtl w:val="0"/>
          <w:lang w:val="en-US"/>
        </w:rPr>
        <w:t xml:space="preserve">’ </w:t>
      </w:r>
      <w:r>
        <w:rPr>
          <w:rtl w:val="0"/>
          <w:lang w:val="en-US"/>
        </w:rPr>
        <w:t>strengths and weaknesses.</w:t>
      </w:r>
    </w:p>
    <w:p>
      <w:pPr>
        <w:pStyle w:val="Body A"/>
        <w:numPr>
          <w:ilvl w:val="0"/>
          <w:numId w:val="2"/>
        </w:numPr>
        <w:rPr>
          <w:lang w:val="en-US"/>
        </w:rPr>
      </w:pPr>
      <w:r>
        <w:rPr>
          <w:rtl w:val="0"/>
          <w:lang w:val="en-US"/>
        </w:rPr>
        <w:t>To assess the effectiveness of curriculum programmes.</w:t>
      </w:r>
    </w:p>
    <w:p>
      <w:pPr>
        <w:pStyle w:val="Body A"/>
        <w:numPr>
          <w:ilvl w:val="0"/>
          <w:numId w:val="2"/>
        </w:numPr>
        <w:rPr>
          <w:lang w:val="en-US"/>
        </w:rPr>
      </w:pPr>
      <w:r>
        <w:rPr>
          <w:rtl w:val="0"/>
          <w:lang w:val="en-US"/>
        </w:rPr>
        <w:t>To assess and improve reading effectiveness.</w:t>
      </w:r>
    </w:p>
    <w:p>
      <w:pPr>
        <w:pStyle w:val="Body A"/>
        <w:numPr>
          <w:ilvl w:val="0"/>
          <w:numId w:val="2"/>
        </w:numPr>
        <w:rPr>
          <w:lang w:val="en-US"/>
        </w:rPr>
      </w:pPr>
      <w:r>
        <w:rPr>
          <w:rtl w:val="0"/>
          <w:lang w:val="en-US"/>
        </w:rPr>
        <w:t>To assess and improve teaching effectiveness.</w:t>
      </w:r>
    </w:p>
    <w:p>
      <w:pPr>
        <w:pStyle w:val="Body A"/>
        <w:numPr>
          <w:ilvl w:val="0"/>
          <w:numId w:val="2"/>
        </w:numPr>
        <w:rPr>
          <w:lang w:val="en-US"/>
        </w:rPr>
      </w:pPr>
      <w:r>
        <w:rPr>
          <w:rtl w:val="0"/>
          <w:lang w:val="en-US"/>
        </w:rPr>
        <w:t>To provide data that assist in decision making.</w:t>
      </w:r>
    </w:p>
    <w:p>
      <w:pPr>
        <w:pStyle w:val="Body A"/>
        <w:numPr>
          <w:ilvl w:val="0"/>
          <w:numId w:val="2"/>
        </w:numPr>
        <w:rPr>
          <w:lang w:val="en-US"/>
        </w:rPr>
      </w:pPr>
      <w:r>
        <w:rPr>
          <w:rtl w:val="0"/>
          <w:lang w:val="en-US"/>
        </w:rPr>
        <w:t>To communicate with and involve parents.</w:t>
      </w:r>
      <w:r>
        <w:rPr>
          <w:rtl w:val="0"/>
          <w:lang w:val="en-US"/>
        </w:rPr>
        <w:t>”</w:t>
      </w:r>
    </w:p>
    <w:p>
      <w:pPr>
        <w:pStyle w:val="Body A"/>
      </w:pPr>
    </w:p>
    <w:p>
      <w:pPr>
        <w:pStyle w:val="Body A"/>
      </w:pPr>
    </w:p>
    <w:p>
      <w:pPr>
        <w:pStyle w:val="Body A"/>
        <w:spacing w:line="360" w:lineRule="auto"/>
      </w:pPr>
      <w:r>
        <w:rPr>
          <w:rtl w:val="0"/>
          <w:lang w:val="en-US"/>
        </w:rPr>
        <w:t xml:space="preserve">There are three main assessment types which all have their benefits and drawbacks: </w:t>
      </w:r>
    </w:p>
    <w:p>
      <w:pPr>
        <w:pStyle w:val="Body A"/>
        <w:spacing w:line="360" w:lineRule="auto"/>
      </w:pPr>
      <w:r>
        <w:rPr>
          <w:rtl w:val="0"/>
          <w:lang w:val="en-US"/>
        </w:rPr>
        <w:t>Summative Assessment ( AoL/ Assessment Of Learning)</w:t>
      </w:r>
    </w:p>
    <w:p>
      <w:pPr>
        <w:pStyle w:val="Body A"/>
        <w:spacing w:line="360" w:lineRule="auto"/>
      </w:pPr>
      <w:r>
        <w:rPr>
          <w:rtl w:val="0"/>
          <w:lang w:val="en-US"/>
        </w:rPr>
        <w:t>Formative Assessment ( AfL/ Assessment For Learning)</w:t>
      </w:r>
    </w:p>
    <w:p>
      <w:pPr>
        <w:pStyle w:val="Body A"/>
        <w:spacing w:line="360" w:lineRule="auto"/>
      </w:pPr>
      <w:r>
        <w:rPr>
          <w:rtl w:val="0"/>
          <w:lang w:val="en-US"/>
        </w:rPr>
        <w:t>Assessment As Learning (which is present in the Formative Assessment Approach)</w:t>
      </w:r>
    </w:p>
    <w:p>
      <w:pPr>
        <w:pStyle w:val="Body A"/>
        <w:spacing w:line="360" w:lineRule="auto"/>
      </w:pPr>
    </w:p>
    <w:p>
      <w:pPr>
        <w:pStyle w:val="Body A"/>
        <w:spacing w:line="360" w:lineRule="auto"/>
      </w:pPr>
      <w:r>
        <w:rPr>
          <w:rtl w:val="0"/>
          <w:lang w:val="en-US"/>
        </w:rPr>
        <w:t>Summative Learning evaluates the outcomes of learning at the end of the learning process by calculating the level of knowledge, it assesses student achievement by assigning grades or levels to each student which by labelling them with grades can directly affect students</w:t>
      </w:r>
      <w:r>
        <w:rPr>
          <w:rtl w:val="0"/>
          <w:lang w:val="en-US"/>
        </w:rPr>
        <w:t xml:space="preserve">’ </w:t>
      </w:r>
      <w:r>
        <w:rPr>
          <w:rtl w:val="0"/>
          <w:lang w:val="en-US"/>
        </w:rPr>
        <w:t>self</w:t>
      </w:r>
      <w:r>
        <w:rPr>
          <w:rtl w:val="0"/>
          <w:lang w:val="en-US"/>
        </w:rPr>
        <w:t>-</w:t>
      </w:r>
      <w:r>
        <w:rPr>
          <w:rtl w:val="0"/>
          <w:lang w:val="en-US"/>
        </w:rPr>
        <w:t>esteem. Assessment of Learning uses strategies which confirm what students know or lack knowledge of</w:t>
      </w:r>
      <w:r>
        <w:rPr>
          <w:rtl w:val="0"/>
          <w:lang w:val="en-US"/>
        </w:rPr>
        <w:t>,</w:t>
      </w:r>
      <w:r>
        <w:rPr>
          <w:rtl w:val="0"/>
          <w:lang w:val="en-US"/>
        </w:rPr>
        <w:t xml:space="preserve"> such as meeting the curriculum standards. (Swearingen, 2002) Those evaluated tests determine students</w:t>
      </w:r>
      <w:r>
        <w:rPr>
          <w:rtl w:val="0"/>
          <w:lang w:val="en-US"/>
        </w:rPr>
        <w:t xml:space="preserve">’ </w:t>
      </w:r>
      <w:r>
        <w:rPr>
          <w:rtl w:val="0"/>
          <w:lang w:val="en-US"/>
        </w:rPr>
        <w:t xml:space="preserve">future by placing them into categories such as </w:t>
      </w:r>
      <w:r>
        <w:rPr>
          <w:rtl w:val="0"/>
          <w:lang w:val="en-US"/>
        </w:rPr>
        <w:t>“</w:t>
      </w:r>
      <w:r>
        <w:rPr>
          <w:rtl w:val="0"/>
          <w:lang w:val="en-US"/>
        </w:rPr>
        <w:t>A star</w:t>
      </w:r>
      <w:r>
        <w:rPr>
          <w:rtl w:val="0"/>
          <w:lang w:val="en-US"/>
        </w:rPr>
        <w:t>”</w:t>
      </w:r>
      <w:r>
        <w:rPr>
          <w:rtl w:val="0"/>
          <w:lang w:val="en-US"/>
        </w:rPr>
        <w:t xml:space="preserve"> students, </w:t>
      </w:r>
      <w:r>
        <w:rPr>
          <w:rtl w:val="0"/>
          <w:lang w:val="en-US"/>
        </w:rPr>
        <w:t>“</w:t>
      </w:r>
      <w:r>
        <w:rPr>
          <w:rtl w:val="0"/>
          <w:lang w:val="en-US"/>
        </w:rPr>
        <w:t>B average</w:t>
      </w:r>
      <w:r>
        <w:rPr>
          <w:rtl w:val="0"/>
          <w:lang w:val="en-US"/>
        </w:rPr>
        <w:t>”</w:t>
      </w:r>
      <w:r>
        <w:rPr>
          <w:rtl w:val="0"/>
          <w:lang w:val="en-US"/>
        </w:rPr>
        <w:t xml:space="preserve"> students or </w:t>
      </w:r>
      <w:r>
        <w:rPr>
          <w:rtl w:val="0"/>
          <w:lang w:val="en-US"/>
        </w:rPr>
        <w:t>“</w:t>
      </w:r>
      <w:r>
        <w:rPr>
          <w:rtl w:val="0"/>
          <w:lang w:val="en-US"/>
        </w:rPr>
        <w:t>C and below</w:t>
      </w:r>
      <w:r>
        <w:rPr>
          <w:rtl w:val="0"/>
          <w:lang w:val="en-US"/>
        </w:rPr>
        <w:t xml:space="preserve">” </w:t>
      </w:r>
      <w:r>
        <w:rPr>
          <w:rtl w:val="0"/>
          <w:lang w:val="en-US"/>
        </w:rPr>
        <w:t>students</w:t>
      </w:r>
      <w:r>
        <w:rPr>
          <w:rtl w:val="0"/>
          <w:lang w:val="en-US"/>
        </w:rPr>
        <w:t xml:space="preserve">, </w:t>
      </w:r>
      <w:r>
        <w:rPr>
          <w:rtl w:val="0"/>
          <w:lang w:val="en-US"/>
        </w:rPr>
        <w:t>which limits student</w:t>
      </w:r>
      <w:r>
        <w:rPr>
          <w:rtl w:val="0"/>
          <w:lang w:val="en-US"/>
        </w:rPr>
        <w:t>s</w:t>
      </w:r>
      <w:r>
        <w:rPr>
          <w:rtl w:val="0"/>
          <w:lang w:val="en-US"/>
        </w:rPr>
        <w:t>’</w:t>
      </w:r>
      <w:r>
        <w:rPr>
          <w:rtl w:val="0"/>
          <w:lang w:val="en-US"/>
        </w:rPr>
        <w:t xml:space="preserve"> future chances at life by affecting the </w:t>
      </w:r>
      <w:r>
        <w:rPr>
          <w:rtl w:val="0"/>
          <w:lang w:val="en-US"/>
        </w:rPr>
        <w:t xml:space="preserve">type of </w:t>
      </w:r>
      <w:r>
        <w:rPr>
          <w:rtl w:val="0"/>
          <w:lang w:val="en-US"/>
        </w:rPr>
        <w:t xml:space="preserve">schools they get into, </w:t>
      </w:r>
      <w:r>
        <w:rPr>
          <w:rtl w:val="0"/>
          <w:lang w:val="en-US"/>
        </w:rPr>
        <w:t xml:space="preserve">and consequently their job aspirations, </w:t>
      </w:r>
      <w:r>
        <w:rPr>
          <w:rtl w:val="0"/>
          <w:lang w:val="en-US"/>
        </w:rPr>
        <w:t>based on their past grades. AOL is designed to be made public as evidence of students</w:t>
      </w:r>
      <w:r>
        <w:rPr>
          <w:rtl w:val="0"/>
          <w:lang w:val="en-US"/>
        </w:rPr>
        <w:t xml:space="preserve">’ </w:t>
      </w:r>
      <w:r>
        <w:rPr>
          <w:rtl w:val="0"/>
          <w:lang w:val="en-US"/>
        </w:rPr>
        <w:t>achievements. The grades become symbols of how well students are or had been learning. (Muijis and Reynolds, 2011) Although Assessment of Learning is often considered old fashioned, backward looking and inapplicable to truly measure students</w:t>
      </w:r>
      <w:r>
        <w:rPr>
          <w:rtl w:val="0"/>
          <w:lang w:val="en-US"/>
        </w:rPr>
        <w:t xml:space="preserve">’ </w:t>
      </w:r>
      <w:r>
        <w:rPr>
          <w:rtl w:val="0"/>
          <w:lang w:val="en-US"/>
        </w:rPr>
        <w:t xml:space="preserve">abilities, it is still used as the most reliable as grades are easy to compare and achieving a grade is very </w:t>
      </w:r>
      <w:r>
        <w:rPr>
          <w:rtl w:val="0"/>
          <w:lang w:val="en-US"/>
        </w:rPr>
        <w:t>‘</w:t>
      </w:r>
      <w:r>
        <w:rPr>
          <w:rtl w:val="0"/>
          <w:lang w:val="en-US"/>
        </w:rPr>
        <w:t>black and white</w:t>
      </w:r>
      <w:r>
        <w:rPr>
          <w:rtl w:val="0"/>
          <w:lang w:val="en-US"/>
        </w:rPr>
        <w:t xml:space="preserve">’ </w:t>
      </w:r>
      <w:r>
        <w:rPr>
          <w:rtl w:val="0"/>
          <w:lang w:val="en-US"/>
        </w:rPr>
        <w:t>(as long as you meet the criteria listed you get awarded a strong grade). Due to the fact AOL is only able to grade based on specific, pre-determined criteria it is limited in assessing true ability of the learner and only benefits those students who are considered the academic type. (Blanhard, 2009) One of the greatest drawbacks of summative assessment is the fact it points out what students are not good at (based on grades) instead of acknowledging what students are good</w:t>
      </w:r>
      <w:r>
        <w:rPr>
          <w:rtl w:val="0"/>
          <w:lang w:val="en-US"/>
        </w:rPr>
        <w:t xml:space="preserve"> at</w:t>
      </w:r>
      <w:r>
        <w:rPr>
          <w:rtl w:val="0"/>
          <w:lang w:val="en-US"/>
        </w:rPr>
        <w:t xml:space="preserve">. In addition it does not provide guidance to further develop and achieve targets. </w:t>
      </w:r>
    </w:p>
    <w:p>
      <w:pPr>
        <w:pStyle w:val="Body A"/>
        <w:spacing w:line="360" w:lineRule="auto"/>
      </w:pPr>
    </w:p>
    <w:p>
      <w:pPr>
        <w:pStyle w:val="Body A"/>
        <w:spacing w:line="360" w:lineRule="auto"/>
      </w:pPr>
      <w:r>
        <w:rPr>
          <w:rtl w:val="0"/>
          <w:lang w:val="en-US"/>
        </w:rPr>
        <w:t>Formative Assessment was developed by teachers. It focuses on future development and ways of improvement. It is a more relevant approach to assessment as it appreciates students</w:t>
      </w:r>
      <w:r>
        <w:rPr>
          <w:rtl w:val="0"/>
          <w:lang w:val="en-US"/>
        </w:rPr>
        <w:t xml:space="preserve">’ </w:t>
      </w:r>
      <w:r>
        <w:rPr>
          <w:rtl w:val="0"/>
          <w:lang w:val="en-US"/>
        </w:rPr>
        <w:t>individual needs and capabilities. (Nicol and MacFarlene, 2006) There are a lot of benefits to formative assessment. The main strength of this type of assessment is it recognises all types of educational achievement and therefore is a much healthier, positive approach which builds students</w:t>
      </w:r>
      <w:r>
        <w:rPr>
          <w:rtl w:val="0"/>
          <w:lang w:val="en-US"/>
        </w:rPr>
        <w:t xml:space="preserve">’ </w:t>
      </w:r>
      <w:r>
        <w:rPr>
          <w:rtl w:val="0"/>
          <w:lang w:val="en-US"/>
        </w:rPr>
        <w:t>self-esteem up and fuels them with extra motivation. All types of learning styles can be incorporated into this assessment approach. In comparison to AOL, AFL promotes teacher-student and peer interaction. Interaction stimulates students which supports active learning. Assessment for learning takes place during the learning process as opposed to assessments at the end of the learning process</w:t>
      </w:r>
      <w:r>
        <w:rPr>
          <w:rtl w:val="0"/>
          <w:lang w:val="en-US"/>
        </w:rPr>
        <w:t>,</w:t>
      </w:r>
      <w:r>
        <w:rPr>
          <w:rtl w:val="0"/>
          <w:lang w:val="en-US"/>
        </w:rPr>
        <w:t xml:space="preserve"> as is the case with assessment of learning. (Black et. al., 2003) Thanks to that students are aware of what they are learning and what they can do to improve it and how to meet their learning aims.</w:t>
      </w:r>
    </w:p>
    <w:p>
      <w:pPr>
        <w:pStyle w:val="Body A"/>
        <w:spacing w:line="360" w:lineRule="auto"/>
      </w:pPr>
      <w:r>
        <w:rPr>
          <w:rtl w:val="0"/>
          <w:lang w:val="en-US"/>
        </w:rPr>
        <w:t>Learning objectives play a central role in AFL. A learning objective states what students are going to learn as an</w:t>
      </w:r>
      <w:r>
        <w:rPr>
          <w:rtl w:val="0"/>
          <w:lang w:val="en-US"/>
        </w:rPr>
        <w:t xml:space="preserve"> o</w:t>
      </w:r>
      <w:r>
        <w:rPr>
          <w:rtl w:val="0"/>
          <w:lang w:val="en-US"/>
        </w:rPr>
        <w:t>utcome of the lesson/task. A learning objective always contains a specific, measurable verb which you can observe when assessing the student, for example: to understand, to use, to create, to recognise. Success criteria are explained to the students so they can self and peer assess accordingly. (WNCP for Collaboration in Education, 2006) Feedback is a fundamental part of this assessment type as it helps students learn in a more effective manner. Research paper written by Black and William (1998) generated strong positive results. They suggested a theory where a classroom is referred to as a black box in which learning takes place. From their research they noticed that the best results of learning take p</w:t>
      </w:r>
      <w:r>
        <w:rPr>
          <w:rtl w:val="0"/>
          <w:lang w:val="en-US"/>
        </w:rPr>
        <w:t>l</w:t>
      </w:r>
      <w:r>
        <w:rPr>
          <w:rtl w:val="0"/>
          <w:lang w:val="en-US"/>
        </w:rPr>
        <w:t>ace when the learning process is an interactive one. Black and William (1998) also suggest that teachers need to be aware of their students</w:t>
      </w:r>
      <w:r>
        <w:rPr>
          <w:rtl w:val="0"/>
          <w:lang w:val="en-US"/>
        </w:rPr>
        <w:t xml:space="preserve">’ </w:t>
      </w:r>
      <w:r>
        <w:rPr>
          <w:rtl w:val="0"/>
          <w:lang w:val="en-US"/>
        </w:rPr>
        <w:t>abilities and monitor students</w:t>
      </w:r>
      <w:r>
        <w:rPr>
          <w:rtl w:val="0"/>
          <w:lang w:val="en-US"/>
        </w:rPr>
        <w:t xml:space="preserve">’ </w:t>
      </w:r>
      <w:r>
        <w:rPr>
          <w:rtl w:val="0"/>
          <w:lang w:val="fr-FR"/>
        </w:rPr>
        <w:t>progress</w:t>
      </w:r>
      <w:r>
        <w:rPr>
          <w:rtl w:val="0"/>
          <w:lang w:val="en-US"/>
        </w:rPr>
        <w:t xml:space="preserve"> while being aware of any difficulties that their students may be facing. Only then can the teachers provide appropriate tasks or adapt certain activities to meet each student</w:t>
      </w:r>
      <w:r>
        <w:rPr>
          <w:rtl w:val="0"/>
          <w:lang w:val="en-US"/>
        </w:rPr>
        <w:t>’</w:t>
      </w:r>
      <w:r>
        <w:rPr>
          <w:rtl w:val="0"/>
          <w:lang w:val="en-US"/>
        </w:rPr>
        <w:t xml:space="preserve">s current needs on the right level to aid their development. </w:t>
      </w:r>
    </w:p>
    <w:p>
      <w:pPr>
        <w:pStyle w:val="Body A"/>
        <w:spacing w:line="360" w:lineRule="auto"/>
      </w:pPr>
    </w:p>
    <w:p>
      <w:pPr>
        <w:pStyle w:val="Body A"/>
        <w:spacing w:line="360" w:lineRule="auto"/>
      </w:pPr>
      <w:r>
        <w:rPr>
          <w:rtl w:val="0"/>
          <w:lang w:val="en-US"/>
        </w:rPr>
        <w:t>The main characteristic of the Assessment As Learning</w:t>
      </w:r>
      <w:r>
        <w:rPr>
          <w:rtl w:val="0"/>
          <w:lang w:val="en-US"/>
        </w:rPr>
        <w:t>,</w:t>
      </w:r>
      <w:r>
        <w:rPr>
          <w:rtl w:val="0"/>
          <w:lang w:val="en-US"/>
        </w:rPr>
        <w:t xml:space="preserve"> is heightened student responsibility over their own learning. Students are given the tools to assess and monitor their own work</w:t>
      </w:r>
      <w:r>
        <w:rPr>
          <w:rtl w:val="0"/>
          <w:lang w:val="en-US"/>
        </w:rPr>
        <w:t>,</w:t>
      </w:r>
      <w:r>
        <w:rPr>
          <w:rtl w:val="0"/>
          <w:lang w:val="en-US"/>
        </w:rPr>
        <w:t xml:space="preserve"> which ultimately turns them into more independent, active students. Students therefore understand how important their role is during the learning process and what</w:t>
      </w:r>
      <w:r>
        <w:rPr>
          <w:rtl w:val="0"/>
          <w:lang w:val="en-US"/>
        </w:rPr>
        <w:t xml:space="preserve"> different </w:t>
      </w:r>
      <w:r>
        <w:rPr>
          <w:rtl w:val="0"/>
          <w:lang w:val="en-US"/>
        </w:rPr>
        <w:t>application</w:t>
      </w:r>
      <w:r>
        <w:rPr>
          <w:rtl w:val="0"/>
          <w:lang w:val="en-US"/>
        </w:rPr>
        <w:t>s</w:t>
      </w:r>
      <w:r>
        <w:rPr>
          <w:rtl w:val="0"/>
          <w:lang w:val="en-US"/>
        </w:rPr>
        <w:t xml:space="preserve"> of varied learning</w:t>
      </w:r>
      <w:r>
        <w:rPr>
          <w:rtl w:val="0"/>
          <w:lang w:val="en-US"/>
        </w:rPr>
        <w:t xml:space="preserve"> and</w:t>
      </w:r>
      <w:r>
        <w:rPr>
          <w:rtl w:val="0"/>
          <w:lang w:val="en-US"/>
        </w:rPr>
        <w:t xml:space="preserve"> teaching styles make</w:t>
      </w:r>
      <w:r>
        <w:rPr>
          <w:rtl w:val="0"/>
          <w:lang w:val="en-US"/>
        </w:rPr>
        <w:t xml:space="preserve"> </w:t>
      </w:r>
      <w:r>
        <w:rPr>
          <w:rtl w:val="0"/>
          <w:lang w:val="en-US"/>
        </w:rPr>
        <w:t xml:space="preserve">in their learning. (Blanhard, 2009) Assessment As Learning has to do with assessing yourself as a student while you are learning. The way the </w:t>
      </w:r>
      <w:r>
        <w:rPr>
          <w:rtl w:val="0"/>
          <w:lang w:val="en-US"/>
        </w:rPr>
        <w:t>‘</w:t>
      </w:r>
      <w:r>
        <w:rPr>
          <w:rtl w:val="0"/>
          <w:lang w:val="en-US"/>
        </w:rPr>
        <w:t>assessment as learning</w:t>
      </w:r>
      <w:r>
        <w:rPr>
          <w:rtl w:val="0"/>
          <w:lang w:val="en-US"/>
        </w:rPr>
        <w:t>’</w:t>
      </w:r>
      <w:r>
        <w:rPr>
          <w:rtl w:val="0"/>
          <w:lang w:val="en-US"/>
        </w:rPr>
        <w:t xml:space="preserve"> process works</w:t>
      </w:r>
      <w:r>
        <w:rPr>
          <w:rtl w:val="0"/>
          <w:lang w:val="en-US"/>
        </w:rPr>
        <w:t>,</w:t>
      </w:r>
      <w:r>
        <w:rPr>
          <w:rtl w:val="0"/>
          <w:lang w:val="en-US"/>
        </w:rPr>
        <w:t xml:space="preserve"> is first you determine what the learning goals are, next you discuss the learning criteria and the learning objective you have set, and lastly you evaluate whether you have reached the learning objective or not</w:t>
      </w:r>
      <w:r>
        <w:rPr>
          <w:rtl w:val="0"/>
          <w:lang w:val="en-US"/>
        </w:rPr>
        <w:t>,</w:t>
      </w:r>
      <w:r>
        <w:rPr>
          <w:rtl w:val="0"/>
          <w:lang w:val="en-US"/>
        </w:rPr>
        <w:t xml:space="preserve"> based on </w:t>
      </w:r>
      <w:r>
        <w:rPr>
          <w:rtl w:val="0"/>
          <w:lang w:val="en-US"/>
        </w:rPr>
        <w:t xml:space="preserve">the </w:t>
      </w:r>
      <w:r>
        <w:rPr>
          <w:rtl w:val="0"/>
          <w:lang w:val="en-US"/>
        </w:rPr>
        <w:t>criteria that were set and how strongly you have demonstrated your abilities. (Bryan and Clegg, 2006) The best way to assess how well you have reached the goal is simply by considering your confidence in that ability. An approach that many primary schools use is the traffic light system. Green means you are fully confident that you grasped the new concept and are comfortable with it. Amber means you do not feel fully competent in the area yet and could do with additional practice or guidance. Red means you struggled to meet the learning objective and need to go over the new territory again, potentially by approaching the learning objective with different learning style activities and additional resources. Self-assessment and peer feedback / assessment are at the centre of this approach. The greatest strengths of Assessment As Learning is that learners become aware of how they learn, what they learn and what helps them learn through which they grow to understand what works for them and they therefore become effective independent learners. In order to be good at self-assessment</w:t>
      </w:r>
      <w:r>
        <w:rPr>
          <w:rtl w:val="0"/>
          <w:lang w:val="en-US"/>
        </w:rPr>
        <w:t>,</w:t>
      </w:r>
      <w:r>
        <w:rPr>
          <w:rtl w:val="0"/>
          <w:lang w:val="en-US"/>
        </w:rPr>
        <w:t xml:space="preserve"> students have got to learn to self reflect, without it they cannot move forward with their learning. (WNCP for Collaboration in Education, 2006 )</w:t>
      </w:r>
    </w:p>
    <w:p>
      <w:pPr>
        <w:pStyle w:val="Body A"/>
        <w:spacing w:line="360" w:lineRule="auto"/>
      </w:pPr>
    </w:p>
    <w:p>
      <w:pPr>
        <w:pStyle w:val="Body A"/>
        <w:spacing w:line="360" w:lineRule="auto"/>
      </w:pPr>
    </w:p>
    <w:p>
      <w:pPr>
        <w:pStyle w:val="Body A"/>
        <w:spacing w:line="360" w:lineRule="auto"/>
      </w:pPr>
    </w:p>
    <w:p>
      <w:pPr>
        <w:pStyle w:val="Body A"/>
        <w:spacing w:line="360" w:lineRule="auto"/>
        <w:rPr>
          <w:sz w:val="24"/>
          <w:szCs w:val="24"/>
        </w:rPr>
      </w:pPr>
      <w:r>
        <w:rPr>
          <w:sz w:val="24"/>
          <w:szCs w:val="24"/>
          <w:rtl w:val="0"/>
          <w:lang w:val="en-US"/>
        </w:rPr>
        <w:t>Entry 2- Feedback and Feedforward</w:t>
      </w:r>
    </w:p>
    <w:p>
      <w:pPr>
        <w:pStyle w:val="Body A"/>
        <w:spacing w:line="360" w:lineRule="auto"/>
      </w:pPr>
    </w:p>
    <w:p>
      <w:pPr>
        <w:pStyle w:val="Body A"/>
        <w:spacing w:line="360" w:lineRule="auto"/>
      </w:pPr>
      <w:r>
        <w:rPr>
          <w:rtl w:val="0"/>
          <w:lang w:val="en-US"/>
        </w:rPr>
        <w:t>Feedback and feedforward are valuable parts of the assessment process. It only becomes effective as long as the student accepts them openly trough an open meaningful discussion with a teacher.  (Bryan and Clegg, 2006) When a student perceive</w:t>
      </w:r>
      <w:r>
        <w:rPr>
          <w:rtl w:val="0"/>
          <w:lang w:val="en-US"/>
        </w:rPr>
        <w:t>s</w:t>
      </w:r>
      <w:r>
        <w:rPr>
          <w:rtl w:val="0"/>
          <w:lang w:val="en-US"/>
        </w:rPr>
        <w:t xml:space="preserve"> feed-backs or feed-forwards as an automatic and futile duty that teachers need to go through with a student</w:t>
      </w:r>
      <w:r>
        <w:rPr>
          <w:rtl w:val="0"/>
          <w:lang w:val="en-US"/>
        </w:rPr>
        <w:t>,</w:t>
      </w:r>
      <w:r>
        <w:rPr>
          <w:rtl w:val="0"/>
          <w:lang w:val="en-US"/>
        </w:rPr>
        <w:t xml:space="preserve"> it becomes a fruitless process. Nicol (2010) confirms by saying that </w:t>
      </w:r>
      <w:r>
        <w:rPr>
          <w:rtl w:val="0"/>
          <w:lang w:val="en-US"/>
        </w:rPr>
        <w:t xml:space="preserve">“ </w:t>
      </w:r>
      <w:r>
        <w:rPr>
          <w:rtl w:val="0"/>
          <w:lang w:val="en-US"/>
        </w:rPr>
        <w:t>the idea that dialogue is fundamental to successful learning and teaching is well established in the educational literature</w:t>
      </w:r>
      <w:r>
        <w:rPr>
          <w:rtl w:val="0"/>
          <w:lang w:val="en-US"/>
        </w:rPr>
        <w:t>”</w:t>
      </w:r>
      <w:r>
        <w:rPr>
          <w:rtl w:val="0"/>
          <w:lang w:val="en-US"/>
        </w:rPr>
        <w:t>. Worthwhile feedback pinpoints clearly identified, specific characteristics so the student understand</w:t>
      </w:r>
      <w:r>
        <w:rPr>
          <w:rtl w:val="0"/>
          <w:lang w:val="en-US"/>
        </w:rPr>
        <w:t>s</w:t>
      </w:r>
      <w:r>
        <w:rPr>
          <w:rtl w:val="0"/>
          <w:lang w:val="en-US"/>
        </w:rPr>
        <w:t xml:space="preserve"> what their strengths are. It also clearly identifies weak points which need improvement and how to reach those goals. Valuable feedback leaves a student motivated with defined ideas on what steps to take next for future improvement. Long term, strong constructive feedback teaches students how </w:t>
      </w:r>
      <w:r>
        <w:rPr>
          <w:rtl w:val="0"/>
          <w:lang w:val="en-US"/>
        </w:rPr>
        <w:t xml:space="preserve">to </w:t>
      </w:r>
      <w:r>
        <w:rPr>
          <w:rtl w:val="0"/>
          <w:lang w:val="en-US"/>
        </w:rPr>
        <w:t>supervise and self-assess their work independently. (Hattie and Timperley, 1999) Nicol and MacFarl</w:t>
      </w:r>
      <w:r>
        <w:rPr>
          <w:rtl w:val="0"/>
          <w:lang w:val="en-US"/>
        </w:rPr>
        <w:t>e</w:t>
      </w:r>
      <w:r>
        <w:rPr>
          <w:rtl w:val="0"/>
          <w:lang w:val="en-US"/>
        </w:rPr>
        <w:t xml:space="preserve">ne (2006) suggest seven pinnacles of quality feedback: </w:t>
      </w:r>
    </w:p>
    <w:p>
      <w:pPr>
        <w:pStyle w:val="Body A"/>
        <w:spacing w:line="360" w:lineRule="auto"/>
      </w:pPr>
      <w:r>
        <w:rPr>
          <w:rtl w:val="0"/>
          <w:lang w:val="en-US"/>
        </w:rPr>
        <w:t>clearly explain what adequate performance is</w:t>
      </w:r>
      <w:r>
        <w:rPr>
          <w:rtl w:val="0"/>
          <w:lang w:val="en-US"/>
        </w:rPr>
        <w:t>,</w:t>
      </w:r>
      <w:r>
        <w:rPr>
          <w:rtl w:val="0"/>
          <w:lang w:val="en-US"/>
        </w:rPr>
        <w:t xml:space="preserve"> which includes goals, criteria and standards; </w:t>
      </w:r>
    </w:p>
    <w:p>
      <w:pPr>
        <w:pStyle w:val="Body A"/>
        <w:spacing w:line="360" w:lineRule="auto"/>
      </w:pPr>
      <w:r>
        <w:rPr>
          <w:rtl w:val="0"/>
          <w:lang w:val="en-US"/>
        </w:rPr>
        <w:t xml:space="preserve">promote and aid use of reflection and self-assessment; </w:t>
      </w:r>
    </w:p>
    <w:p>
      <w:pPr>
        <w:pStyle w:val="Body A"/>
        <w:spacing w:line="360" w:lineRule="auto"/>
      </w:pPr>
      <w:r>
        <w:rPr>
          <w:rtl w:val="0"/>
          <w:lang w:val="en-US"/>
        </w:rPr>
        <w:t xml:space="preserve">provide valuable feedback which directly leads them to self-correction; </w:t>
      </w:r>
    </w:p>
    <w:p>
      <w:pPr>
        <w:pStyle w:val="Body A"/>
        <w:spacing w:line="360" w:lineRule="auto"/>
      </w:pPr>
      <w:r>
        <w:rPr>
          <w:rtl w:val="0"/>
          <w:lang w:val="en-US"/>
        </w:rPr>
        <w:t xml:space="preserve">facilitate student-teacher and peer dialogue relating to learning; </w:t>
      </w:r>
    </w:p>
    <w:p>
      <w:pPr>
        <w:pStyle w:val="Body A"/>
        <w:spacing w:line="360" w:lineRule="auto"/>
      </w:pPr>
      <w:r>
        <w:rPr>
          <w:rtl w:val="0"/>
          <w:lang w:val="en-US"/>
        </w:rPr>
        <w:t xml:space="preserve">promote motivation and positivity, self-belief; </w:t>
      </w:r>
    </w:p>
    <w:p>
      <w:pPr>
        <w:pStyle w:val="Body A"/>
        <w:spacing w:line="360" w:lineRule="auto"/>
      </w:pPr>
      <w:r>
        <w:rPr>
          <w:rtl w:val="0"/>
          <w:lang w:val="en-US"/>
        </w:rPr>
        <w:t xml:space="preserve">offer possibilities to practice improvement based on feedback; </w:t>
      </w:r>
    </w:p>
    <w:p>
      <w:pPr>
        <w:pStyle w:val="Body A"/>
        <w:spacing w:line="360" w:lineRule="auto"/>
      </w:pPr>
      <w:r>
        <w:rPr>
          <w:rtl w:val="0"/>
          <w:lang w:val="en-US"/>
        </w:rPr>
        <w:t xml:space="preserve">produce information that teachers can adopt in their practice to mould their teaching approaches. </w:t>
      </w:r>
    </w:p>
    <w:p>
      <w:pPr>
        <w:pStyle w:val="Body A"/>
        <w:spacing w:line="360" w:lineRule="auto"/>
      </w:pPr>
    </w:p>
    <w:p>
      <w:pPr>
        <w:pStyle w:val="Body A"/>
        <w:spacing w:line="360" w:lineRule="auto"/>
      </w:pPr>
      <w:r>
        <w:rPr>
          <w:rtl w:val="0"/>
          <w:lang w:val="en-US"/>
        </w:rPr>
        <w:t>One of the reasons feedback is encouraged in higher education is to empower students and promote their independence by teaching them how to become self-regulated learners.</w:t>
      </w:r>
    </w:p>
    <w:p>
      <w:pPr>
        <w:pStyle w:val="Body A"/>
        <w:spacing w:line="360" w:lineRule="auto"/>
      </w:pPr>
      <w:r>
        <w:rPr>
          <w:rtl w:val="0"/>
          <w:lang w:val="en-US"/>
        </w:rPr>
        <w:t>Feed-forward is very much like feedback, but in reverse, where instead of looking back on what has been done you focus on the future. Feed-forward nurtures students</w:t>
      </w:r>
      <w:r>
        <w:rPr>
          <w:rtl w:val="0"/>
          <w:lang w:val="en-US"/>
        </w:rPr>
        <w:t xml:space="preserve">’ </w:t>
      </w:r>
      <w:r>
        <w:rPr>
          <w:rtl w:val="0"/>
          <w:lang w:val="en-US"/>
        </w:rPr>
        <w:t xml:space="preserve">abilities by presenting them further opportunities.(Nicol, 2010) Unlike feedback which is typically offered in form of a one off session every so often, feed-forward is an ongoing process occurring daily throughout the duration of the course. Feedforward provides guidance and support during the process of work which prevents falling back into making the same mistakes. Students actively get to practice to improve their abilities before they get assessed again. Feed-forward could be seen more of a </w:t>
      </w:r>
      <w:r>
        <w:rPr>
          <w:rtl w:val="0"/>
          <w:lang w:val="en-US"/>
        </w:rPr>
        <w:t>‘</w:t>
      </w:r>
      <w:r>
        <w:rPr>
          <w:rtl w:val="0"/>
          <w:lang w:val="en-US"/>
        </w:rPr>
        <w:t>coaching</w:t>
      </w:r>
      <w:r>
        <w:rPr>
          <w:rtl w:val="0"/>
          <w:lang w:val="en-US"/>
        </w:rPr>
        <w:t xml:space="preserve">’ </w:t>
      </w:r>
      <w:r>
        <w:rPr>
          <w:rtl w:val="0"/>
          <w:lang w:val="en-US"/>
        </w:rPr>
        <w:t xml:space="preserve">strategy, than a simple </w:t>
      </w:r>
      <w:r>
        <w:rPr>
          <w:rtl w:val="0"/>
          <w:lang w:val="en-US"/>
        </w:rPr>
        <w:t>‘</w:t>
      </w:r>
      <w:r>
        <w:rPr>
          <w:rtl w:val="0"/>
          <w:lang w:val="en-US"/>
        </w:rPr>
        <w:t>this is what for you need to find ways to improve</w:t>
      </w:r>
      <w:r>
        <w:rPr>
          <w:rtl w:val="0"/>
          <w:lang w:val="en-US"/>
        </w:rPr>
        <w:t>”</w:t>
      </w:r>
      <w:r>
        <w:rPr>
          <w:rtl w:val="0"/>
          <w:lang w:val="en-US"/>
        </w:rPr>
        <w:t>. Hirsch (2017) explains that feedback itself does not always cultivate in transmission of new skills, yet when it is integrated with coaching the transfer of those skills goes up rapidly.</w:t>
      </w:r>
    </w:p>
    <w:p>
      <w:pPr>
        <w:pStyle w:val="Body A"/>
        <w:spacing w:line="360" w:lineRule="auto"/>
      </w:pPr>
    </w:p>
    <w:p>
      <w:pPr>
        <w:pStyle w:val="Body A"/>
        <w:spacing w:line="360" w:lineRule="auto"/>
      </w:pPr>
    </w:p>
    <w:p>
      <w:pPr>
        <w:pStyle w:val="Body A"/>
        <w:spacing w:line="360" w:lineRule="auto"/>
        <w:rPr>
          <w:sz w:val="24"/>
          <w:szCs w:val="24"/>
        </w:rPr>
      </w:pPr>
      <w:r>
        <w:rPr>
          <w:sz w:val="24"/>
          <w:szCs w:val="24"/>
          <w:rtl w:val="0"/>
          <w:lang w:val="en-US"/>
        </w:rPr>
        <w:t>Entry 3 - Evaluation of my experience at the university</w:t>
      </w:r>
    </w:p>
    <w:p>
      <w:pPr>
        <w:pStyle w:val="Body A"/>
        <w:spacing w:line="360" w:lineRule="auto"/>
      </w:pPr>
    </w:p>
    <w:p>
      <w:pPr>
        <w:pStyle w:val="Body A"/>
        <w:spacing w:line="360" w:lineRule="auto"/>
      </w:pPr>
      <w:r>
        <w:rPr>
          <w:rtl w:val="0"/>
          <w:lang w:val="en-US"/>
        </w:rPr>
        <w:t>During my time at the university I experienced all of the above assessment types. I believe during my first year of university the assignments we were given were a way for the lecturers to establish our individual foundations, the extent of our skills. Having that data they were able to map out our future progress. They learnt about what our individual strengths and weaknesses were and understood what grounds they needed to cover during the initial few months to bring us all up to a similar level</w:t>
      </w:r>
      <w:r>
        <w:rPr>
          <w:rtl w:val="0"/>
          <w:lang w:val="en-US"/>
        </w:rPr>
        <w:t>,</w:t>
      </w:r>
      <w:r>
        <w:rPr>
          <w:rtl w:val="0"/>
          <w:lang w:val="en-US"/>
        </w:rPr>
        <w:t xml:space="preserve"> while still differentiating to cater to all abilities within the classroom. </w:t>
      </w:r>
    </w:p>
    <w:p>
      <w:pPr>
        <w:pStyle w:val="Body A"/>
        <w:spacing w:line="360" w:lineRule="auto"/>
      </w:pPr>
      <w:r>
        <w:rPr>
          <w:rtl w:val="0"/>
          <w:lang w:val="en-US"/>
        </w:rPr>
        <w:t>I have always been more of a kinaesthetic learner, but also a very visual one. Those are my strongest learning styles. It does not mean I cannot absorb information while listening, but it is certainly easier for me to memorise and gain strong understanding foundation by doing and visualising. Throughout the three years all our lecturers made sure th</w:t>
      </w:r>
      <w:r>
        <w:rPr>
          <w:rtl w:val="0"/>
          <w:lang w:val="en-US"/>
        </w:rPr>
        <w:t>e</w:t>
      </w:r>
      <w:r>
        <w:rPr>
          <w:rtl w:val="0"/>
          <w:lang w:val="en-US"/>
        </w:rPr>
        <w:t>y provided all possible stimulus to engage us students in their lectures, while catering to as many lea</w:t>
      </w:r>
      <w:r>
        <w:rPr>
          <w:rtl w:val="0"/>
          <w:lang w:val="en-US"/>
        </w:rPr>
        <w:t>r</w:t>
      </w:r>
      <w:r>
        <w:rPr>
          <w:rtl w:val="0"/>
          <w:lang w:val="en-US"/>
        </w:rPr>
        <w:t>ning styles throughout their lectures as possible. There were videos to watch and</w:t>
      </w:r>
      <w:r>
        <w:rPr>
          <w:rtl w:val="0"/>
          <w:lang w:val="en-US"/>
        </w:rPr>
        <w:t xml:space="preserve"> to</w:t>
      </w:r>
      <w:r>
        <w:rPr>
          <w:rtl w:val="0"/>
          <w:lang w:val="en-US"/>
        </w:rPr>
        <w:t xml:space="preserve"> listen to, podcasts, printed copies of materials, visual presentations and aids, hands on activities and role plays, lists and puzzles to put in order, tasks that involved working </w:t>
      </w:r>
      <w:r>
        <w:rPr>
          <w:rtl w:val="0"/>
          <w:lang w:val="en-US"/>
        </w:rPr>
        <w:t>in</w:t>
      </w:r>
      <w:r>
        <w:rPr>
          <w:rtl w:val="0"/>
          <w:lang w:val="en-US"/>
        </w:rPr>
        <w:t xml:space="preserve"> small or big groups, in pairs or sometimes on our own. Lessons were always interactive and involved different forms of feedback. All of the end of module assignments and assessments were assessed by our lecturers and they always offered us feedback sessions to attend. During the semesters we also produced other pieces of work and often reviewed them with our peers</w:t>
      </w:r>
      <w:r>
        <w:rPr>
          <w:rtl w:val="0"/>
          <w:lang w:val="en-US"/>
        </w:rPr>
        <w:t>,</w:t>
      </w:r>
      <w:r>
        <w:rPr>
          <w:rtl w:val="0"/>
          <w:lang w:val="en-US"/>
        </w:rPr>
        <w:t xml:space="preserve"> which strengthened our ability to provide constructive feedback. Over the past three years I have grown to appreciate the feedback we were provided with. In the beginning I did not quite understand the importance of it</w:t>
      </w:r>
      <w:r>
        <w:rPr>
          <w:rtl w:val="0"/>
          <w:lang w:val="en-US"/>
        </w:rPr>
        <w:t>,</w:t>
      </w:r>
      <w:r>
        <w:rPr>
          <w:rtl w:val="0"/>
          <w:lang w:val="en-US"/>
        </w:rPr>
        <w:t xml:space="preserve"> but with time I noticed how it subtly guides me towards improvement.</w:t>
      </w:r>
    </w:p>
    <w:p>
      <w:pPr>
        <w:pStyle w:val="Body A"/>
        <w:spacing w:line="360" w:lineRule="auto"/>
      </w:pPr>
    </w:p>
    <w:p>
      <w:pPr>
        <w:pStyle w:val="Body A"/>
        <w:spacing w:line="360" w:lineRule="auto"/>
      </w:pPr>
      <w:r>
        <w:rPr>
          <w:rtl w:val="0"/>
          <w:lang w:val="en-US"/>
        </w:rPr>
        <w:t>All of the feedback I received was soon after submission and evaluation of the assignments</w:t>
      </w:r>
      <w:r>
        <w:rPr>
          <w:rtl w:val="0"/>
          <w:lang w:val="en-US"/>
        </w:rPr>
        <w:t>,</w:t>
      </w:r>
      <w:r>
        <w:rPr>
          <w:rtl w:val="0"/>
          <w:lang w:val="en-US"/>
        </w:rPr>
        <w:t xml:space="preserve"> which meant the material was still fresh in my mind and the comments received by the lecturers were easier to understand in relation to the work I produced. It also meant that I had plenty of time before the next assessment to consider ways of improvement. The lecturers understood that each person reacts to different types of comments depending on their individual personalities as well as their circumstances. Some students respond better to negative feedback than to positive one, and vice versa. I believe the lecturers always found the right way to approach me with criticism and praise. They shed light on my weaknesses and potential areas that needed improvement while providing me with guidance on how to achieve those improvement goals. They also acknowledged my strong points to let me know when I was doing something right. By doing so I gradually learnt to assess my work myself</w:t>
      </w:r>
      <w:r>
        <w:rPr>
          <w:rtl w:val="0"/>
          <w:lang w:val="en-US"/>
        </w:rPr>
        <w:t>,</w:t>
      </w:r>
      <w:r>
        <w:rPr>
          <w:rtl w:val="0"/>
          <w:lang w:val="en-US"/>
        </w:rPr>
        <w:t xml:space="preserve"> although I am still working on that. The lecturers embraced the Assessment for Learning approach, regularly provided us with guidance notes, assessment criteria and discussed with us how to reach the objectives before our assignments. They also offered feedback throughout the writing process so we could amend our work accordingly. The feedback sessions always left me feeling positive and motivated even when my work was not meeting the top standards, because I was offered valuable guidance and opportunities to further practice my skills. Based on the seven principles of quality feedback proposed by Nicol and MacFarlene (2006) I can certainly confirm the quality of feedback that the lecturers provided us with throughout the three years could not have been any better. I certainly developed my ability to self-reflect and self-assess to track my progression. In the past three years I did learn a lot and appreciate all the resources I was provided with however I do wish I had more confidence from the start to be a more active participant during peer feedback and would have had more dialogue with the lecturers during the feedback sessions in my first year. </w:t>
      </w:r>
    </w:p>
    <w:p>
      <w:pPr>
        <w:pStyle w:val="Body A"/>
        <w:spacing w:line="360" w:lineRule="auto"/>
      </w:pPr>
      <w:r>
        <w:rPr>
          <w:rtl w:val="0"/>
          <w:lang w:val="en-US"/>
        </w:rPr>
        <w:t>As a</w:t>
      </w:r>
      <w:r>
        <w:rPr>
          <w:rtl w:val="0"/>
          <w:lang w:val="en-US"/>
        </w:rPr>
        <w:t xml:space="preserve"> practical</w:t>
      </w:r>
      <w:r>
        <w:rPr>
          <w:rtl w:val="0"/>
          <w:lang w:val="en-US"/>
        </w:rPr>
        <w:t xml:space="preserve"> learner I also have gained great amounts of knowledge and experience during my placement at a local school in the final year of my degree. I was provided with day to day feedforward and feedback from colleagues and I always reflected on and absorbed all the feedback given to me. I was able to discuss the feedback given. As important as assessment and evaluation is throughout the learning process, I believe I have learnt much more than any evaluation or criteria could ever asses. It is much easier to assess someone based on specific criteria, knowing what it is you are looking for, than it is to assess someone with a much broader list of objectives. I have not only learnt about learning theories, child development, adult learning, teaching styles, great iconic philosophers and the curriculum. I have also gained understanding and valuable experience</w:t>
      </w:r>
      <w:r>
        <w:rPr>
          <w:rtl w:val="0"/>
          <w:lang w:val="en-US"/>
        </w:rPr>
        <w:t>,</w:t>
      </w:r>
      <w:r>
        <w:rPr>
          <w:rtl w:val="0"/>
          <w:lang w:val="en-US"/>
        </w:rPr>
        <w:t xml:space="preserve"> which I can apply in my teaching career. I have never particularly agreed with Assessment of Learning as it cannot truly reflect the students</w:t>
      </w:r>
      <w:r>
        <w:rPr>
          <w:rtl w:val="0"/>
          <w:lang w:val="en-US"/>
        </w:rPr>
        <w:t>’</w:t>
      </w:r>
      <w:r>
        <w:rPr>
          <w:rtl w:val="0"/>
          <w:lang w:val="en-US"/>
        </w:rPr>
        <w:t xml:space="preserve"> knowledge and skills. Assessment for Learning along with Assessment As Learning are strong, useful approaches of monitoring progress and analysing ways of further improving the learning process. </w:t>
      </w:r>
      <w:r>
        <w:rPr>
          <w:rtl w:val="0"/>
          <w:lang w:val="en-US"/>
        </w:rPr>
        <w:t xml:space="preserve">Overall </w:t>
      </w:r>
      <w:r>
        <w:rPr>
          <w:rtl w:val="0"/>
          <w:lang w:val="en-US"/>
        </w:rPr>
        <w:t xml:space="preserve">I </w:t>
      </w:r>
      <w:r>
        <w:rPr>
          <w:rtl w:val="0"/>
          <w:lang w:val="en-US"/>
        </w:rPr>
        <w:t>can most</w:t>
      </w:r>
      <w:r>
        <w:rPr>
          <w:rtl w:val="0"/>
          <w:lang w:val="en-US"/>
        </w:rPr>
        <w:t xml:space="preserve"> certainly </w:t>
      </w:r>
      <w:r>
        <w:rPr>
          <w:rtl w:val="0"/>
          <w:lang w:val="en-US"/>
        </w:rPr>
        <w:t xml:space="preserve">say I have </w:t>
      </w:r>
      <w:r>
        <w:rPr>
          <w:rtl w:val="0"/>
          <w:lang w:val="en-US"/>
        </w:rPr>
        <w:t xml:space="preserve">benefited from the assessments and feedback offered to me and consider myself ready to go onto my professional career as a teacher. </w:t>
      </w:r>
    </w:p>
    <w:p>
      <w:pPr>
        <w:pStyle w:val="Body A"/>
      </w:pPr>
    </w:p>
    <w:p>
      <w:pPr>
        <w:pStyle w:val="Body A"/>
      </w:pPr>
      <w:r>
        <w:rPr>
          <w:rFonts w:ascii="Arial Unicode MS" w:cs="Arial Unicode MS" w:hAnsi="Arial Unicode MS" w:eastAsia="Arial Unicode MS"/>
          <w:b w:val="0"/>
          <w:bCs w:val="0"/>
          <w:i w:val="0"/>
          <w:iCs w:val="0"/>
        </w:rPr>
        <w:br w:type="page"/>
      </w:r>
    </w:p>
    <w:p>
      <w:pPr>
        <w:pStyle w:val="Body A"/>
      </w:pPr>
      <w:r>
        <w:rPr>
          <w:rtl w:val="0"/>
        </w:rPr>
        <w:t>references:</w:t>
      </w:r>
    </w:p>
    <w:p>
      <w:pPr>
        <w:pStyle w:val="Body A"/>
      </w:pPr>
    </w:p>
    <w:p>
      <w:pPr>
        <w:pStyle w:val="Body A"/>
      </w:pPr>
      <w:r>
        <w:rPr>
          <w:rtl w:val="0"/>
        </w:rPr>
        <w:t xml:space="preserve">Black, P. and William, D., (1998), </w:t>
      </w:r>
      <w:r>
        <w:rPr>
          <w:rtl w:val="0"/>
        </w:rPr>
        <w:t>“</w:t>
      </w:r>
      <w:r>
        <w:rPr>
          <w:rtl w:val="0"/>
        </w:rPr>
        <w:t>Inside The Black Box: Raising Standards Through Classroom Assessment</w:t>
      </w:r>
      <w:r>
        <w:rPr>
          <w:rtl w:val="0"/>
        </w:rPr>
        <w:t>”</w:t>
      </w:r>
      <w:r>
        <w:rPr>
          <w:rtl w:val="0"/>
        </w:rPr>
        <w:t xml:space="preserve">, Phi Delta Kappa  </w:t>
      </w:r>
      <w:r>
        <w:rPr>
          <w:rStyle w:val="Hyperlink.0"/>
        </w:rPr>
        <w:fldChar w:fldCharType="begin" w:fldLock="0"/>
      </w:r>
      <w:r>
        <w:rPr>
          <w:rStyle w:val="Hyperlink.0"/>
        </w:rPr>
        <w:instrText xml:space="preserve"> HYPERLINK "https://www.rdc.udel.edu/wp-content/uploads/2015/04/InsideBlackBox.pdf"</w:instrText>
      </w:r>
      <w:r>
        <w:rPr>
          <w:rStyle w:val="Hyperlink.0"/>
        </w:rPr>
        <w:fldChar w:fldCharType="separate" w:fldLock="0"/>
      </w:r>
      <w:r>
        <w:rPr>
          <w:rStyle w:val="Hyperlink.0"/>
          <w:rtl w:val="0"/>
        </w:rPr>
        <w:t>https://www.rdc.udel.edu/wp-content/uploads/2015/04/InsideBlackBox.pdf</w:t>
      </w:r>
      <w:r>
        <w:rPr/>
        <w:fldChar w:fldCharType="end" w:fldLock="0"/>
      </w:r>
      <w:r>
        <w:rPr>
          <w:rtl w:val="0"/>
        </w:rPr>
        <w:t xml:space="preserve"> (accessed: 22/07/18)</w:t>
      </w:r>
    </w:p>
    <w:p>
      <w:pPr>
        <w:pStyle w:val="Body A"/>
      </w:pPr>
    </w:p>
    <w:p>
      <w:pPr>
        <w:pStyle w:val="Body A"/>
      </w:pPr>
      <w:r>
        <w:rPr>
          <w:rtl w:val="0"/>
        </w:rPr>
        <w:t xml:space="preserve">Black, P., Harrisson C., Lee C., Marshall B., and William D., (2003), </w:t>
      </w:r>
      <w:r>
        <w:rPr>
          <w:rtl w:val="0"/>
        </w:rPr>
        <w:t>“</w:t>
      </w:r>
      <w:r>
        <w:rPr>
          <w:rtl w:val="0"/>
        </w:rPr>
        <w:t>Assessment For Learning: Putting it into practice</w:t>
      </w:r>
      <w:r>
        <w:rPr>
          <w:rtl w:val="0"/>
        </w:rPr>
        <w:t>”</w:t>
      </w:r>
      <w:r>
        <w:rPr>
          <w:rtl w:val="0"/>
        </w:rPr>
        <w:t xml:space="preserve">, Berkshire: The Open University Press </w:t>
      </w:r>
    </w:p>
    <w:p>
      <w:pPr>
        <w:pStyle w:val="Body A"/>
      </w:pPr>
    </w:p>
    <w:p>
      <w:pPr>
        <w:pStyle w:val="Body A"/>
      </w:pPr>
      <w:r>
        <w:rPr>
          <w:rStyle w:val="None"/>
          <w:rtl w:val="0"/>
          <w:lang w:val="pt-PT"/>
        </w:rPr>
        <w:t xml:space="preserve">Blanhard, J., (2009), </w:t>
      </w:r>
      <w:r>
        <w:rPr>
          <w:rStyle w:val="None"/>
          <w:rtl w:val="0"/>
          <w:lang w:val="en-US"/>
        </w:rPr>
        <w:t>“</w:t>
      </w:r>
      <w:r>
        <w:rPr>
          <w:rStyle w:val="None"/>
          <w:rtl w:val="0"/>
          <w:lang w:val="en-US"/>
        </w:rPr>
        <w:t>Teaching, Learning and Assessment</w:t>
      </w:r>
      <w:r>
        <w:rPr>
          <w:rStyle w:val="None"/>
          <w:rtl w:val="0"/>
          <w:lang w:val="en-US"/>
        </w:rPr>
        <w:t>”</w:t>
      </w:r>
      <w:r>
        <w:rPr>
          <w:rStyle w:val="None"/>
          <w:rtl w:val="0"/>
          <w:lang w:val="en-US"/>
        </w:rPr>
        <w:t>, Maidenhead: Open University Press</w:t>
      </w:r>
    </w:p>
    <w:p>
      <w:pPr>
        <w:pStyle w:val="Body A"/>
      </w:pPr>
    </w:p>
    <w:p>
      <w:pPr>
        <w:pStyle w:val="Body A"/>
      </w:pPr>
      <w:r>
        <w:rPr>
          <w:rtl w:val="0"/>
        </w:rPr>
        <w:t xml:space="preserve">Bryan C. and Clegg K., (eds.), (2006), </w:t>
      </w:r>
      <w:r>
        <w:rPr>
          <w:rtl w:val="0"/>
        </w:rPr>
        <w:t>“</w:t>
      </w:r>
      <w:r>
        <w:rPr>
          <w:rtl w:val="0"/>
        </w:rPr>
        <w:t>Innovative Assessment in Higher Education</w:t>
      </w:r>
      <w:r>
        <w:rPr>
          <w:rtl w:val="0"/>
        </w:rPr>
        <w:t>”</w:t>
      </w:r>
      <w:r>
        <w:rPr>
          <w:rtl w:val="0"/>
        </w:rPr>
        <w:t>, London: Routledge</w:t>
      </w:r>
    </w:p>
    <w:p>
      <w:pPr>
        <w:pStyle w:val="Body A"/>
      </w:pPr>
    </w:p>
    <w:p>
      <w:pPr>
        <w:pStyle w:val="Body A"/>
      </w:pPr>
      <w:r>
        <w:rPr>
          <w:rtl w:val="0"/>
        </w:rPr>
        <w:t xml:space="preserve">Hattie, J., (1999), </w:t>
      </w:r>
      <w:r>
        <w:rPr>
          <w:rtl w:val="0"/>
        </w:rPr>
        <w:t>“</w:t>
      </w:r>
      <w:r>
        <w:rPr>
          <w:rtl w:val="0"/>
        </w:rPr>
        <w:t>Influences On Student Learning</w:t>
      </w:r>
      <w:r>
        <w:rPr>
          <w:rtl w:val="0"/>
        </w:rPr>
        <w:t>”</w:t>
      </w:r>
      <w:r>
        <w:rPr>
          <w:rtl w:val="0"/>
        </w:rPr>
        <w:t xml:space="preserve">, </w:t>
      </w:r>
      <w:r>
        <w:rPr>
          <w:rStyle w:val="Hyperlink.0"/>
        </w:rPr>
        <w:fldChar w:fldCharType="begin" w:fldLock="0"/>
      </w:r>
      <w:r>
        <w:rPr>
          <w:rStyle w:val="Hyperlink.0"/>
        </w:rPr>
        <w:instrText xml:space="preserve"> HYPERLINK "http://projectlearning.org/blog/wp-content/uploads/2014/02/Influences-on-Student-Learning-John-Hattie.pdf"</w:instrText>
      </w:r>
      <w:r>
        <w:rPr>
          <w:rStyle w:val="Hyperlink.0"/>
        </w:rPr>
        <w:fldChar w:fldCharType="separate" w:fldLock="0"/>
      </w:r>
      <w:r>
        <w:rPr>
          <w:rStyle w:val="Hyperlink.0"/>
          <w:rtl w:val="0"/>
        </w:rPr>
        <w:t>http://projectlearning.org/blog/wp-content/uploads/2014/02/Influences-on-Student-Learning-John-Hattie.pdf</w:t>
      </w:r>
      <w:r>
        <w:rPr/>
        <w:fldChar w:fldCharType="end" w:fldLock="0"/>
      </w:r>
      <w:r>
        <w:rPr>
          <w:rtl w:val="0"/>
        </w:rPr>
        <w:t xml:space="preserve"> (accessed: 22/07/18)</w:t>
      </w:r>
    </w:p>
    <w:p>
      <w:pPr>
        <w:pStyle w:val="Body A"/>
      </w:pPr>
    </w:p>
    <w:p>
      <w:pPr>
        <w:pStyle w:val="Body A"/>
      </w:pPr>
      <w:r>
        <w:rPr>
          <w:rtl w:val="0"/>
        </w:rPr>
        <w:t xml:space="preserve">Hattie, J. and Timperley, H.,(1999), </w:t>
      </w:r>
      <w:r>
        <w:rPr>
          <w:rtl w:val="0"/>
        </w:rPr>
        <w:t>“</w:t>
      </w:r>
      <w:r>
        <w:rPr>
          <w:rtl w:val="0"/>
        </w:rPr>
        <w:t>The Power Of Feedback</w:t>
      </w:r>
      <w:r>
        <w:rPr>
          <w:rtl w:val="0"/>
        </w:rPr>
        <w:t>”</w:t>
      </w:r>
      <w:r>
        <w:rPr>
          <w:rtl w:val="0"/>
        </w:rPr>
        <w:t xml:space="preserve">, </w:t>
      </w:r>
      <w:r>
        <w:rPr>
          <w:rStyle w:val="Hyperlink.0"/>
        </w:rPr>
        <w:fldChar w:fldCharType="begin" w:fldLock="0"/>
      </w:r>
      <w:r>
        <w:rPr>
          <w:rStyle w:val="Hyperlink.0"/>
        </w:rPr>
        <w:instrText xml:space="preserve"> HYPERLINK "http://education.qld.gov.au/staff/development/performance/resources/readings/power-feedback.pdf"</w:instrText>
      </w:r>
      <w:r>
        <w:rPr>
          <w:rStyle w:val="Hyperlink.0"/>
        </w:rPr>
        <w:fldChar w:fldCharType="separate" w:fldLock="0"/>
      </w:r>
      <w:r>
        <w:rPr>
          <w:rStyle w:val="Hyperlink.0"/>
          <w:rtl w:val="0"/>
        </w:rPr>
        <w:t>http://education.qld.gov.au/staff/development/performance/resources/readings/power-feedback.pdf</w:t>
      </w:r>
      <w:r>
        <w:rPr/>
        <w:fldChar w:fldCharType="end" w:fldLock="0"/>
      </w:r>
      <w:r>
        <w:rPr>
          <w:rtl w:val="0"/>
        </w:rPr>
        <w:t xml:space="preserve"> (accessed:21/07/18)</w:t>
      </w:r>
    </w:p>
    <w:p>
      <w:pPr>
        <w:pStyle w:val="Body A"/>
      </w:pPr>
    </w:p>
    <w:p>
      <w:pPr>
        <w:pStyle w:val="Body A"/>
      </w:pPr>
      <w:r>
        <w:rPr>
          <w:rtl w:val="0"/>
        </w:rPr>
        <w:t xml:space="preserve">Hirsch, J., (2017), </w:t>
      </w:r>
      <w:r>
        <w:rPr>
          <w:rtl w:val="0"/>
        </w:rPr>
        <w:t>“</w:t>
      </w:r>
      <w:r>
        <w:rPr>
          <w:rtl w:val="0"/>
        </w:rPr>
        <w:t>The Feedback Fix: Dump The Past, Embrace The Future And Lead The Way To Change</w:t>
      </w:r>
      <w:r>
        <w:rPr>
          <w:rtl w:val="0"/>
        </w:rPr>
        <w:t>”</w:t>
      </w:r>
      <w:r>
        <w:rPr>
          <w:rtl w:val="0"/>
        </w:rPr>
        <w:t>, Lanham, US: Rowman &amp; Littlefield Education</w:t>
      </w:r>
    </w:p>
    <w:p>
      <w:pPr>
        <w:pStyle w:val="Body A"/>
      </w:pPr>
    </w:p>
    <w:p>
      <w:pPr>
        <w:pStyle w:val="Body A"/>
      </w:pPr>
      <w:r>
        <w:rPr>
          <w:rStyle w:val="None"/>
          <w:rtl w:val="0"/>
          <w:lang w:val="en-US"/>
        </w:rPr>
        <w:t xml:space="preserve">Muijis, D. and Reynolds, D., (2011), </w:t>
      </w:r>
      <w:r>
        <w:rPr>
          <w:rStyle w:val="None"/>
          <w:rtl w:val="0"/>
          <w:lang w:val="en-US"/>
        </w:rPr>
        <w:t>“</w:t>
      </w:r>
      <w:r>
        <w:rPr>
          <w:rStyle w:val="None"/>
          <w:rtl w:val="0"/>
          <w:lang w:val="en-US"/>
        </w:rPr>
        <w:t>Effective Teaching</w:t>
      </w:r>
      <w:r>
        <w:rPr>
          <w:rStyle w:val="None"/>
          <w:rtl w:val="0"/>
          <w:lang w:val="en-US"/>
        </w:rPr>
        <w:t>”</w:t>
      </w:r>
      <w:r>
        <w:rPr>
          <w:rStyle w:val="None"/>
          <w:rtl w:val="0"/>
          <w:lang w:val="en-US"/>
        </w:rPr>
        <w:t>, (3rd edn.),</w:t>
      </w:r>
      <w:r>
        <w:rPr>
          <w:rStyle w:val="None"/>
          <w:rtl w:val="0"/>
          <w:lang w:val="de-DE"/>
        </w:rPr>
        <w:t xml:space="preserve"> London: Sage</w:t>
      </w:r>
    </w:p>
    <w:p>
      <w:pPr>
        <w:pStyle w:val="Body A"/>
      </w:pPr>
    </w:p>
    <w:p>
      <w:pPr>
        <w:pStyle w:val="Body A"/>
      </w:pPr>
      <w:r>
        <w:rPr>
          <w:rtl w:val="0"/>
        </w:rPr>
        <w:t xml:space="preserve">Nicol D. (2010), </w:t>
      </w:r>
      <w:r>
        <w:rPr>
          <w:rtl w:val="0"/>
        </w:rPr>
        <w:t>“</w:t>
      </w:r>
      <w:r>
        <w:rPr>
          <w:rtl w:val="0"/>
        </w:rPr>
        <w:t>From Monologue To Dialogue: Improving Written Feedback Processes In Mass Higher Education</w:t>
      </w:r>
      <w:r>
        <w:rPr>
          <w:rtl w:val="0"/>
        </w:rPr>
        <w:t>”</w:t>
      </w:r>
      <w:r>
        <w:rPr>
          <w:rtl w:val="0"/>
        </w:rPr>
        <w:t xml:space="preserve">, London: Routledge  </w:t>
      </w:r>
      <w:r>
        <w:rPr>
          <w:rStyle w:val="Hyperlink.0"/>
        </w:rPr>
        <w:fldChar w:fldCharType="begin" w:fldLock="0"/>
      </w:r>
      <w:r>
        <w:rPr>
          <w:rStyle w:val="Hyperlink.0"/>
        </w:rPr>
        <w:instrText xml:space="preserve"> HYPERLINK "http://www.westerlycentre.uwa.edu.au/__data/assets/pdf_file/0006/1888485/Nicol.pdf"</w:instrText>
      </w:r>
      <w:r>
        <w:rPr>
          <w:rStyle w:val="Hyperlink.0"/>
        </w:rPr>
        <w:fldChar w:fldCharType="separate" w:fldLock="0"/>
      </w:r>
      <w:r>
        <w:rPr>
          <w:rStyle w:val="Hyperlink.0"/>
          <w:rtl w:val="0"/>
        </w:rPr>
        <w:t>http://www.westerlycentre.uwa.edu.au/__data/assets/pdf_file/0006/1888485/Nicol.pdf</w:t>
      </w:r>
      <w:r>
        <w:rPr/>
        <w:fldChar w:fldCharType="end" w:fldLock="0"/>
      </w:r>
      <w:r>
        <w:rPr>
          <w:rtl w:val="0"/>
        </w:rPr>
        <w:t xml:space="preserve"> (accessed: 22/07/18)</w:t>
      </w:r>
    </w:p>
    <w:p>
      <w:pPr>
        <w:pStyle w:val="Body A"/>
      </w:pPr>
    </w:p>
    <w:p>
      <w:pPr>
        <w:pStyle w:val="Body A"/>
      </w:pPr>
      <w:r>
        <w:rPr>
          <w:rtl w:val="0"/>
        </w:rPr>
        <w:t xml:space="preserve">Nicol, D., and MacFarlane D., (2006), </w:t>
      </w:r>
      <w:r>
        <w:rPr>
          <w:rtl w:val="0"/>
        </w:rPr>
        <w:t>“</w:t>
      </w:r>
      <w:r>
        <w:rPr>
          <w:rtl w:val="0"/>
        </w:rPr>
        <w:t>Formative Assessment And Self-Regulated Learning: A Model And Seven Principles Of Good Feedback Practice</w:t>
      </w:r>
      <w:r>
        <w:rPr>
          <w:rtl w:val="0"/>
        </w:rPr>
        <w:t>”</w:t>
      </w:r>
      <w:r>
        <w:rPr>
          <w:rtl w:val="0"/>
        </w:rPr>
        <w:t xml:space="preserve">, </w:t>
      </w:r>
      <w:r>
        <w:rPr>
          <w:rStyle w:val="Hyperlink.0"/>
        </w:rPr>
        <w:fldChar w:fldCharType="begin" w:fldLock="0"/>
      </w:r>
      <w:r>
        <w:rPr>
          <w:rStyle w:val="Hyperlink.0"/>
        </w:rPr>
        <w:instrText xml:space="preserve"> HYPERLINK "https://www.reap.ac.uk/reap/public/Papers/DN_SHE_Final.pdf"</w:instrText>
      </w:r>
      <w:r>
        <w:rPr>
          <w:rStyle w:val="Hyperlink.0"/>
        </w:rPr>
        <w:fldChar w:fldCharType="separate" w:fldLock="0"/>
      </w:r>
      <w:r>
        <w:rPr>
          <w:rStyle w:val="Hyperlink.0"/>
          <w:rtl w:val="0"/>
        </w:rPr>
        <w:t>https://www.reap.ac.uk/reap/public/Papers/DN_SHE_Final.pdf</w:t>
      </w:r>
      <w:r>
        <w:rPr/>
        <w:fldChar w:fldCharType="end" w:fldLock="0"/>
      </w:r>
      <w:r>
        <w:rPr>
          <w:rtl w:val="0"/>
        </w:rPr>
        <w:t xml:space="preserve"> (accessed: 21/07/18)</w:t>
      </w:r>
    </w:p>
    <w:p>
      <w:pPr>
        <w:pStyle w:val="Body A"/>
      </w:pPr>
    </w:p>
    <w:p>
      <w:pPr>
        <w:pStyle w:val="Body A"/>
      </w:pPr>
      <w:r>
        <w:rPr>
          <w:rtl w:val="0"/>
        </w:rPr>
        <w:t xml:space="preserve">Swearingen, R., (2002), </w:t>
      </w:r>
      <w:r>
        <w:rPr>
          <w:rtl w:val="0"/>
        </w:rPr>
        <w:t>“</w:t>
      </w:r>
      <w:r>
        <w:rPr>
          <w:rtl w:val="0"/>
        </w:rPr>
        <w:t>A Primer: Diagnostic, Formative and Summative Assessment</w:t>
      </w:r>
      <w:r>
        <w:rPr>
          <w:rtl w:val="0"/>
        </w:rPr>
        <w:t>”</w:t>
      </w:r>
      <w:r>
        <w:rPr>
          <w:rtl w:val="0"/>
        </w:rPr>
        <w:t xml:space="preserve">, Heritage University </w:t>
      </w:r>
      <w:r>
        <w:rPr>
          <w:rStyle w:val="Hyperlink.0"/>
        </w:rPr>
        <w:fldChar w:fldCharType="begin" w:fldLock="0"/>
      </w:r>
      <w:r>
        <w:rPr>
          <w:rStyle w:val="Hyperlink.0"/>
        </w:rPr>
        <w:instrText xml:space="preserve"> HYPERLINK "http://www.ewcupdate.com/userfiles/assessmentnetwork_net/file/A%2520Primer_%2520Diagnostic,%2520Formative,%2520&amp;%2520Summative%2520Assessment.pdf"</w:instrText>
      </w:r>
      <w:r>
        <w:rPr>
          <w:rStyle w:val="Hyperlink.0"/>
        </w:rPr>
        <w:fldChar w:fldCharType="separate" w:fldLock="0"/>
      </w:r>
      <w:r>
        <w:rPr>
          <w:rStyle w:val="Hyperlink.0"/>
          <w:rtl w:val="0"/>
        </w:rPr>
        <w:t>http://www.ewcupdate.com/userfiles/assessmentnetwork_net/file/A%20Primer_%20Diagnostic,%20Formative,%20&amp;%20Summative%20Assessment.pdf</w:t>
      </w:r>
      <w:r>
        <w:rPr/>
        <w:fldChar w:fldCharType="end" w:fldLock="0"/>
      </w:r>
      <w:r>
        <w:rPr>
          <w:rtl w:val="0"/>
        </w:rPr>
        <w:t xml:space="preserve"> (accessed: 21/07/18)</w:t>
      </w:r>
    </w:p>
    <w:p>
      <w:pPr>
        <w:pStyle w:val="Body A"/>
      </w:pPr>
    </w:p>
    <w:p>
      <w:pPr>
        <w:pStyle w:val="Body A"/>
      </w:pPr>
      <w:r>
        <w:rPr>
          <w:rtl w:val="0"/>
        </w:rPr>
        <w:t xml:space="preserve">(WNCP for Collaboration in Education) Western and Northern Canadian Protocol for Collaboration in Education, (2006), </w:t>
      </w:r>
      <w:r>
        <w:rPr>
          <w:rtl w:val="0"/>
        </w:rPr>
        <w:t>“</w:t>
      </w:r>
      <w:r>
        <w:rPr>
          <w:rtl w:val="0"/>
        </w:rPr>
        <w:t>Rethinking Classroom Assessment with Purpose in Mind</w:t>
      </w:r>
      <w:r>
        <w:rPr>
          <w:rtl w:val="0"/>
        </w:rPr>
        <w:t>”</w:t>
      </w:r>
      <w:r>
        <w:rPr>
          <w:rtl w:val="0"/>
        </w:rPr>
        <w:t xml:space="preserve">, </w:t>
      </w:r>
      <w:r>
        <w:rPr>
          <w:rStyle w:val="Hyperlink.0"/>
        </w:rPr>
        <w:fldChar w:fldCharType="begin" w:fldLock="0"/>
      </w:r>
      <w:r>
        <w:rPr>
          <w:rStyle w:val="Hyperlink.0"/>
        </w:rPr>
        <w:instrText xml:space="preserve"> HYPERLINK "https://www.wncp.ca/media/40539/rethink.pdf"</w:instrText>
      </w:r>
      <w:r>
        <w:rPr>
          <w:rStyle w:val="Hyperlink.0"/>
        </w:rPr>
        <w:fldChar w:fldCharType="separate" w:fldLock="0"/>
      </w:r>
      <w:r>
        <w:rPr>
          <w:rStyle w:val="Hyperlink.0"/>
          <w:rtl w:val="0"/>
        </w:rPr>
        <w:t>https://www.wncp.ca/media/40539/rethink.pdf</w:t>
      </w:r>
      <w:r>
        <w:rPr/>
        <w:fldChar w:fldCharType="end" w:fldLock="0"/>
      </w:r>
      <w:r>
        <w:rPr>
          <w:rtl w:val="0"/>
        </w:rPr>
        <w:t xml:space="preserve"> (accessed 21/07/18)</w:t>
      </w:r>
    </w:p>
    <w:sectPr>
      <w:headerReference w:type="default" r:id="rId4"/>
      <w:footerReference w:type="default" r:id="rId5"/>
      <w:pgSz w:w="11900" w:h="16840"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1"/>
  </w:abstractNum>
  <w:abstractNum w:abstractNumId="1">
    <w:multiLevelType w:val="hybridMultilevel"/>
    <w:styleLink w:val="Imported Style 1"/>
    <w:lvl w:ilvl="0">
      <w:start w:val="1"/>
      <w:numFmt w:val="decimal"/>
      <w:suff w:val="tab"/>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1"/>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Body A">
    <w:name w:val="Body A"/>
    <w:next w:val="Body A"/>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numbering" w:styleId="Imported Style 1">
    <w:name w:val="Imported Style 1"/>
    <w:pPr>
      <w:numPr>
        <w:numId w:val="1"/>
      </w:numPr>
    </w:pPr>
  </w:style>
  <w:style w:type="character" w:styleId="None">
    <w:name w:val="None"/>
  </w:style>
  <w:style w:type="character" w:styleId="Hyperlink.0">
    <w:name w:val="Hyperlink.0"/>
    <w:basedOn w:val="None"/>
    <w:next w:val="Hyperlink.0"/>
    <w:rPr>
      <w:u w:val="single"/>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101600" tIns="101600" rIns="101600" bIns="101600"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