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576F33"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2B51F6AF"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0271547F"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50C33319"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6B8C314E"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7C4C6B67"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1AC1482E"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03FAC6A2"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46A2F7FD"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75107528"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136B6DFB"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1B66DFC5"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54A35B23"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19EC2E00"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14AD7924" w14:textId="77777777" w:rsidR="009E798F" w:rsidRPr="005735B0" w:rsidRDefault="009E798F">
      <w:pPr>
        <w:pStyle w:val="Normal1"/>
        <w:jc w:val="center"/>
        <w:rPr>
          <w:rFonts w:ascii="Times New Roman" w:eastAsia="Times New Roman" w:hAnsi="Times New Roman" w:cs="Times New Roman"/>
          <w:sz w:val="32"/>
          <w:szCs w:val="32"/>
          <w:highlight w:val="white"/>
          <w:lang w:val="en-GB"/>
        </w:rPr>
      </w:pPr>
    </w:p>
    <w:p w14:paraId="5E0D03F6" w14:textId="61D9944E" w:rsidR="003205FF" w:rsidRDefault="00EA0D3E">
      <w:pPr>
        <w:pStyle w:val="Normal1"/>
        <w:jc w:val="center"/>
        <w:rPr>
          <w:rFonts w:ascii="Times New Roman" w:eastAsia="Times New Roman" w:hAnsi="Times New Roman" w:cs="Times New Roman"/>
          <w:sz w:val="32"/>
          <w:szCs w:val="32"/>
          <w:lang w:val="en-GB"/>
        </w:rPr>
      </w:pPr>
      <w:r w:rsidRPr="005735B0">
        <w:rPr>
          <w:rFonts w:ascii="Times New Roman" w:eastAsia="Times New Roman" w:hAnsi="Times New Roman" w:cs="Times New Roman"/>
          <w:sz w:val="32"/>
          <w:szCs w:val="32"/>
          <w:highlight w:val="white"/>
          <w:lang w:val="en-GB"/>
        </w:rPr>
        <w:t>ACCOUNTING FUNDAMENTALS</w:t>
      </w:r>
    </w:p>
    <w:p w14:paraId="731B6B2B" w14:textId="1729CF59" w:rsidR="00026F21" w:rsidRDefault="00026F21">
      <w:pPr>
        <w:pStyle w:val="Normal1"/>
        <w:jc w:val="center"/>
        <w:rPr>
          <w:rFonts w:ascii="Times New Roman" w:eastAsia="Times New Roman" w:hAnsi="Times New Roman" w:cs="Times New Roman"/>
          <w:sz w:val="32"/>
          <w:szCs w:val="32"/>
          <w:lang w:val="en-GB"/>
        </w:rPr>
      </w:pPr>
      <w:r>
        <w:rPr>
          <w:rFonts w:ascii="Times New Roman" w:eastAsia="Times New Roman" w:hAnsi="Times New Roman" w:cs="Times New Roman"/>
          <w:sz w:val="32"/>
          <w:szCs w:val="32"/>
          <w:lang w:val="en-GB"/>
        </w:rPr>
        <w:t>Assessment 1</w:t>
      </w:r>
    </w:p>
    <w:p w14:paraId="3A043C5C" w14:textId="77777777" w:rsidR="00026F21" w:rsidRPr="005735B0" w:rsidRDefault="00026F21">
      <w:pPr>
        <w:pStyle w:val="Normal1"/>
        <w:jc w:val="center"/>
        <w:rPr>
          <w:rFonts w:ascii="Times New Roman" w:eastAsia="Times New Roman" w:hAnsi="Times New Roman" w:cs="Times New Roman"/>
          <w:sz w:val="32"/>
          <w:szCs w:val="32"/>
          <w:lang w:val="en-GB"/>
        </w:rPr>
      </w:pPr>
    </w:p>
    <w:p w14:paraId="345DE2D0" w14:textId="77777777" w:rsidR="00ED4B19" w:rsidRPr="005735B0" w:rsidRDefault="00ED4B19" w:rsidP="00ED4B19">
      <w:pPr>
        <w:pStyle w:val="Normal1"/>
        <w:spacing w:line="360" w:lineRule="auto"/>
        <w:rPr>
          <w:rFonts w:ascii="Times New Roman" w:eastAsia="Times New Roman" w:hAnsi="Times New Roman" w:cs="Times New Roman"/>
          <w:sz w:val="32"/>
          <w:szCs w:val="32"/>
          <w:lang w:val="en-GB"/>
        </w:rPr>
      </w:pPr>
    </w:p>
    <w:p w14:paraId="73DC307A" w14:textId="77777777" w:rsidR="00026F21" w:rsidRDefault="00026F21" w:rsidP="00F07781">
      <w:pPr>
        <w:pStyle w:val="Normal1"/>
        <w:spacing w:line="360" w:lineRule="auto"/>
        <w:jc w:val="center"/>
        <w:rPr>
          <w:lang w:val="en-GB"/>
        </w:rPr>
      </w:pPr>
    </w:p>
    <w:p w14:paraId="70B3A788" w14:textId="77777777" w:rsidR="00026F21" w:rsidRDefault="00026F21" w:rsidP="00F07781">
      <w:pPr>
        <w:pStyle w:val="Normal1"/>
        <w:spacing w:line="360" w:lineRule="auto"/>
        <w:jc w:val="center"/>
        <w:rPr>
          <w:lang w:val="en-GB"/>
        </w:rPr>
      </w:pPr>
    </w:p>
    <w:p w14:paraId="20CD47F9" w14:textId="77777777" w:rsidR="00026F21" w:rsidRDefault="00026F21" w:rsidP="00F07781">
      <w:pPr>
        <w:pStyle w:val="Normal1"/>
        <w:spacing w:line="360" w:lineRule="auto"/>
        <w:jc w:val="center"/>
        <w:rPr>
          <w:lang w:val="en-GB"/>
        </w:rPr>
      </w:pPr>
    </w:p>
    <w:p w14:paraId="3359767C" w14:textId="77777777" w:rsidR="00026F21" w:rsidRDefault="00026F21" w:rsidP="00F07781">
      <w:pPr>
        <w:pStyle w:val="Normal1"/>
        <w:spacing w:line="360" w:lineRule="auto"/>
        <w:jc w:val="center"/>
        <w:rPr>
          <w:lang w:val="en-GB"/>
        </w:rPr>
      </w:pPr>
    </w:p>
    <w:p w14:paraId="05C84378" w14:textId="77777777" w:rsidR="00026F21" w:rsidRDefault="00026F21" w:rsidP="00F07781">
      <w:pPr>
        <w:pStyle w:val="Normal1"/>
        <w:spacing w:line="360" w:lineRule="auto"/>
        <w:jc w:val="center"/>
        <w:rPr>
          <w:lang w:val="en-GB"/>
        </w:rPr>
      </w:pPr>
    </w:p>
    <w:p w14:paraId="661618DC" w14:textId="77777777" w:rsidR="00026F21" w:rsidRDefault="00026F21" w:rsidP="00F07781">
      <w:pPr>
        <w:pStyle w:val="Normal1"/>
        <w:spacing w:line="360" w:lineRule="auto"/>
        <w:jc w:val="center"/>
        <w:rPr>
          <w:lang w:val="en-GB"/>
        </w:rPr>
      </w:pPr>
    </w:p>
    <w:p w14:paraId="2C499170" w14:textId="77777777" w:rsidR="00026F21" w:rsidRDefault="00026F21" w:rsidP="00F07781">
      <w:pPr>
        <w:pStyle w:val="Normal1"/>
        <w:spacing w:line="360" w:lineRule="auto"/>
        <w:jc w:val="center"/>
        <w:rPr>
          <w:lang w:val="en-GB"/>
        </w:rPr>
      </w:pPr>
    </w:p>
    <w:p w14:paraId="2AFAF63F" w14:textId="77777777" w:rsidR="00026F21" w:rsidRDefault="00026F21" w:rsidP="00026F21">
      <w:pPr>
        <w:pStyle w:val="Normal1"/>
        <w:spacing w:line="360" w:lineRule="auto"/>
        <w:rPr>
          <w:lang w:val="en-GB"/>
        </w:rPr>
      </w:pPr>
      <w:proofErr w:type="gramStart"/>
      <w:r>
        <w:rPr>
          <w:lang w:val="en-GB"/>
        </w:rPr>
        <w:t>Student :</w:t>
      </w:r>
      <w:proofErr w:type="gramEnd"/>
      <w:r>
        <w:rPr>
          <w:lang w:val="en-GB"/>
        </w:rPr>
        <w:t xml:space="preserve"> Mihai Petrina </w:t>
      </w:r>
    </w:p>
    <w:p w14:paraId="68146030" w14:textId="77777777" w:rsidR="00026F21" w:rsidRDefault="00026F21" w:rsidP="00026F21">
      <w:pPr>
        <w:pStyle w:val="Normal1"/>
        <w:spacing w:line="360" w:lineRule="auto"/>
        <w:rPr>
          <w:lang w:val="en-GB"/>
        </w:rPr>
      </w:pPr>
      <w:r>
        <w:rPr>
          <w:lang w:val="en-GB"/>
        </w:rPr>
        <w:t xml:space="preserve">Student </w:t>
      </w:r>
      <w:proofErr w:type="gramStart"/>
      <w:r>
        <w:rPr>
          <w:lang w:val="en-GB"/>
        </w:rPr>
        <w:t>Number :</w:t>
      </w:r>
      <w:proofErr w:type="gramEnd"/>
      <w:r>
        <w:rPr>
          <w:lang w:val="en-GB"/>
        </w:rPr>
        <w:t xml:space="preserve"> 1914804</w:t>
      </w:r>
    </w:p>
    <w:p w14:paraId="7808E32F" w14:textId="77777777" w:rsidR="00026F21" w:rsidRDefault="00026F21" w:rsidP="00026F21">
      <w:pPr>
        <w:pStyle w:val="Normal1"/>
        <w:spacing w:line="360" w:lineRule="auto"/>
        <w:rPr>
          <w:lang w:val="en-GB"/>
        </w:rPr>
      </w:pPr>
      <w:proofErr w:type="gramStart"/>
      <w:r>
        <w:rPr>
          <w:lang w:val="en-GB"/>
        </w:rPr>
        <w:t>Lecturer :</w:t>
      </w:r>
      <w:proofErr w:type="gramEnd"/>
      <w:r>
        <w:rPr>
          <w:lang w:val="en-GB"/>
        </w:rPr>
        <w:t xml:space="preserve"> Widin Bongasu Sha’ven</w:t>
      </w:r>
    </w:p>
    <w:p w14:paraId="10D3155D" w14:textId="5DD2EED8" w:rsidR="009E798F" w:rsidRPr="005735B0" w:rsidRDefault="00026F21" w:rsidP="00026F21">
      <w:pPr>
        <w:pStyle w:val="Normal1"/>
        <w:spacing w:line="360" w:lineRule="auto"/>
        <w:rPr>
          <w:rFonts w:ascii="Times New Roman" w:eastAsia="Times New Roman" w:hAnsi="Times New Roman" w:cs="Times New Roman"/>
          <w:sz w:val="32"/>
          <w:szCs w:val="32"/>
          <w:lang w:val="en-GB"/>
        </w:rPr>
      </w:pPr>
      <w:r>
        <w:rPr>
          <w:lang w:val="en-GB"/>
        </w:rPr>
        <w:t xml:space="preserve">Internal </w:t>
      </w:r>
      <w:proofErr w:type="gramStart"/>
      <w:r>
        <w:rPr>
          <w:lang w:val="en-GB"/>
        </w:rPr>
        <w:t>Verifier :</w:t>
      </w:r>
      <w:proofErr w:type="gramEnd"/>
      <w:r>
        <w:rPr>
          <w:lang w:val="en-GB"/>
        </w:rPr>
        <w:t xml:space="preserve"> Winifred Soribe</w:t>
      </w:r>
      <w:r w:rsidR="00EA0D3E" w:rsidRPr="005735B0">
        <w:rPr>
          <w:lang w:val="en-GB"/>
        </w:rPr>
        <w:br w:type="page"/>
      </w:r>
    </w:p>
    <w:sdt>
      <w:sdtPr>
        <w:rPr>
          <w:rFonts w:ascii="Times New Roman" w:eastAsia="Arial" w:hAnsi="Times New Roman" w:cs="Times New Roman"/>
          <w:b w:val="0"/>
          <w:bCs w:val="0"/>
          <w:color w:val="000000" w:themeColor="text1"/>
          <w:sz w:val="32"/>
          <w:szCs w:val="32"/>
          <w:lang w:val="en-GB"/>
        </w:rPr>
        <w:id w:val="22330296"/>
        <w:docPartObj>
          <w:docPartGallery w:val="Table of Contents"/>
          <w:docPartUnique/>
        </w:docPartObj>
      </w:sdtPr>
      <w:sdtEndPr>
        <w:rPr>
          <w:color w:val="auto"/>
          <w:sz w:val="24"/>
          <w:szCs w:val="24"/>
        </w:rPr>
      </w:sdtEndPr>
      <w:sdtContent>
        <w:p w14:paraId="0CE7556C" w14:textId="77777777" w:rsidR="005B32E7" w:rsidRPr="005735B0" w:rsidRDefault="005B32E7" w:rsidP="00EA4D48">
          <w:pPr>
            <w:pStyle w:val="TOCHeading"/>
            <w:jc w:val="center"/>
            <w:rPr>
              <w:rFonts w:ascii="Times New Roman" w:hAnsi="Times New Roman" w:cs="Times New Roman"/>
              <w:b w:val="0"/>
              <w:color w:val="000000" w:themeColor="text1"/>
              <w:sz w:val="32"/>
              <w:szCs w:val="32"/>
              <w:lang w:val="en-GB"/>
            </w:rPr>
          </w:pPr>
          <w:r w:rsidRPr="005735B0">
            <w:rPr>
              <w:rFonts w:ascii="Times New Roman" w:hAnsi="Times New Roman" w:cs="Times New Roman"/>
              <w:b w:val="0"/>
              <w:color w:val="000000" w:themeColor="text1"/>
              <w:sz w:val="32"/>
              <w:szCs w:val="32"/>
              <w:lang w:val="en-GB"/>
            </w:rPr>
            <w:t>Table of Contents</w:t>
          </w:r>
        </w:p>
        <w:p w14:paraId="21C4D266" w14:textId="77777777" w:rsidR="005B32E7" w:rsidRPr="005735B0" w:rsidRDefault="00D56EC0" w:rsidP="00EA4D48">
          <w:pPr>
            <w:pStyle w:val="TOC1"/>
            <w:tabs>
              <w:tab w:val="right" w:leader="dot" w:pos="9350"/>
            </w:tabs>
            <w:spacing w:before="240" w:after="0" w:line="360" w:lineRule="auto"/>
            <w:rPr>
              <w:rFonts w:ascii="Times New Roman" w:eastAsiaTheme="minorEastAsia" w:hAnsi="Times New Roman" w:cs="Times New Roman"/>
              <w:noProof/>
              <w:sz w:val="24"/>
              <w:szCs w:val="24"/>
              <w:lang w:val="en-GB"/>
            </w:rPr>
          </w:pPr>
          <w:hyperlink w:anchor="_Toc68789569" w:history="1">
            <w:r w:rsidR="005B32E7" w:rsidRPr="005735B0">
              <w:rPr>
                <w:rStyle w:val="Hyperlink"/>
                <w:rFonts w:ascii="Times New Roman" w:hAnsi="Times New Roman" w:cs="Times New Roman"/>
                <w:noProof/>
                <w:sz w:val="24"/>
                <w:szCs w:val="24"/>
                <w:lang w:val="en-GB"/>
              </w:rPr>
              <w:t>Question 1</w:t>
            </w:r>
            <w:r w:rsidR="005B32E7" w:rsidRPr="005735B0">
              <w:rPr>
                <w:rFonts w:ascii="Times New Roman" w:hAnsi="Times New Roman" w:cs="Times New Roman"/>
                <w:noProof/>
                <w:webHidden/>
                <w:sz w:val="24"/>
                <w:szCs w:val="24"/>
                <w:lang w:val="en-GB"/>
              </w:rPr>
              <w:tab/>
            </w:r>
            <w:r w:rsidR="00332BEA" w:rsidRPr="005735B0">
              <w:rPr>
                <w:rFonts w:ascii="Times New Roman" w:hAnsi="Times New Roman" w:cs="Times New Roman"/>
                <w:noProof/>
                <w:webHidden/>
                <w:sz w:val="24"/>
                <w:szCs w:val="24"/>
                <w:lang w:val="en-GB"/>
              </w:rPr>
              <w:fldChar w:fldCharType="begin"/>
            </w:r>
            <w:r w:rsidR="005B32E7" w:rsidRPr="005735B0">
              <w:rPr>
                <w:rFonts w:ascii="Times New Roman" w:hAnsi="Times New Roman" w:cs="Times New Roman"/>
                <w:noProof/>
                <w:webHidden/>
                <w:sz w:val="24"/>
                <w:szCs w:val="24"/>
                <w:lang w:val="en-GB"/>
              </w:rPr>
              <w:instrText xml:space="preserve"> PAGEREF _Toc68789569 \h </w:instrText>
            </w:r>
            <w:r w:rsidR="00332BEA" w:rsidRPr="005735B0">
              <w:rPr>
                <w:rFonts w:ascii="Times New Roman" w:hAnsi="Times New Roman" w:cs="Times New Roman"/>
                <w:noProof/>
                <w:webHidden/>
                <w:sz w:val="24"/>
                <w:szCs w:val="24"/>
                <w:lang w:val="en-GB"/>
              </w:rPr>
            </w:r>
            <w:r w:rsidR="00332BEA" w:rsidRPr="005735B0">
              <w:rPr>
                <w:rFonts w:ascii="Times New Roman" w:hAnsi="Times New Roman" w:cs="Times New Roman"/>
                <w:noProof/>
                <w:webHidden/>
                <w:sz w:val="24"/>
                <w:szCs w:val="24"/>
                <w:lang w:val="en-GB"/>
              </w:rPr>
              <w:fldChar w:fldCharType="separate"/>
            </w:r>
            <w:r w:rsidR="005B32E7" w:rsidRPr="005735B0">
              <w:rPr>
                <w:rFonts w:ascii="Times New Roman" w:hAnsi="Times New Roman" w:cs="Times New Roman"/>
                <w:noProof/>
                <w:webHidden/>
                <w:sz w:val="24"/>
                <w:szCs w:val="24"/>
                <w:lang w:val="en-GB"/>
              </w:rPr>
              <w:t>3</w:t>
            </w:r>
            <w:r w:rsidR="00332BEA" w:rsidRPr="005735B0">
              <w:rPr>
                <w:rFonts w:ascii="Times New Roman" w:hAnsi="Times New Roman" w:cs="Times New Roman"/>
                <w:noProof/>
                <w:webHidden/>
                <w:sz w:val="24"/>
                <w:szCs w:val="24"/>
                <w:lang w:val="en-GB"/>
              </w:rPr>
              <w:fldChar w:fldCharType="end"/>
            </w:r>
          </w:hyperlink>
        </w:p>
        <w:p w14:paraId="16C85572" w14:textId="77777777" w:rsidR="005B32E7" w:rsidRPr="005735B0" w:rsidRDefault="00D56EC0" w:rsidP="00EA4D48">
          <w:pPr>
            <w:pStyle w:val="TOC2"/>
            <w:tabs>
              <w:tab w:val="right" w:leader="dot" w:pos="9350"/>
            </w:tabs>
            <w:spacing w:before="240" w:after="0" w:line="360" w:lineRule="auto"/>
            <w:rPr>
              <w:rFonts w:ascii="Times New Roman" w:eastAsiaTheme="minorEastAsia" w:hAnsi="Times New Roman" w:cs="Times New Roman"/>
              <w:noProof/>
              <w:sz w:val="24"/>
              <w:szCs w:val="24"/>
              <w:lang w:val="en-GB"/>
            </w:rPr>
          </w:pPr>
          <w:hyperlink w:anchor="_Toc68789570" w:history="1">
            <w:r w:rsidR="005B32E7" w:rsidRPr="005735B0">
              <w:rPr>
                <w:rStyle w:val="Hyperlink"/>
                <w:rFonts w:ascii="Times New Roman" w:hAnsi="Times New Roman" w:cs="Times New Roman"/>
                <w:noProof/>
                <w:sz w:val="24"/>
                <w:szCs w:val="24"/>
                <w:lang w:val="en-GB"/>
              </w:rPr>
              <w:t>a) Preparation of Profit and loss statement and balance sheet</w:t>
            </w:r>
            <w:r w:rsidR="005B32E7" w:rsidRPr="005735B0">
              <w:rPr>
                <w:rFonts w:ascii="Times New Roman" w:hAnsi="Times New Roman" w:cs="Times New Roman"/>
                <w:noProof/>
                <w:webHidden/>
                <w:sz w:val="24"/>
                <w:szCs w:val="24"/>
                <w:lang w:val="en-GB"/>
              </w:rPr>
              <w:tab/>
              <w:t>3</w:t>
            </w:r>
          </w:hyperlink>
        </w:p>
        <w:p w14:paraId="1E82A758" w14:textId="77777777" w:rsidR="005B32E7" w:rsidRPr="005735B0" w:rsidRDefault="00D56EC0" w:rsidP="00EA4D48">
          <w:pPr>
            <w:pStyle w:val="TOC2"/>
            <w:tabs>
              <w:tab w:val="right" w:leader="dot" w:pos="9350"/>
            </w:tabs>
            <w:spacing w:before="240" w:after="0" w:line="360" w:lineRule="auto"/>
            <w:rPr>
              <w:rFonts w:ascii="Times New Roman" w:eastAsiaTheme="minorEastAsia" w:hAnsi="Times New Roman" w:cs="Times New Roman"/>
              <w:noProof/>
              <w:sz w:val="24"/>
              <w:szCs w:val="24"/>
              <w:lang w:val="en-GB"/>
            </w:rPr>
          </w:pPr>
          <w:hyperlink w:anchor="_Toc68789571" w:history="1">
            <w:r w:rsidR="005B32E7" w:rsidRPr="005735B0">
              <w:rPr>
                <w:rStyle w:val="Hyperlink"/>
                <w:rFonts w:ascii="Times New Roman" w:hAnsi="Times New Roman" w:cs="Times New Roman"/>
                <w:noProof/>
                <w:sz w:val="24"/>
                <w:szCs w:val="24"/>
                <w:lang w:val="en-GB"/>
              </w:rPr>
              <w:t>b) Reason behind balancing of the balance sheet</w:t>
            </w:r>
            <w:r w:rsidR="005B32E7" w:rsidRPr="005735B0">
              <w:rPr>
                <w:rFonts w:ascii="Times New Roman" w:hAnsi="Times New Roman" w:cs="Times New Roman"/>
                <w:noProof/>
                <w:webHidden/>
                <w:sz w:val="24"/>
                <w:szCs w:val="24"/>
                <w:lang w:val="en-GB"/>
              </w:rPr>
              <w:tab/>
              <w:t>6</w:t>
            </w:r>
          </w:hyperlink>
        </w:p>
        <w:p w14:paraId="155AA5E6" w14:textId="77777777" w:rsidR="005B32E7" w:rsidRPr="005735B0" w:rsidRDefault="00D56EC0" w:rsidP="00EA4D48">
          <w:pPr>
            <w:pStyle w:val="TOC1"/>
            <w:tabs>
              <w:tab w:val="right" w:leader="dot" w:pos="9350"/>
            </w:tabs>
            <w:spacing w:before="240" w:after="0" w:line="360" w:lineRule="auto"/>
            <w:rPr>
              <w:rFonts w:ascii="Times New Roman" w:eastAsiaTheme="minorEastAsia" w:hAnsi="Times New Roman" w:cs="Times New Roman"/>
              <w:noProof/>
              <w:sz w:val="24"/>
              <w:szCs w:val="24"/>
              <w:lang w:val="en-GB"/>
            </w:rPr>
          </w:pPr>
          <w:hyperlink w:anchor="_Toc68789572" w:history="1">
            <w:r w:rsidR="005B32E7" w:rsidRPr="005735B0">
              <w:rPr>
                <w:rStyle w:val="Hyperlink"/>
                <w:rFonts w:ascii="Times New Roman" w:hAnsi="Times New Roman" w:cs="Times New Roman"/>
                <w:noProof/>
                <w:sz w:val="24"/>
                <w:szCs w:val="24"/>
                <w:lang w:val="en-GB"/>
              </w:rPr>
              <w:t>Question 2</w:t>
            </w:r>
            <w:r w:rsidR="005B32E7" w:rsidRPr="005735B0">
              <w:rPr>
                <w:rFonts w:ascii="Times New Roman" w:hAnsi="Times New Roman" w:cs="Times New Roman"/>
                <w:noProof/>
                <w:webHidden/>
                <w:sz w:val="24"/>
                <w:szCs w:val="24"/>
                <w:lang w:val="en-GB"/>
              </w:rPr>
              <w:tab/>
              <w:t>7</w:t>
            </w:r>
          </w:hyperlink>
        </w:p>
        <w:p w14:paraId="519B349B" w14:textId="77777777" w:rsidR="005B32E7" w:rsidRPr="005735B0" w:rsidRDefault="00D56EC0" w:rsidP="00EA4D48">
          <w:pPr>
            <w:pStyle w:val="TOC2"/>
            <w:tabs>
              <w:tab w:val="right" w:leader="dot" w:pos="9350"/>
            </w:tabs>
            <w:spacing w:before="240" w:after="0" w:line="360" w:lineRule="auto"/>
            <w:rPr>
              <w:rFonts w:ascii="Times New Roman" w:eastAsiaTheme="minorEastAsia" w:hAnsi="Times New Roman" w:cs="Times New Roman"/>
              <w:noProof/>
              <w:sz w:val="24"/>
              <w:szCs w:val="24"/>
              <w:lang w:val="en-GB"/>
            </w:rPr>
          </w:pPr>
          <w:hyperlink w:anchor="_Toc68789573" w:history="1">
            <w:r w:rsidR="005B32E7" w:rsidRPr="005735B0">
              <w:rPr>
                <w:rStyle w:val="Hyperlink"/>
                <w:rFonts w:ascii="Times New Roman" w:hAnsi="Times New Roman" w:cs="Times New Roman"/>
                <w:noProof/>
                <w:sz w:val="24"/>
                <w:szCs w:val="24"/>
                <w:lang w:val="en-GB"/>
              </w:rPr>
              <w:t>a) Schedule of ratios</w:t>
            </w:r>
            <w:r w:rsidR="005B32E7" w:rsidRPr="005735B0">
              <w:rPr>
                <w:rFonts w:ascii="Times New Roman" w:hAnsi="Times New Roman" w:cs="Times New Roman"/>
                <w:noProof/>
                <w:webHidden/>
                <w:sz w:val="24"/>
                <w:szCs w:val="24"/>
                <w:lang w:val="en-GB"/>
              </w:rPr>
              <w:tab/>
              <w:t>7</w:t>
            </w:r>
          </w:hyperlink>
        </w:p>
        <w:p w14:paraId="4A3E0629" w14:textId="77777777" w:rsidR="005B32E7" w:rsidRPr="005735B0" w:rsidRDefault="00D56EC0" w:rsidP="00EA4D48">
          <w:pPr>
            <w:pStyle w:val="TOC2"/>
            <w:tabs>
              <w:tab w:val="right" w:leader="dot" w:pos="9350"/>
            </w:tabs>
            <w:spacing w:before="240" w:after="0" w:line="360" w:lineRule="auto"/>
            <w:rPr>
              <w:rFonts w:ascii="Times New Roman" w:eastAsiaTheme="minorEastAsia" w:hAnsi="Times New Roman" w:cs="Times New Roman"/>
              <w:noProof/>
              <w:sz w:val="24"/>
              <w:szCs w:val="24"/>
              <w:lang w:val="en-GB"/>
            </w:rPr>
          </w:pPr>
          <w:hyperlink w:anchor="_Toc68789574" w:history="1">
            <w:r w:rsidR="005B32E7" w:rsidRPr="005735B0">
              <w:rPr>
                <w:rStyle w:val="Hyperlink"/>
                <w:rFonts w:ascii="Times New Roman" w:hAnsi="Times New Roman" w:cs="Times New Roman"/>
                <w:noProof/>
                <w:sz w:val="24"/>
                <w:szCs w:val="24"/>
                <w:lang w:val="en-GB"/>
              </w:rPr>
              <w:t>b) Evaluation of financial performance of Chocoo plc</w:t>
            </w:r>
            <w:r w:rsidR="005B32E7" w:rsidRPr="005735B0">
              <w:rPr>
                <w:rFonts w:ascii="Times New Roman" w:hAnsi="Times New Roman" w:cs="Times New Roman"/>
                <w:noProof/>
                <w:webHidden/>
                <w:sz w:val="24"/>
                <w:szCs w:val="24"/>
                <w:lang w:val="en-GB"/>
              </w:rPr>
              <w:tab/>
              <w:t>12</w:t>
            </w:r>
          </w:hyperlink>
        </w:p>
        <w:p w14:paraId="487F234B" w14:textId="77777777" w:rsidR="005B32E7" w:rsidRPr="005735B0" w:rsidRDefault="00D56EC0" w:rsidP="00EA4D48">
          <w:pPr>
            <w:pStyle w:val="TOC1"/>
            <w:tabs>
              <w:tab w:val="right" w:leader="dot" w:pos="9350"/>
            </w:tabs>
            <w:spacing w:before="240" w:after="0" w:line="360" w:lineRule="auto"/>
            <w:rPr>
              <w:rFonts w:ascii="Times New Roman" w:eastAsiaTheme="minorEastAsia" w:hAnsi="Times New Roman" w:cs="Times New Roman"/>
              <w:noProof/>
              <w:sz w:val="24"/>
              <w:szCs w:val="24"/>
              <w:lang w:val="en-GB"/>
            </w:rPr>
          </w:pPr>
          <w:hyperlink w:anchor="_Toc68789575" w:history="1">
            <w:r w:rsidR="000C5725" w:rsidRPr="005735B0">
              <w:rPr>
                <w:rStyle w:val="Hyperlink"/>
                <w:rFonts w:ascii="Times New Roman" w:hAnsi="Times New Roman" w:cs="Times New Roman"/>
                <w:noProof/>
                <w:sz w:val="24"/>
                <w:szCs w:val="24"/>
                <w:lang w:val="en-GB"/>
              </w:rPr>
              <w:t>Reference list</w:t>
            </w:r>
            <w:r w:rsidR="005B32E7" w:rsidRPr="005735B0">
              <w:rPr>
                <w:rFonts w:ascii="Times New Roman" w:hAnsi="Times New Roman" w:cs="Times New Roman"/>
                <w:noProof/>
                <w:webHidden/>
                <w:sz w:val="24"/>
                <w:szCs w:val="24"/>
                <w:lang w:val="en-GB"/>
              </w:rPr>
              <w:tab/>
              <w:t>14</w:t>
            </w:r>
          </w:hyperlink>
        </w:p>
        <w:p w14:paraId="5079CA43" w14:textId="77777777" w:rsidR="005B32E7" w:rsidRPr="005735B0" w:rsidRDefault="00D56EC0" w:rsidP="00EA4D48">
          <w:pPr>
            <w:spacing w:before="240" w:line="360" w:lineRule="auto"/>
            <w:rPr>
              <w:rFonts w:ascii="Times New Roman" w:hAnsi="Times New Roman" w:cs="Times New Roman"/>
              <w:sz w:val="24"/>
              <w:szCs w:val="24"/>
              <w:lang w:val="en-GB"/>
            </w:rPr>
          </w:pPr>
        </w:p>
      </w:sdtContent>
    </w:sdt>
    <w:p w14:paraId="6B515A42" w14:textId="77777777" w:rsidR="005B32E7" w:rsidRPr="005735B0" w:rsidRDefault="005B32E7" w:rsidP="00EA4D48">
      <w:pPr>
        <w:spacing w:before="240"/>
        <w:rPr>
          <w:rFonts w:ascii="Times New Roman" w:hAnsi="Times New Roman"/>
          <w:sz w:val="32"/>
          <w:szCs w:val="40"/>
          <w:highlight w:val="white"/>
          <w:lang w:val="en-GB"/>
        </w:rPr>
      </w:pPr>
      <w:r w:rsidRPr="005735B0">
        <w:rPr>
          <w:highlight w:val="white"/>
          <w:lang w:val="en-GB"/>
        </w:rPr>
        <w:br w:type="page"/>
      </w:r>
    </w:p>
    <w:p w14:paraId="2B0081BA" w14:textId="77777777" w:rsidR="009E798F" w:rsidRPr="005735B0" w:rsidRDefault="00EA0D3E" w:rsidP="009B1402">
      <w:pPr>
        <w:pStyle w:val="Heading1"/>
        <w:rPr>
          <w:b w:val="0"/>
          <w:highlight w:val="white"/>
          <w:lang w:val="en-GB"/>
        </w:rPr>
      </w:pPr>
      <w:bookmarkStart w:id="0" w:name="_Toc68789569"/>
      <w:r w:rsidRPr="005735B0">
        <w:rPr>
          <w:b w:val="0"/>
          <w:highlight w:val="white"/>
          <w:lang w:val="en-GB"/>
        </w:rPr>
        <w:lastRenderedPageBreak/>
        <w:t>Question 1</w:t>
      </w:r>
      <w:bookmarkEnd w:id="0"/>
    </w:p>
    <w:p w14:paraId="4D7D77D7" w14:textId="77777777" w:rsidR="009E798F" w:rsidRPr="005735B0" w:rsidRDefault="00155CB9" w:rsidP="00513D99">
      <w:pPr>
        <w:pStyle w:val="Heading2"/>
        <w:rPr>
          <w:b w:val="0"/>
          <w:highlight w:val="white"/>
          <w:lang w:val="en-GB"/>
        </w:rPr>
      </w:pPr>
      <w:bookmarkStart w:id="1" w:name="_Toc68789570"/>
      <w:r w:rsidRPr="005735B0">
        <w:rPr>
          <w:b w:val="0"/>
          <w:highlight w:val="white"/>
          <w:lang w:val="en-GB"/>
        </w:rPr>
        <w:t>a)</w:t>
      </w:r>
      <w:r w:rsidR="00513D99" w:rsidRPr="005735B0">
        <w:rPr>
          <w:b w:val="0"/>
          <w:highlight w:val="white"/>
          <w:lang w:val="en-GB"/>
        </w:rPr>
        <w:t xml:space="preserve"> </w:t>
      </w:r>
      <w:r w:rsidR="00EA0D3E" w:rsidRPr="005735B0">
        <w:rPr>
          <w:b w:val="0"/>
          <w:highlight w:val="white"/>
          <w:lang w:val="en-GB"/>
        </w:rPr>
        <w:t>Preparation of Profit and loss statement and balance sheet</w:t>
      </w:r>
      <w:bookmarkEnd w:id="1"/>
    </w:p>
    <w:p w14:paraId="616B4094" w14:textId="77777777" w:rsidR="009E798F" w:rsidRPr="005735B0" w:rsidRDefault="00EA0D3E">
      <w:pPr>
        <w:pStyle w:val="Normal1"/>
        <w:spacing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 The statement of income can be classified as the statement of finance that is used in order to summarize the cost, revenues, and expenses that are incurred by the organization. Steffen (2018) has mentioned that the statement of income of an organization provides an overall idea about the inability or ability of an organization to earn profit by incrementing the amount of revenue earned and by reducing the amount of cost incurred for production. Igan </w:t>
      </w:r>
      <w:r w:rsidRPr="005735B0">
        <w:rPr>
          <w:rFonts w:ascii="Times New Roman" w:eastAsia="Times New Roman" w:hAnsi="Times New Roman" w:cs="Times New Roman"/>
          <w:i/>
          <w:sz w:val="24"/>
          <w:szCs w:val="24"/>
          <w:highlight w:val="white"/>
          <w:lang w:val="en-GB"/>
        </w:rPr>
        <w:t>et al.</w:t>
      </w:r>
      <w:r w:rsidRPr="005735B0">
        <w:rPr>
          <w:rFonts w:ascii="Times New Roman" w:eastAsia="Times New Roman" w:hAnsi="Times New Roman" w:cs="Times New Roman"/>
          <w:sz w:val="24"/>
          <w:szCs w:val="24"/>
          <w:highlight w:val="white"/>
          <w:lang w:val="en-GB"/>
        </w:rPr>
        <w:t xml:space="preserve"> (2017) added that it is crucial for an organization to prepare an appropriate profit and loss statement as it helps in taking the appropriate decisions that will be beneficial to earn profit. In addition to that Boeckx </w:t>
      </w:r>
      <w:r w:rsidRPr="005735B0">
        <w:rPr>
          <w:rFonts w:ascii="Times New Roman" w:eastAsia="Times New Roman" w:hAnsi="Times New Roman" w:cs="Times New Roman"/>
          <w:i/>
          <w:sz w:val="24"/>
          <w:szCs w:val="24"/>
          <w:highlight w:val="white"/>
          <w:lang w:val="en-GB"/>
        </w:rPr>
        <w:t>et al.</w:t>
      </w:r>
      <w:r w:rsidRPr="005735B0">
        <w:rPr>
          <w:rFonts w:ascii="Times New Roman" w:eastAsia="Times New Roman" w:hAnsi="Times New Roman" w:cs="Times New Roman"/>
          <w:sz w:val="24"/>
          <w:szCs w:val="24"/>
          <w:highlight w:val="white"/>
          <w:lang w:val="en-GB"/>
        </w:rPr>
        <w:t xml:space="preserve"> (2017) added that it can also be classified that the profit and loss statement helps in mitigating the obligations of the business organization. Further it can be mentioned that the income statement helps in </w:t>
      </w:r>
      <w:r w:rsidR="00FD69E7" w:rsidRPr="005735B0">
        <w:rPr>
          <w:rFonts w:ascii="Times New Roman" w:eastAsia="Times New Roman" w:hAnsi="Times New Roman" w:cs="Times New Roman"/>
          <w:sz w:val="24"/>
          <w:szCs w:val="24"/>
          <w:highlight w:val="white"/>
          <w:lang w:val="en-GB"/>
        </w:rPr>
        <w:t>analyzing</w:t>
      </w:r>
      <w:r w:rsidRPr="005735B0">
        <w:rPr>
          <w:rFonts w:ascii="Times New Roman" w:eastAsia="Times New Roman" w:hAnsi="Times New Roman" w:cs="Times New Roman"/>
          <w:sz w:val="24"/>
          <w:szCs w:val="24"/>
          <w:highlight w:val="white"/>
          <w:lang w:val="en-GB"/>
        </w:rPr>
        <w:t xml:space="preserve"> the requirements of funding. The consolidated loss and profit statement of Eccles Plc for the ending of the year 31st December 2019 is as follows:</w:t>
      </w:r>
    </w:p>
    <w:tbl>
      <w:tblPr>
        <w:tblStyle w:val="a"/>
        <w:tblW w:w="8745" w:type="dxa"/>
        <w:jc w:val="center"/>
        <w:tblBorders>
          <w:top w:val="nil"/>
          <w:left w:val="nil"/>
          <w:bottom w:val="nil"/>
          <w:right w:val="nil"/>
          <w:insideH w:val="nil"/>
          <w:insideV w:val="nil"/>
        </w:tblBorders>
        <w:tblLayout w:type="fixed"/>
        <w:tblLook w:val="0600" w:firstRow="0" w:lastRow="0" w:firstColumn="0" w:lastColumn="0" w:noHBand="1" w:noVBand="1"/>
      </w:tblPr>
      <w:tblGrid>
        <w:gridCol w:w="6135"/>
        <w:gridCol w:w="2610"/>
      </w:tblGrid>
      <w:tr w:rsidR="009E798F" w:rsidRPr="005735B0" w14:paraId="1A0E60ED" w14:textId="77777777" w:rsidTr="00155CB9">
        <w:trPr>
          <w:trHeight w:val="575"/>
          <w:jc w:val="center"/>
        </w:trPr>
        <w:tc>
          <w:tcPr>
            <w:tcW w:w="8745" w:type="dxa"/>
            <w:gridSpan w:val="2"/>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vAlign w:val="bottom"/>
          </w:tcPr>
          <w:p w14:paraId="6A9966EC" w14:textId="77777777" w:rsidR="009E798F" w:rsidRPr="005735B0" w:rsidRDefault="00EA0D3E">
            <w:pPr>
              <w:pStyle w:val="Normal1"/>
              <w:spacing w:before="240" w:line="360" w:lineRule="auto"/>
              <w:ind w:left="100"/>
              <w:jc w:val="center"/>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Eccles Plc</w:t>
            </w:r>
          </w:p>
        </w:tc>
      </w:tr>
      <w:tr w:rsidR="009E798F" w:rsidRPr="005735B0" w14:paraId="5678AE62" w14:textId="77777777" w:rsidTr="00155CB9">
        <w:trPr>
          <w:trHeight w:val="575"/>
          <w:jc w:val="center"/>
        </w:trPr>
        <w:tc>
          <w:tcPr>
            <w:tcW w:w="8745" w:type="dxa"/>
            <w:gridSpan w:val="2"/>
            <w:tcBorders>
              <w:top w:val="nil"/>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vAlign w:val="bottom"/>
          </w:tcPr>
          <w:p w14:paraId="34A91ADF" w14:textId="77777777" w:rsidR="009E798F" w:rsidRPr="005735B0" w:rsidRDefault="00EA0D3E">
            <w:pPr>
              <w:pStyle w:val="Normal1"/>
              <w:spacing w:before="240" w:line="360" w:lineRule="auto"/>
              <w:ind w:left="100"/>
              <w:jc w:val="center"/>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Profit and loss statement for the year ended 31st December 2019</w:t>
            </w:r>
          </w:p>
        </w:tc>
      </w:tr>
      <w:tr w:rsidR="009E798F" w:rsidRPr="005735B0" w14:paraId="4E61B6F2"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6EC6C97A"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Particulars</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B2C5264"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Amount in pound</w:t>
            </w:r>
          </w:p>
        </w:tc>
      </w:tr>
      <w:tr w:rsidR="009E798F" w:rsidRPr="005735B0" w14:paraId="15473215"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15B43BFB"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Revenue</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E6DCC66"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826650</w:t>
            </w:r>
          </w:p>
        </w:tc>
      </w:tr>
      <w:tr w:rsidR="009E798F" w:rsidRPr="005735B0" w14:paraId="4879CB66"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67591EFA"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Cost of sold goods</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106445F"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578650</w:t>
            </w:r>
          </w:p>
        </w:tc>
      </w:tr>
      <w:tr w:rsidR="009E798F" w:rsidRPr="005735B0" w14:paraId="14FEE233"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037CEE90"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Gross profit</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AD8AA01"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248000</w:t>
            </w:r>
          </w:p>
        </w:tc>
      </w:tr>
      <w:tr w:rsidR="009E798F" w:rsidRPr="005735B0" w14:paraId="249240FB"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11387F7E"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Expenses incurred by Eccles Plc</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F7FCAC2" w14:textId="77777777" w:rsidR="009E798F" w:rsidRPr="005735B0" w:rsidRDefault="009E798F">
            <w:pPr>
              <w:pStyle w:val="Normal1"/>
              <w:spacing w:line="360" w:lineRule="auto"/>
              <w:ind w:left="100"/>
              <w:rPr>
                <w:rFonts w:ascii="Times New Roman" w:eastAsia="Times New Roman" w:hAnsi="Times New Roman" w:cs="Times New Roman"/>
                <w:sz w:val="24"/>
                <w:szCs w:val="24"/>
                <w:highlight w:val="white"/>
                <w:lang w:val="en-GB"/>
              </w:rPr>
            </w:pPr>
          </w:p>
        </w:tc>
      </w:tr>
      <w:tr w:rsidR="009E798F" w:rsidRPr="005735B0" w14:paraId="67EB4716"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19D3A21F"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payment of ordinary dividend</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6FF36EE"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20000</w:t>
            </w:r>
          </w:p>
        </w:tc>
      </w:tr>
      <w:tr w:rsidR="009E798F" w:rsidRPr="005735B0" w14:paraId="4565E2AA"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48131625"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lastRenderedPageBreak/>
              <w:t>payment of preference dividend</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F456CA6"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30000</w:t>
            </w:r>
          </w:p>
        </w:tc>
      </w:tr>
      <w:tr w:rsidR="009E798F" w:rsidRPr="005735B0" w14:paraId="1C757DAE"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70B55CBC"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Expenses of administration</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8B39559"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30000</w:t>
            </w:r>
          </w:p>
        </w:tc>
      </w:tr>
      <w:tr w:rsidR="009E798F" w:rsidRPr="005735B0" w14:paraId="187EB3CC"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626349E9"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Payment of interest</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6175759"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2000</w:t>
            </w:r>
          </w:p>
        </w:tc>
      </w:tr>
      <w:tr w:rsidR="009E798F" w:rsidRPr="005735B0" w14:paraId="5FA3D432"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4FC45101"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Remuneration to directors</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39648089"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5000</w:t>
            </w:r>
          </w:p>
        </w:tc>
      </w:tr>
      <w:tr w:rsidR="009E798F" w:rsidRPr="005735B0" w14:paraId="31DA6F5A"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2B10667F"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Cost distribution</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F38D1EE"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28000</w:t>
            </w:r>
          </w:p>
        </w:tc>
      </w:tr>
      <w:tr w:rsidR="009E798F" w:rsidRPr="005735B0" w14:paraId="20AC74D6"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23EEAC02"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Commission paid</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6499A2D"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3000</w:t>
            </w:r>
          </w:p>
        </w:tc>
      </w:tr>
      <w:tr w:rsidR="009E798F" w:rsidRPr="005735B0" w14:paraId="3F1C24C0"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130AE9F8"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Total expenses incurred</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4BE99B9"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118000</w:t>
            </w:r>
          </w:p>
        </w:tc>
      </w:tr>
      <w:tr w:rsidR="009E798F" w:rsidRPr="005735B0" w14:paraId="11C99AEA"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35BAABB9"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Total operating profit before payment of tax</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55AA71B"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130000</w:t>
            </w:r>
          </w:p>
        </w:tc>
      </w:tr>
      <w:tr w:rsidR="009E798F" w:rsidRPr="005735B0" w14:paraId="6CC7AAC5"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7E48D041"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Payment of tax</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A6A583B"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68000</w:t>
            </w:r>
          </w:p>
        </w:tc>
      </w:tr>
      <w:tr w:rsidR="009E798F" w:rsidRPr="005735B0" w14:paraId="01003DC5" w14:textId="77777777" w:rsidTr="00155CB9">
        <w:trPr>
          <w:trHeight w:val="575"/>
          <w:jc w:val="center"/>
        </w:trPr>
        <w:tc>
          <w:tcPr>
            <w:tcW w:w="6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42EF3184" w14:textId="77777777" w:rsidR="009E798F" w:rsidRPr="005735B0" w:rsidRDefault="00EA0D3E">
            <w:pPr>
              <w:pStyle w:val="Normal1"/>
              <w:spacing w:before="240" w:line="360" w:lineRule="auto"/>
              <w:ind w:left="100"/>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Total net earnings</w:t>
            </w:r>
          </w:p>
        </w:tc>
        <w:tc>
          <w:tcPr>
            <w:tcW w:w="26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D4B68CC"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62000</w:t>
            </w:r>
          </w:p>
        </w:tc>
      </w:tr>
    </w:tbl>
    <w:p w14:paraId="014E5229" w14:textId="77777777" w:rsidR="009E798F" w:rsidRPr="005735B0" w:rsidRDefault="00EA0D3E">
      <w:pPr>
        <w:pStyle w:val="Normal1"/>
        <w:spacing w:line="360" w:lineRule="auto"/>
        <w:jc w:val="cente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Table 1: Preparation of Income statement for Eccles Plc</w:t>
      </w:r>
    </w:p>
    <w:p w14:paraId="34B2AD16" w14:textId="77777777" w:rsidR="009E798F" w:rsidRPr="005735B0" w:rsidRDefault="00EA0D3E">
      <w:pPr>
        <w:pStyle w:val="Normal1"/>
        <w:spacing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From the above table it can be observed that the amount of profit that is earned by Eccles Plc is 62000. In addition to that it can be mentioned that the amount of profit that is earned by the organization will be added with the capital of the organization on the liability side of the balance sheet. Further it can also be mentioned that the balance sheet is the statement of finance that reports about the asset of the organization, equity of the shareholder </w:t>
      </w:r>
      <w:proofErr w:type="gramStart"/>
      <w:r w:rsidRPr="005735B0">
        <w:rPr>
          <w:rFonts w:ascii="Times New Roman" w:eastAsia="Times New Roman" w:hAnsi="Times New Roman" w:cs="Times New Roman"/>
          <w:sz w:val="24"/>
          <w:szCs w:val="24"/>
          <w:highlight w:val="white"/>
          <w:lang w:val="en-GB"/>
        </w:rPr>
        <w:t>and also</w:t>
      </w:r>
      <w:proofErr w:type="gramEnd"/>
      <w:r w:rsidRPr="005735B0">
        <w:rPr>
          <w:rFonts w:ascii="Times New Roman" w:eastAsia="Times New Roman" w:hAnsi="Times New Roman" w:cs="Times New Roman"/>
          <w:sz w:val="24"/>
          <w:szCs w:val="24"/>
          <w:highlight w:val="white"/>
          <w:lang w:val="en-GB"/>
        </w:rPr>
        <w:t xml:space="preserve"> the liability of the organization. Rhodes-Purdy (2017) added that the balance sheet is one of the most crucial statements of finance that gives out a clear picture about the running of the business. Di Tella (2017) stated that the balance sheet is </w:t>
      </w:r>
      <w:proofErr w:type="gramStart"/>
      <w:r w:rsidRPr="005735B0">
        <w:rPr>
          <w:rFonts w:ascii="Times New Roman" w:eastAsia="Times New Roman" w:hAnsi="Times New Roman" w:cs="Times New Roman"/>
          <w:sz w:val="24"/>
          <w:szCs w:val="24"/>
          <w:highlight w:val="white"/>
          <w:lang w:val="en-GB"/>
        </w:rPr>
        <w:t>most commonly used</w:t>
      </w:r>
      <w:proofErr w:type="gramEnd"/>
      <w:r w:rsidRPr="005735B0">
        <w:rPr>
          <w:rFonts w:ascii="Times New Roman" w:eastAsia="Times New Roman" w:hAnsi="Times New Roman" w:cs="Times New Roman"/>
          <w:sz w:val="24"/>
          <w:szCs w:val="24"/>
          <w:highlight w:val="white"/>
          <w:lang w:val="en-GB"/>
        </w:rPr>
        <w:t xml:space="preserve"> by the analysts of the fundamentals in order evaluate the ratio of finance of the organization. Hence it can be classified that in order to </w:t>
      </w:r>
      <w:r w:rsidRPr="005735B0">
        <w:rPr>
          <w:rFonts w:ascii="Times New Roman" w:eastAsia="Times New Roman" w:hAnsi="Times New Roman" w:cs="Times New Roman"/>
          <w:sz w:val="24"/>
          <w:szCs w:val="24"/>
          <w:highlight w:val="white"/>
          <w:lang w:val="en-GB"/>
        </w:rPr>
        <w:lastRenderedPageBreak/>
        <w:t xml:space="preserve">determine the position of finance of an organization it is important to prepare a sheet of balance for Eccles plc. The statement of balance for the ending of year 31st </w:t>
      </w:r>
      <w:r w:rsidR="00FD69E7" w:rsidRPr="005735B0">
        <w:rPr>
          <w:rFonts w:ascii="Times New Roman" w:eastAsia="Times New Roman" w:hAnsi="Times New Roman" w:cs="Times New Roman"/>
          <w:sz w:val="24"/>
          <w:szCs w:val="24"/>
          <w:highlight w:val="white"/>
          <w:lang w:val="en-GB"/>
        </w:rPr>
        <w:t>December</w:t>
      </w:r>
      <w:r w:rsidRPr="005735B0">
        <w:rPr>
          <w:rFonts w:ascii="Times New Roman" w:eastAsia="Times New Roman" w:hAnsi="Times New Roman" w:cs="Times New Roman"/>
          <w:sz w:val="24"/>
          <w:szCs w:val="24"/>
          <w:highlight w:val="white"/>
          <w:lang w:val="en-GB"/>
        </w:rPr>
        <w:t xml:space="preserve"> 2018 of Eccles plc is as follows:</w:t>
      </w:r>
    </w:p>
    <w:tbl>
      <w:tblPr>
        <w:tblStyle w:val="a0"/>
        <w:tblW w:w="8745" w:type="dxa"/>
        <w:jc w:val="center"/>
        <w:tblBorders>
          <w:top w:val="nil"/>
          <w:left w:val="nil"/>
          <w:bottom w:val="nil"/>
          <w:right w:val="nil"/>
          <w:insideH w:val="nil"/>
          <w:insideV w:val="nil"/>
        </w:tblBorders>
        <w:tblLayout w:type="fixed"/>
        <w:tblLook w:val="0600" w:firstRow="0" w:lastRow="0" w:firstColumn="0" w:lastColumn="0" w:noHBand="1" w:noVBand="1"/>
      </w:tblPr>
      <w:tblGrid>
        <w:gridCol w:w="4770"/>
        <w:gridCol w:w="3975"/>
      </w:tblGrid>
      <w:tr w:rsidR="009E798F" w:rsidRPr="005735B0" w14:paraId="32E577FA" w14:textId="77777777" w:rsidTr="00A805AA">
        <w:trPr>
          <w:trHeight w:val="575"/>
          <w:jc w:val="center"/>
        </w:trPr>
        <w:tc>
          <w:tcPr>
            <w:tcW w:w="8745" w:type="dxa"/>
            <w:gridSpan w:val="2"/>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vAlign w:val="bottom"/>
          </w:tcPr>
          <w:p w14:paraId="45A70130" w14:textId="77777777" w:rsidR="009E798F" w:rsidRPr="005735B0" w:rsidRDefault="00EA0D3E">
            <w:pPr>
              <w:pStyle w:val="Normal1"/>
              <w:widowControl w:val="0"/>
              <w:pBdr>
                <w:top w:val="nil"/>
                <w:left w:val="nil"/>
                <w:bottom w:val="nil"/>
                <w:right w:val="nil"/>
                <w:between w:val="nil"/>
              </w:pBdr>
              <w:jc w:val="center"/>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Eccles Plc</w:t>
            </w:r>
          </w:p>
        </w:tc>
      </w:tr>
      <w:tr w:rsidR="009E798F" w:rsidRPr="005735B0" w14:paraId="1889EFA7" w14:textId="77777777" w:rsidTr="00A805AA">
        <w:trPr>
          <w:trHeight w:val="575"/>
          <w:jc w:val="center"/>
        </w:trPr>
        <w:tc>
          <w:tcPr>
            <w:tcW w:w="8745" w:type="dxa"/>
            <w:gridSpan w:val="2"/>
            <w:tcBorders>
              <w:top w:val="nil"/>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vAlign w:val="bottom"/>
          </w:tcPr>
          <w:p w14:paraId="28387269" w14:textId="77777777" w:rsidR="009E798F" w:rsidRPr="005735B0" w:rsidRDefault="00EA0D3E">
            <w:pPr>
              <w:pStyle w:val="Normal1"/>
              <w:spacing w:before="240" w:line="360" w:lineRule="auto"/>
              <w:jc w:val="center"/>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Statement of balance sheet for the year ended 31st December 2019</w:t>
            </w:r>
          </w:p>
        </w:tc>
      </w:tr>
      <w:tr w:rsidR="009E798F" w:rsidRPr="005735B0" w14:paraId="1E93CF65"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7EBB9469"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Particulars</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D396991"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Amount in pound</w:t>
            </w:r>
          </w:p>
        </w:tc>
      </w:tr>
      <w:tr w:rsidR="009E798F" w:rsidRPr="005735B0" w14:paraId="211CE047"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278828F0"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Assets</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D975176" w14:textId="77777777" w:rsidR="009E798F" w:rsidRPr="005735B0" w:rsidRDefault="009E798F">
            <w:pPr>
              <w:pStyle w:val="Normal1"/>
              <w:spacing w:line="360" w:lineRule="auto"/>
              <w:jc w:val="both"/>
              <w:rPr>
                <w:rFonts w:ascii="Times New Roman" w:eastAsia="Times New Roman" w:hAnsi="Times New Roman" w:cs="Times New Roman"/>
                <w:sz w:val="24"/>
                <w:szCs w:val="24"/>
                <w:highlight w:val="white"/>
                <w:lang w:val="en-GB"/>
              </w:rPr>
            </w:pPr>
          </w:p>
        </w:tc>
      </w:tr>
      <w:tr w:rsidR="009E798F" w:rsidRPr="005735B0" w14:paraId="6CA0D637"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6BD4D769"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Debtors</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F58CC42"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170125</w:t>
            </w:r>
          </w:p>
        </w:tc>
      </w:tr>
      <w:tr w:rsidR="009E798F" w:rsidRPr="005735B0" w14:paraId="54767AC4"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7146FECD"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Inventory</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BAA045E"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330600</w:t>
            </w:r>
          </w:p>
        </w:tc>
      </w:tr>
      <w:tr w:rsidR="009E798F" w:rsidRPr="005735B0" w14:paraId="2AC1152F"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60508B44"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Plants and machinery</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CFB9649"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632730</w:t>
            </w:r>
          </w:p>
        </w:tc>
      </w:tr>
      <w:tr w:rsidR="009E798F" w:rsidRPr="005735B0" w14:paraId="53B58AE8"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4C567B6C"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Cash</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CC9C5C9"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12900</w:t>
            </w:r>
          </w:p>
        </w:tc>
      </w:tr>
      <w:tr w:rsidR="009E798F" w:rsidRPr="005735B0" w14:paraId="6AED2FCF"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769ECCC8"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Total Assets</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5230114"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1146355</w:t>
            </w:r>
          </w:p>
        </w:tc>
      </w:tr>
      <w:tr w:rsidR="009E798F" w:rsidRPr="005735B0" w14:paraId="0650D0D7" w14:textId="77777777" w:rsidTr="00A805AA">
        <w:trPr>
          <w:trHeight w:val="51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28500658" w14:textId="77777777" w:rsidR="009E798F" w:rsidRPr="005735B0" w:rsidRDefault="009E798F">
            <w:pPr>
              <w:pStyle w:val="Normal1"/>
              <w:spacing w:line="360" w:lineRule="auto"/>
              <w:jc w:val="both"/>
              <w:rPr>
                <w:rFonts w:ascii="Times New Roman" w:eastAsia="Times New Roman" w:hAnsi="Times New Roman" w:cs="Times New Roman"/>
                <w:sz w:val="24"/>
                <w:szCs w:val="24"/>
                <w:highlight w:val="white"/>
                <w:lang w:val="en-GB"/>
              </w:rPr>
            </w:pP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1103869" w14:textId="77777777" w:rsidR="009E798F" w:rsidRPr="005735B0" w:rsidRDefault="009E798F">
            <w:pPr>
              <w:pStyle w:val="Normal1"/>
              <w:widowControl w:val="0"/>
              <w:pBdr>
                <w:top w:val="nil"/>
                <w:left w:val="nil"/>
                <w:bottom w:val="nil"/>
                <w:right w:val="nil"/>
                <w:between w:val="nil"/>
              </w:pBdr>
              <w:rPr>
                <w:rFonts w:ascii="Times New Roman" w:eastAsia="Times New Roman" w:hAnsi="Times New Roman" w:cs="Times New Roman"/>
                <w:sz w:val="24"/>
                <w:szCs w:val="24"/>
                <w:highlight w:val="white"/>
                <w:lang w:val="en-GB"/>
              </w:rPr>
            </w:pPr>
          </w:p>
        </w:tc>
      </w:tr>
      <w:tr w:rsidR="009E798F" w:rsidRPr="005735B0" w14:paraId="236CE2A6"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65688086"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Liabilities</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5178C43" w14:textId="77777777" w:rsidR="009E798F" w:rsidRPr="005735B0" w:rsidRDefault="009E798F">
            <w:pPr>
              <w:pStyle w:val="Normal1"/>
              <w:spacing w:line="360" w:lineRule="auto"/>
              <w:jc w:val="both"/>
              <w:rPr>
                <w:rFonts w:ascii="Times New Roman" w:eastAsia="Times New Roman" w:hAnsi="Times New Roman" w:cs="Times New Roman"/>
                <w:sz w:val="24"/>
                <w:szCs w:val="24"/>
                <w:highlight w:val="white"/>
                <w:lang w:val="en-GB"/>
              </w:rPr>
            </w:pPr>
          </w:p>
        </w:tc>
      </w:tr>
      <w:tr w:rsidR="009E798F" w:rsidRPr="005735B0" w14:paraId="66C173A9"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233FBAF8"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Capital</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5EF48C91"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62000</w:t>
            </w:r>
          </w:p>
        </w:tc>
      </w:tr>
      <w:tr w:rsidR="009E798F" w:rsidRPr="005735B0" w14:paraId="6F2CB6B1"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267F0432"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Equity</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71D0B7EB"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781000</w:t>
            </w:r>
          </w:p>
        </w:tc>
      </w:tr>
      <w:tr w:rsidR="009E798F" w:rsidRPr="005735B0" w14:paraId="12AD7F47"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21699C1D"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lastRenderedPageBreak/>
              <w:t>Retained earnings</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B96C918"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132000</w:t>
            </w:r>
          </w:p>
        </w:tc>
      </w:tr>
      <w:tr w:rsidR="009E798F" w:rsidRPr="005735B0" w14:paraId="28166210"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24F88D74"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Creditors</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6E5759A1"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171355</w:t>
            </w:r>
          </w:p>
        </w:tc>
      </w:tr>
      <w:tr w:rsidR="009E798F" w:rsidRPr="005735B0" w14:paraId="059F24D4" w14:textId="77777777" w:rsidTr="00A805AA">
        <w:trPr>
          <w:trHeight w:val="575"/>
          <w:jc w:val="center"/>
        </w:trPr>
        <w:tc>
          <w:tcPr>
            <w:tcW w:w="477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7DBCBAED"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Total liability</w:t>
            </w:r>
          </w:p>
        </w:tc>
        <w:tc>
          <w:tcPr>
            <w:tcW w:w="397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C5C225D"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1146355</w:t>
            </w:r>
          </w:p>
        </w:tc>
      </w:tr>
    </w:tbl>
    <w:p w14:paraId="455480BA" w14:textId="77777777" w:rsidR="009E798F" w:rsidRPr="005735B0" w:rsidRDefault="00EA0D3E">
      <w:pPr>
        <w:pStyle w:val="Normal1"/>
        <w:spacing w:line="360" w:lineRule="auto"/>
        <w:jc w:val="cente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Table 2: Preparation of statement of Balance sheet for Eccles Plc</w:t>
      </w:r>
    </w:p>
    <w:p w14:paraId="55DB43C0" w14:textId="77777777" w:rsidR="009E798F" w:rsidRPr="005735B0" w:rsidRDefault="00EA0D3E">
      <w:pPr>
        <w:pStyle w:val="Normal1"/>
        <w:spacing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From the above table it can be observed that the total asset and total liability of the organization can be observed as 1146355. Further it can be mentioned that since there was no record of capital of the organization, the amount that is earned as profit in the income and statement is recorded as the capital of the organization. In addition to that it can also be mentioned that since the goods worth 980 pounds were sold on 31st </w:t>
      </w:r>
      <w:r w:rsidR="00FD69E7" w:rsidRPr="005735B0">
        <w:rPr>
          <w:rFonts w:ascii="Times New Roman" w:eastAsia="Times New Roman" w:hAnsi="Times New Roman" w:cs="Times New Roman"/>
          <w:sz w:val="24"/>
          <w:szCs w:val="24"/>
          <w:highlight w:val="white"/>
          <w:lang w:val="en-GB"/>
        </w:rPr>
        <w:t>December</w:t>
      </w:r>
      <w:r w:rsidRPr="005735B0">
        <w:rPr>
          <w:rFonts w:ascii="Times New Roman" w:eastAsia="Times New Roman" w:hAnsi="Times New Roman" w:cs="Times New Roman"/>
          <w:sz w:val="24"/>
          <w:szCs w:val="24"/>
          <w:highlight w:val="white"/>
          <w:lang w:val="en-GB"/>
        </w:rPr>
        <w:t xml:space="preserve"> 2018 there will be no record made in the statement of profit and loss or balance sheet for the year ended 2019. Further it can be mentioned that the commission that was required to be paid will appear as expenses in the profit and loss statement of 2019. </w:t>
      </w:r>
    </w:p>
    <w:p w14:paraId="57C2F0F8" w14:textId="77777777" w:rsidR="009E798F" w:rsidRPr="005735B0" w:rsidRDefault="00EA0D3E" w:rsidP="00513D99">
      <w:pPr>
        <w:pStyle w:val="Heading2"/>
        <w:rPr>
          <w:b w:val="0"/>
          <w:highlight w:val="white"/>
          <w:lang w:val="en-GB"/>
        </w:rPr>
      </w:pPr>
      <w:bookmarkStart w:id="2" w:name="_Toc68789571"/>
      <w:r w:rsidRPr="005735B0">
        <w:rPr>
          <w:b w:val="0"/>
          <w:highlight w:val="white"/>
          <w:lang w:val="en-GB"/>
        </w:rPr>
        <w:t>b) Reason behind balancing of the balance sheet</w:t>
      </w:r>
      <w:bookmarkEnd w:id="2"/>
      <w:r w:rsidRPr="005735B0">
        <w:rPr>
          <w:b w:val="0"/>
          <w:highlight w:val="white"/>
          <w:lang w:val="en-GB"/>
        </w:rPr>
        <w:t xml:space="preserve"> </w:t>
      </w:r>
    </w:p>
    <w:p w14:paraId="6CA33A39" w14:textId="77777777" w:rsidR="009E798F" w:rsidRPr="005735B0" w:rsidRDefault="00EA0D3E">
      <w:pPr>
        <w:pStyle w:val="Normal1"/>
        <w:spacing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The sheet of balance is composed of the assets that are owned by the business organization. Aggelopoulos </w:t>
      </w:r>
      <w:r w:rsidRPr="005735B0">
        <w:rPr>
          <w:rFonts w:ascii="Times New Roman" w:eastAsia="Times New Roman" w:hAnsi="Times New Roman" w:cs="Times New Roman"/>
          <w:i/>
          <w:sz w:val="24"/>
          <w:szCs w:val="24"/>
          <w:highlight w:val="white"/>
          <w:lang w:val="en-GB"/>
        </w:rPr>
        <w:t>et al.</w:t>
      </w:r>
      <w:r w:rsidRPr="005735B0">
        <w:rPr>
          <w:rFonts w:ascii="Times New Roman" w:eastAsia="Times New Roman" w:hAnsi="Times New Roman" w:cs="Times New Roman"/>
          <w:sz w:val="24"/>
          <w:szCs w:val="24"/>
          <w:highlight w:val="white"/>
          <w:lang w:val="en-GB"/>
        </w:rPr>
        <w:t xml:space="preserve"> (2017) added that the balance sheet also highlights the amount of money that the company owes for various purposes and it is recorded as the liability of the organization. Further it can be mentioned that the earnings that are retained by the business organization is recorded as the shareholder’s contribution. Sisk</w:t>
      </w:r>
      <w:r w:rsidRPr="005735B0">
        <w:rPr>
          <w:rFonts w:ascii="Times New Roman" w:eastAsia="Times New Roman" w:hAnsi="Times New Roman" w:cs="Times New Roman"/>
          <w:i/>
          <w:sz w:val="24"/>
          <w:szCs w:val="24"/>
          <w:highlight w:val="white"/>
          <w:lang w:val="en-GB"/>
        </w:rPr>
        <w:t xml:space="preserve"> et al.</w:t>
      </w:r>
      <w:r w:rsidRPr="005735B0">
        <w:rPr>
          <w:rFonts w:ascii="Times New Roman" w:eastAsia="Times New Roman" w:hAnsi="Times New Roman" w:cs="Times New Roman"/>
          <w:sz w:val="24"/>
          <w:szCs w:val="24"/>
          <w:highlight w:val="white"/>
          <w:lang w:val="en-GB"/>
        </w:rPr>
        <w:t xml:space="preserve"> (2018) said that the balances of the balance sheet must always balance at the end of the year because the books of accounts are always maintained by following the double entry principle. </w:t>
      </w:r>
    </w:p>
    <w:p w14:paraId="4CFD9EA2" w14:textId="77777777" w:rsidR="009E798F" w:rsidRPr="005735B0" w:rsidRDefault="00EA0D3E">
      <w:pPr>
        <w:pStyle w:val="Normal1"/>
        <w:spacing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As per the system of accounting every transaction of the organization is recorded in minimum two different accounts. Krstić </w:t>
      </w:r>
      <w:r w:rsidRPr="005735B0">
        <w:rPr>
          <w:rFonts w:ascii="Times New Roman" w:eastAsia="Times New Roman" w:hAnsi="Times New Roman" w:cs="Times New Roman"/>
          <w:i/>
          <w:sz w:val="24"/>
          <w:szCs w:val="24"/>
          <w:highlight w:val="white"/>
          <w:lang w:val="en-GB"/>
        </w:rPr>
        <w:t>et al.</w:t>
      </w:r>
      <w:r w:rsidRPr="005735B0">
        <w:rPr>
          <w:rFonts w:ascii="Times New Roman" w:eastAsia="Times New Roman" w:hAnsi="Times New Roman" w:cs="Times New Roman"/>
          <w:sz w:val="24"/>
          <w:szCs w:val="24"/>
          <w:highlight w:val="white"/>
          <w:lang w:val="en-GB"/>
        </w:rPr>
        <w:t xml:space="preserve"> (2020) mentioned that the balance sheet keeps a check on all the entries that are recorded in the statement of finance in order to make sure that all the entries have been recorded in a consistent manner.  In addition to that it can be mentioned that the sheet of balance is prepared in order to generate an idea about the position of finance of the organization. Dangelico</w:t>
      </w:r>
      <w:r w:rsidRPr="005735B0">
        <w:rPr>
          <w:rFonts w:ascii="Times New Roman" w:eastAsia="Times New Roman" w:hAnsi="Times New Roman" w:cs="Times New Roman"/>
          <w:i/>
          <w:sz w:val="24"/>
          <w:szCs w:val="24"/>
          <w:highlight w:val="white"/>
          <w:lang w:val="en-GB"/>
        </w:rPr>
        <w:t xml:space="preserve"> et al. </w:t>
      </w:r>
      <w:r w:rsidRPr="005735B0">
        <w:rPr>
          <w:rFonts w:ascii="Times New Roman" w:eastAsia="Times New Roman" w:hAnsi="Times New Roman" w:cs="Times New Roman"/>
          <w:sz w:val="24"/>
          <w:szCs w:val="24"/>
          <w:highlight w:val="white"/>
          <w:lang w:val="en-GB"/>
        </w:rPr>
        <w:t xml:space="preserve">(2017) added that it outlines the total amount of assets that is owned by the organization and it also classifies about the amount that the business organization owes to the </w:t>
      </w:r>
      <w:r w:rsidRPr="005735B0">
        <w:rPr>
          <w:rFonts w:ascii="Times New Roman" w:eastAsia="Times New Roman" w:hAnsi="Times New Roman" w:cs="Times New Roman"/>
          <w:sz w:val="24"/>
          <w:szCs w:val="24"/>
          <w:highlight w:val="white"/>
          <w:lang w:val="en-GB"/>
        </w:rPr>
        <w:lastRenderedPageBreak/>
        <w:t xml:space="preserve">banks and other lenders over a certain </w:t>
      </w:r>
      <w:proofErr w:type="gramStart"/>
      <w:r w:rsidRPr="005735B0">
        <w:rPr>
          <w:rFonts w:ascii="Times New Roman" w:eastAsia="Times New Roman" w:hAnsi="Times New Roman" w:cs="Times New Roman"/>
          <w:sz w:val="24"/>
          <w:szCs w:val="24"/>
          <w:highlight w:val="white"/>
          <w:lang w:val="en-GB"/>
        </w:rPr>
        <w:t>period of time</w:t>
      </w:r>
      <w:proofErr w:type="gramEnd"/>
      <w:r w:rsidRPr="005735B0">
        <w:rPr>
          <w:rFonts w:ascii="Times New Roman" w:eastAsia="Times New Roman" w:hAnsi="Times New Roman" w:cs="Times New Roman"/>
          <w:sz w:val="24"/>
          <w:szCs w:val="24"/>
          <w:highlight w:val="white"/>
          <w:lang w:val="en-GB"/>
        </w:rPr>
        <w:t xml:space="preserve">. The balancing of balance sheets does not mean that the amount of assets that is owned by the company is equivalent to the amount of liability. It is usual for an organization to have more liability than assets or vice versa. However, the sheet of balance always </w:t>
      </w:r>
      <w:proofErr w:type="gramStart"/>
      <w:r w:rsidR="00FD69E7" w:rsidRPr="005735B0">
        <w:rPr>
          <w:rFonts w:ascii="Times New Roman" w:eastAsia="Times New Roman" w:hAnsi="Times New Roman" w:cs="Times New Roman"/>
          <w:sz w:val="24"/>
          <w:szCs w:val="24"/>
          <w:highlight w:val="white"/>
          <w:lang w:val="en-GB"/>
        </w:rPr>
        <w:t>tally’s</w:t>
      </w:r>
      <w:proofErr w:type="gramEnd"/>
      <w:r w:rsidRPr="005735B0">
        <w:rPr>
          <w:rFonts w:ascii="Times New Roman" w:eastAsia="Times New Roman" w:hAnsi="Times New Roman" w:cs="Times New Roman"/>
          <w:sz w:val="24"/>
          <w:szCs w:val="24"/>
          <w:highlight w:val="white"/>
          <w:lang w:val="en-GB"/>
        </w:rPr>
        <w:t xml:space="preserve"> at the end of the year because of the system of double entry book keeping that is followed globally. Further it can also be classified that the statement of finance helps in giving out the appropriate idea about the functioning of the organization and it also reflects about the condition of finance of the organization as well. Hence it can be specified that proper maintenance of the sheet of balance is compulsory for any organization in order to reflect about the true picture of the organization.</w:t>
      </w:r>
    </w:p>
    <w:p w14:paraId="38BB857E" w14:textId="77777777" w:rsidR="009E798F" w:rsidRPr="005735B0" w:rsidRDefault="00EA0D3E" w:rsidP="00513D99">
      <w:pPr>
        <w:pStyle w:val="Heading1"/>
        <w:rPr>
          <w:b w:val="0"/>
          <w:highlight w:val="white"/>
          <w:lang w:val="en-GB"/>
        </w:rPr>
      </w:pPr>
      <w:bookmarkStart w:id="3" w:name="_Toc68789572"/>
      <w:r w:rsidRPr="005735B0">
        <w:rPr>
          <w:b w:val="0"/>
          <w:highlight w:val="white"/>
          <w:lang w:val="en-GB"/>
        </w:rPr>
        <w:t>Question 2</w:t>
      </w:r>
      <w:bookmarkEnd w:id="3"/>
    </w:p>
    <w:p w14:paraId="0CFD080C" w14:textId="77777777" w:rsidR="009E798F" w:rsidRPr="005735B0" w:rsidRDefault="00EA0D3E" w:rsidP="00513D99">
      <w:pPr>
        <w:pStyle w:val="Heading2"/>
        <w:rPr>
          <w:b w:val="0"/>
          <w:highlight w:val="white"/>
          <w:lang w:val="en-GB"/>
        </w:rPr>
      </w:pPr>
      <w:bookmarkStart w:id="4" w:name="_Toc68789573"/>
      <w:r w:rsidRPr="005735B0">
        <w:rPr>
          <w:b w:val="0"/>
          <w:highlight w:val="white"/>
          <w:lang w:val="en-GB"/>
        </w:rPr>
        <w:t>a) Schedule of ratios</w:t>
      </w:r>
      <w:bookmarkEnd w:id="4"/>
    </w:p>
    <w:p w14:paraId="622A5C98" w14:textId="77777777" w:rsidR="009E798F" w:rsidRPr="005735B0" w:rsidRDefault="00EA0D3E">
      <w:pPr>
        <w:pStyle w:val="Normal1"/>
        <w:spacing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It is crucial for an organization to evaluate the liquidity position, profitability, solvency and efficiency of the organization in order to evaluate the future prospect of the business organization. Lindsey-Mullikin </w:t>
      </w:r>
      <w:r w:rsidRPr="005735B0">
        <w:rPr>
          <w:rFonts w:ascii="Times New Roman" w:eastAsia="Times New Roman" w:hAnsi="Times New Roman" w:cs="Times New Roman"/>
          <w:i/>
          <w:sz w:val="24"/>
          <w:szCs w:val="24"/>
          <w:highlight w:val="white"/>
          <w:lang w:val="en-GB"/>
        </w:rPr>
        <w:t>et al.</w:t>
      </w:r>
      <w:r w:rsidRPr="005735B0">
        <w:rPr>
          <w:rFonts w:ascii="Times New Roman" w:eastAsia="Times New Roman" w:hAnsi="Times New Roman" w:cs="Times New Roman"/>
          <w:sz w:val="24"/>
          <w:szCs w:val="24"/>
          <w:highlight w:val="white"/>
          <w:lang w:val="en-GB"/>
        </w:rPr>
        <w:t xml:space="preserve"> (2017) added that ratio analysis of the organization helps in reflecting about the true picture of the financial position of the organization. The analysis of ratio helps in providing an understanding about the company’s profitability and liquidity of the organization. In addition to that it can be highlighted that the analysis of ratio also helps in reflecting about the efficiency and risk involved in business. The schedule of ratios can </w:t>
      </w:r>
      <w:r w:rsidR="00FD69E7" w:rsidRPr="005735B0">
        <w:rPr>
          <w:rFonts w:ascii="Times New Roman" w:eastAsia="Times New Roman" w:hAnsi="Times New Roman" w:cs="Times New Roman"/>
          <w:sz w:val="24"/>
          <w:szCs w:val="24"/>
          <w:highlight w:val="white"/>
          <w:lang w:val="en-GB"/>
        </w:rPr>
        <w:t>be divided</w:t>
      </w:r>
      <w:r w:rsidRPr="005735B0">
        <w:rPr>
          <w:rFonts w:ascii="Times New Roman" w:eastAsia="Times New Roman" w:hAnsi="Times New Roman" w:cs="Times New Roman"/>
          <w:sz w:val="24"/>
          <w:szCs w:val="24"/>
          <w:highlight w:val="white"/>
          <w:lang w:val="en-GB"/>
        </w:rPr>
        <w:t xml:space="preserve"> into 4 basic types namely, profitability ratio, liquidity ratio, efficiency ratio and the solvency ratio. </w:t>
      </w:r>
    </w:p>
    <w:p w14:paraId="0E2F21D1" w14:textId="77777777" w:rsidR="009E798F" w:rsidRPr="005735B0" w:rsidRDefault="00EA0D3E">
      <w:pPr>
        <w:pStyle w:val="Normal1"/>
        <w:spacing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The profitability of Chocco plc can be evaluated by identifying the net profit ratio and the gross profit ratio over the period of two years. In order to evaluate the net profit ratio of the organization it is required to divide the net profit or the organization with the revenue of the organization and multiply it with 100. The net profit ratio of the organization is as follows:</w:t>
      </w:r>
    </w:p>
    <w:tbl>
      <w:tblPr>
        <w:tblStyle w:val="a1"/>
        <w:tblW w:w="4650" w:type="dxa"/>
        <w:jc w:val="center"/>
        <w:tblBorders>
          <w:top w:val="nil"/>
          <w:left w:val="nil"/>
          <w:bottom w:val="nil"/>
          <w:right w:val="nil"/>
          <w:insideH w:val="nil"/>
          <w:insideV w:val="nil"/>
        </w:tblBorders>
        <w:tblLayout w:type="fixed"/>
        <w:tblLook w:val="0600" w:firstRow="0" w:lastRow="0" w:firstColumn="0" w:lastColumn="0" w:noHBand="1" w:noVBand="1"/>
      </w:tblPr>
      <w:tblGrid>
        <w:gridCol w:w="2415"/>
        <w:gridCol w:w="1005"/>
        <w:gridCol w:w="1230"/>
      </w:tblGrid>
      <w:tr w:rsidR="009E798F" w:rsidRPr="005735B0" w14:paraId="60680A27" w14:textId="77777777" w:rsidTr="00FD69E7">
        <w:trPr>
          <w:trHeight w:val="575"/>
          <w:jc w:val="center"/>
        </w:trPr>
        <w:tc>
          <w:tcPr>
            <w:tcW w:w="241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vAlign w:val="bottom"/>
          </w:tcPr>
          <w:p w14:paraId="4131064C" w14:textId="77777777" w:rsidR="009E798F" w:rsidRPr="005735B0" w:rsidRDefault="009E798F">
            <w:pPr>
              <w:pStyle w:val="Normal1"/>
              <w:widowControl w:val="0"/>
              <w:pBdr>
                <w:top w:val="nil"/>
                <w:left w:val="nil"/>
                <w:bottom w:val="nil"/>
                <w:right w:val="nil"/>
                <w:between w:val="nil"/>
              </w:pBdr>
              <w:rPr>
                <w:rFonts w:ascii="Times New Roman" w:eastAsia="Times New Roman" w:hAnsi="Times New Roman" w:cs="Times New Roman"/>
                <w:sz w:val="24"/>
                <w:szCs w:val="24"/>
                <w:highlight w:val="white"/>
                <w:lang w:val="en-GB"/>
              </w:rPr>
            </w:pPr>
          </w:p>
        </w:tc>
        <w:tc>
          <w:tcPr>
            <w:tcW w:w="1005" w:type="dxa"/>
            <w:tcBorders>
              <w:top w:val="single" w:sz="8" w:space="0" w:color="000000"/>
              <w:left w:val="nil"/>
              <w:bottom w:val="single" w:sz="8" w:space="0" w:color="000000"/>
              <w:right w:val="single" w:sz="8" w:space="0" w:color="000000"/>
            </w:tcBorders>
            <w:shd w:val="clear" w:color="auto" w:fill="FFD966"/>
            <w:tcMar>
              <w:top w:w="100" w:type="dxa"/>
              <w:left w:w="100" w:type="dxa"/>
              <w:bottom w:w="100" w:type="dxa"/>
              <w:right w:w="100" w:type="dxa"/>
            </w:tcMar>
            <w:vAlign w:val="bottom"/>
          </w:tcPr>
          <w:p w14:paraId="10CB745E"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2019</w:t>
            </w:r>
          </w:p>
        </w:tc>
        <w:tc>
          <w:tcPr>
            <w:tcW w:w="1230" w:type="dxa"/>
            <w:tcBorders>
              <w:top w:val="single" w:sz="8" w:space="0" w:color="000000"/>
              <w:left w:val="nil"/>
              <w:bottom w:val="single" w:sz="8" w:space="0" w:color="000000"/>
              <w:right w:val="single" w:sz="8" w:space="0" w:color="000000"/>
            </w:tcBorders>
            <w:shd w:val="clear" w:color="auto" w:fill="FFD966"/>
            <w:tcMar>
              <w:top w:w="100" w:type="dxa"/>
              <w:left w:w="100" w:type="dxa"/>
              <w:bottom w:w="100" w:type="dxa"/>
              <w:right w:w="100" w:type="dxa"/>
            </w:tcMar>
            <w:vAlign w:val="bottom"/>
          </w:tcPr>
          <w:p w14:paraId="683BFD0F"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2018</w:t>
            </w:r>
          </w:p>
        </w:tc>
      </w:tr>
      <w:tr w:rsidR="009E798F" w:rsidRPr="005735B0" w14:paraId="446248DB" w14:textId="77777777" w:rsidTr="00FD69E7">
        <w:trPr>
          <w:trHeight w:val="575"/>
          <w:jc w:val="center"/>
        </w:trPr>
        <w:tc>
          <w:tcPr>
            <w:tcW w:w="24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25A74FB"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Net profit</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346697F"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431</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F49FC56"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366</w:t>
            </w:r>
          </w:p>
        </w:tc>
      </w:tr>
      <w:tr w:rsidR="009E798F" w:rsidRPr="005735B0" w14:paraId="1136E5BD" w14:textId="77777777" w:rsidTr="00FD69E7">
        <w:trPr>
          <w:trHeight w:val="575"/>
          <w:jc w:val="center"/>
        </w:trPr>
        <w:tc>
          <w:tcPr>
            <w:tcW w:w="24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991DCB1"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lastRenderedPageBreak/>
              <w:t>Revenue</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BCC31B1"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6738</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39B2067"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6441</w:t>
            </w:r>
          </w:p>
        </w:tc>
      </w:tr>
      <w:tr w:rsidR="009E798F" w:rsidRPr="005735B0" w14:paraId="07BAD83F" w14:textId="77777777" w:rsidTr="00FD69E7">
        <w:trPr>
          <w:trHeight w:val="575"/>
          <w:jc w:val="center"/>
        </w:trPr>
        <w:tc>
          <w:tcPr>
            <w:tcW w:w="24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21840BB" w14:textId="77777777" w:rsidR="009E798F" w:rsidRPr="005735B0" w:rsidRDefault="00EA0D3E">
            <w:pPr>
              <w:pStyle w:val="Normal1"/>
              <w:spacing w:before="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Net profit ratio</w:t>
            </w:r>
          </w:p>
        </w:tc>
        <w:tc>
          <w:tcPr>
            <w:tcW w:w="100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777FAD4"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6.39656</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0DEA05C" w14:textId="77777777" w:rsidR="009E798F" w:rsidRPr="005735B0" w:rsidRDefault="00EA0D3E">
            <w:pPr>
              <w:pStyle w:val="Normal1"/>
              <w:spacing w:before="240" w:line="360" w:lineRule="auto"/>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5.68235</w:t>
            </w:r>
          </w:p>
        </w:tc>
      </w:tr>
    </w:tbl>
    <w:p w14:paraId="26068ECD" w14:textId="77777777" w:rsidR="009E798F" w:rsidRPr="005735B0" w:rsidRDefault="00EA0D3E">
      <w:pPr>
        <w:pStyle w:val="Normal1"/>
        <w:spacing w:before="240" w:after="240" w:line="360" w:lineRule="auto"/>
        <w:jc w:val="cente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Table 3: calculation of net profit ratio</w:t>
      </w:r>
    </w:p>
    <w:p w14:paraId="64A124DD"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The profitability of the organization can also be evaluated by calculating the gross profit ratio of the organization as well. In order to evaluate the gross profit ratio of the organization it is required to divide the gross profit of the organization by revenue earned. The derived amount is the further required to be multiplied by 100 in order to evaluate the gross profit ratio of the organization. The gross profit ratio of Chocco plc is as follows:</w:t>
      </w:r>
    </w:p>
    <w:tbl>
      <w:tblPr>
        <w:tblStyle w:val="a2"/>
        <w:tblW w:w="5265" w:type="dxa"/>
        <w:jc w:val="center"/>
        <w:tblBorders>
          <w:top w:val="nil"/>
          <w:left w:val="nil"/>
          <w:bottom w:val="nil"/>
          <w:right w:val="nil"/>
          <w:insideH w:val="nil"/>
          <w:insideV w:val="nil"/>
        </w:tblBorders>
        <w:tblLayout w:type="fixed"/>
        <w:tblLook w:val="0600" w:firstRow="0" w:lastRow="0" w:firstColumn="0" w:lastColumn="0" w:noHBand="1" w:noVBand="1"/>
      </w:tblPr>
      <w:tblGrid>
        <w:gridCol w:w="2310"/>
        <w:gridCol w:w="1230"/>
        <w:gridCol w:w="1725"/>
      </w:tblGrid>
      <w:tr w:rsidR="009E798F" w:rsidRPr="005735B0" w14:paraId="2037B50A" w14:textId="77777777" w:rsidTr="00FD69E7">
        <w:trPr>
          <w:trHeight w:val="575"/>
          <w:jc w:val="center"/>
        </w:trPr>
        <w:tc>
          <w:tcPr>
            <w:tcW w:w="2310"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vAlign w:val="bottom"/>
          </w:tcPr>
          <w:p w14:paraId="15101CB0" w14:textId="77777777" w:rsidR="009E798F" w:rsidRPr="005735B0" w:rsidRDefault="009E798F">
            <w:pPr>
              <w:pStyle w:val="Normal1"/>
              <w:spacing w:before="240" w:after="240" w:line="360" w:lineRule="auto"/>
              <w:ind w:left="100"/>
              <w:jc w:val="both"/>
              <w:rPr>
                <w:rFonts w:ascii="Times New Roman" w:eastAsia="Times New Roman" w:hAnsi="Times New Roman" w:cs="Times New Roman"/>
                <w:sz w:val="24"/>
                <w:szCs w:val="24"/>
                <w:lang w:val="en-GB"/>
              </w:rPr>
            </w:pPr>
          </w:p>
        </w:tc>
        <w:tc>
          <w:tcPr>
            <w:tcW w:w="1230" w:type="dxa"/>
            <w:tcBorders>
              <w:top w:val="single" w:sz="8" w:space="0" w:color="000000"/>
              <w:left w:val="nil"/>
              <w:bottom w:val="single" w:sz="8" w:space="0" w:color="000000"/>
              <w:right w:val="single" w:sz="8" w:space="0" w:color="000000"/>
            </w:tcBorders>
            <w:shd w:val="clear" w:color="auto" w:fill="FFD966"/>
            <w:tcMar>
              <w:top w:w="100" w:type="dxa"/>
              <w:left w:w="100" w:type="dxa"/>
              <w:bottom w:w="100" w:type="dxa"/>
              <w:right w:w="100" w:type="dxa"/>
            </w:tcMar>
            <w:vAlign w:val="bottom"/>
          </w:tcPr>
          <w:p w14:paraId="26293CB8"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2019</w:t>
            </w:r>
          </w:p>
        </w:tc>
        <w:tc>
          <w:tcPr>
            <w:tcW w:w="1725" w:type="dxa"/>
            <w:tcBorders>
              <w:top w:val="single" w:sz="8" w:space="0" w:color="000000"/>
              <w:left w:val="nil"/>
              <w:bottom w:val="single" w:sz="8" w:space="0" w:color="000000"/>
              <w:right w:val="single" w:sz="8" w:space="0" w:color="000000"/>
            </w:tcBorders>
            <w:shd w:val="clear" w:color="auto" w:fill="FFD966"/>
            <w:tcMar>
              <w:top w:w="100" w:type="dxa"/>
              <w:left w:w="100" w:type="dxa"/>
              <w:bottom w:w="100" w:type="dxa"/>
              <w:right w:w="100" w:type="dxa"/>
            </w:tcMar>
            <w:vAlign w:val="bottom"/>
          </w:tcPr>
          <w:p w14:paraId="170B1BD7"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2018</w:t>
            </w:r>
          </w:p>
        </w:tc>
      </w:tr>
      <w:tr w:rsidR="009E798F" w:rsidRPr="005735B0" w14:paraId="0487540A" w14:textId="77777777" w:rsidTr="00FD69E7">
        <w:trPr>
          <w:trHeight w:val="575"/>
          <w:jc w:val="cent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4290160"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Gross profit</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42670F5"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3503</w:t>
            </w:r>
          </w:p>
        </w:tc>
        <w:tc>
          <w:tcPr>
            <w:tcW w:w="172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1C81981"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3345</w:t>
            </w:r>
          </w:p>
        </w:tc>
      </w:tr>
      <w:tr w:rsidR="009E798F" w:rsidRPr="005735B0" w14:paraId="14776718" w14:textId="77777777" w:rsidTr="00FD69E7">
        <w:trPr>
          <w:trHeight w:val="575"/>
          <w:jc w:val="cent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6AFC5DE"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Revenue</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046C55E"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6738</w:t>
            </w:r>
          </w:p>
        </w:tc>
        <w:tc>
          <w:tcPr>
            <w:tcW w:w="172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60E7A52"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6441</w:t>
            </w:r>
          </w:p>
        </w:tc>
      </w:tr>
      <w:tr w:rsidR="009E798F" w:rsidRPr="005735B0" w14:paraId="7CEBE8B3" w14:textId="77777777" w:rsidTr="00FD69E7">
        <w:trPr>
          <w:trHeight w:val="575"/>
          <w:jc w:val="center"/>
        </w:trPr>
        <w:tc>
          <w:tcPr>
            <w:tcW w:w="23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3BACC40"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gross profit ratio</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03A867E"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51.9887</w:t>
            </w:r>
          </w:p>
        </w:tc>
        <w:tc>
          <w:tcPr>
            <w:tcW w:w="172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0468869"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51.93292967</w:t>
            </w:r>
          </w:p>
        </w:tc>
      </w:tr>
    </w:tbl>
    <w:p w14:paraId="014B22F4" w14:textId="77777777" w:rsidR="009E798F" w:rsidRPr="005735B0" w:rsidRDefault="00EA0D3E">
      <w:pPr>
        <w:pStyle w:val="Normal1"/>
        <w:spacing w:before="240" w:after="240" w:line="360" w:lineRule="auto"/>
        <w:jc w:val="cente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Table 4: calculation of gross profit ratio</w:t>
      </w:r>
    </w:p>
    <w:p w14:paraId="3A888AEF"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The liquidity of the business organization can be classified as the ability of the organization to quickly change the assets of the organization into cash. The liquidity of the organization can be determined by evaluation of the current ratio and the quick ratio of the organization.</w:t>
      </w:r>
    </w:p>
    <w:p w14:paraId="2346D7AE"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In order to calculate the current ratio of the organization it is required to divide current assets of the organization by the current liabilities of the business organization. The current ratio of Chocco plc is as follows:</w:t>
      </w:r>
    </w:p>
    <w:tbl>
      <w:tblPr>
        <w:tblStyle w:val="MediumGrid2-Accent5"/>
        <w:tblW w:w="5550" w:type="dxa"/>
        <w:jc w:val="center"/>
        <w:tblLayout w:type="fixed"/>
        <w:tblLook w:val="0600" w:firstRow="0" w:lastRow="0" w:firstColumn="0" w:lastColumn="0" w:noHBand="1" w:noVBand="1"/>
      </w:tblPr>
      <w:tblGrid>
        <w:gridCol w:w="2670"/>
        <w:gridCol w:w="1260"/>
        <w:gridCol w:w="1620"/>
      </w:tblGrid>
      <w:tr w:rsidR="009E798F" w:rsidRPr="005735B0" w14:paraId="0AB445A0" w14:textId="77777777" w:rsidTr="00155CB9">
        <w:trPr>
          <w:trHeight w:val="575"/>
          <w:jc w:val="center"/>
        </w:trPr>
        <w:tc>
          <w:tcPr>
            <w:tcW w:w="2670" w:type="dxa"/>
          </w:tcPr>
          <w:p w14:paraId="6FCCFFE1" w14:textId="77777777" w:rsidR="009E798F" w:rsidRPr="005735B0" w:rsidRDefault="009E798F">
            <w:pPr>
              <w:pStyle w:val="Normal1"/>
              <w:spacing w:before="240" w:after="240" w:line="360" w:lineRule="auto"/>
              <w:ind w:left="100"/>
              <w:jc w:val="both"/>
              <w:rPr>
                <w:rFonts w:ascii="Times New Roman" w:eastAsia="Times New Roman" w:hAnsi="Times New Roman" w:cs="Times New Roman"/>
                <w:sz w:val="24"/>
                <w:szCs w:val="24"/>
                <w:lang w:val="en-GB"/>
              </w:rPr>
            </w:pPr>
          </w:p>
        </w:tc>
        <w:tc>
          <w:tcPr>
            <w:tcW w:w="1260" w:type="dxa"/>
          </w:tcPr>
          <w:p w14:paraId="26815A7E"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2019</w:t>
            </w:r>
          </w:p>
        </w:tc>
        <w:tc>
          <w:tcPr>
            <w:tcW w:w="1620" w:type="dxa"/>
          </w:tcPr>
          <w:p w14:paraId="4B796213"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2018</w:t>
            </w:r>
          </w:p>
        </w:tc>
      </w:tr>
      <w:tr w:rsidR="009E798F" w:rsidRPr="005735B0" w14:paraId="39777BC3" w14:textId="77777777" w:rsidTr="00155CB9">
        <w:trPr>
          <w:trHeight w:val="575"/>
          <w:jc w:val="center"/>
        </w:trPr>
        <w:tc>
          <w:tcPr>
            <w:tcW w:w="2670" w:type="dxa"/>
          </w:tcPr>
          <w:p w14:paraId="40DFD2FB"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current asset</w:t>
            </w:r>
          </w:p>
        </w:tc>
        <w:tc>
          <w:tcPr>
            <w:tcW w:w="1260" w:type="dxa"/>
          </w:tcPr>
          <w:p w14:paraId="65ADC870"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2303</w:t>
            </w:r>
          </w:p>
        </w:tc>
        <w:tc>
          <w:tcPr>
            <w:tcW w:w="1620" w:type="dxa"/>
          </w:tcPr>
          <w:p w14:paraId="56EF680C"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2355</w:t>
            </w:r>
          </w:p>
        </w:tc>
      </w:tr>
      <w:tr w:rsidR="009E798F" w:rsidRPr="005735B0" w14:paraId="6FC4111F" w14:textId="77777777" w:rsidTr="00155CB9">
        <w:trPr>
          <w:trHeight w:val="575"/>
          <w:jc w:val="center"/>
        </w:trPr>
        <w:tc>
          <w:tcPr>
            <w:tcW w:w="2670" w:type="dxa"/>
          </w:tcPr>
          <w:p w14:paraId="37D3B4CB"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current liability</w:t>
            </w:r>
          </w:p>
        </w:tc>
        <w:tc>
          <w:tcPr>
            <w:tcW w:w="1260" w:type="dxa"/>
          </w:tcPr>
          <w:p w14:paraId="4FCB9820"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2511</w:t>
            </w:r>
          </w:p>
        </w:tc>
        <w:tc>
          <w:tcPr>
            <w:tcW w:w="1620" w:type="dxa"/>
          </w:tcPr>
          <w:p w14:paraId="5097EF4C"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3046</w:t>
            </w:r>
          </w:p>
        </w:tc>
      </w:tr>
      <w:tr w:rsidR="009E798F" w:rsidRPr="005735B0" w14:paraId="7BD1FDCB" w14:textId="77777777" w:rsidTr="00155CB9">
        <w:trPr>
          <w:trHeight w:val="575"/>
          <w:jc w:val="center"/>
        </w:trPr>
        <w:tc>
          <w:tcPr>
            <w:tcW w:w="2670" w:type="dxa"/>
          </w:tcPr>
          <w:p w14:paraId="4FD1BC49"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Current ratio</w:t>
            </w:r>
          </w:p>
        </w:tc>
        <w:tc>
          <w:tcPr>
            <w:tcW w:w="1260" w:type="dxa"/>
          </w:tcPr>
          <w:p w14:paraId="3C311742"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0.91716</w:t>
            </w:r>
          </w:p>
        </w:tc>
        <w:tc>
          <w:tcPr>
            <w:tcW w:w="1620" w:type="dxa"/>
          </w:tcPr>
          <w:p w14:paraId="4256178B"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0.773145108</w:t>
            </w:r>
          </w:p>
        </w:tc>
      </w:tr>
    </w:tbl>
    <w:p w14:paraId="42024DD5" w14:textId="77777777" w:rsidR="009E798F" w:rsidRPr="005735B0" w:rsidRDefault="00EA0D3E">
      <w:pPr>
        <w:pStyle w:val="Normal1"/>
        <w:spacing w:before="240" w:after="240" w:line="360" w:lineRule="auto"/>
        <w:jc w:val="cente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Table 5: Calculation of current ratio</w:t>
      </w:r>
    </w:p>
    <w:p w14:paraId="6D70AC3C"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The quick ratio helps in </w:t>
      </w:r>
      <w:r w:rsidR="00FD69E7" w:rsidRPr="005735B0">
        <w:rPr>
          <w:rFonts w:ascii="Times New Roman" w:eastAsia="Times New Roman" w:hAnsi="Times New Roman" w:cs="Times New Roman"/>
          <w:sz w:val="24"/>
          <w:szCs w:val="24"/>
          <w:highlight w:val="white"/>
          <w:lang w:val="en-GB"/>
        </w:rPr>
        <w:t>analyzing</w:t>
      </w:r>
      <w:r w:rsidRPr="005735B0">
        <w:rPr>
          <w:rFonts w:ascii="Times New Roman" w:eastAsia="Times New Roman" w:hAnsi="Times New Roman" w:cs="Times New Roman"/>
          <w:sz w:val="24"/>
          <w:szCs w:val="24"/>
          <w:highlight w:val="white"/>
          <w:lang w:val="en-GB"/>
        </w:rPr>
        <w:t xml:space="preserve"> the ability of the organization to mitigate the liabilities that are outstanding by converting the assets of the organization into cash. In order to evaluate the quick ratio of Chocco plc it will be crucial to subtract the assets inventory of the organization from current assets and divide the derived amount by the liability of the or</w:t>
      </w:r>
      <w:r w:rsidR="003531F2" w:rsidRPr="005735B0">
        <w:rPr>
          <w:rFonts w:ascii="Times New Roman" w:eastAsia="Times New Roman" w:hAnsi="Times New Roman" w:cs="Times New Roman"/>
          <w:sz w:val="24"/>
          <w:szCs w:val="24"/>
          <w:highlight w:val="white"/>
          <w:lang w:val="en-GB"/>
        </w:rPr>
        <w:t>ganization. The quick ratio of C</w:t>
      </w:r>
      <w:r w:rsidRPr="005735B0">
        <w:rPr>
          <w:rFonts w:ascii="Times New Roman" w:eastAsia="Times New Roman" w:hAnsi="Times New Roman" w:cs="Times New Roman"/>
          <w:sz w:val="24"/>
          <w:szCs w:val="24"/>
          <w:highlight w:val="white"/>
          <w:lang w:val="en-GB"/>
        </w:rPr>
        <w:t>hocco plc is as follows:</w:t>
      </w:r>
    </w:p>
    <w:tbl>
      <w:tblPr>
        <w:tblStyle w:val="MediumGrid1-Accent6"/>
        <w:tblW w:w="5760" w:type="dxa"/>
        <w:jc w:val="center"/>
        <w:tblLayout w:type="fixed"/>
        <w:tblLook w:val="0600" w:firstRow="0" w:lastRow="0" w:firstColumn="0" w:lastColumn="0" w:noHBand="1" w:noVBand="1"/>
      </w:tblPr>
      <w:tblGrid>
        <w:gridCol w:w="2535"/>
        <w:gridCol w:w="1395"/>
        <w:gridCol w:w="1830"/>
      </w:tblGrid>
      <w:tr w:rsidR="009E798F" w:rsidRPr="005735B0" w14:paraId="1EAB0DA4" w14:textId="77777777" w:rsidTr="003531F2">
        <w:trPr>
          <w:trHeight w:val="575"/>
          <w:jc w:val="center"/>
        </w:trPr>
        <w:tc>
          <w:tcPr>
            <w:tcW w:w="2535" w:type="dxa"/>
          </w:tcPr>
          <w:p w14:paraId="168C5B0F" w14:textId="77777777" w:rsidR="009E798F" w:rsidRPr="005735B0" w:rsidRDefault="009E798F">
            <w:pPr>
              <w:pStyle w:val="Normal1"/>
              <w:spacing w:before="240" w:after="240" w:line="360" w:lineRule="auto"/>
              <w:ind w:left="100"/>
              <w:jc w:val="both"/>
              <w:rPr>
                <w:rFonts w:ascii="Times New Roman" w:eastAsia="Times New Roman" w:hAnsi="Times New Roman" w:cs="Times New Roman"/>
                <w:sz w:val="24"/>
                <w:szCs w:val="24"/>
                <w:lang w:val="en-GB"/>
              </w:rPr>
            </w:pPr>
          </w:p>
        </w:tc>
        <w:tc>
          <w:tcPr>
            <w:tcW w:w="1395" w:type="dxa"/>
          </w:tcPr>
          <w:p w14:paraId="218DF93C"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2019</w:t>
            </w:r>
          </w:p>
        </w:tc>
        <w:tc>
          <w:tcPr>
            <w:tcW w:w="1830" w:type="dxa"/>
          </w:tcPr>
          <w:p w14:paraId="5E9F41C5"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2018</w:t>
            </w:r>
          </w:p>
        </w:tc>
      </w:tr>
      <w:tr w:rsidR="009E798F" w:rsidRPr="005735B0" w14:paraId="6AFBB679" w14:textId="77777777" w:rsidTr="003531F2">
        <w:trPr>
          <w:trHeight w:val="575"/>
          <w:jc w:val="center"/>
        </w:trPr>
        <w:tc>
          <w:tcPr>
            <w:tcW w:w="2535" w:type="dxa"/>
          </w:tcPr>
          <w:p w14:paraId="233715B6"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current asset</w:t>
            </w:r>
          </w:p>
        </w:tc>
        <w:tc>
          <w:tcPr>
            <w:tcW w:w="1395" w:type="dxa"/>
          </w:tcPr>
          <w:p w14:paraId="1348A563"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2303</w:t>
            </w:r>
          </w:p>
        </w:tc>
        <w:tc>
          <w:tcPr>
            <w:tcW w:w="1830" w:type="dxa"/>
          </w:tcPr>
          <w:p w14:paraId="64FD7844"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2355</w:t>
            </w:r>
          </w:p>
        </w:tc>
      </w:tr>
      <w:tr w:rsidR="009E798F" w:rsidRPr="005735B0" w14:paraId="3829B755" w14:textId="77777777" w:rsidTr="003531F2">
        <w:trPr>
          <w:trHeight w:val="575"/>
          <w:jc w:val="center"/>
        </w:trPr>
        <w:tc>
          <w:tcPr>
            <w:tcW w:w="2535" w:type="dxa"/>
          </w:tcPr>
          <w:p w14:paraId="55941DC4"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Inventory</w:t>
            </w:r>
          </w:p>
        </w:tc>
        <w:tc>
          <w:tcPr>
            <w:tcW w:w="1395" w:type="dxa"/>
          </w:tcPr>
          <w:p w14:paraId="2E46D1EE"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708</w:t>
            </w:r>
          </w:p>
        </w:tc>
        <w:tc>
          <w:tcPr>
            <w:tcW w:w="1830" w:type="dxa"/>
          </w:tcPr>
          <w:p w14:paraId="6DF05640"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659</w:t>
            </w:r>
          </w:p>
        </w:tc>
      </w:tr>
      <w:tr w:rsidR="009E798F" w:rsidRPr="005735B0" w14:paraId="32975C45" w14:textId="77777777" w:rsidTr="003531F2">
        <w:trPr>
          <w:trHeight w:val="575"/>
          <w:jc w:val="center"/>
        </w:trPr>
        <w:tc>
          <w:tcPr>
            <w:tcW w:w="2535" w:type="dxa"/>
          </w:tcPr>
          <w:p w14:paraId="336B08E1"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quick asset</w:t>
            </w:r>
          </w:p>
        </w:tc>
        <w:tc>
          <w:tcPr>
            <w:tcW w:w="1395" w:type="dxa"/>
          </w:tcPr>
          <w:p w14:paraId="2C4060C7"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1595</w:t>
            </w:r>
          </w:p>
        </w:tc>
        <w:tc>
          <w:tcPr>
            <w:tcW w:w="1830" w:type="dxa"/>
          </w:tcPr>
          <w:p w14:paraId="3CCD7F3F"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1696</w:t>
            </w:r>
          </w:p>
        </w:tc>
      </w:tr>
      <w:tr w:rsidR="009E798F" w:rsidRPr="005735B0" w14:paraId="56F6B4A6" w14:textId="77777777" w:rsidTr="003531F2">
        <w:trPr>
          <w:trHeight w:val="575"/>
          <w:jc w:val="center"/>
        </w:trPr>
        <w:tc>
          <w:tcPr>
            <w:tcW w:w="2535" w:type="dxa"/>
          </w:tcPr>
          <w:p w14:paraId="73BB885F"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current liability</w:t>
            </w:r>
          </w:p>
        </w:tc>
        <w:tc>
          <w:tcPr>
            <w:tcW w:w="1395" w:type="dxa"/>
          </w:tcPr>
          <w:p w14:paraId="7C6BA563"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2511</w:t>
            </w:r>
          </w:p>
        </w:tc>
        <w:tc>
          <w:tcPr>
            <w:tcW w:w="1830" w:type="dxa"/>
          </w:tcPr>
          <w:p w14:paraId="48B4B0FD"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3046</w:t>
            </w:r>
          </w:p>
        </w:tc>
      </w:tr>
      <w:tr w:rsidR="009E798F" w:rsidRPr="005735B0" w14:paraId="099966E1" w14:textId="77777777" w:rsidTr="003531F2">
        <w:trPr>
          <w:trHeight w:val="575"/>
          <w:jc w:val="center"/>
        </w:trPr>
        <w:tc>
          <w:tcPr>
            <w:tcW w:w="2535" w:type="dxa"/>
          </w:tcPr>
          <w:p w14:paraId="517D1CDF"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Quick ratio</w:t>
            </w:r>
          </w:p>
        </w:tc>
        <w:tc>
          <w:tcPr>
            <w:tcW w:w="1395" w:type="dxa"/>
          </w:tcPr>
          <w:p w14:paraId="47C96550"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0.63521</w:t>
            </w:r>
          </w:p>
        </w:tc>
        <w:tc>
          <w:tcPr>
            <w:tcW w:w="1830" w:type="dxa"/>
          </w:tcPr>
          <w:p w14:paraId="144080C9"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0.556795798</w:t>
            </w:r>
          </w:p>
        </w:tc>
      </w:tr>
    </w:tbl>
    <w:p w14:paraId="5D0C80A1" w14:textId="77777777" w:rsidR="009E798F" w:rsidRPr="005735B0" w:rsidRDefault="00EA0D3E">
      <w:pPr>
        <w:pStyle w:val="Normal1"/>
        <w:spacing w:before="240" w:after="240" w:line="360" w:lineRule="auto"/>
        <w:jc w:val="cente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Table 6: Calculation of quick ratio</w:t>
      </w:r>
    </w:p>
    <w:p w14:paraId="43AF97D9"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The ability of an organization to internally use its assets and liability can be classified as the efficiency ratio of the organization. The efficiency of the organization can be evaluated by </w:t>
      </w:r>
      <w:r w:rsidR="003531F2" w:rsidRPr="005735B0">
        <w:rPr>
          <w:rFonts w:ascii="Times New Roman" w:eastAsia="Times New Roman" w:hAnsi="Times New Roman" w:cs="Times New Roman"/>
          <w:sz w:val="24"/>
          <w:szCs w:val="24"/>
          <w:highlight w:val="white"/>
          <w:lang w:val="en-GB"/>
        </w:rPr>
        <w:t>analyzing</w:t>
      </w:r>
      <w:r w:rsidRPr="005735B0">
        <w:rPr>
          <w:rFonts w:ascii="Times New Roman" w:eastAsia="Times New Roman" w:hAnsi="Times New Roman" w:cs="Times New Roman"/>
          <w:sz w:val="24"/>
          <w:szCs w:val="24"/>
          <w:highlight w:val="white"/>
          <w:lang w:val="en-GB"/>
        </w:rPr>
        <w:t xml:space="preserve"> the asset turnover ratio and working capital ratio of the organization.</w:t>
      </w:r>
    </w:p>
    <w:p w14:paraId="4261473C"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lastRenderedPageBreak/>
        <w:t>In order to evaluate the turnover of asset ratio it is required to divide the total revenue by the amount of total assets. The inventory turnover ratio of Chocco plc is as follows:</w:t>
      </w:r>
    </w:p>
    <w:tbl>
      <w:tblPr>
        <w:tblStyle w:val="MediumGrid2-Accent2"/>
        <w:tblW w:w="6030" w:type="dxa"/>
        <w:jc w:val="center"/>
        <w:tblLayout w:type="fixed"/>
        <w:tblLook w:val="0600" w:firstRow="0" w:lastRow="0" w:firstColumn="0" w:lastColumn="0" w:noHBand="1" w:noVBand="1"/>
      </w:tblPr>
      <w:tblGrid>
        <w:gridCol w:w="3120"/>
        <w:gridCol w:w="1200"/>
        <w:gridCol w:w="1710"/>
      </w:tblGrid>
      <w:tr w:rsidR="009E798F" w:rsidRPr="005735B0" w14:paraId="4B20DDE8" w14:textId="77777777" w:rsidTr="003531F2">
        <w:trPr>
          <w:trHeight w:val="575"/>
          <w:jc w:val="center"/>
        </w:trPr>
        <w:tc>
          <w:tcPr>
            <w:tcW w:w="3120" w:type="dxa"/>
          </w:tcPr>
          <w:p w14:paraId="28F695C0" w14:textId="77777777" w:rsidR="009E798F" w:rsidRPr="005735B0" w:rsidRDefault="009E798F">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1200" w:type="dxa"/>
          </w:tcPr>
          <w:p w14:paraId="16DBAF22"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2019</w:t>
            </w:r>
          </w:p>
        </w:tc>
        <w:tc>
          <w:tcPr>
            <w:tcW w:w="1710" w:type="dxa"/>
          </w:tcPr>
          <w:p w14:paraId="04DA70AA"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2018</w:t>
            </w:r>
          </w:p>
        </w:tc>
      </w:tr>
      <w:tr w:rsidR="009E798F" w:rsidRPr="005735B0" w14:paraId="5053A301" w14:textId="77777777" w:rsidTr="003531F2">
        <w:trPr>
          <w:trHeight w:val="575"/>
          <w:jc w:val="center"/>
        </w:trPr>
        <w:tc>
          <w:tcPr>
            <w:tcW w:w="3120" w:type="dxa"/>
          </w:tcPr>
          <w:p w14:paraId="46EDF74E"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Revenue</w:t>
            </w:r>
          </w:p>
        </w:tc>
        <w:tc>
          <w:tcPr>
            <w:tcW w:w="1200" w:type="dxa"/>
          </w:tcPr>
          <w:p w14:paraId="32354600"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6738</w:t>
            </w:r>
          </w:p>
        </w:tc>
        <w:tc>
          <w:tcPr>
            <w:tcW w:w="1710" w:type="dxa"/>
          </w:tcPr>
          <w:p w14:paraId="40CB3F99"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6441</w:t>
            </w:r>
          </w:p>
        </w:tc>
      </w:tr>
      <w:tr w:rsidR="009E798F" w:rsidRPr="005735B0" w14:paraId="71809B56" w14:textId="77777777" w:rsidTr="003531F2">
        <w:trPr>
          <w:trHeight w:val="575"/>
          <w:jc w:val="center"/>
        </w:trPr>
        <w:tc>
          <w:tcPr>
            <w:tcW w:w="3120" w:type="dxa"/>
          </w:tcPr>
          <w:p w14:paraId="33A12FB6"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asset</w:t>
            </w:r>
          </w:p>
        </w:tc>
        <w:tc>
          <w:tcPr>
            <w:tcW w:w="1200" w:type="dxa"/>
          </w:tcPr>
          <w:p w14:paraId="49B0247F"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9736</w:t>
            </w:r>
          </w:p>
        </w:tc>
        <w:tc>
          <w:tcPr>
            <w:tcW w:w="1710" w:type="dxa"/>
          </w:tcPr>
          <w:p w14:paraId="0574EBA4"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10087</w:t>
            </w:r>
          </w:p>
        </w:tc>
      </w:tr>
      <w:tr w:rsidR="009E798F" w:rsidRPr="005735B0" w14:paraId="605C7E32" w14:textId="77777777" w:rsidTr="003531F2">
        <w:trPr>
          <w:trHeight w:val="575"/>
          <w:jc w:val="center"/>
        </w:trPr>
        <w:tc>
          <w:tcPr>
            <w:tcW w:w="3120" w:type="dxa"/>
          </w:tcPr>
          <w:p w14:paraId="6DD42B40"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Inventory turnover ratio</w:t>
            </w:r>
          </w:p>
        </w:tc>
        <w:tc>
          <w:tcPr>
            <w:tcW w:w="1200" w:type="dxa"/>
          </w:tcPr>
          <w:p w14:paraId="7F8C1D93"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0.69207</w:t>
            </w:r>
          </w:p>
        </w:tc>
        <w:tc>
          <w:tcPr>
            <w:tcW w:w="1710" w:type="dxa"/>
          </w:tcPr>
          <w:p w14:paraId="3D577CD3"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0.638544661</w:t>
            </w:r>
          </w:p>
        </w:tc>
      </w:tr>
    </w:tbl>
    <w:p w14:paraId="5762324F" w14:textId="77777777" w:rsidR="009E798F" w:rsidRPr="005735B0" w:rsidRDefault="00EA0D3E">
      <w:pPr>
        <w:pStyle w:val="Normal1"/>
        <w:spacing w:before="240" w:after="240" w:line="360" w:lineRule="auto"/>
        <w:jc w:val="cente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Table 7: Calculation of Inventory turnover ratio</w:t>
      </w:r>
    </w:p>
    <w:p w14:paraId="6D30DAFC"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The efficiency of the organization can also be evaluated by calculating the working capital ratio of the organization. In order to evaluate the working capital ratio of Chocco plc it is required to subtract the current asset of the organization from current liability after that it is required to divide the derived amount by the amount of sale. The working capital ratio of Chocco plc is as follows:</w:t>
      </w:r>
    </w:p>
    <w:tbl>
      <w:tblPr>
        <w:tblStyle w:val="MediumGrid2-Accent3"/>
        <w:tblW w:w="6390" w:type="dxa"/>
        <w:jc w:val="center"/>
        <w:tblLayout w:type="fixed"/>
        <w:tblLook w:val="0600" w:firstRow="0" w:lastRow="0" w:firstColumn="0" w:lastColumn="0" w:noHBand="1" w:noVBand="1"/>
      </w:tblPr>
      <w:tblGrid>
        <w:gridCol w:w="3030"/>
        <w:gridCol w:w="1500"/>
        <w:gridCol w:w="1860"/>
      </w:tblGrid>
      <w:tr w:rsidR="009E798F" w:rsidRPr="005735B0" w14:paraId="1B294BBA" w14:textId="77777777" w:rsidTr="003531F2">
        <w:trPr>
          <w:trHeight w:val="575"/>
          <w:jc w:val="center"/>
        </w:trPr>
        <w:tc>
          <w:tcPr>
            <w:tcW w:w="3030" w:type="dxa"/>
          </w:tcPr>
          <w:p w14:paraId="064DF108" w14:textId="77777777" w:rsidR="009E798F" w:rsidRPr="005735B0" w:rsidRDefault="009E798F">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1500" w:type="dxa"/>
          </w:tcPr>
          <w:p w14:paraId="77248091"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2019</w:t>
            </w:r>
          </w:p>
        </w:tc>
        <w:tc>
          <w:tcPr>
            <w:tcW w:w="1860" w:type="dxa"/>
          </w:tcPr>
          <w:p w14:paraId="4E653183"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2018</w:t>
            </w:r>
          </w:p>
        </w:tc>
      </w:tr>
      <w:tr w:rsidR="009E798F" w:rsidRPr="005735B0" w14:paraId="2191B6BE" w14:textId="77777777" w:rsidTr="003531F2">
        <w:trPr>
          <w:trHeight w:val="575"/>
          <w:jc w:val="center"/>
        </w:trPr>
        <w:tc>
          <w:tcPr>
            <w:tcW w:w="3030" w:type="dxa"/>
          </w:tcPr>
          <w:p w14:paraId="1A4AEFF2"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current asset</w:t>
            </w:r>
          </w:p>
        </w:tc>
        <w:tc>
          <w:tcPr>
            <w:tcW w:w="1500" w:type="dxa"/>
          </w:tcPr>
          <w:p w14:paraId="47E3D46E"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2303</w:t>
            </w:r>
          </w:p>
        </w:tc>
        <w:tc>
          <w:tcPr>
            <w:tcW w:w="1860" w:type="dxa"/>
          </w:tcPr>
          <w:p w14:paraId="0A595EAD"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2355</w:t>
            </w:r>
          </w:p>
        </w:tc>
      </w:tr>
      <w:tr w:rsidR="009E798F" w:rsidRPr="005735B0" w14:paraId="08568095" w14:textId="77777777" w:rsidTr="003531F2">
        <w:trPr>
          <w:trHeight w:val="575"/>
          <w:jc w:val="center"/>
        </w:trPr>
        <w:tc>
          <w:tcPr>
            <w:tcW w:w="3030" w:type="dxa"/>
          </w:tcPr>
          <w:p w14:paraId="6E1C4AB9"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current liability</w:t>
            </w:r>
          </w:p>
        </w:tc>
        <w:tc>
          <w:tcPr>
            <w:tcW w:w="1500" w:type="dxa"/>
          </w:tcPr>
          <w:p w14:paraId="4E6B81C9"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2511</w:t>
            </w:r>
          </w:p>
        </w:tc>
        <w:tc>
          <w:tcPr>
            <w:tcW w:w="1860" w:type="dxa"/>
          </w:tcPr>
          <w:p w14:paraId="0D5EC920"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3046</w:t>
            </w:r>
          </w:p>
        </w:tc>
      </w:tr>
      <w:tr w:rsidR="009E798F" w:rsidRPr="005735B0" w14:paraId="06DAD354" w14:textId="77777777" w:rsidTr="003531F2">
        <w:trPr>
          <w:trHeight w:val="575"/>
          <w:jc w:val="center"/>
        </w:trPr>
        <w:tc>
          <w:tcPr>
            <w:tcW w:w="3030" w:type="dxa"/>
          </w:tcPr>
          <w:p w14:paraId="798F9131"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Working capital</w:t>
            </w:r>
          </w:p>
        </w:tc>
        <w:tc>
          <w:tcPr>
            <w:tcW w:w="1500" w:type="dxa"/>
          </w:tcPr>
          <w:p w14:paraId="13C2066E"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-208</w:t>
            </w:r>
          </w:p>
        </w:tc>
        <w:tc>
          <w:tcPr>
            <w:tcW w:w="1860" w:type="dxa"/>
          </w:tcPr>
          <w:p w14:paraId="157D66BB"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-691</w:t>
            </w:r>
          </w:p>
        </w:tc>
      </w:tr>
      <w:tr w:rsidR="009E798F" w:rsidRPr="005735B0" w14:paraId="56B21E17" w14:textId="77777777" w:rsidTr="003531F2">
        <w:trPr>
          <w:trHeight w:val="575"/>
          <w:jc w:val="center"/>
        </w:trPr>
        <w:tc>
          <w:tcPr>
            <w:tcW w:w="3030" w:type="dxa"/>
          </w:tcPr>
          <w:p w14:paraId="13E9E442"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Revenue</w:t>
            </w:r>
          </w:p>
        </w:tc>
        <w:tc>
          <w:tcPr>
            <w:tcW w:w="1500" w:type="dxa"/>
          </w:tcPr>
          <w:p w14:paraId="0EE667EF"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6738</w:t>
            </w:r>
          </w:p>
        </w:tc>
        <w:tc>
          <w:tcPr>
            <w:tcW w:w="1860" w:type="dxa"/>
          </w:tcPr>
          <w:p w14:paraId="382DF8E4"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6441</w:t>
            </w:r>
          </w:p>
        </w:tc>
      </w:tr>
      <w:tr w:rsidR="009E798F" w:rsidRPr="005735B0" w14:paraId="02167F51" w14:textId="77777777" w:rsidTr="003531F2">
        <w:trPr>
          <w:trHeight w:val="575"/>
          <w:jc w:val="center"/>
        </w:trPr>
        <w:tc>
          <w:tcPr>
            <w:tcW w:w="3030" w:type="dxa"/>
          </w:tcPr>
          <w:p w14:paraId="0A393B57"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Working capital ratio</w:t>
            </w:r>
          </w:p>
        </w:tc>
        <w:tc>
          <w:tcPr>
            <w:tcW w:w="1500" w:type="dxa"/>
          </w:tcPr>
          <w:p w14:paraId="50A62A0F"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-32.394</w:t>
            </w:r>
          </w:p>
        </w:tc>
        <w:tc>
          <w:tcPr>
            <w:tcW w:w="1860" w:type="dxa"/>
          </w:tcPr>
          <w:p w14:paraId="11A856CC"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-9.32127352</w:t>
            </w:r>
          </w:p>
        </w:tc>
      </w:tr>
    </w:tbl>
    <w:p w14:paraId="341F0A89" w14:textId="77777777" w:rsidR="009E798F" w:rsidRPr="005735B0" w:rsidRDefault="00EA0D3E">
      <w:pPr>
        <w:pStyle w:val="Normal1"/>
        <w:spacing w:before="240" w:after="240" w:line="360" w:lineRule="auto"/>
        <w:jc w:val="cente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Table 8: Calculation of working capital ratio</w:t>
      </w:r>
    </w:p>
    <w:p w14:paraId="25E407E2"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The ability of the organization to mitigate the </w:t>
      </w:r>
      <w:proofErr w:type="gramStart"/>
      <w:r w:rsidRPr="005735B0">
        <w:rPr>
          <w:rFonts w:ascii="Times New Roman" w:eastAsia="Times New Roman" w:hAnsi="Times New Roman" w:cs="Times New Roman"/>
          <w:sz w:val="24"/>
          <w:szCs w:val="24"/>
          <w:highlight w:val="white"/>
          <w:lang w:val="en-GB"/>
        </w:rPr>
        <w:t>long term</w:t>
      </w:r>
      <w:proofErr w:type="gramEnd"/>
      <w:r w:rsidRPr="005735B0">
        <w:rPr>
          <w:rFonts w:ascii="Times New Roman" w:eastAsia="Times New Roman" w:hAnsi="Times New Roman" w:cs="Times New Roman"/>
          <w:sz w:val="24"/>
          <w:szCs w:val="24"/>
          <w:highlight w:val="white"/>
          <w:lang w:val="en-GB"/>
        </w:rPr>
        <w:t xml:space="preserve"> debt of the organization can be evaluated from the solvency ratios. The solvency of the organization can be evaluated from the debt to asset ratio and financial leverage ratio. </w:t>
      </w:r>
    </w:p>
    <w:p w14:paraId="380F38FA"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lastRenderedPageBreak/>
        <w:t>In order to calculate debt to asset ratio it is required to divide debt of the organization with its total asset. The debt to asset ratio of Chocco plc is as follows:</w:t>
      </w:r>
    </w:p>
    <w:tbl>
      <w:tblPr>
        <w:tblStyle w:val="MediumGrid2-Accent1"/>
        <w:tblW w:w="5370" w:type="dxa"/>
        <w:jc w:val="center"/>
        <w:tblLayout w:type="fixed"/>
        <w:tblLook w:val="0600" w:firstRow="0" w:lastRow="0" w:firstColumn="0" w:lastColumn="0" w:noHBand="1" w:noVBand="1"/>
      </w:tblPr>
      <w:tblGrid>
        <w:gridCol w:w="2430"/>
        <w:gridCol w:w="1230"/>
        <w:gridCol w:w="1710"/>
      </w:tblGrid>
      <w:tr w:rsidR="009E798F" w:rsidRPr="005735B0" w14:paraId="05C90874" w14:textId="77777777" w:rsidTr="003531F2">
        <w:trPr>
          <w:trHeight w:val="575"/>
          <w:jc w:val="center"/>
        </w:trPr>
        <w:tc>
          <w:tcPr>
            <w:tcW w:w="2430" w:type="dxa"/>
          </w:tcPr>
          <w:p w14:paraId="3B099A6C" w14:textId="77777777" w:rsidR="009E798F" w:rsidRPr="005735B0" w:rsidRDefault="009E798F">
            <w:pPr>
              <w:pStyle w:val="Normal1"/>
              <w:widowControl w:val="0"/>
              <w:pBdr>
                <w:top w:val="nil"/>
                <w:left w:val="nil"/>
                <w:bottom w:val="nil"/>
                <w:right w:val="nil"/>
                <w:between w:val="nil"/>
              </w:pBdr>
              <w:rPr>
                <w:rFonts w:ascii="Times New Roman" w:eastAsia="Times New Roman" w:hAnsi="Times New Roman" w:cs="Times New Roman"/>
                <w:sz w:val="24"/>
                <w:szCs w:val="24"/>
                <w:lang w:val="en-GB"/>
              </w:rPr>
            </w:pPr>
          </w:p>
        </w:tc>
        <w:tc>
          <w:tcPr>
            <w:tcW w:w="1230" w:type="dxa"/>
          </w:tcPr>
          <w:p w14:paraId="7A7605A3"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2019</w:t>
            </w:r>
          </w:p>
        </w:tc>
        <w:tc>
          <w:tcPr>
            <w:tcW w:w="1710" w:type="dxa"/>
          </w:tcPr>
          <w:p w14:paraId="1CC32757"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2018</w:t>
            </w:r>
          </w:p>
        </w:tc>
      </w:tr>
      <w:tr w:rsidR="009E798F" w:rsidRPr="005735B0" w14:paraId="6345AA3F" w14:textId="77777777" w:rsidTr="003531F2">
        <w:trPr>
          <w:trHeight w:val="575"/>
          <w:jc w:val="center"/>
        </w:trPr>
        <w:tc>
          <w:tcPr>
            <w:tcW w:w="2430" w:type="dxa"/>
          </w:tcPr>
          <w:p w14:paraId="0C56076F"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Debt</w:t>
            </w:r>
          </w:p>
        </w:tc>
        <w:tc>
          <w:tcPr>
            <w:tcW w:w="1230" w:type="dxa"/>
          </w:tcPr>
          <w:p w14:paraId="5B67F721"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4137</w:t>
            </w:r>
          </w:p>
        </w:tc>
        <w:tc>
          <w:tcPr>
            <w:tcW w:w="1710" w:type="dxa"/>
          </w:tcPr>
          <w:p w14:paraId="3E80839B"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4129</w:t>
            </w:r>
          </w:p>
        </w:tc>
      </w:tr>
      <w:tr w:rsidR="009E798F" w:rsidRPr="005735B0" w14:paraId="6C47515E" w14:textId="77777777" w:rsidTr="003531F2">
        <w:trPr>
          <w:trHeight w:val="575"/>
          <w:jc w:val="center"/>
        </w:trPr>
        <w:tc>
          <w:tcPr>
            <w:tcW w:w="2430" w:type="dxa"/>
          </w:tcPr>
          <w:p w14:paraId="02A12408"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asset</w:t>
            </w:r>
          </w:p>
        </w:tc>
        <w:tc>
          <w:tcPr>
            <w:tcW w:w="1230" w:type="dxa"/>
          </w:tcPr>
          <w:p w14:paraId="7AF00505"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9736</w:t>
            </w:r>
          </w:p>
        </w:tc>
        <w:tc>
          <w:tcPr>
            <w:tcW w:w="1710" w:type="dxa"/>
          </w:tcPr>
          <w:p w14:paraId="64FD80E9"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10087</w:t>
            </w:r>
          </w:p>
        </w:tc>
      </w:tr>
      <w:tr w:rsidR="009E798F" w:rsidRPr="005735B0" w14:paraId="712EA32E" w14:textId="77777777" w:rsidTr="003531F2">
        <w:trPr>
          <w:trHeight w:val="575"/>
          <w:jc w:val="center"/>
        </w:trPr>
        <w:tc>
          <w:tcPr>
            <w:tcW w:w="2430" w:type="dxa"/>
          </w:tcPr>
          <w:p w14:paraId="0709847A"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Debt to asset ratio</w:t>
            </w:r>
          </w:p>
        </w:tc>
        <w:tc>
          <w:tcPr>
            <w:tcW w:w="1230" w:type="dxa"/>
          </w:tcPr>
          <w:p w14:paraId="132C0395"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0.42492</w:t>
            </w:r>
          </w:p>
        </w:tc>
        <w:tc>
          <w:tcPr>
            <w:tcW w:w="1710" w:type="dxa"/>
          </w:tcPr>
          <w:p w14:paraId="1A9214A4"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0.409338753</w:t>
            </w:r>
          </w:p>
        </w:tc>
      </w:tr>
    </w:tbl>
    <w:p w14:paraId="2537001E" w14:textId="77777777" w:rsidR="009E798F" w:rsidRPr="005735B0" w:rsidRDefault="00EA0D3E">
      <w:pPr>
        <w:pStyle w:val="Normal1"/>
        <w:spacing w:before="240" w:after="240" w:line="360" w:lineRule="auto"/>
        <w:jc w:val="cente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Table 9: Calculation of debt to asset ratio</w:t>
      </w:r>
    </w:p>
    <w:p w14:paraId="4A0C41A9"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In order to evaluate the financial leverage ratio of the organization it is required to divide the total asset of Chocco with its total equity. The leverage of financial ratio of the organization is as follows:</w:t>
      </w:r>
    </w:p>
    <w:tbl>
      <w:tblPr>
        <w:tblStyle w:val="MediumGrid2"/>
        <w:tblW w:w="5895" w:type="dxa"/>
        <w:jc w:val="center"/>
        <w:tblLayout w:type="fixed"/>
        <w:tblLook w:val="0600" w:firstRow="0" w:lastRow="0" w:firstColumn="0" w:lastColumn="0" w:noHBand="1" w:noVBand="1"/>
      </w:tblPr>
      <w:tblGrid>
        <w:gridCol w:w="2940"/>
        <w:gridCol w:w="1230"/>
        <w:gridCol w:w="1725"/>
      </w:tblGrid>
      <w:tr w:rsidR="009E798F" w:rsidRPr="005735B0" w14:paraId="40B9AE59" w14:textId="77777777" w:rsidTr="003531F2">
        <w:trPr>
          <w:trHeight w:val="575"/>
          <w:jc w:val="center"/>
        </w:trPr>
        <w:tc>
          <w:tcPr>
            <w:tcW w:w="2940" w:type="dxa"/>
          </w:tcPr>
          <w:p w14:paraId="533FC42A" w14:textId="77777777" w:rsidR="009E798F" w:rsidRPr="005735B0" w:rsidRDefault="009E798F">
            <w:pPr>
              <w:pStyle w:val="Normal1"/>
              <w:spacing w:before="240" w:after="240" w:line="360" w:lineRule="auto"/>
              <w:ind w:left="100"/>
              <w:jc w:val="both"/>
              <w:rPr>
                <w:rFonts w:ascii="Times New Roman" w:eastAsia="Times New Roman" w:hAnsi="Times New Roman" w:cs="Times New Roman"/>
                <w:sz w:val="24"/>
                <w:szCs w:val="24"/>
                <w:lang w:val="en-GB"/>
              </w:rPr>
            </w:pPr>
          </w:p>
        </w:tc>
        <w:tc>
          <w:tcPr>
            <w:tcW w:w="1230" w:type="dxa"/>
          </w:tcPr>
          <w:p w14:paraId="50555BF2"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2019</w:t>
            </w:r>
          </w:p>
        </w:tc>
        <w:tc>
          <w:tcPr>
            <w:tcW w:w="1725" w:type="dxa"/>
          </w:tcPr>
          <w:p w14:paraId="75B520D6"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2018</w:t>
            </w:r>
          </w:p>
        </w:tc>
      </w:tr>
      <w:tr w:rsidR="009E798F" w:rsidRPr="005735B0" w14:paraId="5AEAE1C2" w14:textId="77777777" w:rsidTr="003531F2">
        <w:trPr>
          <w:trHeight w:val="575"/>
          <w:jc w:val="center"/>
        </w:trPr>
        <w:tc>
          <w:tcPr>
            <w:tcW w:w="2940" w:type="dxa"/>
          </w:tcPr>
          <w:p w14:paraId="2E6268DF"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asset</w:t>
            </w:r>
          </w:p>
        </w:tc>
        <w:tc>
          <w:tcPr>
            <w:tcW w:w="1230" w:type="dxa"/>
          </w:tcPr>
          <w:p w14:paraId="105DF301"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9736</w:t>
            </w:r>
          </w:p>
        </w:tc>
        <w:tc>
          <w:tcPr>
            <w:tcW w:w="1725" w:type="dxa"/>
          </w:tcPr>
          <w:p w14:paraId="7F40257B"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10087</w:t>
            </w:r>
          </w:p>
        </w:tc>
      </w:tr>
      <w:tr w:rsidR="009E798F" w:rsidRPr="005735B0" w14:paraId="35C433FD" w14:textId="77777777" w:rsidTr="003531F2">
        <w:trPr>
          <w:trHeight w:val="575"/>
          <w:jc w:val="center"/>
        </w:trPr>
        <w:tc>
          <w:tcPr>
            <w:tcW w:w="2940" w:type="dxa"/>
          </w:tcPr>
          <w:p w14:paraId="7FE3B5E6"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total equity</w:t>
            </w:r>
          </w:p>
        </w:tc>
        <w:tc>
          <w:tcPr>
            <w:tcW w:w="1230" w:type="dxa"/>
          </w:tcPr>
          <w:p w14:paraId="5DC6445F"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3088</w:t>
            </w:r>
          </w:p>
        </w:tc>
        <w:tc>
          <w:tcPr>
            <w:tcW w:w="1725" w:type="dxa"/>
          </w:tcPr>
          <w:p w14:paraId="1A39C841"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2192</w:t>
            </w:r>
          </w:p>
        </w:tc>
      </w:tr>
      <w:tr w:rsidR="009E798F" w:rsidRPr="005735B0" w14:paraId="0D7310F3" w14:textId="77777777" w:rsidTr="003531F2">
        <w:trPr>
          <w:trHeight w:val="575"/>
          <w:jc w:val="center"/>
        </w:trPr>
        <w:tc>
          <w:tcPr>
            <w:tcW w:w="2940" w:type="dxa"/>
          </w:tcPr>
          <w:p w14:paraId="430B4A99" w14:textId="77777777" w:rsidR="009E798F" w:rsidRPr="005735B0" w:rsidRDefault="00EA0D3E">
            <w:pPr>
              <w:pStyle w:val="Normal1"/>
              <w:spacing w:before="240" w:line="360" w:lineRule="auto"/>
              <w:ind w:left="100"/>
              <w:jc w:val="both"/>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Financial leverage ratio</w:t>
            </w:r>
          </w:p>
        </w:tc>
        <w:tc>
          <w:tcPr>
            <w:tcW w:w="1230" w:type="dxa"/>
          </w:tcPr>
          <w:p w14:paraId="2339B9AF"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3.15285</w:t>
            </w:r>
          </w:p>
        </w:tc>
        <w:tc>
          <w:tcPr>
            <w:tcW w:w="1725" w:type="dxa"/>
          </w:tcPr>
          <w:p w14:paraId="789529D7" w14:textId="77777777" w:rsidR="009E798F" w:rsidRPr="005735B0" w:rsidRDefault="00EA0D3E">
            <w:pPr>
              <w:pStyle w:val="Normal1"/>
              <w:spacing w:before="240" w:line="360" w:lineRule="auto"/>
              <w:ind w:left="100"/>
              <w:jc w:val="right"/>
              <w:rPr>
                <w:rFonts w:ascii="Times New Roman" w:eastAsia="Times New Roman" w:hAnsi="Times New Roman" w:cs="Times New Roman"/>
                <w:sz w:val="24"/>
                <w:szCs w:val="24"/>
                <w:lang w:val="en-GB"/>
              </w:rPr>
            </w:pPr>
            <w:r w:rsidRPr="005735B0">
              <w:rPr>
                <w:rFonts w:ascii="Times New Roman" w:eastAsia="Times New Roman" w:hAnsi="Times New Roman" w:cs="Times New Roman"/>
                <w:sz w:val="24"/>
                <w:szCs w:val="24"/>
                <w:lang w:val="en-GB"/>
              </w:rPr>
              <w:t>4.601733577</w:t>
            </w:r>
          </w:p>
        </w:tc>
      </w:tr>
    </w:tbl>
    <w:p w14:paraId="125DE6DD" w14:textId="77777777" w:rsidR="009E798F" w:rsidRPr="005735B0" w:rsidRDefault="00EA0D3E">
      <w:pPr>
        <w:pStyle w:val="Normal1"/>
        <w:spacing w:before="240" w:after="240" w:line="360" w:lineRule="auto"/>
        <w:jc w:val="cente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Table 10: Calculation of financial leverage</w:t>
      </w:r>
    </w:p>
    <w:p w14:paraId="376E62AF" w14:textId="77777777" w:rsidR="009E798F" w:rsidRPr="005735B0" w:rsidRDefault="00EA0D3E" w:rsidP="00513D99">
      <w:pPr>
        <w:pStyle w:val="Heading2"/>
        <w:rPr>
          <w:b w:val="0"/>
          <w:highlight w:val="white"/>
          <w:lang w:val="en-GB"/>
        </w:rPr>
      </w:pPr>
      <w:bookmarkStart w:id="5" w:name="_Toc68789574"/>
      <w:r w:rsidRPr="005735B0">
        <w:rPr>
          <w:b w:val="0"/>
          <w:highlight w:val="white"/>
          <w:lang w:val="en-GB"/>
        </w:rPr>
        <w:t>b) Evaluation of financial performance of Chocoo plc</w:t>
      </w:r>
      <w:bookmarkEnd w:id="5"/>
    </w:p>
    <w:p w14:paraId="20CCA878"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 It can be observed that the ratio of net profit earned by the organization has increased to 6.3% in the year 2019. </w:t>
      </w:r>
      <w:proofErr w:type="gramStart"/>
      <w:r w:rsidRPr="005735B0">
        <w:rPr>
          <w:rFonts w:ascii="Times New Roman" w:eastAsia="Times New Roman" w:hAnsi="Times New Roman" w:cs="Times New Roman"/>
          <w:sz w:val="24"/>
          <w:szCs w:val="24"/>
          <w:highlight w:val="white"/>
          <w:lang w:val="en-GB"/>
        </w:rPr>
        <w:t>However</w:t>
      </w:r>
      <w:proofErr w:type="gramEnd"/>
      <w:r w:rsidRPr="005735B0">
        <w:rPr>
          <w:rFonts w:ascii="Times New Roman" w:eastAsia="Times New Roman" w:hAnsi="Times New Roman" w:cs="Times New Roman"/>
          <w:sz w:val="24"/>
          <w:szCs w:val="24"/>
          <w:highlight w:val="white"/>
          <w:lang w:val="en-GB"/>
        </w:rPr>
        <w:t xml:space="preserve"> it can also be observed that the net profit ratio for 2018 was 5.68%. </w:t>
      </w:r>
      <w:proofErr w:type="gramStart"/>
      <w:r w:rsidRPr="005735B0">
        <w:rPr>
          <w:rFonts w:ascii="Times New Roman" w:eastAsia="Times New Roman" w:hAnsi="Times New Roman" w:cs="Times New Roman"/>
          <w:sz w:val="24"/>
          <w:szCs w:val="24"/>
          <w:highlight w:val="white"/>
          <w:lang w:val="en-GB"/>
        </w:rPr>
        <w:t>Therefore</w:t>
      </w:r>
      <w:proofErr w:type="gramEnd"/>
      <w:r w:rsidRPr="005735B0">
        <w:rPr>
          <w:rFonts w:ascii="Times New Roman" w:eastAsia="Times New Roman" w:hAnsi="Times New Roman" w:cs="Times New Roman"/>
          <w:sz w:val="24"/>
          <w:szCs w:val="24"/>
          <w:highlight w:val="white"/>
          <w:lang w:val="en-GB"/>
        </w:rPr>
        <w:t xml:space="preserve"> it can be evaluated that the profitability of the organization has increased for the year 2019.</w:t>
      </w:r>
    </w:p>
    <w:p w14:paraId="6667D5B7"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lastRenderedPageBreak/>
        <w:t xml:space="preserve">It can be evaluated from the table that the gross profit ratio of Chocco plc has increased over the time period. It can be observed that for the year 2018 the ratio of gross profit was 51.93% and the ratio of 2019 is 51.98%. Hence it can be evaluated that the ratio of gross profit has increased by 0.05%. </w:t>
      </w:r>
      <w:proofErr w:type="gramStart"/>
      <w:r w:rsidRPr="005735B0">
        <w:rPr>
          <w:rFonts w:ascii="Times New Roman" w:eastAsia="Times New Roman" w:hAnsi="Times New Roman" w:cs="Times New Roman"/>
          <w:sz w:val="24"/>
          <w:szCs w:val="24"/>
          <w:highlight w:val="white"/>
          <w:lang w:val="en-GB"/>
        </w:rPr>
        <w:t>Therefore</w:t>
      </w:r>
      <w:proofErr w:type="gramEnd"/>
      <w:r w:rsidRPr="005735B0">
        <w:rPr>
          <w:rFonts w:ascii="Times New Roman" w:eastAsia="Times New Roman" w:hAnsi="Times New Roman" w:cs="Times New Roman"/>
          <w:sz w:val="24"/>
          <w:szCs w:val="24"/>
          <w:highlight w:val="white"/>
          <w:lang w:val="en-GB"/>
        </w:rPr>
        <w:t xml:space="preserve"> it can be specified that the profitability of Chocco plc has increased over the year. Which means that the amount of profit that is earned by the organization has increased since it can be observed that both gross profit ratio and net profit ratio of the organization has increased for 2019 than that of 2018. </w:t>
      </w:r>
    </w:p>
    <w:p w14:paraId="387EAA51"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It can be observed that the current ratio of the organization for the year 2019 has increased than that of 2018. It can be evaluated that the current ratio for the year 2018 was 0.77%, however, it can be observed that the ratio of 2019 has increased to 0.91%. Since the current ratio of the organization has increased it means that Chocco plc has been able to mitigate the obligation of </w:t>
      </w:r>
      <w:proofErr w:type="gramStart"/>
      <w:r w:rsidRPr="005735B0">
        <w:rPr>
          <w:rFonts w:ascii="Times New Roman" w:eastAsia="Times New Roman" w:hAnsi="Times New Roman" w:cs="Times New Roman"/>
          <w:sz w:val="24"/>
          <w:szCs w:val="24"/>
          <w:highlight w:val="white"/>
          <w:lang w:val="en-GB"/>
        </w:rPr>
        <w:t>short term</w:t>
      </w:r>
      <w:proofErr w:type="gramEnd"/>
      <w:r w:rsidRPr="005735B0">
        <w:rPr>
          <w:rFonts w:ascii="Times New Roman" w:eastAsia="Times New Roman" w:hAnsi="Times New Roman" w:cs="Times New Roman"/>
          <w:sz w:val="24"/>
          <w:szCs w:val="24"/>
          <w:highlight w:val="white"/>
          <w:lang w:val="en-GB"/>
        </w:rPr>
        <w:t xml:space="preserve"> prospect of the business.</w:t>
      </w:r>
    </w:p>
    <w:p w14:paraId="6E58C149"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It can be evaluated from the above table that the quick ratio of the organization has improved for the year 2019. The quick ratio of 2018 was 0.55% and the quick ratio of 2019 has incremented to 0.63%. Since the overall current ratio and quick ratio of Chocco plc has incremented it means the overall Liquidity of the organization has enhanced than that of 2018. </w:t>
      </w:r>
    </w:p>
    <w:p w14:paraId="5DFC01E2"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 xml:space="preserve">It can be found out that the inventory turnover ratio of Chocco plc has increased for the year 2019. Further, it can be highlighted that the inventory turnover of the organization was 0.63% for the year 2018. </w:t>
      </w:r>
      <w:proofErr w:type="gramStart"/>
      <w:r w:rsidRPr="005735B0">
        <w:rPr>
          <w:rFonts w:ascii="Times New Roman" w:eastAsia="Times New Roman" w:hAnsi="Times New Roman" w:cs="Times New Roman"/>
          <w:sz w:val="24"/>
          <w:szCs w:val="24"/>
          <w:highlight w:val="white"/>
          <w:lang w:val="en-GB"/>
        </w:rPr>
        <w:t>However</w:t>
      </w:r>
      <w:proofErr w:type="gramEnd"/>
      <w:r w:rsidRPr="005735B0">
        <w:rPr>
          <w:rFonts w:ascii="Times New Roman" w:eastAsia="Times New Roman" w:hAnsi="Times New Roman" w:cs="Times New Roman"/>
          <w:sz w:val="24"/>
          <w:szCs w:val="24"/>
          <w:highlight w:val="white"/>
          <w:lang w:val="en-GB"/>
        </w:rPr>
        <w:t xml:space="preserve"> it can be observed that the ratio has increased to 0.69% for the year 2019. It means that the organization has improved in terms of its ability to sell inventories than the previous year. </w:t>
      </w:r>
    </w:p>
    <w:p w14:paraId="27E11864"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It can be seen that the working capital ratio of Chocco plc for 2018 was -9.32%, and for 2019 it has increased negatively to -32.39</w:t>
      </w:r>
      <w:proofErr w:type="gramStart"/>
      <w:r w:rsidRPr="005735B0">
        <w:rPr>
          <w:rFonts w:ascii="Times New Roman" w:eastAsia="Times New Roman" w:hAnsi="Times New Roman" w:cs="Times New Roman"/>
          <w:sz w:val="24"/>
          <w:szCs w:val="24"/>
          <w:highlight w:val="white"/>
          <w:lang w:val="en-GB"/>
        </w:rPr>
        <w:t>%.The</w:t>
      </w:r>
      <w:proofErr w:type="gramEnd"/>
      <w:r w:rsidRPr="005735B0">
        <w:rPr>
          <w:rFonts w:ascii="Times New Roman" w:eastAsia="Times New Roman" w:hAnsi="Times New Roman" w:cs="Times New Roman"/>
          <w:sz w:val="24"/>
          <w:szCs w:val="24"/>
          <w:highlight w:val="white"/>
          <w:lang w:val="en-GB"/>
        </w:rPr>
        <w:t xml:space="preserve"> working capital ratio of the organization has reached a negative value; it means the liability of short terms has increased more than of its asset. Further it can be highlighted that the efficiency of the organization in terms of working capital has deteriorated over the time period. Hence it can be signified that the efficiency of the organization is moderate. </w:t>
      </w:r>
    </w:p>
    <w:p w14:paraId="01716D47"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lastRenderedPageBreak/>
        <w:t xml:space="preserve">The debt to asset ratio of the organization for 2018 is observed to be 0.40% whereas for 2019 </w:t>
      </w:r>
      <w:r w:rsidR="00FA03A6" w:rsidRPr="005735B0">
        <w:rPr>
          <w:rFonts w:ascii="Times New Roman" w:eastAsia="Times New Roman" w:hAnsi="Times New Roman" w:cs="Times New Roman"/>
          <w:sz w:val="24"/>
          <w:szCs w:val="24"/>
          <w:highlight w:val="white"/>
          <w:lang w:val="en-GB"/>
        </w:rPr>
        <w:t>it</w:t>
      </w:r>
      <w:r w:rsidRPr="005735B0">
        <w:rPr>
          <w:rFonts w:ascii="Times New Roman" w:eastAsia="Times New Roman" w:hAnsi="Times New Roman" w:cs="Times New Roman"/>
          <w:sz w:val="24"/>
          <w:szCs w:val="24"/>
          <w:highlight w:val="white"/>
          <w:lang w:val="en-GB"/>
        </w:rPr>
        <w:t xml:space="preserve"> has increased to 0.42%. It means that the debt of the organization has lessened than the previous year.</w:t>
      </w:r>
    </w:p>
    <w:p w14:paraId="7779F210" w14:textId="77777777" w:rsidR="009E798F"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t>The financial leverage of 2018 was 4.60% and for 2019 it can be observed as 3.15%. It means that Chocco plc’s debt has reduced over the period. Hence it can be classified that the Chocco Plc’s solvency has enhanced.</w:t>
      </w:r>
    </w:p>
    <w:p w14:paraId="1C4855A3" w14:textId="77777777" w:rsidR="00C20F9E" w:rsidRPr="005735B0" w:rsidRDefault="00EA0D3E">
      <w:pPr>
        <w:pStyle w:val="Normal1"/>
        <w:spacing w:before="240" w:after="240" w:line="360" w:lineRule="auto"/>
        <w:jc w:val="both"/>
        <w:rPr>
          <w:rFonts w:ascii="Times New Roman" w:eastAsia="Times New Roman" w:hAnsi="Times New Roman" w:cs="Times New Roman"/>
          <w:sz w:val="24"/>
          <w:szCs w:val="24"/>
          <w:highlight w:val="white"/>
          <w:lang w:val="en-GB"/>
        </w:rPr>
      </w:pPr>
      <w:proofErr w:type="gramStart"/>
      <w:r w:rsidRPr="005735B0">
        <w:rPr>
          <w:rFonts w:ascii="Times New Roman" w:eastAsia="Times New Roman" w:hAnsi="Times New Roman" w:cs="Times New Roman"/>
          <w:sz w:val="24"/>
          <w:szCs w:val="24"/>
          <w:highlight w:val="white"/>
          <w:lang w:val="en-GB"/>
        </w:rPr>
        <w:t>Therefore</w:t>
      </w:r>
      <w:proofErr w:type="gramEnd"/>
      <w:r w:rsidRPr="005735B0">
        <w:rPr>
          <w:rFonts w:ascii="Times New Roman" w:eastAsia="Times New Roman" w:hAnsi="Times New Roman" w:cs="Times New Roman"/>
          <w:sz w:val="24"/>
          <w:szCs w:val="24"/>
          <w:highlight w:val="white"/>
          <w:lang w:val="en-GB"/>
        </w:rPr>
        <w:t xml:space="preserve"> it can be classified from the analysis of the scheduled ratios that the performance of Chocco plc has enhanced over the period.</w:t>
      </w:r>
    </w:p>
    <w:p w14:paraId="1E0A1CF8" w14:textId="77777777" w:rsidR="00C20F9E" w:rsidRPr="005735B0" w:rsidRDefault="00C20F9E">
      <w:pPr>
        <w:rPr>
          <w:rFonts w:ascii="Times New Roman" w:eastAsia="Times New Roman" w:hAnsi="Times New Roman" w:cs="Times New Roman"/>
          <w:sz w:val="24"/>
          <w:szCs w:val="24"/>
          <w:highlight w:val="white"/>
          <w:lang w:val="en-GB"/>
        </w:rPr>
      </w:pPr>
      <w:r w:rsidRPr="005735B0">
        <w:rPr>
          <w:rFonts w:ascii="Times New Roman" w:eastAsia="Times New Roman" w:hAnsi="Times New Roman" w:cs="Times New Roman"/>
          <w:sz w:val="24"/>
          <w:szCs w:val="24"/>
          <w:highlight w:val="white"/>
          <w:lang w:val="en-GB"/>
        </w:rPr>
        <w:br w:type="page"/>
      </w:r>
    </w:p>
    <w:p w14:paraId="050605E7" w14:textId="77777777" w:rsidR="009E798F" w:rsidRPr="005735B0" w:rsidRDefault="00C20F9E" w:rsidP="000F58C5">
      <w:pPr>
        <w:pStyle w:val="Heading1"/>
        <w:jc w:val="both"/>
        <w:rPr>
          <w:b w:val="0"/>
          <w:highlight w:val="white"/>
          <w:lang w:val="en-GB"/>
        </w:rPr>
      </w:pPr>
      <w:bookmarkStart w:id="6" w:name="_Toc68789575"/>
      <w:r w:rsidRPr="005735B0">
        <w:rPr>
          <w:b w:val="0"/>
          <w:highlight w:val="white"/>
          <w:lang w:val="en-GB"/>
        </w:rPr>
        <w:lastRenderedPageBreak/>
        <w:t>Reference list</w:t>
      </w:r>
      <w:bookmarkEnd w:id="6"/>
    </w:p>
    <w:p w14:paraId="531D1E0C" w14:textId="77777777" w:rsidR="007C39A4" w:rsidRPr="005735B0" w:rsidRDefault="007C39A4" w:rsidP="000C5725">
      <w:pPr>
        <w:spacing w:before="240" w:after="240" w:line="360" w:lineRule="auto"/>
        <w:jc w:val="both"/>
        <w:rPr>
          <w:rFonts w:ascii="Times New Roman" w:hAnsi="Times New Roman" w:cs="Times New Roman"/>
          <w:color w:val="000000" w:themeColor="text1"/>
          <w:sz w:val="24"/>
          <w:szCs w:val="24"/>
          <w:lang w:val="en-GB"/>
        </w:rPr>
      </w:pPr>
      <w:r w:rsidRPr="005735B0">
        <w:rPr>
          <w:rFonts w:ascii="Times New Roman" w:hAnsi="Times New Roman" w:cs="Times New Roman"/>
          <w:color w:val="000000" w:themeColor="text1"/>
          <w:sz w:val="24"/>
          <w:szCs w:val="24"/>
          <w:lang w:val="en-GB"/>
        </w:rPr>
        <w:t>Aggelopoulos, E. and Georgopoulos, A., 2017. Bank branch efficiency under environmental change: A bootstrap DEA on monthly profit and loss accounting statements of Greek retail branches. European journal of operational research, 261(3), pp.1170-1188.</w:t>
      </w:r>
    </w:p>
    <w:p w14:paraId="1F1695DE" w14:textId="77777777" w:rsidR="007C39A4" w:rsidRPr="005735B0" w:rsidRDefault="007C39A4" w:rsidP="000C5725">
      <w:pPr>
        <w:spacing w:before="240" w:after="240" w:line="360" w:lineRule="auto"/>
        <w:jc w:val="both"/>
        <w:rPr>
          <w:rFonts w:ascii="Times New Roman" w:hAnsi="Times New Roman" w:cs="Times New Roman"/>
          <w:color w:val="000000" w:themeColor="text1"/>
          <w:sz w:val="24"/>
          <w:szCs w:val="24"/>
          <w:lang w:val="en-GB"/>
        </w:rPr>
      </w:pPr>
      <w:r w:rsidRPr="005735B0">
        <w:rPr>
          <w:rFonts w:ascii="Times New Roman" w:hAnsi="Times New Roman" w:cs="Times New Roman"/>
          <w:color w:val="000000" w:themeColor="text1"/>
          <w:sz w:val="24"/>
          <w:szCs w:val="24"/>
          <w:lang w:val="en-GB"/>
        </w:rPr>
        <w:t>Boeckx, J., Dossche, M. and Peersman, G., 2017. Effectiveness and transmission of the ECB's balance sheet policies. International Journal of Central Banking, 13(1), pp.297-333.</w:t>
      </w:r>
    </w:p>
    <w:p w14:paraId="40802184" w14:textId="77777777" w:rsidR="007C39A4" w:rsidRPr="005735B0" w:rsidRDefault="007C39A4" w:rsidP="000C5725">
      <w:pPr>
        <w:spacing w:before="240" w:after="240" w:line="360" w:lineRule="auto"/>
        <w:jc w:val="both"/>
        <w:rPr>
          <w:rFonts w:ascii="Times New Roman" w:hAnsi="Times New Roman" w:cs="Times New Roman"/>
          <w:color w:val="000000" w:themeColor="text1"/>
          <w:sz w:val="24"/>
          <w:szCs w:val="24"/>
          <w:lang w:val="en-GB"/>
        </w:rPr>
      </w:pPr>
      <w:r w:rsidRPr="005735B0">
        <w:rPr>
          <w:rFonts w:ascii="Times New Roman" w:hAnsi="Times New Roman" w:cs="Times New Roman"/>
          <w:color w:val="000000" w:themeColor="text1"/>
          <w:sz w:val="24"/>
          <w:szCs w:val="24"/>
          <w:lang w:val="en-GB"/>
        </w:rPr>
        <w:t>Dangelico, R.M. and Vocalelli, D., 2017. “Green Marketing”: an analysis of definitions, strategy steps, and tools through a systematic review of the literature. Journal of Cleaner Production, 165, pp.1263-1279.</w:t>
      </w:r>
    </w:p>
    <w:p w14:paraId="0E92A3D1" w14:textId="77777777" w:rsidR="007C39A4" w:rsidRPr="005735B0" w:rsidRDefault="007C39A4" w:rsidP="000C5725">
      <w:pPr>
        <w:spacing w:before="240" w:after="240" w:line="360" w:lineRule="auto"/>
        <w:jc w:val="both"/>
        <w:rPr>
          <w:rFonts w:ascii="Times New Roman" w:hAnsi="Times New Roman" w:cs="Times New Roman"/>
          <w:color w:val="000000" w:themeColor="text1"/>
          <w:sz w:val="24"/>
          <w:szCs w:val="24"/>
          <w:lang w:val="en-GB"/>
        </w:rPr>
      </w:pPr>
      <w:r w:rsidRPr="005735B0">
        <w:rPr>
          <w:rFonts w:ascii="Times New Roman" w:hAnsi="Times New Roman" w:cs="Times New Roman"/>
          <w:color w:val="000000" w:themeColor="text1"/>
          <w:sz w:val="24"/>
          <w:szCs w:val="24"/>
          <w:lang w:val="en-GB"/>
        </w:rPr>
        <w:t>Di Tella, S., 2017. Uncertainty shocks and balance sheet recessions. Journal of Political Economy, 125(6), pp.2038-2081.</w:t>
      </w:r>
    </w:p>
    <w:p w14:paraId="2AA33AC1" w14:textId="77777777" w:rsidR="007C39A4" w:rsidRPr="005735B0" w:rsidRDefault="007C39A4" w:rsidP="000C5725">
      <w:pPr>
        <w:spacing w:before="240" w:after="240" w:line="360" w:lineRule="auto"/>
        <w:jc w:val="both"/>
        <w:rPr>
          <w:rFonts w:ascii="Times New Roman" w:hAnsi="Times New Roman" w:cs="Times New Roman"/>
          <w:color w:val="000000" w:themeColor="text1"/>
          <w:sz w:val="24"/>
          <w:szCs w:val="24"/>
          <w:lang w:val="en-GB"/>
        </w:rPr>
      </w:pPr>
      <w:r w:rsidRPr="005735B0">
        <w:rPr>
          <w:rFonts w:ascii="Times New Roman" w:hAnsi="Times New Roman" w:cs="Times New Roman"/>
          <w:color w:val="000000" w:themeColor="text1"/>
          <w:sz w:val="24"/>
          <w:szCs w:val="24"/>
          <w:lang w:val="en-GB"/>
        </w:rPr>
        <w:t>Igan, D., Kabundi, A., De Simone, F.N. and Tamirisa, N., 2017. Monetary policy and balance sheets. Journal of Policy Modeling, 39(1), pp.169-184.</w:t>
      </w:r>
    </w:p>
    <w:p w14:paraId="5311CFEF" w14:textId="77777777" w:rsidR="007C39A4" w:rsidRPr="005735B0" w:rsidRDefault="007C39A4" w:rsidP="000C5725">
      <w:pPr>
        <w:spacing w:before="240" w:after="240" w:line="360" w:lineRule="auto"/>
        <w:jc w:val="both"/>
        <w:rPr>
          <w:rFonts w:ascii="Times New Roman" w:hAnsi="Times New Roman" w:cs="Times New Roman"/>
          <w:color w:val="000000" w:themeColor="text1"/>
          <w:sz w:val="24"/>
          <w:szCs w:val="24"/>
          <w:lang w:val="en-GB"/>
        </w:rPr>
      </w:pPr>
      <w:r w:rsidRPr="005735B0">
        <w:rPr>
          <w:rFonts w:ascii="Times New Roman" w:hAnsi="Times New Roman" w:cs="Times New Roman"/>
          <w:color w:val="000000" w:themeColor="text1"/>
          <w:sz w:val="24"/>
          <w:szCs w:val="24"/>
          <w:lang w:val="en-GB"/>
        </w:rPr>
        <w:t>Krstić, S. and Fedajev, A., 2020. The role and importance of large companies in the economy of the Republic of Serbia. Serbian Journal of Management, 15(2), pp.335-352.</w:t>
      </w:r>
    </w:p>
    <w:p w14:paraId="6D62EB26" w14:textId="77777777" w:rsidR="007C39A4" w:rsidRPr="005735B0" w:rsidRDefault="007C39A4" w:rsidP="000C5725">
      <w:pPr>
        <w:spacing w:before="240" w:after="240" w:line="360" w:lineRule="auto"/>
        <w:jc w:val="both"/>
        <w:rPr>
          <w:rFonts w:ascii="Times New Roman" w:hAnsi="Times New Roman" w:cs="Times New Roman"/>
          <w:color w:val="000000" w:themeColor="text1"/>
          <w:sz w:val="24"/>
          <w:szCs w:val="24"/>
          <w:lang w:val="en-GB"/>
        </w:rPr>
      </w:pPr>
      <w:r w:rsidRPr="005735B0">
        <w:rPr>
          <w:rFonts w:ascii="Times New Roman" w:hAnsi="Times New Roman" w:cs="Times New Roman"/>
          <w:color w:val="000000" w:themeColor="text1"/>
          <w:sz w:val="24"/>
          <w:szCs w:val="24"/>
          <w:lang w:val="en-GB"/>
        </w:rPr>
        <w:t>Lindsey-Mullikin, J. and Borin, N., 2017. Why strategy is key for successful social media sales. Business Horizons, 60(4), pp.473-482.</w:t>
      </w:r>
    </w:p>
    <w:p w14:paraId="06E3FD28" w14:textId="77777777" w:rsidR="007C39A4" w:rsidRPr="005735B0" w:rsidRDefault="007C39A4" w:rsidP="000C5725">
      <w:pPr>
        <w:spacing w:before="240" w:after="240" w:line="360" w:lineRule="auto"/>
        <w:jc w:val="both"/>
        <w:rPr>
          <w:rFonts w:ascii="Times New Roman" w:hAnsi="Times New Roman" w:cs="Times New Roman"/>
          <w:color w:val="000000" w:themeColor="text1"/>
          <w:sz w:val="24"/>
          <w:szCs w:val="24"/>
          <w:lang w:val="en-GB"/>
        </w:rPr>
      </w:pPr>
      <w:r w:rsidRPr="005735B0">
        <w:rPr>
          <w:rFonts w:ascii="Times New Roman" w:hAnsi="Times New Roman" w:cs="Times New Roman"/>
          <w:color w:val="000000" w:themeColor="text1"/>
          <w:sz w:val="24"/>
          <w:szCs w:val="24"/>
          <w:lang w:val="en-GB"/>
        </w:rPr>
        <w:t>Rhodes-Purdy, M., 2017. Beyond the balance sheet: Performance, participation, and regime support in Latin America. Comparative Politics, 49(2), pp.252-286.</w:t>
      </w:r>
    </w:p>
    <w:p w14:paraId="73738DD1" w14:textId="77777777" w:rsidR="007C39A4" w:rsidRPr="005735B0" w:rsidRDefault="007C39A4" w:rsidP="000C5725">
      <w:pPr>
        <w:spacing w:before="240" w:after="240" w:line="360" w:lineRule="auto"/>
        <w:jc w:val="both"/>
        <w:rPr>
          <w:rFonts w:ascii="Times New Roman" w:hAnsi="Times New Roman" w:cs="Times New Roman"/>
          <w:color w:val="000000" w:themeColor="text1"/>
          <w:sz w:val="24"/>
          <w:szCs w:val="24"/>
          <w:lang w:val="en-GB"/>
        </w:rPr>
      </w:pPr>
      <w:r w:rsidRPr="005735B0">
        <w:rPr>
          <w:rFonts w:ascii="Times New Roman" w:hAnsi="Times New Roman" w:cs="Times New Roman"/>
          <w:color w:val="000000" w:themeColor="text1"/>
          <w:sz w:val="24"/>
          <w:szCs w:val="24"/>
          <w:lang w:val="en-GB"/>
        </w:rPr>
        <w:t>Sisk, V.F., Burgoyne, A.P., Sun, J., Butler, J.L. and Macnamara, B.N., 2018. To what extent and under which circumstances are growth mind-sets important to academic achievement? Two meta-analyses. Psychological science, 29(4), pp.549-571.</w:t>
      </w:r>
    </w:p>
    <w:p w14:paraId="33148429" w14:textId="77777777" w:rsidR="009E798F" w:rsidRPr="005735B0" w:rsidRDefault="007C39A4" w:rsidP="000C5725">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5735B0">
        <w:rPr>
          <w:rFonts w:ascii="Times New Roman" w:hAnsi="Times New Roman" w:cs="Times New Roman"/>
          <w:color w:val="000000" w:themeColor="text1"/>
          <w:sz w:val="24"/>
          <w:szCs w:val="24"/>
          <w:shd w:val="clear" w:color="auto" w:fill="FFFFFF"/>
          <w:lang w:val="en-GB"/>
        </w:rPr>
        <w:t>Steffen, B., 2018. The importance of project finance for renewable energy projects. </w:t>
      </w:r>
      <w:r w:rsidRPr="005735B0">
        <w:rPr>
          <w:rFonts w:ascii="Times New Roman" w:hAnsi="Times New Roman" w:cs="Times New Roman"/>
          <w:i/>
          <w:iCs/>
          <w:color w:val="000000" w:themeColor="text1"/>
          <w:sz w:val="24"/>
          <w:szCs w:val="24"/>
          <w:shd w:val="clear" w:color="auto" w:fill="FFFFFF"/>
          <w:lang w:val="en-GB"/>
        </w:rPr>
        <w:t>Energy Economics</w:t>
      </w:r>
      <w:r w:rsidRPr="005735B0">
        <w:rPr>
          <w:rFonts w:ascii="Times New Roman" w:hAnsi="Times New Roman" w:cs="Times New Roman"/>
          <w:color w:val="000000" w:themeColor="text1"/>
          <w:sz w:val="24"/>
          <w:szCs w:val="24"/>
          <w:shd w:val="clear" w:color="auto" w:fill="FFFFFF"/>
          <w:lang w:val="en-GB"/>
        </w:rPr>
        <w:t>, </w:t>
      </w:r>
      <w:r w:rsidRPr="005735B0">
        <w:rPr>
          <w:rFonts w:ascii="Times New Roman" w:hAnsi="Times New Roman" w:cs="Times New Roman"/>
          <w:i/>
          <w:iCs/>
          <w:color w:val="000000" w:themeColor="text1"/>
          <w:sz w:val="24"/>
          <w:szCs w:val="24"/>
          <w:shd w:val="clear" w:color="auto" w:fill="FFFFFF"/>
          <w:lang w:val="en-GB"/>
        </w:rPr>
        <w:t>69</w:t>
      </w:r>
      <w:r w:rsidR="000C5725" w:rsidRPr="005735B0">
        <w:rPr>
          <w:rFonts w:ascii="Times New Roman" w:hAnsi="Times New Roman" w:cs="Times New Roman"/>
          <w:color w:val="000000" w:themeColor="text1"/>
          <w:sz w:val="24"/>
          <w:szCs w:val="24"/>
          <w:shd w:val="clear" w:color="auto" w:fill="FFFFFF"/>
          <w:lang w:val="en-GB"/>
        </w:rPr>
        <w:t>, pp.280-294.</w:t>
      </w:r>
    </w:p>
    <w:sectPr w:rsidR="009E798F" w:rsidRPr="005735B0" w:rsidSect="00EA4D48">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600ECD" w14:textId="77777777" w:rsidR="00D56EC0" w:rsidRDefault="00D56EC0" w:rsidP="00EA4D48">
      <w:pPr>
        <w:spacing w:line="240" w:lineRule="auto"/>
      </w:pPr>
      <w:r>
        <w:separator/>
      </w:r>
    </w:p>
  </w:endnote>
  <w:endnote w:type="continuationSeparator" w:id="0">
    <w:p w14:paraId="5938B45D" w14:textId="77777777" w:rsidR="00D56EC0" w:rsidRDefault="00D56EC0" w:rsidP="00EA4D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330306"/>
      <w:docPartObj>
        <w:docPartGallery w:val="Page Numbers (Bottom of Page)"/>
        <w:docPartUnique/>
      </w:docPartObj>
    </w:sdtPr>
    <w:sdtEndPr>
      <w:rPr>
        <w:rFonts w:ascii="Times New Roman" w:hAnsi="Times New Roman" w:cs="Times New Roman"/>
        <w:sz w:val="20"/>
        <w:szCs w:val="20"/>
      </w:rPr>
    </w:sdtEndPr>
    <w:sdtContent>
      <w:p w14:paraId="5E7A0C1E" w14:textId="77777777" w:rsidR="00EA4D48" w:rsidRPr="00EA4D48" w:rsidRDefault="005735B0">
        <w:pPr>
          <w:pStyle w:val="Footer"/>
          <w:jc w:val="right"/>
          <w:rPr>
            <w:rFonts w:ascii="Times New Roman" w:hAnsi="Times New Roman" w:cs="Times New Roman"/>
            <w:sz w:val="20"/>
            <w:szCs w:val="20"/>
          </w:rPr>
        </w:pPr>
        <w:r>
          <w:rPr>
            <w:rFonts w:ascii="Times New Roman" w:hAnsi="Times New Roman" w:cs="Times New Roman"/>
            <w:noProof/>
            <w:sz w:val="20"/>
            <w:szCs w:val="20"/>
          </w:rPr>
          <w:t>10</w:t>
        </w:r>
      </w:p>
    </w:sdtContent>
  </w:sdt>
  <w:p w14:paraId="0B2FC1DA" w14:textId="77777777" w:rsidR="00EA4D48" w:rsidRPr="00EA4D48" w:rsidRDefault="00EA4D48">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C50102" w14:textId="77777777" w:rsidR="00D56EC0" w:rsidRDefault="00D56EC0" w:rsidP="00EA4D48">
      <w:pPr>
        <w:spacing w:line="240" w:lineRule="auto"/>
      </w:pPr>
      <w:r>
        <w:separator/>
      </w:r>
    </w:p>
  </w:footnote>
  <w:footnote w:type="continuationSeparator" w:id="0">
    <w:p w14:paraId="37837939" w14:textId="77777777" w:rsidR="00D56EC0" w:rsidRDefault="00D56EC0" w:rsidP="00EA4D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A755F"/>
    <w:multiLevelType w:val="hybridMultilevel"/>
    <w:tmpl w:val="34F04564"/>
    <w:lvl w:ilvl="0" w:tplc="B0D0C1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B81F68"/>
    <w:multiLevelType w:val="hybridMultilevel"/>
    <w:tmpl w:val="73A881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98F"/>
    <w:rsid w:val="00026F21"/>
    <w:rsid w:val="000C5725"/>
    <w:rsid w:val="000F58C5"/>
    <w:rsid w:val="00155CB9"/>
    <w:rsid w:val="002022BE"/>
    <w:rsid w:val="003205FF"/>
    <w:rsid w:val="00332BEA"/>
    <w:rsid w:val="003531F2"/>
    <w:rsid w:val="003F78BE"/>
    <w:rsid w:val="00513D99"/>
    <w:rsid w:val="005735B0"/>
    <w:rsid w:val="005B32E7"/>
    <w:rsid w:val="0065015F"/>
    <w:rsid w:val="0073287A"/>
    <w:rsid w:val="007C39A4"/>
    <w:rsid w:val="009B1402"/>
    <w:rsid w:val="009E798F"/>
    <w:rsid w:val="00A805AA"/>
    <w:rsid w:val="00C20F9E"/>
    <w:rsid w:val="00D56EC0"/>
    <w:rsid w:val="00D5751D"/>
    <w:rsid w:val="00E57255"/>
    <w:rsid w:val="00E87822"/>
    <w:rsid w:val="00EA0D3E"/>
    <w:rsid w:val="00EA4D48"/>
    <w:rsid w:val="00ED4B19"/>
    <w:rsid w:val="00F07781"/>
    <w:rsid w:val="00FA03A6"/>
    <w:rsid w:val="00FD6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22193"/>
  <w15:docId w15:val="{8AA78483-0CCC-4C0C-B7AC-2D5D21295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BEA"/>
  </w:style>
  <w:style w:type="paragraph" w:styleId="Heading1">
    <w:name w:val="heading 1"/>
    <w:basedOn w:val="Normal1"/>
    <w:next w:val="Normal1"/>
    <w:rsid w:val="009B1402"/>
    <w:pPr>
      <w:keepNext/>
      <w:keepLines/>
      <w:spacing w:before="400" w:after="120" w:line="360" w:lineRule="auto"/>
      <w:outlineLvl w:val="0"/>
    </w:pPr>
    <w:rPr>
      <w:rFonts w:ascii="Times New Roman" w:hAnsi="Times New Roman"/>
      <w:b/>
      <w:sz w:val="32"/>
      <w:szCs w:val="40"/>
    </w:rPr>
  </w:style>
  <w:style w:type="paragraph" w:styleId="Heading2">
    <w:name w:val="heading 2"/>
    <w:basedOn w:val="Normal1"/>
    <w:next w:val="Normal1"/>
    <w:rsid w:val="009B1402"/>
    <w:pPr>
      <w:keepNext/>
      <w:keepLines/>
      <w:spacing w:before="360" w:after="120" w:line="360" w:lineRule="auto"/>
      <w:outlineLvl w:val="1"/>
    </w:pPr>
    <w:rPr>
      <w:rFonts w:ascii="Times New Roman" w:hAnsi="Times New Roman"/>
      <w:b/>
      <w:sz w:val="28"/>
      <w:szCs w:val="32"/>
    </w:rPr>
  </w:style>
  <w:style w:type="paragraph" w:styleId="Heading3">
    <w:name w:val="heading 3"/>
    <w:basedOn w:val="Normal1"/>
    <w:next w:val="Normal1"/>
    <w:rsid w:val="009E798F"/>
    <w:pPr>
      <w:keepNext/>
      <w:keepLines/>
      <w:spacing w:before="320" w:after="80"/>
      <w:outlineLvl w:val="2"/>
    </w:pPr>
    <w:rPr>
      <w:color w:val="434343"/>
      <w:sz w:val="28"/>
      <w:szCs w:val="28"/>
    </w:rPr>
  </w:style>
  <w:style w:type="paragraph" w:styleId="Heading4">
    <w:name w:val="heading 4"/>
    <w:basedOn w:val="Normal1"/>
    <w:next w:val="Normal1"/>
    <w:rsid w:val="009E798F"/>
    <w:pPr>
      <w:keepNext/>
      <w:keepLines/>
      <w:spacing w:before="280" w:after="80"/>
      <w:outlineLvl w:val="3"/>
    </w:pPr>
    <w:rPr>
      <w:color w:val="666666"/>
      <w:sz w:val="24"/>
      <w:szCs w:val="24"/>
    </w:rPr>
  </w:style>
  <w:style w:type="paragraph" w:styleId="Heading5">
    <w:name w:val="heading 5"/>
    <w:basedOn w:val="Normal1"/>
    <w:next w:val="Normal1"/>
    <w:rsid w:val="009E798F"/>
    <w:pPr>
      <w:keepNext/>
      <w:keepLines/>
      <w:spacing w:before="240" w:after="80"/>
      <w:outlineLvl w:val="4"/>
    </w:pPr>
    <w:rPr>
      <w:color w:val="666666"/>
    </w:rPr>
  </w:style>
  <w:style w:type="paragraph" w:styleId="Heading6">
    <w:name w:val="heading 6"/>
    <w:basedOn w:val="Normal1"/>
    <w:next w:val="Normal1"/>
    <w:rsid w:val="009E798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E798F"/>
  </w:style>
  <w:style w:type="paragraph" w:styleId="Title">
    <w:name w:val="Title"/>
    <w:basedOn w:val="Normal1"/>
    <w:next w:val="Normal1"/>
    <w:rsid w:val="009E798F"/>
    <w:pPr>
      <w:keepNext/>
      <w:keepLines/>
      <w:spacing w:after="60"/>
    </w:pPr>
    <w:rPr>
      <w:sz w:val="52"/>
      <w:szCs w:val="52"/>
    </w:rPr>
  </w:style>
  <w:style w:type="paragraph" w:styleId="Subtitle">
    <w:name w:val="Subtitle"/>
    <w:basedOn w:val="Normal1"/>
    <w:next w:val="Normal1"/>
    <w:rsid w:val="009E798F"/>
    <w:pPr>
      <w:keepNext/>
      <w:keepLines/>
      <w:spacing w:after="320"/>
    </w:pPr>
    <w:rPr>
      <w:color w:val="666666"/>
      <w:sz w:val="30"/>
      <w:szCs w:val="30"/>
    </w:rPr>
  </w:style>
  <w:style w:type="table" w:customStyle="1" w:styleId="a">
    <w:basedOn w:val="TableNormal"/>
    <w:rsid w:val="009E798F"/>
    <w:tblPr>
      <w:tblStyleRowBandSize w:val="1"/>
      <w:tblStyleColBandSize w:val="1"/>
      <w:tblCellMar>
        <w:top w:w="100" w:type="dxa"/>
        <w:left w:w="100" w:type="dxa"/>
        <w:bottom w:w="100" w:type="dxa"/>
        <w:right w:w="100" w:type="dxa"/>
      </w:tblCellMar>
    </w:tblPr>
  </w:style>
  <w:style w:type="table" w:customStyle="1" w:styleId="a0">
    <w:basedOn w:val="TableNormal"/>
    <w:rsid w:val="009E798F"/>
    <w:tblPr>
      <w:tblStyleRowBandSize w:val="1"/>
      <w:tblStyleColBandSize w:val="1"/>
      <w:tblCellMar>
        <w:top w:w="100" w:type="dxa"/>
        <w:left w:w="100" w:type="dxa"/>
        <w:bottom w:w="100" w:type="dxa"/>
        <w:right w:w="100" w:type="dxa"/>
      </w:tblCellMar>
    </w:tblPr>
  </w:style>
  <w:style w:type="table" w:customStyle="1" w:styleId="a1">
    <w:basedOn w:val="TableNormal"/>
    <w:rsid w:val="009E798F"/>
    <w:tblPr>
      <w:tblStyleRowBandSize w:val="1"/>
      <w:tblStyleColBandSize w:val="1"/>
      <w:tblCellMar>
        <w:top w:w="100" w:type="dxa"/>
        <w:left w:w="100" w:type="dxa"/>
        <w:bottom w:w="100" w:type="dxa"/>
        <w:right w:w="100" w:type="dxa"/>
      </w:tblCellMar>
    </w:tblPr>
  </w:style>
  <w:style w:type="table" w:customStyle="1" w:styleId="a2">
    <w:basedOn w:val="TableNormal"/>
    <w:rsid w:val="009E798F"/>
    <w:tblPr>
      <w:tblStyleRowBandSize w:val="1"/>
      <w:tblStyleColBandSize w:val="1"/>
      <w:tblCellMar>
        <w:top w:w="100" w:type="dxa"/>
        <w:left w:w="100" w:type="dxa"/>
        <w:bottom w:w="100" w:type="dxa"/>
        <w:right w:w="100" w:type="dxa"/>
      </w:tblCellMar>
    </w:tblPr>
  </w:style>
  <w:style w:type="table" w:customStyle="1" w:styleId="a3">
    <w:basedOn w:val="TableNormal"/>
    <w:rsid w:val="009E798F"/>
    <w:tblPr>
      <w:tblStyleRowBandSize w:val="1"/>
      <w:tblStyleColBandSize w:val="1"/>
      <w:tblCellMar>
        <w:top w:w="100" w:type="dxa"/>
        <w:left w:w="100" w:type="dxa"/>
        <w:bottom w:w="100" w:type="dxa"/>
        <w:right w:w="100" w:type="dxa"/>
      </w:tblCellMar>
    </w:tblPr>
  </w:style>
  <w:style w:type="table" w:customStyle="1" w:styleId="a4">
    <w:basedOn w:val="TableNormal"/>
    <w:rsid w:val="009E798F"/>
    <w:tblPr>
      <w:tblStyleRowBandSize w:val="1"/>
      <w:tblStyleColBandSize w:val="1"/>
      <w:tblCellMar>
        <w:top w:w="100" w:type="dxa"/>
        <w:left w:w="100" w:type="dxa"/>
        <w:bottom w:w="100" w:type="dxa"/>
        <w:right w:w="100" w:type="dxa"/>
      </w:tblCellMar>
    </w:tblPr>
  </w:style>
  <w:style w:type="table" w:customStyle="1" w:styleId="a5">
    <w:basedOn w:val="TableNormal"/>
    <w:rsid w:val="009E798F"/>
    <w:tblPr>
      <w:tblStyleRowBandSize w:val="1"/>
      <w:tblStyleColBandSize w:val="1"/>
      <w:tblCellMar>
        <w:top w:w="100" w:type="dxa"/>
        <w:left w:w="100" w:type="dxa"/>
        <w:bottom w:w="100" w:type="dxa"/>
        <w:right w:w="100" w:type="dxa"/>
      </w:tblCellMar>
    </w:tblPr>
  </w:style>
  <w:style w:type="table" w:customStyle="1" w:styleId="a6">
    <w:basedOn w:val="TableNormal"/>
    <w:rsid w:val="009E798F"/>
    <w:tblPr>
      <w:tblStyleRowBandSize w:val="1"/>
      <w:tblStyleColBandSize w:val="1"/>
      <w:tblCellMar>
        <w:top w:w="100" w:type="dxa"/>
        <w:left w:w="100" w:type="dxa"/>
        <w:bottom w:w="100" w:type="dxa"/>
        <w:right w:w="100" w:type="dxa"/>
      </w:tblCellMar>
    </w:tblPr>
  </w:style>
  <w:style w:type="table" w:customStyle="1" w:styleId="a7">
    <w:basedOn w:val="TableNormal"/>
    <w:rsid w:val="009E798F"/>
    <w:tblPr>
      <w:tblStyleRowBandSize w:val="1"/>
      <w:tblStyleColBandSize w:val="1"/>
      <w:tblCellMar>
        <w:top w:w="100" w:type="dxa"/>
        <w:left w:w="100" w:type="dxa"/>
        <w:bottom w:w="100" w:type="dxa"/>
        <w:right w:w="100" w:type="dxa"/>
      </w:tblCellMar>
    </w:tblPr>
  </w:style>
  <w:style w:type="table" w:customStyle="1" w:styleId="a8">
    <w:basedOn w:val="TableNormal"/>
    <w:rsid w:val="009E798F"/>
    <w:tblPr>
      <w:tblStyleRowBandSize w:val="1"/>
      <w:tblStyleColBandSize w:val="1"/>
      <w:tblCellMar>
        <w:top w:w="100" w:type="dxa"/>
        <w:left w:w="100" w:type="dxa"/>
        <w:bottom w:w="100" w:type="dxa"/>
        <w:right w:w="100" w:type="dxa"/>
      </w:tblCellMar>
    </w:tblPr>
  </w:style>
  <w:style w:type="table" w:styleId="MediumGrid1-Accent6">
    <w:name w:val="Medium Grid 1 Accent 6"/>
    <w:basedOn w:val="TableNormal"/>
    <w:uiPriority w:val="67"/>
    <w:rsid w:val="003531F2"/>
    <w:pPr>
      <w:spacing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2">
    <w:name w:val="Medium Grid 2 Accent 2"/>
    <w:basedOn w:val="TableNormal"/>
    <w:uiPriority w:val="68"/>
    <w:rsid w:val="003531F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531F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531F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
    <w:name w:val="Medium Grid 2"/>
    <w:basedOn w:val="TableNormal"/>
    <w:uiPriority w:val="68"/>
    <w:rsid w:val="003531F2"/>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155CB9"/>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paragraph" w:styleId="TOCHeading">
    <w:name w:val="TOC Heading"/>
    <w:basedOn w:val="Heading1"/>
    <w:next w:val="Normal"/>
    <w:uiPriority w:val="39"/>
    <w:semiHidden/>
    <w:unhideWhenUsed/>
    <w:qFormat/>
    <w:rsid w:val="005B32E7"/>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B32E7"/>
    <w:pPr>
      <w:spacing w:after="100"/>
    </w:pPr>
  </w:style>
  <w:style w:type="paragraph" w:styleId="TOC2">
    <w:name w:val="toc 2"/>
    <w:basedOn w:val="Normal"/>
    <w:next w:val="Normal"/>
    <w:autoRedefine/>
    <w:uiPriority w:val="39"/>
    <w:unhideWhenUsed/>
    <w:rsid w:val="005B32E7"/>
    <w:pPr>
      <w:spacing w:after="100"/>
      <w:ind w:left="220"/>
    </w:pPr>
  </w:style>
  <w:style w:type="character" w:styleId="Hyperlink">
    <w:name w:val="Hyperlink"/>
    <w:basedOn w:val="DefaultParagraphFont"/>
    <w:uiPriority w:val="99"/>
    <w:unhideWhenUsed/>
    <w:rsid w:val="005B32E7"/>
    <w:rPr>
      <w:color w:val="0000FF" w:themeColor="hyperlink"/>
      <w:u w:val="single"/>
    </w:rPr>
  </w:style>
  <w:style w:type="paragraph" w:styleId="BalloonText">
    <w:name w:val="Balloon Text"/>
    <w:basedOn w:val="Normal"/>
    <w:link w:val="BalloonTextChar"/>
    <w:uiPriority w:val="99"/>
    <w:semiHidden/>
    <w:unhideWhenUsed/>
    <w:rsid w:val="005B32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2E7"/>
    <w:rPr>
      <w:rFonts w:ascii="Tahoma" w:hAnsi="Tahoma" w:cs="Tahoma"/>
      <w:sz w:val="16"/>
      <w:szCs w:val="16"/>
    </w:rPr>
  </w:style>
  <w:style w:type="paragraph" w:styleId="Header">
    <w:name w:val="header"/>
    <w:basedOn w:val="Normal"/>
    <w:link w:val="HeaderChar"/>
    <w:uiPriority w:val="99"/>
    <w:semiHidden/>
    <w:unhideWhenUsed/>
    <w:rsid w:val="00EA4D4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A4D48"/>
  </w:style>
  <w:style w:type="paragraph" w:styleId="Footer">
    <w:name w:val="footer"/>
    <w:basedOn w:val="Normal"/>
    <w:link w:val="FooterChar"/>
    <w:uiPriority w:val="99"/>
    <w:unhideWhenUsed/>
    <w:rsid w:val="00EA4D48"/>
    <w:pPr>
      <w:tabs>
        <w:tab w:val="center" w:pos="4680"/>
        <w:tab w:val="right" w:pos="9360"/>
      </w:tabs>
      <w:spacing w:line="240" w:lineRule="auto"/>
    </w:pPr>
  </w:style>
  <w:style w:type="character" w:customStyle="1" w:styleId="FooterChar">
    <w:name w:val="Footer Char"/>
    <w:basedOn w:val="DefaultParagraphFont"/>
    <w:link w:val="Footer"/>
    <w:uiPriority w:val="99"/>
    <w:rsid w:val="00EA4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17DF751D-CDF9-476A-88F6-216C581B5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2551</Words>
  <Characters>14543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Mihai Petrina</cp:lastModifiedBy>
  <cp:revision>5</cp:revision>
  <dcterms:created xsi:type="dcterms:W3CDTF">2021-04-08T19:11:00Z</dcterms:created>
  <dcterms:modified xsi:type="dcterms:W3CDTF">2021-04-12T09:28:00Z</dcterms:modified>
</cp:coreProperties>
</file>