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1C68AF" w14:textId="77777777" w:rsidR="00B81264" w:rsidRDefault="00B81264" w:rsidP="00B81264">
      <w:pPr>
        <w:rPr>
          <w:rFonts w:ascii="Arial" w:hAnsi="Arial" w:cs="Arial"/>
          <w:b/>
          <w:bCs/>
          <w:sz w:val="28"/>
          <w:szCs w:val="28"/>
        </w:rPr>
      </w:pPr>
      <w:r w:rsidRPr="00710C36">
        <w:rPr>
          <w:rFonts w:ascii="Arial" w:hAnsi="Arial" w:cs="Arial"/>
          <w:b/>
          <w:bCs/>
          <w:noProof/>
          <w:sz w:val="28"/>
          <w:szCs w:val="28"/>
        </w:rPr>
        <w:drawing>
          <wp:inline distT="0" distB="0" distL="0" distR="0" wp14:anchorId="6C0DFB83" wp14:editId="6F76C33A">
            <wp:extent cx="1943268" cy="815411"/>
            <wp:effectExtent l="0" t="0" r="0" b="3810"/>
            <wp:docPr id="374329887"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329887" name="Picture 1" descr="A close-up of a logo&#10;&#10;Description automatically generated"/>
                    <pic:cNvPicPr/>
                  </pic:nvPicPr>
                  <pic:blipFill>
                    <a:blip r:embed="rId8"/>
                    <a:stretch>
                      <a:fillRect/>
                    </a:stretch>
                  </pic:blipFill>
                  <pic:spPr>
                    <a:xfrm>
                      <a:off x="0" y="0"/>
                      <a:ext cx="1943268" cy="815411"/>
                    </a:xfrm>
                    <a:prstGeom prst="rect">
                      <a:avLst/>
                    </a:prstGeom>
                  </pic:spPr>
                </pic:pic>
              </a:graphicData>
            </a:graphic>
          </wp:inline>
        </w:drawing>
      </w:r>
    </w:p>
    <w:p w14:paraId="17E8EB9A" w14:textId="77777777" w:rsidR="00B81264" w:rsidRDefault="00B81264" w:rsidP="00B81264">
      <w:pPr>
        <w:rPr>
          <w:rFonts w:ascii="Arial" w:hAnsi="Arial" w:cs="Arial"/>
          <w:b/>
          <w:bCs/>
          <w:sz w:val="28"/>
          <w:szCs w:val="28"/>
        </w:rPr>
      </w:pPr>
    </w:p>
    <w:p w14:paraId="5DA32752" w14:textId="77777777" w:rsidR="00B81264" w:rsidRDefault="00B81264" w:rsidP="00B81264">
      <w:pPr>
        <w:jc w:val="center"/>
        <w:rPr>
          <w:rFonts w:ascii="Arial" w:hAnsi="Arial" w:cs="Arial"/>
          <w:b/>
          <w:bCs/>
          <w:sz w:val="28"/>
          <w:szCs w:val="28"/>
        </w:rPr>
      </w:pPr>
      <w:r w:rsidRPr="00710C36">
        <w:rPr>
          <w:rFonts w:ascii="Arial" w:hAnsi="Arial" w:cs="Arial"/>
          <w:b/>
          <w:bCs/>
          <w:sz w:val="28"/>
          <w:szCs w:val="28"/>
        </w:rPr>
        <w:t>HE Cert. Professional Skills for Construction, Digital Skills, and Skills of Engineers</w:t>
      </w:r>
    </w:p>
    <w:p w14:paraId="57284D5A" w14:textId="77777777" w:rsidR="00B81264" w:rsidRDefault="00B81264" w:rsidP="00B81264">
      <w:pPr>
        <w:jc w:val="center"/>
        <w:rPr>
          <w:rFonts w:ascii="Arial" w:hAnsi="Arial" w:cs="Arial"/>
          <w:b/>
          <w:bCs/>
          <w:sz w:val="28"/>
          <w:szCs w:val="28"/>
        </w:rPr>
      </w:pPr>
    </w:p>
    <w:p w14:paraId="402C6A5C" w14:textId="77777777" w:rsidR="00B81264" w:rsidRDefault="00B81264" w:rsidP="00B81264">
      <w:pPr>
        <w:jc w:val="center"/>
        <w:rPr>
          <w:rFonts w:ascii="Arial" w:hAnsi="Arial" w:cs="Arial"/>
          <w:b/>
          <w:bCs/>
          <w:sz w:val="28"/>
          <w:szCs w:val="28"/>
        </w:rPr>
      </w:pPr>
      <w:r>
        <w:rPr>
          <w:rFonts w:ascii="Arial" w:hAnsi="Arial" w:cs="Arial"/>
          <w:b/>
          <w:bCs/>
          <w:sz w:val="28"/>
          <w:szCs w:val="28"/>
        </w:rPr>
        <w:t>ACMA 4013 Skills Development in the Workplace</w:t>
      </w:r>
    </w:p>
    <w:p w14:paraId="02F91E26" w14:textId="77777777" w:rsidR="00B81264" w:rsidRDefault="00B81264" w:rsidP="00B81264">
      <w:pPr>
        <w:jc w:val="center"/>
        <w:rPr>
          <w:rFonts w:ascii="Arial" w:hAnsi="Arial" w:cs="Arial"/>
          <w:b/>
          <w:bCs/>
          <w:sz w:val="28"/>
          <w:szCs w:val="28"/>
        </w:rPr>
      </w:pPr>
      <w:r>
        <w:rPr>
          <w:rFonts w:ascii="Arial" w:hAnsi="Arial" w:cs="Arial"/>
          <w:b/>
          <w:bCs/>
          <w:sz w:val="28"/>
          <w:szCs w:val="28"/>
        </w:rPr>
        <w:t>Reflective Journal</w:t>
      </w:r>
    </w:p>
    <w:p w14:paraId="2A06394D" w14:textId="2A77388A" w:rsidR="00B81264" w:rsidRDefault="00B81264" w:rsidP="00B81264">
      <w:pPr>
        <w:jc w:val="center"/>
        <w:rPr>
          <w:rFonts w:ascii="Arial" w:hAnsi="Arial" w:cs="Arial"/>
          <w:b/>
          <w:bCs/>
          <w:sz w:val="28"/>
          <w:szCs w:val="28"/>
        </w:rPr>
      </w:pPr>
      <w:r>
        <w:rPr>
          <w:rFonts w:ascii="Arial" w:hAnsi="Arial" w:cs="Arial"/>
          <w:b/>
          <w:bCs/>
          <w:sz w:val="28"/>
          <w:szCs w:val="28"/>
        </w:rPr>
        <w:t>Unit 3 and Unit 4</w:t>
      </w:r>
    </w:p>
    <w:p w14:paraId="4BD0F9DE" w14:textId="77777777" w:rsidR="00B81264" w:rsidRDefault="00B81264" w:rsidP="00B81264">
      <w:pPr>
        <w:jc w:val="center"/>
        <w:rPr>
          <w:rFonts w:ascii="Arial" w:hAnsi="Arial" w:cs="Arial"/>
          <w:b/>
          <w:bCs/>
          <w:sz w:val="28"/>
          <w:szCs w:val="28"/>
        </w:rPr>
      </w:pPr>
    </w:p>
    <w:p w14:paraId="2B0EA1A7" w14:textId="77777777" w:rsidR="00B81264" w:rsidRDefault="00B81264" w:rsidP="00B81264">
      <w:pPr>
        <w:jc w:val="center"/>
        <w:rPr>
          <w:rFonts w:ascii="Arial" w:hAnsi="Arial" w:cs="Arial"/>
          <w:b/>
          <w:bCs/>
          <w:sz w:val="28"/>
          <w:szCs w:val="28"/>
        </w:rPr>
      </w:pPr>
      <w:r>
        <w:rPr>
          <w:rFonts w:ascii="Arial" w:hAnsi="Arial" w:cs="Arial"/>
          <w:b/>
          <w:bCs/>
          <w:sz w:val="28"/>
          <w:szCs w:val="28"/>
        </w:rPr>
        <w:t xml:space="preserve">Student Name: </w:t>
      </w:r>
      <w:r w:rsidRPr="00710C36">
        <w:rPr>
          <w:rFonts w:ascii="Arial" w:hAnsi="Arial" w:cs="Arial"/>
          <w:b/>
          <w:bCs/>
          <w:sz w:val="28"/>
          <w:szCs w:val="28"/>
        </w:rPr>
        <w:t>Valentin Mirica</w:t>
      </w:r>
    </w:p>
    <w:p w14:paraId="6B5C3BA3" w14:textId="77777777" w:rsidR="00B81264" w:rsidRDefault="00B81264" w:rsidP="00B81264">
      <w:pPr>
        <w:jc w:val="center"/>
        <w:rPr>
          <w:rFonts w:ascii="Arial" w:hAnsi="Arial" w:cs="Arial"/>
          <w:b/>
          <w:bCs/>
          <w:sz w:val="28"/>
          <w:szCs w:val="28"/>
        </w:rPr>
      </w:pPr>
      <w:r>
        <w:rPr>
          <w:rFonts w:ascii="Arial" w:hAnsi="Arial" w:cs="Arial"/>
          <w:b/>
          <w:bCs/>
          <w:sz w:val="28"/>
          <w:szCs w:val="28"/>
        </w:rPr>
        <w:t>Student ID: 2211628</w:t>
      </w:r>
    </w:p>
    <w:p w14:paraId="4C68D05A" w14:textId="77777777" w:rsidR="00B81264" w:rsidRDefault="00B81264" w:rsidP="00B81264">
      <w:pPr>
        <w:jc w:val="center"/>
        <w:rPr>
          <w:rFonts w:ascii="Arial" w:hAnsi="Arial" w:cs="Arial"/>
          <w:b/>
          <w:bCs/>
          <w:sz w:val="28"/>
          <w:szCs w:val="28"/>
        </w:rPr>
      </w:pPr>
      <w:r>
        <w:rPr>
          <w:rFonts w:ascii="Arial" w:hAnsi="Arial" w:cs="Arial"/>
          <w:b/>
          <w:bCs/>
          <w:sz w:val="28"/>
          <w:szCs w:val="28"/>
        </w:rPr>
        <w:t xml:space="preserve">Module Leader: </w:t>
      </w:r>
      <w:r w:rsidRPr="00710C36">
        <w:rPr>
          <w:rFonts w:ascii="Arial" w:hAnsi="Arial" w:cs="Arial"/>
          <w:b/>
          <w:bCs/>
          <w:sz w:val="28"/>
          <w:szCs w:val="28"/>
        </w:rPr>
        <w:t>Divya Chidambaram</w:t>
      </w:r>
    </w:p>
    <w:p w14:paraId="7AF72A3D" w14:textId="77777777" w:rsidR="00B81264" w:rsidRDefault="00B81264">
      <w:pPr>
        <w:rPr>
          <w:rFonts w:ascii="Arial" w:hAnsi="Arial" w:cs="Arial"/>
          <w:b/>
          <w:bCs/>
        </w:rPr>
      </w:pPr>
    </w:p>
    <w:p w14:paraId="17D9A295" w14:textId="77777777" w:rsidR="00B81264" w:rsidRDefault="00B81264">
      <w:pPr>
        <w:rPr>
          <w:rFonts w:ascii="Arial" w:hAnsi="Arial" w:cs="Arial"/>
          <w:b/>
          <w:bCs/>
        </w:rPr>
      </w:pPr>
    </w:p>
    <w:p w14:paraId="71362863" w14:textId="77777777" w:rsidR="00B81264" w:rsidRDefault="00B81264">
      <w:pPr>
        <w:rPr>
          <w:rFonts w:ascii="Arial" w:hAnsi="Arial" w:cs="Arial"/>
          <w:b/>
          <w:bCs/>
        </w:rPr>
      </w:pPr>
    </w:p>
    <w:p w14:paraId="4C88AECD" w14:textId="77777777" w:rsidR="00B81264" w:rsidRDefault="00B81264">
      <w:pPr>
        <w:rPr>
          <w:rFonts w:ascii="Arial" w:hAnsi="Arial" w:cs="Arial"/>
          <w:b/>
          <w:bCs/>
        </w:rPr>
      </w:pPr>
    </w:p>
    <w:p w14:paraId="418AEBD1" w14:textId="77777777" w:rsidR="00B81264" w:rsidRDefault="00B81264">
      <w:pPr>
        <w:rPr>
          <w:rFonts w:ascii="Arial" w:hAnsi="Arial" w:cs="Arial"/>
          <w:b/>
          <w:bCs/>
        </w:rPr>
      </w:pPr>
    </w:p>
    <w:p w14:paraId="6046941C" w14:textId="77777777" w:rsidR="00B81264" w:rsidRDefault="00B81264">
      <w:pPr>
        <w:rPr>
          <w:rFonts w:ascii="Arial" w:hAnsi="Arial" w:cs="Arial"/>
          <w:b/>
          <w:bCs/>
        </w:rPr>
      </w:pPr>
    </w:p>
    <w:p w14:paraId="1A218D52" w14:textId="77777777" w:rsidR="00B81264" w:rsidRDefault="00B81264">
      <w:pPr>
        <w:rPr>
          <w:rFonts w:ascii="Arial" w:hAnsi="Arial" w:cs="Arial"/>
          <w:b/>
          <w:bCs/>
        </w:rPr>
      </w:pPr>
    </w:p>
    <w:p w14:paraId="26743181" w14:textId="77777777" w:rsidR="00B81264" w:rsidRDefault="00B81264">
      <w:pPr>
        <w:rPr>
          <w:rFonts w:ascii="Arial" w:hAnsi="Arial" w:cs="Arial"/>
          <w:b/>
          <w:bCs/>
        </w:rPr>
      </w:pPr>
    </w:p>
    <w:p w14:paraId="42FA723F" w14:textId="77777777" w:rsidR="00B81264" w:rsidRDefault="00B81264">
      <w:pPr>
        <w:rPr>
          <w:rFonts w:ascii="Arial" w:hAnsi="Arial" w:cs="Arial"/>
          <w:b/>
          <w:bCs/>
        </w:rPr>
      </w:pPr>
    </w:p>
    <w:p w14:paraId="4C7B3033" w14:textId="77777777" w:rsidR="00B81264" w:rsidRDefault="00B81264">
      <w:pPr>
        <w:rPr>
          <w:rFonts w:ascii="Arial" w:hAnsi="Arial" w:cs="Arial"/>
          <w:b/>
          <w:bCs/>
        </w:rPr>
      </w:pPr>
    </w:p>
    <w:p w14:paraId="4A414B24" w14:textId="77777777" w:rsidR="00B81264" w:rsidRDefault="00B81264">
      <w:pPr>
        <w:rPr>
          <w:rFonts w:ascii="Arial" w:hAnsi="Arial" w:cs="Arial"/>
          <w:b/>
          <w:bCs/>
        </w:rPr>
      </w:pPr>
    </w:p>
    <w:p w14:paraId="1CF50E8E" w14:textId="77777777" w:rsidR="00B81264" w:rsidRDefault="00B81264">
      <w:pPr>
        <w:rPr>
          <w:rFonts w:ascii="Arial" w:hAnsi="Arial" w:cs="Arial"/>
          <w:b/>
          <w:bCs/>
        </w:rPr>
      </w:pPr>
    </w:p>
    <w:p w14:paraId="1BE8BEAB" w14:textId="77777777" w:rsidR="00B81264" w:rsidRDefault="00B81264">
      <w:pPr>
        <w:rPr>
          <w:rFonts w:ascii="Arial" w:hAnsi="Arial" w:cs="Arial"/>
          <w:b/>
          <w:bCs/>
        </w:rPr>
      </w:pPr>
    </w:p>
    <w:p w14:paraId="4928AE9D" w14:textId="77777777" w:rsidR="00B81264" w:rsidRDefault="00B81264">
      <w:pPr>
        <w:rPr>
          <w:rFonts w:ascii="Arial" w:hAnsi="Arial" w:cs="Arial"/>
          <w:b/>
          <w:bCs/>
        </w:rPr>
      </w:pPr>
    </w:p>
    <w:p w14:paraId="4D5AB218" w14:textId="5D1EA044" w:rsidR="008C1B9F" w:rsidRPr="00A852B9" w:rsidRDefault="008C1B9F">
      <w:pPr>
        <w:rPr>
          <w:rFonts w:ascii="Arial" w:hAnsi="Arial" w:cs="Arial"/>
          <w:b/>
          <w:bCs/>
        </w:rPr>
      </w:pPr>
      <w:r w:rsidRPr="00A852B9">
        <w:rPr>
          <w:rFonts w:ascii="Arial" w:hAnsi="Arial" w:cs="Arial"/>
          <w:b/>
          <w:bCs/>
        </w:rPr>
        <w:lastRenderedPageBreak/>
        <w:t>Unit 3</w:t>
      </w:r>
    </w:p>
    <w:p w14:paraId="758A05E3" w14:textId="01D46CB3" w:rsidR="008C1B9F" w:rsidRPr="00A852B9" w:rsidRDefault="008C1B9F">
      <w:pPr>
        <w:rPr>
          <w:rFonts w:ascii="Arial" w:hAnsi="Arial" w:cs="Arial"/>
          <w:b/>
          <w:bCs/>
        </w:rPr>
      </w:pPr>
      <w:r w:rsidRPr="00A852B9">
        <w:rPr>
          <w:rFonts w:ascii="Arial" w:hAnsi="Arial" w:cs="Arial"/>
          <w:b/>
          <w:bCs/>
        </w:rPr>
        <w:t xml:space="preserve">Topic: Collaboration </w:t>
      </w:r>
    </w:p>
    <w:p w14:paraId="7AD0AD52" w14:textId="77777777" w:rsidR="008C1B9F" w:rsidRPr="00A852B9" w:rsidRDefault="008C1B9F" w:rsidP="008C1B9F">
      <w:pPr>
        <w:rPr>
          <w:rFonts w:ascii="Arial" w:hAnsi="Arial" w:cs="Arial"/>
          <w:b/>
          <w:bCs/>
        </w:rPr>
      </w:pPr>
      <w:r w:rsidRPr="00A852B9">
        <w:rPr>
          <w:rFonts w:ascii="Arial" w:hAnsi="Arial" w:cs="Arial"/>
          <w:b/>
          <w:bCs/>
        </w:rPr>
        <w:t>Reflective Journal Contents</w:t>
      </w:r>
    </w:p>
    <w:p w14:paraId="70F34210" w14:textId="77777777" w:rsidR="008C1B9F" w:rsidRPr="00A852B9" w:rsidRDefault="008C1B9F" w:rsidP="008C1B9F">
      <w:pPr>
        <w:spacing w:line="360" w:lineRule="auto"/>
        <w:rPr>
          <w:rFonts w:ascii="Arial" w:hAnsi="Arial" w:cs="Arial"/>
          <w:b/>
          <w:bCs/>
        </w:rPr>
      </w:pPr>
    </w:p>
    <w:p w14:paraId="4F803655" w14:textId="044930BF" w:rsidR="008C1B9F" w:rsidRPr="00A852B9" w:rsidRDefault="008C1B9F" w:rsidP="008C1B9F">
      <w:pPr>
        <w:spacing w:line="360" w:lineRule="auto"/>
        <w:rPr>
          <w:rFonts w:ascii="Arial" w:hAnsi="Arial" w:cs="Arial"/>
        </w:rPr>
      </w:pPr>
      <w:r w:rsidRPr="00A852B9">
        <w:rPr>
          <w:rFonts w:ascii="Arial" w:hAnsi="Arial" w:cs="Arial"/>
          <w:b/>
          <w:bCs/>
        </w:rPr>
        <w:t>Description</w:t>
      </w:r>
      <w:r w:rsidRPr="00A852B9">
        <w:rPr>
          <w:rFonts w:ascii="Arial" w:hAnsi="Arial" w:cs="Arial"/>
        </w:rPr>
        <w:t xml:space="preserve">: </w:t>
      </w:r>
      <w:r w:rsidRPr="00A852B9">
        <w:rPr>
          <w:rFonts w:ascii="Arial" w:hAnsi="Arial" w:cs="Arial"/>
          <w:b/>
          <w:bCs/>
        </w:rPr>
        <w:t>Collaboration</w:t>
      </w:r>
      <w:r w:rsidRPr="00A852B9">
        <w:rPr>
          <w:rFonts w:ascii="Arial" w:hAnsi="Arial" w:cs="Arial"/>
        </w:rPr>
        <w:t> is the process of </w:t>
      </w:r>
      <w:r w:rsidRPr="00A852B9">
        <w:rPr>
          <w:rFonts w:ascii="Arial" w:hAnsi="Arial" w:cs="Arial"/>
          <w:b/>
          <w:bCs/>
        </w:rPr>
        <w:t>working together towards a common goal</w:t>
      </w:r>
      <w:r w:rsidR="006E11D0">
        <w:rPr>
          <w:rFonts w:ascii="Arial" w:hAnsi="Arial" w:cs="Arial"/>
          <w:b/>
          <w:bCs/>
        </w:rPr>
        <w:t xml:space="preserve"> (Boddy, 2017)</w:t>
      </w:r>
      <w:r w:rsidRPr="00A852B9">
        <w:rPr>
          <w:rFonts w:ascii="Arial" w:hAnsi="Arial" w:cs="Arial"/>
        </w:rPr>
        <w:t>. It involves individuals or groups </w:t>
      </w:r>
      <w:r w:rsidRPr="00A852B9">
        <w:rPr>
          <w:rFonts w:ascii="Arial" w:hAnsi="Arial" w:cs="Arial"/>
          <w:b/>
          <w:bCs/>
        </w:rPr>
        <w:t>sharing knowledge, skills, and resources</w:t>
      </w:r>
      <w:r w:rsidRPr="00A852B9">
        <w:rPr>
          <w:rFonts w:ascii="Arial" w:hAnsi="Arial" w:cs="Arial"/>
        </w:rPr>
        <w:t> to achieve a shared objective. Whether in a typical office setting or among members of a virtual team, collaboration takes various forms, including </w:t>
      </w:r>
      <w:r w:rsidRPr="00A852B9">
        <w:rPr>
          <w:rFonts w:ascii="Arial" w:hAnsi="Arial" w:cs="Arial"/>
          <w:b/>
          <w:bCs/>
        </w:rPr>
        <w:t>virtual teamwork</w:t>
      </w:r>
      <w:r w:rsidRPr="00A852B9">
        <w:rPr>
          <w:rFonts w:ascii="Arial" w:hAnsi="Arial" w:cs="Arial"/>
        </w:rPr>
        <w:t>, </w:t>
      </w:r>
      <w:r w:rsidRPr="00A852B9">
        <w:rPr>
          <w:rFonts w:ascii="Arial" w:hAnsi="Arial" w:cs="Arial"/>
          <w:b/>
          <w:bCs/>
        </w:rPr>
        <w:t>co-authoring</w:t>
      </w:r>
      <w:r w:rsidRPr="00A852B9">
        <w:rPr>
          <w:rFonts w:ascii="Arial" w:hAnsi="Arial" w:cs="Arial"/>
        </w:rPr>
        <w:t>, and </w:t>
      </w:r>
      <w:r w:rsidRPr="00A852B9">
        <w:rPr>
          <w:rFonts w:ascii="Arial" w:hAnsi="Arial" w:cs="Arial"/>
          <w:b/>
          <w:bCs/>
        </w:rPr>
        <w:t>project management</w:t>
      </w:r>
      <w:r w:rsidR="006E11D0">
        <w:rPr>
          <w:rFonts w:ascii="Arial" w:hAnsi="Arial" w:cs="Arial"/>
          <w:b/>
          <w:bCs/>
        </w:rPr>
        <w:t xml:space="preserve"> </w:t>
      </w:r>
      <w:r w:rsidR="006E11D0" w:rsidRPr="006E11D0">
        <w:rPr>
          <w:rFonts w:ascii="Arial" w:hAnsi="Arial" w:cs="Arial"/>
        </w:rPr>
        <w:t>(</w:t>
      </w:r>
      <w:r w:rsidR="006E11D0" w:rsidRPr="006E11D0">
        <w:rPr>
          <w:rFonts w:ascii="Arial" w:hAnsi="Arial" w:cs="Arial"/>
        </w:rPr>
        <w:t>Malak</w:t>
      </w:r>
      <w:r w:rsidR="006E11D0">
        <w:rPr>
          <w:rFonts w:ascii="Arial" w:hAnsi="Arial" w:cs="Arial"/>
        </w:rPr>
        <w:t>, 2023)</w:t>
      </w:r>
      <w:r w:rsidRPr="00A852B9">
        <w:rPr>
          <w:rFonts w:ascii="Arial" w:hAnsi="Arial" w:cs="Arial"/>
        </w:rPr>
        <w:t>. It is </w:t>
      </w:r>
      <w:r w:rsidRPr="00A852B9">
        <w:rPr>
          <w:rFonts w:ascii="Arial" w:hAnsi="Arial" w:cs="Arial"/>
          <w:b/>
          <w:bCs/>
        </w:rPr>
        <w:t>essential for success</w:t>
      </w:r>
      <w:r w:rsidRPr="00A852B9">
        <w:rPr>
          <w:rFonts w:ascii="Arial" w:hAnsi="Arial" w:cs="Arial"/>
        </w:rPr>
        <w:t> in many fields. Collaboration can be internal, external, vertical, or horizontal. Collaboration unleashes creativity, keeps employees engaged, and fosters inventiveness. As humans, we naturally seek connection and community. When working from home, virtual collaboration has become the new norm, facilitated by modern technological solutions</w:t>
      </w:r>
      <w:r w:rsidR="006E11D0">
        <w:rPr>
          <w:rFonts w:ascii="Arial" w:hAnsi="Arial" w:cs="Arial"/>
        </w:rPr>
        <w:t xml:space="preserve"> (Mori, 2023)</w:t>
      </w:r>
      <w:r w:rsidRPr="00A852B9">
        <w:rPr>
          <w:rFonts w:ascii="Arial" w:hAnsi="Arial" w:cs="Arial"/>
        </w:rPr>
        <w:t>. The ability of employees to operate as a team with clear and defined goals is crucial for organizational success</w:t>
      </w:r>
      <w:r w:rsidR="006E11D0">
        <w:rPr>
          <w:rFonts w:ascii="Arial" w:hAnsi="Arial" w:cs="Arial"/>
        </w:rPr>
        <w:t xml:space="preserve"> (Boddy, 2017)</w:t>
      </w:r>
      <w:r w:rsidRPr="00A852B9">
        <w:rPr>
          <w:rFonts w:ascii="Arial" w:hAnsi="Arial" w:cs="Arial"/>
        </w:rPr>
        <w:t xml:space="preserve">. It ensures alignment with the bigger vision and a unified direction. For me, collaboration plays an important role in my development and my wellbeing as a human being, because almost every aspect of my day depends on my collaboration with others on different levels and of different importance. </w:t>
      </w:r>
    </w:p>
    <w:p w14:paraId="55E6FFF9" w14:textId="65727AD5" w:rsidR="00A852B9" w:rsidRPr="008236E7" w:rsidRDefault="008C1B9F" w:rsidP="008C1B9F">
      <w:pPr>
        <w:spacing w:line="360" w:lineRule="auto"/>
        <w:rPr>
          <w:rFonts w:ascii="Arial" w:hAnsi="Arial" w:cs="Arial"/>
        </w:rPr>
      </w:pPr>
      <w:r w:rsidRPr="00A852B9">
        <w:rPr>
          <w:rFonts w:ascii="Arial" w:hAnsi="Arial" w:cs="Arial"/>
          <w:b/>
          <w:bCs/>
        </w:rPr>
        <w:t xml:space="preserve">Feelings: </w:t>
      </w:r>
      <w:r w:rsidR="008236E7" w:rsidRPr="008236E7">
        <w:rPr>
          <w:rFonts w:ascii="Arial" w:hAnsi="Arial" w:cs="Arial"/>
        </w:rPr>
        <w:t>When the tasks I have to complete imply collaboration, I always have mixed feelings in the beginning because I have to carefully choose my partners. They must bring in the resources I need, or the skills I lack so that our knowledge and resources do not overlap, because when this happens, competition arises. Collaboration is not easy to be achieved because people with different values, norms and behaviour come to work together. To allow them to work together, they need a common goal, understanding, communication and a leader</w:t>
      </w:r>
      <w:r w:rsidR="006E11D0">
        <w:rPr>
          <w:rFonts w:ascii="Arial" w:hAnsi="Arial" w:cs="Arial"/>
        </w:rPr>
        <w:t xml:space="preserve"> (</w:t>
      </w:r>
      <w:r w:rsidR="006E11D0" w:rsidRPr="006E11D0">
        <w:rPr>
          <w:rFonts w:ascii="Arial" w:hAnsi="Arial" w:cs="Arial"/>
        </w:rPr>
        <w:t xml:space="preserve">Gratton </w:t>
      </w:r>
      <w:r w:rsidR="006E11D0">
        <w:rPr>
          <w:rFonts w:ascii="Arial" w:hAnsi="Arial" w:cs="Arial"/>
        </w:rPr>
        <w:t xml:space="preserve">and </w:t>
      </w:r>
      <w:r w:rsidR="006E11D0" w:rsidRPr="006E11D0">
        <w:rPr>
          <w:rFonts w:ascii="Arial" w:hAnsi="Arial" w:cs="Arial"/>
        </w:rPr>
        <w:t>Erickson, 2024)</w:t>
      </w:r>
      <w:r w:rsidR="008236E7" w:rsidRPr="008236E7">
        <w:rPr>
          <w:rFonts w:ascii="Arial" w:hAnsi="Arial" w:cs="Arial"/>
        </w:rPr>
        <w:t>. Many businesses have failed because of poor collaboration. There are theories developed to promote collaboration such as Tuckman theory</w:t>
      </w:r>
      <w:r w:rsidR="006E11D0">
        <w:rPr>
          <w:rFonts w:ascii="Arial" w:hAnsi="Arial" w:cs="Arial"/>
        </w:rPr>
        <w:t xml:space="preserve"> (</w:t>
      </w:r>
      <w:r w:rsidR="006E11D0">
        <w:rPr>
          <w:rFonts w:ascii="Arial" w:hAnsi="Arial" w:cs="Arial"/>
        </w:rPr>
        <w:t>Tuckman</w:t>
      </w:r>
      <w:r w:rsidR="006E11D0">
        <w:rPr>
          <w:rFonts w:ascii="Arial" w:hAnsi="Arial" w:cs="Arial"/>
        </w:rPr>
        <w:t xml:space="preserve"> and Jensen, 2010)</w:t>
      </w:r>
      <w:r w:rsidR="008236E7" w:rsidRPr="008236E7">
        <w:rPr>
          <w:rFonts w:ascii="Arial" w:hAnsi="Arial" w:cs="Arial"/>
        </w:rPr>
        <w:t xml:space="preserve"> about team development or Belbin theory about team roles</w:t>
      </w:r>
      <w:r w:rsidR="006E11D0">
        <w:rPr>
          <w:rFonts w:ascii="Arial" w:hAnsi="Arial" w:cs="Arial"/>
        </w:rPr>
        <w:t xml:space="preserve"> (Belbin, 2004)</w:t>
      </w:r>
      <w:r w:rsidR="008236E7" w:rsidRPr="008236E7">
        <w:rPr>
          <w:rFonts w:ascii="Arial" w:hAnsi="Arial" w:cs="Arial"/>
        </w:rPr>
        <w:t>. They are used nowadays to support collaboration between members of a group and foster good results.</w:t>
      </w:r>
      <w:r w:rsidR="008236E7" w:rsidRPr="008236E7">
        <w:t xml:space="preserve"> </w:t>
      </w:r>
      <w:r w:rsidR="008236E7" w:rsidRPr="008236E7">
        <w:rPr>
          <w:rFonts w:ascii="Arial" w:hAnsi="Arial" w:cs="Arial"/>
        </w:rPr>
        <w:t xml:space="preserve">According to Tuckman and speaking from my own </w:t>
      </w:r>
      <w:r w:rsidR="008236E7" w:rsidRPr="008236E7">
        <w:rPr>
          <w:rFonts w:ascii="Arial" w:hAnsi="Arial" w:cs="Arial"/>
        </w:rPr>
        <w:lastRenderedPageBreak/>
        <w:t>experience, once members overcome the storming stage, when everyone wants to show off and impose his own values or goals, then, members can achieve great results by working together</w:t>
      </w:r>
      <w:r w:rsidR="006E11D0">
        <w:rPr>
          <w:rFonts w:ascii="Arial" w:hAnsi="Arial" w:cs="Arial"/>
        </w:rPr>
        <w:t xml:space="preserve"> (Tuckman and Jensen, 2010)</w:t>
      </w:r>
      <w:r w:rsidR="008236E7" w:rsidRPr="008236E7">
        <w:rPr>
          <w:rFonts w:ascii="Arial" w:hAnsi="Arial" w:cs="Arial"/>
        </w:rPr>
        <w:t>. For example, Steve Jobs did not found Apple by himself. In the initial stage, he had his friend who helped me to put the foundation of the company and in the later stages, he had an entire team of people that shared his goal and worked towards its achievement</w:t>
      </w:r>
      <w:r w:rsidR="006E11D0">
        <w:rPr>
          <w:rFonts w:ascii="Arial" w:hAnsi="Arial" w:cs="Arial"/>
        </w:rPr>
        <w:t xml:space="preserve"> (</w:t>
      </w:r>
      <w:r w:rsidR="006E11D0" w:rsidRPr="006E11D0">
        <w:rPr>
          <w:rFonts w:ascii="Arial" w:hAnsi="Arial" w:cs="Arial"/>
        </w:rPr>
        <w:t>Isaacson</w:t>
      </w:r>
      <w:r w:rsidR="006E11D0">
        <w:rPr>
          <w:rFonts w:ascii="Arial" w:hAnsi="Arial" w:cs="Arial"/>
        </w:rPr>
        <w:t>, 2014)</w:t>
      </w:r>
      <w:r w:rsidR="008236E7" w:rsidRPr="008236E7">
        <w:rPr>
          <w:rFonts w:ascii="Arial" w:hAnsi="Arial" w:cs="Arial"/>
        </w:rPr>
        <w:t xml:space="preserve">. He was surrounded by employees, he was funded by the </w:t>
      </w:r>
      <w:r w:rsidR="00050193" w:rsidRPr="008236E7">
        <w:rPr>
          <w:rFonts w:ascii="Arial" w:hAnsi="Arial" w:cs="Arial"/>
        </w:rPr>
        <w:t>government,</w:t>
      </w:r>
      <w:r w:rsidR="008236E7" w:rsidRPr="008236E7">
        <w:rPr>
          <w:rFonts w:ascii="Arial" w:hAnsi="Arial" w:cs="Arial"/>
        </w:rPr>
        <w:t xml:space="preserve"> and he was supported by members of the society who believed in his products and bought them</w:t>
      </w:r>
      <w:r w:rsidR="006E11D0">
        <w:rPr>
          <w:rFonts w:ascii="Arial" w:hAnsi="Arial" w:cs="Arial"/>
        </w:rPr>
        <w:t xml:space="preserve"> (</w:t>
      </w:r>
      <w:r w:rsidR="006E11D0" w:rsidRPr="006E11D0">
        <w:rPr>
          <w:rFonts w:ascii="Arial" w:hAnsi="Arial" w:cs="Arial"/>
        </w:rPr>
        <w:t>Isaacson</w:t>
      </w:r>
      <w:r w:rsidR="006E11D0">
        <w:rPr>
          <w:rFonts w:ascii="Arial" w:hAnsi="Arial" w:cs="Arial"/>
        </w:rPr>
        <w:t>, 2014)</w:t>
      </w:r>
      <w:r w:rsidR="008236E7" w:rsidRPr="008236E7">
        <w:rPr>
          <w:rFonts w:ascii="Arial" w:hAnsi="Arial" w:cs="Arial"/>
        </w:rPr>
        <w:t>.</w:t>
      </w:r>
    </w:p>
    <w:p w14:paraId="2D84CA5B" w14:textId="1D021C40" w:rsidR="00A852B9" w:rsidRDefault="00A852B9" w:rsidP="008C1B9F">
      <w:pPr>
        <w:spacing w:line="360" w:lineRule="auto"/>
        <w:rPr>
          <w:rFonts w:ascii="Arial" w:hAnsi="Arial" w:cs="Arial"/>
          <w:b/>
          <w:bCs/>
        </w:rPr>
      </w:pPr>
      <w:r w:rsidRPr="00A852B9">
        <w:rPr>
          <w:rFonts w:ascii="Arial" w:hAnsi="Arial" w:cs="Arial"/>
          <w:b/>
          <w:bCs/>
        </w:rPr>
        <w:t>Evaluation:</w:t>
      </w:r>
      <w:r w:rsidR="008236E7">
        <w:rPr>
          <w:rFonts w:ascii="Arial" w:hAnsi="Arial" w:cs="Arial"/>
          <w:b/>
          <w:bCs/>
        </w:rPr>
        <w:t xml:space="preserve"> </w:t>
      </w:r>
    </w:p>
    <w:p w14:paraId="182327B3" w14:textId="72DD3CB4" w:rsidR="008236E7" w:rsidRPr="00A852B9" w:rsidRDefault="008236E7" w:rsidP="008C1B9F">
      <w:pPr>
        <w:spacing w:line="360" w:lineRule="auto"/>
        <w:rPr>
          <w:rFonts w:ascii="Arial" w:hAnsi="Arial" w:cs="Arial"/>
          <w:b/>
          <w:bCs/>
        </w:rPr>
      </w:pPr>
      <w:r w:rsidRPr="008236E7">
        <w:rPr>
          <w:rFonts w:ascii="Arial" w:hAnsi="Arial" w:cs="Arial"/>
        </w:rPr>
        <w:t>Collaboration plays a pivotal role in shaping our society, fostering positive outcomes across various domains. The positive impacts of collaboration on the society are collective success, innovation and creativity, improved decision making, trust and cooperation, positive changes</w:t>
      </w:r>
      <w:r w:rsidR="00F8556B">
        <w:rPr>
          <w:rFonts w:ascii="Arial" w:hAnsi="Arial" w:cs="Arial"/>
        </w:rPr>
        <w:t xml:space="preserve"> </w:t>
      </w:r>
      <w:r w:rsidR="00F8556B" w:rsidRPr="00F8556B">
        <w:rPr>
          <w:rFonts w:ascii="Arial" w:hAnsi="Arial" w:cs="Arial"/>
        </w:rPr>
        <w:t>(Barker Scott</w:t>
      </w:r>
      <w:r w:rsidR="00F8556B">
        <w:rPr>
          <w:rFonts w:ascii="Arial" w:hAnsi="Arial" w:cs="Arial"/>
        </w:rPr>
        <w:t xml:space="preserve"> and</w:t>
      </w:r>
      <w:r w:rsidR="00F8556B" w:rsidRPr="00F8556B">
        <w:rPr>
          <w:rFonts w:ascii="Arial" w:hAnsi="Arial" w:cs="Arial"/>
        </w:rPr>
        <w:t xml:space="preserve"> Manning, 2022)</w:t>
      </w:r>
      <w:r w:rsidRPr="008236E7">
        <w:rPr>
          <w:rFonts w:ascii="Arial" w:hAnsi="Arial" w:cs="Arial"/>
        </w:rPr>
        <w:t>.</w:t>
      </w:r>
      <w:r w:rsidRPr="008236E7">
        <w:t xml:space="preserve"> </w:t>
      </w:r>
      <w:r w:rsidRPr="008236E7">
        <w:rPr>
          <w:rFonts w:ascii="Arial" w:hAnsi="Arial" w:cs="Arial"/>
        </w:rPr>
        <w:t>In summary, collaboration fosters growth, development, and progress, ultimately benefiting society as a whole</w:t>
      </w:r>
      <w:r w:rsidR="00F8556B">
        <w:rPr>
          <w:rFonts w:ascii="Arial" w:hAnsi="Arial" w:cs="Arial"/>
        </w:rPr>
        <w:t xml:space="preserve"> </w:t>
      </w:r>
      <w:r w:rsidR="00F8556B" w:rsidRPr="00F8556B">
        <w:rPr>
          <w:rFonts w:ascii="Arial" w:hAnsi="Arial" w:cs="Arial"/>
        </w:rPr>
        <w:t xml:space="preserve">(Barker Scott </w:t>
      </w:r>
      <w:r w:rsidR="00F8556B">
        <w:rPr>
          <w:rFonts w:ascii="Arial" w:hAnsi="Arial" w:cs="Arial"/>
        </w:rPr>
        <w:t>and</w:t>
      </w:r>
      <w:r w:rsidR="00F8556B" w:rsidRPr="00F8556B">
        <w:rPr>
          <w:rFonts w:ascii="Arial" w:hAnsi="Arial" w:cs="Arial"/>
        </w:rPr>
        <w:t xml:space="preserve"> Manning, 2022)</w:t>
      </w:r>
      <w:r w:rsidRPr="008236E7">
        <w:rPr>
          <w:rFonts w:ascii="Arial" w:hAnsi="Arial" w:cs="Arial"/>
        </w:rPr>
        <w:t>.</w:t>
      </w:r>
      <w:r>
        <w:rPr>
          <w:rFonts w:ascii="Arial" w:hAnsi="Arial" w:cs="Arial"/>
        </w:rPr>
        <w:t xml:space="preserve"> Collaboration requires members of the society or businesses to share their pool of resources, knowledge and efforts leading to shared achievements. When members and businesses are working together, innovative, and creative solutions arise. </w:t>
      </w:r>
      <w:r>
        <w:rPr>
          <w:rFonts w:ascii="Roboto" w:hAnsi="Roboto"/>
          <w:color w:val="111111"/>
          <w:shd w:val="clear" w:color="auto" w:fill="FFFFFF"/>
        </w:rPr>
        <w:t>Collaboration in the workplace can be both rewarding and challenging. The most known challenges associated with collaboration are misunderstandings, divergent goals, cultural differences, personalities and competition, lack of resources or poor communication, lack of clarity of roles and responsibilities or poor leadership</w:t>
      </w:r>
      <w:r w:rsidR="00F8556B">
        <w:rPr>
          <w:rFonts w:ascii="Roboto" w:hAnsi="Roboto"/>
          <w:color w:val="111111"/>
          <w:shd w:val="clear" w:color="auto" w:fill="FFFFFF"/>
        </w:rPr>
        <w:t xml:space="preserve"> </w:t>
      </w:r>
      <w:r w:rsidR="00F8556B" w:rsidRPr="00F8556B">
        <w:rPr>
          <w:rFonts w:ascii="Roboto" w:hAnsi="Roboto"/>
          <w:color w:val="111111"/>
          <w:shd w:val="clear" w:color="auto" w:fill="FFFFFF"/>
        </w:rPr>
        <w:t xml:space="preserve">(Morrison-Smith </w:t>
      </w:r>
      <w:r w:rsidR="00F8556B">
        <w:rPr>
          <w:rFonts w:ascii="Roboto" w:hAnsi="Roboto"/>
          <w:color w:val="111111"/>
          <w:shd w:val="clear" w:color="auto" w:fill="FFFFFF"/>
        </w:rPr>
        <w:t>and</w:t>
      </w:r>
      <w:r w:rsidR="00F8556B" w:rsidRPr="00F8556B">
        <w:rPr>
          <w:rFonts w:ascii="Roboto" w:hAnsi="Roboto"/>
          <w:color w:val="111111"/>
          <w:shd w:val="clear" w:color="auto" w:fill="FFFFFF"/>
        </w:rPr>
        <w:t xml:space="preserve"> Ruiz, 2020)</w:t>
      </w:r>
      <w:r>
        <w:rPr>
          <w:rFonts w:ascii="Roboto" w:hAnsi="Roboto"/>
          <w:color w:val="111111"/>
          <w:shd w:val="clear" w:color="auto" w:fill="FFFFFF"/>
        </w:rPr>
        <w:t xml:space="preserve">. </w:t>
      </w:r>
    </w:p>
    <w:p w14:paraId="5FB6C09B" w14:textId="4139D0D0" w:rsidR="00A852B9" w:rsidRPr="008236E7" w:rsidRDefault="00A852B9" w:rsidP="008C1B9F">
      <w:pPr>
        <w:spacing w:line="360" w:lineRule="auto"/>
        <w:rPr>
          <w:rFonts w:ascii="Arial" w:hAnsi="Arial" w:cs="Arial"/>
        </w:rPr>
      </w:pPr>
      <w:r w:rsidRPr="00A852B9">
        <w:rPr>
          <w:rFonts w:ascii="Arial" w:hAnsi="Arial" w:cs="Arial"/>
          <w:b/>
          <w:bCs/>
        </w:rPr>
        <w:t xml:space="preserve">Analysis: </w:t>
      </w:r>
      <w:r w:rsidR="008236E7" w:rsidRPr="008236E7">
        <w:rPr>
          <w:rFonts w:ascii="Arial" w:hAnsi="Arial" w:cs="Arial"/>
        </w:rPr>
        <w:t>When looking at the broaden implications of collaboration, the economic sector, the health care sector, and the society as a whole have been considered by me here. In the economic sector, collaboration significantly increased the supply of options</w:t>
      </w:r>
      <w:r w:rsidR="00F8556B">
        <w:rPr>
          <w:rFonts w:ascii="Arial" w:hAnsi="Arial" w:cs="Arial"/>
        </w:rPr>
        <w:t xml:space="preserve"> (</w:t>
      </w:r>
      <w:r w:rsidR="00F8556B" w:rsidRPr="00F8556B">
        <w:rPr>
          <w:rFonts w:ascii="Arial" w:hAnsi="Arial" w:cs="Arial"/>
        </w:rPr>
        <w:t>Menor-Campos</w:t>
      </w:r>
      <w:r w:rsidR="00F8556B">
        <w:rPr>
          <w:rFonts w:ascii="Arial" w:hAnsi="Arial" w:cs="Arial"/>
        </w:rPr>
        <w:t xml:space="preserve"> et al., 2019)</w:t>
      </w:r>
      <w:r w:rsidR="008236E7" w:rsidRPr="008236E7">
        <w:rPr>
          <w:rFonts w:ascii="Arial" w:hAnsi="Arial" w:cs="Arial"/>
        </w:rPr>
        <w:t>. Businesses have come together to share goods and services that allows us all to choose the products and services that are affordable for each of us or meet our individual needs and wants</w:t>
      </w:r>
      <w:r w:rsidR="00F8556B">
        <w:rPr>
          <w:rFonts w:ascii="Arial" w:hAnsi="Arial" w:cs="Arial"/>
        </w:rPr>
        <w:t xml:space="preserve"> </w:t>
      </w:r>
      <w:r w:rsidR="00F8556B">
        <w:rPr>
          <w:rFonts w:ascii="Arial" w:hAnsi="Arial" w:cs="Arial"/>
        </w:rPr>
        <w:t>(</w:t>
      </w:r>
      <w:r w:rsidR="00F8556B" w:rsidRPr="00F8556B">
        <w:rPr>
          <w:rFonts w:ascii="Arial" w:hAnsi="Arial" w:cs="Arial"/>
        </w:rPr>
        <w:t>Menor-Campos</w:t>
      </w:r>
      <w:r w:rsidR="00F8556B">
        <w:rPr>
          <w:rFonts w:ascii="Arial" w:hAnsi="Arial" w:cs="Arial"/>
        </w:rPr>
        <w:t xml:space="preserve"> et al., 2019)</w:t>
      </w:r>
      <w:r w:rsidR="008236E7" w:rsidRPr="008236E7">
        <w:rPr>
          <w:rFonts w:ascii="Arial" w:hAnsi="Arial" w:cs="Arial"/>
        </w:rPr>
        <w:t xml:space="preserve">. </w:t>
      </w:r>
      <w:r w:rsidR="008236E7">
        <w:rPr>
          <w:rFonts w:ascii="Arial" w:hAnsi="Arial" w:cs="Arial"/>
        </w:rPr>
        <w:t xml:space="preserve">Collaboration also lead to cost savings and improved sustainability. </w:t>
      </w:r>
      <w:r w:rsidR="008236E7" w:rsidRPr="008236E7">
        <w:rPr>
          <w:rFonts w:ascii="Arial" w:hAnsi="Arial" w:cs="Arial"/>
        </w:rPr>
        <w:t xml:space="preserve">In summary, the collaborative economy transforms markets, benefits consumers, and </w:t>
      </w:r>
      <w:r w:rsidR="008236E7" w:rsidRPr="008236E7">
        <w:rPr>
          <w:rFonts w:ascii="Arial" w:hAnsi="Arial" w:cs="Arial"/>
        </w:rPr>
        <w:lastRenderedPageBreak/>
        <w:t>has the potential to drive economic gains</w:t>
      </w:r>
      <w:r w:rsidR="008236E7">
        <w:rPr>
          <w:rFonts w:ascii="Arial" w:hAnsi="Arial" w:cs="Arial"/>
        </w:rPr>
        <w:t>. The healthcare sector is another area that benefited from collaboration because it enhanced patient care, streamlined processes and improved overall outcomes</w:t>
      </w:r>
      <w:r w:rsidR="00F8556B">
        <w:rPr>
          <w:rFonts w:ascii="Arial" w:hAnsi="Arial" w:cs="Arial"/>
        </w:rPr>
        <w:t xml:space="preserve"> (</w:t>
      </w:r>
      <w:r w:rsidR="00F8556B" w:rsidRPr="00F8556B">
        <w:rPr>
          <w:rFonts w:ascii="Arial" w:hAnsi="Arial" w:cs="Arial"/>
        </w:rPr>
        <w:t>Bosch</w:t>
      </w:r>
      <w:r w:rsidR="00F8556B">
        <w:rPr>
          <w:rFonts w:ascii="Arial" w:hAnsi="Arial" w:cs="Arial"/>
        </w:rPr>
        <w:t xml:space="preserve"> </w:t>
      </w:r>
      <w:r w:rsidR="00F8556B" w:rsidRPr="00F8556B">
        <w:rPr>
          <w:rFonts w:ascii="Arial" w:hAnsi="Arial" w:cs="Arial"/>
        </w:rPr>
        <w:t>and Mansell</w:t>
      </w:r>
      <w:r w:rsidR="00F8556B">
        <w:rPr>
          <w:rFonts w:ascii="Arial" w:hAnsi="Arial" w:cs="Arial"/>
        </w:rPr>
        <w:t>, 2015)</w:t>
      </w:r>
      <w:r w:rsidR="008236E7">
        <w:rPr>
          <w:rFonts w:ascii="Arial" w:hAnsi="Arial" w:cs="Arial"/>
        </w:rPr>
        <w:t xml:space="preserve">. </w:t>
      </w:r>
      <w:r w:rsidR="0043513F">
        <w:rPr>
          <w:rFonts w:ascii="Arial" w:hAnsi="Arial" w:cs="Arial"/>
        </w:rPr>
        <w:t xml:space="preserve">Collaboration helped healthcare professionals to improve patient outcomes. For example, in mental health services, collaboration helped to decrease the number of readmitted patients and find better use for inappropriate out of area placements. Collaboration helped to reduce medical errors, improve quality of care, reduce healthcare </w:t>
      </w:r>
      <w:r w:rsidR="00050193">
        <w:rPr>
          <w:rFonts w:ascii="Arial" w:hAnsi="Arial" w:cs="Arial"/>
        </w:rPr>
        <w:t>costs,</w:t>
      </w:r>
      <w:r w:rsidR="0043513F">
        <w:rPr>
          <w:rFonts w:ascii="Arial" w:hAnsi="Arial" w:cs="Arial"/>
        </w:rPr>
        <w:t xml:space="preserve"> and improve communication and decision-making</w:t>
      </w:r>
      <w:r w:rsidR="00F8556B">
        <w:rPr>
          <w:rFonts w:ascii="Arial" w:hAnsi="Arial" w:cs="Arial"/>
        </w:rPr>
        <w:t xml:space="preserve"> </w:t>
      </w:r>
      <w:r w:rsidR="00F8556B">
        <w:rPr>
          <w:rFonts w:ascii="Arial" w:hAnsi="Arial" w:cs="Arial"/>
        </w:rPr>
        <w:t>(</w:t>
      </w:r>
      <w:r w:rsidR="00F8556B" w:rsidRPr="00F8556B">
        <w:rPr>
          <w:rFonts w:ascii="Arial" w:hAnsi="Arial" w:cs="Arial"/>
        </w:rPr>
        <w:t>Bosch</w:t>
      </w:r>
      <w:r w:rsidR="00F8556B">
        <w:rPr>
          <w:rFonts w:ascii="Arial" w:hAnsi="Arial" w:cs="Arial"/>
        </w:rPr>
        <w:t xml:space="preserve"> </w:t>
      </w:r>
      <w:r w:rsidR="00F8556B" w:rsidRPr="00F8556B">
        <w:rPr>
          <w:rFonts w:ascii="Arial" w:hAnsi="Arial" w:cs="Arial"/>
        </w:rPr>
        <w:t>and Mansell</w:t>
      </w:r>
      <w:r w:rsidR="00F8556B">
        <w:rPr>
          <w:rFonts w:ascii="Arial" w:hAnsi="Arial" w:cs="Arial"/>
        </w:rPr>
        <w:t>, 2015)</w:t>
      </w:r>
      <w:r w:rsidR="0043513F">
        <w:rPr>
          <w:rFonts w:ascii="Arial" w:hAnsi="Arial" w:cs="Arial"/>
        </w:rPr>
        <w:t xml:space="preserve">. </w:t>
      </w:r>
      <w:r w:rsidR="0043513F" w:rsidRPr="0043513F">
        <w:rPr>
          <w:rFonts w:ascii="Arial" w:hAnsi="Arial" w:cs="Arial"/>
        </w:rPr>
        <w:t xml:space="preserve">Collaboration </w:t>
      </w:r>
      <w:r w:rsidR="0043513F">
        <w:rPr>
          <w:rFonts w:ascii="Arial" w:hAnsi="Arial" w:cs="Arial"/>
        </w:rPr>
        <w:t xml:space="preserve">also </w:t>
      </w:r>
      <w:r w:rsidR="0043513F" w:rsidRPr="0043513F">
        <w:rPr>
          <w:rFonts w:ascii="Arial" w:hAnsi="Arial" w:cs="Arial"/>
        </w:rPr>
        <w:t>plays a pivotal role in our day-to-day lives, offering a multitude of benefits.</w:t>
      </w:r>
      <w:r w:rsidR="0043513F">
        <w:rPr>
          <w:rFonts w:ascii="Arial" w:hAnsi="Arial" w:cs="Arial"/>
        </w:rPr>
        <w:t xml:space="preserve"> For example, a study conducted by the university of Stanford found that individuals are 50% more productive when working in a team, compared to working individually</w:t>
      </w:r>
      <w:r w:rsidR="00F8556B">
        <w:rPr>
          <w:rFonts w:ascii="Arial" w:hAnsi="Arial" w:cs="Arial"/>
        </w:rPr>
        <w:t xml:space="preserve"> (Density, 2023)</w:t>
      </w:r>
      <w:r w:rsidR="0043513F">
        <w:rPr>
          <w:rFonts w:ascii="Arial" w:hAnsi="Arial" w:cs="Arial"/>
        </w:rPr>
        <w:t xml:space="preserve">. </w:t>
      </w:r>
    </w:p>
    <w:p w14:paraId="62ADD977" w14:textId="08B6D039" w:rsidR="00A852B9" w:rsidRPr="0043513F" w:rsidRDefault="00A852B9" w:rsidP="008C1B9F">
      <w:pPr>
        <w:spacing w:line="360" w:lineRule="auto"/>
        <w:rPr>
          <w:rFonts w:ascii="Arial" w:hAnsi="Arial" w:cs="Arial"/>
        </w:rPr>
      </w:pPr>
      <w:r w:rsidRPr="00A852B9">
        <w:rPr>
          <w:rFonts w:ascii="Arial" w:hAnsi="Arial" w:cs="Arial"/>
          <w:b/>
          <w:bCs/>
        </w:rPr>
        <w:t>Conclusion:</w:t>
      </w:r>
      <w:r w:rsidR="0043513F">
        <w:rPr>
          <w:rFonts w:ascii="Arial" w:hAnsi="Arial" w:cs="Arial"/>
          <w:b/>
          <w:bCs/>
        </w:rPr>
        <w:t xml:space="preserve"> </w:t>
      </w:r>
      <w:r w:rsidR="0043513F" w:rsidRPr="0043513F">
        <w:rPr>
          <w:rFonts w:ascii="Arial" w:hAnsi="Arial" w:cs="Arial"/>
        </w:rPr>
        <w:t>In summary, collaboration is not just about teamwork; it is about leveraging collective intelligence, embracing diversity, and achieving shared goals.</w:t>
      </w:r>
    </w:p>
    <w:p w14:paraId="08184D8A" w14:textId="7A7223AB" w:rsidR="00A852B9" w:rsidRDefault="00A852B9" w:rsidP="008C1B9F">
      <w:pPr>
        <w:spacing w:line="360" w:lineRule="auto"/>
        <w:rPr>
          <w:rFonts w:ascii="Arial" w:hAnsi="Arial" w:cs="Arial"/>
        </w:rPr>
      </w:pPr>
      <w:r w:rsidRPr="00A852B9">
        <w:rPr>
          <w:rFonts w:ascii="Arial" w:hAnsi="Arial" w:cs="Arial"/>
          <w:b/>
          <w:bCs/>
        </w:rPr>
        <w:t>Action Plan:</w:t>
      </w:r>
      <w:r w:rsidR="0043513F">
        <w:rPr>
          <w:rFonts w:ascii="Arial" w:hAnsi="Arial" w:cs="Arial"/>
          <w:b/>
          <w:bCs/>
        </w:rPr>
        <w:t xml:space="preserve"> </w:t>
      </w:r>
      <w:r w:rsidR="0043513F" w:rsidRPr="0043513F">
        <w:rPr>
          <w:rFonts w:ascii="Arial" w:hAnsi="Arial" w:cs="Arial"/>
        </w:rPr>
        <w:t xml:space="preserve">Fostering collaboration, it is very important for the continuous development of us as individuals and for our communities. Collaboration can be fostered by </w:t>
      </w:r>
      <w:r w:rsidR="0043513F">
        <w:rPr>
          <w:rFonts w:ascii="Arial" w:hAnsi="Arial" w:cs="Arial"/>
        </w:rPr>
        <w:t xml:space="preserve">providing people with a clear mission, goals, and expectations. Members also need clear communication channels for effective teamwork. Collaboration is also more effective when members have clear roles and responsibilities. </w:t>
      </w:r>
    </w:p>
    <w:p w14:paraId="53B77C92" w14:textId="77777777" w:rsidR="00915929" w:rsidRDefault="00915929" w:rsidP="008C1B9F">
      <w:pPr>
        <w:spacing w:line="360" w:lineRule="auto"/>
        <w:rPr>
          <w:rFonts w:ascii="Arial" w:hAnsi="Arial" w:cs="Arial"/>
        </w:rPr>
      </w:pPr>
    </w:p>
    <w:p w14:paraId="121B5F20" w14:textId="09D5431A" w:rsidR="00B81264" w:rsidRDefault="00B62605" w:rsidP="008C1B9F">
      <w:pPr>
        <w:spacing w:line="360" w:lineRule="auto"/>
        <w:rPr>
          <w:rFonts w:ascii="Arial" w:hAnsi="Arial" w:cs="Arial"/>
        </w:rPr>
      </w:pPr>
      <w:r w:rsidRPr="00B62605">
        <w:rPr>
          <w:rFonts w:ascii="Arial" w:hAnsi="Arial" w:cs="Arial"/>
        </w:rPr>
        <w:drawing>
          <wp:inline distT="0" distB="0" distL="0" distR="0" wp14:anchorId="557BEDF9" wp14:editId="2F3542C7">
            <wp:extent cx="5731510" cy="2903220"/>
            <wp:effectExtent l="0" t="0" r="2540" b="0"/>
            <wp:docPr id="1660749159" name="Picture 1" descr="A screen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749159" name="Picture 1" descr="A screenshot of a test&#10;&#10;Description automatically generated"/>
                    <pic:cNvPicPr/>
                  </pic:nvPicPr>
                  <pic:blipFill>
                    <a:blip r:embed="rId9"/>
                    <a:stretch>
                      <a:fillRect/>
                    </a:stretch>
                  </pic:blipFill>
                  <pic:spPr>
                    <a:xfrm>
                      <a:off x="0" y="0"/>
                      <a:ext cx="5731510" cy="2903220"/>
                    </a:xfrm>
                    <a:prstGeom prst="rect">
                      <a:avLst/>
                    </a:prstGeom>
                  </pic:spPr>
                </pic:pic>
              </a:graphicData>
            </a:graphic>
          </wp:inline>
        </w:drawing>
      </w:r>
    </w:p>
    <w:p w14:paraId="6D5DB246" w14:textId="77777777" w:rsidR="00B62605" w:rsidRDefault="00B62605" w:rsidP="008C1B9F">
      <w:pPr>
        <w:spacing w:line="360" w:lineRule="auto"/>
        <w:rPr>
          <w:rFonts w:ascii="Arial" w:hAnsi="Arial" w:cs="Arial"/>
        </w:rPr>
      </w:pPr>
    </w:p>
    <w:p w14:paraId="47087141" w14:textId="0AFF6997" w:rsidR="00B62605" w:rsidRDefault="00B62605" w:rsidP="008C1B9F">
      <w:pPr>
        <w:spacing w:line="360" w:lineRule="auto"/>
        <w:rPr>
          <w:rFonts w:ascii="Arial" w:hAnsi="Arial" w:cs="Arial"/>
        </w:rPr>
      </w:pPr>
      <w:r w:rsidRPr="00B62605">
        <w:rPr>
          <w:rFonts w:ascii="Arial" w:hAnsi="Arial" w:cs="Arial"/>
        </w:rPr>
        <w:drawing>
          <wp:inline distT="0" distB="0" distL="0" distR="0" wp14:anchorId="03828B78" wp14:editId="0DD62765">
            <wp:extent cx="5731510" cy="2560955"/>
            <wp:effectExtent l="0" t="0" r="2540" b="0"/>
            <wp:docPr id="2142521250" name="Picture 1"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521250" name="Picture 1" descr="A screenshot of a web page&#10;&#10;Description automatically generated"/>
                    <pic:cNvPicPr/>
                  </pic:nvPicPr>
                  <pic:blipFill>
                    <a:blip r:embed="rId10"/>
                    <a:stretch>
                      <a:fillRect/>
                    </a:stretch>
                  </pic:blipFill>
                  <pic:spPr>
                    <a:xfrm>
                      <a:off x="0" y="0"/>
                      <a:ext cx="5731510" cy="2560955"/>
                    </a:xfrm>
                    <a:prstGeom prst="rect">
                      <a:avLst/>
                    </a:prstGeom>
                  </pic:spPr>
                </pic:pic>
              </a:graphicData>
            </a:graphic>
          </wp:inline>
        </w:drawing>
      </w:r>
    </w:p>
    <w:p w14:paraId="24EF76CC" w14:textId="49631768" w:rsidR="00B62605" w:rsidRDefault="00B62605" w:rsidP="008C1B9F">
      <w:pPr>
        <w:spacing w:line="360" w:lineRule="auto"/>
        <w:rPr>
          <w:rFonts w:ascii="Arial" w:hAnsi="Arial" w:cs="Arial"/>
        </w:rPr>
      </w:pPr>
      <w:r w:rsidRPr="00B62605">
        <w:rPr>
          <w:rFonts w:ascii="Arial" w:hAnsi="Arial" w:cs="Arial"/>
        </w:rPr>
        <w:drawing>
          <wp:inline distT="0" distB="0" distL="0" distR="0" wp14:anchorId="7985BA5C" wp14:editId="06648E54">
            <wp:extent cx="5731510" cy="2743200"/>
            <wp:effectExtent l="0" t="0" r="2540" b="0"/>
            <wp:docPr id="1462791409" name="Picture 1" descr="A person using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791409" name="Picture 1" descr="A person using a computer&#10;&#10;Description automatically generated"/>
                    <pic:cNvPicPr/>
                  </pic:nvPicPr>
                  <pic:blipFill>
                    <a:blip r:embed="rId11"/>
                    <a:stretch>
                      <a:fillRect/>
                    </a:stretch>
                  </pic:blipFill>
                  <pic:spPr>
                    <a:xfrm>
                      <a:off x="0" y="0"/>
                      <a:ext cx="5731510" cy="2743200"/>
                    </a:xfrm>
                    <a:prstGeom prst="rect">
                      <a:avLst/>
                    </a:prstGeom>
                  </pic:spPr>
                </pic:pic>
              </a:graphicData>
            </a:graphic>
          </wp:inline>
        </w:drawing>
      </w:r>
    </w:p>
    <w:p w14:paraId="19FBA845" w14:textId="4B58E4C2" w:rsidR="00B81264" w:rsidRDefault="00B62605" w:rsidP="008C1B9F">
      <w:pPr>
        <w:spacing w:line="360" w:lineRule="auto"/>
        <w:rPr>
          <w:rFonts w:ascii="Arial" w:hAnsi="Arial" w:cs="Arial"/>
        </w:rPr>
      </w:pPr>
      <w:r w:rsidRPr="00B62605">
        <w:rPr>
          <w:rFonts w:ascii="Arial" w:hAnsi="Arial" w:cs="Arial"/>
        </w:rPr>
        <w:lastRenderedPageBreak/>
        <w:drawing>
          <wp:inline distT="0" distB="0" distL="0" distR="0" wp14:anchorId="40B0317C" wp14:editId="66EDC985">
            <wp:extent cx="5731510" cy="2841625"/>
            <wp:effectExtent l="0" t="0" r="2540" b="0"/>
            <wp:docPr id="715608030" name="Picture 1" descr="A person sitting at a desk with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608030" name="Picture 1" descr="A person sitting at a desk with a computer&#10;&#10;Description automatically generated"/>
                    <pic:cNvPicPr/>
                  </pic:nvPicPr>
                  <pic:blipFill>
                    <a:blip r:embed="rId12"/>
                    <a:stretch>
                      <a:fillRect/>
                    </a:stretch>
                  </pic:blipFill>
                  <pic:spPr>
                    <a:xfrm>
                      <a:off x="0" y="0"/>
                      <a:ext cx="5731510" cy="2841625"/>
                    </a:xfrm>
                    <a:prstGeom prst="rect">
                      <a:avLst/>
                    </a:prstGeom>
                  </pic:spPr>
                </pic:pic>
              </a:graphicData>
            </a:graphic>
          </wp:inline>
        </w:drawing>
      </w:r>
    </w:p>
    <w:p w14:paraId="6D29E888" w14:textId="77777777" w:rsidR="00B81264" w:rsidRDefault="00B81264" w:rsidP="008C1B9F">
      <w:pPr>
        <w:spacing w:line="360" w:lineRule="auto"/>
        <w:rPr>
          <w:rFonts w:ascii="Arial" w:hAnsi="Arial" w:cs="Arial"/>
        </w:rPr>
      </w:pPr>
    </w:p>
    <w:p w14:paraId="58328168" w14:textId="62A59825" w:rsidR="00915929" w:rsidRPr="00A852B9" w:rsidRDefault="00915929" w:rsidP="00915929">
      <w:pPr>
        <w:rPr>
          <w:rFonts w:ascii="Arial" w:hAnsi="Arial" w:cs="Arial"/>
          <w:b/>
          <w:bCs/>
        </w:rPr>
      </w:pPr>
      <w:r w:rsidRPr="00A852B9">
        <w:rPr>
          <w:rFonts w:ascii="Arial" w:hAnsi="Arial" w:cs="Arial"/>
          <w:b/>
          <w:bCs/>
        </w:rPr>
        <w:t xml:space="preserve">Unit </w:t>
      </w:r>
      <w:r>
        <w:rPr>
          <w:rFonts w:ascii="Arial" w:hAnsi="Arial" w:cs="Arial"/>
          <w:b/>
          <w:bCs/>
        </w:rPr>
        <w:t>4</w:t>
      </w:r>
    </w:p>
    <w:p w14:paraId="249B6460" w14:textId="27510672" w:rsidR="00915929" w:rsidRPr="00A852B9" w:rsidRDefault="00915929" w:rsidP="00915929">
      <w:pPr>
        <w:rPr>
          <w:rFonts w:ascii="Arial" w:hAnsi="Arial" w:cs="Arial"/>
          <w:b/>
          <w:bCs/>
        </w:rPr>
      </w:pPr>
      <w:r w:rsidRPr="00A852B9">
        <w:rPr>
          <w:rFonts w:ascii="Arial" w:hAnsi="Arial" w:cs="Arial"/>
          <w:b/>
          <w:bCs/>
        </w:rPr>
        <w:t xml:space="preserve">Topic: </w:t>
      </w:r>
      <w:r>
        <w:rPr>
          <w:rFonts w:ascii="Arial" w:hAnsi="Arial" w:cs="Arial"/>
          <w:b/>
          <w:bCs/>
        </w:rPr>
        <w:t xml:space="preserve">Personal Evaluation </w:t>
      </w:r>
    </w:p>
    <w:p w14:paraId="7866786F" w14:textId="77777777" w:rsidR="00915929" w:rsidRPr="00A852B9" w:rsidRDefault="00915929" w:rsidP="00915929">
      <w:pPr>
        <w:rPr>
          <w:rFonts w:ascii="Arial" w:hAnsi="Arial" w:cs="Arial"/>
          <w:b/>
          <w:bCs/>
        </w:rPr>
      </w:pPr>
      <w:r w:rsidRPr="00A852B9">
        <w:rPr>
          <w:rFonts w:ascii="Arial" w:hAnsi="Arial" w:cs="Arial"/>
          <w:b/>
          <w:bCs/>
        </w:rPr>
        <w:t>Reflective Journal Contents</w:t>
      </w:r>
    </w:p>
    <w:p w14:paraId="53ED7872" w14:textId="77777777" w:rsidR="00915929" w:rsidRDefault="00915929" w:rsidP="008C1B9F">
      <w:pPr>
        <w:spacing w:line="360" w:lineRule="auto"/>
        <w:rPr>
          <w:rFonts w:ascii="Arial" w:hAnsi="Arial" w:cs="Arial"/>
        </w:rPr>
      </w:pPr>
    </w:p>
    <w:p w14:paraId="0FE3BF25" w14:textId="53E14788" w:rsidR="00915929" w:rsidRDefault="00915929" w:rsidP="008C1B9F">
      <w:pPr>
        <w:spacing w:line="360" w:lineRule="auto"/>
        <w:rPr>
          <w:rFonts w:ascii="Arial" w:hAnsi="Arial" w:cs="Arial"/>
        </w:rPr>
      </w:pPr>
      <w:r w:rsidRPr="000B7254">
        <w:rPr>
          <w:rFonts w:ascii="Arial" w:hAnsi="Arial" w:cs="Arial"/>
          <w:b/>
          <w:bCs/>
        </w:rPr>
        <w:t>Description</w:t>
      </w:r>
      <w:r>
        <w:rPr>
          <w:rFonts w:ascii="Arial" w:hAnsi="Arial" w:cs="Arial"/>
        </w:rPr>
        <w:t>: During unit 4, I learned about personal evaluation which is a practice that helps an individual to evaluate his own effectiveness either on a personal or professional plan</w:t>
      </w:r>
      <w:r w:rsidR="00F8556B">
        <w:rPr>
          <w:rFonts w:ascii="Arial" w:hAnsi="Arial" w:cs="Arial"/>
        </w:rPr>
        <w:t xml:space="preserve"> (Cottrell, 2021)</w:t>
      </w:r>
      <w:r>
        <w:rPr>
          <w:rFonts w:ascii="Arial" w:hAnsi="Arial" w:cs="Arial"/>
        </w:rPr>
        <w:t>. Personal evaluation can help me as an individual to identify my strengths and weaknesses, identify my current situation, identify where I aim to be and identify what I need to do in order to get there</w:t>
      </w:r>
      <w:r w:rsidR="00F8556B">
        <w:rPr>
          <w:rFonts w:ascii="Arial" w:hAnsi="Arial" w:cs="Arial"/>
        </w:rPr>
        <w:t xml:space="preserve"> (Boddy, 2017)</w:t>
      </w:r>
      <w:r>
        <w:rPr>
          <w:rFonts w:ascii="Arial" w:hAnsi="Arial" w:cs="Arial"/>
        </w:rPr>
        <w:t>. Personal evaluation is used to achieve and measure success and is widely used in academic context to support the development of students and guide them throughout their learning process</w:t>
      </w:r>
      <w:r w:rsidR="000466E2">
        <w:rPr>
          <w:rFonts w:ascii="Arial" w:hAnsi="Arial" w:cs="Arial"/>
        </w:rPr>
        <w:t xml:space="preserve"> </w:t>
      </w:r>
      <w:r w:rsidR="000466E2" w:rsidRPr="000466E2">
        <w:rPr>
          <w:rFonts w:ascii="Arial" w:hAnsi="Arial" w:cs="Arial"/>
        </w:rPr>
        <w:t xml:space="preserve">(Johnson </w:t>
      </w:r>
      <w:r w:rsidR="000466E2">
        <w:rPr>
          <w:rFonts w:ascii="Arial" w:hAnsi="Arial" w:cs="Arial"/>
        </w:rPr>
        <w:t>and</w:t>
      </w:r>
      <w:r w:rsidR="000466E2" w:rsidRPr="000466E2">
        <w:rPr>
          <w:rFonts w:ascii="Arial" w:hAnsi="Arial" w:cs="Arial"/>
        </w:rPr>
        <w:t xml:space="preserve"> Chang, 2015)</w:t>
      </w:r>
      <w:r>
        <w:rPr>
          <w:rFonts w:ascii="Arial" w:hAnsi="Arial" w:cs="Arial"/>
        </w:rPr>
        <w:t>. Personal evaluation allows me to improve my performance. Personal evaluation can be done with the aid of reflection and self-assessments tests such as personality tests, SWOT analysis, learning style tests, teamworking assessments</w:t>
      </w:r>
      <w:r w:rsidR="000466E2">
        <w:rPr>
          <w:rFonts w:ascii="Arial" w:hAnsi="Arial" w:cs="Arial"/>
        </w:rPr>
        <w:t xml:space="preserve"> </w:t>
      </w:r>
      <w:r w:rsidR="000466E2" w:rsidRPr="000466E2">
        <w:rPr>
          <w:rFonts w:ascii="Arial" w:hAnsi="Arial" w:cs="Arial"/>
        </w:rPr>
        <w:t xml:space="preserve">(Johnson </w:t>
      </w:r>
      <w:r w:rsidR="000466E2">
        <w:rPr>
          <w:rFonts w:ascii="Arial" w:hAnsi="Arial" w:cs="Arial"/>
        </w:rPr>
        <w:t xml:space="preserve">and </w:t>
      </w:r>
      <w:r w:rsidR="000466E2" w:rsidRPr="000466E2">
        <w:rPr>
          <w:rFonts w:ascii="Arial" w:hAnsi="Arial" w:cs="Arial"/>
        </w:rPr>
        <w:t>Chang, 2015)</w:t>
      </w:r>
      <w:r>
        <w:rPr>
          <w:rFonts w:ascii="Arial" w:hAnsi="Arial" w:cs="Arial"/>
        </w:rPr>
        <w:t>. Personal evaluation is the foundation of the personal development plan that each individual should develop in order to achieve his personal or professional objectives</w:t>
      </w:r>
      <w:r w:rsidR="000466E2">
        <w:rPr>
          <w:rFonts w:ascii="Arial" w:hAnsi="Arial" w:cs="Arial"/>
        </w:rPr>
        <w:t xml:space="preserve"> (Cottrell, 2021)</w:t>
      </w:r>
      <w:r>
        <w:rPr>
          <w:rFonts w:ascii="Arial" w:hAnsi="Arial" w:cs="Arial"/>
        </w:rPr>
        <w:t xml:space="preserve">. </w:t>
      </w:r>
    </w:p>
    <w:p w14:paraId="0067CF11" w14:textId="77777777" w:rsidR="00915929" w:rsidRDefault="00915929" w:rsidP="008C1B9F">
      <w:pPr>
        <w:spacing w:line="360" w:lineRule="auto"/>
        <w:rPr>
          <w:rFonts w:ascii="Arial" w:hAnsi="Arial" w:cs="Arial"/>
        </w:rPr>
      </w:pPr>
    </w:p>
    <w:p w14:paraId="5277A4F4" w14:textId="6589F581" w:rsidR="00915929" w:rsidRDefault="00915929" w:rsidP="008C1B9F">
      <w:pPr>
        <w:spacing w:line="360" w:lineRule="auto"/>
        <w:rPr>
          <w:rFonts w:ascii="Arial" w:hAnsi="Arial" w:cs="Arial"/>
        </w:rPr>
      </w:pPr>
      <w:r w:rsidRPr="000B7254">
        <w:rPr>
          <w:rFonts w:ascii="Arial" w:hAnsi="Arial" w:cs="Arial"/>
          <w:b/>
          <w:bCs/>
        </w:rPr>
        <w:lastRenderedPageBreak/>
        <w:t>Feelings</w:t>
      </w:r>
      <w:r>
        <w:rPr>
          <w:rFonts w:ascii="Arial" w:hAnsi="Arial" w:cs="Arial"/>
        </w:rPr>
        <w:t>: Personal evaluation is a very complex and challenging process because many individuals do not know themselves and are anxious to discuss about themselves</w:t>
      </w:r>
      <w:r w:rsidR="000466E2">
        <w:rPr>
          <w:rFonts w:ascii="Arial" w:hAnsi="Arial" w:cs="Arial"/>
        </w:rPr>
        <w:t xml:space="preserve"> (</w:t>
      </w:r>
      <w:r w:rsidR="000466E2" w:rsidRPr="000466E2">
        <w:rPr>
          <w:rFonts w:ascii="Arial" w:hAnsi="Arial" w:cs="Arial"/>
          <w:color w:val="222222"/>
          <w:shd w:val="clear" w:color="auto" w:fill="FFFFFF"/>
        </w:rPr>
        <w:t>Helyer</w:t>
      </w:r>
      <w:r w:rsidR="000466E2">
        <w:rPr>
          <w:rFonts w:ascii="Arial" w:hAnsi="Arial" w:cs="Arial"/>
          <w:color w:val="222222"/>
          <w:shd w:val="clear" w:color="auto" w:fill="FFFFFF"/>
        </w:rPr>
        <w:t>, 2015)</w:t>
      </w:r>
      <w:r>
        <w:rPr>
          <w:rFonts w:ascii="Arial" w:hAnsi="Arial" w:cs="Arial"/>
        </w:rPr>
        <w:t>. In my case, when I first came across personal evaluation, I treated this task in a superficial manner because I did know myself, I did not know what activities to overview, what skills I have or what I want from myself</w:t>
      </w:r>
      <w:r w:rsidR="000B7254">
        <w:rPr>
          <w:rFonts w:ascii="Arial" w:hAnsi="Arial" w:cs="Arial"/>
        </w:rPr>
        <w:t>. However, once the individual practices this, personal evaluation is a very rewarding exercise that contributes significantly to the success of the individual</w:t>
      </w:r>
      <w:r w:rsidR="000466E2">
        <w:rPr>
          <w:rFonts w:ascii="Arial" w:hAnsi="Arial" w:cs="Arial"/>
        </w:rPr>
        <w:t xml:space="preserve"> (</w:t>
      </w:r>
      <w:r w:rsidR="000466E2" w:rsidRPr="000466E2">
        <w:rPr>
          <w:rFonts w:ascii="Arial" w:hAnsi="Arial" w:cs="Arial"/>
          <w:color w:val="222222"/>
          <w:shd w:val="clear" w:color="auto" w:fill="FFFFFF"/>
        </w:rPr>
        <w:t>Helyer</w:t>
      </w:r>
      <w:r w:rsidR="000466E2">
        <w:rPr>
          <w:rFonts w:ascii="Arial" w:hAnsi="Arial" w:cs="Arial"/>
          <w:color w:val="222222"/>
          <w:shd w:val="clear" w:color="auto" w:fill="FFFFFF"/>
        </w:rPr>
        <w:t>, 2015)</w:t>
      </w:r>
      <w:r w:rsidR="000B7254">
        <w:rPr>
          <w:rFonts w:ascii="Arial" w:hAnsi="Arial" w:cs="Arial"/>
        </w:rPr>
        <w:t>. In my case, personal evaluation started to become more effective once I started to use structured assessments and theories that guided me through the process. For example, using Gibbs’ reflective model helps me to take a learning activity and analyze it from start to finish</w:t>
      </w:r>
      <w:r w:rsidR="000466E2">
        <w:rPr>
          <w:rFonts w:ascii="Arial" w:hAnsi="Arial" w:cs="Arial"/>
        </w:rPr>
        <w:t xml:space="preserve"> (Gibbs, 1970)</w:t>
      </w:r>
      <w:r w:rsidR="000D54A5">
        <w:rPr>
          <w:rFonts w:ascii="Arial" w:hAnsi="Arial" w:cs="Arial"/>
        </w:rPr>
        <w:t>.</w:t>
      </w:r>
      <w:r w:rsidR="000B7254">
        <w:rPr>
          <w:rFonts w:ascii="Arial" w:hAnsi="Arial" w:cs="Arial"/>
        </w:rPr>
        <w:t xml:space="preserve"> I also use the SWOT analysis which not only helps me to identify my strengths and weaknesses but also helps me to identify my opportunities for further development and the challenges that I might face during my development plan</w:t>
      </w:r>
      <w:r w:rsidR="000466E2">
        <w:rPr>
          <w:rFonts w:ascii="Arial" w:hAnsi="Arial" w:cs="Arial"/>
        </w:rPr>
        <w:t xml:space="preserve"> (Boddy, 2017)</w:t>
      </w:r>
      <w:r w:rsidR="000B7254">
        <w:rPr>
          <w:rFonts w:ascii="Arial" w:hAnsi="Arial" w:cs="Arial"/>
        </w:rPr>
        <w:t xml:space="preserve">. </w:t>
      </w:r>
    </w:p>
    <w:p w14:paraId="06C86348" w14:textId="039EFE47" w:rsidR="00D447C2" w:rsidRDefault="00D447C2" w:rsidP="008C1B9F">
      <w:pPr>
        <w:spacing w:line="360" w:lineRule="auto"/>
        <w:rPr>
          <w:rFonts w:ascii="Arial" w:hAnsi="Arial" w:cs="Arial"/>
        </w:rPr>
      </w:pPr>
      <w:r w:rsidRPr="00D447C2">
        <w:rPr>
          <w:rFonts w:ascii="Arial" w:hAnsi="Arial" w:cs="Arial"/>
          <w:b/>
          <w:bCs/>
        </w:rPr>
        <w:t>Evaluation</w:t>
      </w:r>
      <w:r>
        <w:rPr>
          <w:rFonts w:ascii="Arial" w:hAnsi="Arial" w:cs="Arial"/>
        </w:rPr>
        <w:t>: Using personal evaluation, I became more aware of my abilities, and I created an action plan that allowed me to develop as a student and as an employee</w:t>
      </w:r>
      <w:r w:rsidR="000466E2">
        <w:rPr>
          <w:rFonts w:ascii="Arial" w:hAnsi="Arial" w:cs="Arial"/>
        </w:rPr>
        <w:t xml:space="preserve"> (Helyer, 2015)</w:t>
      </w:r>
      <w:r>
        <w:rPr>
          <w:rFonts w:ascii="Arial" w:hAnsi="Arial" w:cs="Arial"/>
        </w:rPr>
        <w:t xml:space="preserve">. For example, after failing this unit previously, I used personal evaluation to understand what happened and why and I developed an action plan to allow me to perform better during my second attempt. As a result, I passed my first assessment at this unit with an 84% mark. This demonstrated me that when I have a clear objective and I know which abilities to use, I can significantly increase my productivity and success chances. This increased my self esteem and motivated me to continue my academic development. However, there are also drawbacks of personal evaluation. As I mentioned in the beginning, when I first used this exercise, I did not know how to apply it, I did not understand what I was required to identify and how to identify it. </w:t>
      </w:r>
      <w:r w:rsidR="000D54A5">
        <w:rPr>
          <w:rFonts w:ascii="Arial" w:hAnsi="Arial" w:cs="Arial"/>
        </w:rPr>
        <w:t>In such cases, personal evaluations can lead to inaccurate results, subjectivity, and lack of objectivity</w:t>
      </w:r>
      <w:r w:rsidR="000466E2">
        <w:rPr>
          <w:rFonts w:ascii="Arial" w:hAnsi="Arial" w:cs="Arial"/>
        </w:rPr>
        <w:t xml:space="preserve"> </w:t>
      </w:r>
      <w:r w:rsidR="000466E2">
        <w:rPr>
          <w:rFonts w:ascii="Arial" w:hAnsi="Arial" w:cs="Arial"/>
        </w:rPr>
        <w:t>(</w:t>
      </w:r>
      <w:r w:rsidR="000466E2" w:rsidRPr="000466E2">
        <w:rPr>
          <w:rFonts w:ascii="Arial" w:hAnsi="Arial" w:cs="Arial"/>
        </w:rPr>
        <w:t xml:space="preserve">Mackenzie </w:t>
      </w:r>
      <w:r w:rsidR="000466E2">
        <w:rPr>
          <w:rFonts w:ascii="Arial" w:hAnsi="Arial" w:cs="Arial"/>
        </w:rPr>
        <w:t xml:space="preserve">and </w:t>
      </w:r>
      <w:r w:rsidR="000466E2" w:rsidRPr="000466E2">
        <w:rPr>
          <w:rFonts w:ascii="Arial" w:hAnsi="Arial" w:cs="Arial"/>
        </w:rPr>
        <w:t>Correll, 2019)</w:t>
      </w:r>
      <w:r w:rsidR="000D54A5">
        <w:rPr>
          <w:rFonts w:ascii="Arial" w:hAnsi="Arial" w:cs="Arial"/>
        </w:rPr>
        <w:t>. Another drawback of personal evaluation is that is a time-consuming activity that requires constant effort and implication in order to provide the desired results</w:t>
      </w:r>
      <w:r w:rsidR="000466E2">
        <w:rPr>
          <w:rFonts w:ascii="Arial" w:hAnsi="Arial" w:cs="Arial"/>
        </w:rPr>
        <w:t xml:space="preserve"> (</w:t>
      </w:r>
      <w:r w:rsidR="000466E2" w:rsidRPr="000466E2">
        <w:rPr>
          <w:rFonts w:ascii="Arial" w:hAnsi="Arial" w:cs="Arial"/>
        </w:rPr>
        <w:t xml:space="preserve">Mackenzie </w:t>
      </w:r>
      <w:r w:rsidR="000466E2">
        <w:rPr>
          <w:rFonts w:ascii="Arial" w:hAnsi="Arial" w:cs="Arial"/>
        </w:rPr>
        <w:t xml:space="preserve">and </w:t>
      </w:r>
      <w:r w:rsidR="000466E2" w:rsidRPr="000466E2">
        <w:rPr>
          <w:rFonts w:ascii="Arial" w:hAnsi="Arial" w:cs="Arial"/>
        </w:rPr>
        <w:t>Correll, 2019)</w:t>
      </w:r>
      <w:r w:rsidR="000D54A5">
        <w:rPr>
          <w:rFonts w:ascii="Arial" w:hAnsi="Arial" w:cs="Arial"/>
        </w:rPr>
        <w:t xml:space="preserve">. </w:t>
      </w:r>
    </w:p>
    <w:p w14:paraId="171A3718" w14:textId="52D55F4F" w:rsidR="00D447C2" w:rsidRDefault="000D54A5" w:rsidP="008C1B9F">
      <w:pPr>
        <w:spacing w:line="360" w:lineRule="auto"/>
        <w:rPr>
          <w:rFonts w:ascii="Arial" w:hAnsi="Arial" w:cs="Arial"/>
        </w:rPr>
      </w:pPr>
      <w:r w:rsidRPr="000D54A5">
        <w:rPr>
          <w:rFonts w:ascii="Arial" w:hAnsi="Arial" w:cs="Arial"/>
          <w:b/>
          <w:bCs/>
        </w:rPr>
        <w:t>Analysis</w:t>
      </w:r>
      <w:r>
        <w:rPr>
          <w:rFonts w:ascii="Arial" w:hAnsi="Arial" w:cs="Arial"/>
        </w:rPr>
        <w:t>:</w:t>
      </w:r>
      <w:r w:rsidRPr="000D54A5">
        <w:rPr>
          <w:rFonts w:ascii="Arial" w:hAnsi="Arial" w:cs="Arial"/>
        </w:rPr>
        <w:t xml:space="preserve"> </w:t>
      </w:r>
      <w:r w:rsidR="0013052B">
        <w:rPr>
          <w:rFonts w:ascii="Arial" w:hAnsi="Arial" w:cs="Arial"/>
        </w:rPr>
        <w:t xml:space="preserve">Personal evaluation is recommended by psychologists to improve our relationships with our children and provide them with a better education by understanding our behaviour, their behaviour, needs and how to fulfill them. Personal </w:t>
      </w:r>
      <w:r w:rsidR="0013052B">
        <w:rPr>
          <w:rFonts w:ascii="Arial" w:hAnsi="Arial" w:cs="Arial"/>
        </w:rPr>
        <w:lastRenderedPageBreak/>
        <w:t>evaluation is widely used in higher education to allow the student to understand his skills, his goals and how to achieve that goal by developing the right skills for it</w:t>
      </w:r>
      <w:r w:rsidR="00F744AD">
        <w:rPr>
          <w:rFonts w:ascii="Arial" w:hAnsi="Arial" w:cs="Arial"/>
        </w:rPr>
        <w:t xml:space="preserve"> (Cottrell, 2021)</w:t>
      </w:r>
      <w:r w:rsidR="0013052B">
        <w:rPr>
          <w:rFonts w:ascii="Arial" w:hAnsi="Arial" w:cs="Arial"/>
        </w:rPr>
        <w:t>. In my case, as a student, personal evaluation has helped me to increase knowledge about my own self and use that to enhance my productivity. For example, I have used was the VARK questionnaire. This helped me to identify my learning style. Identifying my learning style helped me to learn faster using the methods most suitable for my individual needs. Personal evaluation is mandatory in health care to improve patient care. A nurse is required to submit a continuous development plan that implies self-evaluation in order to receive her pin every three years</w:t>
      </w:r>
      <w:r w:rsidR="00F744AD">
        <w:rPr>
          <w:rFonts w:ascii="Arial" w:hAnsi="Arial" w:cs="Arial"/>
        </w:rPr>
        <w:t xml:space="preserve"> (NMC, 2021)</w:t>
      </w:r>
      <w:r w:rsidR="0013052B">
        <w:rPr>
          <w:rFonts w:ascii="Arial" w:hAnsi="Arial" w:cs="Arial"/>
        </w:rPr>
        <w:t>.</w:t>
      </w:r>
    </w:p>
    <w:p w14:paraId="64EFCFA7" w14:textId="01357B08" w:rsidR="000D54A5" w:rsidRDefault="000D54A5" w:rsidP="008C1B9F">
      <w:pPr>
        <w:spacing w:line="360" w:lineRule="auto"/>
        <w:rPr>
          <w:rFonts w:ascii="Arial" w:hAnsi="Arial" w:cs="Arial"/>
        </w:rPr>
      </w:pPr>
      <w:r w:rsidRPr="000D54A5">
        <w:rPr>
          <w:rFonts w:ascii="Arial" w:hAnsi="Arial" w:cs="Arial"/>
          <w:b/>
          <w:bCs/>
        </w:rPr>
        <w:t>Conclusion</w:t>
      </w:r>
      <w:r>
        <w:rPr>
          <w:rFonts w:ascii="Arial" w:hAnsi="Arial" w:cs="Arial"/>
        </w:rPr>
        <w:t xml:space="preserve">: Personal evaluation is very important for the development of an individual because it helps him to assess his impact in the academic life, workplace, or family. Personal evaluation allows an individual to take ownership of his actions, use strengths to his benefit and work on his weaknesses. Personal evaluation requires the individual to do a lot of introspection because analysing his own abilities is not an easy task to do and takes time and effort to identify and acknowledge weak areas. </w:t>
      </w:r>
    </w:p>
    <w:p w14:paraId="48EA5DFB" w14:textId="54621AE7" w:rsidR="000D54A5" w:rsidRDefault="000D54A5" w:rsidP="008C1B9F">
      <w:pPr>
        <w:spacing w:line="360" w:lineRule="auto"/>
        <w:rPr>
          <w:rFonts w:ascii="Arial" w:hAnsi="Arial" w:cs="Arial"/>
        </w:rPr>
      </w:pPr>
      <w:r w:rsidRPr="000D54A5">
        <w:rPr>
          <w:rFonts w:ascii="Arial" w:hAnsi="Arial" w:cs="Arial"/>
          <w:b/>
          <w:bCs/>
        </w:rPr>
        <w:t xml:space="preserve">Action Plan: </w:t>
      </w:r>
      <w:r w:rsidR="00B81264">
        <w:rPr>
          <w:rFonts w:ascii="Arial" w:hAnsi="Arial" w:cs="Arial"/>
        </w:rPr>
        <w:t>P</w:t>
      </w:r>
      <w:r w:rsidR="00B81264" w:rsidRPr="00B81264">
        <w:rPr>
          <w:rFonts w:ascii="Arial" w:hAnsi="Arial" w:cs="Arial"/>
        </w:rPr>
        <w:t>ersonal evaluation is more effective when the individual evaluates himself against a certain goal. In such case, the individual has established success criteria and can evaluate his performance against that success criteria to identify weaknesses that must be addressed.</w:t>
      </w:r>
      <w:r w:rsidR="00B81264">
        <w:rPr>
          <w:rFonts w:ascii="Arial" w:hAnsi="Arial" w:cs="Arial"/>
          <w:b/>
          <w:bCs/>
        </w:rPr>
        <w:t xml:space="preserve"> </w:t>
      </w:r>
      <w:r w:rsidR="00B81264" w:rsidRPr="00B81264">
        <w:rPr>
          <w:rFonts w:ascii="Arial" w:hAnsi="Arial" w:cs="Arial"/>
        </w:rPr>
        <w:t>Personal evaluation is more effective when structured tools are used to guide the individual through the evaluation process. This will minimise the risk of subjectivity and will improve objectivity.</w:t>
      </w:r>
      <w:r w:rsidR="00B81264">
        <w:rPr>
          <w:rFonts w:ascii="Arial" w:hAnsi="Arial" w:cs="Arial"/>
          <w:b/>
          <w:bCs/>
        </w:rPr>
        <w:t xml:space="preserve"> </w:t>
      </w:r>
      <w:r w:rsidR="00B81264" w:rsidRPr="00B81264">
        <w:rPr>
          <w:rFonts w:ascii="Arial" w:hAnsi="Arial" w:cs="Arial"/>
        </w:rPr>
        <w:t xml:space="preserve">Personal evaluation should be done on a continuous basis and should also be accompanied by SMART goals that can help the individual to address fault areas, because without addressing them, the practice does not bring effective results. </w:t>
      </w:r>
    </w:p>
    <w:p w14:paraId="178074D7" w14:textId="1090040E" w:rsidR="00B62605" w:rsidRDefault="00B62605" w:rsidP="008C1B9F">
      <w:pPr>
        <w:spacing w:line="360" w:lineRule="auto"/>
        <w:rPr>
          <w:rFonts w:ascii="Arial" w:hAnsi="Arial" w:cs="Arial"/>
        </w:rPr>
      </w:pPr>
      <w:r w:rsidRPr="00B62605">
        <w:rPr>
          <w:rFonts w:ascii="Arial" w:hAnsi="Arial" w:cs="Arial"/>
        </w:rPr>
        <w:lastRenderedPageBreak/>
        <w:drawing>
          <wp:inline distT="0" distB="0" distL="0" distR="0" wp14:anchorId="7FF854B7" wp14:editId="3B468C5B">
            <wp:extent cx="5731510" cy="2693035"/>
            <wp:effectExtent l="0" t="0" r="2540" b="0"/>
            <wp:docPr id="2028168157" name="Picture 1" descr="A person using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168157" name="Picture 1" descr="A person using a computer&#10;&#10;Description automatically generated"/>
                    <pic:cNvPicPr/>
                  </pic:nvPicPr>
                  <pic:blipFill>
                    <a:blip r:embed="rId13"/>
                    <a:stretch>
                      <a:fillRect/>
                    </a:stretch>
                  </pic:blipFill>
                  <pic:spPr>
                    <a:xfrm>
                      <a:off x="0" y="0"/>
                      <a:ext cx="5731510" cy="2693035"/>
                    </a:xfrm>
                    <a:prstGeom prst="rect">
                      <a:avLst/>
                    </a:prstGeom>
                  </pic:spPr>
                </pic:pic>
              </a:graphicData>
            </a:graphic>
          </wp:inline>
        </w:drawing>
      </w:r>
    </w:p>
    <w:p w14:paraId="256E3109" w14:textId="2ACCD9F7" w:rsidR="00B62605" w:rsidRDefault="00B62605" w:rsidP="008C1B9F">
      <w:pPr>
        <w:spacing w:line="360" w:lineRule="auto"/>
        <w:rPr>
          <w:rFonts w:ascii="Arial" w:hAnsi="Arial" w:cs="Arial"/>
        </w:rPr>
      </w:pPr>
      <w:r w:rsidRPr="00B62605">
        <w:rPr>
          <w:rFonts w:ascii="Arial" w:hAnsi="Arial" w:cs="Arial"/>
        </w:rPr>
        <w:drawing>
          <wp:inline distT="0" distB="0" distL="0" distR="0" wp14:anchorId="0FD2A29D" wp14:editId="189DA44D">
            <wp:extent cx="5731510" cy="2759710"/>
            <wp:effectExtent l="0" t="0" r="2540" b="2540"/>
            <wp:docPr id="2020278024" name="Picture 1" descr="A person sitting at a desk with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278024" name="Picture 1" descr="A person sitting at a desk with a computer&#10;&#10;Description automatically generated"/>
                    <pic:cNvPicPr/>
                  </pic:nvPicPr>
                  <pic:blipFill>
                    <a:blip r:embed="rId14"/>
                    <a:stretch>
                      <a:fillRect/>
                    </a:stretch>
                  </pic:blipFill>
                  <pic:spPr>
                    <a:xfrm>
                      <a:off x="0" y="0"/>
                      <a:ext cx="5731510" cy="2759710"/>
                    </a:xfrm>
                    <a:prstGeom prst="rect">
                      <a:avLst/>
                    </a:prstGeom>
                  </pic:spPr>
                </pic:pic>
              </a:graphicData>
            </a:graphic>
          </wp:inline>
        </w:drawing>
      </w:r>
    </w:p>
    <w:p w14:paraId="1E13379B" w14:textId="7B4F0223" w:rsidR="00B62605" w:rsidRDefault="00B62605" w:rsidP="008C1B9F">
      <w:pPr>
        <w:spacing w:line="360" w:lineRule="auto"/>
        <w:rPr>
          <w:rFonts w:ascii="Arial" w:hAnsi="Arial" w:cs="Arial"/>
        </w:rPr>
      </w:pPr>
      <w:r w:rsidRPr="00B62605">
        <w:rPr>
          <w:rFonts w:ascii="Arial" w:hAnsi="Arial" w:cs="Arial"/>
        </w:rPr>
        <w:drawing>
          <wp:inline distT="0" distB="0" distL="0" distR="0" wp14:anchorId="2111EEF4" wp14:editId="0B0FCFE3">
            <wp:extent cx="5731510" cy="2708275"/>
            <wp:effectExtent l="0" t="0" r="2540" b="0"/>
            <wp:docPr id="377542207" name="Picture 1" descr="A person using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542207" name="Picture 1" descr="A person using a computer&#10;&#10;Description automatically generated"/>
                    <pic:cNvPicPr/>
                  </pic:nvPicPr>
                  <pic:blipFill>
                    <a:blip r:embed="rId15"/>
                    <a:stretch>
                      <a:fillRect/>
                    </a:stretch>
                  </pic:blipFill>
                  <pic:spPr>
                    <a:xfrm>
                      <a:off x="0" y="0"/>
                      <a:ext cx="5731510" cy="2708275"/>
                    </a:xfrm>
                    <a:prstGeom prst="rect">
                      <a:avLst/>
                    </a:prstGeom>
                  </pic:spPr>
                </pic:pic>
              </a:graphicData>
            </a:graphic>
          </wp:inline>
        </w:drawing>
      </w:r>
    </w:p>
    <w:p w14:paraId="7757D151" w14:textId="77777777" w:rsidR="00B62605" w:rsidRPr="00B81264" w:rsidRDefault="00B62605" w:rsidP="008C1B9F">
      <w:pPr>
        <w:spacing w:line="360" w:lineRule="auto"/>
        <w:rPr>
          <w:rFonts w:ascii="Arial" w:hAnsi="Arial" w:cs="Arial"/>
        </w:rPr>
      </w:pPr>
    </w:p>
    <w:p w14:paraId="5CE35235" w14:textId="3FC1A157" w:rsidR="00050193" w:rsidRPr="000466E2" w:rsidRDefault="0043513F" w:rsidP="000466E2">
      <w:pPr>
        <w:spacing w:line="360" w:lineRule="auto"/>
        <w:rPr>
          <w:rFonts w:ascii="Arial" w:hAnsi="Arial" w:cs="Arial"/>
          <w:b/>
          <w:bCs/>
        </w:rPr>
      </w:pPr>
      <w:r w:rsidRPr="0043513F">
        <w:rPr>
          <w:rFonts w:ascii="Arial" w:hAnsi="Arial" w:cs="Arial"/>
          <w:b/>
          <w:bCs/>
        </w:rPr>
        <w:t xml:space="preserve">References </w:t>
      </w:r>
    </w:p>
    <w:p w14:paraId="17D59552" w14:textId="73499C6B" w:rsidR="00050193" w:rsidRPr="00F744AD" w:rsidRDefault="00050193" w:rsidP="00050193">
      <w:pPr>
        <w:pStyle w:val="ListParagraph"/>
        <w:numPr>
          <w:ilvl w:val="0"/>
          <w:numId w:val="8"/>
        </w:numPr>
        <w:ind w:left="360"/>
        <w:rPr>
          <w:rFonts w:ascii="Arial" w:hAnsi="Arial" w:cs="Arial"/>
        </w:rPr>
      </w:pPr>
      <w:r w:rsidRPr="00F744AD">
        <w:rPr>
          <w:rFonts w:ascii="Arial" w:hAnsi="Arial" w:cs="Arial"/>
        </w:rPr>
        <w:t xml:space="preserve">Barker Scott, </w:t>
      </w:r>
      <w:r w:rsidRPr="00F744AD">
        <w:rPr>
          <w:rFonts w:ascii="Arial" w:hAnsi="Arial" w:cs="Arial"/>
        </w:rPr>
        <w:t>B.A.,</w:t>
      </w:r>
      <w:r w:rsidRPr="00F744AD">
        <w:rPr>
          <w:rFonts w:ascii="Arial" w:hAnsi="Arial" w:cs="Arial"/>
        </w:rPr>
        <w:t xml:space="preserve"> and Manning, M.R. (2022) ‘Designing the collaborative organization: A framework for how collaborative work, relationships, and behaviors generate collaborative capacity’, </w:t>
      </w:r>
      <w:r w:rsidRPr="00F744AD">
        <w:rPr>
          <w:rFonts w:ascii="Arial" w:hAnsi="Arial" w:cs="Arial"/>
          <w:i/>
          <w:iCs/>
        </w:rPr>
        <w:t>The Journal of Applied Behavioral Science</w:t>
      </w:r>
      <w:r w:rsidRPr="00F744AD">
        <w:rPr>
          <w:rFonts w:ascii="Arial" w:hAnsi="Arial" w:cs="Arial"/>
        </w:rPr>
        <w:t xml:space="preserve">, 60(1), pp. 149–193. doi:10.1177/00218863221106245. </w:t>
      </w:r>
    </w:p>
    <w:p w14:paraId="77CE2B00" w14:textId="77777777" w:rsidR="00050193" w:rsidRPr="00F744AD" w:rsidRDefault="00050193" w:rsidP="00050193">
      <w:pPr>
        <w:pStyle w:val="ListParagraph"/>
        <w:numPr>
          <w:ilvl w:val="0"/>
          <w:numId w:val="8"/>
        </w:numPr>
        <w:spacing w:line="360" w:lineRule="auto"/>
        <w:ind w:left="360"/>
        <w:rPr>
          <w:rFonts w:ascii="Arial" w:hAnsi="Arial" w:cs="Arial"/>
        </w:rPr>
      </w:pPr>
      <w:r w:rsidRPr="00F744AD">
        <w:rPr>
          <w:rFonts w:ascii="Arial" w:hAnsi="Arial" w:cs="Arial"/>
        </w:rPr>
        <w:t>Belbin, M., (2004). Belbin team roles. </w:t>
      </w:r>
      <w:r w:rsidRPr="00F744AD">
        <w:rPr>
          <w:rFonts w:ascii="Arial" w:hAnsi="Arial" w:cs="Arial"/>
          <w:i/>
          <w:iCs/>
        </w:rPr>
        <w:t>Book Belbin Team Roles</w:t>
      </w:r>
      <w:r w:rsidRPr="00F744AD">
        <w:rPr>
          <w:rFonts w:ascii="Arial" w:hAnsi="Arial" w:cs="Arial"/>
        </w:rPr>
        <w:t>.</w:t>
      </w:r>
    </w:p>
    <w:p w14:paraId="3B549264" w14:textId="77777777" w:rsidR="00050193" w:rsidRPr="00F744AD" w:rsidRDefault="00050193" w:rsidP="00050193">
      <w:pPr>
        <w:pStyle w:val="ListParagraph"/>
        <w:numPr>
          <w:ilvl w:val="0"/>
          <w:numId w:val="8"/>
        </w:numPr>
        <w:ind w:left="360"/>
        <w:rPr>
          <w:rFonts w:ascii="Arial" w:hAnsi="Arial" w:cs="Arial"/>
          <w:color w:val="222222"/>
          <w:sz w:val="20"/>
          <w:szCs w:val="20"/>
          <w:shd w:val="clear" w:color="auto" w:fill="FFFFFF"/>
        </w:rPr>
      </w:pPr>
      <w:r w:rsidRPr="00F744AD">
        <w:rPr>
          <w:rFonts w:ascii="Arial" w:hAnsi="Arial" w:cs="Arial"/>
        </w:rPr>
        <w:t>Boddy, D. (2017). </w:t>
      </w:r>
      <w:r w:rsidRPr="00F744AD">
        <w:rPr>
          <w:rFonts w:ascii="Arial" w:hAnsi="Arial" w:cs="Arial"/>
          <w:i/>
          <w:iCs/>
        </w:rPr>
        <w:t>Management</w:t>
      </w:r>
      <w:r w:rsidRPr="00F744AD">
        <w:rPr>
          <w:rFonts w:ascii="Arial" w:hAnsi="Arial" w:cs="Arial"/>
        </w:rPr>
        <w:t>. 7th ed. Harlow, England: Pearson.</w:t>
      </w:r>
      <w:r w:rsidRPr="00F744AD">
        <w:rPr>
          <w:rFonts w:ascii="Arial" w:hAnsi="Arial" w:cs="Arial"/>
          <w:color w:val="222222"/>
          <w:sz w:val="20"/>
          <w:szCs w:val="20"/>
          <w:shd w:val="clear" w:color="auto" w:fill="FFFFFF"/>
        </w:rPr>
        <w:t xml:space="preserve"> </w:t>
      </w:r>
    </w:p>
    <w:p w14:paraId="3680D5AE" w14:textId="77777777" w:rsidR="00050193" w:rsidRDefault="00050193" w:rsidP="00050193">
      <w:pPr>
        <w:pStyle w:val="ListParagraph"/>
        <w:numPr>
          <w:ilvl w:val="0"/>
          <w:numId w:val="8"/>
        </w:numPr>
        <w:ind w:left="360"/>
        <w:rPr>
          <w:rFonts w:ascii="Arial" w:hAnsi="Arial" w:cs="Arial"/>
        </w:rPr>
      </w:pPr>
      <w:r w:rsidRPr="00F744AD">
        <w:rPr>
          <w:rFonts w:ascii="Arial" w:hAnsi="Arial" w:cs="Arial"/>
        </w:rPr>
        <w:t xml:space="preserve">Bosch, B. and Mansell, H. (2015) ‘Interprofessional collaboration in Health Care’, </w:t>
      </w:r>
      <w:r w:rsidRPr="00F744AD">
        <w:rPr>
          <w:rFonts w:ascii="Arial" w:hAnsi="Arial" w:cs="Arial"/>
          <w:i/>
          <w:iCs/>
        </w:rPr>
        <w:t>Canadian Pharmacists Journal / Revue des Pharmaciens du Canada</w:t>
      </w:r>
      <w:r w:rsidRPr="00F744AD">
        <w:rPr>
          <w:rFonts w:ascii="Arial" w:hAnsi="Arial" w:cs="Arial"/>
        </w:rPr>
        <w:t xml:space="preserve">, 148(4), pp. 176–179. doi:10.1177/1715163515588106. </w:t>
      </w:r>
    </w:p>
    <w:p w14:paraId="48F7EC34" w14:textId="7679F53A" w:rsidR="00050193" w:rsidRPr="00050193" w:rsidRDefault="00050193" w:rsidP="00050193">
      <w:pPr>
        <w:pStyle w:val="ListParagraph"/>
        <w:numPr>
          <w:ilvl w:val="0"/>
          <w:numId w:val="8"/>
        </w:numPr>
        <w:ind w:left="360"/>
        <w:rPr>
          <w:rFonts w:ascii="Arial" w:hAnsi="Arial" w:cs="Arial"/>
          <w:shd w:val="clear" w:color="auto" w:fill="FFFFFF"/>
        </w:rPr>
      </w:pPr>
      <w:r w:rsidRPr="00050193">
        <w:rPr>
          <w:rFonts w:ascii="Arial" w:hAnsi="Arial" w:cs="Arial"/>
          <w:shd w:val="clear" w:color="auto" w:fill="FFFFFF"/>
        </w:rPr>
        <w:t xml:space="preserve">Cottrell, S., </w:t>
      </w:r>
      <w:r>
        <w:rPr>
          <w:rFonts w:ascii="Arial" w:hAnsi="Arial" w:cs="Arial"/>
          <w:shd w:val="clear" w:color="auto" w:fill="FFFFFF"/>
        </w:rPr>
        <w:t>(</w:t>
      </w:r>
      <w:r w:rsidRPr="00050193">
        <w:rPr>
          <w:rFonts w:ascii="Arial" w:hAnsi="Arial" w:cs="Arial"/>
          <w:shd w:val="clear" w:color="auto" w:fill="FFFFFF"/>
        </w:rPr>
        <w:t>2021</w:t>
      </w:r>
      <w:r>
        <w:rPr>
          <w:rFonts w:ascii="Arial" w:hAnsi="Arial" w:cs="Arial"/>
          <w:shd w:val="clear" w:color="auto" w:fill="FFFFFF"/>
        </w:rPr>
        <w:t>)</w:t>
      </w:r>
      <w:r w:rsidRPr="00050193">
        <w:rPr>
          <w:rFonts w:ascii="Arial" w:hAnsi="Arial" w:cs="Arial"/>
          <w:shd w:val="clear" w:color="auto" w:fill="FFFFFF"/>
        </w:rPr>
        <w:t>. </w:t>
      </w:r>
      <w:r w:rsidRPr="00050193">
        <w:rPr>
          <w:rFonts w:ascii="Arial" w:hAnsi="Arial" w:cs="Arial"/>
          <w:i/>
          <w:iCs/>
          <w:shd w:val="clear" w:color="auto" w:fill="FFFFFF"/>
        </w:rPr>
        <w:t>Skills for success: Personal development and employability</w:t>
      </w:r>
      <w:r w:rsidRPr="00050193">
        <w:rPr>
          <w:rFonts w:ascii="Arial" w:hAnsi="Arial" w:cs="Arial"/>
          <w:shd w:val="clear" w:color="auto" w:fill="FFFFFF"/>
        </w:rPr>
        <w:t>. Bloomsbury Publishing.</w:t>
      </w:r>
    </w:p>
    <w:p w14:paraId="07923567" w14:textId="77777777" w:rsidR="00050193" w:rsidRPr="00F744AD" w:rsidRDefault="00050193" w:rsidP="00050193">
      <w:pPr>
        <w:pStyle w:val="ListParagraph"/>
        <w:numPr>
          <w:ilvl w:val="0"/>
          <w:numId w:val="8"/>
        </w:numPr>
        <w:ind w:left="360"/>
        <w:rPr>
          <w:rFonts w:ascii="Arial" w:hAnsi="Arial" w:cs="Arial"/>
        </w:rPr>
      </w:pPr>
      <w:r w:rsidRPr="00F744AD">
        <w:rPr>
          <w:rFonts w:ascii="Arial" w:hAnsi="Arial" w:cs="Arial"/>
        </w:rPr>
        <w:t xml:space="preserve">Density (2023) </w:t>
      </w:r>
      <w:r w:rsidRPr="00F744AD">
        <w:rPr>
          <w:rFonts w:ascii="Arial" w:hAnsi="Arial" w:cs="Arial"/>
          <w:i/>
          <w:iCs/>
        </w:rPr>
        <w:t>Four benefits to in-person collaboration - and how to nurture it</w:t>
      </w:r>
      <w:r w:rsidRPr="00F744AD">
        <w:rPr>
          <w:rFonts w:ascii="Arial" w:hAnsi="Arial" w:cs="Arial"/>
        </w:rPr>
        <w:t xml:space="preserve">, </w:t>
      </w:r>
      <w:r w:rsidRPr="00F744AD">
        <w:rPr>
          <w:rFonts w:ascii="Arial" w:hAnsi="Arial" w:cs="Arial"/>
          <w:i/>
          <w:iCs/>
        </w:rPr>
        <w:t>Workplace Performance Analytics &amp; Optimization</w:t>
      </w:r>
      <w:r w:rsidRPr="00F744AD">
        <w:rPr>
          <w:rFonts w:ascii="Arial" w:hAnsi="Arial" w:cs="Arial"/>
        </w:rPr>
        <w:t xml:space="preserve">. Available at: https://www.density.io/blog/four-benefits-to-in-person-collaboration-and-how-to-nurture-it#:~:text=Collaboration%20matters&amp;text=A%202014%20Stanford%20study%20found,more%20engaged%20with%20their%20work. (Accessed: 10 April 2024). </w:t>
      </w:r>
    </w:p>
    <w:p w14:paraId="0F1764F2" w14:textId="77777777" w:rsidR="00050193" w:rsidRPr="00F744AD" w:rsidRDefault="00050193" w:rsidP="00050193">
      <w:pPr>
        <w:pStyle w:val="ListParagraph"/>
        <w:numPr>
          <w:ilvl w:val="0"/>
          <w:numId w:val="8"/>
        </w:numPr>
        <w:spacing w:line="360" w:lineRule="auto"/>
        <w:ind w:left="360"/>
        <w:rPr>
          <w:rFonts w:ascii="Arial" w:hAnsi="Arial" w:cs="Arial"/>
          <w:color w:val="222222"/>
          <w:shd w:val="clear" w:color="auto" w:fill="FFFFFF"/>
        </w:rPr>
      </w:pPr>
      <w:r w:rsidRPr="00F744AD">
        <w:rPr>
          <w:rFonts w:ascii="Arial" w:hAnsi="Arial" w:cs="Arial"/>
          <w:color w:val="222222"/>
          <w:shd w:val="clear" w:color="auto" w:fill="FFFFFF"/>
        </w:rPr>
        <w:t xml:space="preserve">Gibbs (1970) </w:t>
      </w:r>
      <w:r w:rsidRPr="00F744AD">
        <w:rPr>
          <w:rFonts w:ascii="Arial" w:hAnsi="Arial" w:cs="Arial"/>
          <w:i/>
          <w:iCs/>
          <w:color w:val="222222"/>
          <w:shd w:val="clear" w:color="auto" w:fill="FFFFFF"/>
        </w:rPr>
        <w:t>Gibbs’ reflective cycle</w:t>
      </w:r>
      <w:r w:rsidRPr="00F744AD">
        <w:rPr>
          <w:rFonts w:ascii="Arial" w:hAnsi="Arial" w:cs="Arial"/>
          <w:color w:val="222222"/>
          <w:shd w:val="clear" w:color="auto" w:fill="FFFFFF"/>
        </w:rPr>
        <w:t xml:space="preserve">, </w:t>
      </w:r>
      <w:r w:rsidRPr="00F744AD">
        <w:rPr>
          <w:rFonts w:ascii="Arial" w:hAnsi="Arial" w:cs="Arial"/>
          <w:i/>
          <w:iCs/>
          <w:color w:val="222222"/>
          <w:shd w:val="clear" w:color="auto" w:fill="FFFFFF"/>
        </w:rPr>
        <w:t>The University of Edinburgh</w:t>
      </w:r>
      <w:r w:rsidRPr="00F744AD">
        <w:rPr>
          <w:rFonts w:ascii="Arial" w:hAnsi="Arial" w:cs="Arial"/>
          <w:color w:val="222222"/>
          <w:shd w:val="clear" w:color="auto" w:fill="FFFFFF"/>
        </w:rPr>
        <w:t xml:space="preserve">. Available at: https://www.ed.ac.uk/reflection/reflectors-toolkit/reflecting-on-experience/gibbs-reflective-cycle (Accessed: </w:t>
      </w:r>
      <w:r w:rsidRPr="00F744AD">
        <w:rPr>
          <w:rFonts w:ascii="Arial" w:hAnsi="Arial" w:cs="Arial"/>
          <w:color w:val="222222"/>
          <w:shd w:val="clear" w:color="auto" w:fill="FFFFFF"/>
        </w:rPr>
        <w:t>16</w:t>
      </w:r>
      <w:r w:rsidRPr="00F744AD">
        <w:rPr>
          <w:rFonts w:ascii="Arial" w:hAnsi="Arial" w:cs="Arial"/>
          <w:color w:val="222222"/>
          <w:shd w:val="clear" w:color="auto" w:fill="FFFFFF"/>
        </w:rPr>
        <w:t xml:space="preserve"> </w:t>
      </w:r>
      <w:r w:rsidRPr="00F744AD">
        <w:rPr>
          <w:rFonts w:ascii="Arial" w:hAnsi="Arial" w:cs="Arial"/>
          <w:color w:val="222222"/>
          <w:shd w:val="clear" w:color="auto" w:fill="FFFFFF"/>
        </w:rPr>
        <w:t>April</w:t>
      </w:r>
      <w:r w:rsidRPr="00F744AD">
        <w:rPr>
          <w:rFonts w:ascii="Arial" w:hAnsi="Arial" w:cs="Arial"/>
          <w:color w:val="222222"/>
          <w:shd w:val="clear" w:color="auto" w:fill="FFFFFF"/>
        </w:rPr>
        <w:t xml:space="preserve"> 2024). </w:t>
      </w:r>
    </w:p>
    <w:p w14:paraId="0F88580E" w14:textId="77777777" w:rsidR="00050193" w:rsidRPr="00F744AD" w:rsidRDefault="00050193" w:rsidP="00050193">
      <w:pPr>
        <w:pStyle w:val="ListParagraph"/>
        <w:numPr>
          <w:ilvl w:val="0"/>
          <w:numId w:val="8"/>
        </w:numPr>
        <w:spacing w:line="360" w:lineRule="auto"/>
        <w:ind w:left="360"/>
        <w:rPr>
          <w:rFonts w:ascii="Arial" w:hAnsi="Arial" w:cs="Arial"/>
        </w:rPr>
      </w:pPr>
      <w:r w:rsidRPr="00F744AD">
        <w:rPr>
          <w:rFonts w:ascii="Arial" w:hAnsi="Arial" w:cs="Arial"/>
        </w:rPr>
        <w:t xml:space="preserve">Gratton , L. and Erickson, T.J. (2024) </w:t>
      </w:r>
      <w:r w:rsidRPr="00F744AD">
        <w:rPr>
          <w:rFonts w:ascii="Arial" w:hAnsi="Arial" w:cs="Arial"/>
          <w:i/>
          <w:iCs/>
        </w:rPr>
        <w:t>Eight ways to build collaborative teams</w:t>
      </w:r>
      <w:r w:rsidRPr="00F744AD">
        <w:rPr>
          <w:rFonts w:ascii="Arial" w:hAnsi="Arial" w:cs="Arial"/>
        </w:rPr>
        <w:t xml:space="preserve">, </w:t>
      </w:r>
      <w:r w:rsidRPr="00F744AD">
        <w:rPr>
          <w:rFonts w:ascii="Arial" w:hAnsi="Arial" w:cs="Arial"/>
          <w:i/>
          <w:iCs/>
        </w:rPr>
        <w:t>Harvard Business Review</w:t>
      </w:r>
      <w:r w:rsidRPr="00F744AD">
        <w:rPr>
          <w:rFonts w:ascii="Arial" w:hAnsi="Arial" w:cs="Arial"/>
        </w:rPr>
        <w:t xml:space="preserve">. Available at: https://hbr.org/2007/11/eight-ways-to-build-collaborative-teams (Accessed: 10 April 2024). </w:t>
      </w:r>
    </w:p>
    <w:p w14:paraId="7CA6D724" w14:textId="77777777" w:rsidR="00050193" w:rsidRPr="00F744AD" w:rsidRDefault="00050193" w:rsidP="00050193">
      <w:pPr>
        <w:pStyle w:val="ListParagraph"/>
        <w:numPr>
          <w:ilvl w:val="0"/>
          <w:numId w:val="8"/>
        </w:numPr>
        <w:spacing w:line="360" w:lineRule="auto"/>
        <w:ind w:left="360"/>
        <w:rPr>
          <w:rFonts w:ascii="Arial" w:hAnsi="Arial" w:cs="Arial"/>
          <w:color w:val="222222"/>
          <w:shd w:val="clear" w:color="auto" w:fill="FFFFFF"/>
        </w:rPr>
      </w:pPr>
      <w:r w:rsidRPr="00F744AD">
        <w:rPr>
          <w:rFonts w:ascii="Arial" w:hAnsi="Arial" w:cs="Arial"/>
          <w:color w:val="222222"/>
          <w:shd w:val="clear" w:color="auto" w:fill="FFFFFF"/>
        </w:rPr>
        <w:t>Helyer, R. (2015), "Learning through reflection: the critical role of reflection in work-based learning (WBL)", </w:t>
      </w:r>
      <w:r w:rsidRPr="00F744AD">
        <w:rPr>
          <w:rFonts w:ascii="Arial" w:hAnsi="Arial" w:cs="Arial"/>
          <w:i/>
          <w:iCs/>
          <w:color w:val="222222"/>
          <w:shd w:val="clear" w:color="auto" w:fill="FFFFFF"/>
        </w:rPr>
        <w:t>Journal of Work-Applied Management</w:t>
      </w:r>
      <w:r w:rsidRPr="00F744AD">
        <w:rPr>
          <w:rFonts w:ascii="Arial" w:hAnsi="Arial" w:cs="Arial"/>
          <w:color w:val="222222"/>
          <w:shd w:val="clear" w:color="auto" w:fill="FFFFFF"/>
        </w:rPr>
        <w:t>, Vol. 7 No. 1, pp. 15-27. </w:t>
      </w:r>
      <w:hyperlink r:id="rId16" w:tooltip="DOI: https://doi.org/10.1108/JWAM-10-2015-003" w:history="1">
        <w:r w:rsidRPr="00F744AD">
          <w:rPr>
            <w:rStyle w:val="Hyperlink"/>
            <w:rFonts w:ascii="Arial" w:hAnsi="Arial" w:cs="Arial"/>
            <w:shd w:val="clear" w:color="auto" w:fill="FFFFFF"/>
          </w:rPr>
          <w:t>https://doi.org/10.1108/JWAM-10-2015-003</w:t>
        </w:r>
      </w:hyperlink>
    </w:p>
    <w:p w14:paraId="279879EA" w14:textId="77777777" w:rsidR="00050193" w:rsidRPr="00F744AD" w:rsidRDefault="00050193" w:rsidP="00050193">
      <w:pPr>
        <w:pStyle w:val="ListParagraph"/>
        <w:numPr>
          <w:ilvl w:val="0"/>
          <w:numId w:val="8"/>
        </w:numPr>
        <w:ind w:left="360"/>
        <w:rPr>
          <w:rFonts w:ascii="Arial" w:hAnsi="Arial" w:cs="Arial"/>
        </w:rPr>
      </w:pPr>
      <w:r w:rsidRPr="00F744AD">
        <w:rPr>
          <w:rFonts w:ascii="Arial" w:hAnsi="Arial" w:cs="Arial"/>
        </w:rPr>
        <w:t xml:space="preserve">Isaacson, W. (2014) </w:t>
      </w:r>
      <w:r w:rsidRPr="00F744AD">
        <w:rPr>
          <w:rFonts w:ascii="Arial" w:hAnsi="Arial" w:cs="Arial"/>
          <w:i/>
          <w:iCs/>
        </w:rPr>
        <w:t>The real leadership lessons of Steve Jobs</w:t>
      </w:r>
      <w:r w:rsidRPr="00F744AD">
        <w:rPr>
          <w:rFonts w:ascii="Arial" w:hAnsi="Arial" w:cs="Arial"/>
        </w:rPr>
        <w:t xml:space="preserve">, </w:t>
      </w:r>
      <w:r w:rsidRPr="00F744AD">
        <w:rPr>
          <w:rFonts w:ascii="Arial" w:hAnsi="Arial" w:cs="Arial"/>
          <w:i/>
          <w:iCs/>
        </w:rPr>
        <w:t>Harvard Business Review</w:t>
      </w:r>
      <w:r w:rsidRPr="00F744AD">
        <w:rPr>
          <w:rFonts w:ascii="Arial" w:hAnsi="Arial" w:cs="Arial"/>
        </w:rPr>
        <w:t xml:space="preserve">. Available at: https://hbr.org/2012/04/the-real-leadership-lessons-of-steve-jobs (Accessed: 10 April 2024). </w:t>
      </w:r>
    </w:p>
    <w:p w14:paraId="1F89C6F9" w14:textId="77777777" w:rsidR="00050193" w:rsidRPr="00F744AD" w:rsidRDefault="00050193" w:rsidP="00050193">
      <w:pPr>
        <w:pStyle w:val="ListParagraph"/>
        <w:numPr>
          <w:ilvl w:val="0"/>
          <w:numId w:val="8"/>
        </w:numPr>
        <w:spacing w:line="360" w:lineRule="auto"/>
        <w:ind w:left="360"/>
        <w:rPr>
          <w:rFonts w:ascii="Arial" w:hAnsi="Arial" w:cs="Arial"/>
          <w:color w:val="222222"/>
          <w:shd w:val="clear" w:color="auto" w:fill="FFFFFF"/>
        </w:rPr>
      </w:pPr>
      <w:r w:rsidRPr="00F744AD">
        <w:rPr>
          <w:rFonts w:ascii="Arial" w:hAnsi="Arial" w:cs="Arial"/>
          <w:color w:val="222222"/>
          <w:shd w:val="clear" w:color="auto" w:fill="FFFFFF"/>
        </w:rPr>
        <w:t xml:space="preserve">Johnson, R.E. and Chang, C.-H. (Daisy) (2015) ‘Core self-evaluations’, </w:t>
      </w:r>
      <w:r w:rsidRPr="00F744AD">
        <w:rPr>
          <w:rFonts w:ascii="Arial" w:hAnsi="Arial" w:cs="Arial"/>
          <w:i/>
          <w:iCs/>
          <w:color w:val="222222"/>
          <w:shd w:val="clear" w:color="auto" w:fill="FFFFFF"/>
        </w:rPr>
        <w:t>International Encyclopedia of the Social &amp;amp; Behavioral Sciences</w:t>
      </w:r>
      <w:r w:rsidRPr="00F744AD">
        <w:rPr>
          <w:rFonts w:ascii="Arial" w:hAnsi="Arial" w:cs="Arial"/>
          <w:color w:val="222222"/>
          <w:shd w:val="clear" w:color="auto" w:fill="FFFFFF"/>
        </w:rPr>
        <w:t xml:space="preserve">, pp. 905–910. doi:10.1016/b978-0-08-097086-8.25049-6. </w:t>
      </w:r>
    </w:p>
    <w:p w14:paraId="03A30472" w14:textId="77777777" w:rsidR="00050193" w:rsidRPr="00F744AD" w:rsidRDefault="00050193" w:rsidP="00050193">
      <w:pPr>
        <w:pStyle w:val="ListParagraph"/>
        <w:numPr>
          <w:ilvl w:val="0"/>
          <w:numId w:val="8"/>
        </w:numPr>
        <w:spacing w:line="360" w:lineRule="auto"/>
        <w:ind w:left="360"/>
        <w:rPr>
          <w:rFonts w:ascii="Arial" w:hAnsi="Arial" w:cs="Arial"/>
          <w:color w:val="222222"/>
          <w:shd w:val="clear" w:color="auto" w:fill="FFFFFF"/>
        </w:rPr>
      </w:pPr>
      <w:r w:rsidRPr="00F744AD">
        <w:rPr>
          <w:rFonts w:ascii="Arial" w:hAnsi="Arial" w:cs="Arial"/>
          <w:color w:val="222222"/>
          <w:shd w:val="clear" w:color="auto" w:fill="FFFFFF"/>
        </w:rPr>
        <w:t xml:space="preserve">Mackenzie, L.N. and Correll, S.J. (2019b) </w:t>
      </w:r>
      <w:r w:rsidRPr="00F744AD">
        <w:rPr>
          <w:rFonts w:ascii="Arial" w:hAnsi="Arial" w:cs="Arial"/>
          <w:i/>
          <w:iCs/>
          <w:color w:val="222222"/>
          <w:shd w:val="clear" w:color="auto" w:fill="FFFFFF"/>
        </w:rPr>
        <w:t>Why most performance evaluations are biased, and how to fix them</w:t>
      </w:r>
      <w:r w:rsidRPr="00F744AD">
        <w:rPr>
          <w:rFonts w:ascii="Arial" w:hAnsi="Arial" w:cs="Arial"/>
          <w:color w:val="222222"/>
          <w:shd w:val="clear" w:color="auto" w:fill="FFFFFF"/>
        </w:rPr>
        <w:t xml:space="preserve">, </w:t>
      </w:r>
      <w:r w:rsidRPr="00F744AD">
        <w:rPr>
          <w:rFonts w:ascii="Arial" w:hAnsi="Arial" w:cs="Arial"/>
          <w:i/>
          <w:iCs/>
          <w:color w:val="222222"/>
          <w:shd w:val="clear" w:color="auto" w:fill="FFFFFF"/>
        </w:rPr>
        <w:t>Harvard Business Review</w:t>
      </w:r>
      <w:r w:rsidRPr="00F744AD">
        <w:rPr>
          <w:rFonts w:ascii="Arial" w:hAnsi="Arial" w:cs="Arial"/>
          <w:color w:val="222222"/>
          <w:shd w:val="clear" w:color="auto" w:fill="FFFFFF"/>
        </w:rPr>
        <w:t xml:space="preserve">. Available at: </w:t>
      </w:r>
      <w:r w:rsidRPr="00F744AD">
        <w:rPr>
          <w:rFonts w:ascii="Arial" w:hAnsi="Arial" w:cs="Arial"/>
          <w:color w:val="222222"/>
          <w:shd w:val="clear" w:color="auto" w:fill="FFFFFF"/>
        </w:rPr>
        <w:lastRenderedPageBreak/>
        <w:t xml:space="preserve">https://hbr.org/2019/01/why-most-performance-evaluations-are-biased-and-how-to-fix-them (Accessed: 16 April 2024). </w:t>
      </w:r>
    </w:p>
    <w:p w14:paraId="1FEE2F8E" w14:textId="77777777" w:rsidR="00050193" w:rsidRPr="00F744AD" w:rsidRDefault="00050193" w:rsidP="00050193">
      <w:pPr>
        <w:pStyle w:val="ListParagraph"/>
        <w:numPr>
          <w:ilvl w:val="0"/>
          <w:numId w:val="8"/>
        </w:numPr>
        <w:spacing w:line="360" w:lineRule="auto"/>
        <w:ind w:left="360"/>
        <w:rPr>
          <w:rFonts w:ascii="Arial" w:hAnsi="Arial" w:cs="Arial"/>
        </w:rPr>
      </w:pPr>
      <w:r w:rsidRPr="00F744AD">
        <w:rPr>
          <w:rFonts w:ascii="Arial" w:hAnsi="Arial" w:cs="Arial"/>
        </w:rPr>
        <w:t xml:space="preserve">Malak, H.A. (2023) </w:t>
      </w:r>
      <w:r w:rsidRPr="00F744AD">
        <w:rPr>
          <w:rFonts w:ascii="Arial" w:hAnsi="Arial" w:cs="Arial"/>
          <w:i/>
          <w:iCs/>
        </w:rPr>
        <w:t>What is collaboration: Why is it important?</w:t>
      </w:r>
      <w:r w:rsidRPr="00F744AD">
        <w:rPr>
          <w:rFonts w:ascii="Arial" w:hAnsi="Arial" w:cs="Arial"/>
        </w:rPr>
        <w:t xml:space="preserve">, </w:t>
      </w:r>
      <w:r w:rsidRPr="00F744AD">
        <w:rPr>
          <w:rFonts w:ascii="Arial" w:hAnsi="Arial" w:cs="Arial"/>
          <w:i/>
          <w:iCs/>
        </w:rPr>
        <w:t>Information Management Simplified</w:t>
      </w:r>
      <w:r w:rsidRPr="00F744AD">
        <w:rPr>
          <w:rFonts w:ascii="Arial" w:hAnsi="Arial" w:cs="Arial"/>
        </w:rPr>
        <w:t xml:space="preserve">. Available at: https://theecmconsultant.com/what-is-collaboration/ (Accessed: 10 April 2024). </w:t>
      </w:r>
    </w:p>
    <w:p w14:paraId="0FA31F86" w14:textId="77777777" w:rsidR="00050193" w:rsidRPr="00F744AD" w:rsidRDefault="00050193" w:rsidP="00050193">
      <w:pPr>
        <w:pStyle w:val="ListParagraph"/>
        <w:numPr>
          <w:ilvl w:val="0"/>
          <w:numId w:val="8"/>
        </w:numPr>
        <w:ind w:left="360"/>
        <w:rPr>
          <w:rFonts w:ascii="Arial" w:hAnsi="Arial" w:cs="Arial"/>
        </w:rPr>
      </w:pPr>
      <w:r w:rsidRPr="00F744AD">
        <w:rPr>
          <w:rFonts w:ascii="Arial" w:hAnsi="Arial" w:cs="Arial"/>
        </w:rPr>
        <w:t xml:space="preserve">Menor-Campos, A. </w:t>
      </w:r>
      <w:r w:rsidRPr="00F744AD">
        <w:rPr>
          <w:rFonts w:ascii="Arial" w:hAnsi="Arial" w:cs="Arial"/>
          <w:i/>
          <w:iCs/>
        </w:rPr>
        <w:t>et al.</w:t>
      </w:r>
      <w:r w:rsidRPr="00F744AD">
        <w:rPr>
          <w:rFonts w:ascii="Arial" w:hAnsi="Arial" w:cs="Arial"/>
        </w:rPr>
        <w:t xml:space="preserve"> (2019) ‘Effects of collaborative economy: A reflection’, </w:t>
      </w:r>
      <w:r w:rsidRPr="00F744AD">
        <w:rPr>
          <w:rFonts w:ascii="Arial" w:hAnsi="Arial" w:cs="Arial"/>
          <w:i/>
          <w:iCs/>
        </w:rPr>
        <w:t>Social Sciences</w:t>
      </w:r>
      <w:r w:rsidRPr="00F744AD">
        <w:rPr>
          <w:rFonts w:ascii="Arial" w:hAnsi="Arial" w:cs="Arial"/>
        </w:rPr>
        <w:t xml:space="preserve">, 8(5), p. 142. doi:10.3390/socsci8050142. </w:t>
      </w:r>
    </w:p>
    <w:p w14:paraId="7FFD0F59" w14:textId="77777777" w:rsidR="00050193" w:rsidRPr="00F744AD" w:rsidRDefault="00050193" w:rsidP="00050193">
      <w:pPr>
        <w:pStyle w:val="ListParagraph"/>
        <w:numPr>
          <w:ilvl w:val="0"/>
          <w:numId w:val="8"/>
        </w:numPr>
        <w:spacing w:line="360" w:lineRule="auto"/>
        <w:ind w:left="360"/>
        <w:rPr>
          <w:rFonts w:ascii="Arial" w:hAnsi="Arial" w:cs="Arial"/>
        </w:rPr>
      </w:pPr>
      <w:r w:rsidRPr="00F744AD">
        <w:rPr>
          <w:rFonts w:ascii="Arial" w:hAnsi="Arial" w:cs="Arial"/>
        </w:rPr>
        <w:t xml:space="preserve">Mori, V.Y. (2023) </w:t>
      </w:r>
      <w:r w:rsidRPr="00F744AD">
        <w:rPr>
          <w:rFonts w:ascii="Arial" w:hAnsi="Arial" w:cs="Arial"/>
          <w:i/>
          <w:iCs/>
        </w:rPr>
        <w:t>Unleashing creativity with virtual collaboration</w:t>
      </w:r>
      <w:r w:rsidRPr="00F744AD">
        <w:rPr>
          <w:rFonts w:ascii="Arial" w:hAnsi="Arial" w:cs="Arial"/>
        </w:rPr>
        <w:t xml:space="preserve">, </w:t>
      </w:r>
      <w:r w:rsidRPr="00F744AD">
        <w:rPr>
          <w:rFonts w:ascii="Arial" w:hAnsi="Arial" w:cs="Arial"/>
          <w:i/>
          <w:iCs/>
        </w:rPr>
        <w:t>LinkedIn</w:t>
      </w:r>
      <w:r w:rsidRPr="00F744AD">
        <w:rPr>
          <w:rFonts w:ascii="Arial" w:hAnsi="Arial" w:cs="Arial"/>
        </w:rPr>
        <w:t xml:space="preserve">. Available at: https://www.linkedin.com/pulse/unleashing-creativity-virtual-collaboration-yehudit-mori-8mzrf/ (Accessed: 10 April 2024). </w:t>
      </w:r>
    </w:p>
    <w:p w14:paraId="2A42C7F6" w14:textId="77777777" w:rsidR="00050193" w:rsidRPr="00F744AD" w:rsidRDefault="00050193" w:rsidP="00050193">
      <w:pPr>
        <w:pStyle w:val="ListParagraph"/>
        <w:numPr>
          <w:ilvl w:val="0"/>
          <w:numId w:val="8"/>
        </w:numPr>
        <w:ind w:left="360"/>
        <w:rPr>
          <w:rFonts w:ascii="Arial" w:hAnsi="Arial" w:cs="Arial"/>
        </w:rPr>
      </w:pPr>
      <w:r w:rsidRPr="00F744AD">
        <w:rPr>
          <w:rFonts w:ascii="Arial" w:hAnsi="Arial" w:cs="Arial"/>
        </w:rPr>
        <w:t xml:space="preserve">Morrison-Smith, S. and Ruiz, J. (2020) ‘Challenges and barriers in virtual teams: A literature review’, </w:t>
      </w:r>
      <w:r w:rsidRPr="00F744AD">
        <w:rPr>
          <w:rFonts w:ascii="Arial" w:hAnsi="Arial" w:cs="Arial"/>
          <w:i/>
          <w:iCs/>
        </w:rPr>
        <w:t>SN Applied Sciences</w:t>
      </w:r>
      <w:r w:rsidRPr="00F744AD">
        <w:rPr>
          <w:rFonts w:ascii="Arial" w:hAnsi="Arial" w:cs="Arial"/>
        </w:rPr>
        <w:t xml:space="preserve">, 2(6). doi:10.1007/s42452-020-2801-5. </w:t>
      </w:r>
    </w:p>
    <w:p w14:paraId="5EFE014E" w14:textId="77777777" w:rsidR="00050193" w:rsidRPr="00F744AD" w:rsidRDefault="00050193" w:rsidP="00050193">
      <w:pPr>
        <w:pStyle w:val="ListParagraph"/>
        <w:numPr>
          <w:ilvl w:val="0"/>
          <w:numId w:val="8"/>
        </w:numPr>
        <w:spacing w:line="360" w:lineRule="auto"/>
        <w:ind w:left="360"/>
        <w:rPr>
          <w:rFonts w:ascii="Arial" w:hAnsi="Arial" w:cs="Arial"/>
          <w:color w:val="222222"/>
          <w:shd w:val="clear" w:color="auto" w:fill="FFFFFF"/>
        </w:rPr>
      </w:pPr>
      <w:r w:rsidRPr="00F744AD">
        <w:rPr>
          <w:rFonts w:ascii="Arial" w:hAnsi="Arial" w:cs="Arial"/>
          <w:color w:val="222222"/>
          <w:shd w:val="clear" w:color="auto" w:fill="FFFFFF"/>
        </w:rPr>
        <w:t xml:space="preserve">NMC (2021) </w:t>
      </w:r>
      <w:r w:rsidRPr="00F744AD">
        <w:rPr>
          <w:rFonts w:ascii="Arial" w:hAnsi="Arial" w:cs="Arial"/>
          <w:i/>
          <w:iCs/>
          <w:color w:val="222222"/>
          <w:shd w:val="clear" w:color="auto" w:fill="FFFFFF"/>
        </w:rPr>
        <w:t>Continuing professional development</w:t>
      </w:r>
      <w:r w:rsidRPr="00F744AD">
        <w:rPr>
          <w:rFonts w:ascii="Arial" w:hAnsi="Arial" w:cs="Arial"/>
          <w:color w:val="222222"/>
          <w:shd w:val="clear" w:color="auto" w:fill="FFFFFF"/>
        </w:rPr>
        <w:t xml:space="preserve">, </w:t>
      </w:r>
      <w:r w:rsidRPr="00F744AD">
        <w:rPr>
          <w:rFonts w:ascii="Arial" w:hAnsi="Arial" w:cs="Arial"/>
          <w:i/>
          <w:iCs/>
          <w:color w:val="222222"/>
          <w:shd w:val="clear" w:color="auto" w:fill="FFFFFF"/>
        </w:rPr>
        <w:t>The Nursing and Midwifery Council</w:t>
      </w:r>
      <w:r w:rsidRPr="00F744AD">
        <w:rPr>
          <w:rFonts w:ascii="Arial" w:hAnsi="Arial" w:cs="Arial"/>
          <w:color w:val="222222"/>
          <w:shd w:val="clear" w:color="auto" w:fill="FFFFFF"/>
        </w:rPr>
        <w:t xml:space="preserve">. Available at: https://www.nmc.org.uk/revalidation/requirements/cpd/ (Accessed: 16 April 2024). </w:t>
      </w:r>
    </w:p>
    <w:p w14:paraId="5184FE7A" w14:textId="77777777" w:rsidR="00050193" w:rsidRPr="00F744AD" w:rsidRDefault="00050193" w:rsidP="00050193">
      <w:pPr>
        <w:pStyle w:val="ListParagraph"/>
        <w:numPr>
          <w:ilvl w:val="0"/>
          <w:numId w:val="8"/>
        </w:numPr>
        <w:ind w:left="360"/>
        <w:rPr>
          <w:rFonts w:ascii="Arial" w:hAnsi="Arial" w:cs="Arial"/>
        </w:rPr>
      </w:pPr>
      <w:r w:rsidRPr="00F744AD">
        <w:rPr>
          <w:rFonts w:ascii="Arial" w:hAnsi="Arial" w:cs="Arial"/>
        </w:rPr>
        <w:t>Tuckman, B.W. and Jensen, M.A.C., (2010). Stages of small-group development Revisited1. </w:t>
      </w:r>
      <w:r w:rsidRPr="00F744AD">
        <w:rPr>
          <w:rFonts w:ascii="Arial" w:hAnsi="Arial" w:cs="Arial"/>
          <w:i/>
          <w:iCs/>
        </w:rPr>
        <w:t>Group Facilitation</w:t>
      </w:r>
      <w:r w:rsidRPr="00F744AD">
        <w:rPr>
          <w:rFonts w:ascii="Arial" w:hAnsi="Arial" w:cs="Arial"/>
        </w:rPr>
        <w:t>, (10), p.43.</w:t>
      </w:r>
    </w:p>
    <w:p w14:paraId="1D7DE91D" w14:textId="77777777" w:rsidR="000466E2" w:rsidRDefault="000466E2" w:rsidP="00050193">
      <w:pPr>
        <w:rPr>
          <w:rFonts w:ascii="Arial" w:hAnsi="Arial" w:cs="Arial"/>
          <w:color w:val="222222"/>
          <w:sz w:val="20"/>
          <w:szCs w:val="20"/>
          <w:shd w:val="clear" w:color="auto" w:fill="FFFFFF"/>
        </w:rPr>
      </w:pPr>
    </w:p>
    <w:p w14:paraId="4D7D4E60" w14:textId="77777777" w:rsidR="00F8556B" w:rsidRPr="00F8556B" w:rsidRDefault="00F8556B" w:rsidP="00050193">
      <w:pPr>
        <w:ind w:left="-360"/>
        <w:rPr>
          <w:rFonts w:ascii="Arial" w:hAnsi="Arial" w:cs="Arial"/>
        </w:rPr>
      </w:pPr>
    </w:p>
    <w:p w14:paraId="41FC456B" w14:textId="77777777" w:rsidR="00F8556B" w:rsidRPr="00F8556B" w:rsidRDefault="00F8556B" w:rsidP="00050193">
      <w:pPr>
        <w:ind w:left="-360"/>
        <w:rPr>
          <w:rFonts w:ascii="Arial" w:hAnsi="Arial" w:cs="Arial"/>
        </w:rPr>
      </w:pPr>
    </w:p>
    <w:p w14:paraId="01FE8F91" w14:textId="77777777" w:rsidR="00F8556B" w:rsidRPr="00F8556B" w:rsidRDefault="00F8556B" w:rsidP="00050193">
      <w:pPr>
        <w:ind w:left="-360"/>
        <w:rPr>
          <w:rFonts w:ascii="Arial" w:hAnsi="Arial" w:cs="Arial"/>
        </w:rPr>
      </w:pPr>
    </w:p>
    <w:p w14:paraId="1B023438" w14:textId="77777777" w:rsidR="00F8556B" w:rsidRPr="00F8556B" w:rsidRDefault="00F8556B" w:rsidP="00F8556B">
      <w:pPr>
        <w:rPr>
          <w:rFonts w:ascii="Arial" w:hAnsi="Arial" w:cs="Arial"/>
        </w:rPr>
      </w:pPr>
    </w:p>
    <w:p w14:paraId="7FC30471" w14:textId="77777777" w:rsidR="00F8556B" w:rsidRPr="00F8556B" w:rsidRDefault="00F8556B" w:rsidP="00F8556B">
      <w:pPr>
        <w:rPr>
          <w:rFonts w:ascii="Arial" w:hAnsi="Arial" w:cs="Arial"/>
        </w:rPr>
      </w:pPr>
    </w:p>
    <w:p w14:paraId="2E656669" w14:textId="77777777" w:rsidR="00F8556B" w:rsidRPr="006E11D0" w:rsidRDefault="00F8556B" w:rsidP="006E11D0">
      <w:pPr>
        <w:rPr>
          <w:rFonts w:ascii="Arial" w:hAnsi="Arial" w:cs="Arial"/>
        </w:rPr>
      </w:pPr>
    </w:p>
    <w:p w14:paraId="20BDD72F" w14:textId="77777777" w:rsidR="006E11D0" w:rsidRDefault="006E11D0" w:rsidP="006E11D0">
      <w:pPr>
        <w:rPr>
          <w:rFonts w:ascii="Arial" w:hAnsi="Arial" w:cs="Arial"/>
        </w:rPr>
      </w:pPr>
    </w:p>
    <w:p w14:paraId="3C0F9BB3" w14:textId="77777777" w:rsidR="006E11D0" w:rsidRDefault="006E11D0" w:rsidP="006E11D0">
      <w:pPr>
        <w:rPr>
          <w:rFonts w:ascii="Arial" w:hAnsi="Arial" w:cs="Arial"/>
        </w:rPr>
      </w:pPr>
    </w:p>
    <w:p w14:paraId="564C1F55" w14:textId="77777777" w:rsidR="006E11D0" w:rsidRPr="006E11D0" w:rsidRDefault="006E11D0" w:rsidP="006E11D0">
      <w:pPr>
        <w:spacing w:line="360" w:lineRule="auto"/>
        <w:rPr>
          <w:rFonts w:ascii="Arial" w:hAnsi="Arial" w:cs="Arial"/>
        </w:rPr>
      </w:pPr>
    </w:p>
    <w:p w14:paraId="5B0105A2" w14:textId="77777777" w:rsidR="006E11D0" w:rsidRPr="006E11D0" w:rsidRDefault="006E11D0" w:rsidP="006E11D0">
      <w:pPr>
        <w:spacing w:line="360" w:lineRule="auto"/>
        <w:rPr>
          <w:rFonts w:ascii="Arial" w:hAnsi="Arial" w:cs="Arial"/>
        </w:rPr>
      </w:pPr>
    </w:p>
    <w:p w14:paraId="32A7CD2A" w14:textId="77777777" w:rsidR="006E11D0" w:rsidRPr="006E11D0" w:rsidRDefault="006E11D0" w:rsidP="006E11D0">
      <w:pPr>
        <w:spacing w:line="360" w:lineRule="auto"/>
        <w:rPr>
          <w:rFonts w:ascii="Arial" w:hAnsi="Arial" w:cs="Arial"/>
        </w:rPr>
      </w:pPr>
    </w:p>
    <w:p w14:paraId="1506B7EC" w14:textId="77777777" w:rsidR="006E11D0" w:rsidRPr="0043513F" w:rsidRDefault="006E11D0" w:rsidP="008C1B9F">
      <w:pPr>
        <w:spacing w:line="360" w:lineRule="auto"/>
        <w:rPr>
          <w:rFonts w:ascii="Arial" w:hAnsi="Arial" w:cs="Arial"/>
          <w:b/>
          <w:bCs/>
        </w:rPr>
      </w:pPr>
    </w:p>
    <w:sectPr w:rsidR="006E11D0" w:rsidRPr="0043513F" w:rsidSect="001F511B">
      <w:footerReference w:type="default" r:id="rId1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FAA5E3" w14:textId="77777777" w:rsidR="001F511B" w:rsidRPr="00A852B9" w:rsidRDefault="001F511B" w:rsidP="00A852B9">
      <w:pPr>
        <w:spacing w:after="0" w:line="240" w:lineRule="auto"/>
      </w:pPr>
      <w:r w:rsidRPr="00A852B9">
        <w:separator/>
      </w:r>
    </w:p>
  </w:endnote>
  <w:endnote w:type="continuationSeparator" w:id="0">
    <w:p w14:paraId="732DACEF" w14:textId="77777777" w:rsidR="001F511B" w:rsidRPr="00A852B9" w:rsidRDefault="001F511B" w:rsidP="00A852B9">
      <w:pPr>
        <w:spacing w:after="0" w:line="240" w:lineRule="auto"/>
      </w:pPr>
      <w:r w:rsidRPr="00A852B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37920274"/>
      <w:docPartObj>
        <w:docPartGallery w:val="Page Numbers (Bottom of Page)"/>
        <w:docPartUnique/>
      </w:docPartObj>
    </w:sdtPr>
    <w:sdtContent>
      <w:p w14:paraId="121F6EFB" w14:textId="5E93CC0B" w:rsidR="00A852B9" w:rsidRPr="00A852B9" w:rsidRDefault="00A852B9">
        <w:pPr>
          <w:pStyle w:val="Footer"/>
          <w:jc w:val="center"/>
        </w:pPr>
        <w:r w:rsidRPr="00A852B9">
          <w:fldChar w:fldCharType="begin"/>
        </w:r>
        <w:r w:rsidRPr="00A852B9">
          <w:instrText>PAGE   \* MERGEFORMAT</w:instrText>
        </w:r>
        <w:r w:rsidRPr="00A852B9">
          <w:fldChar w:fldCharType="separate"/>
        </w:r>
        <w:r w:rsidRPr="00A852B9">
          <w:t>2</w:t>
        </w:r>
        <w:r w:rsidRPr="00A852B9">
          <w:fldChar w:fldCharType="end"/>
        </w:r>
      </w:p>
    </w:sdtContent>
  </w:sdt>
  <w:p w14:paraId="3DD41B80" w14:textId="77777777" w:rsidR="00A852B9" w:rsidRPr="00A852B9" w:rsidRDefault="00A852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F816D7" w14:textId="77777777" w:rsidR="001F511B" w:rsidRPr="00A852B9" w:rsidRDefault="001F511B" w:rsidP="00A852B9">
      <w:pPr>
        <w:spacing w:after="0" w:line="240" w:lineRule="auto"/>
      </w:pPr>
      <w:r w:rsidRPr="00A852B9">
        <w:separator/>
      </w:r>
    </w:p>
  </w:footnote>
  <w:footnote w:type="continuationSeparator" w:id="0">
    <w:p w14:paraId="1C9617A6" w14:textId="77777777" w:rsidR="001F511B" w:rsidRPr="00A852B9" w:rsidRDefault="001F511B" w:rsidP="00A852B9">
      <w:pPr>
        <w:spacing w:after="0" w:line="240" w:lineRule="auto"/>
      </w:pPr>
      <w:r w:rsidRPr="00A852B9">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F40080"/>
    <w:multiLevelType w:val="hybridMultilevel"/>
    <w:tmpl w:val="A4FE2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2034FA"/>
    <w:multiLevelType w:val="hybridMultilevel"/>
    <w:tmpl w:val="40C88E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18E789A"/>
    <w:multiLevelType w:val="multilevel"/>
    <w:tmpl w:val="15EA24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5A01AE8"/>
    <w:multiLevelType w:val="multilevel"/>
    <w:tmpl w:val="C14271D0"/>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609F7FCD"/>
    <w:multiLevelType w:val="multilevel"/>
    <w:tmpl w:val="45BEDF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B8C3149"/>
    <w:multiLevelType w:val="multilevel"/>
    <w:tmpl w:val="0B5286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C1E05C3"/>
    <w:multiLevelType w:val="multilevel"/>
    <w:tmpl w:val="68FAB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0216314"/>
    <w:multiLevelType w:val="multilevel"/>
    <w:tmpl w:val="9CEA3F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60665752">
    <w:abstractNumId w:val="7"/>
  </w:num>
  <w:num w:numId="2" w16cid:durableId="1906527711">
    <w:abstractNumId w:val="0"/>
  </w:num>
  <w:num w:numId="3" w16cid:durableId="537157657">
    <w:abstractNumId w:val="5"/>
  </w:num>
  <w:num w:numId="4" w16cid:durableId="1164665466">
    <w:abstractNumId w:val="4"/>
  </w:num>
  <w:num w:numId="5" w16cid:durableId="395783928">
    <w:abstractNumId w:val="6"/>
  </w:num>
  <w:num w:numId="6" w16cid:durableId="1439180779">
    <w:abstractNumId w:val="3"/>
  </w:num>
  <w:num w:numId="7" w16cid:durableId="1466048974">
    <w:abstractNumId w:val="2"/>
  </w:num>
  <w:num w:numId="8" w16cid:durableId="20533811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B9F"/>
    <w:rsid w:val="000466E2"/>
    <w:rsid w:val="00050193"/>
    <w:rsid w:val="000B7254"/>
    <w:rsid w:val="000D54A5"/>
    <w:rsid w:val="0013052B"/>
    <w:rsid w:val="001F511B"/>
    <w:rsid w:val="0043513F"/>
    <w:rsid w:val="00564E32"/>
    <w:rsid w:val="006E11D0"/>
    <w:rsid w:val="00822926"/>
    <w:rsid w:val="008236E7"/>
    <w:rsid w:val="008C1B9F"/>
    <w:rsid w:val="00915929"/>
    <w:rsid w:val="009278EC"/>
    <w:rsid w:val="009D194D"/>
    <w:rsid w:val="00A852B9"/>
    <w:rsid w:val="00B2463A"/>
    <w:rsid w:val="00B62605"/>
    <w:rsid w:val="00B81264"/>
    <w:rsid w:val="00D447C2"/>
    <w:rsid w:val="00F744AD"/>
    <w:rsid w:val="00F855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9402A"/>
  <w15:chartTrackingRefBased/>
  <w15:docId w15:val="{72E5CCA1-EF66-4B95-89EB-703DADA5E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66E2"/>
  </w:style>
  <w:style w:type="paragraph" w:styleId="Heading1">
    <w:name w:val="heading 1"/>
    <w:basedOn w:val="Normal"/>
    <w:next w:val="Normal"/>
    <w:link w:val="Heading1Char"/>
    <w:uiPriority w:val="9"/>
    <w:qFormat/>
    <w:rsid w:val="008C1B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1B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1B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1B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1B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1B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1B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1B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1B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1B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1B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1B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1B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1B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1B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1B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1B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1B9F"/>
    <w:rPr>
      <w:rFonts w:eastAsiaTheme="majorEastAsia" w:cstheme="majorBidi"/>
      <w:color w:val="272727" w:themeColor="text1" w:themeTint="D8"/>
    </w:rPr>
  </w:style>
  <w:style w:type="paragraph" w:styleId="Title">
    <w:name w:val="Title"/>
    <w:basedOn w:val="Normal"/>
    <w:next w:val="Normal"/>
    <w:link w:val="TitleChar"/>
    <w:uiPriority w:val="10"/>
    <w:qFormat/>
    <w:rsid w:val="008C1B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1B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1B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1B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1B9F"/>
    <w:pPr>
      <w:spacing w:before="160"/>
      <w:jc w:val="center"/>
    </w:pPr>
    <w:rPr>
      <w:i/>
      <w:iCs/>
      <w:color w:val="404040" w:themeColor="text1" w:themeTint="BF"/>
    </w:rPr>
  </w:style>
  <w:style w:type="character" w:customStyle="1" w:styleId="QuoteChar">
    <w:name w:val="Quote Char"/>
    <w:basedOn w:val="DefaultParagraphFont"/>
    <w:link w:val="Quote"/>
    <w:uiPriority w:val="29"/>
    <w:rsid w:val="008C1B9F"/>
    <w:rPr>
      <w:i/>
      <w:iCs/>
      <w:color w:val="404040" w:themeColor="text1" w:themeTint="BF"/>
    </w:rPr>
  </w:style>
  <w:style w:type="paragraph" w:styleId="ListParagraph">
    <w:name w:val="List Paragraph"/>
    <w:basedOn w:val="Normal"/>
    <w:uiPriority w:val="34"/>
    <w:qFormat/>
    <w:rsid w:val="008C1B9F"/>
    <w:pPr>
      <w:ind w:left="720"/>
      <w:contextualSpacing/>
    </w:pPr>
  </w:style>
  <w:style w:type="character" w:styleId="IntenseEmphasis">
    <w:name w:val="Intense Emphasis"/>
    <w:basedOn w:val="DefaultParagraphFont"/>
    <w:uiPriority w:val="21"/>
    <w:qFormat/>
    <w:rsid w:val="008C1B9F"/>
    <w:rPr>
      <w:i/>
      <w:iCs/>
      <w:color w:val="0F4761" w:themeColor="accent1" w:themeShade="BF"/>
    </w:rPr>
  </w:style>
  <w:style w:type="paragraph" w:styleId="IntenseQuote">
    <w:name w:val="Intense Quote"/>
    <w:basedOn w:val="Normal"/>
    <w:next w:val="Normal"/>
    <w:link w:val="IntenseQuoteChar"/>
    <w:uiPriority w:val="30"/>
    <w:qFormat/>
    <w:rsid w:val="008C1B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1B9F"/>
    <w:rPr>
      <w:i/>
      <w:iCs/>
      <w:color w:val="0F4761" w:themeColor="accent1" w:themeShade="BF"/>
    </w:rPr>
  </w:style>
  <w:style w:type="character" w:styleId="IntenseReference">
    <w:name w:val="Intense Reference"/>
    <w:basedOn w:val="DefaultParagraphFont"/>
    <w:uiPriority w:val="32"/>
    <w:qFormat/>
    <w:rsid w:val="008C1B9F"/>
    <w:rPr>
      <w:b/>
      <w:bCs/>
      <w:smallCaps/>
      <w:color w:val="0F4761" w:themeColor="accent1" w:themeShade="BF"/>
      <w:spacing w:val="5"/>
    </w:rPr>
  </w:style>
  <w:style w:type="character" w:styleId="Hyperlink">
    <w:name w:val="Hyperlink"/>
    <w:basedOn w:val="DefaultParagraphFont"/>
    <w:uiPriority w:val="99"/>
    <w:unhideWhenUsed/>
    <w:rsid w:val="008C1B9F"/>
    <w:rPr>
      <w:color w:val="467886" w:themeColor="hyperlink"/>
      <w:u w:val="single"/>
    </w:rPr>
  </w:style>
  <w:style w:type="character" w:styleId="UnresolvedMention">
    <w:name w:val="Unresolved Mention"/>
    <w:basedOn w:val="DefaultParagraphFont"/>
    <w:uiPriority w:val="99"/>
    <w:semiHidden/>
    <w:unhideWhenUsed/>
    <w:rsid w:val="008C1B9F"/>
    <w:rPr>
      <w:color w:val="605E5C"/>
      <w:shd w:val="clear" w:color="auto" w:fill="E1DFDD"/>
    </w:rPr>
  </w:style>
  <w:style w:type="paragraph" w:styleId="Header">
    <w:name w:val="header"/>
    <w:basedOn w:val="Normal"/>
    <w:link w:val="HeaderChar"/>
    <w:uiPriority w:val="99"/>
    <w:unhideWhenUsed/>
    <w:rsid w:val="00A852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52B9"/>
  </w:style>
  <w:style w:type="paragraph" w:styleId="Footer">
    <w:name w:val="footer"/>
    <w:basedOn w:val="Normal"/>
    <w:link w:val="FooterChar"/>
    <w:uiPriority w:val="99"/>
    <w:unhideWhenUsed/>
    <w:rsid w:val="00A852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52B9"/>
  </w:style>
  <w:style w:type="paragraph" w:styleId="NormalWeb">
    <w:name w:val="Normal (Web)"/>
    <w:basedOn w:val="Normal"/>
    <w:uiPriority w:val="99"/>
    <w:semiHidden/>
    <w:unhideWhenUsed/>
    <w:rsid w:val="008236E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8236E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966038">
      <w:bodyDiv w:val="1"/>
      <w:marLeft w:val="0"/>
      <w:marRight w:val="0"/>
      <w:marTop w:val="0"/>
      <w:marBottom w:val="0"/>
      <w:divBdr>
        <w:top w:val="none" w:sz="0" w:space="0" w:color="auto"/>
        <w:left w:val="none" w:sz="0" w:space="0" w:color="auto"/>
        <w:bottom w:val="none" w:sz="0" w:space="0" w:color="auto"/>
        <w:right w:val="none" w:sz="0" w:space="0" w:color="auto"/>
      </w:divBdr>
    </w:div>
    <w:div w:id="44066661">
      <w:bodyDiv w:val="1"/>
      <w:marLeft w:val="0"/>
      <w:marRight w:val="0"/>
      <w:marTop w:val="0"/>
      <w:marBottom w:val="0"/>
      <w:divBdr>
        <w:top w:val="none" w:sz="0" w:space="0" w:color="auto"/>
        <w:left w:val="none" w:sz="0" w:space="0" w:color="auto"/>
        <w:bottom w:val="none" w:sz="0" w:space="0" w:color="auto"/>
        <w:right w:val="none" w:sz="0" w:space="0" w:color="auto"/>
      </w:divBdr>
    </w:div>
    <w:div w:id="57478062">
      <w:bodyDiv w:val="1"/>
      <w:marLeft w:val="0"/>
      <w:marRight w:val="0"/>
      <w:marTop w:val="0"/>
      <w:marBottom w:val="0"/>
      <w:divBdr>
        <w:top w:val="none" w:sz="0" w:space="0" w:color="auto"/>
        <w:left w:val="none" w:sz="0" w:space="0" w:color="auto"/>
        <w:bottom w:val="none" w:sz="0" w:space="0" w:color="auto"/>
        <w:right w:val="none" w:sz="0" w:space="0" w:color="auto"/>
      </w:divBdr>
    </w:div>
    <w:div w:id="76246672">
      <w:bodyDiv w:val="1"/>
      <w:marLeft w:val="0"/>
      <w:marRight w:val="0"/>
      <w:marTop w:val="0"/>
      <w:marBottom w:val="0"/>
      <w:divBdr>
        <w:top w:val="none" w:sz="0" w:space="0" w:color="auto"/>
        <w:left w:val="none" w:sz="0" w:space="0" w:color="auto"/>
        <w:bottom w:val="none" w:sz="0" w:space="0" w:color="auto"/>
        <w:right w:val="none" w:sz="0" w:space="0" w:color="auto"/>
      </w:divBdr>
    </w:div>
    <w:div w:id="161314595">
      <w:bodyDiv w:val="1"/>
      <w:marLeft w:val="0"/>
      <w:marRight w:val="0"/>
      <w:marTop w:val="0"/>
      <w:marBottom w:val="0"/>
      <w:divBdr>
        <w:top w:val="none" w:sz="0" w:space="0" w:color="auto"/>
        <w:left w:val="none" w:sz="0" w:space="0" w:color="auto"/>
        <w:bottom w:val="none" w:sz="0" w:space="0" w:color="auto"/>
        <w:right w:val="none" w:sz="0" w:space="0" w:color="auto"/>
      </w:divBdr>
    </w:div>
    <w:div w:id="211307293">
      <w:bodyDiv w:val="1"/>
      <w:marLeft w:val="0"/>
      <w:marRight w:val="0"/>
      <w:marTop w:val="0"/>
      <w:marBottom w:val="0"/>
      <w:divBdr>
        <w:top w:val="none" w:sz="0" w:space="0" w:color="auto"/>
        <w:left w:val="none" w:sz="0" w:space="0" w:color="auto"/>
        <w:bottom w:val="none" w:sz="0" w:space="0" w:color="auto"/>
        <w:right w:val="none" w:sz="0" w:space="0" w:color="auto"/>
      </w:divBdr>
    </w:div>
    <w:div w:id="230434046">
      <w:bodyDiv w:val="1"/>
      <w:marLeft w:val="0"/>
      <w:marRight w:val="0"/>
      <w:marTop w:val="0"/>
      <w:marBottom w:val="0"/>
      <w:divBdr>
        <w:top w:val="none" w:sz="0" w:space="0" w:color="auto"/>
        <w:left w:val="none" w:sz="0" w:space="0" w:color="auto"/>
        <w:bottom w:val="none" w:sz="0" w:space="0" w:color="auto"/>
        <w:right w:val="none" w:sz="0" w:space="0" w:color="auto"/>
      </w:divBdr>
    </w:div>
    <w:div w:id="290402649">
      <w:bodyDiv w:val="1"/>
      <w:marLeft w:val="0"/>
      <w:marRight w:val="0"/>
      <w:marTop w:val="0"/>
      <w:marBottom w:val="0"/>
      <w:divBdr>
        <w:top w:val="none" w:sz="0" w:space="0" w:color="auto"/>
        <w:left w:val="none" w:sz="0" w:space="0" w:color="auto"/>
        <w:bottom w:val="none" w:sz="0" w:space="0" w:color="auto"/>
        <w:right w:val="none" w:sz="0" w:space="0" w:color="auto"/>
      </w:divBdr>
    </w:div>
    <w:div w:id="390689564">
      <w:bodyDiv w:val="1"/>
      <w:marLeft w:val="0"/>
      <w:marRight w:val="0"/>
      <w:marTop w:val="0"/>
      <w:marBottom w:val="0"/>
      <w:divBdr>
        <w:top w:val="none" w:sz="0" w:space="0" w:color="auto"/>
        <w:left w:val="none" w:sz="0" w:space="0" w:color="auto"/>
        <w:bottom w:val="none" w:sz="0" w:space="0" w:color="auto"/>
        <w:right w:val="none" w:sz="0" w:space="0" w:color="auto"/>
      </w:divBdr>
    </w:div>
    <w:div w:id="490489849">
      <w:bodyDiv w:val="1"/>
      <w:marLeft w:val="0"/>
      <w:marRight w:val="0"/>
      <w:marTop w:val="0"/>
      <w:marBottom w:val="0"/>
      <w:divBdr>
        <w:top w:val="none" w:sz="0" w:space="0" w:color="auto"/>
        <w:left w:val="none" w:sz="0" w:space="0" w:color="auto"/>
        <w:bottom w:val="none" w:sz="0" w:space="0" w:color="auto"/>
        <w:right w:val="none" w:sz="0" w:space="0" w:color="auto"/>
      </w:divBdr>
    </w:div>
    <w:div w:id="607659084">
      <w:bodyDiv w:val="1"/>
      <w:marLeft w:val="0"/>
      <w:marRight w:val="0"/>
      <w:marTop w:val="0"/>
      <w:marBottom w:val="0"/>
      <w:divBdr>
        <w:top w:val="none" w:sz="0" w:space="0" w:color="auto"/>
        <w:left w:val="none" w:sz="0" w:space="0" w:color="auto"/>
        <w:bottom w:val="none" w:sz="0" w:space="0" w:color="auto"/>
        <w:right w:val="none" w:sz="0" w:space="0" w:color="auto"/>
      </w:divBdr>
    </w:div>
    <w:div w:id="618681899">
      <w:bodyDiv w:val="1"/>
      <w:marLeft w:val="0"/>
      <w:marRight w:val="0"/>
      <w:marTop w:val="0"/>
      <w:marBottom w:val="0"/>
      <w:divBdr>
        <w:top w:val="none" w:sz="0" w:space="0" w:color="auto"/>
        <w:left w:val="none" w:sz="0" w:space="0" w:color="auto"/>
        <w:bottom w:val="none" w:sz="0" w:space="0" w:color="auto"/>
        <w:right w:val="none" w:sz="0" w:space="0" w:color="auto"/>
      </w:divBdr>
    </w:div>
    <w:div w:id="623460126">
      <w:bodyDiv w:val="1"/>
      <w:marLeft w:val="0"/>
      <w:marRight w:val="0"/>
      <w:marTop w:val="0"/>
      <w:marBottom w:val="0"/>
      <w:divBdr>
        <w:top w:val="none" w:sz="0" w:space="0" w:color="auto"/>
        <w:left w:val="none" w:sz="0" w:space="0" w:color="auto"/>
        <w:bottom w:val="none" w:sz="0" w:space="0" w:color="auto"/>
        <w:right w:val="none" w:sz="0" w:space="0" w:color="auto"/>
      </w:divBdr>
    </w:div>
    <w:div w:id="671563235">
      <w:bodyDiv w:val="1"/>
      <w:marLeft w:val="0"/>
      <w:marRight w:val="0"/>
      <w:marTop w:val="0"/>
      <w:marBottom w:val="0"/>
      <w:divBdr>
        <w:top w:val="none" w:sz="0" w:space="0" w:color="auto"/>
        <w:left w:val="none" w:sz="0" w:space="0" w:color="auto"/>
        <w:bottom w:val="none" w:sz="0" w:space="0" w:color="auto"/>
        <w:right w:val="none" w:sz="0" w:space="0" w:color="auto"/>
      </w:divBdr>
    </w:div>
    <w:div w:id="746921405">
      <w:bodyDiv w:val="1"/>
      <w:marLeft w:val="0"/>
      <w:marRight w:val="0"/>
      <w:marTop w:val="0"/>
      <w:marBottom w:val="0"/>
      <w:divBdr>
        <w:top w:val="none" w:sz="0" w:space="0" w:color="auto"/>
        <w:left w:val="none" w:sz="0" w:space="0" w:color="auto"/>
        <w:bottom w:val="none" w:sz="0" w:space="0" w:color="auto"/>
        <w:right w:val="none" w:sz="0" w:space="0" w:color="auto"/>
      </w:divBdr>
    </w:div>
    <w:div w:id="774137997">
      <w:bodyDiv w:val="1"/>
      <w:marLeft w:val="0"/>
      <w:marRight w:val="0"/>
      <w:marTop w:val="0"/>
      <w:marBottom w:val="0"/>
      <w:divBdr>
        <w:top w:val="none" w:sz="0" w:space="0" w:color="auto"/>
        <w:left w:val="none" w:sz="0" w:space="0" w:color="auto"/>
        <w:bottom w:val="none" w:sz="0" w:space="0" w:color="auto"/>
        <w:right w:val="none" w:sz="0" w:space="0" w:color="auto"/>
      </w:divBdr>
    </w:div>
    <w:div w:id="787243431">
      <w:bodyDiv w:val="1"/>
      <w:marLeft w:val="0"/>
      <w:marRight w:val="0"/>
      <w:marTop w:val="0"/>
      <w:marBottom w:val="0"/>
      <w:divBdr>
        <w:top w:val="none" w:sz="0" w:space="0" w:color="auto"/>
        <w:left w:val="none" w:sz="0" w:space="0" w:color="auto"/>
        <w:bottom w:val="none" w:sz="0" w:space="0" w:color="auto"/>
        <w:right w:val="none" w:sz="0" w:space="0" w:color="auto"/>
      </w:divBdr>
    </w:div>
    <w:div w:id="969290256">
      <w:bodyDiv w:val="1"/>
      <w:marLeft w:val="0"/>
      <w:marRight w:val="0"/>
      <w:marTop w:val="0"/>
      <w:marBottom w:val="0"/>
      <w:divBdr>
        <w:top w:val="none" w:sz="0" w:space="0" w:color="auto"/>
        <w:left w:val="none" w:sz="0" w:space="0" w:color="auto"/>
        <w:bottom w:val="none" w:sz="0" w:space="0" w:color="auto"/>
        <w:right w:val="none" w:sz="0" w:space="0" w:color="auto"/>
      </w:divBdr>
    </w:div>
    <w:div w:id="1049761259">
      <w:bodyDiv w:val="1"/>
      <w:marLeft w:val="0"/>
      <w:marRight w:val="0"/>
      <w:marTop w:val="0"/>
      <w:marBottom w:val="0"/>
      <w:divBdr>
        <w:top w:val="none" w:sz="0" w:space="0" w:color="auto"/>
        <w:left w:val="none" w:sz="0" w:space="0" w:color="auto"/>
        <w:bottom w:val="none" w:sz="0" w:space="0" w:color="auto"/>
        <w:right w:val="none" w:sz="0" w:space="0" w:color="auto"/>
      </w:divBdr>
    </w:div>
    <w:div w:id="1053502677">
      <w:bodyDiv w:val="1"/>
      <w:marLeft w:val="0"/>
      <w:marRight w:val="0"/>
      <w:marTop w:val="0"/>
      <w:marBottom w:val="0"/>
      <w:divBdr>
        <w:top w:val="none" w:sz="0" w:space="0" w:color="auto"/>
        <w:left w:val="none" w:sz="0" w:space="0" w:color="auto"/>
        <w:bottom w:val="none" w:sz="0" w:space="0" w:color="auto"/>
        <w:right w:val="none" w:sz="0" w:space="0" w:color="auto"/>
      </w:divBdr>
    </w:div>
    <w:div w:id="1132479036">
      <w:bodyDiv w:val="1"/>
      <w:marLeft w:val="0"/>
      <w:marRight w:val="0"/>
      <w:marTop w:val="0"/>
      <w:marBottom w:val="0"/>
      <w:divBdr>
        <w:top w:val="none" w:sz="0" w:space="0" w:color="auto"/>
        <w:left w:val="none" w:sz="0" w:space="0" w:color="auto"/>
        <w:bottom w:val="none" w:sz="0" w:space="0" w:color="auto"/>
        <w:right w:val="none" w:sz="0" w:space="0" w:color="auto"/>
      </w:divBdr>
    </w:div>
    <w:div w:id="1188374676">
      <w:bodyDiv w:val="1"/>
      <w:marLeft w:val="0"/>
      <w:marRight w:val="0"/>
      <w:marTop w:val="0"/>
      <w:marBottom w:val="0"/>
      <w:divBdr>
        <w:top w:val="none" w:sz="0" w:space="0" w:color="auto"/>
        <w:left w:val="none" w:sz="0" w:space="0" w:color="auto"/>
        <w:bottom w:val="none" w:sz="0" w:space="0" w:color="auto"/>
        <w:right w:val="none" w:sz="0" w:space="0" w:color="auto"/>
      </w:divBdr>
    </w:div>
    <w:div w:id="1251237489">
      <w:bodyDiv w:val="1"/>
      <w:marLeft w:val="0"/>
      <w:marRight w:val="0"/>
      <w:marTop w:val="0"/>
      <w:marBottom w:val="0"/>
      <w:divBdr>
        <w:top w:val="none" w:sz="0" w:space="0" w:color="auto"/>
        <w:left w:val="none" w:sz="0" w:space="0" w:color="auto"/>
        <w:bottom w:val="none" w:sz="0" w:space="0" w:color="auto"/>
        <w:right w:val="none" w:sz="0" w:space="0" w:color="auto"/>
      </w:divBdr>
    </w:div>
    <w:div w:id="1295478218">
      <w:bodyDiv w:val="1"/>
      <w:marLeft w:val="0"/>
      <w:marRight w:val="0"/>
      <w:marTop w:val="0"/>
      <w:marBottom w:val="0"/>
      <w:divBdr>
        <w:top w:val="none" w:sz="0" w:space="0" w:color="auto"/>
        <w:left w:val="none" w:sz="0" w:space="0" w:color="auto"/>
        <w:bottom w:val="none" w:sz="0" w:space="0" w:color="auto"/>
        <w:right w:val="none" w:sz="0" w:space="0" w:color="auto"/>
      </w:divBdr>
    </w:div>
    <w:div w:id="1336883900">
      <w:bodyDiv w:val="1"/>
      <w:marLeft w:val="0"/>
      <w:marRight w:val="0"/>
      <w:marTop w:val="0"/>
      <w:marBottom w:val="0"/>
      <w:divBdr>
        <w:top w:val="none" w:sz="0" w:space="0" w:color="auto"/>
        <w:left w:val="none" w:sz="0" w:space="0" w:color="auto"/>
        <w:bottom w:val="none" w:sz="0" w:space="0" w:color="auto"/>
        <w:right w:val="none" w:sz="0" w:space="0" w:color="auto"/>
      </w:divBdr>
    </w:div>
    <w:div w:id="1398089901">
      <w:bodyDiv w:val="1"/>
      <w:marLeft w:val="0"/>
      <w:marRight w:val="0"/>
      <w:marTop w:val="0"/>
      <w:marBottom w:val="0"/>
      <w:divBdr>
        <w:top w:val="none" w:sz="0" w:space="0" w:color="auto"/>
        <w:left w:val="none" w:sz="0" w:space="0" w:color="auto"/>
        <w:bottom w:val="none" w:sz="0" w:space="0" w:color="auto"/>
        <w:right w:val="none" w:sz="0" w:space="0" w:color="auto"/>
      </w:divBdr>
    </w:div>
    <w:div w:id="1416634053">
      <w:bodyDiv w:val="1"/>
      <w:marLeft w:val="0"/>
      <w:marRight w:val="0"/>
      <w:marTop w:val="0"/>
      <w:marBottom w:val="0"/>
      <w:divBdr>
        <w:top w:val="none" w:sz="0" w:space="0" w:color="auto"/>
        <w:left w:val="none" w:sz="0" w:space="0" w:color="auto"/>
        <w:bottom w:val="none" w:sz="0" w:space="0" w:color="auto"/>
        <w:right w:val="none" w:sz="0" w:space="0" w:color="auto"/>
      </w:divBdr>
    </w:div>
    <w:div w:id="1477071232">
      <w:bodyDiv w:val="1"/>
      <w:marLeft w:val="0"/>
      <w:marRight w:val="0"/>
      <w:marTop w:val="0"/>
      <w:marBottom w:val="0"/>
      <w:divBdr>
        <w:top w:val="none" w:sz="0" w:space="0" w:color="auto"/>
        <w:left w:val="none" w:sz="0" w:space="0" w:color="auto"/>
        <w:bottom w:val="none" w:sz="0" w:space="0" w:color="auto"/>
        <w:right w:val="none" w:sz="0" w:space="0" w:color="auto"/>
      </w:divBdr>
    </w:div>
    <w:div w:id="1518420291">
      <w:bodyDiv w:val="1"/>
      <w:marLeft w:val="0"/>
      <w:marRight w:val="0"/>
      <w:marTop w:val="0"/>
      <w:marBottom w:val="0"/>
      <w:divBdr>
        <w:top w:val="none" w:sz="0" w:space="0" w:color="auto"/>
        <w:left w:val="none" w:sz="0" w:space="0" w:color="auto"/>
        <w:bottom w:val="none" w:sz="0" w:space="0" w:color="auto"/>
        <w:right w:val="none" w:sz="0" w:space="0" w:color="auto"/>
      </w:divBdr>
    </w:div>
    <w:div w:id="1600992447">
      <w:bodyDiv w:val="1"/>
      <w:marLeft w:val="0"/>
      <w:marRight w:val="0"/>
      <w:marTop w:val="0"/>
      <w:marBottom w:val="0"/>
      <w:divBdr>
        <w:top w:val="none" w:sz="0" w:space="0" w:color="auto"/>
        <w:left w:val="none" w:sz="0" w:space="0" w:color="auto"/>
        <w:bottom w:val="none" w:sz="0" w:space="0" w:color="auto"/>
        <w:right w:val="none" w:sz="0" w:space="0" w:color="auto"/>
      </w:divBdr>
    </w:div>
    <w:div w:id="1648245977">
      <w:bodyDiv w:val="1"/>
      <w:marLeft w:val="0"/>
      <w:marRight w:val="0"/>
      <w:marTop w:val="0"/>
      <w:marBottom w:val="0"/>
      <w:divBdr>
        <w:top w:val="none" w:sz="0" w:space="0" w:color="auto"/>
        <w:left w:val="none" w:sz="0" w:space="0" w:color="auto"/>
        <w:bottom w:val="none" w:sz="0" w:space="0" w:color="auto"/>
        <w:right w:val="none" w:sz="0" w:space="0" w:color="auto"/>
      </w:divBdr>
    </w:div>
    <w:div w:id="1682975731">
      <w:bodyDiv w:val="1"/>
      <w:marLeft w:val="0"/>
      <w:marRight w:val="0"/>
      <w:marTop w:val="0"/>
      <w:marBottom w:val="0"/>
      <w:divBdr>
        <w:top w:val="none" w:sz="0" w:space="0" w:color="auto"/>
        <w:left w:val="none" w:sz="0" w:space="0" w:color="auto"/>
        <w:bottom w:val="none" w:sz="0" w:space="0" w:color="auto"/>
        <w:right w:val="none" w:sz="0" w:space="0" w:color="auto"/>
      </w:divBdr>
    </w:div>
    <w:div w:id="1686904001">
      <w:bodyDiv w:val="1"/>
      <w:marLeft w:val="0"/>
      <w:marRight w:val="0"/>
      <w:marTop w:val="0"/>
      <w:marBottom w:val="0"/>
      <w:divBdr>
        <w:top w:val="none" w:sz="0" w:space="0" w:color="auto"/>
        <w:left w:val="none" w:sz="0" w:space="0" w:color="auto"/>
        <w:bottom w:val="none" w:sz="0" w:space="0" w:color="auto"/>
        <w:right w:val="none" w:sz="0" w:space="0" w:color="auto"/>
      </w:divBdr>
    </w:div>
    <w:div w:id="1707948625">
      <w:bodyDiv w:val="1"/>
      <w:marLeft w:val="0"/>
      <w:marRight w:val="0"/>
      <w:marTop w:val="0"/>
      <w:marBottom w:val="0"/>
      <w:divBdr>
        <w:top w:val="none" w:sz="0" w:space="0" w:color="auto"/>
        <w:left w:val="none" w:sz="0" w:space="0" w:color="auto"/>
        <w:bottom w:val="none" w:sz="0" w:space="0" w:color="auto"/>
        <w:right w:val="none" w:sz="0" w:space="0" w:color="auto"/>
      </w:divBdr>
    </w:div>
    <w:div w:id="1742167619">
      <w:bodyDiv w:val="1"/>
      <w:marLeft w:val="0"/>
      <w:marRight w:val="0"/>
      <w:marTop w:val="0"/>
      <w:marBottom w:val="0"/>
      <w:divBdr>
        <w:top w:val="none" w:sz="0" w:space="0" w:color="auto"/>
        <w:left w:val="none" w:sz="0" w:space="0" w:color="auto"/>
        <w:bottom w:val="none" w:sz="0" w:space="0" w:color="auto"/>
        <w:right w:val="none" w:sz="0" w:space="0" w:color="auto"/>
      </w:divBdr>
    </w:div>
    <w:div w:id="1895504441">
      <w:bodyDiv w:val="1"/>
      <w:marLeft w:val="0"/>
      <w:marRight w:val="0"/>
      <w:marTop w:val="0"/>
      <w:marBottom w:val="0"/>
      <w:divBdr>
        <w:top w:val="none" w:sz="0" w:space="0" w:color="auto"/>
        <w:left w:val="none" w:sz="0" w:space="0" w:color="auto"/>
        <w:bottom w:val="none" w:sz="0" w:space="0" w:color="auto"/>
        <w:right w:val="none" w:sz="0" w:space="0" w:color="auto"/>
      </w:divBdr>
    </w:div>
    <w:div w:id="1945570479">
      <w:bodyDiv w:val="1"/>
      <w:marLeft w:val="0"/>
      <w:marRight w:val="0"/>
      <w:marTop w:val="0"/>
      <w:marBottom w:val="0"/>
      <w:divBdr>
        <w:top w:val="none" w:sz="0" w:space="0" w:color="auto"/>
        <w:left w:val="none" w:sz="0" w:space="0" w:color="auto"/>
        <w:bottom w:val="none" w:sz="0" w:space="0" w:color="auto"/>
        <w:right w:val="none" w:sz="0" w:space="0" w:color="auto"/>
      </w:divBdr>
    </w:div>
    <w:div w:id="1963421446">
      <w:bodyDiv w:val="1"/>
      <w:marLeft w:val="0"/>
      <w:marRight w:val="0"/>
      <w:marTop w:val="0"/>
      <w:marBottom w:val="0"/>
      <w:divBdr>
        <w:top w:val="none" w:sz="0" w:space="0" w:color="auto"/>
        <w:left w:val="none" w:sz="0" w:space="0" w:color="auto"/>
        <w:bottom w:val="none" w:sz="0" w:space="0" w:color="auto"/>
        <w:right w:val="none" w:sz="0" w:space="0" w:color="auto"/>
      </w:divBdr>
    </w:div>
    <w:div w:id="2097283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1108/JWAM-10-2015-00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02C423-D6ED-455A-A25A-3FB64C8BB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2331</Words>
  <Characters>13293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 Mirica</dc:creator>
  <cp:keywords/>
  <dc:description/>
  <cp:revision>6</cp:revision>
  <dcterms:created xsi:type="dcterms:W3CDTF">2024-04-23T08:37:00Z</dcterms:created>
  <dcterms:modified xsi:type="dcterms:W3CDTF">2024-04-23T09:33:00Z</dcterms:modified>
</cp:coreProperties>
</file>