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7DB038" w14:textId="0AA47E0A" w:rsidR="007E7B51" w:rsidRDefault="007E7B51" w:rsidP="007E7B51">
      <w:pPr>
        <w:pStyle w:val="TOCHeading"/>
        <w:spacing w:line="360" w:lineRule="auto"/>
        <w:jc w:val="both"/>
        <w:rPr>
          <w:rFonts w:asciiTheme="minorBidi" w:hAnsiTheme="minorBidi" w:cstheme="minorBidi"/>
          <w:sz w:val="24"/>
          <w:szCs w:val="24"/>
        </w:rPr>
      </w:pPr>
      <w:r w:rsidRPr="00A406E5">
        <w:rPr>
          <w:rFonts w:ascii="Arial" w:hAnsi="Arial" w:cs="Arial"/>
          <w:noProof/>
          <w:lang w:val="en-GB" w:eastAsia="en-GB"/>
        </w:rPr>
        <w:drawing>
          <wp:anchor distT="0" distB="0" distL="114300" distR="114300" simplePos="0" relativeHeight="251659264" behindDoc="0" locked="0" layoutInCell="1" allowOverlap="1" wp14:anchorId="47425D21" wp14:editId="23D92804">
            <wp:simplePos x="0" y="0"/>
            <wp:positionH relativeFrom="margin">
              <wp:align>center</wp:align>
            </wp:positionH>
            <wp:positionV relativeFrom="paragraph">
              <wp:posOffset>206556</wp:posOffset>
            </wp:positionV>
            <wp:extent cx="2318385" cy="1001395"/>
            <wp:effectExtent l="0" t="0" r="571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2318385" cy="10013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6C1508" w14:textId="77777777" w:rsidR="007E7B51" w:rsidRDefault="007E7B51" w:rsidP="007E7B51">
      <w:pPr>
        <w:rPr>
          <w:rFonts w:asciiTheme="minorBidi" w:hAnsiTheme="minorBidi" w:cstheme="minorBidi"/>
        </w:rPr>
      </w:pPr>
    </w:p>
    <w:p w14:paraId="7A37BE5D" w14:textId="77777777" w:rsidR="007E7B51" w:rsidRDefault="007E7B51" w:rsidP="007E7B51">
      <w:pPr>
        <w:rPr>
          <w:rFonts w:asciiTheme="minorBidi" w:hAnsiTheme="minorBidi" w:cstheme="minorBidi"/>
        </w:rPr>
      </w:pPr>
    </w:p>
    <w:p w14:paraId="5220E100" w14:textId="77777777" w:rsidR="007E7B51" w:rsidRDefault="007E7B51" w:rsidP="007E7B51">
      <w:pPr>
        <w:rPr>
          <w:rFonts w:asciiTheme="minorBidi" w:hAnsiTheme="minorBidi" w:cstheme="minorBidi"/>
        </w:rPr>
      </w:pPr>
    </w:p>
    <w:p w14:paraId="77632EA1" w14:textId="77777777" w:rsidR="007E7B51" w:rsidRDefault="007E7B51" w:rsidP="007E7B51">
      <w:pPr>
        <w:rPr>
          <w:rFonts w:asciiTheme="minorBidi" w:hAnsiTheme="minorBidi" w:cstheme="minorBidi"/>
        </w:rPr>
      </w:pPr>
    </w:p>
    <w:p w14:paraId="0A442A54" w14:textId="77777777" w:rsidR="00EE0CDB" w:rsidRDefault="00EE0CDB" w:rsidP="007E7B51">
      <w:pPr>
        <w:jc w:val="center"/>
        <w:rPr>
          <w:rFonts w:asciiTheme="minorBidi" w:hAnsiTheme="minorBidi" w:cstheme="minorBidi"/>
          <w:sz w:val="40"/>
          <w:szCs w:val="40"/>
        </w:rPr>
      </w:pPr>
    </w:p>
    <w:p w14:paraId="70BF3BFD" w14:textId="77777777" w:rsidR="00EE0CDB" w:rsidRDefault="00EE0CDB" w:rsidP="00EE0CDB">
      <w:pPr>
        <w:jc w:val="center"/>
        <w:rPr>
          <w:rFonts w:asciiTheme="minorBidi" w:hAnsiTheme="minorBidi" w:cstheme="minorBidi"/>
          <w:sz w:val="40"/>
          <w:szCs w:val="40"/>
        </w:rPr>
      </w:pPr>
      <w:r>
        <w:rPr>
          <w:rFonts w:asciiTheme="minorBidi" w:hAnsiTheme="minorBidi" w:cstheme="minorBidi"/>
          <w:sz w:val="40"/>
          <w:szCs w:val="40"/>
        </w:rPr>
        <w:t xml:space="preserve">Student Name: </w:t>
      </w:r>
    </w:p>
    <w:p w14:paraId="46E62098" w14:textId="77777777" w:rsidR="00EE0CDB" w:rsidRDefault="00EE0CDB" w:rsidP="00EE0CDB">
      <w:pPr>
        <w:jc w:val="center"/>
        <w:rPr>
          <w:rFonts w:asciiTheme="minorBidi" w:hAnsiTheme="minorBidi" w:cstheme="minorBidi"/>
          <w:sz w:val="40"/>
          <w:szCs w:val="40"/>
        </w:rPr>
      </w:pPr>
      <w:r>
        <w:rPr>
          <w:rFonts w:asciiTheme="minorBidi" w:hAnsiTheme="minorBidi" w:cstheme="minorBidi"/>
          <w:sz w:val="40"/>
          <w:szCs w:val="40"/>
        </w:rPr>
        <w:t>Sardar Noman Baig</w:t>
      </w:r>
    </w:p>
    <w:p w14:paraId="3D6ACC26" w14:textId="77777777" w:rsidR="00EE0CDB" w:rsidRDefault="00EE0CDB" w:rsidP="00EE0CDB">
      <w:pPr>
        <w:jc w:val="center"/>
        <w:rPr>
          <w:rFonts w:asciiTheme="minorBidi" w:hAnsiTheme="minorBidi" w:cstheme="minorBidi"/>
          <w:sz w:val="40"/>
          <w:szCs w:val="40"/>
        </w:rPr>
      </w:pPr>
    </w:p>
    <w:p w14:paraId="445FA0DA" w14:textId="31B9619F" w:rsidR="00EE0CDB" w:rsidRDefault="00EE0CDB" w:rsidP="00EE0CDB">
      <w:pPr>
        <w:jc w:val="center"/>
        <w:rPr>
          <w:rFonts w:asciiTheme="minorBidi" w:hAnsiTheme="minorBidi" w:cstheme="minorBidi"/>
          <w:sz w:val="40"/>
          <w:szCs w:val="40"/>
        </w:rPr>
      </w:pPr>
      <w:r>
        <w:rPr>
          <w:rFonts w:asciiTheme="minorBidi" w:hAnsiTheme="minorBidi" w:cstheme="minorBidi"/>
          <w:sz w:val="40"/>
          <w:szCs w:val="40"/>
        </w:rPr>
        <w:t>Student ID:</w:t>
      </w:r>
      <w:r w:rsidR="00BD7107">
        <w:rPr>
          <w:rFonts w:asciiTheme="minorBidi" w:hAnsiTheme="minorBidi" w:cstheme="minorBidi"/>
          <w:sz w:val="40"/>
          <w:szCs w:val="40"/>
        </w:rPr>
        <w:t>2240970</w:t>
      </w:r>
      <w:bookmarkStart w:id="0" w:name="_GoBack"/>
      <w:bookmarkEnd w:id="0"/>
    </w:p>
    <w:p w14:paraId="639E668B" w14:textId="77777777" w:rsidR="00EE0CDB" w:rsidRDefault="00EE0CDB" w:rsidP="00EE0CDB">
      <w:pPr>
        <w:jc w:val="center"/>
        <w:rPr>
          <w:rFonts w:asciiTheme="minorBidi" w:hAnsiTheme="minorBidi" w:cstheme="minorBidi"/>
          <w:sz w:val="40"/>
          <w:szCs w:val="40"/>
        </w:rPr>
      </w:pPr>
    </w:p>
    <w:p w14:paraId="238470A7" w14:textId="23AA9EE4" w:rsidR="007E7B51" w:rsidRPr="007E7B51" w:rsidRDefault="007E7B51" w:rsidP="00EE0CDB">
      <w:pPr>
        <w:jc w:val="center"/>
        <w:rPr>
          <w:rFonts w:asciiTheme="minorBidi" w:hAnsiTheme="minorBidi" w:cstheme="minorBidi"/>
          <w:sz w:val="40"/>
          <w:szCs w:val="40"/>
        </w:rPr>
      </w:pPr>
      <w:proofErr w:type="spellStart"/>
      <w:r w:rsidRPr="007E7B51">
        <w:rPr>
          <w:rFonts w:asciiTheme="minorBidi" w:hAnsiTheme="minorBidi" w:cstheme="minorBidi"/>
          <w:sz w:val="40"/>
          <w:szCs w:val="40"/>
        </w:rPr>
        <w:t>Programme</w:t>
      </w:r>
      <w:proofErr w:type="spellEnd"/>
      <w:r w:rsidRPr="007E7B51">
        <w:rPr>
          <w:rFonts w:asciiTheme="minorBidi" w:hAnsiTheme="minorBidi" w:cstheme="minorBidi"/>
          <w:sz w:val="40"/>
          <w:szCs w:val="40"/>
        </w:rPr>
        <w:t>:</w:t>
      </w:r>
    </w:p>
    <w:p w14:paraId="7E4C4B48" w14:textId="641CD737" w:rsidR="007E7B51" w:rsidRPr="007E7B51" w:rsidRDefault="007E7B51" w:rsidP="007E7B51">
      <w:pPr>
        <w:jc w:val="center"/>
        <w:rPr>
          <w:rFonts w:asciiTheme="minorBidi" w:hAnsiTheme="minorBidi" w:cstheme="minorBidi"/>
          <w:sz w:val="40"/>
          <w:szCs w:val="40"/>
        </w:rPr>
      </w:pPr>
      <w:r w:rsidRPr="007E7B51">
        <w:rPr>
          <w:rFonts w:asciiTheme="minorBidi" w:hAnsiTheme="minorBidi" w:cstheme="minorBidi"/>
          <w:sz w:val="40"/>
          <w:szCs w:val="40"/>
        </w:rPr>
        <w:t>BA (Hons) Leadership and Management Skills for the Workplace</w:t>
      </w:r>
    </w:p>
    <w:p w14:paraId="77E5EC01" w14:textId="77777777" w:rsidR="00EE0CDB" w:rsidRDefault="00EE0CDB" w:rsidP="007E7B51">
      <w:pPr>
        <w:jc w:val="center"/>
        <w:rPr>
          <w:rFonts w:asciiTheme="minorBidi" w:hAnsiTheme="minorBidi" w:cstheme="minorBidi"/>
          <w:sz w:val="40"/>
          <w:szCs w:val="40"/>
        </w:rPr>
      </w:pPr>
    </w:p>
    <w:p w14:paraId="34A8C8B4" w14:textId="4526ADCA" w:rsidR="007E7B51" w:rsidRPr="007E7B51" w:rsidRDefault="007E7B51" w:rsidP="007E7B51">
      <w:pPr>
        <w:jc w:val="center"/>
        <w:rPr>
          <w:rFonts w:asciiTheme="minorBidi" w:hAnsiTheme="minorBidi" w:cstheme="minorBidi"/>
          <w:sz w:val="40"/>
          <w:szCs w:val="40"/>
        </w:rPr>
      </w:pPr>
      <w:r w:rsidRPr="007E7B51">
        <w:rPr>
          <w:rFonts w:asciiTheme="minorBidi" w:hAnsiTheme="minorBidi" w:cstheme="minorBidi"/>
          <w:sz w:val="40"/>
          <w:szCs w:val="40"/>
        </w:rPr>
        <w:t>Module:</w:t>
      </w:r>
    </w:p>
    <w:p w14:paraId="4FF11186" w14:textId="4228DCBB" w:rsidR="007E7B51" w:rsidRPr="007E7B51" w:rsidRDefault="007E7B51" w:rsidP="007E7B51">
      <w:pPr>
        <w:jc w:val="center"/>
        <w:rPr>
          <w:rFonts w:asciiTheme="minorBidi" w:hAnsiTheme="minorBidi" w:cstheme="minorBidi"/>
          <w:sz w:val="40"/>
          <w:szCs w:val="40"/>
        </w:rPr>
      </w:pPr>
      <w:r w:rsidRPr="007E7B51">
        <w:rPr>
          <w:rFonts w:asciiTheme="minorBidi" w:hAnsiTheme="minorBidi" w:cstheme="minorBidi"/>
          <w:sz w:val="40"/>
          <w:szCs w:val="40"/>
        </w:rPr>
        <w:t>Strategic Management for Business</w:t>
      </w:r>
    </w:p>
    <w:p w14:paraId="5A581A86" w14:textId="77777777" w:rsidR="00EE0CDB" w:rsidRDefault="00EE0CDB" w:rsidP="007E7B51">
      <w:pPr>
        <w:jc w:val="center"/>
        <w:rPr>
          <w:rFonts w:asciiTheme="minorBidi" w:hAnsiTheme="minorBidi" w:cstheme="minorBidi"/>
          <w:sz w:val="40"/>
          <w:szCs w:val="40"/>
        </w:rPr>
      </w:pPr>
    </w:p>
    <w:p w14:paraId="0A40C3D2" w14:textId="4A9BE975" w:rsidR="007E7B51" w:rsidRPr="007E7B51" w:rsidRDefault="007E7B51" w:rsidP="007E7B51">
      <w:pPr>
        <w:jc w:val="center"/>
        <w:rPr>
          <w:rFonts w:asciiTheme="minorBidi" w:hAnsiTheme="minorBidi" w:cstheme="minorBidi"/>
          <w:sz w:val="40"/>
          <w:szCs w:val="40"/>
        </w:rPr>
      </w:pPr>
      <w:r w:rsidRPr="007E7B51">
        <w:rPr>
          <w:rFonts w:asciiTheme="minorBidi" w:hAnsiTheme="minorBidi" w:cstheme="minorBidi"/>
          <w:sz w:val="40"/>
          <w:szCs w:val="40"/>
        </w:rPr>
        <w:t>Module code:</w:t>
      </w:r>
    </w:p>
    <w:p w14:paraId="5A90B5EC" w14:textId="4A2861E7" w:rsidR="007E7B51" w:rsidRPr="007E7B51" w:rsidRDefault="007E7B51" w:rsidP="007E7B51">
      <w:pPr>
        <w:jc w:val="center"/>
        <w:rPr>
          <w:rFonts w:asciiTheme="minorBidi" w:eastAsiaTheme="majorEastAsia" w:hAnsiTheme="minorBidi" w:cstheme="minorBidi"/>
          <w:color w:val="2F5496" w:themeColor="accent1" w:themeShade="BF"/>
          <w:kern w:val="0"/>
          <w:lang w:eastAsia="en-US"/>
          <w14:ligatures w14:val="none"/>
        </w:rPr>
      </w:pPr>
      <w:r w:rsidRPr="007E7B51">
        <w:rPr>
          <w:rFonts w:asciiTheme="minorBidi" w:hAnsiTheme="minorBidi" w:cstheme="minorBidi"/>
          <w:sz w:val="40"/>
          <w:szCs w:val="40"/>
        </w:rPr>
        <w:t>LCLM  6001</w:t>
      </w:r>
      <w:r>
        <w:rPr>
          <w:rFonts w:asciiTheme="minorBidi" w:hAnsiTheme="minorBidi" w:cstheme="minorBidi"/>
        </w:rPr>
        <w:br w:type="page"/>
      </w:r>
    </w:p>
    <w:sdt>
      <w:sdtPr>
        <w:rPr>
          <w:rFonts w:asciiTheme="minorBidi" w:eastAsiaTheme="minorEastAsia" w:hAnsiTheme="minorBidi" w:cstheme="minorBidi"/>
          <w:color w:val="auto"/>
          <w:kern w:val="2"/>
          <w:sz w:val="24"/>
          <w:szCs w:val="24"/>
          <w:lang w:eastAsia="zh-CN"/>
          <w14:ligatures w14:val="standardContextual"/>
        </w:rPr>
        <w:id w:val="18593427"/>
        <w:docPartObj>
          <w:docPartGallery w:val="Table of Contents"/>
          <w:docPartUnique/>
        </w:docPartObj>
      </w:sdtPr>
      <w:sdtEndPr>
        <w:rPr>
          <w:b/>
          <w:bCs/>
          <w:noProof/>
        </w:rPr>
      </w:sdtEndPr>
      <w:sdtContent>
        <w:p w14:paraId="793CF293" w14:textId="539B7FAB" w:rsidR="00791273" w:rsidRPr="007E7B51" w:rsidRDefault="00791273" w:rsidP="007E7B51">
          <w:pPr>
            <w:pStyle w:val="TOCHeading"/>
            <w:spacing w:line="360" w:lineRule="auto"/>
            <w:jc w:val="both"/>
            <w:rPr>
              <w:rFonts w:asciiTheme="minorBidi" w:hAnsiTheme="minorBidi" w:cstheme="minorBidi"/>
              <w:b/>
              <w:bCs/>
              <w:sz w:val="24"/>
              <w:szCs w:val="24"/>
            </w:rPr>
          </w:pPr>
          <w:r w:rsidRPr="007E7B51">
            <w:rPr>
              <w:rFonts w:asciiTheme="minorBidi" w:hAnsiTheme="minorBidi" w:cstheme="minorBidi"/>
              <w:b/>
              <w:bCs/>
              <w:sz w:val="24"/>
              <w:szCs w:val="24"/>
            </w:rPr>
            <w:t>Contents</w:t>
          </w:r>
        </w:p>
        <w:p w14:paraId="5E26B144" w14:textId="7CB6184B" w:rsidR="007E7B51" w:rsidRPr="007E7B51" w:rsidRDefault="00791273" w:rsidP="007E7B51">
          <w:pPr>
            <w:pStyle w:val="TOC1"/>
            <w:tabs>
              <w:tab w:val="right" w:leader="dot" w:pos="9350"/>
            </w:tabs>
            <w:spacing w:line="360" w:lineRule="auto"/>
            <w:jc w:val="both"/>
            <w:rPr>
              <w:rFonts w:asciiTheme="minorBidi" w:hAnsiTheme="minorBidi" w:cstheme="minorBidi"/>
              <w:noProof/>
            </w:rPr>
          </w:pPr>
          <w:r w:rsidRPr="007E7B51">
            <w:rPr>
              <w:rFonts w:asciiTheme="minorBidi" w:hAnsiTheme="minorBidi" w:cstheme="minorBidi"/>
            </w:rPr>
            <w:fldChar w:fldCharType="begin"/>
          </w:r>
          <w:r w:rsidRPr="007E7B51">
            <w:rPr>
              <w:rFonts w:asciiTheme="minorBidi" w:hAnsiTheme="minorBidi" w:cstheme="minorBidi"/>
            </w:rPr>
            <w:instrText xml:space="preserve"> TOC \o "1-3" \h \z \u </w:instrText>
          </w:r>
          <w:r w:rsidRPr="007E7B51">
            <w:rPr>
              <w:rFonts w:asciiTheme="minorBidi" w:hAnsiTheme="minorBidi" w:cstheme="minorBidi"/>
            </w:rPr>
            <w:fldChar w:fldCharType="separate"/>
          </w:r>
          <w:hyperlink w:anchor="_Toc213019697" w:history="1">
            <w:r w:rsidR="007E7B51" w:rsidRPr="007E7B51">
              <w:rPr>
                <w:rStyle w:val="Hyperlink"/>
                <w:rFonts w:asciiTheme="minorBidi" w:hAnsiTheme="minorBidi" w:cstheme="minorBidi"/>
                <w:noProof/>
              </w:rPr>
              <w:t>Executive Summary</w:t>
            </w:r>
            <w:r w:rsidR="007E7B51" w:rsidRPr="007E7B51">
              <w:rPr>
                <w:rFonts w:asciiTheme="minorBidi" w:hAnsiTheme="minorBidi" w:cstheme="minorBidi"/>
                <w:noProof/>
                <w:webHidden/>
              </w:rPr>
              <w:tab/>
            </w:r>
            <w:r w:rsidR="007E7B51" w:rsidRPr="007E7B51">
              <w:rPr>
                <w:rFonts w:asciiTheme="minorBidi" w:hAnsiTheme="minorBidi" w:cstheme="minorBidi"/>
                <w:noProof/>
                <w:webHidden/>
              </w:rPr>
              <w:fldChar w:fldCharType="begin"/>
            </w:r>
            <w:r w:rsidR="007E7B51" w:rsidRPr="007E7B51">
              <w:rPr>
                <w:rFonts w:asciiTheme="minorBidi" w:hAnsiTheme="minorBidi" w:cstheme="minorBidi"/>
                <w:noProof/>
                <w:webHidden/>
              </w:rPr>
              <w:instrText xml:space="preserve"> PAGEREF _Toc213019697 \h </w:instrText>
            </w:r>
            <w:r w:rsidR="007E7B51" w:rsidRPr="007E7B51">
              <w:rPr>
                <w:rFonts w:asciiTheme="minorBidi" w:hAnsiTheme="minorBidi" w:cstheme="minorBidi"/>
                <w:noProof/>
                <w:webHidden/>
              </w:rPr>
            </w:r>
            <w:r w:rsidR="007E7B51" w:rsidRPr="007E7B51">
              <w:rPr>
                <w:rFonts w:asciiTheme="minorBidi" w:hAnsiTheme="minorBidi" w:cstheme="minorBidi"/>
                <w:noProof/>
                <w:webHidden/>
              </w:rPr>
              <w:fldChar w:fldCharType="separate"/>
            </w:r>
            <w:r w:rsidR="007E7B51" w:rsidRPr="007E7B51">
              <w:rPr>
                <w:rFonts w:asciiTheme="minorBidi" w:hAnsiTheme="minorBidi" w:cstheme="minorBidi"/>
                <w:noProof/>
                <w:webHidden/>
              </w:rPr>
              <w:t>2</w:t>
            </w:r>
            <w:r w:rsidR="007E7B51" w:rsidRPr="007E7B51">
              <w:rPr>
                <w:rFonts w:asciiTheme="minorBidi" w:hAnsiTheme="minorBidi" w:cstheme="minorBidi"/>
                <w:noProof/>
                <w:webHidden/>
              </w:rPr>
              <w:fldChar w:fldCharType="end"/>
            </w:r>
          </w:hyperlink>
        </w:p>
        <w:p w14:paraId="0D6B633C" w14:textId="4D54FDD7" w:rsidR="007E7B51" w:rsidRPr="007E7B51" w:rsidRDefault="00BD7107" w:rsidP="007E7B51">
          <w:pPr>
            <w:pStyle w:val="TOC1"/>
            <w:tabs>
              <w:tab w:val="right" w:leader="dot" w:pos="9350"/>
            </w:tabs>
            <w:spacing w:line="360" w:lineRule="auto"/>
            <w:jc w:val="both"/>
            <w:rPr>
              <w:rFonts w:asciiTheme="minorBidi" w:hAnsiTheme="minorBidi" w:cstheme="minorBidi"/>
              <w:noProof/>
            </w:rPr>
          </w:pPr>
          <w:hyperlink w:anchor="_Toc213019698" w:history="1">
            <w:r w:rsidR="007E7B51" w:rsidRPr="007E7B51">
              <w:rPr>
                <w:rStyle w:val="Hyperlink"/>
                <w:rFonts w:asciiTheme="minorBidi" w:hAnsiTheme="minorBidi" w:cstheme="minorBidi"/>
                <w:noProof/>
              </w:rPr>
              <w:t>Introduction</w:t>
            </w:r>
            <w:r w:rsidR="007E7B51" w:rsidRPr="007E7B51">
              <w:rPr>
                <w:rFonts w:asciiTheme="minorBidi" w:hAnsiTheme="minorBidi" w:cstheme="minorBidi"/>
                <w:noProof/>
                <w:webHidden/>
              </w:rPr>
              <w:tab/>
            </w:r>
            <w:r w:rsidR="007E7B51" w:rsidRPr="007E7B51">
              <w:rPr>
                <w:rFonts w:asciiTheme="minorBidi" w:hAnsiTheme="minorBidi" w:cstheme="minorBidi"/>
                <w:noProof/>
                <w:webHidden/>
              </w:rPr>
              <w:fldChar w:fldCharType="begin"/>
            </w:r>
            <w:r w:rsidR="007E7B51" w:rsidRPr="007E7B51">
              <w:rPr>
                <w:rFonts w:asciiTheme="minorBidi" w:hAnsiTheme="minorBidi" w:cstheme="minorBidi"/>
                <w:noProof/>
                <w:webHidden/>
              </w:rPr>
              <w:instrText xml:space="preserve"> PAGEREF _Toc213019698 \h </w:instrText>
            </w:r>
            <w:r w:rsidR="007E7B51" w:rsidRPr="007E7B51">
              <w:rPr>
                <w:rFonts w:asciiTheme="minorBidi" w:hAnsiTheme="minorBidi" w:cstheme="minorBidi"/>
                <w:noProof/>
                <w:webHidden/>
              </w:rPr>
            </w:r>
            <w:r w:rsidR="007E7B51" w:rsidRPr="007E7B51">
              <w:rPr>
                <w:rFonts w:asciiTheme="minorBidi" w:hAnsiTheme="minorBidi" w:cstheme="minorBidi"/>
                <w:noProof/>
                <w:webHidden/>
              </w:rPr>
              <w:fldChar w:fldCharType="separate"/>
            </w:r>
            <w:r w:rsidR="007E7B51" w:rsidRPr="007E7B51">
              <w:rPr>
                <w:rFonts w:asciiTheme="minorBidi" w:hAnsiTheme="minorBidi" w:cstheme="minorBidi"/>
                <w:noProof/>
                <w:webHidden/>
              </w:rPr>
              <w:t>2</w:t>
            </w:r>
            <w:r w:rsidR="007E7B51" w:rsidRPr="007E7B51">
              <w:rPr>
                <w:rFonts w:asciiTheme="minorBidi" w:hAnsiTheme="minorBidi" w:cstheme="minorBidi"/>
                <w:noProof/>
                <w:webHidden/>
              </w:rPr>
              <w:fldChar w:fldCharType="end"/>
            </w:r>
          </w:hyperlink>
        </w:p>
        <w:p w14:paraId="6BCAACFE" w14:textId="634C7696" w:rsidR="007E7B51" w:rsidRPr="007E7B51" w:rsidRDefault="00BD7107" w:rsidP="007E7B51">
          <w:pPr>
            <w:pStyle w:val="TOC1"/>
            <w:tabs>
              <w:tab w:val="right" w:leader="dot" w:pos="9350"/>
            </w:tabs>
            <w:spacing w:line="360" w:lineRule="auto"/>
            <w:jc w:val="both"/>
            <w:rPr>
              <w:rFonts w:asciiTheme="minorBidi" w:hAnsiTheme="minorBidi" w:cstheme="minorBidi"/>
              <w:noProof/>
            </w:rPr>
          </w:pPr>
          <w:hyperlink w:anchor="_Toc213019699" w:history="1">
            <w:r w:rsidR="007E7B51" w:rsidRPr="007E7B51">
              <w:rPr>
                <w:rStyle w:val="Hyperlink"/>
                <w:rFonts w:asciiTheme="minorBidi" w:hAnsiTheme="minorBidi" w:cstheme="minorBidi"/>
                <w:noProof/>
              </w:rPr>
              <w:t>Strategic Growth</w:t>
            </w:r>
            <w:r w:rsidR="007E7B51" w:rsidRPr="007E7B51">
              <w:rPr>
                <w:rFonts w:asciiTheme="minorBidi" w:hAnsiTheme="minorBidi" w:cstheme="minorBidi"/>
                <w:noProof/>
                <w:webHidden/>
              </w:rPr>
              <w:tab/>
            </w:r>
            <w:r w:rsidR="007E7B51" w:rsidRPr="007E7B51">
              <w:rPr>
                <w:rFonts w:asciiTheme="minorBidi" w:hAnsiTheme="minorBidi" w:cstheme="minorBidi"/>
                <w:noProof/>
                <w:webHidden/>
              </w:rPr>
              <w:fldChar w:fldCharType="begin"/>
            </w:r>
            <w:r w:rsidR="007E7B51" w:rsidRPr="007E7B51">
              <w:rPr>
                <w:rFonts w:asciiTheme="minorBidi" w:hAnsiTheme="minorBidi" w:cstheme="minorBidi"/>
                <w:noProof/>
                <w:webHidden/>
              </w:rPr>
              <w:instrText xml:space="preserve"> PAGEREF _Toc213019699 \h </w:instrText>
            </w:r>
            <w:r w:rsidR="007E7B51" w:rsidRPr="007E7B51">
              <w:rPr>
                <w:rFonts w:asciiTheme="minorBidi" w:hAnsiTheme="minorBidi" w:cstheme="minorBidi"/>
                <w:noProof/>
                <w:webHidden/>
              </w:rPr>
            </w:r>
            <w:r w:rsidR="007E7B51" w:rsidRPr="007E7B51">
              <w:rPr>
                <w:rFonts w:asciiTheme="minorBidi" w:hAnsiTheme="minorBidi" w:cstheme="minorBidi"/>
                <w:noProof/>
                <w:webHidden/>
              </w:rPr>
              <w:fldChar w:fldCharType="separate"/>
            </w:r>
            <w:r w:rsidR="007E7B51" w:rsidRPr="007E7B51">
              <w:rPr>
                <w:rFonts w:asciiTheme="minorBidi" w:hAnsiTheme="minorBidi" w:cstheme="minorBidi"/>
                <w:noProof/>
                <w:webHidden/>
              </w:rPr>
              <w:t>3</w:t>
            </w:r>
            <w:r w:rsidR="007E7B51" w:rsidRPr="007E7B51">
              <w:rPr>
                <w:rFonts w:asciiTheme="minorBidi" w:hAnsiTheme="minorBidi" w:cstheme="minorBidi"/>
                <w:noProof/>
                <w:webHidden/>
              </w:rPr>
              <w:fldChar w:fldCharType="end"/>
            </w:r>
          </w:hyperlink>
        </w:p>
        <w:p w14:paraId="595B6EF4" w14:textId="2C22DACF" w:rsidR="007E7B51" w:rsidRPr="007E7B51" w:rsidRDefault="00BD7107" w:rsidP="007E7B51">
          <w:pPr>
            <w:pStyle w:val="TOC1"/>
            <w:tabs>
              <w:tab w:val="right" w:leader="dot" w:pos="9350"/>
            </w:tabs>
            <w:spacing w:line="360" w:lineRule="auto"/>
            <w:jc w:val="both"/>
            <w:rPr>
              <w:rFonts w:asciiTheme="minorBidi" w:hAnsiTheme="minorBidi" w:cstheme="minorBidi"/>
              <w:noProof/>
            </w:rPr>
          </w:pPr>
          <w:hyperlink w:anchor="_Toc213019700" w:history="1">
            <w:r w:rsidR="007E7B51" w:rsidRPr="007E7B51">
              <w:rPr>
                <w:rStyle w:val="Hyperlink"/>
                <w:rFonts w:asciiTheme="minorBidi" w:hAnsiTheme="minorBidi" w:cstheme="minorBidi"/>
                <w:noProof/>
              </w:rPr>
              <w:t>Internal Analysis</w:t>
            </w:r>
            <w:r w:rsidR="007E7B51" w:rsidRPr="007E7B51">
              <w:rPr>
                <w:rFonts w:asciiTheme="minorBidi" w:hAnsiTheme="minorBidi" w:cstheme="minorBidi"/>
                <w:noProof/>
                <w:webHidden/>
              </w:rPr>
              <w:tab/>
            </w:r>
            <w:r w:rsidR="007E7B51" w:rsidRPr="007E7B51">
              <w:rPr>
                <w:rFonts w:asciiTheme="minorBidi" w:hAnsiTheme="minorBidi" w:cstheme="minorBidi"/>
                <w:noProof/>
                <w:webHidden/>
              </w:rPr>
              <w:fldChar w:fldCharType="begin"/>
            </w:r>
            <w:r w:rsidR="007E7B51" w:rsidRPr="007E7B51">
              <w:rPr>
                <w:rFonts w:asciiTheme="minorBidi" w:hAnsiTheme="minorBidi" w:cstheme="minorBidi"/>
                <w:noProof/>
                <w:webHidden/>
              </w:rPr>
              <w:instrText xml:space="preserve"> PAGEREF _Toc213019700 \h </w:instrText>
            </w:r>
            <w:r w:rsidR="007E7B51" w:rsidRPr="007E7B51">
              <w:rPr>
                <w:rFonts w:asciiTheme="minorBidi" w:hAnsiTheme="minorBidi" w:cstheme="minorBidi"/>
                <w:noProof/>
                <w:webHidden/>
              </w:rPr>
            </w:r>
            <w:r w:rsidR="007E7B51" w:rsidRPr="007E7B51">
              <w:rPr>
                <w:rFonts w:asciiTheme="minorBidi" w:hAnsiTheme="minorBidi" w:cstheme="minorBidi"/>
                <w:noProof/>
                <w:webHidden/>
              </w:rPr>
              <w:fldChar w:fldCharType="separate"/>
            </w:r>
            <w:r w:rsidR="007E7B51" w:rsidRPr="007E7B51">
              <w:rPr>
                <w:rFonts w:asciiTheme="minorBidi" w:hAnsiTheme="minorBidi" w:cstheme="minorBidi"/>
                <w:noProof/>
                <w:webHidden/>
              </w:rPr>
              <w:t>4</w:t>
            </w:r>
            <w:r w:rsidR="007E7B51" w:rsidRPr="007E7B51">
              <w:rPr>
                <w:rFonts w:asciiTheme="minorBidi" w:hAnsiTheme="minorBidi" w:cstheme="minorBidi"/>
                <w:noProof/>
                <w:webHidden/>
              </w:rPr>
              <w:fldChar w:fldCharType="end"/>
            </w:r>
          </w:hyperlink>
        </w:p>
        <w:p w14:paraId="23BC6906" w14:textId="0145ADE7" w:rsidR="007E7B51" w:rsidRPr="007E7B51" w:rsidRDefault="00BD7107" w:rsidP="007E7B51">
          <w:pPr>
            <w:pStyle w:val="TOC2"/>
            <w:tabs>
              <w:tab w:val="right" w:leader="dot" w:pos="9350"/>
            </w:tabs>
            <w:spacing w:line="360" w:lineRule="auto"/>
            <w:jc w:val="both"/>
            <w:rPr>
              <w:rFonts w:asciiTheme="minorBidi" w:hAnsiTheme="minorBidi" w:cstheme="minorBidi"/>
              <w:noProof/>
            </w:rPr>
          </w:pPr>
          <w:hyperlink w:anchor="_Toc213019701" w:history="1">
            <w:r w:rsidR="007E7B51" w:rsidRPr="007E7B51">
              <w:rPr>
                <w:rStyle w:val="Hyperlink"/>
                <w:rFonts w:asciiTheme="minorBidi" w:hAnsiTheme="minorBidi" w:cstheme="minorBidi"/>
                <w:noProof/>
              </w:rPr>
              <w:t>SWOT Analysis</w:t>
            </w:r>
            <w:r w:rsidR="007E7B51" w:rsidRPr="007E7B51">
              <w:rPr>
                <w:rFonts w:asciiTheme="minorBidi" w:hAnsiTheme="minorBidi" w:cstheme="minorBidi"/>
                <w:noProof/>
                <w:webHidden/>
              </w:rPr>
              <w:tab/>
            </w:r>
            <w:r w:rsidR="007E7B51" w:rsidRPr="007E7B51">
              <w:rPr>
                <w:rFonts w:asciiTheme="minorBidi" w:hAnsiTheme="minorBidi" w:cstheme="minorBidi"/>
                <w:noProof/>
                <w:webHidden/>
              </w:rPr>
              <w:fldChar w:fldCharType="begin"/>
            </w:r>
            <w:r w:rsidR="007E7B51" w:rsidRPr="007E7B51">
              <w:rPr>
                <w:rFonts w:asciiTheme="minorBidi" w:hAnsiTheme="minorBidi" w:cstheme="minorBidi"/>
                <w:noProof/>
                <w:webHidden/>
              </w:rPr>
              <w:instrText xml:space="preserve"> PAGEREF _Toc213019701 \h </w:instrText>
            </w:r>
            <w:r w:rsidR="007E7B51" w:rsidRPr="007E7B51">
              <w:rPr>
                <w:rFonts w:asciiTheme="minorBidi" w:hAnsiTheme="minorBidi" w:cstheme="minorBidi"/>
                <w:noProof/>
                <w:webHidden/>
              </w:rPr>
            </w:r>
            <w:r w:rsidR="007E7B51" w:rsidRPr="007E7B51">
              <w:rPr>
                <w:rFonts w:asciiTheme="minorBidi" w:hAnsiTheme="minorBidi" w:cstheme="minorBidi"/>
                <w:noProof/>
                <w:webHidden/>
              </w:rPr>
              <w:fldChar w:fldCharType="separate"/>
            </w:r>
            <w:r w:rsidR="007E7B51" w:rsidRPr="007E7B51">
              <w:rPr>
                <w:rFonts w:asciiTheme="minorBidi" w:hAnsiTheme="minorBidi" w:cstheme="minorBidi"/>
                <w:noProof/>
                <w:webHidden/>
              </w:rPr>
              <w:t>4</w:t>
            </w:r>
            <w:r w:rsidR="007E7B51" w:rsidRPr="007E7B51">
              <w:rPr>
                <w:rFonts w:asciiTheme="minorBidi" w:hAnsiTheme="minorBidi" w:cstheme="minorBidi"/>
                <w:noProof/>
                <w:webHidden/>
              </w:rPr>
              <w:fldChar w:fldCharType="end"/>
            </w:r>
          </w:hyperlink>
        </w:p>
        <w:p w14:paraId="0E15D19E" w14:textId="01FD162F" w:rsidR="007E7B51" w:rsidRPr="007E7B51" w:rsidRDefault="00BD7107" w:rsidP="007E7B51">
          <w:pPr>
            <w:pStyle w:val="TOC2"/>
            <w:tabs>
              <w:tab w:val="right" w:leader="dot" w:pos="9350"/>
            </w:tabs>
            <w:spacing w:line="360" w:lineRule="auto"/>
            <w:jc w:val="both"/>
            <w:rPr>
              <w:rFonts w:asciiTheme="minorBidi" w:hAnsiTheme="minorBidi" w:cstheme="minorBidi"/>
              <w:noProof/>
            </w:rPr>
          </w:pPr>
          <w:hyperlink w:anchor="_Toc213019702" w:history="1">
            <w:r w:rsidR="007E7B51" w:rsidRPr="007E7B51">
              <w:rPr>
                <w:rStyle w:val="Hyperlink"/>
                <w:rFonts w:asciiTheme="minorBidi" w:hAnsiTheme="minorBidi" w:cstheme="minorBidi"/>
                <w:noProof/>
              </w:rPr>
              <w:t>Porter’s Value Chain Analysis</w:t>
            </w:r>
            <w:r w:rsidR="007E7B51" w:rsidRPr="007E7B51">
              <w:rPr>
                <w:rFonts w:asciiTheme="minorBidi" w:hAnsiTheme="minorBidi" w:cstheme="minorBidi"/>
                <w:noProof/>
                <w:webHidden/>
              </w:rPr>
              <w:tab/>
            </w:r>
            <w:r w:rsidR="007E7B51" w:rsidRPr="007E7B51">
              <w:rPr>
                <w:rFonts w:asciiTheme="minorBidi" w:hAnsiTheme="minorBidi" w:cstheme="minorBidi"/>
                <w:noProof/>
                <w:webHidden/>
              </w:rPr>
              <w:fldChar w:fldCharType="begin"/>
            </w:r>
            <w:r w:rsidR="007E7B51" w:rsidRPr="007E7B51">
              <w:rPr>
                <w:rFonts w:asciiTheme="minorBidi" w:hAnsiTheme="minorBidi" w:cstheme="minorBidi"/>
                <w:noProof/>
                <w:webHidden/>
              </w:rPr>
              <w:instrText xml:space="preserve"> PAGEREF _Toc213019702 \h </w:instrText>
            </w:r>
            <w:r w:rsidR="007E7B51" w:rsidRPr="007E7B51">
              <w:rPr>
                <w:rFonts w:asciiTheme="minorBidi" w:hAnsiTheme="minorBidi" w:cstheme="minorBidi"/>
                <w:noProof/>
                <w:webHidden/>
              </w:rPr>
            </w:r>
            <w:r w:rsidR="007E7B51" w:rsidRPr="007E7B51">
              <w:rPr>
                <w:rFonts w:asciiTheme="minorBidi" w:hAnsiTheme="minorBidi" w:cstheme="minorBidi"/>
                <w:noProof/>
                <w:webHidden/>
              </w:rPr>
              <w:fldChar w:fldCharType="separate"/>
            </w:r>
            <w:r w:rsidR="007E7B51" w:rsidRPr="007E7B51">
              <w:rPr>
                <w:rFonts w:asciiTheme="minorBidi" w:hAnsiTheme="minorBidi" w:cstheme="minorBidi"/>
                <w:noProof/>
                <w:webHidden/>
              </w:rPr>
              <w:t>5</w:t>
            </w:r>
            <w:r w:rsidR="007E7B51" w:rsidRPr="007E7B51">
              <w:rPr>
                <w:rFonts w:asciiTheme="minorBidi" w:hAnsiTheme="minorBidi" w:cstheme="minorBidi"/>
                <w:noProof/>
                <w:webHidden/>
              </w:rPr>
              <w:fldChar w:fldCharType="end"/>
            </w:r>
          </w:hyperlink>
        </w:p>
        <w:p w14:paraId="761743FB" w14:textId="30CFB1E9" w:rsidR="007E7B51" w:rsidRPr="007E7B51" w:rsidRDefault="00BD7107" w:rsidP="007E7B51">
          <w:pPr>
            <w:pStyle w:val="TOC1"/>
            <w:tabs>
              <w:tab w:val="right" w:leader="dot" w:pos="9350"/>
            </w:tabs>
            <w:spacing w:line="360" w:lineRule="auto"/>
            <w:jc w:val="both"/>
            <w:rPr>
              <w:rFonts w:asciiTheme="minorBidi" w:hAnsiTheme="minorBidi" w:cstheme="minorBidi"/>
              <w:noProof/>
            </w:rPr>
          </w:pPr>
          <w:hyperlink w:anchor="_Toc213019703" w:history="1">
            <w:r w:rsidR="007E7B51" w:rsidRPr="007E7B51">
              <w:rPr>
                <w:rStyle w:val="Hyperlink"/>
                <w:rFonts w:asciiTheme="minorBidi" w:hAnsiTheme="minorBidi" w:cstheme="minorBidi"/>
                <w:noProof/>
              </w:rPr>
              <w:t>External Analysis</w:t>
            </w:r>
            <w:r w:rsidR="007E7B51" w:rsidRPr="007E7B51">
              <w:rPr>
                <w:rFonts w:asciiTheme="minorBidi" w:hAnsiTheme="minorBidi" w:cstheme="minorBidi"/>
                <w:noProof/>
                <w:webHidden/>
              </w:rPr>
              <w:tab/>
            </w:r>
            <w:r w:rsidR="007E7B51" w:rsidRPr="007E7B51">
              <w:rPr>
                <w:rFonts w:asciiTheme="minorBidi" w:hAnsiTheme="minorBidi" w:cstheme="minorBidi"/>
                <w:noProof/>
                <w:webHidden/>
              </w:rPr>
              <w:fldChar w:fldCharType="begin"/>
            </w:r>
            <w:r w:rsidR="007E7B51" w:rsidRPr="007E7B51">
              <w:rPr>
                <w:rFonts w:asciiTheme="minorBidi" w:hAnsiTheme="minorBidi" w:cstheme="minorBidi"/>
                <w:noProof/>
                <w:webHidden/>
              </w:rPr>
              <w:instrText xml:space="preserve"> PAGEREF _Toc213019703 \h </w:instrText>
            </w:r>
            <w:r w:rsidR="007E7B51" w:rsidRPr="007E7B51">
              <w:rPr>
                <w:rFonts w:asciiTheme="minorBidi" w:hAnsiTheme="minorBidi" w:cstheme="minorBidi"/>
                <w:noProof/>
                <w:webHidden/>
              </w:rPr>
            </w:r>
            <w:r w:rsidR="007E7B51" w:rsidRPr="007E7B51">
              <w:rPr>
                <w:rFonts w:asciiTheme="minorBidi" w:hAnsiTheme="minorBidi" w:cstheme="minorBidi"/>
                <w:noProof/>
                <w:webHidden/>
              </w:rPr>
              <w:fldChar w:fldCharType="separate"/>
            </w:r>
            <w:r w:rsidR="007E7B51" w:rsidRPr="007E7B51">
              <w:rPr>
                <w:rFonts w:asciiTheme="minorBidi" w:hAnsiTheme="minorBidi" w:cstheme="minorBidi"/>
                <w:noProof/>
                <w:webHidden/>
              </w:rPr>
              <w:t>6</w:t>
            </w:r>
            <w:r w:rsidR="007E7B51" w:rsidRPr="007E7B51">
              <w:rPr>
                <w:rFonts w:asciiTheme="minorBidi" w:hAnsiTheme="minorBidi" w:cstheme="minorBidi"/>
                <w:noProof/>
                <w:webHidden/>
              </w:rPr>
              <w:fldChar w:fldCharType="end"/>
            </w:r>
          </w:hyperlink>
        </w:p>
        <w:p w14:paraId="7597ED1D" w14:textId="46BE7CD8" w:rsidR="007E7B51" w:rsidRPr="007E7B51" w:rsidRDefault="00BD7107" w:rsidP="007E7B51">
          <w:pPr>
            <w:pStyle w:val="TOC2"/>
            <w:tabs>
              <w:tab w:val="right" w:leader="dot" w:pos="9350"/>
            </w:tabs>
            <w:spacing w:line="360" w:lineRule="auto"/>
            <w:jc w:val="both"/>
            <w:rPr>
              <w:rFonts w:asciiTheme="minorBidi" w:hAnsiTheme="minorBidi" w:cstheme="minorBidi"/>
              <w:noProof/>
            </w:rPr>
          </w:pPr>
          <w:hyperlink w:anchor="_Toc213019704" w:history="1">
            <w:r w:rsidR="007E7B51" w:rsidRPr="007E7B51">
              <w:rPr>
                <w:rStyle w:val="Hyperlink"/>
                <w:rFonts w:asciiTheme="minorBidi" w:hAnsiTheme="minorBidi" w:cstheme="minorBidi"/>
                <w:noProof/>
              </w:rPr>
              <w:t>PESTEL analysis</w:t>
            </w:r>
            <w:r w:rsidR="007E7B51" w:rsidRPr="007E7B51">
              <w:rPr>
                <w:rFonts w:asciiTheme="minorBidi" w:hAnsiTheme="minorBidi" w:cstheme="minorBidi"/>
                <w:noProof/>
                <w:webHidden/>
              </w:rPr>
              <w:tab/>
            </w:r>
            <w:r w:rsidR="007E7B51" w:rsidRPr="007E7B51">
              <w:rPr>
                <w:rFonts w:asciiTheme="minorBidi" w:hAnsiTheme="minorBidi" w:cstheme="minorBidi"/>
                <w:noProof/>
                <w:webHidden/>
              </w:rPr>
              <w:fldChar w:fldCharType="begin"/>
            </w:r>
            <w:r w:rsidR="007E7B51" w:rsidRPr="007E7B51">
              <w:rPr>
                <w:rFonts w:asciiTheme="minorBidi" w:hAnsiTheme="minorBidi" w:cstheme="minorBidi"/>
                <w:noProof/>
                <w:webHidden/>
              </w:rPr>
              <w:instrText xml:space="preserve"> PAGEREF _Toc213019704 \h </w:instrText>
            </w:r>
            <w:r w:rsidR="007E7B51" w:rsidRPr="007E7B51">
              <w:rPr>
                <w:rFonts w:asciiTheme="minorBidi" w:hAnsiTheme="minorBidi" w:cstheme="minorBidi"/>
                <w:noProof/>
                <w:webHidden/>
              </w:rPr>
            </w:r>
            <w:r w:rsidR="007E7B51" w:rsidRPr="007E7B51">
              <w:rPr>
                <w:rFonts w:asciiTheme="minorBidi" w:hAnsiTheme="minorBidi" w:cstheme="minorBidi"/>
                <w:noProof/>
                <w:webHidden/>
              </w:rPr>
              <w:fldChar w:fldCharType="separate"/>
            </w:r>
            <w:r w:rsidR="007E7B51" w:rsidRPr="007E7B51">
              <w:rPr>
                <w:rFonts w:asciiTheme="minorBidi" w:hAnsiTheme="minorBidi" w:cstheme="minorBidi"/>
                <w:noProof/>
                <w:webHidden/>
              </w:rPr>
              <w:t>6</w:t>
            </w:r>
            <w:r w:rsidR="007E7B51" w:rsidRPr="007E7B51">
              <w:rPr>
                <w:rFonts w:asciiTheme="minorBidi" w:hAnsiTheme="minorBidi" w:cstheme="minorBidi"/>
                <w:noProof/>
                <w:webHidden/>
              </w:rPr>
              <w:fldChar w:fldCharType="end"/>
            </w:r>
          </w:hyperlink>
        </w:p>
        <w:p w14:paraId="60707854" w14:textId="62CBD28A" w:rsidR="007E7B51" w:rsidRPr="007E7B51" w:rsidRDefault="00BD7107" w:rsidP="007E7B51">
          <w:pPr>
            <w:pStyle w:val="TOC2"/>
            <w:tabs>
              <w:tab w:val="right" w:leader="dot" w:pos="9350"/>
            </w:tabs>
            <w:spacing w:line="360" w:lineRule="auto"/>
            <w:jc w:val="both"/>
            <w:rPr>
              <w:rFonts w:asciiTheme="minorBidi" w:hAnsiTheme="minorBidi" w:cstheme="minorBidi"/>
              <w:noProof/>
            </w:rPr>
          </w:pPr>
          <w:hyperlink w:anchor="_Toc213019705" w:history="1">
            <w:r w:rsidR="007E7B51" w:rsidRPr="007E7B51">
              <w:rPr>
                <w:rStyle w:val="Hyperlink"/>
                <w:rFonts w:asciiTheme="minorBidi" w:hAnsiTheme="minorBidi" w:cstheme="minorBidi"/>
                <w:noProof/>
              </w:rPr>
              <w:t>Porter’s Five Forces Analysis</w:t>
            </w:r>
            <w:r w:rsidR="007E7B51" w:rsidRPr="007E7B51">
              <w:rPr>
                <w:rFonts w:asciiTheme="minorBidi" w:hAnsiTheme="minorBidi" w:cstheme="minorBidi"/>
                <w:noProof/>
                <w:webHidden/>
              </w:rPr>
              <w:tab/>
            </w:r>
            <w:r w:rsidR="007E7B51" w:rsidRPr="007E7B51">
              <w:rPr>
                <w:rFonts w:asciiTheme="minorBidi" w:hAnsiTheme="minorBidi" w:cstheme="minorBidi"/>
                <w:noProof/>
                <w:webHidden/>
              </w:rPr>
              <w:fldChar w:fldCharType="begin"/>
            </w:r>
            <w:r w:rsidR="007E7B51" w:rsidRPr="007E7B51">
              <w:rPr>
                <w:rFonts w:asciiTheme="minorBidi" w:hAnsiTheme="minorBidi" w:cstheme="minorBidi"/>
                <w:noProof/>
                <w:webHidden/>
              </w:rPr>
              <w:instrText xml:space="preserve"> PAGEREF _Toc213019705 \h </w:instrText>
            </w:r>
            <w:r w:rsidR="007E7B51" w:rsidRPr="007E7B51">
              <w:rPr>
                <w:rFonts w:asciiTheme="minorBidi" w:hAnsiTheme="minorBidi" w:cstheme="minorBidi"/>
                <w:noProof/>
                <w:webHidden/>
              </w:rPr>
            </w:r>
            <w:r w:rsidR="007E7B51" w:rsidRPr="007E7B51">
              <w:rPr>
                <w:rFonts w:asciiTheme="minorBidi" w:hAnsiTheme="minorBidi" w:cstheme="minorBidi"/>
                <w:noProof/>
                <w:webHidden/>
              </w:rPr>
              <w:fldChar w:fldCharType="separate"/>
            </w:r>
            <w:r w:rsidR="007E7B51" w:rsidRPr="007E7B51">
              <w:rPr>
                <w:rFonts w:asciiTheme="minorBidi" w:hAnsiTheme="minorBidi" w:cstheme="minorBidi"/>
                <w:noProof/>
                <w:webHidden/>
              </w:rPr>
              <w:t>6</w:t>
            </w:r>
            <w:r w:rsidR="007E7B51" w:rsidRPr="007E7B51">
              <w:rPr>
                <w:rFonts w:asciiTheme="minorBidi" w:hAnsiTheme="minorBidi" w:cstheme="minorBidi"/>
                <w:noProof/>
                <w:webHidden/>
              </w:rPr>
              <w:fldChar w:fldCharType="end"/>
            </w:r>
          </w:hyperlink>
        </w:p>
        <w:p w14:paraId="55C52606" w14:textId="2F39188E" w:rsidR="007E7B51" w:rsidRPr="007E7B51" w:rsidRDefault="00BD7107" w:rsidP="007E7B51">
          <w:pPr>
            <w:pStyle w:val="TOC1"/>
            <w:tabs>
              <w:tab w:val="right" w:leader="dot" w:pos="9350"/>
            </w:tabs>
            <w:spacing w:line="360" w:lineRule="auto"/>
            <w:jc w:val="both"/>
            <w:rPr>
              <w:rFonts w:asciiTheme="minorBidi" w:hAnsiTheme="minorBidi" w:cstheme="minorBidi"/>
              <w:noProof/>
            </w:rPr>
          </w:pPr>
          <w:hyperlink w:anchor="_Toc213019706" w:history="1">
            <w:r w:rsidR="007E7B51" w:rsidRPr="007E7B51">
              <w:rPr>
                <w:rStyle w:val="Hyperlink"/>
                <w:rFonts w:asciiTheme="minorBidi" w:hAnsiTheme="minorBidi" w:cstheme="minorBidi"/>
                <w:noProof/>
              </w:rPr>
              <w:t>Growth and competitive strategy</w:t>
            </w:r>
            <w:r w:rsidR="007E7B51" w:rsidRPr="007E7B51">
              <w:rPr>
                <w:rFonts w:asciiTheme="minorBidi" w:hAnsiTheme="minorBidi" w:cstheme="minorBidi"/>
                <w:noProof/>
                <w:webHidden/>
              </w:rPr>
              <w:tab/>
            </w:r>
            <w:r w:rsidR="007E7B51" w:rsidRPr="007E7B51">
              <w:rPr>
                <w:rFonts w:asciiTheme="minorBidi" w:hAnsiTheme="minorBidi" w:cstheme="minorBidi"/>
                <w:noProof/>
                <w:webHidden/>
              </w:rPr>
              <w:fldChar w:fldCharType="begin"/>
            </w:r>
            <w:r w:rsidR="007E7B51" w:rsidRPr="007E7B51">
              <w:rPr>
                <w:rFonts w:asciiTheme="minorBidi" w:hAnsiTheme="minorBidi" w:cstheme="minorBidi"/>
                <w:noProof/>
                <w:webHidden/>
              </w:rPr>
              <w:instrText xml:space="preserve"> PAGEREF _Toc213019706 \h </w:instrText>
            </w:r>
            <w:r w:rsidR="007E7B51" w:rsidRPr="007E7B51">
              <w:rPr>
                <w:rFonts w:asciiTheme="minorBidi" w:hAnsiTheme="minorBidi" w:cstheme="minorBidi"/>
                <w:noProof/>
                <w:webHidden/>
              </w:rPr>
            </w:r>
            <w:r w:rsidR="007E7B51" w:rsidRPr="007E7B51">
              <w:rPr>
                <w:rFonts w:asciiTheme="minorBidi" w:hAnsiTheme="minorBidi" w:cstheme="minorBidi"/>
                <w:noProof/>
                <w:webHidden/>
              </w:rPr>
              <w:fldChar w:fldCharType="separate"/>
            </w:r>
            <w:r w:rsidR="007E7B51" w:rsidRPr="007E7B51">
              <w:rPr>
                <w:rFonts w:asciiTheme="minorBidi" w:hAnsiTheme="minorBidi" w:cstheme="minorBidi"/>
                <w:noProof/>
                <w:webHidden/>
              </w:rPr>
              <w:t>8</w:t>
            </w:r>
            <w:r w:rsidR="007E7B51" w:rsidRPr="007E7B51">
              <w:rPr>
                <w:rFonts w:asciiTheme="minorBidi" w:hAnsiTheme="minorBidi" w:cstheme="minorBidi"/>
                <w:noProof/>
                <w:webHidden/>
              </w:rPr>
              <w:fldChar w:fldCharType="end"/>
            </w:r>
          </w:hyperlink>
        </w:p>
        <w:p w14:paraId="0750A985" w14:textId="27FB1308" w:rsidR="007E7B51" w:rsidRPr="007E7B51" w:rsidRDefault="00BD7107" w:rsidP="007E7B51">
          <w:pPr>
            <w:pStyle w:val="TOC2"/>
            <w:tabs>
              <w:tab w:val="right" w:leader="dot" w:pos="9350"/>
            </w:tabs>
            <w:spacing w:line="360" w:lineRule="auto"/>
            <w:jc w:val="both"/>
            <w:rPr>
              <w:rFonts w:asciiTheme="minorBidi" w:hAnsiTheme="minorBidi" w:cstheme="minorBidi"/>
              <w:noProof/>
            </w:rPr>
          </w:pPr>
          <w:hyperlink w:anchor="_Toc213019707" w:history="1">
            <w:r w:rsidR="007E7B51" w:rsidRPr="007E7B51">
              <w:rPr>
                <w:rStyle w:val="Hyperlink"/>
                <w:rFonts w:asciiTheme="minorBidi" w:hAnsiTheme="minorBidi" w:cstheme="minorBidi"/>
                <w:noProof/>
              </w:rPr>
              <w:t>Ansoff's Matrix: Routes to Development</w:t>
            </w:r>
            <w:r w:rsidR="007E7B51" w:rsidRPr="007E7B51">
              <w:rPr>
                <w:rFonts w:asciiTheme="minorBidi" w:hAnsiTheme="minorBidi" w:cstheme="minorBidi"/>
                <w:noProof/>
                <w:webHidden/>
              </w:rPr>
              <w:tab/>
            </w:r>
            <w:r w:rsidR="007E7B51" w:rsidRPr="007E7B51">
              <w:rPr>
                <w:rFonts w:asciiTheme="minorBidi" w:hAnsiTheme="minorBidi" w:cstheme="minorBidi"/>
                <w:noProof/>
                <w:webHidden/>
              </w:rPr>
              <w:fldChar w:fldCharType="begin"/>
            </w:r>
            <w:r w:rsidR="007E7B51" w:rsidRPr="007E7B51">
              <w:rPr>
                <w:rFonts w:asciiTheme="minorBidi" w:hAnsiTheme="minorBidi" w:cstheme="minorBidi"/>
                <w:noProof/>
                <w:webHidden/>
              </w:rPr>
              <w:instrText xml:space="preserve"> PAGEREF _Toc213019707 \h </w:instrText>
            </w:r>
            <w:r w:rsidR="007E7B51" w:rsidRPr="007E7B51">
              <w:rPr>
                <w:rFonts w:asciiTheme="minorBidi" w:hAnsiTheme="minorBidi" w:cstheme="minorBidi"/>
                <w:noProof/>
                <w:webHidden/>
              </w:rPr>
            </w:r>
            <w:r w:rsidR="007E7B51" w:rsidRPr="007E7B51">
              <w:rPr>
                <w:rFonts w:asciiTheme="minorBidi" w:hAnsiTheme="minorBidi" w:cstheme="minorBidi"/>
                <w:noProof/>
                <w:webHidden/>
              </w:rPr>
              <w:fldChar w:fldCharType="separate"/>
            </w:r>
            <w:r w:rsidR="007E7B51" w:rsidRPr="007E7B51">
              <w:rPr>
                <w:rFonts w:asciiTheme="minorBidi" w:hAnsiTheme="minorBidi" w:cstheme="minorBidi"/>
                <w:noProof/>
                <w:webHidden/>
              </w:rPr>
              <w:t>8</w:t>
            </w:r>
            <w:r w:rsidR="007E7B51" w:rsidRPr="007E7B51">
              <w:rPr>
                <w:rFonts w:asciiTheme="minorBidi" w:hAnsiTheme="minorBidi" w:cstheme="minorBidi"/>
                <w:noProof/>
                <w:webHidden/>
              </w:rPr>
              <w:fldChar w:fldCharType="end"/>
            </w:r>
          </w:hyperlink>
        </w:p>
        <w:p w14:paraId="3C841807" w14:textId="72997F0A" w:rsidR="007E7B51" w:rsidRPr="007E7B51" w:rsidRDefault="00BD7107" w:rsidP="007E7B51">
          <w:pPr>
            <w:pStyle w:val="TOC2"/>
            <w:tabs>
              <w:tab w:val="right" w:leader="dot" w:pos="9350"/>
            </w:tabs>
            <w:spacing w:line="360" w:lineRule="auto"/>
            <w:jc w:val="both"/>
            <w:rPr>
              <w:rFonts w:asciiTheme="minorBidi" w:hAnsiTheme="minorBidi" w:cstheme="minorBidi"/>
              <w:noProof/>
            </w:rPr>
          </w:pPr>
          <w:hyperlink w:anchor="_Toc213019708" w:history="1">
            <w:r w:rsidR="007E7B51" w:rsidRPr="007E7B51">
              <w:rPr>
                <w:rStyle w:val="Hyperlink"/>
                <w:rFonts w:asciiTheme="minorBidi" w:hAnsiTheme="minorBidi" w:cstheme="minorBidi"/>
                <w:noProof/>
              </w:rPr>
              <w:t>Bowman’s Strategy Clock and Competitive Positioning</w:t>
            </w:r>
            <w:r w:rsidR="007E7B51" w:rsidRPr="007E7B51">
              <w:rPr>
                <w:rFonts w:asciiTheme="minorBidi" w:hAnsiTheme="minorBidi" w:cstheme="minorBidi"/>
                <w:noProof/>
                <w:webHidden/>
              </w:rPr>
              <w:tab/>
            </w:r>
            <w:r w:rsidR="007E7B51" w:rsidRPr="007E7B51">
              <w:rPr>
                <w:rFonts w:asciiTheme="minorBidi" w:hAnsiTheme="minorBidi" w:cstheme="minorBidi"/>
                <w:noProof/>
                <w:webHidden/>
              </w:rPr>
              <w:fldChar w:fldCharType="begin"/>
            </w:r>
            <w:r w:rsidR="007E7B51" w:rsidRPr="007E7B51">
              <w:rPr>
                <w:rFonts w:asciiTheme="minorBidi" w:hAnsiTheme="minorBidi" w:cstheme="minorBidi"/>
                <w:noProof/>
                <w:webHidden/>
              </w:rPr>
              <w:instrText xml:space="preserve"> PAGEREF _Toc213019708 \h </w:instrText>
            </w:r>
            <w:r w:rsidR="007E7B51" w:rsidRPr="007E7B51">
              <w:rPr>
                <w:rFonts w:asciiTheme="minorBidi" w:hAnsiTheme="minorBidi" w:cstheme="minorBidi"/>
                <w:noProof/>
                <w:webHidden/>
              </w:rPr>
            </w:r>
            <w:r w:rsidR="007E7B51" w:rsidRPr="007E7B51">
              <w:rPr>
                <w:rFonts w:asciiTheme="minorBidi" w:hAnsiTheme="minorBidi" w:cstheme="minorBidi"/>
                <w:noProof/>
                <w:webHidden/>
              </w:rPr>
              <w:fldChar w:fldCharType="separate"/>
            </w:r>
            <w:r w:rsidR="007E7B51" w:rsidRPr="007E7B51">
              <w:rPr>
                <w:rFonts w:asciiTheme="minorBidi" w:hAnsiTheme="minorBidi" w:cstheme="minorBidi"/>
                <w:noProof/>
                <w:webHidden/>
              </w:rPr>
              <w:t>9</w:t>
            </w:r>
            <w:r w:rsidR="007E7B51" w:rsidRPr="007E7B51">
              <w:rPr>
                <w:rFonts w:asciiTheme="minorBidi" w:hAnsiTheme="minorBidi" w:cstheme="minorBidi"/>
                <w:noProof/>
                <w:webHidden/>
              </w:rPr>
              <w:fldChar w:fldCharType="end"/>
            </w:r>
          </w:hyperlink>
        </w:p>
        <w:p w14:paraId="329A8DAD" w14:textId="235C4B75" w:rsidR="007E7B51" w:rsidRPr="007E7B51" w:rsidRDefault="00BD7107" w:rsidP="007E7B51">
          <w:pPr>
            <w:pStyle w:val="TOC2"/>
            <w:tabs>
              <w:tab w:val="right" w:leader="dot" w:pos="9350"/>
            </w:tabs>
            <w:spacing w:line="360" w:lineRule="auto"/>
            <w:jc w:val="both"/>
            <w:rPr>
              <w:rFonts w:asciiTheme="minorBidi" w:hAnsiTheme="minorBidi" w:cstheme="minorBidi"/>
              <w:noProof/>
            </w:rPr>
          </w:pPr>
          <w:hyperlink w:anchor="_Toc213019709" w:history="1">
            <w:r w:rsidR="007E7B51" w:rsidRPr="007E7B51">
              <w:rPr>
                <w:rStyle w:val="Hyperlink"/>
                <w:rFonts w:asciiTheme="minorBidi" w:hAnsiTheme="minorBidi" w:cstheme="minorBidi"/>
                <w:noProof/>
              </w:rPr>
              <w:t>Sustainability over the Long Run and Competitive Advantage</w:t>
            </w:r>
            <w:r w:rsidR="007E7B51" w:rsidRPr="007E7B51">
              <w:rPr>
                <w:rFonts w:asciiTheme="minorBidi" w:hAnsiTheme="minorBidi" w:cstheme="minorBidi"/>
                <w:noProof/>
                <w:webHidden/>
              </w:rPr>
              <w:tab/>
            </w:r>
            <w:r w:rsidR="007E7B51" w:rsidRPr="007E7B51">
              <w:rPr>
                <w:rFonts w:asciiTheme="minorBidi" w:hAnsiTheme="minorBidi" w:cstheme="minorBidi"/>
                <w:noProof/>
                <w:webHidden/>
              </w:rPr>
              <w:fldChar w:fldCharType="begin"/>
            </w:r>
            <w:r w:rsidR="007E7B51" w:rsidRPr="007E7B51">
              <w:rPr>
                <w:rFonts w:asciiTheme="minorBidi" w:hAnsiTheme="minorBidi" w:cstheme="minorBidi"/>
                <w:noProof/>
                <w:webHidden/>
              </w:rPr>
              <w:instrText xml:space="preserve"> PAGEREF _Toc213019709 \h </w:instrText>
            </w:r>
            <w:r w:rsidR="007E7B51" w:rsidRPr="007E7B51">
              <w:rPr>
                <w:rFonts w:asciiTheme="minorBidi" w:hAnsiTheme="minorBidi" w:cstheme="minorBidi"/>
                <w:noProof/>
                <w:webHidden/>
              </w:rPr>
            </w:r>
            <w:r w:rsidR="007E7B51" w:rsidRPr="007E7B51">
              <w:rPr>
                <w:rFonts w:asciiTheme="minorBidi" w:hAnsiTheme="minorBidi" w:cstheme="minorBidi"/>
                <w:noProof/>
                <w:webHidden/>
              </w:rPr>
              <w:fldChar w:fldCharType="separate"/>
            </w:r>
            <w:r w:rsidR="007E7B51" w:rsidRPr="007E7B51">
              <w:rPr>
                <w:rFonts w:asciiTheme="minorBidi" w:hAnsiTheme="minorBidi" w:cstheme="minorBidi"/>
                <w:noProof/>
                <w:webHidden/>
              </w:rPr>
              <w:t>9</w:t>
            </w:r>
            <w:r w:rsidR="007E7B51" w:rsidRPr="007E7B51">
              <w:rPr>
                <w:rFonts w:asciiTheme="minorBidi" w:hAnsiTheme="minorBidi" w:cstheme="minorBidi"/>
                <w:noProof/>
                <w:webHidden/>
              </w:rPr>
              <w:fldChar w:fldCharType="end"/>
            </w:r>
          </w:hyperlink>
        </w:p>
        <w:p w14:paraId="6E39E41C" w14:textId="52352DC5" w:rsidR="007E7B51" w:rsidRPr="007E7B51" w:rsidRDefault="00BD7107" w:rsidP="007E7B51">
          <w:pPr>
            <w:pStyle w:val="TOC2"/>
            <w:tabs>
              <w:tab w:val="right" w:leader="dot" w:pos="9350"/>
            </w:tabs>
            <w:spacing w:line="360" w:lineRule="auto"/>
            <w:jc w:val="both"/>
            <w:rPr>
              <w:rFonts w:asciiTheme="minorBidi" w:hAnsiTheme="minorBidi" w:cstheme="minorBidi"/>
              <w:noProof/>
            </w:rPr>
          </w:pPr>
          <w:hyperlink w:anchor="_Toc213019710" w:history="1">
            <w:r w:rsidR="007E7B51" w:rsidRPr="007E7B51">
              <w:rPr>
                <w:rStyle w:val="Hyperlink"/>
                <w:rFonts w:asciiTheme="minorBidi" w:hAnsiTheme="minorBidi" w:cstheme="minorBidi"/>
                <w:noProof/>
              </w:rPr>
              <w:t>Mapping Stakeholders</w:t>
            </w:r>
            <w:r w:rsidR="007E7B51" w:rsidRPr="007E7B51">
              <w:rPr>
                <w:rFonts w:asciiTheme="minorBidi" w:hAnsiTheme="minorBidi" w:cstheme="minorBidi"/>
                <w:noProof/>
                <w:webHidden/>
              </w:rPr>
              <w:tab/>
            </w:r>
            <w:r w:rsidR="007E7B51" w:rsidRPr="007E7B51">
              <w:rPr>
                <w:rFonts w:asciiTheme="minorBidi" w:hAnsiTheme="minorBidi" w:cstheme="minorBidi"/>
                <w:noProof/>
                <w:webHidden/>
              </w:rPr>
              <w:fldChar w:fldCharType="begin"/>
            </w:r>
            <w:r w:rsidR="007E7B51" w:rsidRPr="007E7B51">
              <w:rPr>
                <w:rFonts w:asciiTheme="minorBidi" w:hAnsiTheme="minorBidi" w:cstheme="minorBidi"/>
                <w:noProof/>
                <w:webHidden/>
              </w:rPr>
              <w:instrText xml:space="preserve"> PAGEREF _Toc213019710 \h </w:instrText>
            </w:r>
            <w:r w:rsidR="007E7B51" w:rsidRPr="007E7B51">
              <w:rPr>
                <w:rFonts w:asciiTheme="minorBidi" w:hAnsiTheme="minorBidi" w:cstheme="minorBidi"/>
                <w:noProof/>
                <w:webHidden/>
              </w:rPr>
            </w:r>
            <w:r w:rsidR="007E7B51" w:rsidRPr="007E7B51">
              <w:rPr>
                <w:rFonts w:asciiTheme="minorBidi" w:hAnsiTheme="minorBidi" w:cstheme="minorBidi"/>
                <w:noProof/>
                <w:webHidden/>
              </w:rPr>
              <w:fldChar w:fldCharType="separate"/>
            </w:r>
            <w:r w:rsidR="007E7B51" w:rsidRPr="007E7B51">
              <w:rPr>
                <w:rFonts w:asciiTheme="minorBidi" w:hAnsiTheme="minorBidi" w:cstheme="minorBidi"/>
                <w:noProof/>
                <w:webHidden/>
              </w:rPr>
              <w:t>9</w:t>
            </w:r>
            <w:r w:rsidR="007E7B51" w:rsidRPr="007E7B51">
              <w:rPr>
                <w:rFonts w:asciiTheme="minorBidi" w:hAnsiTheme="minorBidi" w:cstheme="minorBidi"/>
                <w:noProof/>
                <w:webHidden/>
              </w:rPr>
              <w:fldChar w:fldCharType="end"/>
            </w:r>
          </w:hyperlink>
        </w:p>
        <w:p w14:paraId="3DF10434" w14:textId="27C77A99" w:rsidR="007E7B51" w:rsidRPr="007E7B51" w:rsidRDefault="00BD7107" w:rsidP="007E7B51">
          <w:pPr>
            <w:pStyle w:val="TOC1"/>
            <w:tabs>
              <w:tab w:val="right" w:leader="dot" w:pos="9350"/>
            </w:tabs>
            <w:spacing w:line="360" w:lineRule="auto"/>
            <w:jc w:val="both"/>
            <w:rPr>
              <w:rFonts w:asciiTheme="minorBidi" w:hAnsiTheme="minorBidi" w:cstheme="minorBidi"/>
              <w:noProof/>
            </w:rPr>
          </w:pPr>
          <w:hyperlink w:anchor="_Toc213019711" w:history="1">
            <w:r w:rsidR="007E7B51" w:rsidRPr="007E7B51">
              <w:rPr>
                <w:rStyle w:val="Hyperlink"/>
                <w:rFonts w:asciiTheme="minorBidi" w:hAnsiTheme="minorBidi" w:cstheme="minorBidi"/>
                <w:noProof/>
              </w:rPr>
              <w:t>Mendelow's Matrix of Power and Interest</w:t>
            </w:r>
            <w:r w:rsidR="007E7B51" w:rsidRPr="007E7B51">
              <w:rPr>
                <w:rFonts w:asciiTheme="minorBidi" w:hAnsiTheme="minorBidi" w:cstheme="minorBidi"/>
                <w:noProof/>
                <w:webHidden/>
              </w:rPr>
              <w:tab/>
            </w:r>
            <w:r w:rsidR="007E7B51" w:rsidRPr="007E7B51">
              <w:rPr>
                <w:rFonts w:asciiTheme="minorBidi" w:hAnsiTheme="minorBidi" w:cstheme="minorBidi"/>
                <w:noProof/>
                <w:webHidden/>
              </w:rPr>
              <w:fldChar w:fldCharType="begin"/>
            </w:r>
            <w:r w:rsidR="007E7B51" w:rsidRPr="007E7B51">
              <w:rPr>
                <w:rFonts w:asciiTheme="minorBidi" w:hAnsiTheme="minorBidi" w:cstheme="minorBidi"/>
                <w:noProof/>
                <w:webHidden/>
              </w:rPr>
              <w:instrText xml:space="preserve"> PAGEREF _Toc213019711 \h </w:instrText>
            </w:r>
            <w:r w:rsidR="007E7B51" w:rsidRPr="007E7B51">
              <w:rPr>
                <w:rFonts w:asciiTheme="minorBidi" w:hAnsiTheme="minorBidi" w:cstheme="minorBidi"/>
                <w:noProof/>
                <w:webHidden/>
              </w:rPr>
            </w:r>
            <w:r w:rsidR="007E7B51" w:rsidRPr="007E7B51">
              <w:rPr>
                <w:rFonts w:asciiTheme="minorBidi" w:hAnsiTheme="minorBidi" w:cstheme="minorBidi"/>
                <w:noProof/>
                <w:webHidden/>
              </w:rPr>
              <w:fldChar w:fldCharType="separate"/>
            </w:r>
            <w:r w:rsidR="007E7B51" w:rsidRPr="007E7B51">
              <w:rPr>
                <w:rFonts w:asciiTheme="minorBidi" w:hAnsiTheme="minorBidi" w:cstheme="minorBidi"/>
                <w:noProof/>
                <w:webHidden/>
              </w:rPr>
              <w:t>10</w:t>
            </w:r>
            <w:r w:rsidR="007E7B51" w:rsidRPr="007E7B51">
              <w:rPr>
                <w:rFonts w:asciiTheme="minorBidi" w:hAnsiTheme="minorBidi" w:cstheme="minorBidi"/>
                <w:noProof/>
                <w:webHidden/>
              </w:rPr>
              <w:fldChar w:fldCharType="end"/>
            </w:r>
          </w:hyperlink>
        </w:p>
        <w:p w14:paraId="623B0672" w14:textId="49BC5F6B" w:rsidR="007E7B51" w:rsidRPr="007E7B51" w:rsidRDefault="00BD7107" w:rsidP="007E7B51">
          <w:pPr>
            <w:pStyle w:val="TOC2"/>
            <w:tabs>
              <w:tab w:val="right" w:leader="dot" w:pos="9350"/>
            </w:tabs>
            <w:spacing w:line="360" w:lineRule="auto"/>
            <w:jc w:val="both"/>
            <w:rPr>
              <w:rFonts w:asciiTheme="minorBidi" w:hAnsiTheme="minorBidi" w:cstheme="minorBidi"/>
              <w:noProof/>
            </w:rPr>
          </w:pPr>
          <w:hyperlink w:anchor="_Toc213019712" w:history="1">
            <w:r w:rsidR="007E7B51" w:rsidRPr="007E7B51">
              <w:rPr>
                <w:rStyle w:val="Hyperlink"/>
                <w:rFonts w:asciiTheme="minorBidi" w:hAnsiTheme="minorBidi" w:cstheme="minorBidi"/>
                <w:noProof/>
              </w:rPr>
              <w:t>High Interest, High Power: Handle with Care</w:t>
            </w:r>
            <w:r w:rsidR="007E7B51" w:rsidRPr="007E7B51">
              <w:rPr>
                <w:rFonts w:asciiTheme="minorBidi" w:hAnsiTheme="minorBidi" w:cstheme="minorBidi"/>
                <w:noProof/>
                <w:webHidden/>
              </w:rPr>
              <w:tab/>
            </w:r>
            <w:r w:rsidR="007E7B51" w:rsidRPr="007E7B51">
              <w:rPr>
                <w:rFonts w:asciiTheme="minorBidi" w:hAnsiTheme="minorBidi" w:cstheme="minorBidi"/>
                <w:noProof/>
                <w:webHidden/>
              </w:rPr>
              <w:fldChar w:fldCharType="begin"/>
            </w:r>
            <w:r w:rsidR="007E7B51" w:rsidRPr="007E7B51">
              <w:rPr>
                <w:rFonts w:asciiTheme="minorBidi" w:hAnsiTheme="minorBidi" w:cstheme="minorBidi"/>
                <w:noProof/>
                <w:webHidden/>
              </w:rPr>
              <w:instrText xml:space="preserve"> PAGEREF _Toc213019712 \h </w:instrText>
            </w:r>
            <w:r w:rsidR="007E7B51" w:rsidRPr="007E7B51">
              <w:rPr>
                <w:rFonts w:asciiTheme="minorBidi" w:hAnsiTheme="minorBidi" w:cstheme="minorBidi"/>
                <w:noProof/>
                <w:webHidden/>
              </w:rPr>
            </w:r>
            <w:r w:rsidR="007E7B51" w:rsidRPr="007E7B51">
              <w:rPr>
                <w:rFonts w:asciiTheme="minorBidi" w:hAnsiTheme="minorBidi" w:cstheme="minorBidi"/>
                <w:noProof/>
                <w:webHidden/>
              </w:rPr>
              <w:fldChar w:fldCharType="separate"/>
            </w:r>
            <w:r w:rsidR="007E7B51" w:rsidRPr="007E7B51">
              <w:rPr>
                <w:rFonts w:asciiTheme="minorBidi" w:hAnsiTheme="minorBidi" w:cstheme="minorBidi"/>
                <w:noProof/>
                <w:webHidden/>
              </w:rPr>
              <w:t>10</w:t>
            </w:r>
            <w:r w:rsidR="007E7B51" w:rsidRPr="007E7B51">
              <w:rPr>
                <w:rFonts w:asciiTheme="minorBidi" w:hAnsiTheme="minorBidi" w:cstheme="minorBidi"/>
                <w:noProof/>
                <w:webHidden/>
              </w:rPr>
              <w:fldChar w:fldCharType="end"/>
            </w:r>
          </w:hyperlink>
        </w:p>
        <w:p w14:paraId="0D732F2A" w14:textId="18F089A0" w:rsidR="007E7B51" w:rsidRPr="007E7B51" w:rsidRDefault="00BD7107" w:rsidP="007E7B51">
          <w:pPr>
            <w:pStyle w:val="TOC2"/>
            <w:tabs>
              <w:tab w:val="right" w:leader="dot" w:pos="9350"/>
            </w:tabs>
            <w:spacing w:line="360" w:lineRule="auto"/>
            <w:jc w:val="both"/>
            <w:rPr>
              <w:rFonts w:asciiTheme="minorBidi" w:hAnsiTheme="minorBidi" w:cstheme="minorBidi"/>
              <w:noProof/>
            </w:rPr>
          </w:pPr>
          <w:hyperlink w:anchor="_Toc213019713" w:history="1">
            <w:r w:rsidR="007E7B51" w:rsidRPr="007E7B51">
              <w:rPr>
                <w:rStyle w:val="Hyperlink"/>
                <w:rFonts w:asciiTheme="minorBidi" w:hAnsiTheme="minorBidi" w:cstheme="minorBidi"/>
                <w:noProof/>
              </w:rPr>
              <w:t>High Power, Low Interest: Sustain Satisfaction</w:t>
            </w:r>
            <w:r w:rsidR="007E7B51" w:rsidRPr="007E7B51">
              <w:rPr>
                <w:rFonts w:asciiTheme="minorBidi" w:hAnsiTheme="minorBidi" w:cstheme="minorBidi"/>
                <w:noProof/>
                <w:webHidden/>
              </w:rPr>
              <w:tab/>
            </w:r>
            <w:r w:rsidR="007E7B51" w:rsidRPr="007E7B51">
              <w:rPr>
                <w:rFonts w:asciiTheme="minorBidi" w:hAnsiTheme="minorBidi" w:cstheme="minorBidi"/>
                <w:noProof/>
                <w:webHidden/>
              </w:rPr>
              <w:fldChar w:fldCharType="begin"/>
            </w:r>
            <w:r w:rsidR="007E7B51" w:rsidRPr="007E7B51">
              <w:rPr>
                <w:rFonts w:asciiTheme="minorBidi" w:hAnsiTheme="minorBidi" w:cstheme="minorBidi"/>
                <w:noProof/>
                <w:webHidden/>
              </w:rPr>
              <w:instrText xml:space="preserve"> PAGEREF _Toc213019713 \h </w:instrText>
            </w:r>
            <w:r w:rsidR="007E7B51" w:rsidRPr="007E7B51">
              <w:rPr>
                <w:rFonts w:asciiTheme="minorBidi" w:hAnsiTheme="minorBidi" w:cstheme="minorBidi"/>
                <w:noProof/>
                <w:webHidden/>
              </w:rPr>
            </w:r>
            <w:r w:rsidR="007E7B51" w:rsidRPr="007E7B51">
              <w:rPr>
                <w:rFonts w:asciiTheme="minorBidi" w:hAnsiTheme="minorBidi" w:cstheme="minorBidi"/>
                <w:noProof/>
                <w:webHidden/>
              </w:rPr>
              <w:fldChar w:fldCharType="separate"/>
            </w:r>
            <w:r w:rsidR="007E7B51" w:rsidRPr="007E7B51">
              <w:rPr>
                <w:rFonts w:asciiTheme="minorBidi" w:hAnsiTheme="minorBidi" w:cstheme="minorBidi"/>
                <w:noProof/>
                <w:webHidden/>
              </w:rPr>
              <w:t>10</w:t>
            </w:r>
            <w:r w:rsidR="007E7B51" w:rsidRPr="007E7B51">
              <w:rPr>
                <w:rFonts w:asciiTheme="minorBidi" w:hAnsiTheme="minorBidi" w:cstheme="minorBidi"/>
                <w:noProof/>
                <w:webHidden/>
              </w:rPr>
              <w:fldChar w:fldCharType="end"/>
            </w:r>
          </w:hyperlink>
        </w:p>
        <w:p w14:paraId="16E51961" w14:textId="4AB7E905" w:rsidR="007E7B51" w:rsidRPr="007E7B51" w:rsidRDefault="00BD7107" w:rsidP="007E7B51">
          <w:pPr>
            <w:pStyle w:val="TOC2"/>
            <w:tabs>
              <w:tab w:val="right" w:leader="dot" w:pos="9350"/>
            </w:tabs>
            <w:spacing w:line="360" w:lineRule="auto"/>
            <w:jc w:val="both"/>
            <w:rPr>
              <w:rFonts w:asciiTheme="minorBidi" w:hAnsiTheme="minorBidi" w:cstheme="minorBidi"/>
              <w:noProof/>
            </w:rPr>
          </w:pPr>
          <w:hyperlink w:anchor="_Toc213019714" w:history="1">
            <w:r w:rsidR="007E7B51" w:rsidRPr="007E7B51">
              <w:rPr>
                <w:rStyle w:val="Hyperlink"/>
                <w:rFonts w:asciiTheme="minorBidi" w:hAnsiTheme="minorBidi" w:cstheme="minorBidi"/>
                <w:noProof/>
              </w:rPr>
              <w:t>Low Power, High Interest – Keep Informed</w:t>
            </w:r>
            <w:r w:rsidR="007E7B51" w:rsidRPr="007E7B51">
              <w:rPr>
                <w:rFonts w:asciiTheme="minorBidi" w:hAnsiTheme="minorBidi" w:cstheme="minorBidi"/>
                <w:noProof/>
                <w:webHidden/>
              </w:rPr>
              <w:tab/>
            </w:r>
            <w:r w:rsidR="007E7B51" w:rsidRPr="007E7B51">
              <w:rPr>
                <w:rFonts w:asciiTheme="minorBidi" w:hAnsiTheme="minorBidi" w:cstheme="minorBidi"/>
                <w:noProof/>
                <w:webHidden/>
              </w:rPr>
              <w:fldChar w:fldCharType="begin"/>
            </w:r>
            <w:r w:rsidR="007E7B51" w:rsidRPr="007E7B51">
              <w:rPr>
                <w:rFonts w:asciiTheme="minorBidi" w:hAnsiTheme="minorBidi" w:cstheme="minorBidi"/>
                <w:noProof/>
                <w:webHidden/>
              </w:rPr>
              <w:instrText xml:space="preserve"> PAGEREF _Toc213019714 \h </w:instrText>
            </w:r>
            <w:r w:rsidR="007E7B51" w:rsidRPr="007E7B51">
              <w:rPr>
                <w:rFonts w:asciiTheme="minorBidi" w:hAnsiTheme="minorBidi" w:cstheme="minorBidi"/>
                <w:noProof/>
                <w:webHidden/>
              </w:rPr>
            </w:r>
            <w:r w:rsidR="007E7B51" w:rsidRPr="007E7B51">
              <w:rPr>
                <w:rFonts w:asciiTheme="minorBidi" w:hAnsiTheme="minorBidi" w:cstheme="minorBidi"/>
                <w:noProof/>
                <w:webHidden/>
              </w:rPr>
              <w:fldChar w:fldCharType="separate"/>
            </w:r>
            <w:r w:rsidR="007E7B51" w:rsidRPr="007E7B51">
              <w:rPr>
                <w:rFonts w:asciiTheme="minorBidi" w:hAnsiTheme="minorBidi" w:cstheme="minorBidi"/>
                <w:noProof/>
                <w:webHidden/>
              </w:rPr>
              <w:t>10</w:t>
            </w:r>
            <w:r w:rsidR="007E7B51" w:rsidRPr="007E7B51">
              <w:rPr>
                <w:rFonts w:asciiTheme="minorBidi" w:hAnsiTheme="minorBidi" w:cstheme="minorBidi"/>
                <w:noProof/>
                <w:webHidden/>
              </w:rPr>
              <w:fldChar w:fldCharType="end"/>
            </w:r>
          </w:hyperlink>
        </w:p>
        <w:p w14:paraId="6E0B5DC6" w14:textId="3F25C2F3" w:rsidR="007E7B51" w:rsidRPr="007E7B51" w:rsidRDefault="00BD7107" w:rsidP="007E7B51">
          <w:pPr>
            <w:pStyle w:val="TOC2"/>
            <w:tabs>
              <w:tab w:val="right" w:leader="dot" w:pos="9350"/>
            </w:tabs>
            <w:spacing w:line="360" w:lineRule="auto"/>
            <w:jc w:val="both"/>
            <w:rPr>
              <w:rFonts w:asciiTheme="minorBidi" w:hAnsiTheme="minorBidi" w:cstheme="minorBidi"/>
              <w:noProof/>
            </w:rPr>
          </w:pPr>
          <w:hyperlink w:anchor="_Toc213019715" w:history="1">
            <w:r w:rsidR="007E7B51" w:rsidRPr="007E7B51">
              <w:rPr>
                <w:rStyle w:val="Hyperlink"/>
                <w:rFonts w:asciiTheme="minorBidi" w:hAnsiTheme="minorBidi" w:cstheme="minorBidi"/>
                <w:noProof/>
              </w:rPr>
              <w:t>Low Power, Low Interest - Monitor</w:t>
            </w:r>
            <w:r w:rsidR="007E7B51" w:rsidRPr="007E7B51">
              <w:rPr>
                <w:rFonts w:asciiTheme="minorBidi" w:hAnsiTheme="minorBidi" w:cstheme="minorBidi"/>
                <w:noProof/>
                <w:webHidden/>
              </w:rPr>
              <w:tab/>
            </w:r>
            <w:r w:rsidR="007E7B51" w:rsidRPr="007E7B51">
              <w:rPr>
                <w:rFonts w:asciiTheme="minorBidi" w:hAnsiTheme="minorBidi" w:cstheme="minorBidi"/>
                <w:noProof/>
                <w:webHidden/>
              </w:rPr>
              <w:fldChar w:fldCharType="begin"/>
            </w:r>
            <w:r w:rsidR="007E7B51" w:rsidRPr="007E7B51">
              <w:rPr>
                <w:rFonts w:asciiTheme="minorBidi" w:hAnsiTheme="minorBidi" w:cstheme="minorBidi"/>
                <w:noProof/>
                <w:webHidden/>
              </w:rPr>
              <w:instrText xml:space="preserve"> PAGEREF _Toc213019715 \h </w:instrText>
            </w:r>
            <w:r w:rsidR="007E7B51" w:rsidRPr="007E7B51">
              <w:rPr>
                <w:rFonts w:asciiTheme="minorBidi" w:hAnsiTheme="minorBidi" w:cstheme="minorBidi"/>
                <w:noProof/>
                <w:webHidden/>
              </w:rPr>
            </w:r>
            <w:r w:rsidR="007E7B51" w:rsidRPr="007E7B51">
              <w:rPr>
                <w:rFonts w:asciiTheme="minorBidi" w:hAnsiTheme="minorBidi" w:cstheme="minorBidi"/>
                <w:noProof/>
                <w:webHidden/>
              </w:rPr>
              <w:fldChar w:fldCharType="separate"/>
            </w:r>
            <w:r w:rsidR="007E7B51" w:rsidRPr="007E7B51">
              <w:rPr>
                <w:rFonts w:asciiTheme="minorBidi" w:hAnsiTheme="minorBidi" w:cstheme="minorBidi"/>
                <w:noProof/>
                <w:webHidden/>
              </w:rPr>
              <w:t>11</w:t>
            </w:r>
            <w:r w:rsidR="007E7B51" w:rsidRPr="007E7B51">
              <w:rPr>
                <w:rFonts w:asciiTheme="minorBidi" w:hAnsiTheme="minorBidi" w:cstheme="minorBidi"/>
                <w:noProof/>
                <w:webHidden/>
              </w:rPr>
              <w:fldChar w:fldCharType="end"/>
            </w:r>
          </w:hyperlink>
        </w:p>
        <w:p w14:paraId="45197655" w14:textId="7EA679CD" w:rsidR="007E7B51" w:rsidRPr="007E7B51" w:rsidRDefault="00BD7107" w:rsidP="007E7B51">
          <w:pPr>
            <w:pStyle w:val="TOC1"/>
            <w:tabs>
              <w:tab w:val="right" w:leader="dot" w:pos="9350"/>
            </w:tabs>
            <w:spacing w:line="360" w:lineRule="auto"/>
            <w:jc w:val="both"/>
            <w:rPr>
              <w:rFonts w:asciiTheme="minorBidi" w:hAnsiTheme="minorBidi" w:cstheme="minorBidi"/>
              <w:noProof/>
            </w:rPr>
          </w:pPr>
          <w:hyperlink w:anchor="_Toc213019716" w:history="1">
            <w:r w:rsidR="007E7B51" w:rsidRPr="007E7B51">
              <w:rPr>
                <w:rStyle w:val="Hyperlink"/>
                <w:rFonts w:asciiTheme="minorBidi" w:hAnsiTheme="minorBidi" w:cstheme="minorBidi"/>
                <w:noProof/>
              </w:rPr>
              <w:t>RACI Framework</w:t>
            </w:r>
            <w:r w:rsidR="007E7B51" w:rsidRPr="007E7B51">
              <w:rPr>
                <w:rFonts w:asciiTheme="minorBidi" w:hAnsiTheme="minorBidi" w:cstheme="minorBidi"/>
                <w:noProof/>
                <w:webHidden/>
              </w:rPr>
              <w:tab/>
            </w:r>
            <w:r w:rsidR="007E7B51" w:rsidRPr="007E7B51">
              <w:rPr>
                <w:rFonts w:asciiTheme="minorBidi" w:hAnsiTheme="minorBidi" w:cstheme="minorBidi"/>
                <w:noProof/>
                <w:webHidden/>
              </w:rPr>
              <w:fldChar w:fldCharType="begin"/>
            </w:r>
            <w:r w:rsidR="007E7B51" w:rsidRPr="007E7B51">
              <w:rPr>
                <w:rFonts w:asciiTheme="minorBidi" w:hAnsiTheme="minorBidi" w:cstheme="minorBidi"/>
                <w:noProof/>
                <w:webHidden/>
              </w:rPr>
              <w:instrText xml:space="preserve"> PAGEREF _Toc213019716 \h </w:instrText>
            </w:r>
            <w:r w:rsidR="007E7B51" w:rsidRPr="007E7B51">
              <w:rPr>
                <w:rFonts w:asciiTheme="minorBidi" w:hAnsiTheme="minorBidi" w:cstheme="minorBidi"/>
                <w:noProof/>
                <w:webHidden/>
              </w:rPr>
            </w:r>
            <w:r w:rsidR="007E7B51" w:rsidRPr="007E7B51">
              <w:rPr>
                <w:rFonts w:asciiTheme="minorBidi" w:hAnsiTheme="minorBidi" w:cstheme="minorBidi"/>
                <w:noProof/>
                <w:webHidden/>
              </w:rPr>
              <w:fldChar w:fldCharType="separate"/>
            </w:r>
            <w:r w:rsidR="007E7B51" w:rsidRPr="007E7B51">
              <w:rPr>
                <w:rFonts w:asciiTheme="minorBidi" w:hAnsiTheme="minorBidi" w:cstheme="minorBidi"/>
                <w:noProof/>
                <w:webHidden/>
              </w:rPr>
              <w:t>11</w:t>
            </w:r>
            <w:r w:rsidR="007E7B51" w:rsidRPr="007E7B51">
              <w:rPr>
                <w:rFonts w:asciiTheme="minorBidi" w:hAnsiTheme="minorBidi" w:cstheme="minorBidi"/>
                <w:noProof/>
                <w:webHidden/>
              </w:rPr>
              <w:fldChar w:fldCharType="end"/>
            </w:r>
          </w:hyperlink>
        </w:p>
        <w:p w14:paraId="7CDD6907" w14:textId="14828D1F" w:rsidR="007E7B51" w:rsidRPr="007E7B51" w:rsidRDefault="00BD7107" w:rsidP="007E7B51">
          <w:pPr>
            <w:pStyle w:val="TOC1"/>
            <w:tabs>
              <w:tab w:val="right" w:leader="dot" w:pos="9350"/>
            </w:tabs>
            <w:spacing w:line="360" w:lineRule="auto"/>
            <w:jc w:val="both"/>
            <w:rPr>
              <w:rFonts w:asciiTheme="minorBidi" w:hAnsiTheme="minorBidi" w:cstheme="minorBidi"/>
              <w:noProof/>
            </w:rPr>
          </w:pPr>
          <w:hyperlink w:anchor="_Toc213019717" w:history="1">
            <w:r w:rsidR="007E7B51" w:rsidRPr="007E7B51">
              <w:rPr>
                <w:rStyle w:val="Hyperlink"/>
                <w:rFonts w:asciiTheme="minorBidi" w:hAnsiTheme="minorBidi" w:cstheme="minorBidi"/>
                <w:noProof/>
              </w:rPr>
              <w:t>Recommendation</w:t>
            </w:r>
            <w:r w:rsidR="007E7B51" w:rsidRPr="007E7B51">
              <w:rPr>
                <w:rFonts w:asciiTheme="minorBidi" w:hAnsiTheme="minorBidi" w:cstheme="minorBidi"/>
                <w:noProof/>
                <w:webHidden/>
              </w:rPr>
              <w:tab/>
            </w:r>
            <w:r w:rsidR="007E7B51" w:rsidRPr="007E7B51">
              <w:rPr>
                <w:rFonts w:asciiTheme="minorBidi" w:hAnsiTheme="minorBidi" w:cstheme="minorBidi"/>
                <w:noProof/>
                <w:webHidden/>
              </w:rPr>
              <w:fldChar w:fldCharType="begin"/>
            </w:r>
            <w:r w:rsidR="007E7B51" w:rsidRPr="007E7B51">
              <w:rPr>
                <w:rFonts w:asciiTheme="minorBidi" w:hAnsiTheme="minorBidi" w:cstheme="minorBidi"/>
                <w:noProof/>
                <w:webHidden/>
              </w:rPr>
              <w:instrText xml:space="preserve"> PAGEREF _Toc213019717 \h </w:instrText>
            </w:r>
            <w:r w:rsidR="007E7B51" w:rsidRPr="007E7B51">
              <w:rPr>
                <w:rFonts w:asciiTheme="minorBidi" w:hAnsiTheme="minorBidi" w:cstheme="minorBidi"/>
                <w:noProof/>
                <w:webHidden/>
              </w:rPr>
            </w:r>
            <w:r w:rsidR="007E7B51" w:rsidRPr="007E7B51">
              <w:rPr>
                <w:rFonts w:asciiTheme="minorBidi" w:hAnsiTheme="minorBidi" w:cstheme="minorBidi"/>
                <w:noProof/>
                <w:webHidden/>
              </w:rPr>
              <w:fldChar w:fldCharType="separate"/>
            </w:r>
            <w:r w:rsidR="007E7B51" w:rsidRPr="007E7B51">
              <w:rPr>
                <w:rFonts w:asciiTheme="minorBidi" w:hAnsiTheme="minorBidi" w:cstheme="minorBidi"/>
                <w:noProof/>
                <w:webHidden/>
              </w:rPr>
              <w:t>12</w:t>
            </w:r>
            <w:r w:rsidR="007E7B51" w:rsidRPr="007E7B51">
              <w:rPr>
                <w:rFonts w:asciiTheme="minorBidi" w:hAnsiTheme="minorBidi" w:cstheme="minorBidi"/>
                <w:noProof/>
                <w:webHidden/>
              </w:rPr>
              <w:fldChar w:fldCharType="end"/>
            </w:r>
          </w:hyperlink>
        </w:p>
        <w:p w14:paraId="55131CB1" w14:textId="32B5761E" w:rsidR="007E7B51" w:rsidRPr="007E7B51" w:rsidRDefault="00BD7107" w:rsidP="007E7B51">
          <w:pPr>
            <w:pStyle w:val="TOC1"/>
            <w:tabs>
              <w:tab w:val="right" w:leader="dot" w:pos="9350"/>
            </w:tabs>
            <w:spacing w:line="360" w:lineRule="auto"/>
            <w:jc w:val="both"/>
            <w:rPr>
              <w:rFonts w:asciiTheme="minorBidi" w:hAnsiTheme="minorBidi" w:cstheme="minorBidi"/>
              <w:noProof/>
            </w:rPr>
          </w:pPr>
          <w:hyperlink w:anchor="_Toc213019718" w:history="1">
            <w:r w:rsidR="007E7B51" w:rsidRPr="007E7B51">
              <w:rPr>
                <w:rStyle w:val="Hyperlink"/>
                <w:rFonts w:asciiTheme="minorBidi" w:hAnsiTheme="minorBidi" w:cstheme="minorBidi"/>
                <w:noProof/>
              </w:rPr>
              <w:t>Conclusion</w:t>
            </w:r>
            <w:r w:rsidR="007E7B51" w:rsidRPr="007E7B51">
              <w:rPr>
                <w:rFonts w:asciiTheme="minorBidi" w:hAnsiTheme="minorBidi" w:cstheme="minorBidi"/>
                <w:noProof/>
                <w:webHidden/>
              </w:rPr>
              <w:tab/>
            </w:r>
            <w:r w:rsidR="007E7B51" w:rsidRPr="007E7B51">
              <w:rPr>
                <w:rFonts w:asciiTheme="minorBidi" w:hAnsiTheme="minorBidi" w:cstheme="minorBidi"/>
                <w:noProof/>
                <w:webHidden/>
              </w:rPr>
              <w:fldChar w:fldCharType="begin"/>
            </w:r>
            <w:r w:rsidR="007E7B51" w:rsidRPr="007E7B51">
              <w:rPr>
                <w:rFonts w:asciiTheme="minorBidi" w:hAnsiTheme="minorBidi" w:cstheme="minorBidi"/>
                <w:noProof/>
                <w:webHidden/>
              </w:rPr>
              <w:instrText xml:space="preserve"> PAGEREF _Toc213019718 \h </w:instrText>
            </w:r>
            <w:r w:rsidR="007E7B51" w:rsidRPr="007E7B51">
              <w:rPr>
                <w:rFonts w:asciiTheme="minorBidi" w:hAnsiTheme="minorBidi" w:cstheme="minorBidi"/>
                <w:noProof/>
                <w:webHidden/>
              </w:rPr>
            </w:r>
            <w:r w:rsidR="007E7B51" w:rsidRPr="007E7B51">
              <w:rPr>
                <w:rFonts w:asciiTheme="minorBidi" w:hAnsiTheme="minorBidi" w:cstheme="minorBidi"/>
                <w:noProof/>
                <w:webHidden/>
              </w:rPr>
              <w:fldChar w:fldCharType="separate"/>
            </w:r>
            <w:r w:rsidR="007E7B51" w:rsidRPr="007E7B51">
              <w:rPr>
                <w:rFonts w:asciiTheme="minorBidi" w:hAnsiTheme="minorBidi" w:cstheme="minorBidi"/>
                <w:noProof/>
                <w:webHidden/>
              </w:rPr>
              <w:t>13</w:t>
            </w:r>
            <w:r w:rsidR="007E7B51" w:rsidRPr="007E7B51">
              <w:rPr>
                <w:rFonts w:asciiTheme="minorBidi" w:hAnsiTheme="minorBidi" w:cstheme="minorBidi"/>
                <w:noProof/>
                <w:webHidden/>
              </w:rPr>
              <w:fldChar w:fldCharType="end"/>
            </w:r>
          </w:hyperlink>
        </w:p>
        <w:p w14:paraId="5940828C" w14:textId="55EA04A9" w:rsidR="007E7B51" w:rsidRPr="007E7B51" w:rsidRDefault="00BD7107" w:rsidP="007E7B51">
          <w:pPr>
            <w:pStyle w:val="TOC1"/>
            <w:tabs>
              <w:tab w:val="right" w:leader="dot" w:pos="9350"/>
            </w:tabs>
            <w:spacing w:line="360" w:lineRule="auto"/>
            <w:jc w:val="both"/>
            <w:rPr>
              <w:rFonts w:asciiTheme="minorBidi" w:hAnsiTheme="minorBidi" w:cstheme="minorBidi"/>
              <w:noProof/>
            </w:rPr>
          </w:pPr>
          <w:hyperlink w:anchor="_Toc213019719" w:history="1">
            <w:r w:rsidR="007E7B51" w:rsidRPr="007E7B51">
              <w:rPr>
                <w:rStyle w:val="Hyperlink"/>
                <w:rFonts w:asciiTheme="minorBidi" w:hAnsiTheme="minorBidi" w:cstheme="minorBidi"/>
                <w:noProof/>
              </w:rPr>
              <w:t>References</w:t>
            </w:r>
            <w:r w:rsidR="007E7B51" w:rsidRPr="007E7B51">
              <w:rPr>
                <w:rFonts w:asciiTheme="minorBidi" w:hAnsiTheme="minorBidi" w:cstheme="minorBidi"/>
                <w:noProof/>
                <w:webHidden/>
              </w:rPr>
              <w:tab/>
            </w:r>
            <w:r w:rsidR="007E7B51" w:rsidRPr="007E7B51">
              <w:rPr>
                <w:rFonts w:asciiTheme="minorBidi" w:hAnsiTheme="minorBidi" w:cstheme="minorBidi"/>
                <w:noProof/>
                <w:webHidden/>
              </w:rPr>
              <w:fldChar w:fldCharType="begin"/>
            </w:r>
            <w:r w:rsidR="007E7B51" w:rsidRPr="007E7B51">
              <w:rPr>
                <w:rFonts w:asciiTheme="minorBidi" w:hAnsiTheme="minorBidi" w:cstheme="minorBidi"/>
                <w:noProof/>
                <w:webHidden/>
              </w:rPr>
              <w:instrText xml:space="preserve"> PAGEREF _Toc213019719 \h </w:instrText>
            </w:r>
            <w:r w:rsidR="007E7B51" w:rsidRPr="007E7B51">
              <w:rPr>
                <w:rFonts w:asciiTheme="minorBidi" w:hAnsiTheme="minorBidi" w:cstheme="minorBidi"/>
                <w:noProof/>
                <w:webHidden/>
              </w:rPr>
            </w:r>
            <w:r w:rsidR="007E7B51" w:rsidRPr="007E7B51">
              <w:rPr>
                <w:rFonts w:asciiTheme="minorBidi" w:hAnsiTheme="minorBidi" w:cstheme="minorBidi"/>
                <w:noProof/>
                <w:webHidden/>
              </w:rPr>
              <w:fldChar w:fldCharType="separate"/>
            </w:r>
            <w:r w:rsidR="007E7B51" w:rsidRPr="007E7B51">
              <w:rPr>
                <w:rFonts w:asciiTheme="minorBidi" w:hAnsiTheme="minorBidi" w:cstheme="minorBidi"/>
                <w:noProof/>
                <w:webHidden/>
              </w:rPr>
              <w:t>14</w:t>
            </w:r>
            <w:r w:rsidR="007E7B51" w:rsidRPr="007E7B51">
              <w:rPr>
                <w:rFonts w:asciiTheme="minorBidi" w:hAnsiTheme="minorBidi" w:cstheme="minorBidi"/>
                <w:noProof/>
                <w:webHidden/>
              </w:rPr>
              <w:fldChar w:fldCharType="end"/>
            </w:r>
          </w:hyperlink>
        </w:p>
        <w:p w14:paraId="06545FE7" w14:textId="6E60E81A" w:rsidR="00791273" w:rsidRPr="007E7B51" w:rsidRDefault="00791273" w:rsidP="007E7B51">
          <w:pPr>
            <w:spacing w:line="360" w:lineRule="auto"/>
            <w:jc w:val="both"/>
            <w:rPr>
              <w:rFonts w:asciiTheme="minorBidi" w:hAnsiTheme="minorBidi" w:cstheme="minorBidi"/>
            </w:rPr>
          </w:pPr>
          <w:r w:rsidRPr="007E7B51">
            <w:rPr>
              <w:rFonts w:asciiTheme="minorBidi" w:hAnsiTheme="minorBidi" w:cstheme="minorBidi"/>
              <w:b/>
              <w:bCs/>
              <w:noProof/>
            </w:rPr>
            <w:fldChar w:fldCharType="end"/>
          </w:r>
          <w:r w:rsidRPr="007E7B51">
            <w:rPr>
              <w:rFonts w:asciiTheme="minorBidi" w:hAnsiTheme="minorBidi" w:cstheme="minorBidi"/>
            </w:rPr>
            <w:br w:type="page"/>
          </w:r>
        </w:p>
      </w:sdtContent>
    </w:sdt>
    <w:p w14:paraId="6262B6D1" w14:textId="7BA3BA02" w:rsidR="004E0139" w:rsidRPr="007E7B51" w:rsidRDefault="000D6FA5" w:rsidP="007E7B51">
      <w:pPr>
        <w:pStyle w:val="Heading1"/>
        <w:spacing w:line="360" w:lineRule="auto"/>
        <w:jc w:val="both"/>
        <w:rPr>
          <w:rFonts w:asciiTheme="minorBidi" w:hAnsiTheme="minorBidi" w:cstheme="minorBidi"/>
          <w:sz w:val="24"/>
          <w:szCs w:val="24"/>
        </w:rPr>
      </w:pPr>
      <w:bookmarkStart w:id="1" w:name="_Toc213019697"/>
      <w:r w:rsidRPr="007E7B51">
        <w:rPr>
          <w:rFonts w:asciiTheme="minorBidi" w:hAnsiTheme="minorBidi" w:cstheme="minorBidi"/>
          <w:sz w:val="24"/>
          <w:szCs w:val="24"/>
        </w:rPr>
        <w:lastRenderedPageBreak/>
        <w:t>Executive Summary</w:t>
      </w:r>
      <w:bookmarkEnd w:id="1"/>
      <w:r w:rsidRPr="007E7B51">
        <w:rPr>
          <w:rFonts w:asciiTheme="minorBidi" w:hAnsiTheme="minorBidi" w:cstheme="minorBidi"/>
          <w:sz w:val="24"/>
          <w:szCs w:val="24"/>
        </w:rPr>
        <w:t xml:space="preserve"> </w:t>
      </w:r>
    </w:p>
    <w:p w14:paraId="40618005" w14:textId="1361267C" w:rsidR="009B6A62" w:rsidRPr="007E7B51" w:rsidRDefault="009B6A62" w:rsidP="007E7B51">
      <w:pPr>
        <w:spacing w:line="360" w:lineRule="auto"/>
        <w:jc w:val="both"/>
        <w:rPr>
          <w:rFonts w:asciiTheme="minorBidi" w:hAnsiTheme="minorBidi" w:cstheme="minorBidi"/>
        </w:rPr>
      </w:pPr>
      <w:r w:rsidRPr="007E7B51">
        <w:rPr>
          <w:rFonts w:asciiTheme="minorBidi" w:hAnsiTheme="minorBidi" w:cstheme="minorBidi"/>
        </w:rPr>
        <w:t>This report is a detailed strategic analysis of the event management company BHX Events, specializing in tailored corporate events, weddings, and social gatherings. Through the use of certain well-recognized analytical frameworks, such as SWOT, PESTEL, Porter's Five Forces, Ansoff's Matrix, Bowman's Strategy Clock, Mendelow's Stakeholder Matrix, and the RACI model, the internal capabilities of the company, its market environment, and direction of the strategy are analyzed.</w:t>
      </w:r>
    </w:p>
    <w:p w14:paraId="44BFF1B5" w14:textId="07BB9F72" w:rsidR="000D6FA5" w:rsidRPr="000D6FA5" w:rsidRDefault="009B6A62" w:rsidP="007E7B51">
      <w:pPr>
        <w:spacing w:line="360" w:lineRule="auto"/>
        <w:jc w:val="both"/>
        <w:rPr>
          <w:rFonts w:asciiTheme="minorBidi" w:hAnsiTheme="minorBidi" w:cstheme="minorBidi"/>
        </w:rPr>
      </w:pPr>
      <w:r w:rsidRPr="007E7B51">
        <w:rPr>
          <w:rFonts w:asciiTheme="minorBidi" w:hAnsiTheme="minorBidi" w:cstheme="minorBidi"/>
        </w:rPr>
        <w:t>The results show that the strengths of BHX Events lie in reliable supplier ties, good relationships with clients, and service personalization. However, this business is highly challenged by low technology adoption, increasing competition, and scalability problems. The research provides potential opportunities through digital transformation, diversification of services, and the incorporation of sustainable principles in order to respond to the change in customers' expectations.</w:t>
      </w:r>
    </w:p>
    <w:p w14:paraId="15DD21DE" w14:textId="050590B3" w:rsidR="000D6FA5" w:rsidRPr="007E7B51" w:rsidRDefault="000D6FA5" w:rsidP="007E7B51">
      <w:pPr>
        <w:pStyle w:val="Heading1"/>
        <w:spacing w:line="360" w:lineRule="auto"/>
        <w:jc w:val="both"/>
        <w:rPr>
          <w:rFonts w:asciiTheme="minorBidi" w:hAnsiTheme="minorBidi" w:cstheme="minorBidi"/>
          <w:sz w:val="24"/>
          <w:szCs w:val="24"/>
        </w:rPr>
      </w:pPr>
      <w:bookmarkStart w:id="2" w:name="_Toc213019698"/>
      <w:r w:rsidRPr="007E7B51">
        <w:rPr>
          <w:rFonts w:asciiTheme="minorBidi" w:hAnsiTheme="minorBidi" w:cstheme="minorBidi"/>
          <w:sz w:val="24"/>
          <w:szCs w:val="24"/>
        </w:rPr>
        <w:t>Introduction</w:t>
      </w:r>
      <w:bookmarkEnd w:id="2"/>
      <w:r w:rsidRPr="007E7B51">
        <w:rPr>
          <w:rFonts w:asciiTheme="minorBidi" w:hAnsiTheme="minorBidi" w:cstheme="minorBidi"/>
          <w:sz w:val="24"/>
          <w:szCs w:val="24"/>
        </w:rPr>
        <w:t xml:space="preserve"> </w:t>
      </w:r>
    </w:p>
    <w:p w14:paraId="33D87FE9" w14:textId="27A88D13" w:rsidR="00E303B6" w:rsidRPr="007E7B51" w:rsidRDefault="00E303B6" w:rsidP="007E7B51">
      <w:pPr>
        <w:spacing w:line="360" w:lineRule="auto"/>
        <w:jc w:val="both"/>
        <w:rPr>
          <w:rFonts w:asciiTheme="minorBidi" w:hAnsiTheme="minorBidi" w:cstheme="minorBidi"/>
        </w:rPr>
      </w:pPr>
      <w:r w:rsidRPr="007E7B51">
        <w:rPr>
          <w:rFonts w:asciiTheme="minorBidi" w:hAnsiTheme="minorBidi" w:cstheme="minorBidi"/>
        </w:rPr>
        <w:t xml:space="preserve">BHX Events is an LLC incorporated in the United Kingdom dealing in event management. The company specializes in bespoke events ranging from social events to corporate meetings, weddings, and brand activations. The company's goal is to provide creativity, reliability, and laborious attention to detail that makes ordinary events turn into spectacular experiences </w:t>
      </w:r>
      <w:sdt>
        <w:sdtPr>
          <w:rPr>
            <w:rFonts w:asciiTheme="minorBidi" w:hAnsiTheme="minorBidi" w:cstheme="minorBidi"/>
          </w:rPr>
          <w:id w:val="-196465298"/>
          <w:citation/>
        </w:sdtPr>
        <w:sdtEndPr/>
        <w:sdtContent>
          <w:r w:rsidR="00791273" w:rsidRPr="007E7B51">
            <w:rPr>
              <w:rFonts w:asciiTheme="minorBidi" w:hAnsiTheme="minorBidi" w:cstheme="minorBidi"/>
            </w:rPr>
            <w:fldChar w:fldCharType="begin"/>
          </w:r>
          <w:r w:rsidR="00791273" w:rsidRPr="007E7B51">
            <w:rPr>
              <w:rFonts w:asciiTheme="minorBidi" w:hAnsiTheme="minorBidi" w:cstheme="minorBidi"/>
            </w:rPr>
            <w:instrText xml:space="preserve"> CITATION Rob91 \l 1033 </w:instrText>
          </w:r>
          <w:r w:rsidR="00791273" w:rsidRPr="007E7B51">
            <w:rPr>
              <w:rFonts w:asciiTheme="minorBidi" w:hAnsiTheme="minorBidi" w:cstheme="minorBidi"/>
            </w:rPr>
            <w:fldChar w:fldCharType="separate"/>
          </w:r>
          <w:r w:rsidR="00791273" w:rsidRPr="007E7B51">
            <w:rPr>
              <w:rFonts w:asciiTheme="minorBidi" w:hAnsiTheme="minorBidi" w:cstheme="minorBidi"/>
              <w:noProof/>
            </w:rPr>
            <w:t>(Keatinge, et al., 1991)</w:t>
          </w:r>
          <w:r w:rsidR="00791273" w:rsidRPr="007E7B51">
            <w:rPr>
              <w:rFonts w:asciiTheme="minorBidi" w:hAnsiTheme="minorBidi" w:cstheme="minorBidi"/>
            </w:rPr>
            <w:fldChar w:fldCharType="end"/>
          </w:r>
        </w:sdtContent>
      </w:sdt>
      <w:r w:rsidRPr="007E7B51">
        <w:rPr>
          <w:rFonts w:asciiTheme="minorBidi" w:hAnsiTheme="minorBidi" w:cstheme="minorBidi"/>
        </w:rPr>
        <w:t>.</w:t>
      </w:r>
    </w:p>
    <w:p w14:paraId="13AFEC5B" w14:textId="0C9F2574" w:rsidR="00E303B6" w:rsidRPr="007E7B51" w:rsidRDefault="00E303B6" w:rsidP="007E7B51">
      <w:pPr>
        <w:spacing w:line="360" w:lineRule="auto"/>
        <w:jc w:val="both"/>
        <w:rPr>
          <w:rFonts w:asciiTheme="minorBidi" w:hAnsiTheme="minorBidi" w:cstheme="minorBidi"/>
        </w:rPr>
      </w:pPr>
      <w:r w:rsidRPr="007E7B51">
        <w:rPr>
          <w:rFonts w:asciiTheme="minorBidi" w:hAnsiTheme="minorBidi" w:cstheme="minorBidi"/>
        </w:rPr>
        <w:t xml:space="preserve">With the LLC structure offering operational flexibility and legal security, BHX Events can meet dynamic customer demands while minimizing the financial risk for its owners. This kind of structure demonstrates the organization's expertise and commitment to ethical business behavior, thereby building trust with customers and suppliers too </w:t>
      </w:r>
      <w:sdt>
        <w:sdtPr>
          <w:rPr>
            <w:rFonts w:asciiTheme="minorBidi" w:hAnsiTheme="minorBidi" w:cstheme="minorBidi"/>
          </w:rPr>
          <w:id w:val="287171073"/>
          <w:citation/>
        </w:sdtPr>
        <w:sdtEndPr/>
        <w:sdtContent>
          <w:r w:rsidR="00791273" w:rsidRPr="007E7B51">
            <w:rPr>
              <w:rFonts w:asciiTheme="minorBidi" w:hAnsiTheme="minorBidi" w:cstheme="minorBidi"/>
            </w:rPr>
            <w:fldChar w:fldCharType="begin"/>
          </w:r>
          <w:r w:rsidR="00791273" w:rsidRPr="007E7B51">
            <w:rPr>
              <w:rFonts w:asciiTheme="minorBidi" w:hAnsiTheme="minorBidi" w:cstheme="minorBidi"/>
            </w:rPr>
            <w:instrText xml:space="preserve"> CITATION Oto02 \l 1033 </w:instrText>
          </w:r>
          <w:r w:rsidR="00791273" w:rsidRPr="007E7B51">
            <w:rPr>
              <w:rFonts w:asciiTheme="minorBidi" w:hAnsiTheme="minorBidi" w:cstheme="minorBidi"/>
            </w:rPr>
            <w:fldChar w:fldCharType="separate"/>
          </w:r>
          <w:r w:rsidR="00791273" w:rsidRPr="007E7B51">
            <w:rPr>
              <w:rFonts w:asciiTheme="minorBidi" w:hAnsiTheme="minorBidi" w:cstheme="minorBidi"/>
              <w:noProof/>
            </w:rPr>
            <w:t>(O'toole &amp; Mikolaitis, 2002)</w:t>
          </w:r>
          <w:r w:rsidR="00791273" w:rsidRPr="007E7B51">
            <w:rPr>
              <w:rFonts w:asciiTheme="minorBidi" w:hAnsiTheme="minorBidi" w:cstheme="minorBidi"/>
            </w:rPr>
            <w:fldChar w:fldCharType="end"/>
          </w:r>
        </w:sdtContent>
      </w:sdt>
      <w:r w:rsidRPr="007E7B51">
        <w:rPr>
          <w:rFonts w:asciiTheme="minorBidi" w:hAnsiTheme="minorBidi" w:cstheme="minorBidi"/>
        </w:rPr>
        <w:t>.</w:t>
      </w:r>
    </w:p>
    <w:p w14:paraId="5F0B2950" w14:textId="1261568A" w:rsidR="00E303B6" w:rsidRPr="007E7B51" w:rsidRDefault="00E303B6" w:rsidP="007E7B51">
      <w:pPr>
        <w:spacing w:line="360" w:lineRule="auto"/>
        <w:jc w:val="both"/>
        <w:rPr>
          <w:rFonts w:asciiTheme="minorBidi" w:hAnsiTheme="minorBidi" w:cstheme="minorBidi"/>
        </w:rPr>
      </w:pPr>
      <w:r w:rsidRPr="007E7B51">
        <w:rPr>
          <w:rFonts w:asciiTheme="minorBidi" w:hAnsiTheme="minorBidi" w:cstheme="minorBidi"/>
        </w:rPr>
        <w:t xml:space="preserve">The service-driven approach at BHX Events is an integral part of its business process, fusing together vendor relationships, logistical planning, creative design, and individualized customer care. It negotiates volume-related cost savings and assures quality delivery by leveraging its vast network of suppliers. According to </w:t>
      </w:r>
      <w:sdt>
        <w:sdtPr>
          <w:rPr>
            <w:rFonts w:asciiTheme="minorBidi" w:hAnsiTheme="minorBidi" w:cstheme="minorBidi"/>
          </w:rPr>
          <w:id w:val="-1490557159"/>
          <w:citation/>
        </w:sdtPr>
        <w:sdtEndPr/>
        <w:sdtContent>
          <w:r w:rsidR="00791273" w:rsidRPr="007E7B51">
            <w:rPr>
              <w:rFonts w:asciiTheme="minorBidi" w:hAnsiTheme="minorBidi" w:cstheme="minorBidi"/>
            </w:rPr>
            <w:fldChar w:fldCharType="begin"/>
          </w:r>
          <w:r w:rsidR="00791273" w:rsidRPr="007E7B51">
            <w:rPr>
              <w:rFonts w:asciiTheme="minorBidi" w:hAnsiTheme="minorBidi" w:cstheme="minorBidi"/>
            </w:rPr>
            <w:instrText xml:space="preserve"> CITATION Gle12 \l 1033 </w:instrText>
          </w:r>
          <w:r w:rsidR="00791273" w:rsidRPr="007E7B51">
            <w:rPr>
              <w:rFonts w:asciiTheme="minorBidi" w:hAnsiTheme="minorBidi" w:cstheme="minorBidi"/>
            </w:rPr>
            <w:fldChar w:fldCharType="separate"/>
          </w:r>
          <w:r w:rsidR="00791273" w:rsidRPr="007E7B51">
            <w:rPr>
              <w:rFonts w:asciiTheme="minorBidi" w:hAnsiTheme="minorBidi" w:cstheme="minorBidi"/>
              <w:noProof/>
            </w:rPr>
            <w:t>(Bowdin, 2012)</w:t>
          </w:r>
          <w:r w:rsidR="00791273" w:rsidRPr="007E7B51">
            <w:rPr>
              <w:rFonts w:asciiTheme="minorBidi" w:hAnsiTheme="minorBidi" w:cstheme="minorBidi"/>
            </w:rPr>
            <w:fldChar w:fldCharType="end"/>
          </w:r>
        </w:sdtContent>
      </w:sdt>
      <w:r w:rsidRPr="007E7B51">
        <w:rPr>
          <w:rFonts w:asciiTheme="minorBidi" w:hAnsiTheme="minorBidi" w:cstheme="minorBidi"/>
        </w:rPr>
        <w:t xml:space="preserve">, the company's value proposition is one-stop event management solutions customized to </w:t>
      </w:r>
      <w:r w:rsidRPr="007E7B51">
        <w:rPr>
          <w:rFonts w:asciiTheme="minorBidi" w:hAnsiTheme="minorBidi" w:cstheme="minorBidi"/>
        </w:rPr>
        <w:lastRenderedPageBreak/>
        <w:t>the unique preference of each customer, which promises impeccable execution right from the ideation stage to event delivery.</w:t>
      </w:r>
    </w:p>
    <w:p w14:paraId="533062FB" w14:textId="76897EAA" w:rsidR="000D6FA5" w:rsidRPr="007E7B51" w:rsidRDefault="00C6491A" w:rsidP="007E7B51">
      <w:pPr>
        <w:pStyle w:val="Heading1"/>
        <w:spacing w:line="360" w:lineRule="auto"/>
        <w:jc w:val="both"/>
        <w:rPr>
          <w:rFonts w:asciiTheme="minorBidi" w:hAnsiTheme="minorBidi" w:cstheme="minorBidi"/>
          <w:sz w:val="24"/>
          <w:szCs w:val="24"/>
        </w:rPr>
      </w:pPr>
      <w:bookmarkStart w:id="3" w:name="_Toc213019699"/>
      <w:r w:rsidRPr="007E7B51">
        <w:rPr>
          <w:rFonts w:asciiTheme="minorBidi" w:hAnsiTheme="minorBidi" w:cstheme="minorBidi"/>
          <w:sz w:val="24"/>
          <w:szCs w:val="24"/>
        </w:rPr>
        <w:t>Strategic Growth</w:t>
      </w:r>
      <w:bookmarkEnd w:id="3"/>
      <w:r w:rsidRPr="007E7B51">
        <w:rPr>
          <w:rFonts w:asciiTheme="minorBidi" w:hAnsiTheme="minorBidi" w:cstheme="minorBidi"/>
          <w:sz w:val="24"/>
          <w:szCs w:val="24"/>
        </w:rPr>
        <w:t xml:space="preserve">  </w:t>
      </w:r>
    </w:p>
    <w:p w14:paraId="6F84E9FF" w14:textId="00FDCC73" w:rsidR="00E303B6" w:rsidRPr="007E7B51" w:rsidRDefault="00E303B6" w:rsidP="007E7B51">
      <w:pPr>
        <w:spacing w:line="360" w:lineRule="auto"/>
        <w:jc w:val="both"/>
        <w:rPr>
          <w:rFonts w:asciiTheme="minorBidi" w:hAnsiTheme="minorBidi" w:cstheme="minorBidi"/>
        </w:rPr>
      </w:pPr>
      <w:r w:rsidRPr="007E7B51">
        <w:rPr>
          <w:rFonts w:asciiTheme="minorBidi" w:hAnsiTheme="minorBidi" w:cstheme="minorBidi"/>
        </w:rPr>
        <w:t xml:space="preserve">The strategic orientation of BHX Events is founded on its objective of delivering unforgettable moments and experiences for every client while ensuring long-term company success within the highly competitive UK events industry.  Although there is no clearly stated vision and mission statement as of this date, what can be inferred from the operating philosophy of the company suggests that it indeed places high value on innovation, precision, and customer satisfaction.  The implicit yet clear instruction to prioritize quality, innovation, and reliability in all endeavors guides employees in the absence of an official vision and mission statement for the company </w:t>
      </w:r>
      <w:sdt>
        <w:sdtPr>
          <w:rPr>
            <w:rFonts w:asciiTheme="minorBidi" w:hAnsiTheme="minorBidi" w:cstheme="minorBidi"/>
          </w:rPr>
          <w:id w:val="-1948686752"/>
          <w:citation/>
        </w:sdtPr>
        <w:sdtEndPr/>
        <w:sdtContent>
          <w:r w:rsidR="00C6491A" w:rsidRPr="007E7B51">
            <w:rPr>
              <w:rFonts w:asciiTheme="minorBidi" w:hAnsiTheme="minorBidi" w:cstheme="minorBidi"/>
            </w:rPr>
            <w:fldChar w:fldCharType="begin"/>
          </w:r>
          <w:r w:rsidR="00C6491A" w:rsidRPr="007E7B51">
            <w:rPr>
              <w:rFonts w:asciiTheme="minorBidi" w:hAnsiTheme="minorBidi" w:cstheme="minorBidi"/>
            </w:rPr>
            <w:instrText xml:space="preserve"> CITATION Gle12 \l 1033 </w:instrText>
          </w:r>
          <w:r w:rsidR="00C6491A" w:rsidRPr="007E7B51">
            <w:rPr>
              <w:rFonts w:asciiTheme="minorBidi" w:hAnsiTheme="minorBidi" w:cstheme="minorBidi"/>
            </w:rPr>
            <w:fldChar w:fldCharType="separate"/>
          </w:r>
          <w:r w:rsidR="00C6491A" w:rsidRPr="007E7B51">
            <w:rPr>
              <w:rFonts w:asciiTheme="minorBidi" w:hAnsiTheme="minorBidi" w:cstheme="minorBidi"/>
              <w:noProof/>
            </w:rPr>
            <w:t>(Bowdin, 2012)</w:t>
          </w:r>
          <w:r w:rsidR="00C6491A" w:rsidRPr="007E7B51">
            <w:rPr>
              <w:rFonts w:asciiTheme="minorBidi" w:hAnsiTheme="minorBidi" w:cstheme="minorBidi"/>
            </w:rPr>
            <w:fldChar w:fldCharType="end"/>
          </w:r>
        </w:sdtContent>
      </w:sdt>
      <w:r w:rsidR="00C6491A" w:rsidRPr="007E7B51">
        <w:rPr>
          <w:rFonts w:asciiTheme="minorBidi" w:hAnsiTheme="minorBidi" w:cstheme="minorBidi"/>
        </w:rPr>
        <w:t>.</w:t>
      </w:r>
    </w:p>
    <w:p w14:paraId="5911C9A1" w14:textId="77777777" w:rsidR="00E303B6" w:rsidRPr="007E7B51" w:rsidRDefault="00E303B6" w:rsidP="007E7B51">
      <w:pPr>
        <w:spacing w:line="360" w:lineRule="auto"/>
        <w:jc w:val="both"/>
        <w:rPr>
          <w:rFonts w:asciiTheme="minorBidi" w:hAnsiTheme="minorBidi" w:cstheme="minorBidi"/>
        </w:rPr>
      </w:pPr>
      <w:r w:rsidRPr="007E7B51">
        <w:rPr>
          <w:rFonts w:asciiTheme="minorBidi" w:hAnsiTheme="minorBidi" w:cstheme="minorBidi"/>
        </w:rPr>
        <w:t>There are three main focus areas that make up the core of the organization's strategic goals:</w:t>
      </w:r>
    </w:p>
    <w:p w14:paraId="1A711835" w14:textId="77777777" w:rsidR="00E303B6" w:rsidRPr="007E7B51" w:rsidRDefault="00E303B6" w:rsidP="007E7B51">
      <w:pPr>
        <w:pStyle w:val="ListParagraph"/>
        <w:numPr>
          <w:ilvl w:val="0"/>
          <w:numId w:val="12"/>
        </w:numPr>
        <w:spacing w:line="360" w:lineRule="auto"/>
        <w:jc w:val="both"/>
        <w:rPr>
          <w:rFonts w:asciiTheme="minorBidi" w:hAnsiTheme="minorBidi" w:cstheme="minorBidi"/>
        </w:rPr>
      </w:pPr>
      <w:r w:rsidRPr="007E7B51">
        <w:rPr>
          <w:rFonts w:asciiTheme="minorBidi" w:hAnsiTheme="minorBidi" w:cstheme="minorBidi"/>
        </w:rPr>
        <w:t>Growth in the clientele base through word-of-mouth recommendations and focused promotion.</w:t>
      </w:r>
    </w:p>
    <w:p w14:paraId="7FBA603F" w14:textId="77777777" w:rsidR="00E303B6" w:rsidRPr="007E7B51" w:rsidRDefault="00E303B6" w:rsidP="007E7B51">
      <w:pPr>
        <w:pStyle w:val="ListParagraph"/>
        <w:numPr>
          <w:ilvl w:val="0"/>
          <w:numId w:val="12"/>
        </w:numPr>
        <w:spacing w:line="360" w:lineRule="auto"/>
        <w:jc w:val="both"/>
        <w:rPr>
          <w:rFonts w:asciiTheme="minorBidi" w:hAnsiTheme="minorBidi" w:cstheme="minorBidi"/>
        </w:rPr>
      </w:pPr>
      <w:r w:rsidRPr="007E7B51">
        <w:rPr>
          <w:rFonts w:asciiTheme="minorBidi" w:hAnsiTheme="minorBidi" w:cstheme="minorBidi"/>
        </w:rPr>
        <w:t>It achieves operational excellence through the integration of an effective vendor management system and digital tools.</w:t>
      </w:r>
    </w:p>
    <w:p w14:paraId="4E824DED" w14:textId="5B972F84" w:rsidR="000D6FA5" w:rsidRPr="007E7B51" w:rsidRDefault="00C6491A" w:rsidP="007E7B51">
      <w:pPr>
        <w:pStyle w:val="ListParagraph"/>
        <w:numPr>
          <w:ilvl w:val="0"/>
          <w:numId w:val="12"/>
        </w:numPr>
        <w:spacing w:line="360" w:lineRule="auto"/>
        <w:jc w:val="both"/>
        <w:rPr>
          <w:rFonts w:asciiTheme="minorBidi" w:hAnsiTheme="minorBidi" w:cstheme="minorBidi"/>
        </w:rPr>
      </w:pPr>
      <w:r w:rsidRPr="007E7B51">
        <w:rPr>
          <w:rFonts w:asciiTheme="minorBidi" w:hAnsiTheme="minorBidi" w:cstheme="minorBidi"/>
        </w:rPr>
        <w:t>S</w:t>
      </w:r>
      <w:r w:rsidR="00E303B6" w:rsidRPr="007E7B51">
        <w:rPr>
          <w:rFonts w:asciiTheme="minorBidi" w:hAnsiTheme="minorBidi" w:cstheme="minorBidi"/>
        </w:rPr>
        <w:t>ustainable brand expansion with a focus on long-term partnerships and environmentally friendly approaches</w:t>
      </w:r>
      <w:r w:rsidR="000D6FA5" w:rsidRPr="007E7B51">
        <w:rPr>
          <w:rFonts w:asciiTheme="minorBidi" w:hAnsiTheme="minorBidi" w:cstheme="minorBidi"/>
        </w:rPr>
        <w:t>.</w:t>
      </w:r>
    </w:p>
    <w:p w14:paraId="41E7355B" w14:textId="19EA7E53" w:rsidR="000D6FA5" w:rsidRPr="007E7B51" w:rsidRDefault="00C55358" w:rsidP="007E7B51">
      <w:pPr>
        <w:spacing w:line="360" w:lineRule="auto"/>
        <w:jc w:val="both"/>
        <w:rPr>
          <w:rFonts w:asciiTheme="minorBidi" w:hAnsiTheme="minorBidi" w:cstheme="minorBidi"/>
        </w:rPr>
      </w:pPr>
      <w:r w:rsidRPr="007E7B51">
        <w:rPr>
          <w:rFonts w:asciiTheme="minorBidi" w:hAnsiTheme="minorBidi" w:cstheme="minorBidi"/>
        </w:rPr>
        <w:t>These objectives ensure they remain Specific, Measurable, Achievable, Relevant, and Time-bound through stringent application of the SMART framework</w:t>
      </w:r>
      <w:r w:rsidR="00C6491A" w:rsidRPr="007E7B51">
        <w:rPr>
          <w:rFonts w:asciiTheme="minorBidi" w:hAnsiTheme="minorBidi" w:cstheme="minorBidi"/>
        </w:rPr>
        <w:t xml:space="preserve"> </w:t>
      </w:r>
      <w:sdt>
        <w:sdtPr>
          <w:rPr>
            <w:rFonts w:asciiTheme="minorBidi" w:hAnsiTheme="minorBidi" w:cstheme="minorBidi"/>
          </w:rPr>
          <w:id w:val="1335500341"/>
          <w:citation/>
        </w:sdtPr>
        <w:sdtEndPr/>
        <w:sdtContent>
          <w:r w:rsidR="00C6491A" w:rsidRPr="007E7B51">
            <w:rPr>
              <w:rFonts w:asciiTheme="minorBidi" w:hAnsiTheme="minorBidi" w:cstheme="minorBidi"/>
            </w:rPr>
            <w:fldChar w:fldCharType="begin"/>
          </w:r>
          <w:r w:rsidR="00C6491A" w:rsidRPr="007E7B51">
            <w:rPr>
              <w:rFonts w:asciiTheme="minorBidi" w:hAnsiTheme="minorBidi" w:cstheme="minorBidi"/>
            </w:rPr>
            <w:instrText xml:space="preserve"> CITATION Geo81 \l 1033 </w:instrText>
          </w:r>
          <w:r w:rsidR="00C6491A" w:rsidRPr="007E7B51">
            <w:rPr>
              <w:rFonts w:asciiTheme="minorBidi" w:hAnsiTheme="minorBidi" w:cstheme="minorBidi"/>
            </w:rPr>
            <w:fldChar w:fldCharType="separate"/>
          </w:r>
          <w:r w:rsidR="00C6491A" w:rsidRPr="007E7B51">
            <w:rPr>
              <w:rFonts w:asciiTheme="minorBidi" w:hAnsiTheme="minorBidi" w:cstheme="minorBidi"/>
              <w:noProof/>
            </w:rPr>
            <w:t>(Doran, 1981)</w:t>
          </w:r>
          <w:r w:rsidR="00C6491A" w:rsidRPr="007E7B51">
            <w:rPr>
              <w:rFonts w:asciiTheme="minorBidi" w:hAnsiTheme="minorBidi" w:cstheme="minorBidi"/>
            </w:rPr>
            <w:fldChar w:fldCharType="end"/>
          </w:r>
        </w:sdtContent>
      </w:sdt>
      <w:r w:rsidRPr="007E7B51">
        <w:rPr>
          <w:rFonts w:asciiTheme="minorBidi" w:hAnsiTheme="minorBidi" w:cstheme="minorBidi"/>
        </w:rPr>
        <w:t>.  For instance, through offering customized services and follow-up engagement, BHX Events aims to increase customer retention by 20% within the next two years.  The business should, however, put its purpose and vision statements into writing with a view to enhancing its strategic management capability.  In so doing, departmental alignment would be realized, organizational clarity would also improve, and performance would be consistently measured against set KPIs.</w:t>
      </w:r>
    </w:p>
    <w:p w14:paraId="00114F90" w14:textId="77777777" w:rsidR="000D6FA5" w:rsidRPr="007E7B51" w:rsidRDefault="000D6FA5" w:rsidP="007E7B51">
      <w:pPr>
        <w:pStyle w:val="Heading1"/>
        <w:spacing w:line="360" w:lineRule="auto"/>
        <w:jc w:val="both"/>
        <w:rPr>
          <w:rFonts w:asciiTheme="minorBidi" w:hAnsiTheme="minorBidi" w:cstheme="minorBidi"/>
          <w:sz w:val="24"/>
          <w:szCs w:val="24"/>
        </w:rPr>
      </w:pPr>
      <w:bookmarkStart w:id="4" w:name="_Toc213019700"/>
      <w:r w:rsidRPr="007E7B51">
        <w:rPr>
          <w:rFonts w:asciiTheme="minorBidi" w:hAnsiTheme="minorBidi" w:cstheme="minorBidi"/>
          <w:sz w:val="24"/>
          <w:szCs w:val="24"/>
        </w:rPr>
        <w:lastRenderedPageBreak/>
        <w:t>Internal Analysis</w:t>
      </w:r>
      <w:bookmarkEnd w:id="4"/>
      <w:r w:rsidRPr="007E7B51">
        <w:rPr>
          <w:rFonts w:asciiTheme="minorBidi" w:hAnsiTheme="minorBidi" w:cstheme="minorBidi"/>
          <w:sz w:val="24"/>
          <w:szCs w:val="24"/>
        </w:rPr>
        <w:t xml:space="preserve"> </w:t>
      </w:r>
    </w:p>
    <w:p w14:paraId="62E12556" w14:textId="77777777" w:rsidR="009F0621" w:rsidRPr="007E7B51" w:rsidRDefault="009F0621" w:rsidP="007E7B51">
      <w:pPr>
        <w:spacing w:line="360" w:lineRule="auto"/>
        <w:jc w:val="both"/>
        <w:rPr>
          <w:rFonts w:asciiTheme="minorBidi" w:hAnsiTheme="minorBidi" w:cstheme="minorBidi"/>
        </w:rPr>
      </w:pPr>
      <w:r w:rsidRPr="007E7B51">
        <w:rPr>
          <w:rFonts w:asciiTheme="minorBidi" w:hAnsiTheme="minorBidi" w:cstheme="minorBidi"/>
        </w:rPr>
        <w:t>The two complimentary analytical methodologies employed in analyzing the internal environment of BHX Events are Porter's Value Chain and SWOT analysis. These models are helpful in ascertaining the primary strengths and shortcomings of the firm and the areas where its competitiveness can be enhanced by strategic improvement.</w:t>
      </w:r>
    </w:p>
    <w:p w14:paraId="7169A56C" w14:textId="77777777" w:rsidR="000B1C4B" w:rsidRPr="007E7B51" w:rsidRDefault="009F0621" w:rsidP="007E7B51">
      <w:pPr>
        <w:pStyle w:val="Heading2"/>
        <w:spacing w:line="360" w:lineRule="auto"/>
        <w:jc w:val="both"/>
        <w:rPr>
          <w:rFonts w:asciiTheme="minorBidi" w:hAnsiTheme="minorBidi" w:cstheme="minorBidi"/>
          <w:sz w:val="24"/>
          <w:szCs w:val="24"/>
        </w:rPr>
      </w:pPr>
      <w:bookmarkStart w:id="5" w:name="_Toc213019701"/>
      <w:r w:rsidRPr="007E7B51">
        <w:rPr>
          <w:rFonts w:asciiTheme="minorBidi" w:hAnsiTheme="minorBidi" w:cstheme="minorBidi"/>
          <w:sz w:val="24"/>
          <w:szCs w:val="24"/>
        </w:rPr>
        <w:t>SWOT Analysis</w:t>
      </w:r>
      <w:bookmarkEnd w:id="5"/>
    </w:p>
    <w:p w14:paraId="72622D41" w14:textId="1673D9FB" w:rsidR="009F0621" w:rsidRPr="007E7B51" w:rsidRDefault="000B1C4B" w:rsidP="007E7B51">
      <w:pPr>
        <w:spacing w:line="360" w:lineRule="auto"/>
        <w:jc w:val="both"/>
        <w:rPr>
          <w:rFonts w:asciiTheme="minorBidi" w:hAnsiTheme="minorBidi" w:cstheme="minorBidi"/>
          <w:b/>
          <w:bCs/>
        </w:rPr>
      </w:pPr>
      <w:r w:rsidRPr="007E7B51">
        <w:rPr>
          <w:rFonts w:asciiTheme="minorBidi" w:hAnsiTheme="minorBidi" w:cstheme="minorBidi"/>
          <w:b/>
          <w:bCs/>
        </w:rPr>
        <w:t>Strength</w:t>
      </w:r>
      <w:r w:rsidR="009F0621" w:rsidRPr="007E7B51">
        <w:rPr>
          <w:rFonts w:asciiTheme="minorBidi" w:hAnsiTheme="minorBidi" w:cstheme="minorBidi"/>
          <w:b/>
          <w:bCs/>
        </w:rPr>
        <w:t>:</w:t>
      </w:r>
    </w:p>
    <w:p w14:paraId="3B6F1A30" w14:textId="2EDB6021" w:rsidR="009F0621" w:rsidRPr="007E7B51" w:rsidRDefault="009F0621" w:rsidP="007E7B51">
      <w:pPr>
        <w:spacing w:line="360" w:lineRule="auto"/>
        <w:jc w:val="both"/>
        <w:rPr>
          <w:rFonts w:asciiTheme="minorBidi" w:hAnsiTheme="minorBidi" w:cstheme="minorBidi"/>
        </w:rPr>
      </w:pPr>
      <w:r w:rsidRPr="007E7B51">
        <w:rPr>
          <w:rFonts w:asciiTheme="minorBidi" w:hAnsiTheme="minorBidi" w:cstheme="minorBidi"/>
        </w:rPr>
        <w:t xml:space="preserve">BHX Events caters to a diverse range of clients through its array of services, from corporate events and weddings to brand activations. Its strong network of vendors assures quality across the entire service chain and enables the company to offer competitive pricing. Quality customer service based on this personal touch and an eye for detail has earned it a reputation for reliability and client satisfaction. Limited liability for the owner further supports both financial stability and professional standing  </w:t>
      </w:r>
      <w:sdt>
        <w:sdtPr>
          <w:rPr>
            <w:rFonts w:asciiTheme="minorBidi" w:hAnsiTheme="minorBidi" w:cstheme="minorBidi"/>
          </w:rPr>
          <w:id w:val="1663657226"/>
          <w:citation/>
        </w:sdtPr>
        <w:sdtEndPr/>
        <w:sdtContent>
          <w:r w:rsidR="00C6491A" w:rsidRPr="007E7B51">
            <w:rPr>
              <w:rFonts w:asciiTheme="minorBidi" w:hAnsiTheme="minorBidi" w:cstheme="minorBidi"/>
            </w:rPr>
            <w:fldChar w:fldCharType="begin"/>
          </w:r>
          <w:r w:rsidR="00C6491A" w:rsidRPr="007E7B51">
            <w:rPr>
              <w:rFonts w:asciiTheme="minorBidi" w:hAnsiTheme="minorBidi" w:cstheme="minorBidi"/>
            </w:rPr>
            <w:instrText xml:space="preserve"> CITATION Rob91 \l 1033 </w:instrText>
          </w:r>
          <w:r w:rsidR="00C6491A" w:rsidRPr="007E7B51">
            <w:rPr>
              <w:rFonts w:asciiTheme="minorBidi" w:hAnsiTheme="minorBidi" w:cstheme="minorBidi"/>
            </w:rPr>
            <w:fldChar w:fldCharType="separate"/>
          </w:r>
          <w:r w:rsidR="00C6491A" w:rsidRPr="007E7B51">
            <w:rPr>
              <w:rFonts w:asciiTheme="minorBidi" w:hAnsiTheme="minorBidi" w:cstheme="minorBidi"/>
              <w:noProof/>
            </w:rPr>
            <w:t>(Keatinge, et al., 1991)</w:t>
          </w:r>
          <w:r w:rsidR="00C6491A" w:rsidRPr="007E7B51">
            <w:rPr>
              <w:rFonts w:asciiTheme="minorBidi" w:hAnsiTheme="minorBidi" w:cstheme="minorBidi"/>
            </w:rPr>
            <w:fldChar w:fldCharType="end"/>
          </w:r>
        </w:sdtContent>
      </w:sdt>
      <w:r w:rsidR="00C6491A" w:rsidRPr="007E7B51">
        <w:rPr>
          <w:rFonts w:asciiTheme="minorBidi" w:hAnsiTheme="minorBidi" w:cstheme="minorBidi"/>
        </w:rPr>
        <w:t>.</w:t>
      </w:r>
    </w:p>
    <w:p w14:paraId="052102EE" w14:textId="77777777" w:rsidR="000B1C4B" w:rsidRPr="007E7B51" w:rsidRDefault="009F0621" w:rsidP="007E7B51">
      <w:pPr>
        <w:spacing w:line="360" w:lineRule="auto"/>
        <w:jc w:val="both"/>
        <w:rPr>
          <w:rFonts w:asciiTheme="minorBidi" w:hAnsiTheme="minorBidi" w:cstheme="minorBidi"/>
        </w:rPr>
      </w:pPr>
      <w:r w:rsidRPr="007E7B51">
        <w:rPr>
          <w:rFonts w:asciiTheme="minorBidi" w:hAnsiTheme="minorBidi" w:cstheme="minorBidi"/>
          <w:b/>
          <w:bCs/>
        </w:rPr>
        <w:t>Weaknesses:</w:t>
      </w:r>
      <w:r w:rsidRPr="007E7B51">
        <w:rPr>
          <w:rFonts w:asciiTheme="minorBidi" w:hAnsiTheme="minorBidi" w:cstheme="minorBidi"/>
        </w:rPr>
        <w:t xml:space="preserve"> </w:t>
      </w:r>
    </w:p>
    <w:p w14:paraId="304C7BC7" w14:textId="26F04B20" w:rsidR="009F0621" w:rsidRPr="007E7B51" w:rsidRDefault="009F0621" w:rsidP="007E7B51">
      <w:pPr>
        <w:spacing w:line="360" w:lineRule="auto"/>
        <w:jc w:val="both"/>
        <w:rPr>
          <w:rFonts w:asciiTheme="minorBidi" w:hAnsiTheme="minorBidi" w:cstheme="minorBidi"/>
        </w:rPr>
      </w:pPr>
      <w:r w:rsidRPr="007E7B51">
        <w:rPr>
          <w:rFonts w:asciiTheme="minorBidi" w:hAnsiTheme="minorBidi" w:cstheme="minorBidi"/>
        </w:rPr>
        <w:t xml:space="preserve">Due to the reliance on manual coordination, internal limited workforce capacities, this company has scaling issues. Secondly, because of the low entrenchment of digital technologies in business operations, the firm faces productivity limits and a lower ability to conduct data-driven decision-making. At the same time, heavy reliance on local markets threatens the company from changes in regional demand and economic cycles </w:t>
      </w:r>
      <w:sdt>
        <w:sdtPr>
          <w:rPr>
            <w:rFonts w:asciiTheme="minorBidi" w:hAnsiTheme="minorBidi" w:cstheme="minorBidi"/>
          </w:rPr>
          <w:id w:val="1656725866"/>
          <w:citation/>
        </w:sdtPr>
        <w:sdtEndPr/>
        <w:sdtContent>
          <w:r w:rsidR="00C6491A" w:rsidRPr="007E7B51">
            <w:rPr>
              <w:rFonts w:asciiTheme="minorBidi" w:hAnsiTheme="minorBidi" w:cstheme="minorBidi"/>
            </w:rPr>
            <w:fldChar w:fldCharType="begin"/>
          </w:r>
          <w:r w:rsidR="00C6491A" w:rsidRPr="007E7B51">
            <w:rPr>
              <w:rFonts w:asciiTheme="minorBidi" w:hAnsiTheme="minorBidi" w:cstheme="minorBidi"/>
            </w:rPr>
            <w:instrText xml:space="preserve"> CITATION Joh22 \l 1033 </w:instrText>
          </w:r>
          <w:r w:rsidR="00C6491A" w:rsidRPr="007E7B51">
            <w:rPr>
              <w:rFonts w:asciiTheme="minorBidi" w:hAnsiTheme="minorBidi" w:cstheme="minorBidi"/>
            </w:rPr>
            <w:fldChar w:fldCharType="separate"/>
          </w:r>
          <w:r w:rsidR="00C6491A" w:rsidRPr="007E7B51">
            <w:rPr>
              <w:rFonts w:asciiTheme="minorBidi" w:hAnsiTheme="minorBidi" w:cstheme="minorBidi"/>
              <w:noProof/>
            </w:rPr>
            <w:t>(Allen, et al., 2022)</w:t>
          </w:r>
          <w:r w:rsidR="00C6491A" w:rsidRPr="007E7B51">
            <w:rPr>
              <w:rFonts w:asciiTheme="minorBidi" w:hAnsiTheme="minorBidi" w:cstheme="minorBidi"/>
            </w:rPr>
            <w:fldChar w:fldCharType="end"/>
          </w:r>
        </w:sdtContent>
      </w:sdt>
      <w:r w:rsidRPr="007E7B51">
        <w:rPr>
          <w:rFonts w:asciiTheme="minorBidi" w:hAnsiTheme="minorBidi" w:cstheme="minorBidi"/>
        </w:rPr>
        <w:t>.</w:t>
      </w:r>
    </w:p>
    <w:p w14:paraId="0135610E" w14:textId="3F4731BF" w:rsidR="009F0621" w:rsidRPr="007E7B51" w:rsidRDefault="000B1C4B" w:rsidP="007E7B51">
      <w:pPr>
        <w:spacing w:line="360" w:lineRule="auto"/>
        <w:jc w:val="both"/>
        <w:rPr>
          <w:rFonts w:asciiTheme="minorBidi" w:hAnsiTheme="minorBidi" w:cstheme="minorBidi"/>
          <w:b/>
          <w:bCs/>
        </w:rPr>
      </w:pPr>
      <w:r w:rsidRPr="007E7B51">
        <w:rPr>
          <w:rFonts w:asciiTheme="minorBidi" w:hAnsiTheme="minorBidi" w:cstheme="minorBidi"/>
          <w:b/>
          <w:bCs/>
        </w:rPr>
        <w:t>Opportunities</w:t>
      </w:r>
      <w:r w:rsidR="009F0621" w:rsidRPr="007E7B51">
        <w:rPr>
          <w:rFonts w:asciiTheme="minorBidi" w:hAnsiTheme="minorBidi" w:cstheme="minorBidi"/>
          <w:b/>
          <w:bCs/>
        </w:rPr>
        <w:t>:</w:t>
      </w:r>
    </w:p>
    <w:p w14:paraId="1967DEB1" w14:textId="12F8DEB5" w:rsidR="000D6FA5" w:rsidRPr="000D6FA5" w:rsidRDefault="009F0621" w:rsidP="007E7B51">
      <w:pPr>
        <w:spacing w:line="360" w:lineRule="auto"/>
        <w:jc w:val="both"/>
        <w:rPr>
          <w:rFonts w:asciiTheme="minorBidi" w:hAnsiTheme="minorBidi" w:cstheme="minorBidi"/>
        </w:rPr>
      </w:pPr>
      <w:r w:rsidRPr="007E7B51">
        <w:rPr>
          <w:rFonts w:asciiTheme="minorBidi" w:hAnsiTheme="minorBidi" w:cstheme="minorBidi"/>
        </w:rPr>
        <w:t xml:space="preserve">One key trend of development is the increasing demand for immersive and hybrid events that merge digital and physical interaction. The company's competitive position can further be strengthened by offering sustainable event solutions and expanding into new regional markets. Examples of technological innovations providing opportunities for customer engagement and efficiency gains include CRM and event management software, according to </w:t>
      </w:r>
      <w:sdt>
        <w:sdtPr>
          <w:rPr>
            <w:rFonts w:asciiTheme="minorBidi" w:hAnsiTheme="minorBidi" w:cstheme="minorBidi"/>
          </w:rPr>
          <w:id w:val="-257831693"/>
          <w:citation/>
        </w:sdtPr>
        <w:sdtEndPr/>
        <w:sdtContent>
          <w:r w:rsidR="00C6491A" w:rsidRPr="007E7B51">
            <w:rPr>
              <w:rFonts w:asciiTheme="minorBidi" w:hAnsiTheme="minorBidi" w:cstheme="minorBidi"/>
            </w:rPr>
            <w:fldChar w:fldCharType="begin"/>
          </w:r>
          <w:r w:rsidR="00C6491A" w:rsidRPr="007E7B51">
            <w:rPr>
              <w:rFonts w:asciiTheme="minorBidi" w:hAnsiTheme="minorBidi" w:cstheme="minorBidi"/>
            </w:rPr>
            <w:instrText xml:space="preserve"> CITATION Ran13 \l 1033 </w:instrText>
          </w:r>
          <w:r w:rsidR="00C6491A" w:rsidRPr="007E7B51">
            <w:rPr>
              <w:rFonts w:asciiTheme="minorBidi" w:hAnsiTheme="minorBidi" w:cstheme="minorBidi"/>
            </w:rPr>
            <w:fldChar w:fldCharType="separate"/>
          </w:r>
          <w:r w:rsidR="00C6491A" w:rsidRPr="007E7B51">
            <w:rPr>
              <w:rFonts w:asciiTheme="minorBidi" w:hAnsiTheme="minorBidi" w:cstheme="minorBidi"/>
              <w:noProof/>
            </w:rPr>
            <w:t>(Fishkin &amp; Høgenhaven, 2013)</w:t>
          </w:r>
          <w:r w:rsidR="00C6491A" w:rsidRPr="007E7B51">
            <w:rPr>
              <w:rFonts w:asciiTheme="minorBidi" w:hAnsiTheme="minorBidi" w:cstheme="minorBidi"/>
            </w:rPr>
            <w:fldChar w:fldCharType="end"/>
          </w:r>
        </w:sdtContent>
      </w:sdt>
    </w:p>
    <w:p w14:paraId="40D6F1C2" w14:textId="37BEC320" w:rsidR="000D6FA5" w:rsidRPr="000D6FA5" w:rsidRDefault="000D6FA5" w:rsidP="007E7B51">
      <w:pPr>
        <w:spacing w:line="360" w:lineRule="auto"/>
        <w:jc w:val="both"/>
        <w:rPr>
          <w:rFonts w:asciiTheme="minorBidi" w:hAnsiTheme="minorBidi" w:cstheme="minorBidi"/>
        </w:rPr>
      </w:pPr>
      <w:r w:rsidRPr="000D6FA5">
        <w:rPr>
          <w:rFonts w:asciiTheme="minorBidi" w:hAnsiTheme="minorBidi" w:cstheme="minorBidi"/>
          <w:b/>
          <w:bCs/>
        </w:rPr>
        <w:lastRenderedPageBreak/>
        <w:t>Threats:</w:t>
      </w:r>
      <w:r w:rsidRPr="000D6FA5">
        <w:rPr>
          <w:rFonts w:asciiTheme="minorBidi" w:hAnsiTheme="minorBidi" w:cstheme="minorBidi"/>
        </w:rPr>
        <w:br/>
      </w:r>
      <w:r w:rsidR="00B7339D" w:rsidRPr="007E7B51">
        <w:rPr>
          <w:rFonts w:asciiTheme="minorBidi" w:hAnsiTheme="minorBidi" w:cstheme="minorBidi"/>
        </w:rPr>
        <w:t>Within the very competitive and cost-conscious market in which BHX Events operates, several small firms offer similar services. While shifting customer tastes may require continuous innovation, economic instability and inflation may increase supplier prices. In addition, there are continuous threats to its market share from new competitors with better technologies and more significant marketing spend</w:t>
      </w:r>
      <w:r w:rsidRPr="000D6FA5">
        <w:rPr>
          <w:rFonts w:asciiTheme="minorBidi" w:hAnsiTheme="minorBidi" w:cstheme="minorBidi"/>
        </w:rPr>
        <w:t>.</w:t>
      </w:r>
    </w:p>
    <w:p w14:paraId="110587EE" w14:textId="77777777" w:rsidR="000D6FA5" w:rsidRPr="007E7B51" w:rsidRDefault="000D6FA5" w:rsidP="007E7B51">
      <w:pPr>
        <w:pStyle w:val="Heading2"/>
        <w:spacing w:line="360" w:lineRule="auto"/>
        <w:jc w:val="both"/>
        <w:rPr>
          <w:rFonts w:asciiTheme="minorBidi" w:hAnsiTheme="minorBidi" w:cstheme="minorBidi"/>
          <w:sz w:val="24"/>
          <w:szCs w:val="24"/>
        </w:rPr>
      </w:pPr>
      <w:bookmarkStart w:id="6" w:name="_Toc213019702"/>
      <w:r w:rsidRPr="007E7B51">
        <w:rPr>
          <w:rFonts w:asciiTheme="minorBidi" w:hAnsiTheme="minorBidi" w:cstheme="minorBidi"/>
          <w:sz w:val="24"/>
          <w:szCs w:val="24"/>
        </w:rPr>
        <w:t>Porter’s Value Chain Analysis</w:t>
      </w:r>
      <w:bookmarkEnd w:id="6"/>
    </w:p>
    <w:p w14:paraId="08979451" w14:textId="77777777" w:rsidR="00B7339D" w:rsidRPr="007E7B51" w:rsidRDefault="00B7339D" w:rsidP="007E7B51">
      <w:pPr>
        <w:spacing w:line="360" w:lineRule="auto"/>
        <w:jc w:val="both"/>
        <w:rPr>
          <w:rFonts w:asciiTheme="minorBidi" w:hAnsiTheme="minorBidi" w:cstheme="minorBidi"/>
        </w:rPr>
      </w:pPr>
      <w:r w:rsidRPr="007E7B51">
        <w:rPr>
          <w:rFonts w:asciiTheme="minorBidi" w:hAnsiTheme="minorBidi" w:cstheme="minorBidi"/>
        </w:rPr>
        <w:t>Additional information on how BHX Events creates value through its activities may be found in Porter's Value Chain Model (1985).</w:t>
      </w:r>
    </w:p>
    <w:p w14:paraId="54E4218C" w14:textId="6436213E" w:rsidR="00B7339D" w:rsidRPr="007E7B51" w:rsidRDefault="00B7339D" w:rsidP="007E7B51">
      <w:pPr>
        <w:pStyle w:val="ListParagraph"/>
        <w:numPr>
          <w:ilvl w:val="0"/>
          <w:numId w:val="4"/>
        </w:numPr>
        <w:spacing w:line="360" w:lineRule="auto"/>
        <w:jc w:val="both"/>
        <w:rPr>
          <w:rFonts w:asciiTheme="minorBidi" w:hAnsiTheme="minorBidi" w:cstheme="minorBidi"/>
        </w:rPr>
      </w:pPr>
      <w:r w:rsidRPr="007E7B51">
        <w:rPr>
          <w:rFonts w:asciiTheme="minorBidi" w:hAnsiTheme="minorBidi" w:cstheme="minorBidi"/>
        </w:rPr>
        <w:t xml:space="preserve">Inbound Logistics: Quality inputs are ensured by solid supplier relationships for venues, décor, and catering services.  </w:t>
      </w:r>
    </w:p>
    <w:p w14:paraId="79D05EA9" w14:textId="77777777" w:rsidR="00B7339D" w:rsidRPr="007E7B51" w:rsidRDefault="00B7339D" w:rsidP="007E7B51">
      <w:pPr>
        <w:pStyle w:val="ListParagraph"/>
        <w:numPr>
          <w:ilvl w:val="0"/>
          <w:numId w:val="4"/>
        </w:numPr>
        <w:spacing w:line="360" w:lineRule="auto"/>
        <w:jc w:val="both"/>
        <w:rPr>
          <w:rFonts w:asciiTheme="minorBidi" w:hAnsiTheme="minorBidi" w:cstheme="minorBidi"/>
        </w:rPr>
      </w:pPr>
      <w:r w:rsidRPr="007E7B51">
        <w:rPr>
          <w:rFonts w:asciiTheme="minorBidi" w:hAnsiTheme="minorBidi" w:cstheme="minorBidi"/>
        </w:rPr>
        <w:t xml:space="preserve">Operations: A careful planning procedure backed by a knowledgeable staff guarantees a successful event. </w:t>
      </w:r>
    </w:p>
    <w:p w14:paraId="4824E12A" w14:textId="77777777" w:rsidR="00B7339D" w:rsidRPr="007E7B51" w:rsidRDefault="00B7339D" w:rsidP="007E7B51">
      <w:pPr>
        <w:pStyle w:val="ListParagraph"/>
        <w:numPr>
          <w:ilvl w:val="0"/>
          <w:numId w:val="4"/>
        </w:numPr>
        <w:spacing w:line="360" w:lineRule="auto"/>
        <w:jc w:val="both"/>
        <w:rPr>
          <w:rFonts w:asciiTheme="minorBidi" w:hAnsiTheme="minorBidi" w:cstheme="minorBidi"/>
        </w:rPr>
      </w:pPr>
      <w:r w:rsidRPr="007E7B51">
        <w:rPr>
          <w:rFonts w:asciiTheme="minorBidi" w:hAnsiTheme="minorBidi" w:cstheme="minorBidi"/>
        </w:rPr>
        <w:t xml:space="preserve">Marketing and Sales: Word-of-mouth recommendations and digital platforms are what drive customer acquisition and brand recognition. </w:t>
      </w:r>
    </w:p>
    <w:p w14:paraId="1BD10F47" w14:textId="43845E5D" w:rsidR="000D6FA5" w:rsidRPr="007E7B51" w:rsidRDefault="00B7339D" w:rsidP="007E7B51">
      <w:pPr>
        <w:pStyle w:val="ListParagraph"/>
        <w:numPr>
          <w:ilvl w:val="0"/>
          <w:numId w:val="4"/>
        </w:numPr>
        <w:spacing w:line="360" w:lineRule="auto"/>
        <w:jc w:val="both"/>
        <w:rPr>
          <w:rFonts w:asciiTheme="minorBidi" w:hAnsiTheme="minorBidi" w:cstheme="minorBidi"/>
        </w:rPr>
      </w:pPr>
      <w:r w:rsidRPr="007E7B51">
        <w:rPr>
          <w:rFonts w:asciiTheme="minorBidi" w:hAnsiTheme="minorBidi" w:cstheme="minorBidi"/>
        </w:rPr>
        <w:t>Customer loyalty is strengthened via excellent post-event satisfaction and reactivity</w:t>
      </w:r>
      <w:r w:rsidR="000D6FA5" w:rsidRPr="007E7B51">
        <w:rPr>
          <w:rFonts w:asciiTheme="minorBidi" w:hAnsiTheme="minorBidi" w:cstheme="minorBidi"/>
        </w:rPr>
        <w:t>.</w:t>
      </w:r>
    </w:p>
    <w:p w14:paraId="3E43D80E" w14:textId="77777777" w:rsidR="000D6FA5" w:rsidRPr="000D6FA5" w:rsidRDefault="000D6FA5" w:rsidP="007E7B51">
      <w:pPr>
        <w:spacing w:line="360" w:lineRule="auto"/>
        <w:jc w:val="both"/>
        <w:rPr>
          <w:rFonts w:asciiTheme="minorBidi" w:hAnsiTheme="minorBidi" w:cstheme="minorBidi"/>
          <w:b/>
          <w:bCs/>
        </w:rPr>
      </w:pPr>
      <w:r w:rsidRPr="000D6FA5">
        <w:rPr>
          <w:rFonts w:asciiTheme="minorBidi" w:hAnsiTheme="minorBidi" w:cstheme="minorBidi"/>
          <w:b/>
          <w:bCs/>
        </w:rPr>
        <w:t>Support Activities:</w:t>
      </w:r>
    </w:p>
    <w:p w14:paraId="47922202" w14:textId="77777777" w:rsidR="00B7339D" w:rsidRPr="007E7B51" w:rsidRDefault="00B7339D" w:rsidP="007E7B51">
      <w:pPr>
        <w:pStyle w:val="ListParagraph"/>
        <w:numPr>
          <w:ilvl w:val="0"/>
          <w:numId w:val="5"/>
        </w:numPr>
        <w:spacing w:line="360" w:lineRule="auto"/>
        <w:jc w:val="both"/>
        <w:rPr>
          <w:rFonts w:asciiTheme="minorBidi" w:hAnsiTheme="minorBidi" w:cstheme="minorBidi"/>
        </w:rPr>
      </w:pPr>
      <w:r w:rsidRPr="007E7B51">
        <w:rPr>
          <w:rFonts w:asciiTheme="minorBidi" w:hAnsiTheme="minorBidi" w:cstheme="minorBidi"/>
        </w:rPr>
        <w:t>Procurement: Effective negotiation with vendors ensures that expenses are kept at a minimum without compromising quality.</w:t>
      </w:r>
    </w:p>
    <w:p w14:paraId="4C2F7866" w14:textId="77777777" w:rsidR="00B7339D" w:rsidRPr="007E7B51" w:rsidRDefault="00B7339D" w:rsidP="007E7B51">
      <w:pPr>
        <w:pStyle w:val="ListParagraph"/>
        <w:numPr>
          <w:ilvl w:val="0"/>
          <w:numId w:val="5"/>
        </w:numPr>
        <w:spacing w:line="360" w:lineRule="auto"/>
        <w:jc w:val="both"/>
        <w:rPr>
          <w:rFonts w:asciiTheme="minorBidi" w:hAnsiTheme="minorBidi" w:cstheme="minorBidi"/>
        </w:rPr>
      </w:pPr>
      <w:r w:rsidRPr="007E7B51">
        <w:rPr>
          <w:rFonts w:asciiTheme="minorBidi" w:hAnsiTheme="minorBidi" w:cstheme="minorBidi"/>
        </w:rPr>
        <w:t>Human Resource Management: Skilled coordinators and planners bring novelty and solve problems.</w:t>
      </w:r>
    </w:p>
    <w:p w14:paraId="542ABA71" w14:textId="77777777" w:rsidR="00B7339D" w:rsidRPr="007E7B51" w:rsidRDefault="00B7339D" w:rsidP="007E7B51">
      <w:pPr>
        <w:pStyle w:val="ListParagraph"/>
        <w:numPr>
          <w:ilvl w:val="0"/>
          <w:numId w:val="5"/>
        </w:numPr>
        <w:spacing w:line="360" w:lineRule="auto"/>
        <w:jc w:val="both"/>
        <w:rPr>
          <w:rFonts w:asciiTheme="minorBidi" w:hAnsiTheme="minorBidi" w:cstheme="minorBidi"/>
        </w:rPr>
      </w:pPr>
      <w:r w:rsidRPr="007E7B51">
        <w:rPr>
          <w:rFonts w:asciiTheme="minorBidi" w:hAnsiTheme="minorBidi" w:cstheme="minorBidi"/>
        </w:rPr>
        <w:t>Technology Development: Virtual event platforms and AI-driven planning tools are promising, although they are still in their infancy.</w:t>
      </w:r>
    </w:p>
    <w:p w14:paraId="0FFAE8DC" w14:textId="7ED1DBD8" w:rsidR="00B7339D" w:rsidRPr="007E7B51" w:rsidRDefault="00B7339D" w:rsidP="007E7B51">
      <w:pPr>
        <w:pStyle w:val="ListParagraph"/>
        <w:numPr>
          <w:ilvl w:val="0"/>
          <w:numId w:val="5"/>
        </w:numPr>
        <w:spacing w:line="360" w:lineRule="auto"/>
        <w:jc w:val="both"/>
        <w:rPr>
          <w:rFonts w:asciiTheme="minorBidi" w:hAnsiTheme="minorBidi" w:cstheme="minorBidi"/>
        </w:rPr>
      </w:pPr>
      <w:r w:rsidRPr="007E7B51">
        <w:rPr>
          <w:rFonts w:asciiTheme="minorBidi" w:hAnsiTheme="minorBidi" w:cstheme="minorBidi"/>
        </w:rPr>
        <w:t xml:space="preserve">Firm infrastructure: The LLC structure enables professional accountability, as well as </w:t>
      </w:r>
      <w:proofErr w:type="spellStart"/>
      <w:r w:rsidRPr="007E7B51">
        <w:rPr>
          <w:rFonts w:asciiTheme="minorBidi" w:hAnsiTheme="minorBidi" w:cstheme="minorBidi"/>
        </w:rPr>
        <w:t>organised</w:t>
      </w:r>
      <w:proofErr w:type="spellEnd"/>
      <w:r w:rsidRPr="007E7B51">
        <w:rPr>
          <w:rFonts w:asciiTheme="minorBidi" w:hAnsiTheme="minorBidi" w:cstheme="minorBidi"/>
        </w:rPr>
        <w:t xml:space="preserve"> decision-making</w:t>
      </w:r>
      <w:r w:rsidR="00C6491A" w:rsidRPr="007E7B51">
        <w:rPr>
          <w:rFonts w:asciiTheme="minorBidi" w:hAnsiTheme="minorBidi" w:cstheme="minorBidi"/>
        </w:rPr>
        <w:t xml:space="preserve"> </w:t>
      </w:r>
      <w:sdt>
        <w:sdtPr>
          <w:rPr>
            <w:rFonts w:asciiTheme="minorBidi" w:hAnsiTheme="minorBidi" w:cstheme="minorBidi"/>
          </w:rPr>
          <w:id w:val="-1638027398"/>
          <w:citation/>
        </w:sdtPr>
        <w:sdtEndPr/>
        <w:sdtContent>
          <w:r w:rsidR="00C6491A" w:rsidRPr="007E7B51">
            <w:rPr>
              <w:rFonts w:asciiTheme="minorBidi" w:hAnsiTheme="minorBidi" w:cstheme="minorBidi"/>
            </w:rPr>
            <w:fldChar w:fldCharType="begin"/>
          </w:r>
          <w:r w:rsidR="00C6491A" w:rsidRPr="007E7B51">
            <w:rPr>
              <w:rFonts w:asciiTheme="minorBidi" w:hAnsiTheme="minorBidi" w:cstheme="minorBidi"/>
            </w:rPr>
            <w:instrText xml:space="preserve"> CITATION Oto02 \l 1033 </w:instrText>
          </w:r>
          <w:r w:rsidR="00C6491A" w:rsidRPr="007E7B51">
            <w:rPr>
              <w:rFonts w:asciiTheme="minorBidi" w:hAnsiTheme="minorBidi" w:cstheme="minorBidi"/>
            </w:rPr>
            <w:fldChar w:fldCharType="separate"/>
          </w:r>
          <w:r w:rsidR="00C6491A" w:rsidRPr="007E7B51">
            <w:rPr>
              <w:rFonts w:asciiTheme="minorBidi" w:hAnsiTheme="minorBidi" w:cstheme="minorBidi"/>
              <w:noProof/>
            </w:rPr>
            <w:t>(O'toole &amp; Mikolaitis, 2002)</w:t>
          </w:r>
          <w:r w:rsidR="00C6491A" w:rsidRPr="007E7B51">
            <w:rPr>
              <w:rFonts w:asciiTheme="minorBidi" w:hAnsiTheme="minorBidi" w:cstheme="minorBidi"/>
            </w:rPr>
            <w:fldChar w:fldCharType="end"/>
          </w:r>
        </w:sdtContent>
      </w:sdt>
      <w:r w:rsidRPr="007E7B51">
        <w:rPr>
          <w:rFonts w:asciiTheme="minorBidi" w:hAnsiTheme="minorBidi" w:cstheme="minorBidi"/>
        </w:rPr>
        <w:t>.</w:t>
      </w:r>
    </w:p>
    <w:p w14:paraId="6969A1E0" w14:textId="4B90E055" w:rsidR="000D6FA5" w:rsidRPr="007E7B51" w:rsidRDefault="000D6FA5" w:rsidP="007E7B51">
      <w:pPr>
        <w:pStyle w:val="Heading1"/>
        <w:spacing w:line="360" w:lineRule="auto"/>
        <w:jc w:val="both"/>
        <w:rPr>
          <w:rFonts w:asciiTheme="minorBidi" w:hAnsiTheme="minorBidi" w:cstheme="minorBidi"/>
          <w:sz w:val="24"/>
          <w:szCs w:val="24"/>
        </w:rPr>
      </w:pPr>
      <w:bookmarkStart w:id="7" w:name="_Toc213019703"/>
      <w:r w:rsidRPr="007E7B51">
        <w:rPr>
          <w:rFonts w:asciiTheme="minorBidi" w:hAnsiTheme="minorBidi" w:cstheme="minorBidi"/>
          <w:sz w:val="24"/>
          <w:szCs w:val="24"/>
        </w:rPr>
        <w:lastRenderedPageBreak/>
        <w:t>External Analysis</w:t>
      </w:r>
      <w:bookmarkEnd w:id="7"/>
      <w:r w:rsidRPr="007E7B51">
        <w:rPr>
          <w:rFonts w:asciiTheme="minorBidi" w:hAnsiTheme="minorBidi" w:cstheme="minorBidi"/>
          <w:sz w:val="24"/>
          <w:szCs w:val="24"/>
        </w:rPr>
        <w:t xml:space="preserve"> </w:t>
      </w:r>
    </w:p>
    <w:p w14:paraId="6D7BC803" w14:textId="77777777" w:rsidR="00043B2A" w:rsidRPr="007E7B51" w:rsidRDefault="00043B2A" w:rsidP="007E7B51">
      <w:pPr>
        <w:spacing w:line="360" w:lineRule="auto"/>
        <w:jc w:val="both"/>
        <w:rPr>
          <w:rFonts w:asciiTheme="minorBidi" w:hAnsiTheme="minorBidi" w:cstheme="minorBidi"/>
        </w:rPr>
      </w:pPr>
      <w:r w:rsidRPr="007E7B51">
        <w:rPr>
          <w:rFonts w:asciiTheme="minorBidi" w:hAnsiTheme="minorBidi" w:cstheme="minorBidi"/>
        </w:rPr>
        <w:t>To be competitive within the ever-changing UK event management market, it is necessary to understand the external environment. Analyzing the competitive and macroenvironment elements influencing the company's operations and long-term viability can be supported by methods such as Porter's Five Forces and PESTEL.</w:t>
      </w:r>
    </w:p>
    <w:p w14:paraId="6CD86114" w14:textId="77777777" w:rsidR="00C76A27" w:rsidRPr="007E7B51" w:rsidRDefault="00C76A27" w:rsidP="007E7B51">
      <w:pPr>
        <w:pStyle w:val="Heading2"/>
        <w:spacing w:line="360" w:lineRule="auto"/>
        <w:jc w:val="both"/>
        <w:rPr>
          <w:rFonts w:asciiTheme="minorBidi" w:hAnsiTheme="minorBidi" w:cstheme="minorBidi"/>
          <w:sz w:val="24"/>
          <w:szCs w:val="24"/>
        </w:rPr>
      </w:pPr>
      <w:bookmarkStart w:id="8" w:name="_Toc213019704"/>
      <w:r w:rsidRPr="007E7B51">
        <w:rPr>
          <w:rFonts w:asciiTheme="minorBidi" w:hAnsiTheme="minorBidi" w:cstheme="minorBidi"/>
          <w:sz w:val="24"/>
          <w:szCs w:val="24"/>
        </w:rPr>
        <w:t>PESTEL analysis</w:t>
      </w:r>
      <w:bookmarkEnd w:id="8"/>
    </w:p>
    <w:p w14:paraId="4411210B" w14:textId="77777777" w:rsidR="00C76A27" w:rsidRPr="007E7B51" w:rsidRDefault="00C76A27" w:rsidP="007E7B51">
      <w:pPr>
        <w:pStyle w:val="ListParagraph"/>
        <w:numPr>
          <w:ilvl w:val="0"/>
          <w:numId w:val="9"/>
        </w:numPr>
        <w:spacing w:line="360" w:lineRule="auto"/>
        <w:jc w:val="both"/>
        <w:rPr>
          <w:rFonts w:asciiTheme="minorBidi" w:hAnsiTheme="minorBidi" w:cstheme="minorBidi"/>
          <w:b/>
          <w:bCs/>
        </w:rPr>
      </w:pPr>
      <w:r w:rsidRPr="007E7B51">
        <w:rPr>
          <w:rFonts w:asciiTheme="minorBidi" w:hAnsiTheme="minorBidi" w:cstheme="minorBidi"/>
          <w:b/>
          <w:bCs/>
        </w:rPr>
        <w:t>Political Aspects:</w:t>
      </w:r>
    </w:p>
    <w:p w14:paraId="602D88AC" w14:textId="2C311545" w:rsidR="00C76A27" w:rsidRPr="007E7B51" w:rsidRDefault="00C76A27" w:rsidP="007E7B51">
      <w:pPr>
        <w:spacing w:line="360" w:lineRule="auto"/>
        <w:jc w:val="both"/>
        <w:rPr>
          <w:rFonts w:asciiTheme="minorBidi" w:hAnsiTheme="minorBidi" w:cstheme="minorBidi"/>
        </w:rPr>
      </w:pPr>
      <w:r w:rsidRPr="007E7B51">
        <w:rPr>
          <w:rFonts w:asciiTheme="minorBidi" w:hAnsiTheme="minorBidi" w:cstheme="minorBidi"/>
        </w:rPr>
        <w:t>In the UK, event management is governed by tight licensing, safety, and public liability laws.  BHX Events must abide by local government permissions, food safety, and employment restrictions.  The political stability in the UK fosters a more favorable business climate, but changes to trade laws or tax laws can affect supplier costs and furnishings and equipment reliant on imports</w:t>
      </w:r>
      <w:r w:rsidR="00C6491A" w:rsidRPr="007E7B51">
        <w:rPr>
          <w:rFonts w:asciiTheme="minorBidi" w:hAnsiTheme="minorBidi" w:cstheme="minorBidi"/>
        </w:rPr>
        <w:t xml:space="preserve"> </w:t>
      </w:r>
      <w:sdt>
        <w:sdtPr>
          <w:rPr>
            <w:rFonts w:asciiTheme="minorBidi" w:hAnsiTheme="minorBidi" w:cstheme="minorBidi"/>
          </w:rPr>
          <w:id w:val="1536459928"/>
          <w:citation/>
        </w:sdtPr>
        <w:sdtEndPr/>
        <w:sdtContent>
          <w:r w:rsidR="00C6491A" w:rsidRPr="007E7B51">
            <w:rPr>
              <w:rFonts w:asciiTheme="minorBidi" w:hAnsiTheme="minorBidi" w:cstheme="minorBidi"/>
            </w:rPr>
            <w:fldChar w:fldCharType="begin"/>
          </w:r>
          <w:r w:rsidR="00C6491A" w:rsidRPr="007E7B51">
            <w:rPr>
              <w:rFonts w:asciiTheme="minorBidi" w:hAnsiTheme="minorBidi" w:cstheme="minorBidi"/>
            </w:rPr>
            <w:instrText xml:space="preserve"> CITATION Gle12 \l 1033 </w:instrText>
          </w:r>
          <w:r w:rsidR="00C6491A" w:rsidRPr="007E7B51">
            <w:rPr>
              <w:rFonts w:asciiTheme="minorBidi" w:hAnsiTheme="minorBidi" w:cstheme="minorBidi"/>
            </w:rPr>
            <w:fldChar w:fldCharType="separate"/>
          </w:r>
          <w:r w:rsidR="00C6491A" w:rsidRPr="007E7B51">
            <w:rPr>
              <w:rFonts w:asciiTheme="minorBidi" w:hAnsiTheme="minorBidi" w:cstheme="minorBidi"/>
              <w:noProof/>
            </w:rPr>
            <w:t>(Bowdin, 2012)</w:t>
          </w:r>
          <w:r w:rsidR="00C6491A" w:rsidRPr="007E7B51">
            <w:rPr>
              <w:rFonts w:asciiTheme="minorBidi" w:hAnsiTheme="minorBidi" w:cstheme="minorBidi"/>
            </w:rPr>
            <w:fldChar w:fldCharType="end"/>
          </w:r>
        </w:sdtContent>
      </w:sdt>
      <w:r w:rsidRPr="007E7B51">
        <w:rPr>
          <w:rFonts w:asciiTheme="minorBidi" w:hAnsiTheme="minorBidi" w:cstheme="minorBidi"/>
        </w:rPr>
        <w:t>.</w:t>
      </w:r>
    </w:p>
    <w:p w14:paraId="295C07AA" w14:textId="77777777" w:rsidR="000B1C4B" w:rsidRPr="007E7B51" w:rsidRDefault="00C76A27" w:rsidP="007E7B51">
      <w:pPr>
        <w:pStyle w:val="ListParagraph"/>
        <w:numPr>
          <w:ilvl w:val="0"/>
          <w:numId w:val="9"/>
        </w:numPr>
        <w:spacing w:line="360" w:lineRule="auto"/>
        <w:jc w:val="both"/>
        <w:rPr>
          <w:rFonts w:asciiTheme="minorBidi" w:hAnsiTheme="minorBidi" w:cstheme="minorBidi"/>
          <w:b/>
          <w:bCs/>
        </w:rPr>
      </w:pPr>
      <w:r w:rsidRPr="007E7B51">
        <w:rPr>
          <w:rFonts w:asciiTheme="minorBidi" w:hAnsiTheme="minorBidi" w:cstheme="minorBidi"/>
          <w:b/>
          <w:bCs/>
        </w:rPr>
        <w:t xml:space="preserve">Economic Factors: </w:t>
      </w:r>
    </w:p>
    <w:p w14:paraId="4DE11AFB" w14:textId="5ADD639F" w:rsidR="00C76A27" w:rsidRPr="007E7B51" w:rsidRDefault="00C76A27" w:rsidP="007E7B51">
      <w:pPr>
        <w:spacing w:line="360" w:lineRule="auto"/>
        <w:jc w:val="both"/>
        <w:rPr>
          <w:rFonts w:asciiTheme="minorBidi" w:hAnsiTheme="minorBidi" w:cstheme="minorBidi"/>
        </w:rPr>
      </w:pPr>
      <w:r w:rsidRPr="007E7B51">
        <w:rPr>
          <w:rFonts w:asciiTheme="minorBidi" w:hAnsiTheme="minorBidi" w:cstheme="minorBidi"/>
        </w:rPr>
        <w:t>Inflation and changes in the economy will directly affect the spending capabilities of customers in the events sector. Increasing operating expenses, in particular for venues and logistics, can put pressure on profit margins. However, event service providers might well see benefits from increased disposable income and corporate marketing expenditures in any periods of economic recovery</w:t>
      </w:r>
      <w:r w:rsidR="00C6491A" w:rsidRPr="007E7B51">
        <w:rPr>
          <w:rFonts w:asciiTheme="minorBidi" w:hAnsiTheme="minorBidi" w:cstheme="minorBidi"/>
        </w:rPr>
        <w:t xml:space="preserve"> </w:t>
      </w:r>
      <w:sdt>
        <w:sdtPr>
          <w:rPr>
            <w:rFonts w:asciiTheme="minorBidi" w:hAnsiTheme="minorBidi" w:cstheme="minorBidi"/>
          </w:rPr>
          <w:id w:val="-1276404330"/>
          <w:citation/>
        </w:sdtPr>
        <w:sdtEndPr/>
        <w:sdtContent>
          <w:r w:rsidR="00C6491A" w:rsidRPr="007E7B51">
            <w:rPr>
              <w:rFonts w:asciiTheme="minorBidi" w:hAnsiTheme="minorBidi" w:cstheme="minorBidi"/>
            </w:rPr>
            <w:fldChar w:fldCharType="begin"/>
          </w:r>
          <w:r w:rsidR="00C6491A" w:rsidRPr="007E7B51">
            <w:rPr>
              <w:rFonts w:asciiTheme="minorBidi" w:hAnsiTheme="minorBidi" w:cstheme="minorBidi"/>
            </w:rPr>
            <w:instrText xml:space="preserve"> CITATION Joh22 \l 1033 </w:instrText>
          </w:r>
          <w:r w:rsidR="00C6491A" w:rsidRPr="007E7B51">
            <w:rPr>
              <w:rFonts w:asciiTheme="minorBidi" w:hAnsiTheme="minorBidi" w:cstheme="minorBidi"/>
            </w:rPr>
            <w:fldChar w:fldCharType="separate"/>
          </w:r>
          <w:r w:rsidR="00C6491A" w:rsidRPr="007E7B51">
            <w:rPr>
              <w:rFonts w:asciiTheme="minorBidi" w:hAnsiTheme="minorBidi" w:cstheme="minorBidi"/>
              <w:noProof/>
            </w:rPr>
            <w:t>(Allen, et al., 2022)</w:t>
          </w:r>
          <w:r w:rsidR="00C6491A" w:rsidRPr="007E7B51">
            <w:rPr>
              <w:rFonts w:asciiTheme="minorBidi" w:hAnsiTheme="minorBidi" w:cstheme="minorBidi"/>
            </w:rPr>
            <w:fldChar w:fldCharType="end"/>
          </w:r>
        </w:sdtContent>
      </w:sdt>
      <w:r w:rsidRPr="007E7B51">
        <w:rPr>
          <w:rFonts w:asciiTheme="minorBidi" w:hAnsiTheme="minorBidi" w:cstheme="minorBidi"/>
        </w:rPr>
        <w:t>.</w:t>
      </w:r>
    </w:p>
    <w:p w14:paraId="49086532" w14:textId="77777777" w:rsidR="000B1C4B" w:rsidRPr="007E7B51" w:rsidRDefault="00C76A27" w:rsidP="007E7B51">
      <w:pPr>
        <w:pStyle w:val="ListParagraph"/>
        <w:numPr>
          <w:ilvl w:val="0"/>
          <w:numId w:val="9"/>
        </w:numPr>
        <w:spacing w:line="360" w:lineRule="auto"/>
        <w:jc w:val="both"/>
        <w:rPr>
          <w:rFonts w:asciiTheme="minorBidi" w:hAnsiTheme="minorBidi" w:cstheme="minorBidi"/>
          <w:b/>
          <w:bCs/>
        </w:rPr>
      </w:pPr>
      <w:r w:rsidRPr="007E7B51">
        <w:rPr>
          <w:rFonts w:asciiTheme="minorBidi" w:hAnsiTheme="minorBidi" w:cstheme="minorBidi"/>
          <w:b/>
          <w:bCs/>
        </w:rPr>
        <w:t xml:space="preserve">Social Factors: </w:t>
      </w:r>
    </w:p>
    <w:p w14:paraId="048D295E" w14:textId="4A9ECC17" w:rsidR="000D6FA5" w:rsidRPr="007E7B51" w:rsidRDefault="00C76A27" w:rsidP="007E7B51">
      <w:pPr>
        <w:spacing w:line="360" w:lineRule="auto"/>
        <w:jc w:val="both"/>
        <w:rPr>
          <w:rFonts w:asciiTheme="minorBidi" w:hAnsiTheme="minorBidi" w:cstheme="minorBidi"/>
        </w:rPr>
      </w:pPr>
      <w:r w:rsidRPr="007E7B51">
        <w:rPr>
          <w:rFonts w:asciiTheme="minorBidi" w:hAnsiTheme="minorBidi" w:cstheme="minorBidi"/>
        </w:rPr>
        <w:t>With the culture tending towards more personalized experiences, there is greater emphasis on memorable and lived celebrations. Inclusion and sustainability have emerged as major demands from the contemporary consumer. BHX Events can capitalize on these with green procedures and inclusive event designs</w:t>
      </w:r>
      <w:r w:rsidR="000D6FA5" w:rsidRPr="007E7B51">
        <w:rPr>
          <w:rFonts w:asciiTheme="minorBidi" w:hAnsiTheme="minorBidi" w:cstheme="minorBidi"/>
        </w:rPr>
        <w:t>.</w:t>
      </w:r>
    </w:p>
    <w:p w14:paraId="4E1AE9F2" w14:textId="2DB6FA57" w:rsidR="000D6FA5" w:rsidRPr="007E7B51" w:rsidRDefault="000D6FA5" w:rsidP="007E7B51">
      <w:pPr>
        <w:pStyle w:val="Heading2"/>
        <w:spacing w:line="360" w:lineRule="auto"/>
        <w:jc w:val="both"/>
        <w:rPr>
          <w:rFonts w:asciiTheme="minorBidi" w:hAnsiTheme="minorBidi" w:cstheme="minorBidi"/>
          <w:sz w:val="24"/>
          <w:szCs w:val="24"/>
        </w:rPr>
      </w:pPr>
      <w:bookmarkStart w:id="9" w:name="_Toc213019705"/>
      <w:r w:rsidRPr="007E7B51">
        <w:rPr>
          <w:rFonts w:asciiTheme="minorBidi" w:hAnsiTheme="minorBidi" w:cstheme="minorBidi"/>
          <w:sz w:val="24"/>
          <w:szCs w:val="24"/>
        </w:rPr>
        <w:t>Porter’s Five Forces Analysis</w:t>
      </w:r>
      <w:bookmarkEnd w:id="9"/>
    </w:p>
    <w:p w14:paraId="6BB41195" w14:textId="140BE460" w:rsidR="007A3A38" w:rsidRPr="007E7B51" w:rsidRDefault="007A3A38" w:rsidP="007E7B51">
      <w:pPr>
        <w:pStyle w:val="ListParagraph"/>
        <w:numPr>
          <w:ilvl w:val="0"/>
          <w:numId w:val="11"/>
        </w:numPr>
        <w:spacing w:line="360" w:lineRule="auto"/>
        <w:jc w:val="both"/>
        <w:rPr>
          <w:rFonts w:asciiTheme="minorBidi" w:hAnsiTheme="minorBidi" w:cstheme="minorBidi"/>
          <w:b/>
          <w:bCs/>
        </w:rPr>
      </w:pPr>
      <w:r w:rsidRPr="007E7B51">
        <w:rPr>
          <w:rFonts w:asciiTheme="minorBidi" w:hAnsiTheme="minorBidi" w:cstheme="minorBidi"/>
          <w:b/>
          <w:bCs/>
        </w:rPr>
        <w:t>Moderate Threat of New Entrants</w:t>
      </w:r>
    </w:p>
    <w:p w14:paraId="707AC69B" w14:textId="77777777" w:rsidR="000A5F66" w:rsidRPr="007E7B51" w:rsidRDefault="007A3A38" w:rsidP="007E7B51">
      <w:pPr>
        <w:spacing w:line="360" w:lineRule="auto"/>
        <w:jc w:val="both"/>
        <w:rPr>
          <w:rFonts w:asciiTheme="minorBidi" w:hAnsiTheme="minorBidi" w:cstheme="minorBidi"/>
        </w:rPr>
      </w:pPr>
      <w:r w:rsidRPr="007E7B51">
        <w:rPr>
          <w:rFonts w:asciiTheme="minorBidi" w:hAnsiTheme="minorBidi" w:cstheme="minorBidi"/>
        </w:rPr>
        <w:t xml:space="preserve">The event industry has low entry barriers since anyone can start a small business with minimal capital investment. However, under the LLC structure, the established reputation, </w:t>
      </w:r>
      <w:r w:rsidRPr="007E7B51">
        <w:rPr>
          <w:rFonts w:asciiTheme="minorBidi" w:hAnsiTheme="minorBidi" w:cstheme="minorBidi"/>
        </w:rPr>
        <w:lastRenderedPageBreak/>
        <w:t xml:space="preserve">network of suppliers, and professional credibility provide some protection for BHX Events against new competitors. </w:t>
      </w:r>
      <w:sdt>
        <w:sdtPr>
          <w:rPr>
            <w:rFonts w:asciiTheme="minorBidi" w:hAnsiTheme="minorBidi" w:cstheme="minorBidi"/>
          </w:rPr>
          <w:id w:val="554052351"/>
          <w:citation/>
        </w:sdtPr>
        <w:sdtEndPr/>
        <w:sdtContent>
          <w:r w:rsidR="00C6491A" w:rsidRPr="007E7B51">
            <w:rPr>
              <w:rFonts w:asciiTheme="minorBidi" w:hAnsiTheme="minorBidi" w:cstheme="minorBidi"/>
            </w:rPr>
            <w:fldChar w:fldCharType="begin"/>
          </w:r>
          <w:r w:rsidR="00C6491A" w:rsidRPr="007E7B51">
            <w:rPr>
              <w:rFonts w:asciiTheme="minorBidi" w:hAnsiTheme="minorBidi" w:cstheme="minorBidi"/>
            </w:rPr>
            <w:instrText xml:space="preserve"> CITATION Rob91 \l 1033 </w:instrText>
          </w:r>
          <w:r w:rsidR="00C6491A" w:rsidRPr="007E7B51">
            <w:rPr>
              <w:rFonts w:asciiTheme="minorBidi" w:hAnsiTheme="minorBidi" w:cstheme="minorBidi"/>
            </w:rPr>
            <w:fldChar w:fldCharType="separate"/>
          </w:r>
          <w:r w:rsidR="00C6491A" w:rsidRPr="007E7B51">
            <w:rPr>
              <w:rFonts w:asciiTheme="minorBidi" w:hAnsiTheme="minorBidi" w:cstheme="minorBidi"/>
              <w:noProof/>
            </w:rPr>
            <w:t>(Keatinge, et al., 1991)</w:t>
          </w:r>
          <w:r w:rsidR="00C6491A" w:rsidRPr="007E7B51">
            <w:rPr>
              <w:rFonts w:asciiTheme="minorBidi" w:hAnsiTheme="minorBidi" w:cstheme="minorBidi"/>
            </w:rPr>
            <w:fldChar w:fldCharType="end"/>
          </w:r>
        </w:sdtContent>
      </w:sdt>
      <w:r w:rsidR="000A5F66" w:rsidRPr="007E7B51">
        <w:rPr>
          <w:rFonts w:asciiTheme="minorBidi" w:hAnsiTheme="minorBidi" w:cstheme="minorBidi"/>
        </w:rPr>
        <w:t>.</w:t>
      </w:r>
    </w:p>
    <w:p w14:paraId="63DFBC70" w14:textId="0246C832" w:rsidR="007A3A38" w:rsidRPr="007E7B51" w:rsidRDefault="007A3A38" w:rsidP="007E7B51">
      <w:pPr>
        <w:spacing w:line="360" w:lineRule="auto"/>
        <w:jc w:val="both"/>
        <w:rPr>
          <w:rFonts w:asciiTheme="minorBidi" w:hAnsiTheme="minorBidi" w:cstheme="minorBidi"/>
        </w:rPr>
      </w:pPr>
      <w:r w:rsidRPr="007E7B51">
        <w:rPr>
          <w:rFonts w:asciiTheme="minorBidi" w:hAnsiTheme="minorBidi" w:cstheme="minorBidi"/>
          <w:b/>
          <w:bCs/>
        </w:rPr>
        <w:t>Medium Supplier Power</w:t>
      </w:r>
    </w:p>
    <w:p w14:paraId="0A2AA2A8" w14:textId="6C6EAC06" w:rsidR="000D6FA5" w:rsidRPr="007E7B51" w:rsidRDefault="007A3A38" w:rsidP="007E7B51">
      <w:pPr>
        <w:spacing w:line="360" w:lineRule="auto"/>
        <w:jc w:val="both"/>
        <w:rPr>
          <w:rFonts w:asciiTheme="minorBidi" w:hAnsiTheme="minorBidi" w:cstheme="minorBidi"/>
        </w:rPr>
      </w:pPr>
      <w:r w:rsidRPr="007E7B51">
        <w:rPr>
          <w:rFonts w:asciiTheme="minorBidi" w:hAnsiTheme="minorBidi" w:cstheme="minorBidi"/>
        </w:rPr>
        <w:t xml:space="preserve">Venues, entertainment, and food are reliant upon outside suppliers.  Suppliers hold a significant amount of bargaining power, as during certain times of the year the availability of venues will raise the price.  Long-term supplier relationships or expanding the vendor base may allow BHX Events to negotiate better rates </w:t>
      </w:r>
      <w:sdt>
        <w:sdtPr>
          <w:rPr>
            <w:rFonts w:asciiTheme="minorBidi" w:hAnsiTheme="minorBidi" w:cstheme="minorBidi"/>
          </w:rPr>
          <w:id w:val="-1012607621"/>
          <w:citation/>
        </w:sdtPr>
        <w:sdtEndPr/>
        <w:sdtContent>
          <w:r w:rsidR="000A5F66" w:rsidRPr="007E7B51">
            <w:rPr>
              <w:rFonts w:asciiTheme="minorBidi" w:hAnsiTheme="minorBidi" w:cstheme="minorBidi"/>
            </w:rPr>
            <w:fldChar w:fldCharType="begin"/>
          </w:r>
          <w:r w:rsidR="000A5F66" w:rsidRPr="007E7B51">
            <w:rPr>
              <w:rFonts w:asciiTheme="minorBidi" w:hAnsiTheme="minorBidi" w:cstheme="minorBidi"/>
            </w:rPr>
            <w:instrText xml:space="preserve"> CITATION Oto02 \l 1033 </w:instrText>
          </w:r>
          <w:r w:rsidR="000A5F66" w:rsidRPr="007E7B51">
            <w:rPr>
              <w:rFonts w:asciiTheme="minorBidi" w:hAnsiTheme="minorBidi" w:cstheme="minorBidi"/>
            </w:rPr>
            <w:fldChar w:fldCharType="separate"/>
          </w:r>
          <w:r w:rsidR="000A5F66" w:rsidRPr="007E7B51">
            <w:rPr>
              <w:rFonts w:asciiTheme="minorBidi" w:hAnsiTheme="minorBidi" w:cstheme="minorBidi"/>
              <w:noProof/>
            </w:rPr>
            <w:t>(O'toole &amp; Mikolaitis, 2002)</w:t>
          </w:r>
          <w:r w:rsidR="000A5F66" w:rsidRPr="007E7B51">
            <w:rPr>
              <w:rFonts w:asciiTheme="minorBidi" w:hAnsiTheme="minorBidi" w:cstheme="minorBidi"/>
            </w:rPr>
            <w:fldChar w:fldCharType="end"/>
          </w:r>
        </w:sdtContent>
      </w:sdt>
      <w:r w:rsidR="000D6FA5" w:rsidRPr="007E7B51">
        <w:rPr>
          <w:rFonts w:asciiTheme="minorBidi" w:hAnsiTheme="minorBidi" w:cstheme="minorBidi"/>
        </w:rPr>
        <w:t>.</w:t>
      </w:r>
    </w:p>
    <w:p w14:paraId="3A4CA666" w14:textId="29987AB6" w:rsidR="000B1C4B" w:rsidRPr="007E7B51" w:rsidRDefault="00F31B87" w:rsidP="007E7B51">
      <w:pPr>
        <w:pStyle w:val="ListParagraph"/>
        <w:numPr>
          <w:ilvl w:val="0"/>
          <w:numId w:val="11"/>
        </w:numPr>
        <w:spacing w:line="360" w:lineRule="auto"/>
        <w:jc w:val="both"/>
        <w:rPr>
          <w:rFonts w:asciiTheme="minorBidi" w:hAnsiTheme="minorBidi" w:cstheme="minorBidi"/>
          <w:b/>
          <w:bCs/>
        </w:rPr>
      </w:pPr>
      <w:r w:rsidRPr="007E7B51">
        <w:rPr>
          <w:rFonts w:asciiTheme="minorBidi" w:hAnsiTheme="minorBidi" w:cstheme="minorBidi"/>
          <w:b/>
          <w:bCs/>
        </w:rPr>
        <w:t xml:space="preserve">Buyer Power: </w:t>
      </w:r>
    </w:p>
    <w:p w14:paraId="110478C4" w14:textId="0AC0696D" w:rsidR="00F31B87" w:rsidRPr="007E7B51" w:rsidRDefault="00F31B87" w:rsidP="007E7B51">
      <w:pPr>
        <w:spacing w:line="360" w:lineRule="auto"/>
        <w:jc w:val="both"/>
        <w:rPr>
          <w:rFonts w:asciiTheme="minorBidi" w:hAnsiTheme="minorBidi" w:cstheme="minorBidi"/>
        </w:rPr>
      </w:pPr>
      <w:r w:rsidRPr="007E7B51">
        <w:rPr>
          <w:rFonts w:asciiTheme="minorBidi" w:hAnsiTheme="minorBidi" w:cstheme="minorBidi"/>
        </w:rPr>
        <w:t>Because of the high number of event agencies that clients can choose from, the bargaining power of buyers is high. Price comparisons and reviews online further enhance transparency and competitiveness. BHX Events would have to continue to offer customized packages and excellent customer service just to maintain customer loyalty in light of this factor</w:t>
      </w:r>
      <w:r w:rsidR="000A5F66" w:rsidRPr="007E7B51">
        <w:rPr>
          <w:rFonts w:asciiTheme="minorBidi" w:hAnsiTheme="minorBidi" w:cstheme="minorBidi"/>
        </w:rPr>
        <w:t xml:space="preserve"> </w:t>
      </w:r>
      <w:sdt>
        <w:sdtPr>
          <w:rPr>
            <w:rFonts w:asciiTheme="minorBidi" w:hAnsiTheme="minorBidi" w:cstheme="minorBidi"/>
          </w:rPr>
          <w:id w:val="-304927487"/>
          <w:citation/>
        </w:sdtPr>
        <w:sdtEndPr/>
        <w:sdtContent>
          <w:r w:rsidR="000A5F66" w:rsidRPr="007E7B51">
            <w:rPr>
              <w:rFonts w:asciiTheme="minorBidi" w:hAnsiTheme="minorBidi" w:cstheme="minorBidi"/>
            </w:rPr>
            <w:fldChar w:fldCharType="begin"/>
          </w:r>
          <w:r w:rsidR="000A5F66" w:rsidRPr="007E7B51">
            <w:rPr>
              <w:rFonts w:asciiTheme="minorBidi" w:hAnsiTheme="minorBidi" w:cstheme="minorBidi"/>
            </w:rPr>
            <w:instrText xml:space="preserve"> CITATION Gle12 \l 1033 </w:instrText>
          </w:r>
          <w:r w:rsidR="000A5F66" w:rsidRPr="007E7B51">
            <w:rPr>
              <w:rFonts w:asciiTheme="minorBidi" w:hAnsiTheme="minorBidi" w:cstheme="minorBidi"/>
            </w:rPr>
            <w:fldChar w:fldCharType="separate"/>
          </w:r>
          <w:r w:rsidR="000A5F66" w:rsidRPr="007E7B51">
            <w:rPr>
              <w:rFonts w:asciiTheme="minorBidi" w:hAnsiTheme="minorBidi" w:cstheme="minorBidi"/>
              <w:noProof/>
            </w:rPr>
            <w:t>(Bowdin, 2012)</w:t>
          </w:r>
          <w:r w:rsidR="000A5F66" w:rsidRPr="007E7B51">
            <w:rPr>
              <w:rFonts w:asciiTheme="minorBidi" w:hAnsiTheme="minorBidi" w:cstheme="minorBidi"/>
            </w:rPr>
            <w:fldChar w:fldCharType="end"/>
          </w:r>
        </w:sdtContent>
      </w:sdt>
      <w:r w:rsidRPr="007E7B51">
        <w:rPr>
          <w:rFonts w:asciiTheme="minorBidi" w:hAnsiTheme="minorBidi" w:cstheme="minorBidi"/>
        </w:rPr>
        <w:t>.</w:t>
      </w:r>
    </w:p>
    <w:p w14:paraId="7399BE88" w14:textId="7CEFA6A4" w:rsidR="00F31B87" w:rsidRPr="007E7B51" w:rsidRDefault="00F31B87" w:rsidP="007E7B51">
      <w:pPr>
        <w:pStyle w:val="ListParagraph"/>
        <w:numPr>
          <w:ilvl w:val="0"/>
          <w:numId w:val="11"/>
        </w:numPr>
        <w:spacing w:line="360" w:lineRule="auto"/>
        <w:jc w:val="both"/>
        <w:rPr>
          <w:rFonts w:asciiTheme="minorBidi" w:hAnsiTheme="minorBidi" w:cstheme="minorBidi"/>
          <w:b/>
          <w:bCs/>
        </w:rPr>
      </w:pPr>
      <w:r w:rsidRPr="007E7B51">
        <w:rPr>
          <w:rFonts w:asciiTheme="minorBidi" w:hAnsiTheme="minorBidi" w:cstheme="minorBidi"/>
          <w:b/>
          <w:bCs/>
        </w:rPr>
        <w:t>The Growing Risk of Substitutes</w:t>
      </w:r>
    </w:p>
    <w:p w14:paraId="6C2F649C" w14:textId="55CC4CA0" w:rsidR="00F31B87" w:rsidRPr="007E7B51" w:rsidRDefault="00F31B87" w:rsidP="007E7B51">
      <w:pPr>
        <w:spacing w:line="360" w:lineRule="auto"/>
        <w:jc w:val="both"/>
        <w:rPr>
          <w:rFonts w:asciiTheme="minorBidi" w:hAnsiTheme="minorBidi" w:cstheme="minorBidi"/>
        </w:rPr>
      </w:pPr>
      <w:r w:rsidRPr="007E7B51">
        <w:rPr>
          <w:rFonts w:asciiTheme="minorBidi" w:hAnsiTheme="minorBidi" w:cstheme="minorBidi"/>
        </w:rPr>
        <w:t>Particularly, digital and hybrid events have generated solid alternatives to physical meetings after the COVID-19 epidemic. Companies are resorting to webinars and virtual conferences as cost-effective measures. However, BHX Events can compete with such tendencies by diversifying into hybrid services that include virtual and real experiences</w:t>
      </w:r>
      <w:r w:rsidR="000A5F66" w:rsidRPr="007E7B51">
        <w:rPr>
          <w:rFonts w:asciiTheme="minorBidi" w:hAnsiTheme="minorBidi" w:cstheme="minorBidi"/>
        </w:rPr>
        <w:t xml:space="preserve"> </w:t>
      </w:r>
      <w:sdt>
        <w:sdtPr>
          <w:rPr>
            <w:rFonts w:asciiTheme="minorBidi" w:hAnsiTheme="minorBidi" w:cstheme="minorBidi"/>
          </w:rPr>
          <w:id w:val="1558048755"/>
          <w:citation/>
        </w:sdtPr>
        <w:sdtEndPr/>
        <w:sdtContent>
          <w:r w:rsidR="000A5F66" w:rsidRPr="007E7B51">
            <w:rPr>
              <w:rFonts w:asciiTheme="minorBidi" w:hAnsiTheme="minorBidi" w:cstheme="minorBidi"/>
            </w:rPr>
            <w:fldChar w:fldCharType="begin"/>
          </w:r>
          <w:r w:rsidR="000A5F66" w:rsidRPr="007E7B51">
            <w:rPr>
              <w:rFonts w:asciiTheme="minorBidi" w:hAnsiTheme="minorBidi" w:cstheme="minorBidi"/>
            </w:rPr>
            <w:instrText xml:space="preserve"> CITATION Ran13 \l 1033 </w:instrText>
          </w:r>
          <w:r w:rsidR="000A5F66" w:rsidRPr="007E7B51">
            <w:rPr>
              <w:rFonts w:asciiTheme="minorBidi" w:hAnsiTheme="minorBidi" w:cstheme="minorBidi"/>
            </w:rPr>
            <w:fldChar w:fldCharType="separate"/>
          </w:r>
          <w:r w:rsidR="000A5F66" w:rsidRPr="007E7B51">
            <w:rPr>
              <w:rFonts w:asciiTheme="minorBidi" w:hAnsiTheme="minorBidi" w:cstheme="minorBidi"/>
              <w:noProof/>
            </w:rPr>
            <w:t>(Fishkin &amp; Høgenhaven, 2013)</w:t>
          </w:r>
          <w:r w:rsidR="000A5F66" w:rsidRPr="007E7B51">
            <w:rPr>
              <w:rFonts w:asciiTheme="minorBidi" w:hAnsiTheme="minorBidi" w:cstheme="minorBidi"/>
            </w:rPr>
            <w:fldChar w:fldCharType="end"/>
          </w:r>
        </w:sdtContent>
      </w:sdt>
      <w:r w:rsidRPr="007E7B51">
        <w:rPr>
          <w:rFonts w:asciiTheme="minorBidi" w:hAnsiTheme="minorBidi" w:cstheme="minorBidi"/>
        </w:rPr>
        <w:t>.</w:t>
      </w:r>
    </w:p>
    <w:p w14:paraId="70ACBF2B" w14:textId="2E2ECB89" w:rsidR="000B1C4B" w:rsidRPr="007E7B51" w:rsidRDefault="00F31B87" w:rsidP="007E7B51">
      <w:pPr>
        <w:pStyle w:val="ListParagraph"/>
        <w:numPr>
          <w:ilvl w:val="0"/>
          <w:numId w:val="11"/>
        </w:numPr>
        <w:spacing w:line="360" w:lineRule="auto"/>
        <w:jc w:val="both"/>
        <w:rPr>
          <w:rFonts w:asciiTheme="minorBidi" w:hAnsiTheme="minorBidi" w:cstheme="minorBidi"/>
          <w:b/>
          <w:bCs/>
        </w:rPr>
      </w:pPr>
      <w:r w:rsidRPr="007E7B51">
        <w:rPr>
          <w:rFonts w:asciiTheme="minorBidi" w:hAnsiTheme="minorBidi" w:cstheme="minorBidi"/>
          <w:b/>
          <w:bCs/>
        </w:rPr>
        <w:t>Intense Industry Rivalry</w:t>
      </w:r>
      <w:r w:rsidR="000B1C4B" w:rsidRPr="007E7B51">
        <w:rPr>
          <w:rFonts w:asciiTheme="minorBidi" w:hAnsiTheme="minorBidi" w:cstheme="minorBidi"/>
          <w:b/>
          <w:bCs/>
        </w:rPr>
        <w:t>:</w:t>
      </w:r>
    </w:p>
    <w:p w14:paraId="5FA2251B" w14:textId="0A40BD59" w:rsidR="006B0B72" w:rsidRPr="007E7B51" w:rsidRDefault="00F31B87" w:rsidP="007E7B51">
      <w:pPr>
        <w:spacing w:line="360" w:lineRule="auto"/>
        <w:jc w:val="both"/>
        <w:rPr>
          <w:rFonts w:asciiTheme="minorBidi" w:hAnsiTheme="minorBidi" w:cstheme="minorBidi"/>
        </w:rPr>
      </w:pPr>
      <w:r w:rsidRPr="007E7B51">
        <w:rPr>
          <w:rFonts w:asciiTheme="minorBidi" w:hAnsiTheme="minorBidi" w:cstheme="minorBidi"/>
        </w:rPr>
        <w:t xml:space="preserve"> The event management market in the UK is also highly competitive, with agencies like XYZ Events, Party Perfect UK, Celebrations Ltd., and Euphoria Events offering related services in this sphere. Competition is fueled by price competitiveness and continuous demands for innovation differentiation. Ensuring retention of BHX Events' market share involves constant innovation along with first-class customer service</w:t>
      </w:r>
      <w:r w:rsidR="000D6FA5" w:rsidRPr="007E7B51">
        <w:rPr>
          <w:rFonts w:asciiTheme="minorBidi" w:hAnsiTheme="minorBidi" w:cstheme="minorBidi"/>
        </w:rPr>
        <w:t>.</w:t>
      </w:r>
    </w:p>
    <w:p w14:paraId="1CB86FFF" w14:textId="77777777" w:rsidR="006B0B72" w:rsidRPr="007E7B51" w:rsidRDefault="006B0B72" w:rsidP="007E7B51">
      <w:pPr>
        <w:spacing w:line="360" w:lineRule="auto"/>
        <w:jc w:val="both"/>
        <w:rPr>
          <w:rFonts w:asciiTheme="minorBidi" w:hAnsiTheme="minorBidi" w:cstheme="minorBidi"/>
        </w:rPr>
      </w:pPr>
    </w:p>
    <w:p w14:paraId="21AB2B04" w14:textId="1F0A52CA" w:rsidR="000D6FA5" w:rsidRPr="007E7B51" w:rsidRDefault="000D6FA5" w:rsidP="007E7B51">
      <w:pPr>
        <w:pStyle w:val="Heading1"/>
        <w:spacing w:line="360" w:lineRule="auto"/>
        <w:jc w:val="both"/>
        <w:rPr>
          <w:rFonts w:asciiTheme="minorBidi" w:hAnsiTheme="minorBidi" w:cstheme="minorBidi"/>
          <w:sz w:val="24"/>
          <w:szCs w:val="24"/>
        </w:rPr>
      </w:pPr>
      <w:bookmarkStart w:id="10" w:name="_Toc213019706"/>
      <w:r w:rsidRPr="007E7B51">
        <w:rPr>
          <w:rFonts w:asciiTheme="minorBidi" w:hAnsiTheme="minorBidi" w:cstheme="minorBidi"/>
          <w:sz w:val="24"/>
          <w:szCs w:val="24"/>
        </w:rPr>
        <w:lastRenderedPageBreak/>
        <w:t>Growth and competitive strategy</w:t>
      </w:r>
      <w:bookmarkEnd w:id="10"/>
      <w:r w:rsidRPr="007E7B51">
        <w:rPr>
          <w:rFonts w:asciiTheme="minorBidi" w:hAnsiTheme="minorBidi" w:cstheme="minorBidi"/>
          <w:sz w:val="24"/>
          <w:szCs w:val="24"/>
        </w:rPr>
        <w:t xml:space="preserve"> </w:t>
      </w:r>
    </w:p>
    <w:p w14:paraId="6BEFACA0" w14:textId="77777777" w:rsidR="008F4442" w:rsidRPr="007E7B51" w:rsidRDefault="008F4442" w:rsidP="007E7B51">
      <w:pPr>
        <w:spacing w:line="360" w:lineRule="auto"/>
        <w:jc w:val="both"/>
        <w:rPr>
          <w:rFonts w:asciiTheme="minorBidi" w:hAnsiTheme="minorBidi" w:cstheme="minorBidi"/>
        </w:rPr>
      </w:pPr>
      <w:r w:rsidRPr="007E7B51">
        <w:rPr>
          <w:rFonts w:asciiTheme="minorBidi" w:hAnsiTheme="minorBidi" w:cstheme="minorBidi"/>
        </w:rPr>
        <w:t>This article identifies some of the growth trajectories and selects a sustainable positioning strategy within the UK event management industry with the aid of two important analytical models: Ansoff's Growth Matrix, 1957, and Bowman's Strategy Clock, 1996.</w:t>
      </w:r>
    </w:p>
    <w:p w14:paraId="64BE555B" w14:textId="77777777" w:rsidR="008F4442" w:rsidRPr="007E7B51" w:rsidRDefault="008F4442" w:rsidP="007E7B51">
      <w:pPr>
        <w:pStyle w:val="Heading2"/>
        <w:spacing w:line="360" w:lineRule="auto"/>
        <w:jc w:val="both"/>
        <w:rPr>
          <w:rFonts w:asciiTheme="minorBidi" w:hAnsiTheme="minorBidi" w:cstheme="minorBidi"/>
          <w:sz w:val="24"/>
          <w:szCs w:val="24"/>
        </w:rPr>
      </w:pPr>
      <w:bookmarkStart w:id="11" w:name="_Toc213019707"/>
      <w:r w:rsidRPr="007E7B51">
        <w:rPr>
          <w:rFonts w:asciiTheme="minorBidi" w:hAnsiTheme="minorBidi" w:cstheme="minorBidi"/>
          <w:sz w:val="24"/>
          <w:szCs w:val="24"/>
        </w:rPr>
        <w:t>Ansoff's Matrix: Routes to Development</w:t>
      </w:r>
      <w:bookmarkEnd w:id="11"/>
    </w:p>
    <w:p w14:paraId="557E7D8C" w14:textId="77777777" w:rsidR="000B1C4B" w:rsidRPr="007E7B51" w:rsidRDefault="008F4442" w:rsidP="007E7B51">
      <w:pPr>
        <w:spacing w:line="360" w:lineRule="auto"/>
        <w:jc w:val="both"/>
        <w:rPr>
          <w:rFonts w:asciiTheme="minorBidi" w:hAnsiTheme="minorBidi" w:cstheme="minorBidi"/>
        </w:rPr>
      </w:pPr>
      <w:r w:rsidRPr="007E7B51">
        <w:rPr>
          <w:rFonts w:asciiTheme="minorBidi" w:hAnsiTheme="minorBidi" w:cstheme="minorBidi"/>
        </w:rPr>
        <w:t>According to Ansoff's Matrix, there are four strategic paths for corporate growth: diversification, product development, market development, and market penetration.</w:t>
      </w:r>
    </w:p>
    <w:p w14:paraId="2FC3F95D" w14:textId="77777777" w:rsidR="000B1C4B" w:rsidRPr="007E7B51" w:rsidRDefault="000B1C4B" w:rsidP="007E7B51">
      <w:pPr>
        <w:pStyle w:val="ListParagraph"/>
        <w:numPr>
          <w:ilvl w:val="0"/>
          <w:numId w:val="9"/>
        </w:numPr>
        <w:spacing w:line="360" w:lineRule="auto"/>
        <w:jc w:val="both"/>
        <w:rPr>
          <w:rFonts w:asciiTheme="minorBidi" w:hAnsiTheme="minorBidi" w:cstheme="minorBidi"/>
          <w:b/>
          <w:bCs/>
        </w:rPr>
      </w:pPr>
      <w:r w:rsidRPr="007E7B51">
        <w:rPr>
          <w:rFonts w:asciiTheme="minorBidi" w:hAnsiTheme="minorBidi" w:cstheme="minorBidi"/>
          <w:b/>
          <w:bCs/>
        </w:rPr>
        <w:t>I</w:t>
      </w:r>
      <w:r w:rsidR="008F4442" w:rsidRPr="007E7B51">
        <w:rPr>
          <w:rFonts w:asciiTheme="minorBidi" w:hAnsiTheme="minorBidi" w:cstheme="minorBidi"/>
          <w:b/>
          <w:bCs/>
        </w:rPr>
        <w:t xml:space="preserve">ndustry Penetration: </w:t>
      </w:r>
    </w:p>
    <w:p w14:paraId="54AFBC10" w14:textId="75EB5DED" w:rsidR="008F4442" w:rsidRPr="007E7B51" w:rsidRDefault="008F4442" w:rsidP="007E7B51">
      <w:pPr>
        <w:spacing w:line="360" w:lineRule="auto"/>
        <w:jc w:val="both"/>
        <w:rPr>
          <w:rFonts w:asciiTheme="minorBidi" w:hAnsiTheme="minorBidi" w:cstheme="minorBidi"/>
        </w:rPr>
      </w:pPr>
      <w:r w:rsidRPr="007E7B51">
        <w:rPr>
          <w:rFonts w:asciiTheme="minorBidi" w:hAnsiTheme="minorBidi" w:cstheme="minorBidi"/>
        </w:rPr>
        <w:t>Building on the idea of repeat business and increasing consumer loyalty, BHX Events will be able to cement its position within the industry.  This can be further achieved through early-bird discounts for repeat bookings, loyalty schemes, and incentives for client referrals.  The visibility of the market will also be enhanced by promoting the company's presence through social media and search engine optimization</w:t>
      </w:r>
      <w:r w:rsidR="000A5F66" w:rsidRPr="007E7B51">
        <w:rPr>
          <w:rFonts w:asciiTheme="minorBidi" w:hAnsiTheme="minorBidi" w:cstheme="minorBidi"/>
        </w:rPr>
        <w:t xml:space="preserve"> </w:t>
      </w:r>
      <w:sdt>
        <w:sdtPr>
          <w:rPr>
            <w:rFonts w:asciiTheme="minorBidi" w:hAnsiTheme="minorBidi" w:cstheme="minorBidi"/>
          </w:rPr>
          <w:id w:val="1293642293"/>
          <w:citation/>
        </w:sdtPr>
        <w:sdtEndPr/>
        <w:sdtContent>
          <w:r w:rsidR="000A5F66" w:rsidRPr="007E7B51">
            <w:rPr>
              <w:rFonts w:asciiTheme="minorBidi" w:hAnsiTheme="minorBidi" w:cstheme="minorBidi"/>
            </w:rPr>
            <w:fldChar w:fldCharType="begin"/>
          </w:r>
          <w:r w:rsidR="000A5F66" w:rsidRPr="007E7B51">
            <w:rPr>
              <w:rFonts w:asciiTheme="minorBidi" w:hAnsiTheme="minorBidi" w:cstheme="minorBidi"/>
            </w:rPr>
            <w:instrText xml:space="preserve"> CITATION Ran13 \l 1033 </w:instrText>
          </w:r>
          <w:r w:rsidR="000A5F66" w:rsidRPr="007E7B51">
            <w:rPr>
              <w:rFonts w:asciiTheme="minorBidi" w:hAnsiTheme="minorBidi" w:cstheme="minorBidi"/>
            </w:rPr>
            <w:fldChar w:fldCharType="separate"/>
          </w:r>
          <w:r w:rsidR="000A5F66" w:rsidRPr="007E7B51">
            <w:rPr>
              <w:rFonts w:asciiTheme="minorBidi" w:hAnsiTheme="minorBidi" w:cstheme="minorBidi"/>
              <w:noProof/>
            </w:rPr>
            <w:t>(Fishkin &amp; Høgenhaven, 2013)</w:t>
          </w:r>
          <w:r w:rsidR="000A5F66" w:rsidRPr="007E7B51">
            <w:rPr>
              <w:rFonts w:asciiTheme="minorBidi" w:hAnsiTheme="minorBidi" w:cstheme="minorBidi"/>
            </w:rPr>
            <w:fldChar w:fldCharType="end"/>
          </w:r>
        </w:sdtContent>
      </w:sdt>
      <w:r w:rsidRPr="007E7B51">
        <w:rPr>
          <w:rFonts w:asciiTheme="minorBidi" w:hAnsiTheme="minorBidi" w:cstheme="minorBidi"/>
        </w:rPr>
        <w:t>.</w:t>
      </w:r>
    </w:p>
    <w:p w14:paraId="61084DBB" w14:textId="77777777" w:rsidR="000B1C4B" w:rsidRPr="007E7B51" w:rsidRDefault="008F4442" w:rsidP="007E7B51">
      <w:pPr>
        <w:pStyle w:val="ListParagraph"/>
        <w:numPr>
          <w:ilvl w:val="0"/>
          <w:numId w:val="9"/>
        </w:numPr>
        <w:spacing w:line="360" w:lineRule="auto"/>
        <w:jc w:val="both"/>
        <w:rPr>
          <w:rFonts w:asciiTheme="minorBidi" w:hAnsiTheme="minorBidi" w:cstheme="minorBidi"/>
          <w:b/>
          <w:bCs/>
        </w:rPr>
      </w:pPr>
      <w:r w:rsidRPr="007E7B51">
        <w:rPr>
          <w:rFonts w:asciiTheme="minorBidi" w:hAnsiTheme="minorBidi" w:cstheme="minorBidi"/>
          <w:b/>
          <w:bCs/>
        </w:rPr>
        <w:t xml:space="preserve">Product Development: </w:t>
      </w:r>
    </w:p>
    <w:p w14:paraId="351ABCF5" w14:textId="778E9573" w:rsidR="008F4442" w:rsidRPr="007E7B51" w:rsidRDefault="008F4442" w:rsidP="007E7B51">
      <w:pPr>
        <w:spacing w:line="360" w:lineRule="auto"/>
        <w:jc w:val="both"/>
        <w:rPr>
          <w:rFonts w:asciiTheme="minorBidi" w:hAnsiTheme="minorBidi" w:cstheme="minorBidi"/>
        </w:rPr>
      </w:pPr>
      <w:r w:rsidRPr="007E7B51">
        <w:rPr>
          <w:rFonts w:asciiTheme="minorBidi" w:hAnsiTheme="minorBidi" w:cstheme="minorBidi"/>
        </w:rPr>
        <w:t xml:space="preserve">There is room for innovation with the increase in demand for both digital and hybrid events. BHX Events can offer bundled live-streaming and virtual conferencing, particularly for business customers seeking ease of access and flexibility. The company would establish itself as an innovative and flexible player in the market, through continuous improvements to event design and integration of technology, in line with </w:t>
      </w:r>
      <w:sdt>
        <w:sdtPr>
          <w:rPr>
            <w:rFonts w:asciiTheme="minorBidi" w:hAnsiTheme="minorBidi" w:cstheme="minorBidi"/>
          </w:rPr>
          <w:id w:val="669828415"/>
          <w:citation/>
        </w:sdtPr>
        <w:sdtEndPr/>
        <w:sdtContent>
          <w:r w:rsidR="000A5F66" w:rsidRPr="007E7B51">
            <w:rPr>
              <w:rFonts w:asciiTheme="minorBidi" w:hAnsiTheme="minorBidi" w:cstheme="minorBidi"/>
            </w:rPr>
            <w:fldChar w:fldCharType="begin"/>
          </w:r>
          <w:r w:rsidR="000A5F66" w:rsidRPr="007E7B51">
            <w:rPr>
              <w:rFonts w:asciiTheme="minorBidi" w:hAnsiTheme="minorBidi" w:cstheme="minorBidi"/>
            </w:rPr>
            <w:instrText xml:space="preserve"> CITATION Joh22 \l 1033 </w:instrText>
          </w:r>
          <w:r w:rsidR="000A5F66" w:rsidRPr="007E7B51">
            <w:rPr>
              <w:rFonts w:asciiTheme="minorBidi" w:hAnsiTheme="minorBidi" w:cstheme="minorBidi"/>
            </w:rPr>
            <w:fldChar w:fldCharType="separate"/>
          </w:r>
          <w:r w:rsidR="000A5F66" w:rsidRPr="007E7B51">
            <w:rPr>
              <w:rFonts w:asciiTheme="minorBidi" w:hAnsiTheme="minorBidi" w:cstheme="minorBidi"/>
              <w:noProof/>
            </w:rPr>
            <w:t>(Allen, et al., 2022)</w:t>
          </w:r>
          <w:r w:rsidR="000A5F66" w:rsidRPr="007E7B51">
            <w:rPr>
              <w:rFonts w:asciiTheme="minorBidi" w:hAnsiTheme="minorBidi" w:cstheme="minorBidi"/>
            </w:rPr>
            <w:fldChar w:fldCharType="end"/>
          </w:r>
        </w:sdtContent>
      </w:sdt>
      <w:r w:rsidRPr="007E7B51">
        <w:rPr>
          <w:rFonts w:asciiTheme="minorBidi" w:hAnsiTheme="minorBidi" w:cstheme="minorBidi"/>
        </w:rPr>
        <w:t>.</w:t>
      </w:r>
    </w:p>
    <w:p w14:paraId="68D112DD" w14:textId="77777777" w:rsidR="000B1C4B" w:rsidRPr="007E7B51" w:rsidRDefault="008F4442" w:rsidP="007E7B51">
      <w:pPr>
        <w:pStyle w:val="ListParagraph"/>
        <w:numPr>
          <w:ilvl w:val="0"/>
          <w:numId w:val="9"/>
        </w:numPr>
        <w:spacing w:line="360" w:lineRule="auto"/>
        <w:jc w:val="both"/>
        <w:rPr>
          <w:rFonts w:asciiTheme="minorBidi" w:hAnsiTheme="minorBidi" w:cstheme="minorBidi"/>
        </w:rPr>
      </w:pPr>
      <w:r w:rsidRPr="007E7B51">
        <w:rPr>
          <w:rFonts w:asciiTheme="minorBidi" w:hAnsiTheme="minorBidi" w:cstheme="minorBidi"/>
        </w:rPr>
        <w:t>Market Development:</w:t>
      </w:r>
    </w:p>
    <w:p w14:paraId="2BC861A8" w14:textId="6572C72D" w:rsidR="000D6FA5" w:rsidRPr="007E7B51" w:rsidRDefault="008F4442" w:rsidP="007E7B51">
      <w:pPr>
        <w:spacing w:line="360" w:lineRule="auto"/>
        <w:jc w:val="both"/>
        <w:rPr>
          <w:rFonts w:asciiTheme="minorBidi" w:hAnsiTheme="minorBidi" w:cstheme="minorBidi"/>
        </w:rPr>
      </w:pPr>
      <w:r w:rsidRPr="007E7B51">
        <w:rPr>
          <w:rFonts w:asciiTheme="minorBidi" w:hAnsiTheme="minorBidi" w:cstheme="minorBidi"/>
        </w:rPr>
        <w:t xml:space="preserve">Expanding into new areas of the UK, such as Scotland, Wales, or the South East, would allow the business to access new markets. Collaboration with local authorities and venues could assist BHX Events in reaching a wider national audience and broadening its revenue streams accordingly. </w:t>
      </w:r>
      <w:sdt>
        <w:sdtPr>
          <w:rPr>
            <w:rFonts w:asciiTheme="minorBidi" w:hAnsiTheme="minorBidi" w:cstheme="minorBidi"/>
          </w:rPr>
          <w:id w:val="-324129646"/>
          <w:citation/>
        </w:sdtPr>
        <w:sdtEndPr/>
        <w:sdtContent>
          <w:r w:rsidR="000A5F66" w:rsidRPr="007E7B51">
            <w:rPr>
              <w:rFonts w:asciiTheme="minorBidi" w:hAnsiTheme="minorBidi" w:cstheme="minorBidi"/>
            </w:rPr>
            <w:fldChar w:fldCharType="begin"/>
          </w:r>
          <w:r w:rsidR="000A5F66" w:rsidRPr="007E7B51">
            <w:rPr>
              <w:rFonts w:asciiTheme="minorBidi" w:hAnsiTheme="minorBidi" w:cstheme="minorBidi"/>
            </w:rPr>
            <w:instrText xml:space="preserve"> CITATION Cha05 \l 1033 </w:instrText>
          </w:r>
          <w:r w:rsidR="000A5F66" w:rsidRPr="007E7B51">
            <w:rPr>
              <w:rFonts w:asciiTheme="minorBidi" w:hAnsiTheme="minorBidi" w:cstheme="minorBidi"/>
            </w:rPr>
            <w:fldChar w:fldCharType="separate"/>
          </w:r>
          <w:r w:rsidR="000A5F66" w:rsidRPr="007E7B51">
            <w:rPr>
              <w:rFonts w:asciiTheme="minorBidi" w:hAnsiTheme="minorBidi" w:cstheme="minorBidi"/>
              <w:noProof/>
            </w:rPr>
            <w:t>(Arcodia &amp; Reid, 2005)</w:t>
          </w:r>
          <w:r w:rsidR="000A5F66" w:rsidRPr="007E7B51">
            <w:rPr>
              <w:rFonts w:asciiTheme="minorBidi" w:hAnsiTheme="minorBidi" w:cstheme="minorBidi"/>
            </w:rPr>
            <w:fldChar w:fldCharType="end"/>
          </w:r>
        </w:sdtContent>
      </w:sdt>
      <w:r w:rsidRPr="007E7B51">
        <w:rPr>
          <w:rFonts w:asciiTheme="minorBidi" w:hAnsiTheme="minorBidi" w:cstheme="minorBidi"/>
        </w:rPr>
        <w:t xml:space="preserve"> Diversification can be done by expanding into related services such as event consulting, corporate training seminars, or vacation event planning for long-term success.  By doing this, the </w:t>
      </w:r>
      <w:proofErr w:type="spellStart"/>
      <w:r w:rsidRPr="007E7B51">
        <w:rPr>
          <w:rFonts w:asciiTheme="minorBidi" w:hAnsiTheme="minorBidi" w:cstheme="minorBidi"/>
        </w:rPr>
        <w:t>organisation</w:t>
      </w:r>
      <w:proofErr w:type="spellEnd"/>
      <w:r w:rsidRPr="007E7B51">
        <w:rPr>
          <w:rFonts w:asciiTheme="minorBidi" w:hAnsiTheme="minorBidi" w:cstheme="minorBidi"/>
        </w:rPr>
        <w:t xml:space="preserve"> would diversify the range of offerings and reduce dependency on one service area</w:t>
      </w:r>
      <w:r w:rsidR="000D6FA5" w:rsidRPr="007E7B51">
        <w:rPr>
          <w:rFonts w:asciiTheme="minorBidi" w:hAnsiTheme="minorBidi" w:cstheme="minorBidi"/>
        </w:rPr>
        <w:t>.</w:t>
      </w:r>
    </w:p>
    <w:p w14:paraId="4157375C" w14:textId="77777777" w:rsidR="000D6FA5" w:rsidRPr="007E7B51" w:rsidRDefault="000D6FA5" w:rsidP="007E7B51">
      <w:pPr>
        <w:spacing w:line="360" w:lineRule="auto"/>
        <w:jc w:val="both"/>
        <w:rPr>
          <w:rFonts w:asciiTheme="minorBidi" w:hAnsiTheme="minorBidi" w:cstheme="minorBidi"/>
        </w:rPr>
      </w:pPr>
    </w:p>
    <w:p w14:paraId="1EE6663A" w14:textId="10C269DD" w:rsidR="000D6FA5" w:rsidRPr="007E7B51" w:rsidRDefault="000D6FA5" w:rsidP="007E7B51">
      <w:pPr>
        <w:pStyle w:val="Heading2"/>
        <w:spacing w:line="360" w:lineRule="auto"/>
        <w:jc w:val="both"/>
        <w:rPr>
          <w:rFonts w:asciiTheme="minorBidi" w:hAnsiTheme="minorBidi" w:cstheme="minorBidi"/>
          <w:sz w:val="24"/>
          <w:szCs w:val="24"/>
        </w:rPr>
      </w:pPr>
      <w:bookmarkStart w:id="12" w:name="_Toc213019708"/>
      <w:r w:rsidRPr="007E7B51">
        <w:rPr>
          <w:rFonts w:asciiTheme="minorBidi" w:hAnsiTheme="minorBidi" w:cstheme="minorBidi"/>
          <w:sz w:val="24"/>
          <w:szCs w:val="24"/>
        </w:rPr>
        <w:t>Bowman’s Strategy Clock and Competitive Positioning</w:t>
      </w:r>
      <w:bookmarkEnd w:id="12"/>
    </w:p>
    <w:p w14:paraId="266720CC" w14:textId="5BB8C09A" w:rsidR="008E6D3B" w:rsidRPr="007E7B51" w:rsidRDefault="008E6D3B" w:rsidP="007E7B51">
      <w:pPr>
        <w:spacing w:line="360" w:lineRule="auto"/>
        <w:jc w:val="both"/>
        <w:rPr>
          <w:rFonts w:asciiTheme="minorBidi" w:hAnsiTheme="minorBidi" w:cstheme="minorBidi"/>
        </w:rPr>
      </w:pPr>
      <w:r w:rsidRPr="007E7B51">
        <w:rPr>
          <w:rFonts w:asciiTheme="minorBidi" w:hAnsiTheme="minorBidi" w:cstheme="minorBidi"/>
        </w:rPr>
        <w:t>Bowman's Strategy Clock, 1996 provides a method for evaluating BHX Events' relative competitive position based on price and perceived value.  The current strategy that the company is following was Position 4-Difference, which focuses on the delivery of high value at a modest price.  Rather than purely competing on price, BHX Events differentiates itself on unique design, attention to detail, and customized services.</w:t>
      </w:r>
    </w:p>
    <w:p w14:paraId="32C3203F" w14:textId="59C1C576" w:rsidR="008E6D3B" w:rsidRPr="007E7B51" w:rsidRDefault="008E6D3B" w:rsidP="007E7B51">
      <w:pPr>
        <w:spacing w:line="360" w:lineRule="auto"/>
        <w:jc w:val="both"/>
        <w:rPr>
          <w:rFonts w:asciiTheme="minorBidi" w:hAnsiTheme="minorBidi" w:cstheme="minorBidi"/>
        </w:rPr>
      </w:pPr>
      <w:r w:rsidRPr="007E7B51">
        <w:rPr>
          <w:rFonts w:asciiTheme="minorBidi" w:hAnsiTheme="minorBidi" w:cstheme="minorBidi"/>
        </w:rPr>
        <w:t>To stay ahead of the game, BHX Events should continue investing in innovation and enhancement of the customer experience to ensure that customers perceive value beyond simple event organization. By matching the increased environmental awareness of UK customers, the use of eco-friendly practices-such as buying locally and using sustainable materials-can help reinforce differentiation.</w:t>
      </w:r>
    </w:p>
    <w:p w14:paraId="29E622D4" w14:textId="211935E7" w:rsidR="008E6D3B" w:rsidRPr="007E7B51" w:rsidRDefault="008E6D3B" w:rsidP="007E7B51">
      <w:pPr>
        <w:spacing w:line="360" w:lineRule="auto"/>
        <w:jc w:val="both"/>
        <w:rPr>
          <w:rFonts w:asciiTheme="minorBidi" w:hAnsiTheme="minorBidi" w:cstheme="minorBidi"/>
        </w:rPr>
      </w:pPr>
      <w:r w:rsidRPr="007E7B51">
        <w:rPr>
          <w:rFonts w:asciiTheme="minorBidi" w:hAnsiTheme="minorBidi" w:cstheme="minorBidi"/>
        </w:rPr>
        <w:t>From a competitive perspective, the use of a differentiation focus by BHX Events is further supported by Porter's Generic Strategies</w:t>
      </w:r>
      <w:r w:rsidR="000A5F66" w:rsidRPr="007E7B51">
        <w:rPr>
          <w:rFonts w:asciiTheme="minorBidi" w:hAnsiTheme="minorBidi" w:cstheme="minorBidi"/>
        </w:rPr>
        <w:t xml:space="preserve"> </w:t>
      </w:r>
      <w:sdt>
        <w:sdtPr>
          <w:rPr>
            <w:rFonts w:asciiTheme="minorBidi" w:hAnsiTheme="minorBidi" w:cstheme="minorBidi"/>
          </w:rPr>
          <w:id w:val="-1906677461"/>
          <w:citation/>
        </w:sdtPr>
        <w:sdtEndPr/>
        <w:sdtContent>
          <w:r w:rsidR="000A5F66" w:rsidRPr="007E7B51">
            <w:rPr>
              <w:rFonts w:asciiTheme="minorBidi" w:hAnsiTheme="minorBidi" w:cstheme="minorBidi"/>
            </w:rPr>
            <w:fldChar w:fldCharType="begin"/>
          </w:r>
          <w:r w:rsidR="000A5F66" w:rsidRPr="007E7B51">
            <w:rPr>
              <w:rFonts w:asciiTheme="minorBidi" w:hAnsiTheme="minorBidi" w:cstheme="minorBidi"/>
            </w:rPr>
            <w:instrText xml:space="preserve"> CITATION Por80 \l 1033 </w:instrText>
          </w:r>
          <w:r w:rsidR="000A5F66" w:rsidRPr="007E7B51">
            <w:rPr>
              <w:rFonts w:asciiTheme="minorBidi" w:hAnsiTheme="minorBidi" w:cstheme="minorBidi"/>
            </w:rPr>
            <w:fldChar w:fldCharType="separate"/>
          </w:r>
          <w:r w:rsidR="000A5F66" w:rsidRPr="007E7B51">
            <w:rPr>
              <w:rFonts w:asciiTheme="minorBidi" w:hAnsiTheme="minorBidi" w:cstheme="minorBidi"/>
              <w:noProof/>
            </w:rPr>
            <w:t>(Porter &amp; Strategy, 1980)</w:t>
          </w:r>
          <w:r w:rsidR="000A5F66" w:rsidRPr="007E7B51">
            <w:rPr>
              <w:rFonts w:asciiTheme="minorBidi" w:hAnsiTheme="minorBidi" w:cstheme="minorBidi"/>
            </w:rPr>
            <w:fldChar w:fldCharType="end"/>
          </w:r>
        </w:sdtContent>
      </w:sdt>
      <w:r w:rsidR="000A5F66" w:rsidRPr="007E7B51">
        <w:rPr>
          <w:rFonts w:asciiTheme="minorBidi" w:hAnsiTheme="minorBidi" w:cstheme="minorBidi"/>
        </w:rPr>
        <w:t>.</w:t>
      </w:r>
      <w:r w:rsidRPr="007E7B51">
        <w:rPr>
          <w:rFonts w:asciiTheme="minorBidi" w:hAnsiTheme="minorBidi" w:cstheme="minorBidi"/>
        </w:rPr>
        <w:t xml:space="preserve"> This strategy leverages innovation, reliability, and service quality as significant drivers of competitive advantage.  Differentiation allows the business to maintain brand integrity and, where merited, justify premium pricing, while cost control remains important.</w:t>
      </w:r>
    </w:p>
    <w:p w14:paraId="7CD2F82B" w14:textId="77777777" w:rsidR="008E6D3B" w:rsidRPr="007E7B51" w:rsidRDefault="008E6D3B" w:rsidP="007E7B51">
      <w:pPr>
        <w:pStyle w:val="Heading2"/>
        <w:spacing w:line="360" w:lineRule="auto"/>
        <w:jc w:val="both"/>
        <w:rPr>
          <w:rFonts w:asciiTheme="minorBidi" w:hAnsiTheme="minorBidi" w:cstheme="minorBidi"/>
          <w:sz w:val="24"/>
          <w:szCs w:val="24"/>
        </w:rPr>
      </w:pPr>
      <w:bookmarkStart w:id="13" w:name="_Toc213019709"/>
      <w:r w:rsidRPr="007E7B51">
        <w:rPr>
          <w:rFonts w:asciiTheme="minorBidi" w:hAnsiTheme="minorBidi" w:cstheme="minorBidi"/>
          <w:sz w:val="24"/>
          <w:szCs w:val="24"/>
        </w:rPr>
        <w:t>Sustainability over the Long Run and Competitive Advantage</w:t>
      </w:r>
      <w:bookmarkEnd w:id="13"/>
    </w:p>
    <w:p w14:paraId="1D567598" w14:textId="68BBE328" w:rsidR="008E6D3B" w:rsidRPr="007E7B51" w:rsidRDefault="008E6D3B" w:rsidP="007E7B51">
      <w:pPr>
        <w:spacing w:line="360" w:lineRule="auto"/>
        <w:jc w:val="both"/>
        <w:rPr>
          <w:rFonts w:asciiTheme="minorBidi" w:hAnsiTheme="minorBidi" w:cstheme="minorBidi"/>
        </w:rPr>
      </w:pPr>
      <w:r w:rsidRPr="007E7B51">
        <w:rPr>
          <w:rFonts w:asciiTheme="minorBidi" w:hAnsiTheme="minorBidi" w:cstheme="minorBidi"/>
        </w:rPr>
        <w:t>The long-term competitiveness of BHX Events will be determined by how well it balances innovation with operational efficiency. The ongoing investments in personnel training, technology, and environmentally friendly event procedures will lead to a tenable advantage. The creation of alliances with other complementary service providers, such as venues, caterers, and digital firms, can also result in synergies that improve the company's product offerings.</w:t>
      </w:r>
    </w:p>
    <w:p w14:paraId="66A2A838" w14:textId="26FA95A1" w:rsidR="008E6D3B" w:rsidRPr="007E7B51" w:rsidRDefault="008E6D3B" w:rsidP="007E7B51">
      <w:pPr>
        <w:pStyle w:val="Heading2"/>
        <w:spacing w:line="360" w:lineRule="auto"/>
        <w:jc w:val="both"/>
        <w:rPr>
          <w:rFonts w:asciiTheme="minorBidi" w:hAnsiTheme="minorBidi" w:cstheme="minorBidi"/>
          <w:sz w:val="24"/>
          <w:szCs w:val="24"/>
        </w:rPr>
      </w:pPr>
      <w:bookmarkStart w:id="14" w:name="_Toc213019710"/>
      <w:r w:rsidRPr="007E7B51">
        <w:rPr>
          <w:rFonts w:asciiTheme="minorBidi" w:hAnsiTheme="minorBidi" w:cstheme="minorBidi"/>
          <w:sz w:val="24"/>
          <w:szCs w:val="24"/>
        </w:rPr>
        <w:t>Mapping Stakeholders</w:t>
      </w:r>
      <w:bookmarkEnd w:id="14"/>
    </w:p>
    <w:p w14:paraId="0930DBEC" w14:textId="77777777" w:rsidR="008E6D3B" w:rsidRPr="007E7B51" w:rsidRDefault="008E6D3B" w:rsidP="007E7B51">
      <w:pPr>
        <w:spacing w:line="360" w:lineRule="auto"/>
        <w:jc w:val="both"/>
        <w:rPr>
          <w:rFonts w:asciiTheme="minorBidi" w:hAnsiTheme="minorBidi" w:cstheme="minorBidi"/>
        </w:rPr>
      </w:pPr>
      <w:r w:rsidRPr="007E7B51">
        <w:rPr>
          <w:rFonts w:asciiTheme="minorBidi" w:hAnsiTheme="minorBidi" w:cstheme="minorBidi"/>
        </w:rPr>
        <w:t xml:space="preserve">The key to long-term success in the events management sector is knowing stakeholder expectations, where cooperation and teamwork are quite essential. The influence and </w:t>
      </w:r>
      <w:r w:rsidRPr="007E7B51">
        <w:rPr>
          <w:rFonts w:asciiTheme="minorBidi" w:hAnsiTheme="minorBidi" w:cstheme="minorBidi"/>
        </w:rPr>
        <w:lastRenderedPageBreak/>
        <w:t>interest of the many internal and external stakeholders that BHX Events work for vary according to the kind of project and strategic choices made. The two analytical tools-</w:t>
      </w:r>
    </w:p>
    <w:p w14:paraId="0E2C7FD9" w14:textId="77777777" w:rsidR="008E6D3B" w:rsidRPr="007E7B51" w:rsidRDefault="008E6D3B" w:rsidP="007E7B51">
      <w:pPr>
        <w:pStyle w:val="Heading1"/>
        <w:spacing w:line="360" w:lineRule="auto"/>
        <w:jc w:val="both"/>
        <w:rPr>
          <w:rFonts w:asciiTheme="minorBidi" w:hAnsiTheme="minorBidi" w:cstheme="minorBidi"/>
          <w:sz w:val="24"/>
          <w:szCs w:val="24"/>
        </w:rPr>
      </w:pPr>
      <w:bookmarkStart w:id="15" w:name="_Toc213019711"/>
      <w:r w:rsidRPr="007E7B51">
        <w:rPr>
          <w:rFonts w:asciiTheme="minorBidi" w:hAnsiTheme="minorBidi" w:cstheme="minorBidi"/>
          <w:sz w:val="24"/>
          <w:szCs w:val="24"/>
        </w:rPr>
        <w:t>Mendelow's Matrix of Power and Interest</w:t>
      </w:r>
      <w:bookmarkEnd w:id="15"/>
    </w:p>
    <w:p w14:paraId="1EE6740A" w14:textId="30C22221" w:rsidR="000D6FA5" w:rsidRPr="007E7B51" w:rsidRDefault="008E6D3B" w:rsidP="007E7B51">
      <w:pPr>
        <w:spacing w:line="360" w:lineRule="auto"/>
        <w:jc w:val="both"/>
        <w:rPr>
          <w:rFonts w:asciiTheme="minorBidi" w:hAnsiTheme="minorBidi" w:cstheme="minorBidi"/>
        </w:rPr>
      </w:pPr>
      <w:r w:rsidRPr="007E7B51">
        <w:rPr>
          <w:rFonts w:asciiTheme="minorBidi" w:hAnsiTheme="minorBidi" w:cstheme="minorBidi"/>
        </w:rPr>
        <w:t>Mendelow's Power-Interest Matrix and the RACI framework-shed light on how these interactions are to be prioritized and managed in order to guarantee effective communication, accountability, and the satisfaction of the stakeholders. Mendelow's Matrix of Power and Interest Mendelow's Matrix (1991) categorizes stakeholders by their interest in and degree of control over organizational operations. It helps determine where to concentrate engagement and communication efforts for securing strategic alignment.</w:t>
      </w:r>
    </w:p>
    <w:p w14:paraId="66EB439D" w14:textId="77777777" w:rsidR="008E6D3B" w:rsidRPr="007E7B51" w:rsidRDefault="008E6D3B" w:rsidP="007E7B51">
      <w:pPr>
        <w:pStyle w:val="Heading2"/>
        <w:spacing w:line="360" w:lineRule="auto"/>
        <w:jc w:val="both"/>
        <w:rPr>
          <w:rFonts w:asciiTheme="minorBidi" w:hAnsiTheme="minorBidi" w:cstheme="minorBidi"/>
          <w:sz w:val="24"/>
          <w:szCs w:val="24"/>
        </w:rPr>
      </w:pPr>
      <w:bookmarkStart w:id="16" w:name="_Toc213019712"/>
      <w:r w:rsidRPr="007E7B51">
        <w:rPr>
          <w:rFonts w:asciiTheme="minorBidi" w:hAnsiTheme="minorBidi" w:cstheme="minorBidi"/>
          <w:sz w:val="24"/>
          <w:szCs w:val="24"/>
        </w:rPr>
        <w:t>High Interest, High Power: Handle with Care</w:t>
      </w:r>
      <w:bookmarkEnd w:id="16"/>
    </w:p>
    <w:p w14:paraId="5F20A101" w14:textId="7E567980" w:rsidR="008E6D3B" w:rsidRPr="007E7B51" w:rsidRDefault="008E6D3B" w:rsidP="007E7B51">
      <w:pPr>
        <w:spacing w:line="360" w:lineRule="auto"/>
        <w:jc w:val="both"/>
        <w:rPr>
          <w:rFonts w:asciiTheme="minorBidi" w:hAnsiTheme="minorBidi" w:cstheme="minorBidi"/>
        </w:rPr>
      </w:pPr>
      <w:r w:rsidRPr="007E7B51">
        <w:rPr>
          <w:rFonts w:asciiTheme="minorBidi" w:hAnsiTheme="minorBidi" w:cstheme="minorBidi"/>
        </w:rPr>
        <w:t xml:space="preserve">This would encompass customers, key suppliers, and employees.  The customers hold the most influence because their satisfaction has a direct impact on the business outcome.  Ensuring open communication, consistent quality, and regular feedback loops will ensure loyalty and repeat purchases.  Long-term contracting and collaborative planning should also be implemented to engage suppliers, particularly the venue and catering partners </w:t>
      </w:r>
      <w:sdt>
        <w:sdtPr>
          <w:rPr>
            <w:rFonts w:asciiTheme="minorBidi" w:hAnsiTheme="minorBidi" w:cstheme="minorBidi"/>
          </w:rPr>
          <w:id w:val="-459812618"/>
          <w:citation/>
        </w:sdtPr>
        <w:sdtEndPr/>
        <w:sdtContent>
          <w:r w:rsidR="000A5F66" w:rsidRPr="007E7B51">
            <w:rPr>
              <w:rFonts w:asciiTheme="minorBidi" w:hAnsiTheme="minorBidi" w:cstheme="minorBidi"/>
            </w:rPr>
            <w:fldChar w:fldCharType="begin"/>
          </w:r>
          <w:r w:rsidR="000A5F66" w:rsidRPr="007E7B51">
            <w:rPr>
              <w:rFonts w:asciiTheme="minorBidi" w:hAnsiTheme="minorBidi" w:cstheme="minorBidi"/>
            </w:rPr>
            <w:instrText xml:space="preserve"> CITATION Oto02 \l 1033 </w:instrText>
          </w:r>
          <w:r w:rsidR="000A5F66" w:rsidRPr="007E7B51">
            <w:rPr>
              <w:rFonts w:asciiTheme="minorBidi" w:hAnsiTheme="minorBidi" w:cstheme="minorBidi"/>
            </w:rPr>
            <w:fldChar w:fldCharType="separate"/>
          </w:r>
          <w:r w:rsidR="000A5F66" w:rsidRPr="007E7B51">
            <w:rPr>
              <w:rFonts w:asciiTheme="minorBidi" w:hAnsiTheme="minorBidi" w:cstheme="minorBidi"/>
              <w:noProof/>
            </w:rPr>
            <w:t>(O'toole &amp; Mikolaitis, 2002)</w:t>
          </w:r>
          <w:r w:rsidR="000A5F66" w:rsidRPr="007E7B51">
            <w:rPr>
              <w:rFonts w:asciiTheme="minorBidi" w:hAnsiTheme="minorBidi" w:cstheme="minorBidi"/>
            </w:rPr>
            <w:fldChar w:fldCharType="end"/>
          </w:r>
        </w:sdtContent>
      </w:sdt>
      <w:r w:rsidR="000A5F66" w:rsidRPr="007E7B51">
        <w:rPr>
          <w:rFonts w:asciiTheme="minorBidi" w:hAnsiTheme="minorBidi" w:cstheme="minorBidi"/>
        </w:rPr>
        <w:t>.</w:t>
      </w:r>
    </w:p>
    <w:p w14:paraId="01CD8825" w14:textId="77777777" w:rsidR="008E6D3B" w:rsidRPr="007E7B51" w:rsidRDefault="008E6D3B" w:rsidP="007E7B51">
      <w:pPr>
        <w:pStyle w:val="Heading2"/>
        <w:spacing w:line="360" w:lineRule="auto"/>
        <w:jc w:val="both"/>
        <w:rPr>
          <w:rFonts w:asciiTheme="minorBidi" w:hAnsiTheme="minorBidi" w:cstheme="minorBidi"/>
          <w:sz w:val="24"/>
          <w:szCs w:val="24"/>
        </w:rPr>
      </w:pPr>
      <w:bookmarkStart w:id="17" w:name="_Toc213019713"/>
      <w:r w:rsidRPr="007E7B51">
        <w:rPr>
          <w:rFonts w:asciiTheme="minorBidi" w:hAnsiTheme="minorBidi" w:cstheme="minorBidi"/>
          <w:sz w:val="24"/>
          <w:szCs w:val="24"/>
        </w:rPr>
        <w:t>High Power, Low Interest: Sustain Satisfaction</w:t>
      </w:r>
      <w:bookmarkEnd w:id="17"/>
    </w:p>
    <w:p w14:paraId="46A632EB" w14:textId="1246830C" w:rsidR="008E6D3B" w:rsidRPr="007E7B51" w:rsidRDefault="008E6D3B" w:rsidP="007E7B51">
      <w:pPr>
        <w:spacing w:line="360" w:lineRule="auto"/>
        <w:jc w:val="both"/>
        <w:rPr>
          <w:rFonts w:asciiTheme="minorBidi" w:hAnsiTheme="minorBidi" w:cstheme="minorBidi"/>
        </w:rPr>
      </w:pPr>
      <w:r w:rsidRPr="007E7B51">
        <w:rPr>
          <w:rFonts w:asciiTheme="minorBidi" w:hAnsiTheme="minorBidi" w:cstheme="minorBidi"/>
        </w:rPr>
        <w:t>Because they have control over funds, permits, and compliance, the regulatory bodies, municipalities, and financial institutions hold great power.  They do not typically get involved in the operations of the events, though.  BHX Events must remain compliant with safety and licensing requirements, therefore, and serve these stakeholders through standards met and information provided regularly throughout the year</w:t>
      </w:r>
      <w:sdt>
        <w:sdtPr>
          <w:rPr>
            <w:rFonts w:asciiTheme="minorBidi" w:hAnsiTheme="minorBidi" w:cstheme="minorBidi"/>
          </w:rPr>
          <w:id w:val="1221797746"/>
          <w:citation/>
        </w:sdtPr>
        <w:sdtEndPr/>
        <w:sdtContent>
          <w:r w:rsidR="000A5F66" w:rsidRPr="007E7B51">
            <w:rPr>
              <w:rFonts w:asciiTheme="minorBidi" w:hAnsiTheme="minorBidi" w:cstheme="minorBidi"/>
            </w:rPr>
            <w:fldChar w:fldCharType="begin"/>
          </w:r>
          <w:r w:rsidR="000A5F66" w:rsidRPr="007E7B51">
            <w:rPr>
              <w:rFonts w:asciiTheme="minorBidi" w:hAnsiTheme="minorBidi" w:cstheme="minorBidi"/>
            </w:rPr>
            <w:instrText xml:space="preserve"> CITATION Gle12 \l 1033 </w:instrText>
          </w:r>
          <w:r w:rsidR="000A5F66" w:rsidRPr="007E7B51">
            <w:rPr>
              <w:rFonts w:asciiTheme="minorBidi" w:hAnsiTheme="minorBidi" w:cstheme="minorBidi"/>
            </w:rPr>
            <w:fldChar w:fldCharType="separate"/>
          </w:r>
          <w:r w:rsidR="000A5F66" w:rsidRPr="007E7B51">
            <w:rPr>
              <w:rFonts w:asciiTheme="minorBidi" w:hAnsiTheme="minorBidi" w:cstheme="minorBidi"/>
              <w:noProof/>
            </w:rPr>
            <w:t xml:space="preserve"> (Bowdin, 2012)</w:t>
          </w:r>
          <w:r w:rsidR="000A5F66" w:rsidRPr="007E7B51">
            <w:rPr>
              <w:rFonts w:asciiTheme="minorBidi" w:hAnsiTheme="minorBidi" w:cstheme="minorBidi"/>
            </w:rPr>
            <w:fldChar w:fldCharType="end"/>
          </w:r>
        </w:sdtContent>
      </w:sdt>
      <w:r w:rsidR="000B1C4B" w:rsidRPr="007E7B51">
        <w:rPr>
          <w:rFonts w:asciiTheme="minorBidi" w:hAnsiTheme="minorBidi" w:cstheme="minorBidi"/>
        </w:rPr>
        <w:t>.</w:t>
      </w:r>
    </w:p>
    <w:p w14:paraId="70FC471F" w14:textId="6F52E688" w:rsidR="008E6D3B" w:rsidRPr="007E7B51" w:rsidRDefault="008E6D3B" w:rsidP="007E7B51">
      <w:pPr>
        <w:pStyle w:val="Heading2"/>
        <w:spacing w:line="360" w:lineRule="auto"/>
        <w:jc w:val="both"/>
        <w:rPr>
          <w:rFonts w:asciiTheme="minorBidi" w:hAnsiTheme="minorBidi" w:cstheme="minorBidi"/>
          <w:sz w:val="24"/>
          <w:szCs w:val="24"/>
        </w:rPr>
      </w:pPr>
      <w:bookmarkStart w:id="18" w:name="_Toc213019714"/>
      <w:r w:rsidRPr="007E7B51">
        <w:rPr>
          <w:rFonts w:asciiTheme="minorBidi" w:hAnsiTheme="minorBidi" w:cstheme="minorBidi"/>
          <w:sz w:val="24"/>
          <w:szCs w:val="24"/>
        </w:rPr>
        <w:t>Low Power, High Interest – Keep Informed</w:t>
      </w:r>
      <w:bookmarkEnd w:id="18"/>
    </w:p>
    <w:p w14:paraId="77FF8D57" w14:textId="77777777" w:rsidR="008E6D3B" w:rsidRPr="007E7B51" w:rsidRDefault="008E6D3B" w:rsidP="007E7B51">
      <w:pPr>
        <w:spacing w:line="360" w:lineRule="auto"/>
        <w:jc w:val="both"/>
        <w:rPr>
          <w:rFonts w:asciiTheme="minorBidi" w:hAnsiTheme="minorBidi" w:cstheme="minorBidi"/>
        </w:rPr>
      </w:pPr>
      <w:r w:rsidRPr="007E7B51">
        <w:rPr>
          <w:rFonts w:asciiTheme="minorBidi" w:hAnsiTheme="minorBidi" w:cstheme="minorBidi"/>
        </w:rPr>
        <w:t xml:space="preserve">While the interests of community members, subcontractors, and social media followers are keen regarding the activities of the company, they have less influence. One can share news and developments in regard to progress, CSR, and sustainability through either newsletters or social media, which will have a strong impact on improving community relationships and branding. </w:t>
      </w:r>
    </w:p>
    <w:p w14:paraId="6825C064" w14:textId="2033098F" w:rsidR="008E6D3B" w:rsidRPr="007E7B51" w:rsidRDefault="008E6D3B" w:rsidP="007E7B51">
      <w:pPr>
        <w:pStyle w:val="Heading2"/>
        <w:spacing w:line="360" w:lineRule="auto"/>
        <w:jc w:val="both"/>
        <w:rPr>
          <w:rFonts w:asciiTheme="minorBidi" w:hAnsiTheme="minorBidi" w:cstheme="minorBidi"/>
          <w:sz w:val="24"/>
          <w:szCs w:val="24"/>
        </w:rPr>
      </w:pPr>
      <w:bookmarkStart w:id="19" w:name="_Toc213019715"/>
      <w:r w:rsidRPr="007E7B51">
        <w:rPr>
          <w:rFonts w:asciiTheme="minorBidi" w:hAnsiTheme="minorBidi" w:cstheme="minorBidi"/>
          <w:sz w:val="24"/>
          <w:szCs w:val="24"/>
        </w:rPr>
        <w:lastRenderedPageBreak/>
        <w:t>Low Power, Low Interest - Monitor</w:t>
      </w:r>
      <w:bookmarkEnd w:id="19"/>
    </w:p>
    <w:p w14:paraId="04E903AF" w14:textId="65F0EE14" w:rsidR="000D6FA5" w:rsidRPr="007E7B51" w:rsidRDefault="008E6D3B" w:rsidP="007E7B51">
      <w:pPr>
        <w:spacing w:line="360" w:lineRule="auto"/>
        <w:jc w:val="both"/>
        <w:rPr>
          <w:rFonts w:asciiTheme="minorBidi" w:hAnsiTheme="minorBidi" w:cstheme="minorBidi"/>
        </w:rPr>
      </w:pPr>
      <w:r w:rsidRPr="007E7B51">
        <w:rPr>
          <w:rFonts w:asciiTheme="minorBidi" w:hAnsiTheme="minorBidi" w:cstheme="minorBidi"/>
        </w:rPr>
        <w:t>This group includes the general audiences and non-engaged public members who are not directly affected by the operations of BHX Events. Minimum communication is required for them, but they may be of greater relevance in the case of public campaigns or expansion.</w:t>
      </w:r>
    </w:p>
    <w:p w14:paraId="5EF2B3BD" w14:textId="142B8DF0" w:rsidR="000D6FA5" w:rsidRPr="007E7B51" w:rsidRDefault="000D6FA5" w:rsidP="007E7B51">
      <w:pPr>
        <w:pStyle w:val="Heading1"/>
        <w:spacing w:line="360" w:lineRule="auto"/>
        <w:jc w:val="both"/>
        <w:rPr>
          <w:rFonts w:asciiTheme="minorBidi" w:hAnsiTheme="minorBidi" w:cstheme="minorBidi"/>
          <w:sz w:val="24"/>
          <w:szCs w:val="24"/>
        </w:rPr>
      </w:pPr>
      <w:bookmarkStart w:id="20" w:name="_Toc213019716"/>
      <w:r w:rsidRPr="007E7B51">
        <w:rPr>
          <w:rFonts w:asciiTheme="minorBidi" w:hAnsiTheme="minorBidi" w:cstheme="minorBidi"/>
          <w:sz w:val="24"/>
          <w:szCs w:val="24"/>
        </w:rPr>
        <w:t>RACI Framework</w:t>
      </w:r>
      <w:bookmarkEnd w:id="20"/>
    </w:p>
    <w:p w14:paraId="53B2F560" w14:textId="1FAEC210" w:rsidR="000D6FA5" w:rsidRPr="007E7B51" w:rsidRDefault="00A76C0C" w:rsidP="007E7B51">
      <w:pPr>
        <w:spacing w:line="360" w:lineRule="auto"/>
        <w:jc w:val="both"/>
        <w:rPr>
          <w:rFonts w:asciiTheme="minorBidi" w:hAnsiTheme="minorBidi" w:cstheme="minorBidi"/>
        </w:rPr>
      </w:pPr>
      <w:r w:rsidRPr="00A76C0C">
        <w:rPr>
          <w:rFonts w:asciiTheme="minorBidi" w:hAnsiTheme="minorBidi" w:cstheme="minorBidi"/>
        </w:rPr>
        <w:t xml:space="preserve">During project execution and strategic initiatives, the RACI model (Responsible, Accountable, Consulted, Informed) guarantees that roles are allocated clearly. Within and between teams, it avoids misunderstandings, overlap, and communication breakdowns. </w:t>
      </w:r>
      <w:r w:rsidRPr="00A76C0C">
        <w:rPr>
          <w:rFonts w:asciiTheme="minorBidi" w:hAnsiTheme="minorBidi" w:cstheme="minorBidi"/>
        </w:rPr>
        <w:br/>
        <w:t>For example, in implementing a sustainability improvement initiative at BHX Events</w:t>
      </w:r>
      <w:r w:rsidR="000D6FA5" w:rsidRPr="007E7B51">
        <w:rPr>
          <w:rFonts w:asciiTheme="minorBidi" w:hAnsiTheme="minorBidi" w:cstheme="minorBidi"/>
        </w:rPr>
        <w:t>:</w:t>
      </w:r>
    </w:p>
    <w:tbl>
      <w:tblPr>
        <w:tblStyle w:val="TableGrid"/>
        <w:tblW w:w="0" w:type="auto"/>
        <w:tblLook w:val="04A0" w:firstRow="1" w:lastRow="0" w:firstColumn="1" w:lastColumn="0" w:noHBand="0" w:noVBand="1"/>
      </w:tblPr>
      <w:tblGrid>
        <w:gridCol w:w="2328"/>
        <w:gridCol w:w="1857"/>
        <w:gridCol w:w="1795"/>
        <w:gridCol w:w="1966"/>
        <w:gridCol w:w="1404"/>
      </w:tblGrid>
      <w:tr w:rsidR="008E6D3B" w:rsidRPr="008E6D3B" w14:paraId="3465225E" w14:textId="77777777" w:rsidTr="008E6D3B">
        <w:tc>
          <w:tcPr>
            <w:tcW w:w="0" w:type="auto"/>
            <w:hideMark/>
          </w:tcPr>
          <w:p w14:paraId="7500A295" w14:textId="77777777" w:rsidR="008E6D3B" w:rsidRPr="008E6D3B" w:rsidRDefault="008E6D3B" w:rsidP="007E7B51">
            <w:pPr>
              <w:spacing w:after="160" w:line="360" w:lineRule="auto"/>
              <w:jc w:val="both"/>
              <w:rPr>
                <w:rFonts w:asciiTheme="minorBidi" w:hAnsiTheme="minorBidi" w:cstheme="minorBidi"/>
                <w:b/>
                <w:bCs/>
              </w:rPr>
            </w:pPr>
            <w:r w:rsidRPr="008E6D3B">
              <w:rPr>
                <w:rFonts w:asciiTheme="minorBidi" w:hAnsiTheme="minorBidi" w:cstheme="minorBidi"/>
                <w:b/>
                <w:bCs/>
              </w:rPr>
              <w:t>Activity</w:t>
            </w:r>
          </w:p>
        </w:tc>
        <w:tc>
          <w:tcPr>
            <w:tcW w:w="0" w:type="auto"/>
            <w:hideMark/>
          </w:tcPr>
          <w:p w14:paraId="346A318E" w14:textId="77777777" w:rsidR="008E6D3B" w:rsidRPr="008E6D3B" w:rsidRDefault="008E6D3B" w:rsidP="007E7B51">
            <w:pPr>
              <w:spacing w:after="160" w:line="360" w:lineRule="auto"/>
              <w:jc w:val="both"/>
              <w:rPr>
                <w:rFonts w:asciiTheme="minorBidi" w:hAnsiTheme="minorBidi" w:cstheme="minorBidi"/>
                <w:b/>
                <w:bCs/>
              </w:rPr>
            </w:pPr>
            <w:r w:rsidRPr="008E6D3B">
              <w:rPr>
                <w:rFonts w:asciiTheme="minorBidi" w:hAnsiTheme="minorBidi" w:cstheme="minorBidi"/>
                <w:b/>
                <w:bCs/>
              </w:rPr>
              <w:t>Responsible</w:t>
            </w:r>
          </w:p>
        </w:tc>
        <w:tc>
          <w:tcPr>
            <w:tcW w:w="0" w:type="auto"/>
            <w:hideMark/>
          </w:tcPr>
          <w:p w14:paraId="68FBDF23" w14:textId="77777777" w:rsidR="008E6D3B" w:rsidRPr="008E6D3B" w:rsidRDefault="008E6D3B" w:rsidP="007E7B51">
            <w:pPr>
              <w:spacing w:after="160" w:line="360" w:lineRule="auto"/>
              <w:jc w:val="both"/>
              <w:rPr>
                <w:rFonts w:asciiTheme="minorBidi" w:hAnsiTheme="minorBidi" w:cstheme="minorBidi"/>
                <w:b/>
                <w:bCs/>
              </w:rPr>
            </w:pPr>
            <w:r w:rsidRPr="008E6D3B">
              <w:rPr>
                <w:rFonts w:asciiTheme="minorBidi" w:hAnsiTheme="minorBidi" w:cstheme="minorBidi"/>
                <w:b/>
                <w:bCs/>
              </w:rPr>
              <w:t>Accountable</w:t>
            </w:r>
          </w:p>
        </w:tc>
        <w:tc>
          <w:tcPr>
            <w:tcW w:w="0" w:type="auto"/>
            <w:hideMark/>
          </w:tcPr>
          <w:p w14:paraId="21AC37A7" w14:textId="77777777" w:rsidR="008E6D3B" w:rsidRPr="008E6D3B" w:rsidRDefault="008E6D3B" w:rsidP="007E7B51">
            <w:pPr>
              <w:spacing w:after="160" w:line="360" w:lineRule="auto"/>
              <w:jc w:val="both"/>
              <w:rPr>
                <w:rFonts w:asciiTheme="minorBidi" w:hAnsiTheme="minorBidi" w:cstheme="minorBidi"/>
                <w:b/>
                <w:bCs/>
              </w:rPr>
            </w:pPr>
            <w:r w:rsidRPr="008E6D3B">
              <w:rPr>
                <w:rFonts w:asciiTheme="minorBidi" w:hAnsiTheme="minorBidi" w:cstheme="minorBidi"/>
                <w:b/>
                <w:bCs/>
              </w:rPr>
              <w:t>Consulted</w:t>
            </w:r>
          </w:p>
        </w:tc>
        <w:tc>
          <w:tcPr>
            <w:tcW w:w="0" w:type="auto"/>
            <w:hideMark/>
          </w:tcPr>
          <w:p w14:paraId="66DFD7C2" w14:textId="77777777" w:rsidR="008E6D3B" w:rsidRPr="008E6D3B" w:rsidRDefault="008E6D3B" w:rsidP="007E7B51">
            <w:pPr>
              <w:spacing w:after="160" w:line="360" w:lineRule="auto"/>
              <w:jc w:val="both"/>
              <w:rPr>
                <w:rFonts w:asciiTheme="minorBidi" w:hAnsiTheme="minorBidi" w:cstheme="minorBidi"/>
                <w:b/>
                <w:bCs/>
              </w:rPr>
            </w:pPr>
            <w:r w:rsidRPr="008E6D3B">
              <w:rPr>
                <w:rFonts w:asciiTheme="minorBidi" w:hAnsiTheme="minorBidi" w:cstheme="minorBidi"/>
                <w:b/>
                <w:bCs/>
              </w:rPr>
              <w:t>Informed</w:t>
            </w:r>
          </w:p>
        </w:tc>
      </w:tr>
      <w:tr w:rsidR="008E6D3B" w:rsidRPr="008E6D3B" w14:paraId="48FA86EA" w14:textId="77777777" w:rsidTr="008E6D3B">
        <w:tc>
          <w:tcPr>
            <w:tcW w:w="0" w:type="auto"/>
            <w:hideMark/>
          </w:tcPr>
          <w:p w14:paraId="26E4316A" w14:textId="77777777" w:rsidR="008E6D3B" w:rsidRPr="008E6D3B" w:rsidRDefault="008E6D3B" w:rsidP="007E7B51">
            <w:pPr>
              <w:spacing w:after="160" w:line="360" w:lineRule="auto"/>
              <w:jc w:val="both"/>
              <w:rPr>
                <w:rFonts w:asciiTheme="minorBidi" w:hAnsiTheme="minorBidi" w:cstheme="minorBidi"/>
              </w:rPr>
            </w:pPr>
            <w:r w:rsidRPr="008E6D3B">
              <w:rPr>
                <w:rFonts w:asciiTheme="minorBidi" w:hAnsiTheme="minorBidi" w:cstheme="minorBidi"/>
              </w:rPr>
              <w:t>Development of sustainability charter</w:t>
            </w:r>
          </w:p>
        </w:tc>
        <w:tc>
          <w:tcPr>
            <w:tcW w:w="0" w:type="auto"/>
            <w:hideMark/>
          </w:tcPr>
          <w:p w14:paraId="1B486B01" w14:textId="77777777" w:rsidR="008E6D3B" w:rsidRPr="008E6D3B" w:rsidRDefault="008E6D3B" w:rsidP="007E7B51">
            <w:pPr>
              <w:spacing w:after="160" w:line="360" w:lineRule="auto"/>
              <w:jc w:val="both"/>
              <w:rPr>
                <w:rFonts w:asciiTheme="minorBidi" w:hAnsiTheme="minorBidi" w:cstheme="minorBidi"/>
              </w:rPr>
            </w:pPr>
            <w:r w:rsidRPr="008E6D3B">
              <w:rPr>
                <w:rFonts w:asciiTheme="minorBidi" w:hAnsiTheme="minorBidi" w:cstheme="minorBidi"/>
              </w:rPr>
              <w:t>Operations Manager</w:t>
            </w:r>
          </w:p>
        </w:tc>
        <w:tc>
          <w:tcPr>
            <w:tcW w:w="0" w:type="auto"/>
            <w:hideMark/>
          </w:tcPr>
          <w:p w14:paraId="443DC162" w14:textId="77777777" w:rsidR="008E6D3B" w:rsidRPr="008E6D3B" w:rsidRDefault="008E6D3B" w:rsidP="007E7B51">
            <w:pPr>
              <w:spacing w:after="160" w:line="360" w:lineRule="auto"/>
              <w:jc w:val="both"/>
              <w:rPr>
                <w:rFonts w:asciiTheme="minorBidi" w:hAnsiTheme="minorBidi" w:cstheme="minorBidi"/>
              </w:rPr>
            </w:pPr>
            <w:r w:rsidRPr="008E6D3B">
              <w:rPr>
                <w:rFonts w:asciiTheme="minorBidi" w:hAnsiTheme="minorBidi" w:cstheme="minorBidi"/>
              </w:rPr>
              <w:t>Managing Director</w:t>
            </w:r>
          </w:p>
        </w:tc>
        <w:tc>
          <w:tcPr>
            <w:tcW w:w="0" w:type="auto"/>
            <w:hideMark/>
          </w:tcPr>
          <w:p w14:paraId="1030930A" w14:textId="77777777" w:rsidR="008E6D3B" w:rsidRPr="008E6D3B" w:rsidRDefault="008E6D3B" w:rsidP="007E7B51">
            <w:pPr>
              <w:spacing w:after="160" w:line="360" w:lineRule="auto"/>
              <w:jc w:val="both"/>
              <w:rPr>
                <w:rFonts w:asciiTheme="minorBidi" w:hAnsiTheme="minorBidi" w:cstheme="minorBidi"/>
              </w:rPr>
            </w:pPr>
            <w:r w:rsidRPr="008E6D3B">
              <w:rPr>
                <w:rFonts w:asciiTheme="minorBidi" w:hAnsiTheme="minorBidi" w:cstheme="minorBidi"/>
              </w:rPr>
              <w:t>Key suppliers, clients</w:t>
            </w:r>
          </w:p>
        </w:tc>
        <w:tc>
          <w:tcPr>
            <w:tcW w:w="0" w:type="auto"/>
            <w:hideMark/>
          </w:tcPr>
          <w:p w14:paraId="32859038" w14:textId="77777777" w:rsidR="008E6D3B" w:rsidRPr="008E6D3B" w:rsidRDefault="008E6D3B" w:rsidP="007E7B51">
            <w:pPr>
              <w:spacing w:after="160" w:line="360" w:lineRule="auto"/>
              <w:jc w:val="both"/>
              <w:rPr>
                <w:rFonts w:asciiTheme="minorBidi" w:hAnsiTheme="minorBidi" w:cstheme="minorBidi"/>
              </w:rPr>
            </w:pPr>
            <w:r w:rsidRPr="008E6D3B">
              <w:rPr>
                <w:rFonts w:asciiTheme="minorBidi" w:hAnsiTheme="minorBidi" w:cstheme="minorBidi"/>
              </w:rPr>
              <w:t>All staff</w:t>
            </w:r>
          </w:p>
        </w:tc>
      </w:tr>
      <w:tr w:rsidR="008E6D3B" w:rsidRPr="008E6D3B" w14:paraId="0F5F4BDB" w14:textId="77777777" w:rsidTr="008E6D3B">
        <w:tc>
          <w:tcPr>
            <w:tcW w:w="0" w:type="auto"/>
            <w:hideMark/>
          </w:tcPr>
          <w:p w14:paraId="4E169F4A" w14:textId="77777777" w:rsidR="008E6D3B" w:rsidRPr="008E6D3B" w:rsidRDefault="008E6D3B" w:rsidP="007E7B51">
            <w:pPr>
              <w:spacing w:after="160" w:line="360" w:lineRule="auto"/>
              <w:jc w:val="both"/>
              <w:rPr>
                <w:rFonts w:asciiTheme="minorBidi" w:hAnsiTheme="minorBidi" w:cstheme="minorBidi"/>
              </w:rPr>
            </w:pPr>
            <w:r w:rsidRPr="008E6D3B">
              <w:rPr>
                <w:rFonts w:asciiTheme="minorBidi" w:hAnsiTheme="minorBidi" w:cstheme="minorBidi"/>
              </w:rPr>
              <w:t>Implementation of waste reduction plan</w:t>
            </w:r>
          </w:p>
        </w:tc>
        <w:tc>
          <w:tcPr>
            <w:tcW w:w="0" w:type="auto"/>
            <w:hideMark/>
          </w:tcPr>
          <w:p w14:paraId="54E9C362" w14:textId="77777777" w:rsidR="008E6D3B" w:rsidRPr="008E6D3B" w:rsidRDefault="008E6D3B" w:rsidP="007E7B51">
            <w:pPr>
              <w:spacing w:after="160" w:line="360" w:lineRule="auto"/>
              <w:jc w:val="both"/>
              <w:rPr>
                <w:rFonts w:asciiTheme="minorBidi" w:hAnsiTheme="minorBidi" w:cstheme="minorBidi"/>
              </w:rPr>
            </w:pPr>
            <w:r w:rsidRPr="008E6D3B">
              <w:rPr>
                <w:rFonts w:asciiTheme="minorBidi" w:hAnsiTheme="minorBidi" w:cstheme="minorBidi"/>
              </w:rPr>
              <w:t>Event Coordinators</w:t>
            </w:r>
          </w:p>
        </w:tc>
        <w:tc>
          <w:tcPr>
            <w:tcW w:w="0" w:type="auto"/>
            <w:hideMark/>
          </w:tcPr>
          <w:p w14:paraId="26F956DA" w14:textId="77777777" w:rsidR="008E6D3B" w:rsidRPr="008E6D3B" w:rsidRDefault="008E6D3B" w:rsidP="007E7B51">
            <w:pPr>
              <w:spacing w:after="160" w:line="360" w:lineRule="auto"/>
              <w:jc w:val="both"/>
              <w:rPr>
                <w:rFonts w:asciiTheme="minorBidi" w:hAnsiTheme="minorBidi" w:cstheme="minorBidi"/>
              </w:rPr>
            </w:pPr>
            <w:r w:rsidRPr="008E6D3B">
              <w:rPr>
                <w:rFonts w:asciiTheme="minorBidi" w:hAnsiTheme="minorBidi" w:cstheme="minorBidi"/>
              </w:rPr>
              <w:t>Operations Manager</w:t>
            </w:r>
          </w:p>
        </w:tc>
        <w:tc>
          <w:tcPr>
            <w:tcW w:w="0" w:type="auto"/>
            <w:hideMark/>
          </w:tcPr>
          <w:p w14:paraId="4685B147" w14:textId="77777777" w:rsidR="008E6D3B" w:rsidRPr="008E6D3B" w:rsidRDefault="008E6D3B" w:rsidP="007E7B51">
            <w:pPr>
              <w:spacing w:after="160" w:line="360" w:lineRule="auto"/>
              <w:jc w:val="both"/>
              <w:rPr>
                <w:rFonts w:asciiTheme="minorBidi" w:hAnsiTheme="minorBidi" w:cstheme="minorBidi"/>
              </w:rPr>
            </w:pPr>
            <w:r w:rsidRPr="008E6D3B">
              <w:rPr>
                <w:rFonts w:asciiTheme="minorBidi" w:hAnsiTheme="minorBidi" w:cstheme="minorBidi"/>
              </w:rPr>
              <w:t>Venue partners</w:t>
            </w:r>
          </w:p>
        </w:tc>
        <w:tc>
          <w:tcPr>
            <w:tcW w:w="0" w:type="auto"/>
            <w:hideMark/>
          </w:tcPr>
          <w:p w14:paraId="11EEC098" w14:textId="77777777" w:rsidR="008E6D3B" w:rsidRPr="008E6D3B" w:rsidRDefault="008E6D3B" w:rsidP="007E7B51">
            <w:pPr>
              <w:spacing w:after="160" w:line="360" w:lineRule="auto"/>
              <w:jc w:val="both"/>
              <w:rPr>
                <w:rFonts w:asciiTheme="minorBidi" w:hAnsiTheme="minorBidi" w:cstheme="minorBidi"/>
              </w:rPr>
            </w:pPr>
            <w:r w:rsidRPr="008E6D3B">
              <w:rPr>
                <w:rFonts w:asciiTheme="minorBidi" w:hAnsiTheme="minorBidi" w:cstheme="minorBidi"/>
              </w:rPr>
              <w:t>Clients</w:t>
            </w:r>
          </w:p>
        </w:tc>
      </w:tr>
      <w:tr w:rsidR="008E6D3B" w:rsidRPr="008E6D3B" w14:paraId="7BDA46FF" w14:textId="77777777" w:rsidTr="008E6D3B">
        <w:tc>
          <w:tcPr>
            <w:tcW w:w="0" w:type="auto"/>
            <w:hideMark/>
          </w:tcPr>
          <w:p w14:paraId="55EDD2B8" w14:textId="77777777" w:rsidR="008E6D3B" w:rsidRPr="008E6D3B" w:rsidRDefault="008E6D3B" w:rsidP="007E7B51">
            <w:pPr>
              <w:spacing w:after="160" w:line="360" w:lineRule="auto"/>
              <w:jc w:val="both"/>
              <w:rPr>
                <w:rFonts w:asciiTheme="minorBidi" w:hAnsiTheme="minorBidi" w:cstheme="minorBidi"/>
              </w:rPr>
            </w:pPr>
            <w:r w:rsidRPr="008E6D3B">
              <w:rPr>
                <w:rFonts w:asciiTheme="minorBidi" w:hAnsiTheme="minorBidi" w:cstheme="minorBidi"/>
              </w:rPr>
              <w:t>Monitoring and reporting on KPIs</w:t>
            </w:r>
          </w:p>
        </w:tc>
        <w:tc>
          <w:tcPr>
            <w:tcW w:w="0" w:type="auto"/>
            <w:hideMark/>
          </w:tcPr>
          <w:p w14:paraId="1FB9C599" w14:textId="77777777" w:rsidR="008E6D3B" w:rsidRPr="008E6D3B" w:rsidRDefault="008E6D3B" w:rsidP="007E7B51">
            <w:pPr>
              <w:spacing w:after="160" w:line="360" w:lineRule="auto"/>
              <w:jc w:val="both"/>
              <w:rPr>
                <w:rFonts w:asciiTheme="minorBidi" w:hAnsiTheme="minorBidi" w:cstheme="minorBidi"/>
              </w:rPr>
            </w:pPr>
            <w:r w:rsidRPr="008E6D3B">
              <w:rPr>
                <w:rFonts w:asciiTheme="minorBidi" w:hAnsiTheme="minorBidi" w:cstheme="minorBidi"/>
              </w:rPr>
              <w:t>Finance &amp; Admin Officer</w:t>
            </w:r>
          </w:p>
        </w:tc>
        <w:tc>
          <w:tcPr>
            <w:tcW w:w="0" w:type="auto"/>
            <w:hideMark/>
          </w:tcPr>
          <w:p w14:paraId="34DE2F83" w14:textId="77777777" w:rsidR="008E6D3B" w:rsidRPr="008E6D3B" w:rsidRDefault="008E6D3B" w:rsidP="007E7B51">
            <w:pPr>
              <w:spacing w:after="160" w:line="360" w:lineRule="auto"/>
              <w:jc w:val="both"/>
              <w:rPr>
                <w:rFonts w:asciiTheme="minorBidi" w:hAnsiTheme="minorBidi" w:cstheme="minorBidi"/>
              </w:rPr>
            </w:pPr>
            <w:r w:rsidRPr="008E6D3B">
              <w:rPr>
                <w:rFonts w:asciiTheme="minorBidi" w:hAnsiTheme="minorBidi" w:cstheme="minorBidi"/>
              </w:rPr>
              <w:t>Managing Director</w:t>
            </w:r>
          </w:p>
        </w:tc>
        <w:tc>
          <w:tcPr>
            <w:tcW w:w="0" w:type="auto"/>
            <w:hideMark/>
          </w:tcPr>
          <w:p w14:paraId="4AD17F85" w14:textId="77777777" w:rsidR="008E6D3B" w:rsidRPr="008E6D3B" w:rsidRDefault="008E6D3B" w:rsidP="007E7B51">
            <w:pPr>
              <w:spacing w:after="160" w:line="360" w:lineRule="auto"/>
              <w:jc w:val="both"/>
              <w:rPr>
                <w:rFonts w:asciiTheme="minorBidi" w:hAnsiTheme="minorBidi" w:cstheme="minorBidi"/>
              </w:rPr>
            </w:pPr>
            <w:r w:rsidRPr="008E6D3B">
              <w:rPr>
                <w:rFonts w:asciiTheme="minorBidi" w:hAnsiTheme="minorBidi" w:cstheme="minorBidi"/>
              </w:rPr>
              <w:t>Department heads</w:t>
            </w:r>
          </w:p>
        </w:tc>
        <w:tc>
          <w:tcPr>
            <w:tcW w:w="0" w:type="auto"/>
            <w:hideMark/>
          </w:tcPr>
          <w:p w14:paraId="6215DD5E" w14:textId="77777777" w:rsidR="008E6D3B" w:rsidRPr="008E6D3B" w:rsidRDefault="008E6D3B" w:rsidP="007E7B51">
            <w:pPr>
              <w:spacing w:after="160" w:line="360" w:lineRule="auto"/>
              <w:jc w:val="both"/>
              <w:rPr>
                <w:rFonts w:asciiTheme="minorBidi" w:hAnsiTheme="minorBidi" w:cstheme="minorBidi"/>
              </w:rPr>
            </w:pPr>
            <w:r w:rsidRPr="008E6D3B">
              <w:rPr>
                <w:rFonts w:asciiTheme="minorBidi" w:hAnsiTheme="minorBidi" w:cstheme="minorBidi"/>
              </w:rPr>
              <w:t>Employees</w:t>
            </w:r>
          </w:p>
        </w:tc>
      </w:tr>
      <w:tr w:rsidR="008E6D3B" w:rsidRPr="008E6D3B" w14:paraId="3BF6AD69" w14:textId="77777777" w:rsidTr="008E6D3B">
        <w:tc>
          <w:tcPr>
            <w:tcW w:w="0" w:type="auto"/>
            <w:hideMark/>
          </w:tcPr>
          <w:p w14:paraId="7FE29B65" w14:textId="77777777" w:rsidR="008E6D3B" w:rsidRPr="008E6D3B" w:rsidRDefault="008E6D3B" w:rsidP="007E7B51">
            <w:pPr>
              <w:spacing w:after="160" w:line="360" w:lineRule="auto"/>
              <w:jc w:val="both"/>
              <w:rPr>
                <w:rFonts w:asciiTheme="minorBidi" w:hAnsiTheme="minorBidi" w:cstheme="minorBidi"/>
              </w:rPr>
            </w:pPr>
            <w:r w:rsidRPr="008E6D3B">
              <w:rPr>
                <w:rFonts w:asciiTheme="minorBidi" w:hAnsiTheme="minorBidi" w:cstheme="minorBidi"/>
              </w:rPr>
              <w:t>Staff training on eco-friendly practices</w:t>
            </w:r>
          </w:p>
        </w:tc>
        <w:tc>
          <w:tcPr>
            <w:tcW w:w="0" w:type="auto"/>
            <w:hideMark/>
          </w:tcPr>
          <w:p w14:paraId="33706E26" w14:textId="77777777" w:rsidR="008E6D3B" w:rsidRPr="008E6D3B" w:rsidRDefault="008E6D3B" w:rsidP="007E7B51">
            <w:pPr>
              <w:spacing w:after="160" w:line="360" w:lineRule="auto"/>
              <w:jc w:val="both"/>
              <w:rPr>
                <w:rFonts w:asciiTheme="minorBidi" w:hAnsiTheme="minorBidi" w:cstheme="minorBidi"/>
              </w:rPr>
            </w:pPr>
            <w:r w:rsidRPr="008E6D3B">
              <w:rPr>
                <w:rFonts w:asciiTheme="minorBidi" w:hAnsiTheme="minorBidi" w:cstheme="minorBidi"/>
              </w:rPr>
              <w:t>HR Manager</w:t>
            </w:r>
          </w:p>
        </w:tc>
        <w:tc>
          <w:tcPr>
            <w:tcW w:w="0" w:type="auto"/>
            <w:hideMark/>
          </w:tcPr>
          <w:p w14:paraId="7B3E7667" w14:textId="77777777" w:rsidR="008E6D3B" w:rsidRPr="008E6D3B" w:rsidRDefault="008E6D3B" w:rsidP="007E7B51">
            <w:pPr>
              <w:spacing w:after="160" w:line="360" w:lineRule="auto"/>
              <w:jc w:val="both"/>
              <w:rPr>
                <w:rFonts w:asciiTheme="minorBidi" w:hAnsiTheme="minorBidi" w:cstheme="minorBidi"/>
              </w:rPr>
            </w:pPr>
            <w:r w:rsidRPr="008E6D3B">
              <w:rPr>
                <w:rFonts w:asciiTheme="minorBidi" w:hAnsiTheme="minorBidi" w:cstheme="minorBidi"/>
              </w:rPr>
              <w:t>Managing Director</w:t>
            </w:r>
          </w:p>
        </w:tc>
        <w:tc>
          <w:tcPr>
            <w:tcW w:w="0" w:type="auto"/>
            <w:hideMark/>
          </w:tcPr>
          <w:p w14:paraId="26513C04" w14:textId="77777777" w:rsidR="008E6D3B" w:rsidRPr="008E6D3B" w:rsidRDefault="008E6D3B" w:rsidP="007E7B51">
            <w:pPr>
              <w:spacing w:after="160" w:line="360" w:lineRule="auto"/>
              <w:jc w:val="both"/>
              <w:rPr>
                <w:rFonts w:asciiTheme="minorBidi" w:hAnsiTheme="minorBidi" w:cstheme="minorBidi"/>
              </w:rPr>
            </w:pPr>
            <w:r w:rsidRPr="008E6D3B">
              <w:rPr>
                <w:rFonts w:asciiTheme="minorBidi" w:hAnsiTheme="minorBidi" w:cstheme="minorBidi"/>
              </w:rPr>
              <w:t>Environmental consultant</w:t>
            </w:r>
          </w:p>
        </w:tc>
        <w:tc>
          <w:tcPr>
            <w:tcW w:w="0" w:type="auto"/>
            <w:hideMark/>
          </w:tcPr>
          <w:p w14:paraId="15781CD4" w14:textId="77777777" w:rsidR="008E6D3B" w:rsidRPr="008E6D3B" w:rsidRDefault="008E6D3B" w:rsidP="007E7B51">
            <w:pPr>
              <w:spacing w:after="160" w:line="360" w:lineRule="auto"/>
              <w:jc w:val="both"/>
              <w:rPr>
                <w:rFonts w:asciiTheme="minorBidi" w:hAnsiTheme="minorBidi" w:cstheme="minorBidi"/>
              </w:rPr>
            </w:pPr>
            <w:r w:rsidRPr="008E6D3B">
              <w:rPr>
                <w:rFonts w:asciiTheme="minorBidi" w:hAnsiTheme="minorBidi" w:cstheme="minorBidi"/>
              </w:rPr>
              <w:t>All staff</w:t>
            </w:r>
          </w:p>
        </w:tc>
      </w:tr>
    </w:tbl>
    <w:p w14:paraId="3D8C989A" w14:textId="77777777" w:rsidR="000D6FA5" w:rsidRPr="007E7B51" w:rsidRDefault="000D6FA5" w:rsidP="007E7B51">
      <w:pPr>
        <w:spacing w:line="360" w:lineRule="auto"/>
        <w:jc w:val="both"/>
        <w:rPr>
          <w:rFonts w:asciiTheme="minorBidi" w:hAnsiTheme="minorBidi" w:cstheme="minorBidi"/>
        </w:rPr>
      </w:pPr>
    </w:p>
    <w:p w14:paraId="78BD5F46" w14:textId="19BF5FC9" w:rsidR="000D6FA5" w:rsidRPr="007E7B51" w:rsidRDefault="00A76C0C" w:rsidP="007E7B51">
      <w:pPr>
        <w:spacing w:line="360" w:lineRule="auto"/>
        <w:jc w:val="both"/>
        <w:rPr>
          <w:rFonts w:asciiTheme="minorBidi" w:hAnsiTheme="minorBidi" w:cstheme="minorBidi"/>
        </w:rPr>
      </w:pPr>
      <w:r w:rsidRPr="007E7B51">
        <w:rPr>
          <w:rFonts w:asciiTheme="minorBidi" w:hAnsiTheme="minorBidi" w:cstheme="minorBidi"/>
        </w:rPr>
        <w:t xml:space="preserve">This structure maintains communication transparency while ensuring that each job has a unique owner.  While the department heads are responsible for the implementation, the managing director is still liable for the end results.  Regular communication with suppliers </w:t>
      </w:r>
      <w:r w:rsidRPr="007E7B51">
        <w:rPr>
          <w:rFonts w:asciiTheme="minorBidi" w:hAnsiTheme="minorBidi" w:cstheme="minorBidi"/>
        </w:rPr>
        <w:lastRenderedPageBreak/>
        <w:t>and customers ensures that sustainability objectives meet the standards of the industry as well as customer needs</w:t>
      </w:r>
      <w:r w:rsidR="000D6FA5" w:rsidRPr="007E7B51">
        <w:rPr>
          <w:rFonts w:asciiTheme="minorBidi" w:hAnsiTheme="minorBidi" w:cstheme="minorBidi"/>
        </w:rPr>
        <w:t>.</w:t>
      </w:r>
    </w:p>
    <w:p w14:paraId="69596EC4" w14:textId="18AE8EA1" w:rsidR="000D6FA5" w:rsidRPr="007E7B51" w:rsidRDefault="000D6FA5" w:rsidP="007E7B51">
      <w:pPr>
        <w:pStyle w:val="Heading1"/>
        <w:spacing w:line="360" w:lineRule="auto"/>
        <w:jc w:val="both"/>
        <w:rPr>
          <w:rFonts w:asciiTheme="minorBidi" w:hAnsiTheme="minorBidi" w:cstheme="minorBidi"/>
          <w:sz w:val="24"/>
          <w:szCs w:val="24"/>
        </w:rPr>
      </w:pPr>
      <w:bookmarkStart w:id="21" w:name="_Toc213019717"/>
      <w:r w:rsidRPr="007E7B51">
        <w:rPr>
          <w:rFonts w:asciiTheme="minorBidi" w:hAnsiTheme="minorBidi" w:cstheme="minorBidi"/>
          <w:sz w:val="24"/>
          <w:szCs w:val="24"/>
        </w:rPr>
        <w:t>Recommendation</w:t>
      </w:r>
      <w:bookmarkEnd w:id="21"/>
      <w:r w:rsidRPr="007E7B51">
        <w:rPr>
          <w:rFonts w:asciiTheme="minorBidi" w:hAnsiTheme="minorBidi" w:cstheme="minorBidi"/>
          <w:sz w:val="24"/>
          <w:szCs w:val="24"/>
        </w:rPr>
        <w:t xml:space="preserve"> </w:t>
      </w:r>
    </w:p>
    <w:p w14:paraId="4F944BED" w14:textId="6005049F" w:rsidR="00C55358" w:rsidRPr="00C55358" w:rsidRDefault="00C55358" w:rsidP="007E7B51">
      <w:pPr>
        <w:spacing w:line="360" w:lineRule="auto"/>
        <w:jc w:val="both"/>
        <w:rPr>
          <w:rFonts w:asciiTheme="minorBidi" w:hAnsiTheme="minorBidi" w:cstheme="minorBidi"/>
        </w:rPr>
      </w:pPr>
      <w:r w:rsidRPr="007E7B51">
        <w:rPr>
          <w:rFonts w:asciiTheme="minorBidi" w:hAnsiTheme="minorBidi" w:cstheme="minorBidi"/>
        </w:rPr>
        <w:t>T</w:t>
      </w:r>
      <w:r w:rsidRPr="00C55358">
        <w:rPr>
          <w:rFonts w:asciiTheme="minorBidi" w:hAnsiTheme="minorBidi" w:cstheme="minorBidi"/>
        </w:rPr>
        <w:t xml:space="preserve">o strengthen its market position, </w:t>
      </w:r>
      <w:r w:rsidRPr="00C55358">
        <w:rPr>
          <w:rFonts w:asciiTheme="minorBidi" w:hAnsiTheme="minorBidi" w:cstheme="minorBidi"/>
          <w:b/>
          <w:bCs/>
        </w:rPr>
        <w:t>BHX Events</w:t>
      </w:r>
      <w:r w:rsidRPr="00C55358">
        <w:rPr>
          <w:rFonts w:asciiTheme="minorBidi" w:hAnsiTheme="minorBidi" w:cstheme="minorBidi"/>
        </w:rPr>
        <w:t xml:space="preserve"> should focus on six key strategic areas:</w:t>
      </w:r>
    </w:p>
    <w:p w14:paraId="488256DA" w14:textId="18DA08AE" w:rsidR="009205B7" w:rsidRPr="007E7B51" w:rsidRDefault="009205B7" w:rsidP="007E7B51">
      <w:pPr>
        <w:pStyle w:val="ListParagraph"/>
        <w:numPr>
          <w:ilvl w:val="0"/>
          <w:numId w:val="8"/>
        </w:numPr>
        <w:spacing w:line="360" w:lineRule="auto"/>
        <w:jc w:val="both"/>
        <w:rPr>
          <w:rFonts w:asciiTheme="minorBidi" w:hAnsiTheme="minorBidi" w:cstheme="minorBidi"/>
        </w:rPr>
      </w:pPr>
      <w:r w:rsidRPr="007E7B51">
        <w:rPr>
          <w:rFonts w:asciiTheme="minorBidi" w:hAnsiTheme="minorBidi" w:cstheme="minorBidi"/>
          <w:b/>
          <w:bCs/>
        </w:rPr>
        <w:t xml:space="preserve">Digital Transformation: </w:t>
      </w:r>
      <w:r w:rsidRPr="007E7B51">
        <w:rPr>
          <w:rFonts w:asciiTheme="minorBidi" w:hAnsiTheme="minorBidi" w:cstheme="minorBidi"/>
        </w:rPr>
        <w:t>Engage with customers better using CRM and event management software. Automate processes, simplify operations, make them seamless. To gain efficiency, AI technologies and virtual event platforms can be implemented, as stated by Fishkin and Høgenhaven (2013).</w:t>
      </w:r>
    </w:p>
    <w:p w14:paraId="4B4ABED7" w14:textId="7AF80D17" w:rsidR="009205B7" w:rsidRPr="007E7B51" w:rsidRDefault="009205B7" w:rsidP="007E7B51">
      <w:pPr>
        <w:pStyle w:val="ListParagraph"/>
        <w:numPr>
          <w:ilvl w:val="0"/>
          <w:numId w:val="8"/>
        </w:numPr>
        <w:spacing w:line="360" w:lineRule="auto"/>
        <w:jc w:val="both"/>
        <w:rPr>
          <w:rFonts w:asciiTheme="minorBidi" w:hAnsiTheme="minorBidi" w:cstheme="minorBidi"/>
        </w:rPr>
      </w:pPr>
      <w:r w:rsidRPr="007E7B51">
        <w:rPr>
          <w:rFonts w:asciiTheme="minorBidi" w:hAnsiTheme="minorBidi" w:cstheme="minorBidi"/>
          <w:b/>
          <w:bCs/>
        </w:rPr>
        <w:t>Brand and Marketing:</w:t>
      </w:r>
      <w:r w:rsidRPr="007E7B51">
        <w:rPr>
          <w:rFonts w:asciiTheme="minorBidi" w:hAnsiTheme="minorBidi" w:cstheme="minorBidi"/>
        </w:rPr>
        <w:t xml:space="preserve"> Launch a concentrated advertising campaign promoting novelty and reliability.  Improve visibility through the use of influencer marketing, SEO, and industry events participation </w:t>
      </w:r>
      <w:sdt>
        <w:sdtPr>
          <w:rPr>
            <w:rFonts w:asciiTheme="minorBidi" w:hAnsiTheme="minorBidi" w:cstheme="minorBidi"/>
          </w:rPr>
          <w:id w:val="2138600870"/>
          <w:citation/>
        </w:sdtPr>
        <w:sdtEndPr/>
        <w:sdtContent>
          <w:r w:rsidR="000A5F66" w:rsidRPr="007E7B51">
            <w:rPr>
              <w:rFonts w:asciiTheme="minorBidi" w:hAnsiTheme="minorBidi" w:cstheme="minorBidi"/>
            </w:rPr>
            <w:fldChar w:fldCharType="begin"/>
          </w:r>
          <w:r w:rsidR="000A5F66" w:rsidRPr="007E7B51">
            <w:rPr>
              <w:rFonts w:asciiTheme="minorBidi" w:hAnsiTheme="minorBidi" w:cstheme="minorBidi"/>
            </w:rPr>
            <w:instrText xml:space="preserve"> CITATION Jíl18 \l 1033 </w:instrText>
          </w:r>
          <w:r w:rsidR="007E7B51" w:rsidRPr="007E7B51">
            <w:rPr>
              <w:rFonts w:asciiTheme="minorBidi" w:hAnsiTheme="minorBidi" w:cstheme="minorBidi"/>
            </w:rPr>
            <w:instrText xml:space="preserve"> \m Cha05</w:instrText>
          </w:r>
          <w:r w:rsidR="000A5F66" w:rsidRPr="007E7B51">
            <w:rPr>
              <w:rFonts w:asciiTheme="minorBidi" w:hAnsiTheme="minorBidi" w:cstheme="minorBidi"/>
            </w:rPr>
            <w:fldChar w:fldCharType="separate"/>
          </w:r>
          <w:r w:rsidR="007E7B51" w:rsidRPr="007E7B51">
            <w:rPr>
              <w:rFonts w:asciiTheme="minorBidi" w:hAnsiTheme="minorBidi" w:cstheme="minorBidi"/>
              <w:noProof/>
            </w:rPr>
            <w:t>(Jílková, 2018; Arcodia &amp; Reid, 2005)</w:t>
          </w:r>
          <w:r w:rsidR="000A5F66" w:rsidRPr="007E7B51">
            <w:rPr>
              <w:rFonts w:asciiTheme="minorBidi" w:hAnsiTheme="minorBidi" w:cstheme="minorBidi"/>
            </w:rPr>
            <w:fldChar w:fldCharType="end"/>
          </w:r>
        </w:sdtContent>
      </w:sdt>
      <w:r w:rsidR="007E7B51" w:rsidRPr="007E7B51">
        <w:rPr>
          <w:rFonts w:asciiTheme="minorBidi" w:hAnsiTheme="minorBidi" w:cstheme="minorBidi"/>
        </w:rPr>
        <w:t>.</w:t>
      </w:r>
    </w:p>
    <w:p w14:paraId="0D880930" w14:textId="593544C9" w:rsidR="009205B7" w:rsidRPr="007E7B51" w:rsidRDefault="009205B7" w:rsidP="007E7B51">
      <w:pPr>
        <w:pStyle w:val="ListParagraph"/>
        <w:numPr>
          <w:ilvl w:val="0"/>
          <w:numId w:val="8"/>
        </w:numPr>
        <w:spacing w:line="360" w:lineRule="auto"/>
        <w:jc w:val="both"/>
        <w:rPr>
          <w:rFonts w:asciiTheme="minorBidi" w:hAnsiTheme="minorBidi" w:cstheme="minorBidi"/>
        </w:rPr>
      </w:pPr>
      <w:r w:rsidRPr="007E7B51">
        <w:rPr>
          <w:rFonts w:asciiTheme="minorBidi" w:hAnsiTheme="minorBidi" w:cstheme="minorBidi"/>
          <w:b/>
          <w:bCs/>
        </w:rPr>
        <w:t>Sustainability:</w:t>
      </w:r>
      <w:r w:rsidRPr="007E7B51">
        <w:rPr>
          <w:rFonts w:asciiTheme="minorBidi" w:hAnsiTheme="minorBidi" w:cstheme="minorBidi"/>
        </w:rPr>
        <w:t xml:space="preserve"> Develop a Sustainability Charter to meet environmental standards by enabling eco-friendly practices, green event packages, and carbon tracking.</w:t>
      </w:r>
    </w:p>
    <w:p w14:paraId="36D52A10" w14:textId="24DF3108" w:rsidR="009205B7" w:rsidRPr="007E7B51" w:rsidRDefault="009205B7" w:rsidP="007E7B51">
      <w:pPr>
        <w:pStyle w:val="ListParagraph"/>
        <w:numPr>
          <w:ilvl w:val="0"/>
          <w:numId w:val="8"/>
        </w:numPr>
        <w:spacing w:line="360" w:lineRule="auto"/>
        <w:jc w:val="both"/>
        <w:rPr>
          <w:rFonts w:asciiTheme="minorBidi" w:hAnsiTheme="minorBidi" w:cstheme="minorBidi"/>
        </w:rPr>
      </w:pPr>
      <w:r w:rsidRPr="007E7B51">
        <w:rPr>
          <w:rFonts w:asciiTheme="minorBidi" w:hAnsiTheme="minorBidi" w:cstheme="minorBidi"/>
          <w:b/>
          <w:bCs/>
        </w:rPr>
        <w:t>Service Diversification:</w:t>
      </w:r>
      <w:r w:rsidRPr="007E7B51">
        <w:rPr>
          <w:rFonts w:asciiTheme="minorBidi" w:hAnsiTheme="minorBidi" w:cstheme="minorBidi"/>
        </w:rPr>
        <w:t xml:space="preserve"> diversify into destination events, corporate, and hybrid events in order to reduce dependency on seasonality and increase the wider reach of customers.</w:t>
      </w:r>
    </w:p>
    <w:p w14:paraId="2ABB876C" w14:textId="0EDCE945" w:rsidR="009205B7" w:rsidRPr="007E7B51" w:rsidRDefault="009205B7" w:rsidP="007E7B51">
      <w:pPr>
        <w:pStyle w:val="ListParagraph"/>
        <w:numPr>
          <w:ilvl w:val="0"/>
          <w:numId w:val="8"/>
        </w:numPr>
        <w:spacing w:line="360" w:lineRule="auto"/>
        <w:jc w:val="both"/>
        <w:rPr>
          <w:rFonts w:asciiTheme="minorBidi" w:hAnsiTheme="minorBidi" w:cstheme="minorBidi"/>
        </w:rPr>
      </w:pPr>
      <w:r w:rsidRPr="007E7B51">
        <w:rPr>
          <w:rFonts w:asciiTheme="minorBidi" w:hAnsiTheme="minorBidi" w:cstheme="minorBidi"/>
          <w:b/>
          <w:bCs/>
        </w:rPr>
        <w:t>Talent Development:</w:t>
      </w:r>
      <w:r w:rsidRPr="007E7B51">
        <w:rPr>
          <w:rFonts w:asciiTheme="minorBidi" w:hAnsiTheme="minorBidi" w:cstheme="minorBidi"/>
        </w:rPr>
        <w:t xml:space="preserve"> Establish training and recognition programs to enhance abilities, creativity, and motivation among the staff </w:t>
      </w:r>
      <w:sdt>
        <w:sdtPr>
          <w:rPr>
            <w:rFonts w:asciiTheme="minorBidi" w:hAnsiTheme="minorBidi" w:cstheme="minorBidi"/>
          </w:rPr>
          <w:id w:val="-1338227166"/>
          <w:citation/>
        </w:sdtPr>
        <w:sdtEndPr/>
        <w:sdtContent>
          <w:r w:rsidR="007E7B51" w:rsidRPr="007E7B51">
            <w:rPr>
              <w:rFonts w:asciiTheme="minorBidi" w:hAnsiTheme="minorBidi" w:cstheme="minorBidi"/>
            </w:rPr>
            <w:fldChar w:fldCharType="begin"/>
          </w:r>
          <w:r w:rsidR="007E7B51" w:rsidRPr="007E7B51">
            <w:rPr>
              <w:rFonts w:asciiTheme="minorBidi" w:hAnsiTheme="minorBidi" w:cstheme="minorBidi"/>
            </w:rPr>
            <w:instrText xml:space="preserve"> CITATION Van22 \l 1033 </w:instrText>
          </w:r>
          <w:r w:rsidR="007E7B51" w:rsidRPr="007E7B51">
            <w:rPr>
              <w:rFonts w:asciiTheme="minorBidi" w:hAnsiTheme="minorBidi" w:cstheme="minorBidi"/>
            </w:rPr>
            <w:fldChar w:fldCharType="separate"/>
          </w:r>
          <w:r w:rsidR="007E7B51" w:rsidRPr="007E7B51">
            <w:rPr>
              <w:rFonts w:asciiTheme="minorBidi" w:hAnsiTheme="minorBidi" w:cstheme="minorBidi"/>
              <w:noProof/>
            </w:rPr>
            <w:t>(Gupta, 2022)</w:t>
          </w:r>
          <w:r w:rsidR="007E7B51" w:rsidRPr="007E7B51">
            <w:rPr>
              <w:rFonts w:asciiTheme="minorBidi" w:hAnsiTheme="minorBidi" w:cstheme="minorBidi"/>
            </w:rPr>
            <w:fldChar w:fldCharType="end"/>
          </w:r>
        </w:sdtContent>
      </w:sdt>
      <w:r w:rsidRPr="007E7B51">
        <w:rPr>
          <w:rFonts w:asciiTheme="minorBidi" w:hAnsiTheme="minorBidi" w:cstheme="minorBidi"/>
        </w:rPr>
        <w:t>.</w:t>
      </w:r>
    </w:p>
    <w:p w14:paraId="50D90AB6" w14:textId="234EEA56" w:rsidR="000D6FA5" w:rsidRPr="007E7B51" w:rsidRDefault="009205B7" w:rsidP="007E7B51">
      <w:pPr>
        <w:pStyle w:val="ListParagraph"/>
        <w:numPr>
          <w:ilvl w:val="0"/>
          <w:numId w:val="8"/>
        </w:numPr>
        <w:spacing w:line="360" w:lineRule="auto"/>
        <w:jc w:val="both"/>
        <w:rPr>
          <w:rFonts w:asciiTheme="minorBidi" w:hAnsiTheme="minorBidi" w:cstheme="minorBidi"/>
        </w:rPr>
      </w:pPr>
      <w:r w:rsidRPr="007E7B51">
        <w:rPr>
          <w:rFonts w:asciiTheme="minorBidi" w:hAnsiTheme="minorBidi" w:cstheme="minorBidi"/>
          <w:b/>
          <w:bCs/>
        </w:rPr>
        <w:t>Performance Monitoring:</w:t>
      </w:r>
      <w:r w:rsidRPr="007E7B51">
        <w:rPr>
          <w:rFonts w:asciiTheme="minorBidi" w:hAnsiTheme="minorBidi" w:cstheme="minorBidi"/>
        </w:rPr>
        <w:t xml:space="preserve"> Utilize a balanced scorecard to monitor financial, customer, process, and learning outcomes for continual improvement </w:t>
      </w:r>
      <w:sdt>
        <w:sdtPr>
          <w:rPr>
            <w:rFonts w:asciiTheme="minorBidi" w:hAnsiTheme="minorBidi" w:cstheme="minorBidi"/>
          </w:rPr>
          <w:id w:val="694806438"/>
          <w:citation/>
        </w:sdtPr>
        <w:sdtEndPr/>
        <w:sdtContent>
          <w:r w:rsidR="007E7B51" w:rsidRPr="007E7B51">
            <w:rPr>
              <w:rFonts w:asciiTheme="minorBidi" w:hAnsiTheme="minorBidi" w:cstheme="minorBidi"/>
            </w:rPr>
            <w:fldChar w:fldCharType="begin"/>
          </w:r>
          <w:r w:rsidR="007E7B51" w:rsidRPr="007E7B51">
            <w:rPr>
              <w:rFonts w:asciiTheme="minorBidi" w:hAnsiTheme="minorBidi" w:cstheme="minorBidi"/>
            </w:rPr>
            <w:instrText xml:space="preserve"> CITATION Kap05 \l 1033 </w:instrText>
          </w:r>
          <w:r w:rsidR="007E7B51" w:rsidRPr="007E7B51">
            <w:rPr>
              <w:rFonts w:asciiTheme="minorBidi" w:hAnsiTheme="minorBidi" w:cstheme="minorBidi"/>
            </w:rPr>
            <w:fldChar w:fldCharType="separate"/>
          </w:r>
          <w:r w:rsidR="007E7B51" w:rsidRPr="007E7B51">
            <w:rPr>
              <w:rFonts w:asciiTheme="minorBidi" w:hAnsiTheme="minorBidi" w:cstheme="minorBidi"/>
              <w:noProof/>
            </w:rPr>
            <w:t>(Kaplan &amp; Norton., 2005)</w:t>
          </w:r>
          <w:r w:rsidR="007E7B51" w:rsidRPr="007E7B51">
            <w:rPr>
              <w:rFonts w:asciiTheme="minorBidi" w:hAnsiTheme="minorBidi" w:cstheme="minorBidi"/>
            </w:rPr>
            <w:fldChar w:fldCharType="end"/>
          </w:r>
        </w:sdtContent>
      </w:sdt>
      <w:r w:rsidRPr="007E7B51">
        <w:rPr>
          <w:rFonts w:asciiTheme="minorBidi" w:hAnsiTheme="minorBidi" w:cstheme="minorBidi"/>
        </w:rPr>
        <w:t>.</w:t>
      </w:r>
    </w:p>
    <w:p w14:paraId="317CCB19" w14:textId="77777777" w:rsidR="000D6FA5" w:rsidRPr="007E7B51" w:rsidRDefault="000D6FA5" w:rsidP="007E7B51">
      <w:pPr>
        <w:spacing w:line="360" w:lineRule="auto"/>
        <w:jc w:val="both"/>
        <w:rPr>
          <w:rFonts w:asciiTheme="minorBidi" w:hAnsiTheme="minorBidi" w:cstheme="minorBidi"/>
          <w:b/>
          <w:bCs/>
        </w:rPr>
      </w:pPr>
      <w:r w:rsidRPr="007E7B51">
        <w:rPr>
          <w:rFonts w:asciiTheme="minorBidi" w:hAnsiTheme="minorBidi" w:cstheme="minorBidi"/>
          <w:b/>
          <w:bCs/>
        </w:rPr>
        <w:t>Implementation Timeline</w:t>
      </w:r>
    </w:p>
    <w:tbl>
      <w:tblPr>
        <w:tblStyle w:val="TableGrid"/>
        <w:tblW w:w="0" w:type="auto"/>
        <w:tblLook w:val="04A0" w:firstRow="1" w:lastRow="0" w:firstColumn="1" w:lastColumn="0" w:noHBand="0" w:noVBand="1"/>
      </w:tblPr>
      <w:tblGrid>
        <w:gridCol w:w="1018"/>
        <w:gridCol w:w="1595"/>
        <w:gridCol w:w="6737"/>
      </w:tblGrid>
      <w:tr w:rsidR="008E6D3B" w:rsidRPr="008E6D3B" w14:paraId="7EA9F3C8" w14:textId="77777777" w:rsidTr="008E6D3B">
        <w:tc>
          <w:tcPr>
            <w:tcW w:w="0" w:type="auto"/>
            <w:hideMark/>
          </w:tcPr>
          <w:p w14:paraId="2FDE8C5F" w14:textId="77777777" w:rsidR="008E6D3B" w:rsidRPr="008E6D3B" w:rsidRDefault="008E6D3B" w:rsidP="007E7B51">
            <w:pPr>
              <w:spacing w:after="160" w:line="360" w:lineRule="auto"/>
              <w:jc w:val="both"/>
              <w:rPr>
                <w:rFonts w:asciiTheme="minorBidi" w:hAnsiTheme="minorBidi" w:cstheme="minorBidi"/>
                <w:b/>
                <w:bCs/>
              </w:rPr>
            </w:pPr>
            <w:r w:rsidRPr="008E6D3B">
              <w:rPr>
                <w:rFonts w:asciiTheme="minorBidi" w:hAnsiTheme="minorBidi" w:cstheme="minorBidi"/>
                <w:b/>
                <w:bCs/>
              </w:rPr>
              <w:t>Phase</w:t>
            </w:r>
          </w:p>
        </w:tc>
        <w:tc>
          <w:tcPr>
            <w:tcW w:w="0" w:type="auto"/>
            <w:hideMark/>
          </w:tcPr>
          <w:p w14:paraId="07BBE9F6" w14:textId="77777777" w:rsidR="008E6D3B" w:rsidRPr="008E6D3B" w:rsidRDefault="008E6D3B" w:rsidP="007E7B51">
            <w:pPr>
              <w:spacing w:after="160" w:line="360" w:lineRule="auto"/>
              <w:jc w:val="both"/>
              <w:rPr>
                <w:rFonts w:asciiTheme="minorBidi" w:hAnsiTheme="minorBidi" w:cstheme="minorBidi"/>
                <w:b/>
                <w:bCs/>
              </w:rPr>
            </w:pPr>
            <w:r w:rsidRPr="008E6D3B">
              <w:rPr>
                <w:rFonts w:asciiTheme="minorBidi" w:hAnsiTheme="minorBidi" w:cstheme="minorBidi"/>
                <w:b/>
                <w:bCs/>
              </w:rPr>
              <w:t>Timeframe</w:t>
            </w:r>
          </w:p>
        </w:tc>
        <w:tc>
          <w:tcPr>
            <w:tcW w:w="0" w:type="auto"/>
            <w:hideMark/>
          </w:tcPr>
          <w:p w14:paraId="4F0B46DA" w14:textId="77777777" w:rsidR="008E6D3B" w:rsidRPr="008E6D3B" w:rsidRDefault="008E6D3B" w:rsidP="007E7B51">
            <w:pPr>
              <w:spacing w:after="160" w:line="360" w:lineRule="auto"/>
              <w:jc w:val="both"/>
              <w:rPr>
                <w:rFonts w:asciiTheme="minorBidi" w:hAnsiTheme="minorBidi" w:cstheme="minorBidi"/>
                <w:b/>
                <w:bCs/>
              </w:rPr>
            </w:pPr>
            <w:r w:rsidRPr="008E6D3B">
              <w:rPr>
                <w:rFonts w:asciiTheme="minorBidi" w:hAnsiTheme="minorBidi" w:cstheme="minorBidi"/>
                <w:b/>
                <w:bCs/>
              </w:rPr>
              <w:t>Key Actions</w:t>
            </w:r>
          </w:p>
        </w:tc>
      </w:tr>
      <w:tr w:rsidR="008E6D3B" w:rsidRPr="008E6D3B" w14:paraId="69C4C1BC" w14:textId="77777777" w:rsidTr="008E6D3B">
        <w:tc>
          <w:tcPr>
            <w:tcW w:w="0" w:type="auto"/>
            <w:hideMark/>
          </w:tcPr>
          <w:p w14:paraId="58FA30A6" w14:textId="77777777" w:rsidR="008E6D3B" w:rsidRPr="008E6D3B" w:rsidRDefault="008E6D3B" w:rsidP="007E7B51">
            <w:pPr>
              <w:spacing w:after="160" w:line="360" w:lineRule="auto"/>
              <w:jc w:val="both"/>
              <w:rPr>
                <w:rFonts w:asciiTheme="minorBidi" w:hAnsiTheme="minorBidi" w:cstheme="minorBidi"/>
              </w:rPr>
            </w:pPr>
            <w:r w:rsidRPr="008E6D3B">
              <w:rPr>
                <w:rFonts w:asciiTheme="minorBidi" w:hAnsiTheme="minorBidi" w:cstheme="minorBidi"/>
              </w:rPr>
              <w:t>Phase 1</w:t>
            </w:r>
          </w:p>
        </w:tc>
        <w:tc>
          <w:tcPr>
            <w:tcW w:w="0" w:type="auto"/>
            <w:hideMark/>
          </w:tcPr>
          <w:p w14:paraId="112926DA" w14:textId="77777777" w:rsidR="008E6D3B" w:rsidRPr="008E6D3B" w:rsidRDefault="008E6D3B" w:rsidP="007E7B51">
            <w:pPr>
              <w:spacing w:after="160" w:line="360" w:lineRule="auto"/>
              <w:jc w:val="both"/>
              <w:rPr>
                <w:rFonts w:asciiTheme="minorBidi" w:hAnsiTheme="minorBidi" w:cstheme="minorBidi"/>
              </w:rPr>
            </w:pPr>
            <w:r w:rsidRPr="008E6D3B">
              <w:rPr>
                <w:rFonts w:asciiTheme="minorBidi" w:hAnsiTheme="minorBidi" w:cstheme="minorBidi"/>
              </w:rPr>
              <w:t>0–6 months</w:t>
            </w:r>
          </w:p>
        </w:tc>
        <w:tc>
          <w:tcPr>
            <w:tcW w:w="0" w:type="auto"/>
            <w:hideMark/>
          </w:tcPr>
          <w:p w14:paraId="72C424CD" w14:textId="77777777" w:rsidR="008E6D3B" w:rsidRPr="008E6D3B" w:rsidRDefault="008E6D3B" w:rsidP="007E7B51">
            <w:pPr>
              <w:spacing w:after="160" w:line="360" w:lineRule="auto"/>
              <w:jc w:val="both"/>
              <w:rPr>
                <w:rFonts w:asciiTheme="minorBidi" w:hAnsiTheme="minorBidi" w:cstheme="minorBidi"/>
              </w:rPr>
            </w:pPr>
            <w:r w:rsidRPr="008E6D3B">
              <w:rPr>
                <w:rFonts w:asciiTheme="minorBidi" w:hAnsiTheme="minorBidi" w:cstheme="minorBidi"/>
              </w:rPr>
              <w:t>Introduce CRM and event software, launch marketing campaign, develop Sustainability Charter</w:t>
            </w:r>
          </w:p>
        </w:tc>
      </w:tr>
      <w:tr w:rsidR="008E6D3B" w:rsidRPr="008E6D3B" w14:paraId="080A7F45" w14:textId="77777777" w:rsidTr="008E6D3B">
        <w:tc>
          <w:tcPr>
            <w:tcW w:w="0" w:type="auto"/>
            <w:hideMark/>
          </w:tcPr>
          <w:p w14:paraId="3C492D7A" w14:textId="77777777" w:rsidR="008E6D3B" w:rsidRPr="008E6D3B" w:rsidRDefault="008E6D3B" w:rsidP="007E7B51">
            <w:pPr>
              <w:spacing w:after="160" w:line="360" w:lineRule="auto"/>
              <w:jc w:val="both"/>
              <w:rPr>
                <w:rFonts w:asciiTheme="minorBidi" w:hAnsiTheme="minorBidi" w:cstheme="minorBidi"/>
              </w:rPr>
            </w:pPr>
            <w:r w:rsidRPr="008E6D3B">
              <w:rPr>
                <w:rFonts w:asciiTheme="minorBidi" w:hAnsiTheme="minorBidi" w:cstheme="minorBidi"/>
              </w:rPr>
              <w:t>Phase 2</w:t>
            </w:r>
          </w:p>
        </w:tc>
        <w:tc>
          <w:tcPr>
            <w:tcW w:w="0" w:type="auto"/>
            <w:hideMark/>
          </w:tcPr>
          <w:p w14:paraId="5E62758A" w14:textId="77777777" w:rsidR="008E6D3B" w:rsidRPr="008E6D3B" w:rsidRDefault="008E6D3B" w:rsidP="007E7B51">
            <w:pPr>
              <w:spacing w:after="160" w:line="360" w:lineRule="auto"/>
              <w:jc w:val="both"/>
              <w:rPr>
                <w:rFonts w:asciiTheme="minorBidi" w:hAnsiTheme="minorBidi" w:cstheme="minorBidi"/>
              </w:rPr>
            </w:pPr>
            <w:r w:rsidRPr="008E6D3B">
              <w:rPr>
                <w:rFonts w:asciiTheme="minorBidi" w:hAnsiTheme="minorBidi" w:cstheme="minorBidi"/>
              </w:rPr>
              <w:t>6–12 months</w:t>
            </w:r>
          </w:p>
        </w:tc>
        <w:tc>
          <w:tcPr>
            <w:tcW w:w="0" w:type="auto"/>
            <w:hideMark/>
          </w:tcPr>
          <w:p w14:paraId="02440F45" w14:textId="77777777" w:rsidR="008E6D3B" w:rsidRPr="008E6D3B" w:rsidRDefault="008E6D3B" w:rsidP="007E7B51">
            <w:pPr>
              <w:spacing w:after="160" w:line="360" w:lineRule="auto"/>
              <w:jc w:val="both"/>
              <w:rPr>
                <w:rFonts w:asciiTheme="minorBidi" w:hAnsiTheme="minorBidi" w:cstheme="minorBidi"/>
              </w:rPr>
            </w:pPr>
            <w:r w:rsidRPr="008E6D3B">
              <w:rPr>
                <w:rFonts w:asciiTheme="minorBidi" w:hAnsiTheme="minorBidi" w:cstheme="minorBidi"/>
              </w:rPr>
              <w:t>Implement hybrid event services, expand supplier partnerships, initiate CPD training</w:t>
            </w:r>
          </w:p>
        </w:tc>
      </w:tr>
      <w:tr w:rsidR="008E6D3B" w:rsidRPr="008E6D3B" w14:paraId="31639ED9" w14:textId="77777777" w:rsidTr="008E6D3B">
        <w:tc>
          <w:tcPr>
            <w:tcW w:w="0" w:type="auto"/>
            <w:hideMark/>
          </w:tcPr>
          <w:p w14:paraId="15C12C33" w14:textId="77777777" w:rsidR="008E6D3B" w:rsidRPr="008E6D3B" w:rsidRDefault="008E6D3B" w:rsidP="007E7B51">
            <w:pPr>
              <w:spacing w:after="160" w:line="360" w:lineRule="auto"/>
              <w:jc w:val="both"/>
              <w:rPr>
                <w:rFonts w:asciiTheme="minorBidi" w:hAnsiTheme="minorBidi" w:cstheme="minorBidi"/>
              </w:rPr>
            </w:pPr>
            <w:r w:rsidRPr="008E6D3B">
              <w:rPr>
                <w:rFonts w:asciiTheme="minorBidi" w:hAnsiTheme="minorBidi" w:cstheme="minorBidi"/>
              </w:rPr>
              <w:lastRenderedPageBreak/>
              <w:t>Phase 3</w:t>
            </w:r>
          </w:p>
        </w:tc>
        <w:tc>
          <w:tcPr>
            <w:tcW w:w="0" w:type="auto"/>
            <w:hideMark/>
          </w:tcPr>
          <w:p w14:paraId="2EC9587E" w14:textId="77777777" w:rsidR="008E6D3B" w:rsidRPr="008E6D3B" w:rsidRDefault="008E6D3B" w:rsidP="007E7B51">
            <w:pPr>
              <w:spacing w:after="160" w:line="360" w:lineRule="auto"/>
              <w:jc w:val="both"/>
              <w:rPr>
                <w:rFonts w:asciiTheme="minorBidi" w:hAnsiTheme="minorBidi" w:cstheme="minorBidi"/>
              </w:rPr>
            </w:pPr>
            <w:r w:rsidRPr="008E6D3B">
              <w:rPr>
                <w:rFonts w:asciiTheme="minorBidi" w:hAnsiTheme="minorBidi" w:cstheme="minorBidi"/>
              </w:rPr>
              <w:t>12–24 months</w:t>
            </w:r>
          </w:p>
        </w:tc>
        <w:tc>
          <w:tcPr>
            <w:tcW w:w="0" w:type="auto"/>
            <w:hideMark/>
          </w:tcPr>
          <w:p w14:paraId="7D54984C" w14:textId="77777777" w:rsidR="008E6D3B" w:rsidRPr="008E6D3B" w:rsidRDefault="008E6D3B" w:rsidP="007E7B51">
            <w:pPr>
              <w:spacing w:after="160" w:line="360" w:lineRule="auto"/>
              <w:jc w:val="both"/>
              <w:rPr>
                <w:rFonts w:asciiTheme="minorBidi" w:hAnsiTheme="minorBidi" w:cstheme="minorBidi"/>
              </w:rPr>
            </w:pPr>
            <w:r w:rsidRPr="008E6D3B">
              <w:rPr>
                <w:rFonts w:asciiTheme="minorBidi" w:hAnsiTheme="minorBidi" w:cstheme="minorBidi"/>
              </w:rPr>
              <w:t>Review KPIs, expand into new UK regions, launch CSR campaigns, evaluate diversification outcomes</w:t>
            </w:r>
          </w:p>
        </w:tc>
      </w:tr>
    </w:tbl>
    <w:p w14:paraId="568D5368" w14:textId="77777777" w:rsidR="000D6FA5" w:rsidRPr="007E7B51" w:rsidRDefault="000D6FA5" w:rsidP="007E7B51">
      <w:pPr>
        <w:spacing w:line="360" w:lineRule="auto"/>
        <w:jc w:val="both"/>
        <w:rPr>
          <w:rFonts w:asciiTheme="minorBidi" w:hAnsiTheme="minorBidi" w:cstheme="minorBidi"/>
        </w:rPr>
      </w:pPr>
    </w:p>
    <w:p w14:paraId="0281CF8E" w14:textId="5D1EA38D" w:rsidR="000D6FA5" w:rsidRPr="007E7B51" w:rsidRDefault="000D6FA5" w:rsidP="007E7B51">
      <w:pPr>
        <w:spacing w:line="360" w:lineRule="auto"/>
        <w:jc w:val="both"/>
        <w:rPr>
          <w:rFonts w:asciiTheme="minorBidi" w:hAnsiTheme="minorBidi" w:cstheme="minorBidi"/>
        </w:rPr>
      </w:pPr>
      <w:r w:rsidRPr="007E7B51">
        <w:rPr>
          <w:rFonts w:asciiTheme="minorBidi" w:hAnsiTheme="minorBidi" w:cstheme="minorBidi"/>
        </w:rPr>
        <w:t>This staged approach ensures measurable progress while maintaining financial stability and operational capacity.</w:t>
      </w:r>
    </w:p>
    <w:p w14:paraId="42E330E8" w14:textId="2CA21479" w:rsidR="000D6FA5" w:rsidRPr="007E7B51" w:rsidRDefault="000D6FA5" w:rsidP="007E7B51">
      <w:pPr>
        <w:pStyle w:val="Heading1"/>
        <w:spacing w:line="360" w:lineRule="auto"/>
        <w:jc w:val="both"/>
        <w:rPr>
          <w:rFonts w:asciiTheme="minorBidi" w:hAnsiTheme="minorBidi" w:cstheme="minorBidi"/>
          <w:sz w:val="24"/>
          <w:szCs w:val="24"/>
        </w:rPr>
      </w:pPr>
      <w:bookmarkStart w:id="22" w:name="_Toc213019718"/>
      <w:r w:rsidRPr="007E7B51">
        <w:rPr>
          <w:rFonts w:asciiTheme="minorBidi" w:hAnsiTheme="minorBidi" w:cstheme="minorBidi"/>
          <w:sz w:val="24"/>
          <w:szCs w:val="24"/>
        </w:rPr>
        <w:t>Conclusion</w:t>
      </w:r>
      <w:bookmarkEnd w:id="22"/>
    </w:p>
    <w:p w14:paraId="32513A52" w14:textId="77777777" w:rsidR="009205B7" w:rsidRPr="007E7B51" w:rsidRDefault="009205B7" w:rsidP="007E7B51">
      <w:pPr>
        <w:spacing w:line="360" w:lineRule="auto"/>
        <w:jc w:val="both"/>
        <w:rPr>
          <w:rFonts w:asciiTheme="minorBidi" w:hAnsiTheme="minorBidi" w:cstheme="minorBidi"/>
        </w:rPr>
      </w:pPr>
      <w:r w:rsidRPr="007E7B51">
        <w:rPr>
          <w:rFonts w:asciiTheme="minorBidi" w:hAnsiTheme="minorBidi" w:cstheme="minorBidi"/>
        </w:rPr>
        <w:t>With this strategic analysis, it could be concluded that BHX Events has a solid foundation on three pillars: creativity, personalization, and quality of service, based on which the company was able to hold a competitive niche in the UK event management market. In such a way, paying much attention to tailored experiences and trustworthy suppliers, the company has become a reliable partner for private and corporate clients.</w:t>
      </w:r>
    </w:p>
    <w:p w14:paraId="17018934" w14:textId="6D6D5A87" w:rsidR="000D6FA5" w:rsidRPr="007E7B51" w:rsidRDefault="009205B7" w:rsidP="007E7B51">
      <w:pPr>
        <w:spacing w:line="360" w:lineRule="auto"/>
        <w:jc w:val="both"/>
        <w:rPr>
          <w:rFonts w:asciiTheme="minorBidi" w:hAnsiTheme="minorBidi" w:cstheme="minorBidi"/>
        </w:rPr>
      </w:pPr>
      <w:r w:rsidRPr="007E7B51">
        <w:rPr>
          <w:rFonts w:asciiTheme="minorBidi" w:hAnsiTheme="minorBidi" w:cstheme="minorBidi"/>
        </w:rPr>
        <w:t>However, the assessment also highlights areas where strategic enhancements should be made. It lacks formalized statements of mission and vision, limiting internal coherence and long-term focus. Moreover, minimal digitalization and scalability will hold back BHX Events in competing against technology-driven competitors. To sustain growth and reinforce its position in the market, BHX Events must be innovative, adopt sustainability, and expand its services into new areas and regions</w:t>
      </w:r>
      <w:r w:rsidR="000D6FA5" w:rsidRPr="007E7B51">
        <w:rPr>
          <w:rFonts w:asciiTheme="minorBidi" w:hAnsiTheme="minorBidi" w:cstheme="minorBidi"/>
        </w:rPr>
        <w:t>.</w:t>
      </w:r>
    </w:p>
    <w:p w14:paraId="0FBAD7F3" w14:textId="77777777" w:rsidR="000B1C4B" w:rsidRPr="007E7B51" w:rsidRDefault="000B1C4B" w:rsidP="007E7B51">
      <w:pPr>
        <w:spacing w:line="360" w:lineRule="auto"/>
        <w:jc w:val="both"/>
        <w:rPr>
          <w:rFonts w:asciiTheme="minorBidi" w:hAnsiTheme="minorBidi" w:cstheme="minorBidi"/>
        </w:rPr>
      </w:pPr>
      <w:r w:rsidRPr="007E7B51">
        <w:rPr>
          <w:rFonts w:asciiTheme="minorBidi" w:hAnsiTheme="minorBidi" w:cstheme="minorBidi"/>
        </w:rPr>
        <w:t>Talent development, integration of sustainability, digital transformation, and brand improvement are the recommended strategies that provide a well-rounded and practical roadmap for the future of the company. The implementation of a Balanced Scorecard to monitor its performance further guarantees that goals are measurable and progress is clearly realized.</w:t>
      </w:r>
    </w:p>
    <w:p w14:paraId="2D83947E" w14:textId="264D98FD" w:rsidR="00791273" w:rsidRPr="007E7B51" w:rsidRDefault="000B1C4B" w:rsidP="007E7B51">
      <w:pPr>
        <w:spacing w:line="360" w:lineRule="auto"/>
        <w:jc w:val="both"/>
        <w:rPr>
          <w:rFonts w:asciiTheme="minorBidi" w:hAnsiTheme="minorBidi" w:cstheme="minorBidi"/>
        </w:rPr>
      </w:pPr>
      <w:r w:rsidRPr="007E7B51">
        <w:rPr>
          <w:rFonts w:asciiTheme="minorBidi" w:hAnsiTheme="minorBidi" w:cstheme="minorBidi"/>
        </w:rPr>
        <w:t>Applying these strategies will allow BHX Events to change from a reactive service provider into a strategically led company, delivering excellent events, yet ensuring long-term sustainability and resilience, with consideration for the environment. This will ultimately confirm its position as a UK event management leader and create long-term added value for all its stakeholders, customers, and employees</w:t>
      </w:r>
      <w:r w:rsidR="000D6FA5" w:rsidRPr="007E7B51">
        <w:rPr>
          <w:rFonts w:asciiTheme="minorBidi" w:hAnsiTheme="minorBidi" w:cstheme="minorBidi"/>
        </w:rPr>
        <w:t>.</w:t>
      </w:r>
    </w:p>
    <w:p w14:paraId="09F2F828" w14:textId="77777777" w:rsidR="00791273" w:rsidRPr="007E7B51" w:rsidRDefault="00791273" w:rsidP="007E7B51">
      <w:pPr>
        <w:spacing w:line="360" w:lineRule="auto"/>
        <w:jc w:val="both"/>
        <w:rPr>
          <w:rFonts w:asciiTheme="minorBidi" w:hAnsiTheme="minorBidi" w:cstheme="minorBidi"/>
        </w:rPr>
      </w:pPr>
      <w:r w:rsidRPr="007E7B51">
        <w:rPr>
          <w:rFonts w:asciiTheme="minorBidi" w:hAnsiTheme="minorBidi" w:cstheme="minorBidi"/>
        </w:rPr>
        <w:br w:type="page"/>
      </w:r>
    </w:p>
    <w:bookmarkStart w:id="23" w:name="_Toc213019719" w:displacedByCustomXml="next"/>
    <w:sdt>
      <w:sdtPr>
        <w:rPr>
          <w:rFonts w:asciiTheme="minorBidi" w:eastAsiaTheme="minorEastAsia" w:hAnsiTheme="minorBidi" w:cstheme="minorBidi"/>
          <w:b w:val="0"/>
          <w:color w:val="auto"/>
          <w:sz w:val="24"/>
          <w:szCs w:val="24"/>
        </w:rPr>
        <w:id w:val="1090127803"/>
        <w:docPartObj>
          <w:docPartGallery w:val="Bibliographies"/>
          <w:docPartUnique/>
        </w:docPartObj>
      </w:sdtPr>
      <w:sdtEndPr/>
      <w:sdtContent>
        <w:p w14:paraId="2A2AD36A" w14:textId="48F6007B" w:rsidR="007E7B51" w:rsidRPr="007E7B51" w:rsidRDefault="007E7B51" w:rsidP="007E7B51">
          <w:pPr>
            <w:pStyle w:val="Heading1"/>
            <w:spacing w:line="360" w:lineRule="auto"/>
            <w:jc w:val="both"/>
            <w:rPr>
              <w:rFonts w:asciiTheme="minorBidi" w:hAnsiTheme="minorBidi" w:cstheme="minorBidi"/>
              <w:sz w:val="24"/>
              <w:szCs w:val="24"/>
            </w:rPr>
          </w:pPr>
          <w:r w:rsidRPr="007E7B51">
            <w:rPr>
              <w:rFonts w:asciiTheme="minorBidi" w:hAnsiTheme="minorBidi" w:cstheme="minorBidi"/>
              <w:sz w:val="24"/>
              <w:szCs w:val="24"/>
            </w:rPr>
            <w:t>References</w:t>
          </w:r>
          <w:bookmarkEnd w:id="23"/>
        </w:p>
        <w:sdt>
          <w:sdtPr>
            <w:rPr>
              <w:rFonts w:asciiTheme="minorBidi" w:hAnsiTheme="minorBidi" w:cstheme="minorBidi"/>
            </w:rPr>
            <w:id w:val="-573587230"/>
            <w:bibliography/>
          </w:sdtPr>
          <w:sdtEndPr/>
          <w:sdtContent>
            <w:p w14:paraId="6B1AD722" w14:textId="77777777" w:rsidR="007E7B51" w:rsidRPr="007E7B51" w:rsidRDefault="007E7B51" w:rsidP="007E7B51">
              <w:pPr>
                <w:pStyle w:val="Bibliography"/>
                <w:spacing w:line="360" w:lineRule="auto"/>
                <w:jc w:val="both"/>
                <w:rPr>
                  <w:rFonts w:asciiTheme="minorBidi" w:hAnsiTheme="minorBidi" w:cstheme="minorBidi"/>
                  <w:noProof/>
                  <w:kern w:val="0"/>
                  <w14:ligatures w14:val="none"/>
                </w:rPr>
              </w:pPr>
              <w:r w:rsidRPr="007E7B51">
                <w:rPr>
                  <w:rFonts w:asciiTheme="minorBidi" w:hAnsiTheme="minorBidi" w:cstheme="minorBidi"/>
                </w:rPr>
                <w:fldChar w:fldCharType="begin"/>
              </w:r>
              <w:r w:rsidRPr="007E7B51">
                <w:rPr>
                  <w:rFonts w:asciiTheme="minorBidi" w:hAnsiTheme="minorBidi" w:cstheme="minorBidi"/>
                </w:rPr>
                <w:instrText xml:space="preserve"> BIBLIOGRAPHY </w:instrText>
              </w:r>
              <w:r w:rsidRPr="007E7B51">
                <w:rPr>
                  <w:rFonts w:asciiTheme="minorBidi" w:hAnsiTheme="minorBidi" w:cstheme="minorBidi"/>
                </w:rPr>
                <w:fldChar w:fldCharType="separate"/>
              </w:r>
              <w:r w:rsidRPr="007E7B51">
                <w:rPr>
                  <w:rFonts w:asciiTheme="minorBidi" w:hAnsiTheme="minorBidi" w:cstheme="minorBidi"/>
                  <w:noProof/>
                </w:rPr>
                <w:t xml:space="preserve">Allen, J., Harris, R. &amp; Jago, L., 2022. </w:t>
              </w:r>
              <w:r w:rsidRPr="007E7B51">
                <w:rPr>
                  <w:rFonts w:asciiTheme="minorBidi" w:hAnsiTheme="minorBidi" w:cstheme="minorBidi"/>
                  <w:i/>
                  <w:iCs/>
                  <w:noProof/>
                </w:rPr>
                <w:t xml:space="preserve">Festival &amp; special event management. </w:t>
              </w:r>
              <w:r w:rsidRPr="007E7B51">
                <w:rPr>
                  <w:rFonts w:asciiTheme="minorBidi" w:hAnsiTheme="minorBidi" w:cstheme="minorBidi"/>
                  <w:noProof/>
                </w:rPr>
                <w:t>s.l.:John Wiley &amp; Sons.</w:t>
              </w:r>
            </w:p>
            <w:p w14:paraId="7FBC34C0" w14:textId="77777777" w:rsidR="007E7B51" w:rsidRPr="007E7B51" w:rsidRDefault="007E7B51" w:rsidP="007E7B51">
              <w:pPr>
                <w:pStyle w:val="Bibliography"/>
                <w:spacing w:line="360" w:lineRule="auto"/>
                <w:jc w:val="both"/>
                <w:rPr>
                  <w:rFonts w:asciiTheme="minorBidi" w:hAnsiTheme="minorBidi" w:cstheme="minorBidi"/>
                  <w:noProof/>
                </w:rPr>
              </w:pPr>
              <w:r w:rsidRPr="007E7B51">
                <w:rPr>
                  <w:rFonts w:asciiTheme="minorBidi" w:hAnsiTheme="minorBidi" w:cstheme="minorBidi"/>
                  <w:noProof/>
                </w:rPr>
                <w:t xml:space="preserve">Arcodia, C. &amp; Reid, S., 2005. Event management associations and the provision of services.. </w:t>
              </w:r>
              <w:r w:rsidRPr="007E7B51">
                <w:rPr>
                  <w:rFonts w:asciiTheme="minorBidi" w:hAnsiTheme="minorBidi" w:cstheme="minorBidi"/>
                  <w:i/>
                  <w:iCs/>
                  <w:noProof/>
                </w:rPr>
                <w:t xml:space="preserve">In Journal of Convention &amp; Event Tourism, </w:t>
              </w:r>
              <w:r w:rsidRPr="007E7B51">
                <w:rPr>
                  <w:rFonts w:asciiTheme="minorBidi" w:hAnsiTheme="minorBidi" w:cstheme="minorBidi"/>
                  <w:noProof/>
                </w:rPr>
                <w:t>6(4), pp. 5-25.</w:t>
              </w:r>
            </w:p>
            <w:p w14:paraId="72409E43" w14:textId="77777777" w:rsidR="007E7B51" w:rsidRPr="007E7B51" w:rsidRDefault="007E7B51" w:rsidP="007E7B51">
              <w:pPr>
                <w:pStyle w:val="Bibliography"/>
                <w:spacing w:line="360" w:lineRule="auto"/>
                <w:jc w:val="both"/>
                <w:rPr>
                  <w:rFonts w:asciiTheme="minorBidi" w:hAnsiTheme="minorBidi" w:cstheme="minorBidi"/>
                  <w:noProof/>
                </w:rPr>
              </w:pPr>
              <w:r w:rsidRPr="007E7B51">
                <w:rPr>
                  <w:rFonts w:asciiTheme="minorBidi" w:hAnsiTheme="minorBidi" w:cstheme="minorBidi"/>
                  <w:noProof/>
                </w:rPr>
                <w:t xml:space="preserve">Bowdin, G. J., 2012. </w:t>
              </w:r>
              <w:r w:rsidRPr="007E7B51">
                <w:rPr>
                  <w:rFonts w:asciiTheme="minorBidi" w:hAnsiTheme="minorBidi" w:cstheme="minorBidi"/>
                  <w:i/>
                  <w:iCs/>
                  <w:noProof/>
                </w:rPr>
                <w:t xml:space="preserve">Events Management. </w:t>
              </w:r>
              <w:r w:rsidRPr="007E7B51">
                <w:rPr>
                  <w:rFonts w:asciiTheme="minorBidi" w:hAnsiTheme="minorBidi" w:cstheme="minorBidi"/>
                  <w:noProof/>
                </w:rPr>
                <w:t>London: Routledge.</w:t>
              </w:r>
            </w:p>
            <w:p w14:paraId="34045B90" w14:textId="77777777" w:rsidR="007E7B51" w:rsidRPr="007E7B51" w:rsidRDefault="007E7B51" w:rsidP="007E7B51">
              <w:pPr>
                <w:pStyle w:val="Bibliography"/>
                <w:spacing w:line="360" w:lineRule="auto"/>
                <w:jc w:val="both"/>
                <w:rPr>
                  <w:rFonts w:asciiTheme="minorBidi" w:hAnsiTheme="minorBidi" w:cstheme="minorBidi"/>
                  <w:noProof/>
                </w:rPr>
              </w:pPr>
              <w:r w:rsidRPr="007E7B51">
                <w:rPr>
                  <w:rFonts w:asciiTheme="minorBidi" w:hAnsiTheme="minorBidi" w:cstheme="minorBidi"/>
                  <w:noProof/>
                </w:rPr>
                <w:t xml:space="preserve">Doran, G. T., 1981. There's a SMART way to write managements's goals and objectives. </w:t>
              </w:r>
              <w:r w:rsidRPr="007E7B51">
                <w:rPr>
                  <w:rFonts w:asciiTheme="minorBidi" w:hAnsiTheme="minorBidi" w:cstheme="minorBidi"/>
                  <w:i/>
                  <w:iCs/>
                  <w:noProof/>
                </w:rPr>
                <w:t xml:space="preserve">Management review , </w:t>
              </w:r>
              <w:r w:rsidRPr="007E7B51">
                <w:rPr>
                  <w:rFonts w:asciiTheme="minorBidi" w:hAnsiTheme="minorBidi" w:cstheme="minorBidi"/>
                  <w:noProof/>
                </w:rPr>
                <w:t>70(11).</w:t>
              </w:r>
            </w:p>
            <w:p w14:paraId="26397A75" w14:textId="77777777" w:rsidR="007E7B51" w:rsidRPr="007E7B51" w:rsidRDefault="007E7B51" w:rsidP="007E7B51">
              <w:pPr>
                <w:pStyle w:val="Bibliography"/>
                <w:spacing w:line="360" w:lineRule="auto"/>
                <w:jc w:val="both"/>
                <w:rPr>
                  <w:rFonts w:asciiTheme="minorBidi" w:hAnsiTheme="minorBidi" w:cstheme="minorBidi"/>
                  <w:noProof/>
                </w:rPr>
              </w:pPr>
              <w:r w:rsidRPr="007E7B51">
                <w:rPr>
                  <w:rFonts w:asciiTheme="minorBidi" w:hAnsiTheme="minorBidi" w:cstheme="minorBidi"/>
                  <w:noProof/>
                </w:rPr>
                <w:t xml:space="preserve">Fishkin, R. &amp; Høgenhaven, T., 2013. </w:t>
              </w:r>
              <w:r w:rsidRPr="007E7B51">
                <w:rPr>
                  <w:rFonts w:asciiTheme="minorBidi" w:hAnsiTheme="minorBidi" w:cstheme="minorBidi"/>
                  <w:i/>
                  <w:iCs/>
                  <w:noProof/>
                </w:rPr>
                <w:t xml:space="preserve">Inbound marketing and SEO: Insights from the Moz Blog. </w:t>
              </w:r>
              <w:r w:rsidRPr="007E7B51">
                <w:rPr>
                  <w:rFonts w:asciiTheme="minorBidi" w:hAnsiTheme="minorBidi" w:cstheme="minorBidi"/>
                  <w:noProof/>
                </w:rPr>
                <w:t>s.l.:John Wiley &amp; Sons.</w:t>
              </w:r>
            </w:p>
            <w:p w14:paraId="061B9780" w14:textId="77777777" w:rsidR="007E7B51" w:rsidRPr="007E7B51" w:rsidRDefault="007E7B51" w:rsidP="007E7B51">
              <w:pPr>
                <w:pStyle w:val="Bibliography"/>
                <w:spacing w:line="360" w:lineRule="auto"/>
                <w:jc w:val="both"/>
                <w:rPr>
                  <w:rFonts w:asciiTheme="minorBidi" w:hAnsiTheme="minorBidi" w:cstheme="minorBidi"/>
                  <w:noProof/>
                </w:rPr>
              </w:pPr>
              <w:r w:rsidRPr="007E7B51">
                <w:rPr>
                  <w:rFonts w:asciiTheme="minorBidi" w:hAnsiTheme="minorBidi" w:cstheme="minorBidi"/>
                  <w:noProof/>
                </w:rPr>
                <w:t xml:space="preserve">Gupta, V., 2022. ELECTRONIC EVENT MARKETING STRATEGIES.. </w:t>
              </w:r>
              <w:r w:rsidRPr="007E7B51">
                <w:rPr>
                  <w:rFonts w:asciiTheme="minorBidi" w:hAnsiTheme="minorBidi" w:cstheme="minorBidi"/>
                  <w:i/>
                  <w:iCs/>
                  <w:noProof/>
                </w:rPr>
                <w:t xml:space="preserve">SAARJ Journal on Banking &amp; Insurance Research, </w:t>
              </w:r>
              <w:r w:rsidRPr="007E7B51">
                <w:rPr>
                  <w:rFonts w:asciiTheme="minorBidi" w:hAnsiTheme="minorBidi" w:cstheme="minorBidi"/>
                  <w:noProof/>
                </w:rPr>
                <w:t>p. 32.</w:t>
              </w:r>
            </w:p>
            <w:p w14:paraId="6B8FB76E" w14:textId="77777777" w:rsidR="007E7B51" w:rsidRPr="007E7B51" w:rsidRDefault="007E7B51" w:rsidP="007E7B51">
              <w:pPr>
                <w:pStyle w:val="Bibliography"/>
                <w:spacing w:line="360" w:lineRule="auto"/>
                <w:jc w:val="both"/>
                <w:rPr>
                  <w:rFonts w:asciiTheme="minorBidi" w:hAnsiTheme="minorBidi" w:cstheme="minorBidi"/>
                  <w:noProof/>
                </w:rPr>
              </w:pPr>
              <w:r w:rsidRPr="007E7B51">
                <w:rPr>
                  <w:rFonts w:asciiTheme="minorBidi" w:hAnsiTheme="minorBidi" w:cstheme="minorBidi"/>
                  <w:noProof/>
                </w:rPr>
                <w:t xml:space="preserve">Jílková, P., 2018. Social media influencer marketing in context of event marketing strategy. </w:t>
              </w:r>
              <w:r w:rsidRPr="007E7B51">
                <w:rPr>
                  <w:rFonts w:asciiTheme="minorBidi" w:hAnsiTheme="minorBidi" w:cstheme="minorBidi"/>
                  <w:i/>
                  <w:iCs/>
                  <w:noProof/>
                </w:rPr>
                <w:t xml:space="preserve">In Proceedings of the International Scientific Conference of Business Economics, Management and Marketing, </w:t>
              </w:r>
              <w:r w:rsidRPr="007E7B51">
                <w:rPr>
                  <w:rFonts w:asciiTheme="minorBidi" w:hAnsiTheme="minorBidi" w:cstheme="minorBidi"/>
                  <w:noProof/>
                </w:rPr>
                <w:t>pp. 115-120.</w:t>
              </w:r>
            </w:p>
            <w:p w14:paraId="037CDE11" w14:textId="77777777" w:rsidR="007E7B51" w:rsidRPr="007E7B51" w:rsidRDefault="007E7B51" w:rsidP="007E7B51">
              <w:pPr>
                <w:pStyle w:val="Bibliography"/>
                <w:spacing w:line="360" w:lineRule="auto"/>
                <w:jc w:val="both"/>
                <w:rPr>
                  <w:rFonts w:asciiTheme="minorBidi" w:hAnsiTheme="minorBidi" w:cstheme="minorBidi"/>
                  <w:noProof/>
                </w:rPr>
              </w:pPr>
              <w:r w:rsidRPr="007E7B51">
                <w:rPr>
                  <w:rFonts w:asciiTheme="minorBidi" w:hAnsiTheme="minorBidi" w:cstheme="minorBidi"/>
                  <w:noProof/>
                </w:rPr>
                <w:t xml:space="preserve">Kaplan, R. S. &amp; Norton., D. P., 2005. </w:t>
              </w:r>
              <w:r w:rsidRPr="007E7B51">
                <w:rPr>
                  <w:rFonts w:asciiTheme="minorBidi" w:hAnsiTheme="minorBidi" w:cstheme="minorBidi"/>
                  <w:i/>
                  <w:iCs/>
                  <w:noProof/>
                </w:rPr>
                <w:t xml:space="preserve">The balanced scorecard: measures that drive performance. </w:t>
              </w:r>
              <w:r w:rsidRPr="007E7B51">
                <w:rPr>
                  <w:rFonts w:asciiTheme="minorBidi" w:hAnsiTheme="minorBidi" w:cstheme="minorBidi"/>
                  <w:noProof/>
                </w:rPr>
                <w:t>70 ed. Boston, MA, USA: USA: Harvard Business Review.</w:t>
              </w:r>
            </w:p>
            <w:p w14:paraId="685FE340" w14:textId="77777777" w:rsidR="007E7B51" w:rsidRPr="007E7B51" w:rsidRDefault="007E7B51" w:rsidP="007E7B51">
              <w:pPr>
                <w:pStyle w:val="Bibliography"/>
                <w:spacing w:line="360" w:lineRule="auto"/>
                <w:jc w:val="both"/>
                <w:rPr>
                  <w:rFonts w:asciiTheme="minorBidi" w:hAnsiTheme="minorBidi" w:cstheme="minorBidi"/>
                  <w:noProof/>
                </w:rPr>
              </w:pPr>
              <w:r w:rsidRPr="007E7B51">
                <w:rPr>
                  <w:rFonts w:asciiTheme="minorBidi" w:hAnsiTheme="minorBidi" w:cstheme="minorBidi"/>
                  <w:noProof/>
                </w:rPr>
                <w:t xml:space="preserve">Keatinge, R. R., Ribstein, L. E., Hamill, S. P. &amp; Gravelle., M. L., 1991. The limited liability company: a study of the emerging entity. </w:t>
              </w:r>
              <w:r w:rsidRPr="007E7B51">
                <w:rPr>
                  <w:rFonts w:asciiTheme="minorBidi" w:hAnsiTheme="minorBidi" w:cstheme="minorBidi"/>
                  <w:i/>
                  <w:iCs/>
                  <w:noProof/>
                </w:rPr>
                <w:t xml:space="preserve">Bus Law, </w:t>
              </w:r>
              <w:r w:rsidRPr="007E7B51">
                <w:rPr>
                  <w:rFonts w:asciiTheme="minorBidi" w:hAnsiTheme="minorBidi" w:cstheme="minorBidi"/>
                  <w:noProof/>
                </w:rPr>
                <w:t>Volume 47, p. 375.</w:t>
              </w:r>
            </w:p>
            <w:p w14:paraId="419E0D7A" w14:textId="77777777" w:rsidR="007E7B51" w:rsidRPr="007E7B51" w:rsidRDefault="007E7B51" w:rsidP="007E7B51">
              <w:pPr>
                <w:pStyle w:val="Bibliography"/>
                <w:spacing w:line="360" w:lineRule="auto"/>
                <w:jc w:val="both"/>
                <w:rPr>
                  <w:rFonts w:asciiTheme="minorBidi" w:hAnsiTheme="minorBidi" w:cstheme="minorBidi"/>
                  <w:noProof/>
                </w:rPr>
              </w:pPr>
              <w:r w:rsidRPr="007E7B51">
                <w:rPr>
                  <w:rFonts w:asciiTheme="minorBidi" w:hAnsiTheme="minorBidi" w:cstheme="minorBidi"/>
                  <w:noProof/>
                </w:rPr>
                <w:t xml:space="preserve">O'toole, W. &amp; Mikolaitis, P., 2002. </w:t>
              </w:r>
              <w:r w:rsidRPr="007E7B51">
                <w:rPr>
                  <w:rFonts w:asciiTheme="minorBidi" w:hAnsiTheme="minorBidi" w:cstheme="minorBidi"/>
                  <w:i/>
                  <w:iCs/>
                  <w:noProof/>
                </w:rPr>
                <w:t xml:space="preserve">Corporate event project management. </w:t>
              </w:r>
              <w:r w:rsidRPr="007E7B51">
                <w:rPr>
                  <w:rFonts w:asciiTheme="minorBidi" w:hAnsiTheme="minorBidi" w:cstheme="minorBidi"/>
                  <w:noProof/>
                </w:rPr>
                <w:t>8 ed. New York : Wiley.</w:t>
              </w:r>
            </w:p>
            <w:p w14:paraId="6777EB7E" w14:textId="77777777" w:rsidR="007E7B51" w:rsidRPr="007E7B51" w:rsidRDefault="007E7B51" w:rsidP="007E7B51">
              <w:pPr>
                <w:pStyle w:val="Bibliography"/>
                <w:spacing w:line="360" w:lineRule="auto"/>
                <w:jc w:val="both"/>
                <w:rPr>
                  <w:rFonts w:asciiTheme="minorBidi" w:hAnsiTheme="minorBidi" w:cstheme="minorBidi"/>
                  <w:noProof/>
                </w:rPr>
              </w:pPr>
              <w:r w:rsidRPr="007E7B51">
                <w:rPr>
                  <w:rFonts w:asciiTheme="minorBidi" w:hAnsiTheme="minorBidi" w:cstheme="minorBidi"/>
                  <w:noProof/>
                </w:rPr>
                <w:t xml:space="preserve">Porter, M. E. &amp; Strategy, C., 1980. </w:t>
              </w:r>
              <w:r w:rsidRPr="007E7B51">
                <w:rPr>
                  <w:rFonts w:asciiTheme="minorBidi" w:hAnsiTheme="minorBidi" w:cstheme="minorBidi"/>
                  <w:i/>
                  <w:iCs/>
                  <w:noProof/>
                </w:rPr>
                <w:t xml:space="preserve">Techniques for analyzing industries and competitors. </w:t>
              </w:r>
              <w:r w:rsidRPr="007E7B51">
                <w:rPr>
                  <w:rFonts w:asciiTheme="minorBidi" w:hAnsiTheme="minorBidi" w:cstheme="minorBidi"/>
                  <w:noProof/>
                </w:rPr>
                <w:t>1 ed. New York: Competitive Strategy..</w:t>
              </w:r>
            </w:p>
            <w:p w14:paraId="47FD62F9" w14:textId="5C83D7AD" w:rsidR="007E7B51" w:rsidRPr="007E7B51" w:rsidRDefault="007E7B51" w:rsidP="007E7B51">
              <w:pPr>
                <w:spacing w:line="360" w:lineRule="auto"/>
                <w:jc w:val="both"/>
                <w:rPr>
                  <w:rFonts w:asciiTheme="minorBidi" w:hAnsiTheme="minorBidi" w:cstheme="minorBidi"/>
                </w:rPr>
              </w:pPr>
              <w:r w:rsidRPr="007E7B51">
                <w:rPr>
                  <w:rFonts w:asciiTheme="minorBidi" w:hAnsiTheme="minorBidi" w:cstheme="minorBidi"/>
                  <w:b/>
                  <w:bCs/>
                  <w:noProof/>
                </w:rPr>
                <w:fldChar w:fldCharType="end"/>
              </w:r>
            </w:p>
          </w:sdtContent>
        </w:sdt>
      </w:sdtContent>
    </w:sdt>
    <w:p w14:paraId="5D5F264F" w14:textId="77777777" w:rsidR="000D6FA5" w:rsidRPr="007E7B51" w:rsidRDefault="000D6FA5" w:rsidP="007E7B51">
      <w:pPr>
        <w:spacing w:line="360" w:lineRule="auto"/>
        <w:jc w:val="both"/>
        <w:rPr>
          <w:rFonts w:asciiTheme="minorBidi" w:hAnsiTheme="minorBidi" w:cstheme="minorBidi"/>
        </w:rPr>
      </w:pPr>
    </w:p>
    <w:sectPr w:rsidR="000D6FA5" w:rsidRPr="007E7B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Noto Sans Display SemiBold">
    <w:altName w:val="Bahnschrift Light"/>
    <w:charset w:val="00"/>
    <w:family w:val="swiss"/>
    <w:pitch w:val="variable"/>
    <w:sig w:usb0="00000001" w:usb1="4000201F" w:usb2="08000029" w:usb3="00000000" w:csb0="0000019F" w:csb1="00000000"/>
  </w:font>
  <w:font w:name="DengXian Light">
    <w:altName w:val="等线 Light"/>
    <w:charset w:val="86"/>
    <w:family w:val="auto"/>
    <w:pitch w:val="variable"/>
    <w:sig w:usb0="A00002BF" w:usb1="38CF7CFA" w:usb2="00000016" w:usb3="00000000" w:csb0="0004000F" w:csb1="00000000"/>
  </w:font>
  <w:font w:name="Noto Sans Display">
    <w:altName w:val="Bahnschrift Light"/>
    <w:charset w:val="00"/>
    <w:family w:val="swiss"/>
    <w:pitch w:val="variable"/>
    <w:sig w:usb0="00000001" w:usb1="4000201F" w:usb2="08000029"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20B8F"/>
    <w:multiLevelType w:val="hybridMultilevel"/>
    <w:tmpl w:val="2EA60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2C488F"/>
    <w:multiLevelType w:val="hybridMultilevel"/>
    <w:tmpl w:val="8E7EE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3700DF"/>
    <w:multiLevelType w:val="hybridMultilevel"/>
    <w:tmpl w:val="30FA6B66"/>
    <w:lvl w:ilvl="0" w:tplc="0D0CFACA">
      <w:start w:val="1"/>
      <w:numFmt w:val="decimal"/>
      <w:lvlText w:val="%1."/>
      <w:lvlJc w:val="left"/>
      <w:pPr>
        <w:ind w:left="732" w:hanging="372"/>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B814B9"/>
    <w:multiLevelType w:val="hybridMultilevel"/>
    <w:tmpl w:val="6EE83F0C"/>
    <w:lvl w:ilvl="0" w:tplc="0D0CFACA">
      <w:start w:val="1"/>
      <w:numFmt w:val="decimal"/>
      <w:lvlText w:val="%1."/>
      <w:lvlJc w:val="left"/>
      <w:pPr>
        <w:ind w:left="732" w:hanging="372"/>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F67900"/>
    <w:multiLevelType w:val="multilevel"/>
    <w:tmpl w:val="8E18C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8262C5"/>
    <w:multiLevelType w:val="hybridMultilevel"/>
    <w:tmpl w:val="F7B6A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9319A2"/>
    <w:multiLevelType w:val="hybridMultilevel"/>
    <w:tmpl w:val="A4026D02"/>
    <w:lvl w:ilvl="0" w:tplc="0D0CFACA">
      <w:start w:val="1"/>
      <w:numFmt w:val="decimal"/>
      <w:lvlText w:val="%1."/>
      <w:lvlJc w:val="left"/>
      <w:pPr>
        <w:ind w:left="732" w:hanging="372"/>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74730F"/>
    <w:multiLevelType w:val="hybridMultilevel"/>
    <w:tmpl w:val="96F4B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6F097C"/>
    <w:multiLevelType w:val="multilevel"/>
    <w:tmpl w:val="164CBE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70567F"/>
    <w:multiLevelType w:val="multilevel"/>
    <w:tmpl w:val="3148DE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3405E9E"/>
    <w:multiLevelType w:val="hybridMultilevel"/>
    <w:tmpl w:val="C49633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B8038AF"/>
    <w:multiLevelType w:val="hybridMultilevel"/>
    <w:tmpl w:val="BCAA3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4"/>
  </w:num>
  <w:num w:numId="4">
    <w:abstractNumId w:val="1"/>
  </w:num>
  <w:num w:numId="5">
    <w:abstractNumId w:val="0"/>
  </w:num>
  <w:num w:numId="6">
    <w:abstractNumId w:val="11"/>
  </w:num>
  <w:num w:numId="7">
    <w:abstractNumId w:val="6"/>
  </w:num>
  <w:num w:numId="8">
    <w:abstractNumId w:val="3"/>
  </w:num>
  <w:num w:numId="9">
    <w:abstractNumId w:val="7"/>
  </w:num>
  <w:num w:numId="10">
    <w:abstractNumId w:val="2"/>
  </w:num>
  <w:num w:numId="11">
    <w:abstractNumId w:val="1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FA5"/>
    <w:rsid w:val="00043B2A"/>
    <w:rsid w:val="000A5F66"/>
    <w:rsid w:val="000B1C4B"/>
    <w:rsid w:val="000D6FA5"/>
    <w:rsid w:val="00154B19"/>
    <w:rsid w:val="00187E8B"/>
    <w:rsid w:val="002F5882"/>
    <w:rsid w:val="003A6640"/>
    <w:rsid w:val="004E0139"/>
    <w:rsid w:val="005377EC"/>
    <w:rsid w:val="006B0B72"/>
    <w:rsid w:val="0076590C"/>
    <w:rsid w:val="00786E04"/>
    <w:rsid w:val="00791273"/>
    <w:rsid w:val="007A3A38"/>
    <w:rsid w:val="007E7B51"/>
    <w:rsid w:val="008E6D3B"/>
    <w:rsid w:val="008F4442"/>
    <w:rsid w:val="009205B7"/>
    <w:rsid w:val="009542CE"/>
    <w:rsid w:val="009B6A62"/>
    <w:rsid w:val="009F0621"/>
    <w:rsid w:val="00A76C0C"/>
    <w:rsid w:val="00B7339D"/>
    <w:rsid w:val="00BD0E74"/>
    <w:rsid w:val="00BD7107"/>
    <w:rsid w:val="00C55358"/>
    <w:rsid w:val="00C6491A"/>
    <w:rsid w:val="00C76A27"/>
    <w:rsid w:val="00D5023E"/>
    <w:rsid w:val="00E303B6"/>
    <w:rsid w:val="00EE0CDB"/>
    <w:rsid w:val="00F27239"/>
    <w:rsid w:val="00F31B87"/>
    <w:rsid w:val="00FD2A3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17B87"/>
  <w15:chartTrackingRefBased/>
  <w15:docId w15:val="{299240D1-F786-4DC3-97A9-25827F214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EastAsia" w:hAnsi="Arial" w:cs="Arial"/>
        <w:kern w:val="2"/>
        <w:sz w:val="24"/>
        <w:szCs w:val="24"/>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FD2A3F"/>
    <w:pPr>
      <w:keepNext/>
      <w:keepLines/>
      <w:spacing w:before="120" w:after="120"/>
      <w:outlineLvl w:val="0"/>
    </w:pPr>
    <w:rPr>
      <w:rFonts w:ascii="Noto Sans Display SemiBold" w:eastAsiaTheme="majorEastAsia" w:hAnsi="Noto Sans Display SemiBold" w:cstheme="majorBidi"/>
      <w:b/>
      <w:color w:val="00416E"/>
      <w:sz w:val="28"/>
      <w:szCs w:val="32"/>
    </w:rPr>
  </w:style>
  <w:style w:type="paragraph" w:styleId="Heading2">
    <w:name w:val="heading 2"/>
    <w:basedOn w:val="Normal"/>
    <w:next w:val="Normal"/>
    <w:link w:val="Heading2Char"/>
    <w:autoRedefine/>
    <w:uiPriority w:val="9"/>
    <w:unhideWhenUsed/>
    <w:qFormat/>
    <w:rsid w:val="00FD2A3F"/>
    <w:pPr>
      <w:keepNext/>
      <w:keepLines/>
      <w:spacing w:before="160" w:after="120"/>
      <w:outlineLvl w:val="1"/>
    </w:pPr>
    <w:rPr>
      <w:rFonts w:ascii="Noto Sans Display" w:eastAsiaTheme="majorEastAsia" w:hAnsi="Noto Sans Display" w:cstheme="majorBidi"/>
      <w:b/>
      <w:color w:val="00416E"/>
      <w:sz w:val="26"/>
      <w:szCs w:val="26"/>
    </w:rPr>
  </w:style>
  <w:style w:type="paragraph" w:styleId="Heading3">
    <w:name w:val="heading 3"/>
    <w:basedOn w:val="Normal"/>
    <w:next w:val="Normal"/>
    <w:link w:val="Heading3Char"/>
    <w:uiPriority w:val="9"/>
    <w:unhideWhenUsed/>
    <w:qFormat/>
    <w:rsid w:val="00FD2A3F"/>
    <w:pPr>
      <w:keepNext/>
      <w:keepLines/>
      <w:spacing w:before="40" w:after="0" w:line="240" w:lineRule="auto"/>
      <w:jc w:val="both"/>
      <w:outlineLvl w:val="2"/>
    </w:pPr>
    <w:rPr>
      <w:rFonts w:ascii="Noto Sans Display" w:eastAsiaTheme="majorEastAsia" w:hAnsi="Noto Sans Display" w:cstheme="majorBidi"/>
      <w:color w:val="1F3763" w:themeColor="accent1" w:themeShade="7F"/>
    </w:rPr>
  </w:style>
  <w:style w:type="paragraph" w:styleId="Heading4">
    <w:name w:val="heading 4"/>
    <w:basedOn w:val="Normal"/>
    <w:next w:val="Normal"/>
    <w:link w:val="Heading4Char"/>
    <w:uiPriority w:val="9"/>
    <w:semiHidden/>
    <w:unhideWhenUsed/>
    <w:qFormat/>
    <w:rsid w:val="000D6FA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D6FA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D6FA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D6FA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D6FA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D6FA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A3F"/>
    <w:rPr>
      <w:rFonts w:ascii="Noto Sans Display SemiBold" w:eastAsiaTheme="majorEastAsia" w:hAnsi="Noto Sans Display SemiBold" w:cstheme="majorBidi"/>
      <w:b/>
      <w:color w:val="00416E"/>
      <w:sz w:val="28"/>
      <w:szCs w:val="32"/>
    </w:rPr>
  </w:style>
  <w:style w:type="character" w:customStyle="1" w:styleId="Heading2Char">
    <w:name w:val="Heading 2 Char"/>
    <w:basedOn w:val="DefaultParagraphFont"/>
    <w:link w:val="Heading2"/>
    <w:uiPriority w:val="9"/>
    <w:rsid w:val="00FD2A3F"/>
    <w:rPr>
      <w:rFonts w:ascii="Noto Sans Display" w:eastAsiaTheme="majorEastAsia" w:hAnsi="Noto Sans Display" w:cstheme="majorBidi"/>
      <w:b/>
      <w:color w:val="00416E"/>
      <w:sz w:val="26"/>
      <w:szCs w:val="26"/>
    </w:rPr>
  </w:style>
  <w:style w:type="character" w:customStyle="1" w:styleId="Heading3Char">
    <w:name w:val="Heading 3 Char"/>
    <w:basedOn w:val="DefaultParagraphFont"/>
    <w:link w:val="Heading3"/>
    <w:uiPriority w:val="9"/>
    <w:rsid w:val="00FD2A3F"/>
    <w:rPr>
      <w:rFonts w:ascii="Noto Sans Display" w:eastAsiaTheme="majorEastAsia" w:hAnsi="Noto Sans Display" w:cstheme="majorBidi"/>
      <w:color w:val="1F3763" w:themeColor="accent1" w:themeShade="7F"/>
    </w:rPr>
  </w:style>
  <w:style w:type="character" w:customStyle="1" w:styleId="Heading4Char">
    <w:name w:val="Heading 4 Char"/>
    <w:basedOn w:val="DefaultParagraphFont"/>
    <w:link w:val="Heading4"/>
    <w:uiPriority w:val="9"/>
    <w:semiHidden/>
    <w:rsid w:val="000D6FA5"/>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0D6FA5"/>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0D6FA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D6FA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D6FA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D6FA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D6F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6F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6FA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6FA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D6FA5"/>
    <w:pPr>
      <w:spacing w:before="160"/>
      <w:jc w:val="center"/>
    </w:pPr>
    <w:rPr>
      <w:i/>
      <w:iCs/>
      <w:color w:val="404040" w:themeColor="text1" w:themeTint="BF"/>
    </w:rPr>
  </w:style>
  <w:style w:type="character" w:customStyle="1" w:styleId="QuoteChar">
    <w:name w:val="Quote Char"/>
    <w:basedOn w:val="DefaultParagraphFont"/>
    <w:link w:val="Quote"/>
    <w:uiPriority w:val="29"/>
    <w:rsid w:val="000D6FA5"/>
    <w:rPr>
      <w:i/>
      <w:iCs/>
      <w:color w:val="404040" w:themeColor="text1" w:themeTint="BF"/>
    </w:rPr>
  </w:style>
  <w:style w:type="paragraph" w:styleId="ListParagraph">
    <w:name w:val="List Paragraph"/>
    <w:basedOn w:val="Normal"/>
    <w:uiPriority w:val="34"/>
    <w:qFormat/>
    <w:rsid w:val="000D6FA5"/>
    <w:pPr>
      <w:ind w:left="720"/>
      <w:contextualSpacing/>
    </w:pPr>
  </w:style>
  <w:style w:type="character" w:styleId="IntenseEmphasis">
    <w:name w:val="Intense Emphasis"/>
    <w:basedOn w:val="DefaultParagraphFont"/>
    <w:uiPriority w:val="21"/>
    <w:qFormat/>
    <w:rsid w:val="000D6FA5"/>
    <w:rPr>
      <w:i/>
      <w:iCs/>
      <w:color w:val="2F5496" w:themeColor="accent1" w:themeShade="BF"/>
    </w:rPr>
  </w:style>
  <w:style w:type="paragraph" w:styleId="IntenseQuote">
    <w:name w:val="Intense Quote"/>
    <w:basedOn w:val="Normal"/>
    <w:next w:val="Normal"/>
    <w:link w:val="IntenseQuoteChar"/>
    <w:uiPriority w:val="30"/>
    <w:qFormat/>
    <w:rsid w:val="000D6F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D6FA5"/>
    <w:rPr>
      <w:i/>
      <w:iCs/>
      <w:color w:val="2F5496" w:themeColor="accent1" w:themeShade="BF"/>
    </w:rPr>
  </w:style>
  <w:style w:type="character" w:styleId="IntenseReference">
    <w:name w:val="Intense Reference"/>
    <w:basedOn w:val="DefaultParagraphFont"/>
    <w:uiPriority w:val="32"/>
    <w:qFormat/>
    <w:rsid w:val="000D6FA5"/>
    <w:rPr>
      <w:b/>
      <w:bCs/>
      <w:smallCaps/>
      <w:color w:val="2F5496" w:themeColor="accent1" w:themeShade="BF"/>
      <w:spacing w:val="5"/>
    </w:rPr>
  </w:style>
  <w:style w:type="table" w:styleId="TableGrid">
    <w:name w:val="Table Grid"/>
    <w:basedOn w:val="TableNormal"/>
    <w:uiPriority w:val="39"/>
    <w:rsid w:val="008E6D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91273"/>
    <w:pPr>
      <w:spacing w:before="240" w:after="0"/>
      <w:outlineLvl w:val="9"/>
    </w:pPr>
    <w:rPr>
      <w:rFonts w:asciiTheme="majorHAnsi" w:hAnsiTheme="majorHAnsi"/>
      <w:b w:val="0"/>
      <w:color w:val="2F5496" w:themeColor="accent1" w:themeShade="BF"/>
      <w:kern w:val="0"/>
      <w:sz w:val="32"/>
      <w:lang w:eastAsia="en-US"/>
      <w14:ligatures w14:val="none"/>
    </w:rPr>
  </w:style>
  <w:style w:type="paragraph" w:styleId="TOC1">
    <w:name w:val="toc 1"/>
    <w:basedOn w:val="Normal"/>
    <w:next w:val="Normal"/>
    <w:autoRedefine/>
    <w:uiPriority w:val="39"/>
    <w:unhideWhenUsed/>
    <w:rsid w:val="00791273"/>
    <w:pPr>
      <w:spacing w:after="100"/>
    </w:pPr>
  </w:style>
  <w:style w:type="paragraph" w:styleId="TOC2">
    <w:name w:val="toc 2"/>
    <w:basedOn w:val="Normal"/>
    <w:next w:val="Normal"/>
    <w:autoRedefine/>
    <w:uiPriority w:val="39"/>
    <w:unhideWhenUsed/>
    <w:rsid w:val="00791273"/>
    <w:pPr>
      <w:spacing w:after="100"/>
      <w:ind w:left="240"/>
    </w:pPr>
  </w:style>
  <w:style w:type="character" w:styleId="Hyperlink">
    <w:name w:val="Hyperlink"/>
    <w:basedOn w:val="DefaultParagraphFont"/>
    <w:uiPriority w:val="99"/>
    <w:unhideWhenUsed/>
    <w:rsid w:val="00791273"/>
    <w:rPr>
      <w:color w:val="0563C1" w:themeColor="hyperlink"/>
      <w:u w:val="single"/>
    </w:rPr>
  </w:style>
  <w:style w:type="paragraph" w:styleId="Bibliography">
    <w:name w:val="Bibliography"/>
    <w:basedOn w:val="Normal"/>
    <w:next w:val="Normal"/>
    <w:uiPriority w:val="37"/>
    <w:unhideWhenUsed/>
    <w:rsid w:val="007E7B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84244">
      <w:bodyDiv w:val="1"/>
      <w:marLeft w:val="0"/>
      <w:marRight w:val="0"/>
      <w:marTop w:val="0"/>
      <w:marBottom w:val="0"/>
      <w:divBdr>
        <w:top w:val="none" w:sz="0" w:space="0" w:color="auto"/>
        <w:left w:val="none" w:sz="0" w:space="0" w:color="auto"/>
        <w:bottom w:val="none" w:sz="0" w:space="0" w:color="auto"/>
        <w:right w:val="none" w:sz="0" w:space="0" w:color="auto"/>
      </w:divBdr>
    </w:div>
    <w:div w:id="46421106">
      <w:bodyDiv w:val="1"/>
      <w:marLeft w:val="0"/>
      <w:marRight w:val="0"/>
      <w:marTop w:val="0"/>
      <w:marBottom w:val="0"/>
      <w:divBdr>
        <w:top w:val="none" w:sz="0" w:space="0" w:color="auto"/>
        <w:left w:val="none" w:sz="0" w:space="0" w:color="auto"/>
        <w:bottom w:val="none" w:sz="0" w:space="0" w:color="auto"/>
        <w:right w:val="none" w:sz="0" w:space="0" w:color="auto"/>
      </w:divBdr>
    </w:div>
    <w:div w:id="224805018">
      <w:bodyDiv w:val="1"/>
      <w:marLeft w:val="0"/>
      <w:marRight w:val="0"/>
      <w:marTop w:val="0"/>
      <w:marBottom w:val="0"/>
      <w:divBdr>
        <w:top w:val="none" w:sz="0" w:space="0" w:color="auto"/>
        <w:left w:val="none" w:sz="0" w:space="0" w:color="auto"/>
        <w:bottom w:val="none" w:sz="0" w:space="0" w:color="auto"/>
        <w:right w:val="none" w:sz="0" w:space="0" w:color="auto"/>
      </w:divBdr>
    </w:div>
    <w:div w:id="342050625">
      <w:bodyDiv w:val="1"/>
      <w:marLeft w:val="0"/>
      <w:marRight w:val="0"/>
      <w:marTop w:val="0"/>
      <w:marBottom w:val="0"/>
      <w:divBdr>
        <w:top w:val="none" w:sz="0" w:space="0" w:color="auto"/>
        <w:left w:val="none" w:sz="0" w:space="0" w:color="auto"/>
        <w:bottom w:val="none" w:sz="0" w:space="0" w:color="auto"/>
        <w:right w:val="none" w:sz="0" w:space="0" w:color="auto"/>
      </w:divBdr>
    </w:div>
    <w:div w:id="387922601">
      <w:bodyDiv w:val="1"/>
      <w:marLeft w:val="0"/>
      <w:marRight w:val="0"/>
      <w:marTop w:val="0"/>
      <w:marBottom w:val="0"/>
      <w:divBdr>
        <w:top w:val="none" w:sz="0" w:space="0" w:color="auto"/>
        <w:left w:val="none" w:sz="0" w:space="0" w:color="auto"/>
        <w:bottom w:val="none" w:sz="0" w:space="0" w:color="auto"/>
        <w:right w:val="none" w:sz="0" w:space="0" w:color="auto"/>
      </w:divBdr>
    </w:div>
    <w:div w:id="601456631">
      <w:bodyDiv w:val="1"/>
      <w:marLeft w:val="0"/>
      <w:marRight w:val="0"/>
      <w:marTop w:val="0"/>
      <w:marBottom w:val="0"/>
      <w:divBdr>
        <w:top w:val="none" w:sz="0" w:space="0" w:color="auto"/>
        <w:left w:val="none" w:sz="0" w:space="0" w:color="auto"/>
        <w:bottom w:val="none" w:sz="0" w:space="0" w:color="auto"/>
        <w:right w:val="none" w:sz="0" w:space="0" w:color="auto"/>
      </w:divBdr>
    </w:div>
    <w:div w:id="612909145">
      <w:bodyDiv w:val="1"/>
      <w:marLeft w:val="0"/>
      <w:marRight w:val="0"/>
      <w:marTop w:val="0"/>
      <w:marBottom w:val="0"/>
      <w:divBdr>
        <w:top w:val="none" w:sz="0" w:space="0" w:color="auto"/>
        <w:left w:val="none" w:sz="0" w:space="0" w:color="auto"/>
        <w:bottom w:val="none" w:sz="0" w:space="0" w:color="auto"/>
        <w:right w:val="none" w:sz="0" w:space="0" w:color="auto"/>
      </w:divBdr>
    </w:div>
    <w:div w:id="876282704">
      <w:bodyDiv w:val="1"/>
      <w:marLeft w:val="0"/>
      <w:marRight w:val="0"/>
      <w:marTop w:val="0"/>
      <w:marBottom w:val="0"/>
      <w:divBdr>
        <w:top w:val="none" w:sz="0" w:space="0" w:color="auto"/>
        <w:left w:val="none" w:sz="0" w:space="0" w:color="auto"/>
        <w:bottom w:val="none" w:sz="0" w:space="0" w:color="auto"/>
        <w:right w:val="none" w:sz="0" w:space="0" w:color="auto"/>
      </w:divBdr>
    </w:div>
    <w:div w:id="900865601">
      <w:bodyDiv w:val="1"/>
      <w:marLeft w:val="0"/>
      <w:marRight w:val="0"/>
      <w:marTop w:val="0"/>
      <w:marBottom w:val="0"/>
      <w:divBdr>
        <w:top w:val="none" w:sz="0" w:space="0" w:color="auto"/>
        <w:left w:val="none" w:sz="0" w:space="0" w:color="auto"/>
        <w:bottom w:val="none" w:sz="0" w:space="0" w:color="auto"/>
        <w:right w:val="none" w:sz="0" w:space="0" w:color="auto"/>
      </w:divBdr>
    </w:div>
    <w:div w:id="959149248">
      <w:bodyDiv w:val="1"/>
      <w:marLeft w:val="0"/>
      <w:marRight w:val="0"/>
      <w:marTop w:val="0"/>
      <w:marBottom w:val="0"/>
      <w:divBdr>
        <w:top w:val="none" w:sz="0" w:space="0" w:color="auto"/>
        <w:left w:val="none" w:sz="0" w:space="0" w:color="auto"/>
        <w:bottom w:val="none" w:sz="0" w:space="0" w:color="auto"/>
        <w:right w:val="none" w:sz="0" w:space="0" w:color="auto"/>
      </w:divBdr>
    </w:div>
    <w:div w:id="1084839668">
      <w:bodyDiv w:val="1"/>
      <w:marLeft w:val="0"/>
      <w:marRight w:val="0"/>
      <w:marTop w:val="0"/>
      <w:marBottom w:val="0"/>
      <w:divBdr>
        <w:top w:val="none" w:sz="0" w:space="0" w:color="auto"/>
        <w:left w:val="none" w:sz="0" w:space="0" w:color="auto"/>
        <w:bottom w:val="none" w:sz="0" w:space="0" w:color="auto"/>
        <w:right w:val="none" w:sz="0" w:space="0" w:color="auto"/>
      </w:divBdr>
    </w:div>
    <w:div w:id="1085569288">
      <w:bodyDiv w:val="1"/>
      <w:marLeft w:val="0"/>
      <w:marRight w:val="0"/>
      <w:marTop w:val="0"/>
      <w:marBottom w:val="0"/>
      <w:divBdr>
        <w:top w:val="none" w:sz="0" w:space="0" w:color="auto"/>
        <w:left w:val="none" w:sz="0" w:space="0" w:color="auto"/>
        <w:bottom w:val="none" w:sz="0" w:space="0" w:color="auto"/>
        <w:right w:val="none" w:sz="0" w:space="0" w:color="auto"/>
      </w:divBdr>
    </w:div>
    <w:div w:id="1122189640">
      <w:bodyDiv w:val="1"/>
      <w:marLeft w:val="0"/>
      <w:marRight w:val="0"/>
      <w:marTop w:val="0"/>
      <w:marBottom w:val="0"/>
      <w:divBdr>
        <w:top w:val="none" w:sz="0" w:space="0" w:color="auto"/>
        <w:left w:val="none" w:sz="0" w:space="0" w:color="auto"/>
        <w:bottom w:val="none" w:sz="0" w:space="0" w:color="auto"/>
        <w:right w:val="none" w:sz="0" w:space="0" w:color="auto"/>
      </w:divBdr>
    </w:div>
    <w:div w:id="1129014300">
      <w:bodyDiv w:val="1"/>
      <w:marLeft w:val="0"/>
      <w:marRight w:val="0"/>
      <w:marTop w:val="0"/>
      <w:marBottom w:val="0"/>
      <w:divBdr>
        <w:top w:val="none" w:sz="0" w:space="0" w:color="auto"/>
        <w:left w:val="none" w:sz="0" w:space="0" w:color="auto"/>
        <w:bottom w:val="none" w:sz="0" w:space="0" w:color="auto"/>
        <w:right w:val="none" w:sz="0" w:space="0" w:color="auto"/>
      </w:divBdr>
    </w:div>
    <w:div w:id="1145469137">
      <w:bodyDiv w:val="1"/>
      <w:marLeft w:val="0"/>
      <w:marRight w:val="0"/>
      <w:marTop w:val="0"/>
      <w:marBottom w:val="0"/>
      <w:divBdr>
        <w:top w:val="none" w:sz="0" w:space="0" w:color="auto"/>
        <w:left w:val="none" w:sz="0" w:space="0" w:color="auto"/>
        <w:bottom w:val="none" w:sz="0" w:space="0" w:color="auto"/>
        <w:right w:val="none" w:sz="0" w:space="0" w:color="auto"/>
      </w:divBdr>
    </w:div>
    <w:div w:id="1157308501">
      <w:bodyDiv w:val="1"/>
      <w:marLeft w:val="0"/>
      <w:marRight w:val="0"/>
      <w:marTop w:val="0"/>
      <w:marBottom w:val="0"/>
      <w:divBdr>
        <w:top w:val="none" w:sz="0" w:space="0" w:color="auto"/>
        <w:left w:val="none" w:sz="0" w:space="0" w:color="auto"/>
        <w:bottom w:val="none" w:sz="0" w:space="0" w:color="auto"/>
        <w:right w:val="none" w:sz="0" w:space="0" w:color="auto"/>
      </w:divBdr>
    </w:div>
    <w:div w:id="1402409255">
      <w:bodyDiv w:val="1"/>
      <w:marLeft w:val="0"/>
      <w:marRight w:val="0"/>
      <w:marTop w:val="0"/>
      <w:marBottom w:val="0"/>
      <w:divBdr>
        <w:top w:val="none" w:sz="0" w:space="0" w:color="auto"/>
        <w:left w:val="none" w:sz="0" w:space="0" w:color="auto"/>
        <w:bottom w:val="none" w:sz="0" w:space="0" w:color="auto"/>
        <w:right w:val="none" w:sz="0" w:space="0" w:color="auto"/>
      </w:divBdr>
    </w:div>
    <w:div w:id="1474639122">
      <w:bodyDiv w:val="1"/>
      <w:marLeft w:val="0"/>
      <w:marRight w:val="0"/>
      <w:marTop w:val="0"/>
      <w:marBottom w:val="0"/>
      <w:divBdr>
        <w:top w:val="none" w:sz="0" w:space="0" w:color="auto"/>
        <w:left w:val="none" w:sz="0" w:space="0" w:color="auto"/>
        <w:bottom w:val="none" w:sz="0" w:space="0" w:color="auto"/>
        <w:right w:val="none" w:sz="0" w:space="0" w:color="auto"/>
      </w:divBdr>
    </w:div>
    <w:div w:id="1492525602">
      <w:bodyDiv w:val="1"/>
      <w:marLeft w:val="0"/>
      <w:marRight w:val="0"/>
      <w:marTop w:val="0"/>
      <w:marBottom w:val="0"/>
      <w:divBdr>
        <w:top w:val="none" w:sz="0" w:space="0" w:color="auto"/>
        <w:left w:val="none" w:sz="0" w:space="0" w:color="auto"/>
        <w:bottom w:val="none" w:sz="0" w:space="0" w:color="auto"/>
        <w:right w:val="none" w:sz="0" w:space="0" w:color="auto"/>
      </w:divBdr>
    </w:div>
    <w:div w:id="1521430709">
      <w:bodyDiv w:val="1"/>
      <w:marLeft w:val="0"/>
      <w:marRight w:val="0"/>
      <w:marTop w:val="0"/>
      <w:marBottom w:val="0"/>
      <w:divBdr>
        <w:top w:val="none" w:sz="0" w:space="0" w:color="auto"/>
        <w:left w:val="none" w:sz="0" w:space="0" w:color="auto"/>
        <w:bottom w:val="none" w:sz="0" w:space="0" w:color="auto"/>
        <w:right w:val="none" w:sz="0" w:space="0" w:color="auto"/>
      </w:divBdr>
    </w:div>
    <w:div w:id="1532495173">
      <w:bodyDiv w:val="1"/>
      <w:marLeft w:val="0"/>
      <w:marRight w:val="0"/>
      <w:marTop w:val="0"/>
      <w:marBottom w:val="0"/>
      <w:divBdr>
        <w:top w:val="none" w:sz="0" w:space="0" w:color="auto"/>
        <w:left w:val="none" w:sz="0" w:space="0" w:color="auto"/>
        <w:bottom w:val="none" w:sz="0" w:space="0" w:color="auto"/>
        <w:right w:val="none" w:sz="0" w:space="0" w:color="auto"/>
      </w:divBdr>
    </w:div>
    <w:div w:id="1863669158">
      <w:bodyDiv w:val="1"/>
      <w:marLeft w:val="0"/>
      <w:marRight w:val="0"/>
      <w:marTop w:val="0"/>
      <w:marBottom w:val="0"/>
      <w:divBdr>
        <w:top w:val="none" w:sz="0" w:space="0" w:color="auto"/>
        <w:left w:val="none" w:sz="0" w:space="0" w:color="auto"/>
        <w:bottom w:val="none" w:sz="0" w:space="0" w:color="auto"/>
        <w:right w:val="none" w:sz="0" w:space="0" w:color="auto"/>
      </w:divBdr>
    </w:div>
    <w:div w:id="1978414467">
      <w:bodyDiv w:val="1"/>
      <w:marLeft w:val="0"/>
      <w:marRight w:val="0"/>
      <w:marTop w:val="0"/>
      <w:marBottom w:val="0"/>
      <w:divBdr>
        <w:top w:val="none" w:sz="0" w:space="0" w:color="auto"/>
        <w:left w:val="none" w:sz="0" w:space="0" w:color="auto"/>
        <w:bottom w:val="none" w:sz="0" w:space="0" w:color="auto"/>
        <w:right w:val="none" w:sz="0" w:space="0" w:color="auto"/>
      </w:divBdr>
    </w:div>
    <w:div w:id="2041470830">
      <w:bodyDiv w:val="1"/>
      <w:marLeft w:val="0"/>
      <w:marRight w:val="0"/>
      <w:marTop w:val="0"/>
      <w:marBottom w:val="0"/>
      <w:divBdr>
        <w:top w:val="none" w:sz="0" w:space="0" w:color="auto"/>
        <w:left w:val="none" w:sz="0" w:space="0" w:color="auto"/>
        <w:bottom w:val="none" w:sz="0" w:space="0" w:color="auto"/>
        <w:right w:val="none" w:sz="0" w:space="0" w:color="auto"/>
      </w:divBdr>
    </w:div>
    <w:div w:id="2112234550">
      <w:bodyDiv w:val="1"/>
      <w:marLeft w:val="0"/>
      <w:marRight w:val="0"/>
      <w:marTop w:val="0"/>
      <w:marBottom w:val="0"/>
      <w:divBdr>
        <w:top w:val="none" w:sz="0" w:space="0" w:color="auto"/>
        <w:left w:val="none" w:sz="0" w:space="0" w:color="auto"/>
        <w:bottom w:val="none" w:sz="0" w:space="0" w:color="auto"/>
        <w:right w:val="none" w:sz="0" w:space="0" w:color="auto"/>
      </w:divBdr>
    </w:div>
    <w:div w:id="2116441240">
      <w:bodyDiv w:val="1"/>
      <w:marLeft w:val="0"/>
      <w:marRight w:val="0"/>
      <w:marTop w:val="0"/>
      <w:marBottom w:val="0"/>
      <w:divBdr>
        <w:top w:val="none" w:sz="0" w:space="0" w:color="auto"/>
        <w:left w:val="none" w:sz="0" w:space="0" w:color="auto"/>
        <w:bottom w:val="none" w:sz="0" w:space="0" w:color="auto"/>
        <w:right w:val="none" w:sz="0" w:space="0" w:color="auto"/>
      </w:divBdr>
    </w:div>
    <w:div w:id="2126462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Rob91</b:Tag>
    <b:SourceType>JournalArticle</b:SourceType>
    <b:Guid>{610B0DF2-4313-4E22-A471-0032D70C86B2}</b:Guid>
    <b:Title>The limited liability company: a study of the emerging entity</b:Title>
    <b:Year>1991</b:Year>
    <b:Author>
      <b:Author>
        <b:NameList>
          <b:Person>
            <b:Last>Keatinge</b:Last>
            <b:First>Robert</b:First>
            <b:Middle>R.</b:Middle>
          </b:Person>
          <b:Person>
            <b:Last>Ribstein</b:Last>
            <b:First>Larry</b:First>
            <b:Middle>E.</b:Middle>
          </b:Person>
          <b:Person>
            <b:Last>Hamill</b:Last>
            <b:First>Susan</b:First>
            <b:Middle>Pace</b:Middle>
          </b:Person>
          <b:Person>
            <b:Last>Gravelle.</b:Last>
            <b:First>Michael</b:First>
            <b:Middle>L.</b:Middle>
          </b:Person>
        </b:NameList>
      </b:Author>
    </b:Author>
    <b:JournalName>Bus Law</b:JournalName>
    <b:Pages>375</b:Pages>
    <b:Volume>47</b:Volume>
    <b:RefOrder>1</b:RefOrder>
  </b:Source>
  <b:Source>
    <b:Tag>Oto02</b:Tag>
    <b:SourceType>Book</b:SourceType>
    <b:Guid>{269CF8DF-8DF5-44B5-861B-EB0A1E6175D2}</b:Guid>
    <b:Author>
      <b:Author>
        <b:NameList>
          <b:Person>
            <b:Last>O'toole</b:Last>
            <b:First>William</b:First>
          </b:Person>
          <b:Person>
            <b:Last>Mikolaitis</b:Last>
            <b:First>Phyllis</b:First>
          </b:Person>
        </b:NameList>
      </b:Author>
    </b:Author>
    <b:Title>Corporate event project management</b:Title>
    <b:Year>2002</b:Year>
    <b:City>New York </b:City>
    <b:Publisher>Wiley</b:Publisher>
    <b:Edition>8</b:Edition>
    <b:RefOrder>2</b:RefOrder>
  </b:Source>
  <b:Source>
    <b:Tag>Gle12</b:Tag>
    <b:SourceType>Book</b:SourceType>
    <b:Guid>{9D61843E-7A40-4B51-923A-6835047CBF4A}</b:Guid>
    <b:Title>Events Management</b:Title>
    <b:Year>2012</b:Year>
    <b:City>London</b:City>
    <b:Publisher>Routledge</b:Publisher>
    <b:Author>
      <b:Author>
        <b:NameList>
          <b:Person>
            <b:Last>Bowdin</b:Last>
            <b:First>Glenn</b:First>
            <b:Middle>J.</b:Middle>
          </b:Person>
        </b:NameList>
      </b:Author>
    </b:Author>
    <b:RefOrder>3</b:RefOrder>
  </b:Source>
  <b:Source>
    <b:Tag>Geo81</b:Tag>
    <b:SourceType>JournalArticle</b:SourceType>
    <b:Guid>{666545B7-7F59-4E6C-9CCD-5DB2EC54CF27}</b:Guid>
    <b:Title>There's a SMART way to write managements's goals and objectives</b:Title>
    <b:Year>1981</b:Year>
    <b:Author>
      <b:Author>
        <b:NameList>
          <b:Person>
            <b:Last>Doran</b:Last>
            <b:First>George</b:First>
            <b:Middle>T.</b:Middle>
          </b:Person>
        </b:NameList>
      </b:Author>
    </b:Author>
    <b:JournalName>Management review </b:JournalName>
    <b:Volume>70</b:Volume>
    <b:Issue>11</b:Issue>
    <b:RefOrder>4</b:RefOrder>
  </b:Source>
  <b:Source>
    <b:Tag>Joh22</b:Tag>
    <b:SourceType>Book</b:SourceType>
    <b:Guid>{2D3AD26A-F5B7-4FF3-BC3C-51F3F572EEBA}</b:Guid>
    <b:Title>Festival &amp; special event management</b:Title>
    <b:Year>2022</b:Year>
    <b:Author>
      <b:Author>
        <b:NameList>
          <b:Person>
            <b:Last>Allen</b:Last>
            <b:First>Johnny</b:First>
          </b:Person>
          <b:Person>
            <b:Last>Harris</b:Last>
            <b:First>Robert</b:First>
          </b:Person>
          <b:Person>
            <b:Last>Jago</b:Last>
            <b:First>Leo</b:First>
          </b:Person>
        </b:NameList>
      </b:Author>
    </b:Author>
    <b:Publisher>John Wiley &amp; Sons</b:Publisher>
    <b:RefOrder>5</b:RefOrder>
  </b:Source>
  <b:Source>
    <b:Tag>Ran13</b:Tag>
    <b:SourceType>Book</b:SourceType>
    <b:Guid>{3D0AB0DB-5D66-451B-A7A2-77A7A2E762D1}</b:Guid>
    <b:Author>
      <b:Author>
        <b:NameList>
          <b:Person>
            <b:Last>Fishkin</b:Last>
            <b:First>Rand</b:First>
          </b:Person>
          <b:Person>
            <b:Last>Høgenhaven</b:Last>
            <b:First>Thomas</b:First>
          </b:Person>
        </b:NameList>
      </b:Author>
    </b:Author>
    <b:Title>Inbound marketing and SEO: Insights from the Moz Blog</b:Title>
    <b:Year>2013</b:Year>
    <b:Publisher>John Wiley &amp; Sons</b:Publisher>
    <b:RefOrder>6</b:RefOrder>
  </b:Source>
  <b:Source>
    <b:Tag>Cha05</b:Tag>
    <b:SourceType>JournalArticle</b:SourceType>
    <b:Guid>{78E1193B-26CD-41CF-BE9A-B1C0DFFB1B31}</b:Guid>
    <b:Title>Event management associations and the provision of services.</b:Title>
    <b:Year>2005</b:Year>
    <b:Author>
      <b:Author>
        <b:NameList>
          <b:Person>
            <b:Last>Arcodia</b:Last>
            <b:First>Charless</b:First>
          </b:Person>
          <b:Person>
            <b:Last>Reid</b:Last>
            <b:First>Sacha</b:First>
          </b:Person>
        </b:NameList>
      </b:Author>
    </b:Author>
    <b:JournalName>In Journal of Convention &amp; Event Tourism</b:JournalName>
    <b:Pages>5-25</b:Pages>
    <b:Volume>6</b:Volume>
    <b:Issue>4</b:Issue>
    <b:RefOrder>7</b:RefOrder>
  </b:Source>
  <b:Source>
    <b:Tag>Por80</b:Tag>
    <b:SourceType>Book</b:SourceType>
    <b:Guid>{CA758B34-8593-444C-9534-7EE8CA362DEE}</b:Guid>
    <b:Author>
      <b:Author>
        <b:NameList>
          <b:Person>
            <b:Last>Porter</b:Last>
            <b:First>Michael</b:First>
            <b:Middle>E.</b:Middle>
          </b:Person>
          <b:Person>
            <b:Last>Strategy</b:Last>
            <b:First>Competitive</b:First>
          </b:Person>
        </b:NameList>
      </b:Author>
    </b:Author>
    <b:Title>Techniques for analyzing industries and competitors</b:Title>
    <b:Year>1980</b:Year>
    <b:City>New York</b:City>
    <b:Publisher>Competitive Strategy.</b:Publisher>
    <b:Edition>1</b:Edition>
    <b:RefOrder>8</b:RefOrder>
  </b:Source>
  <b:Source>
    <b:Tag>Jíl18</b:Tag>
    <b:SourceType>JournalArticle</b:SourceType>
    <b:Guid>{3D35F145-2934-4646-8533-7862E3084B1B}</b:Guid>
    <b:Title>Social media influencer marketing in context of event marketing strategy</b:Title>
    <b:Year>2018</b:Year>
    <b:Publisher>Masarykova univerzita</b:Publisher>
    <b:Author>
      <b:Author>
        <b:NameList>
          <b:Person>
            <b:Last>Jílková</b:Last>
            <b:First>Petra</b:First>
          </b:Person>
        </b:NameList>
      </b:Author>
    </b:Author>
    <b:JournalName>In Proceedings of the International Scientific Conference of Business Economics, Management and Marketing</b:JournalName>
    <b:Pages>115-120</b:Pages>
    <b:RefOrder>9</b:RefOrder>
  </b:Source>
  <b:Source>
    <b:Tag>Van22</b:Tag>
    <b:SourceType>JournalArticle</b:SourceType>
    <b:Guid>{CA3EC139-CB62-4622-B1AD-044E925593D1}</b:Guid>
    <b:Author>
      <b:Author>
        <b:NameList>
          <b:Person>
            <b:Last>Gupta</b:Last>
            <b:First>Vankadari</b:First>
          </b:Person>
        </b:NameList>
      </b:Author>
    </b:Author>
    <b:Title>ELECTRONIC EVENT MARKETING STRATEGIES.</b:Title>
    <b:JournalName>SAARJ Journal on Banking &amp; Insurance Research</b:JournalName>
    <b:Year>2022</b:Year>
    <b:Pages>32</b:Pages>
    <b:RefOrder>10</b:RefOrder>
  </b:Source>
  <b:Source>
    <b:Tag>Kap05</b:Tag>
    <b:SourceType>Book</b:SourceType>
    <b:Guid>{BB2FE84D-B13B-4251-B7EB-9EC1C122974F}</b:Guid>
    <b:Author>
      <b:Author>
        <b:NameList>
          <b:Person>
            <b:Last>Kaplan</b:Last>
            <b:First>Robert</b:First>
            <b:Middle>S.</b:Middle>
          </b:Person>
          <b:Person>
            <b:Last>Norton.</b:Last>
            <b:First>David</b:First>
            <b:Middle>P.</b:Middle>
          </b:Person>
        </b:NameList>
      </b:Author>
    </b:Author>
    <b:Title>The balanced scorecard: measures that drive performance</b:Title>
    <b:Year>2005</b:Year>
    <b:City>Boston, MA, USA</b:City>
    <b:Publisher>USA: Harvard Business Review</b:Publisher>
    <b:Edition>70</b:Edition>
    <b:RefOrder>11</b:RefOrder>
  </b:Source>
</b:Sources>
</file>

<file path=customXml/itemProps1.xml><?xml version="1.0" encoding="utf-8"?>
<ds:datastoreItem xmlns:ds="http://schemas.openxmlformats.org/officeDocument/2006/customXml" ds:itemID="{E8EDC9A4-5F02-4E52-886E-4AC76CADE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15</Pages>
  <Words>3966</Words>
  <Characters>22610</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2025-11-02T14:38:00Z</dcterms:created>
  <dcterms:modified xsi:type="dcterms:W3CDTF">2025-11-05T14:44:00Z</dcterms:modified>
</cp:coreProperties>
</file>