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C05CC" w14:textId="28BA90DF" w:rsidR="00936D44" w:rsidRDefault="00936D44" w:rsidP="00936D44">
      <w:pPr>
        <w:pStyle w:val="Title"/>
      </w:pPr>
      <w:r>
        <w:rPr>
          <w:noProof/>
        </w:rPr>
        <mc:AlternateContent>
          <mc:Choice Requires="wpg">
            <w:drawing>
              <wp:anchor distT="0" distB="0" distL="228600" distR="228600" simplePos="0" relativeHeight="251658240" behindDoc="1" locked="0" layoutInCell="1" allowOverlap="1" wp14:anchorId="23B9C3DE" wp14:editId="54F5147E">
                <wp:simplePos x="528034" y="592428"/>
                <wp:positionH relativeFrom="margin">
                  <wp:align>right</wp:align>
                </wp:positionH>
                <wp:positionV relativeFrom="margin">
                  <wp:align>top</wp:align>
                </wp:positionV>
                <wp:extent cx="1828800" cy="4951095"/>
                <wp:effectExtent l="0" t="0" r="0" b="1905"/>
                <wp:wrapSquare wrapText="bothSides"/>
                <wp:docPr id="201" name="Group 65"/>
                <wp:cNvGraphicFramePr/>
                <a:graphic xmlns:a="http://schemas.openxmlformats.org/drawingml/2006/main">
                  <a:graphicData uri="http://schemas.microsoft.com/office/word/2010/wordprocessingGroup">
                    <wpg:wgp>
                      <wpg:cNvGrpSpPr/>
                      <wpg:grpSpPr>
                        <a:xfrm>
                          <a:off x="0" y="0"/>
                          <a:ext cx="1828800" cy="4951379"/>
                          <a:chOff x="0" y="0"/>
                          <a:chExt cx="1828800" cy="5099008"/>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1008332"/>
                            <a:ext cx="1828800" cy="40906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30B7B9" w14:textId="4C8FF596" w:rsidR="00936D44" w:rsidRDefault="006F2651" w:rsidP="00936D44">
                              <w:pPr>
                                <w:rPr>
                                  <w:color w:val="FFFFFF" w:themeColor="background1"/>
                                </w:rPr>
                              </w:pPr>
                              <w:r>
                                <w:rPr>
                                  <w:color w:val="FFFFFF" w:themeColor="background1"/>
                                </w:rPr>
                                <w:t>Introduction</w:t>
                              </w:r>
                            </w:p>
                            <w:p w14:paraId="05CB01A0" w14:textId="54EFE750" w:rsidR="006F2651" w:rsidRDefault="006F2651" w:rsidP="00936D44">
                              <w:pPr>
                                <w:rPr>
                                  <w:color w:val="FFFFFF" w:themeColor="background1"/>
                                </w:rPr>
                              </w:pPr>
                              <w:r>
                                <w:rPr>
                                  <w:color w:val="FFFFFF" w:themeColor="background1"/>
                                </w:rPr>
                                <w:t>Historical background</w:t>
                              </w:r>
                            </w:p>
                            <w:p w14:paraId="4B113EE2" w14:textId="59AB8B0E" w:rsidR="006F2651" w:rsidRDefault="006F2651" w:rsidP="00936D44">
                              <w:pPr>
                                <w:rPr>
                                  <w:color w:val="FFFFFF" w:themeColor="background1"/>
                                </w:rPr>
                              </w:pPr>
                              <w:r>
                                <w:rPr>
                                  <w:color w:val="FFFFFF" w:themeColor="background1"/>
                                </w:rPr>
                                <w:t>Definition of port of trade</w:t>
                              </w:r>
                            </w:p>
                            <w:p w14:paraId="6D37BBF8" w14:textId="6C02B8CA" w:rsidR="006F2651" w:rsidRDefault="006F2651" w:rsidP="00936D44">
                              <w:pPr>
                                <w:rPr>
                                  <w:color w:val="FFFFFF" w:themeColor="background1"/>
                                </w:rPr>
                              </w:pPr>
                              <w:r>
                                <w:rPr>
                                  <w:color w:val="FFFFFF" w:themeColor="background1"/>
                                </w:rPr>
                                <w:t>Major ports of trade</w:t>
                              </w:r>
                            </w:p>
                            <w:p w14:paraId="1E6BA7DB" w14:textId="7A2FFCA5" w:rsidR="00191B22" w:rsidRDefault="00896C94" w:rsidP="00936D44">
                              <w:pPr>
                                <w:rPr>
                                  <w:color w:val="FFFFFF" w:themeColor="background1"/>
                                </w:rPr>
                              </w:pPr>
                              <w:r>
                                <w:rPr>
                                  <w:color w:val="FFFFFF" w:themeColor="background1"/>
                                </w:rPr>
                                <w:t>Chart</w:t>
                              </w:r>
                            </w:p>
                            <w:p w14:paraId="4CD6D180" w14:textId="77777777" w:rsidR="00370D88" w:rsidRDefault="008E6838" w:rsidP="00936D44">
                              <w:pPr>
                                <w:rPr>
                                  <w:color w:val="FFFFFF" w:themeColor="background1"/>
                                </w:rPr>
                              </w:pPr>
                              <w:r>
                                <w:rPr>
                                  <w:color w:val="FFFFFF" w:themeColor="background1"/>
                                </w:rPr>
                                <w:t>Economic networks</w:t>
                              </w:r>
                              <w:r w:rsidR="007E0753">
                                <w:rPr>
                                  <w:color w:val="FFFFFF" w:themeColor="background1"/>
                                </w:rPr>
                                <w:t xml:space="preserve"> and m</w:t>
                              </w:r>
                              <w:r w:rsidR="00CA3118">
                                <w:rPr>
                                  <w:color w:val="FFFFFF" w:themeColor="background1"/>
                                </w:rPr>
                                <w:t>aps</w:t>
                              </w:r>
                              <w:r w:rsidR="00A10173">
                                <w:rPr>
                                  <w:color w:val="FFFFFF" w:themeColor="background1"/>
                                </w:rPr>
                                <w:t xml:space="preserve"> </w:t>
                              </w:r>
                            </w:p>
                            <w:p w14:paraId="07D2A5A2" w14:textId="21797DAB" w:rsidR="00A10173" w:rsidRDefault="00A10173" w:rsidP="00936D44">
                              <w:pPr>
                                <w:rPr>
                                  <w:color w:val="FFFFFF" w:themeColor="background1"/>
                                </w:rPr>
                              </w:pPr>
                              <w:r>
                                <w:rPr>
                                  <w:color w:val="FFFFFF" w:themeColor="background1"/>
                                </w:rPr>
                                <w:t>Archaeological evidence</w:t>
                              </w:r>
                            </w:p>
                            <w:p w14:paraId="54383A74" w14:textId="3060CA10" w:rsidR="000D7DFC" w:rsidRDefault="000D7DFC" w:rsidP="00936D44">
                              <w:pPr>
                                <w:rPr>
                                  <w:color w:val="FFFFFF" w:themeColor="background1"/>
                                </w:rPr>
                              </w:pPr>
                              <w:r>
                                <w:rPr>
                                  <w:color w:val="FFFFFF" w:themeColor="background1"/>
                                </w:rPr>
                                <w:t xml:space="preserve"> Theories</w:t>
                              </w:r>
                            </w:p>
                            <w:p w14:paraId="5C2F4F2C" w14:textId="36FB59F3" w:rsidR="00A10173" w:rsidRDefault="00371060" w:rsidP="00936D44">
                              <w:pPr>
                                <w:rPr>
                                  <w:color w:val="FFFFFF" w:themeColor="background1"/>
                                </w:rPr>
                              </w:pPr>
                              <w:r>
                                <w:rPr>
                                  <w:color w:val="FFFFFF" w:themeColor="background1"/>
                                </w:rPr>
                                <w:t xml:space="preserve">Conclusion </w:t>
                              </w:r>
                            </w:p>
                            <w:p w14:paraId="4673D910" w14:textId="0D989F02" w:rsidR="00371060" w:rsidRDefault="00371060" w:rsidP="00936D44">
                              <w:pPr>
                                <w:rPr>
                                  <w:color w:val="FFFFFF" w:themeColor="background1"/>
                                </w:rPr>
                              </w:pPr>
                              <w:r>
                                <w:rPr>
                                  <w:color w:val="FFFFFF" w:themeColor="background1"/>
                                </w:rPr>
                                <w:t xml:space="preserve">References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51BB8" w14:textId="79E0C855" w:rsidR="00936D44" w:rsidRDefault="00936D44">
                              <w:pPr>
                                <w:pStyle w:val="NoSpacing"/>
                                <w:jc w:val="center"/>
                                <w:rPr>
                                  <w:rFonts w:asciiTheme="majorHAnsi" w:eastAsiaTheme="majorEastAsia" w:hAnsiTheme="majorHAnsi" w:cstheme="majorBidi"/>
                                  <w:caps/>
                                  <w:color w:val="94B6D2" w:themeColor="accent1"/>
                                  <w:sz w:val="28"/>
                                  <w:szCs w:val="28"/>
                                </w:rPr>
                              </w:pPr>
                              <w:r>
                                <w:rPr>
                                  <w:rFonts w:asciiTheme="majorHAnsi" w:eastAsiaTheme="majorEastAsia" w:hAnsiTheme="majorHAnsi" w:cstheme="majorBidi"/>
                                  <w:caps/>
                                  <w:color w:val="94B6D2" w:themeColor="accent1"/>
                                  <w:sz w:val="28"/>
                                  <w:szCs w:val="28"/>
                                </w:rPr>
                                <w:t>table of contexts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30800</wp14:pctWidth>
                </wp14:sizeRelH>
                <wp14:sizeRelV relativeFrom="margin">
                  <wp14:pctHeight>0</wp14:pctHeight>
                </wp14:sizeRelV>
              </wp:anchor>
            </w:drawing>
          </mc:Choice>
          <mc:Fallback>
            <w:pict>
              <v:group w14:anchorId="23B9C3DE" id="Group 65" o:spid="_x0000_s1026" style="position:absolute;margin-left:92.8pt;margin-top:0;width:2in;height:389.85pt;z-index:-251658240;mso-width-percent:308;mso-wrap-distance-left:18pt;mso-wrap-distance-right:18pt;mso-position-horizontal:right;mso-position-horizontal-relative:margin;mso-position-vertical:top;mso-position-vertical-relative:margin;mso-width-percent:308;mso-width-relative:margin;mso-height-relative:margin" coordsize="18288,509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">
                <v:rect id="Rectangle 202" o:spid="_x0000_s1027" style="position:absolute;width:18288;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" fillcolor="#94b6d2 [3204]" stroked="f" strokeweight="1.25pt">
                  <v:stroke endcap="round"/>
                </v:rect>
                <v:rect id="Rectangle 203" o:spid="_x0000_s1028" style="position:absolute;top:10083;width:18288;height:409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" fillcolor="#94b6d2 [3204]" stroked="f" strokeweight="1.25pt">
                  <v:stroke endcap="round"/>
                  <v:textbox inset=",14.4pt,8.64pt,18pt">
                    <w:txbxContent>
                      <w:p w14:paraId="4D30B7B9" w14:textId="4C8FF596" w:rsidR="00936D44" w:rsidRDefault="006F2651" w:rsidP="00936D44">
                        <w:pPr>
                          <w:rPr>
                            <w:color w:val="FFFFFF" w:themeColor="background1"/>
                          </w:rPr>
                        </w:pPr>
                        <w:r>
                          <w:rPr>
                            <w:color w:val="FFFFFF" w:themeColor="background1"/>
                          </w:rPr>
                          <w:t>Introduction</w:t>
                        </w:r>
                      </w:p>
                      <w:p w14:paraId="05CB01A0" w14:textId="54EFE750" w:rsidR="006F2651" w:rsidRDefault="006F2651" w:rsidP="00936D44">
                        <w:pPr>
                          <w:rPr>
                            <w:color w:val="FFFFFF" w:themeColor="background1"/>
                          </w:rPr>
                        </w:pPr>
                        <w:r>
                          <w:rPr>
                            <w:color w:val="FFFFFF" w:themeColor="background1"/>
                          </w:rPr>
                          <w:t>Historical background</w:t>
                        </w:r>
                      </w:p>
                      <w:p w14:paraId="4B113EE2" w14:textId="59AB8B0E" w:rsidR="006F2651" w:rsidRDefault="006F2651" w:rsidP="00936D44">
                        <w:pPr>
                          <w:rPr>
                            <w:color w:val="FFFFFF" w:themeColor="background1"/>
                          </w:rPr>
                        </w:pPr>
                        <w:r>
                          <w:rPr>
                            <w:color w:val="FFFFFF" w:themeColor="background1"/>
                          </w:rPr>
                          <w:t>Definition of port of trade</w:t>
                        </w:r>
                      </w:p>
                      <w:p w14:paraId="6D37BBF8" w14:textId="6C02B8CA" w:rsidR="006F2651" w:rsidRDefault="006F2651" w:rsidP="00936D44">
                        <w:pPr>
                          <w:rPr>
                            <w:color w:val="FFFFFF" w:themeColor="background1"/>
                          </w:rPr>
                        </w:pPr>
                        <w:r>
                          <w:rPr>
                            <w:color w:val="FFFFFF" w:themeColor="background1"/>
                          </w:rPr>
                          <w:t>Major ports of trade</w:t>
                        </w:r>
                      </w:p>
                      <w:p w14:paraId="1E6BA7DB" w14:textId="7A2FFCA5" w:rsidR="00191B22" w:rsidRDefault="00896C94" w:rsidP="00936D44">
                        <w:pPr>
                          <w:rPr>
                            <w:color w:val="FFFFFF" w:themeColor="background1"/>
                          </w:rPr>
                        </w:pPr>
                        <w:r>
                          <w:rPr>
                            <w:color w:val="FFFFFF" w:themeColor="background1"/>
                          </w:rPr>
                          <w:t>Chart</w:t>
                        </w:r>
                      </w:p>
                      <w:p w14:paraId="4CD6D180" w14:textId="77777777" w:rsidR="00370D88" w:rsidRDefault="008E6838" w:rsidP="00936D44">
                        <w:pPr>
                          <w:rPr>
                            <w:color w:val="FFFFFF" w:themeColor="background1"/>
                          </w:rPr>
                        </w:pPr>
                        <w:r>
                          <w:rPr>
                            <w:color w:val="FFFFFF" w:themeColor="background1"/>
                          </w:rPr>
                          <w:t>Economic networks</w:t>
                        </w:r>
                        <w:r w:rsidR="007E0753">
                          <w:rPr>
                            <w:color w:val="FFFFFF" w:themeColor="background1"/>
                          </w:rPr>
                          <w:t xml:space="preserve"> and m</w:t>
                        </w:r>
                        <w:r w:rsidR="00CA3118">
                          <w:rPr>
                            <w:color w:val="FFFFFF" w:themeColor="background1"/>
                          </w:rPr>
                          <w:t>aps</w:t>
                        </w:r>
                        <w:r w:rsidR="00A10173">
                          <w:rPr>
                            <w:color w:val="FFFFFF" w:themeColor="background1"/>
                          </w:rPr>
                          <w:t xml:space="preserve"> </w:t>
                        </w:r>
                      </w:p>
                      <w:p w14:paraId="07D2A5A2" w14:textId="21797DAB" w:rsidR="00A10173" w:rsidRDefault="00A10173" w:rsidP="00936D44">
                        <w:pPr>
                          <w:rPr>
                            <w:color w:val="FFFFFF" w:themeColor="background1"/>
                          </w:rPr>
                        </w:pPr>
                        <w:r>
                          <w:rPr>
                            <w:color w:val="FFFFFF" w:themeColor="background1"/>
                          </w:rPr>
                          <w:t>Archaeological evidence</w:t>
                        </w:r>
                      </w:p>
                      <w:p w14:paraId="54383A74" w14:textId="3060CA10" w:rsidR="000D7DFC" w:rsidRDefault="000D7DFC" w:rsidP="00936D44">
                        <w:pPr>
                          <w:rPr>
                            <w:color w:val="FFFFFF" w:themeColor="background1"/>
                          </w:rPr>
                        </w:pPr>
                        <w:r>
                          <w:rPr>
                            <w:color w:val="FFFFFF" w:themeColor="background1"/>
                          </w:rPr>
                          <w:t xml:space="preserve"> Theories</w:t>
                        </w:r>
                      </w:p>
                      <w:p w14:paraId="5C2F4F2C" w14:textId="36FB59F3" w:rsidR="00A10173" w:rsidRDefault="00371060" w:rsidP="00936D44">
                        <w:pPr>
                          <w:rPr>
                            <w:color w:val="FFFFFF" w:themeColor="background1"/>
                          </w:rPr>
                        </w:pPr>
                        <w:r>
                          <w:rPr>
                            <w:color w:val="FFFFFF" w:themeColor="background1"/>
                          </w:rPr>
                          <w:t xml:space="preserve">Conclusion </w:t>
                        </w:r>
                      </w:p>
                      <w:p w14:paraId="4673D910" w14:textId="0D989F02" w:rsidR="00371060" w:rsidRDefault="00371060" w:rsidP="00936D44">
                        <w:pPr>
                          <w:rPr>
                            <w:color w:val="FFFFFF" w:themeColor="background1"/>
                          </w:rPr>
                        </w:pPr>
                        <w:r>
                          <w:rPr>
                            <w:color w:val="FFFFFF" w:themeColor="background1"/>
                          </w:rPr>
                          <w:t xml:space="preserve">References </w:t>
                        </w:r>
                      </w:p>
                    </w:txbxContent>
                  </v:textbox>
                </v:rect>
                <v:shapetype id="_x0000_t202" coordsize="21600,21600" o:spt="202" path="m,l,21600r21600,l21600,xe">
                  <v:stroke joinstyle="miter"/>
                  <v:path gradientshapeok="t" o:connecttype="rect"/>
                </v:shapetype>
                <v:shape id="Text Box 204" o:spid="_x0000_s1029" type="#_x0000_t202" style="position:absolute;top:2318;width:18288;height:68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" fillcolor="white [3212]" stroked="f" strokeweight=".5pt">
                  <v:textbox inset=",7.2pt,,7.2pt">
                    <w:txbxContent>
                      <w:p w14:paraId="1C151BB8" w14:textId="79E0C855" w:rsidR="00936D44" w:rsidRDefault="00936D44">
                        <w:pPr>
                          <w:pStyle w:val="NoSpacing"/>
                          <w:jc w:val="center"/>
                          <w:rPr>
                            <w:rFonts w:asciiTheme="majorHAnsi" w:eastAsiaTheme="majorEastAsia" w:hAnsiTheme="majorHAnsi" w:cstheme="majorBidi"/>
                            <w:caps/>
                            <w:color w:val="94B6D2" w:themeColor="accent1"/>
                            <w:sz w:val="28"/>
                            <w:szCs w:val="28"/>
                          </w:rPr>
                        </w:pPr>
                        <w:r>
                          <w:rPr>
                            <w:rFonts w:asciiTheme="majorHAnsi" w:eastAsiaTheme="majorEastAsia" w:hAnsiTheme="majorHAnsi" w:cstheme="majorBidi"/>
                            <w:caps/>
                            <w:color w:val="94B6D2" w:themeColor="accent1"/>
                            <w:sz w:val="28"/>
                            <w:szCs w:val="28"/>
                          </w:rPr>
                          <w:t>table of contexts</w:t>
                        </w:r>
                      </w:p>
                    </w:txbxContent>
                  </v:textbox>
                </v:shape>
                <w10:wrap type="square" anchorx="margin" anchory="margin"/>
              </v:group>
            </w:pict>
          </mc:Fallback>
        </mc:AlternateContent>
      </w:r>
      <w:r w:rsidR="001A3991" w:rsidRPr="001A3991">
        <w:rPr>
          <w:rFonts w:eastAsia="FZShuTi"/>
        </w:rPr>
        <w:t>PORTS OF TRADE IN EASTERN MEDITERRANEAN BRONZE AGE</w:t>
      </w:r>
    </w:p>
    <w:p w14:paraId="4CFDB865" w14:textId="64EE2B37" w:rsidR="00936D44" w:rsidRPr="00936D44" w:rsidRDefault="001A3991" w:rsidP="00936D44">
      <w:pPr>
        <w:pStyle w:val="Heading1"/>
      </w:pPr>
      <w:r w:rsidRPr="001A3991">
        <w:rPr>
          <w:rFonts w:eastAsia="FZShuTi"/>
        </w:rPr>
        <w:t>BY LILLY YORK 2317170</w:t>
      </w:r>
    </w:p>
    <w:p w14:paraId="1FA5332F" w14:textId="3E7CB6C3" w:rsidR="00936D44" w:rsidRDefault="001A3991">
      <w:pPr>
        <w:rPr>
          <w:rStyle w:val="Emphasis"/>
        </w:rPr>
      </w:pPr>
      <w:r w:rsidRPr="001A3991">
        <w:rPr>
          <w:rStyle w:val="Emphasis"/>
          <w:rFonts w:eastAsia="FZShuTi"/>
        </w:rPr>
        <w:t>INTRODUCTION</w:t>
      </w:r>
    </w:p>
    <w:p w14:paraId="17ABB6C7" w14:textId="2D8D7F33" w:rsidR="00F9577E" w:rsidRDefault="0099447A" w:rsidP="00F9577E">
      <w:pPr>
        <w:rPr>
          <w:b/>
          <w:bCs/>
        </w:rPr>
      </w:pPr>
      <w:r w:rsidRPr="00466832">
        <mc:AlternateContent>
          <mc:Choice Requires="wps">
            <w:drawing>
              <wp:anchor distT="45720" distB="45720" distL="114300" distR="114300" simplePos="0" relativeHeight="251668480" behindDoc="0" locked="0" layoutInCell="1" allowOverlap="1" wp14:anchorId="43EC567D" wp14:editId="77046C8D">
                <wp:simplePos x="0" y="0"/>
                <wp:positionH relativeFrom="column">
                  <wp:posOffset>2067158</wp:posOffset>
                </wp:positionH>
                <wp:positionV relativeFrom="paragraph">
                  <wp:posOffset>5589696</wp:posOffset>
                </wp:positionV>
                <wp:extent cx="1418590" cy="493395"/>
                <wp:effectExtent l="0" t="0" r="16510" b="14605"/>
                <wp:wrapSquare wrapText="bothSides"/>
                <wp:docPr id="1573049425" name="Text Box 8"/>
                <wp:cNvGraphicFramePr/>
                <a:graphic xmlns:a="http://schemas.openxmlformats.org/drawingml/2006/main">
                  <a:graphicData uri="http://schemas.microsoft.com/office/word/2010/wordprocessingShape">
                    <wps:wsp>
                      <wps:cNvSpPr txBox="1"/>
                      <wps:spPr>
                        <a:xfrm>
                          <a:off x="0" y="0"/>
                          <a:ext cx="1418590" cy="493395"/>
                        </a:xfrm>
                        <a:prstGeom prst="rect">
                          <a:avLst/>
                        </a:prstGeom>
                        <a:solidFill>
                          <a:prstClr val="white"/>
                        </a:solidFill>
                        <a:ln w="6350">
                          <a:solidFill>
                            <a:prstClr val="black"/>
                          </a:solidFill>
                        </a:ln>
                      </wps:spPr>
                      <wps:txbx>
                        <w:txbxContent>
                          <w:p w14:paraId="0A2F2DAB" w14:textId="6F1E472A" w:rsidR="00444DBE" w:rsidRDefault="00444DBE">
                            <w:r>
                              <w:t xml:space="preserve">Figure 1 </w:t>
                            </w:r>
                            <w:r w:rsidR="00C16ABF">
                              <w:rPr>
                                <w:rFonts w:eastAsia="Times New Roman"/>
                              </w:rPr>
                              <w:t>(Nutter,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C567D" id="Text Box 8" o:spid="_x0000_s1030" type="#_x0000_t202" style="position:absolute;margin-left:162.75pt;margin-top:440.15pt;width:111.7pt;height:38.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" strokeweight=".5pt">
                <v:textbox>
                  <w:txbxContent>
                    <w:p w14:paraId="0A2F2DAB" w14:textId="6F1E472A" w:rsidR="00444DBE" w:rsidRDefault="00444DBE">
                      <w:r>
                        <w:t xml:space="preserve">Figure 1 </w:t>
                      </w:r>
                      <w:r w:rsidR="00C16ABF">
                        <w:rPr>
                          <w:rFonts w:eastAsia="Times New Roman"/>
                        </w:rPr>
                        <w:t>(Nutter, 2025)</w:t>
                      </w:r>
                    </w:p>
                  </w:txbxContent>
                </v:textbox>
                <w10:wrap type="square"/>
              </v:shape>
            </w:pict>
          </mc:Fallback>
        </mc:AlternateContent>
      </w:r>
      <w:r w:rsidR="00C16ABF" w:rsidRPr="00466832">
        <w:drawing>
          <wp:anchor distT="0" distB="0" distL="114300" distR="114300" simplePos="0" relativeHeight="251667456" behindDoc="0" locked="0" layoutInCell="1" allowOverlap="1" wp14:anchorId="1B0A56D3" wp14:editId="4D144DA7">
            <wp:simplePos x="0" y="0"/>
            <wp:positionH relativeFrom="column">
              <wp:posOffset>-220980</wp:posOffset>
            </wp:positionH>
            <wp:positionV relativeFrom="paragraph">
              <wp:posOffset>2522855</wp:posOffset>
            </wp:positionV>
            <wp:extent cx="6137910" cy="3067050"/>
            <wp:effectExtent l="0" t="0" r="0" b="6350"/>
            <wp:wrapTopAndBottom/>
            <wp:docPr id="9625025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02536" name="Picture 962502536"/>
                    <pic:cNvPicPr/>
                  </pic:nvPicPr>
                  <pic:blipFill>
                    <a:blip r:embed="rId8">
                      <a:extLst>
                        <a:ext uri="{28A0092B-C50C-407E-A947-70E740481C1C}">
                          <a14:useLocalDpi xmlns:a14="http://schemas.microsoft.com/office/drawing/2010/main" val="0"/>
                        </a:ext>
                      </a:extLst>
                    </a:blip>
                    <a:stretch>
                      <a:fillRect/>
                    </a:stretch>
                  </pic:blipFill>
                  <pic:spPr>
                    <a:xfrm>
                      <a:off x="0" y="0"/>
                      <a:ext cx="6137910" cy="3067050"/>
                    </a:xfrm>
                    <a:prstGeom prst="rect">
                      <a:avLst/>
                    </a:prstGeom>
                  </pic:spPr>
                </pic:pic>
              </a:graphicData>
            </a:graphic>
            <wp14:sizeRelH relativeFrom="margin">
              <wp14:pctWidth>0</wp14:pctWidth>
            </wp14:sizeRelH>
          </wp:anchor>
        </w:drawing>
      </w:r>
      <w:r w:rsidR="001A3991" w:rsidRPr="00466832">
        <w:t xml:space="preserve">During the Bronze Age (3500-1000 BC) Mediterranean, trade was an important factor of life, which helped to grow the political, social and economic developments of interactions. Trade during this period was not limited to just the trade of finished goods or raw materials but also included the likes of communication regarding artistry techniques, migration and connectivity. This was a way for cultural change and style to flourish all over the Mediterranean. Murray states ‘Bronze Age society in the Mediterranean was </w:t>
      </w:r>
      <w:r w:rsidR="00C277B7" w:rsidRPr="00466832">
        <w:t>characterised</w:t>
      </w:r>
      <w:r w:rsidR="001A3991" w:rsidRPr="00466832">
        <w:t xml:space="preserve"> by thoroughgoing and impactful commercial interaction that bound together the political and economic trajectories of individuals and states dwelling around the shores of the great middle sea.’ By this statement it shows the reader just how impactful ports were in the tense of spreading international trade.</w:t>
      </w:r>
      <w:r w:rsidR="0087437F" w:rsidRPr="00466832">
        <w:t xml:space="preserve"> </w:t>
      </w:r>
      <w:r w:rsidR="00902F99">
        <w:rPr>
          <w:rFonts w:eastAsia="Times New Roman"/>
        </w:rPr>
        <w:t>(Murray, 2022)</w:t>
      </w:r>
    </w:p>
    <w:p w14:paraId="0B579940" w14:textId="5E458F0B" w:rsidR="002E29B6" w:rsidRDefault="002E29B6" w:rsidP="00F9577E">
      <w:pPr>
        <w:rPr>
          <w:rStyle w:val="Emphasis"/>
          <w:rFonts w:eastAsia="FZShuTi"/>
        </w:rPr>
      </w:pPr>
    </w:p>
    <w:p w14:paraId="7B86B969" w14:textId="1526F023" w:rsidR="002E29B6" w:rsidRDefault="002E29B6" w:rsidP="00F9577E">
      <w:pPr>
        <w:rPr>
          <w:rStyle w:val="Emphasis"/>
          <w:rFonts w:eastAsia="FZShuTi"/>
        </w:rPr>
      </w:pPr>
    </w:p>
    <w:p w14:paraId="34726233" w14:textId="77777777" w:rsidR="002E29B6" w:rsidRDefault="002E29B6" w:rsidP="00F9577E">
      <w:pPr>
        <w:rPr>
          <w:rStyle w:val="Emphasis"/>
          <w:rFonts w:eastAsia="FZShuTi"/>
        </w:rPr>
      </w:pPr>
    </w:p>
    <w:p w14:paraId="6193BB66" w14:textId="77777777" w:rsidR="00466832" w:rsidRDefault="00466832" w:rsidP="00F9577E">
      <w:pPr>
        <w:rPr>
          <w:rStyle w:val="Emphasis"/>
          <w:rFonts w:eastAsia="FZShuTi"/>
        </w:rPr>
      </w:pPr>
    </w:p>
    <w:p w14:paraId="27FCBC47" w14:textId="1DF881AE" w:rsidR="001356C0" w:rsidRDefault="001A3991" w:rsidP="00F9577E">
      <w:pPr>
        <w:rPr>
          <w:rStyle w:val="Emphasis"/>
        </w:rPr>
      </w:pPr>
      <w:r w:rsidRPr="001A3991">
        <w:rPr>
          <w:rStyle w:val="Emphasis"/>
          <w:rFonts w:eastAsia="FZShuTi"/>
        </w:rPr>
        <w:lastRenderedPageBreak/>
        <w:t>HISTORICAL BACKGROUND</w:t>
      </w:r>
    </w:p>
    <w:p w14:paraId="481BACC4" w14:textId="6C976CE3" w:rsidR="00883788" w:rsidRDefault="001A3991" w:rsidP="00F9577E">
      <w:pPr>
        <w:rPr>
          <w:b/>
          <w:bCs/>
        </w:rPr>
      </w:pPr>
      <w:r w:rsidRPr="00466832">
        <w:t>Within the Bronze Age different cultures and societies were the first within history to be dependent on long distance trade routes to supply them with necessary resources</w:t>
      </w:r>
      <w:r w:rsidR="00260DE5" w:rsidRPr="00466832">
        <w:t xml:space="preserve"> (Kristiansen and Suchowska-Ducke, 2015)</w:t>
      </w:r>
      <w:r w:rsidR="00E407A3" w:rsidRPr="00466832">
        <w:t xml:space="preserve">. </w:t>
      </w:r>
      <w:r w:rsidR="00867308" w:rsidRPr="00466832">
        <w:t xml:space="preserve">Looking at interregional interaction networks </w:t>
      </w:r>
      <w:r w:rsidR="00651DCB" w:rsidRPr="00466832">
        <w:t xml:space="preserve">which is a </w:t>
      </w:r>
      <w:r w:rsidR="00275223" w:rsidRPr="00466832">
        <w:t xml:space="preserve">modern </w:t>
      </w:r>
      <w:r w:rsidR="00336FA5" w:rsidRPr="00466832">
        <w:t>terminology of</w:t>
      </w:r>
      <w:r w:rsidR="0020773E" w:rsidRPr="00466832">
        <w:t xml:space="preserve"> the world system theory to describe the trade links </w:t>
      </w:r>
      <w:r w:rsidR="000C18A9" w:rsidRPr="00466832">
        <w:t xml:space="preserve">between major influential cultures within the Eastern Mediterranean </w:t>
      </w:r>
      <w:r w:rsidR="008A6930" w:rsidRPr="00466832">
        <w:t xml:space="preserve">Bronze age such as the </w:t>
      </w:r>
      <w:r w:rsidR="002C7969" w:rsidRPr="00466832">
        <w:t xml:space="preserve">Aegean, the Levant and Cyprus. </w:t>
      </w:r>
      <w:r w:rsidR="00863655" w:rsidRPr="00466832">
        <w:t xml:space="preserve">Looking at certain shipwrecks such as </w:t>
      </w:r>
      <w:r w:rsidR="00AD598C" w:rsidRPr="00466832">
        <w:t xml:space="preserve">Uluburun and Cape </w:t>
      </w:r>
      <w:r w:rsidR="00D6035F" w:rsidRPr="00466832">
        <w:t xml:space="preserve">Gelidonya, we can see </w:t>
      </w:r>
      <w:r w:rsidR="00336FA5" w:rsidRPr="00466832">
        <w:t>that</w:t>
      </w:r>
      <w:r w:rsidR="00D6035F" w:rsidRPr="00466832">
        <w:t xml:space="preserve"> trade was happening throughout Ca</w:t>
      </w:r>
      <w:r w:rsidR="00336FA5" w:rsidRPr="00466832">
        <w:t>naan, into the trade ports and t</w:t>
      </w:r>
      <w:r w:rsidR="00A8436E" w:rsidRPr="00466832">
        <w:t>raded to the Aegean.</w:t>
      </w:r>
      <w:r w:rsidR="004175CF" w:rsidRPr="00466832">
        <w:t xml:space="preserve"> Kristina Josephson Hess</w:t>
      </w:r>
      <w:r w:rsidR="003C0EC9" w:rsidRPr="00466832">
        <w:t>e</w:t>
      </w:r>
      <w:r w:rsidR="004175CF" w:rsidRPr="00466832">
        <w:t xml:space="preserve"> quotes</w:t>
      </w:r>
      <w:r w:rsidR="00A8436E" w:rsidRPr="00466832">
        <w:t xml:space="preserve"> </w:t>
      </w:r>
      <w:r w:rsidR="00D1214D" w:rsidRPr="00466832">
        <w:t>“</w:t>
      </w:r>
      <w:r w:rsidR="00923BA3" w:rsidRPr="00466832">
        <w:t>Such long-distance trade with luxury goods requires professional traders familiar with the risks and security measures along the routes and with the knowledge of value systems and languages of diverse societies. These traders established networks along main trade routes and settled in trading quarters in particular node cities.</w:t>
      </w:r>
      <w:r w:rsidR="00D1214D" w:rsidRPr="00466832">
        <w:t xml:space="preserve">” We </w:t>
      </w:r>
      <w:r w:rsidR="00A55B7E" w:rsidRPr="00466832">
        <w:t>can</w:t>
      </w:r>
      <w:r w:rsidR="00D1214D" w:rsidRPr="00466832">
        <w:t xml:space="preserve"> see the importance ports of trade had on the wider societies and cultures of the Mediterranean.</w:t>
      </w:r>
      <w:r w:rsidR="00BE5100">
        <w:rPr>
          <w:b/>
          <w:bCs/>
        </w:rPr>
        <w:t xml:space="preserve"> </w:t>
      </w:r>
      <w:r w:rsidR="00BE5100">
        <w:rPr>
          <w:rFonts w:eastAsia="Times New Roman"/>
        </w:rPr>
        <w:t>(Hesse, 2008)</w:t>
      </w:r>
    </w:p>
    <w:p w14:paraId="1BE21A51" w14:textId="77777777" w:rsidR="0099447A" w:rsidRDefault="0099447A" w:rsidP="00F9577E">
      <w:pPr>
        <w:rPr>
          <w:b/>
          <w:bCs/>
        </w:rPr>
      </w:pPr>
    </w:p>
    <w:p w14:paraId="3C849754" w14:textId="6E3FAD23" w:rsidR="00434378" w:rsidRDefault="00372BA8" w:rsidP="00603201">
      <w:pPr>
        <w:pStyle w:val="Subtitle"/>
      </w:pPr>
      <w:r>
        <w:t>Ports of trade defin</w:t>
      </w:r>
      <w:r w:rsidR="00434378">
        <w:t xml:space="preserve">ition </w:t>
      </w:r>
    </w:p>
    <w:p w14:paraId="4204D69E" w14:textId="238513CA" w:rsidR="00883788" w:rsidRDefault="00434378" w:rsidP="00603201">
      <w:r>
        <w:t xml:space="preserve">Looking at the thesis </w:t>
      </w:r>
      <w:r w:rsidR="00FB6500">
        <w:t>from Mark Safranski</w:t>
      </w:r>
      <w:r w:rsidR="00770BB8">
        <w:t xml:space="preserve"> (2022), </w:t>
      </w:r>
      <w:r w:rsidR="00BA763A">
        <w:t>he describes the functions of which makes a port of trade</w:t>
      </w:r>
      <w:r w:rsidR="00883788">
        <w:t>. Here are some functions</w:t>
      </w:r>
      <w:r w:rsidR="00064082">
        <w:t xml:space="preserve"> he mentions</w:t>
      </w:r>
      <w:r w:rsidR="00883788">
        <w:t>:</w:t>
      </w:r>
    </w:p>
    <w:p w14:paraId="32F6B1D8" w14:textId="77777777" w:rsidR="00603201" w:rsidRDefault="00883788" w:rsidP="00603201">
      <w:pPr>
        <w:pStyle w:val="ListParagraph"/>
        <w:numPr>
          <w:ilvl w:val="0"/>
          <w:numId w:val="11"/>
        </w:numPr>
      </w:pPr>
      <w:r>
        <w:t xml:space="preserve">Coastal settlements </w:t>
      </w:r>
    </w:p>
    <w:p w14:paraId="12C77E87" w14:textId="77777777" w:rsidR="00836B97" w:rsidRDefault="00E41060" w:rsidP="00603201">
      <w:pPr>
        <w:pStyle w:val="ListParagraph"/>
        <w:numPr>
          <w:ilvl w:val="0"/>
          <w:numId w:val="11"/>
        </w:numPr>
      </w:pPr>
      <w:r>
        <w:t xml:space="preserve">Harbour towns </w:t>
      </w:r>
      <w:r w:rsidR="009A600C">
        <w:t xml:space="preserve">specifically </w:t>
      </w:r>
      <w:r w:rsidR="000D5361">
        <w:t>used for imported goods</w:t>
      </w:r>
    </w:p>
    <w:p w14:paraId="4F86DCC9" w14:textId="77777777" w:rsidR="00836B97" w:rsidRDefault="00F343A1" w:rsidP="00603201">
      <w:pPr>
        <w:pStyle w:val="ListParagraph"/>
        <w:numPr>
          <w:ilvl w:val="0"/>
          <w:numId w:val="11"/>
        </w:numPr>
      </w:pPr>
      <w:r>
        <w:t>C</w:t>
      </w:r>
      <w:r w:rsidR="00D03399">
        <w:t xml:space="preserve">onnected maritime routes with inland networks </w:t>
      </w:r>
    </w:p>
    <w:p w14:paraId="63062F46" w14:textId="77777777" w:rsidR="00836B97" w:rsidRDefault="00F343A1" w:rsidP="00603201">
      <w:pPr>
        <w:pStyle w:val="ListParagraph"/>
        <w:numPr>
          <w:ilvl w:val="0"/>
          <w:numId w:val="11"/>
        </w:numPr>
      </w:pPr>
      <w:r>
        <w:t xml:space="preserve">Elite oversight </w:t>
      </w:r>
    </w:p>
    <w:p w14:paraId="1BB82A53" w14:textId="29CE1B9D" w:rsidR="00F343A1" w:rsidRDefault="00F343A1" w:rsidP="00603201">
      <w:pPr>
        <w:pStyle w:val="ListParagraph"/>
        <w:numPr>
          <w:ilvl w:val="0"/>
          <w:numId w:val="11"/>
        </w:numPr>
      </w:pPr>
      <w:r>
        <w:t>Long term use</w:t>
      </w:r>
    </w:p>
    <w:p w14:paraId="3D4AAC83" w14:textId="77777777" w:rsidR="0066771D" w:rsidRDefault="0066771D" w:rsidP="00603201"/>
    <w:p w14:paraId="38733BC8" w14:textId="161CA130" w:rsidR="003771EB" w:rsidRDefault="00FE07C8" w:rsidP="00603201">
      <w:pPr>
        <w:pStyle w:val="ListParagraph"/>
        <w:numPr>
          <w:ilvl w:val="0"/>
          <w:numId w:val="12"/>
        </w:numPr>
      </w:pPr>
      <w:r w:rsidRPr="00836B97">
        <w:rPr>
          <w:rFonts w:eastAsia="Times New Roman"/>
        </w:rPr>
        <w:t>(Safranski, 2022) shows that</w:t>
      </w:r>
      <w:r>
        <w:t xml:space="preserve"> </w:t>
      </w:r>
      <w:r w:rsidR="00A55B7E">
        <w:t>a costal</w:t>
      </w:r>
      <w:r w:rsidR="00FF5EAD">
        <w:t xml:space="preserve"> settlement </w:t>
      </w:r>
      <w:r w:rsidR="00CB52CF">
        <w:t xml:space="preserve">was a key function </w:t>
      </w:r>
      <w:r w:rsidR="00A55B7E">
        <w:t>because</w:t>
      </w:r>
      <w:r w:rsidR="00CB52CF">
        <w:t xml:space="preserve"> trade sites were located along the coast, which gave</w:t>
      </w:r>
      <w:r w:rsidR="001B06DC">
        <w:t xml:space="preserve"> quick access to maritime routes </w:t>
      </w:r>
      <w:r w:rsidR="00FC00DB">
        <w:t>and easy entry points for goods.</w:t>
      </w:r>
    </w:p>
    <w:p w14:paraId="62725FCD" w14:textId="77777777" w:rsidR="003771EB" w:rsidRPr="003771EB" w:rsidRDefault="002A5DD2" w:rsidP="00603201">
      <w:pPr>
        <w:pStyle w:val="ListParagraph"/>
        <w:numPr>
          <w:ilvl w:val="0"/>
          <w:numId w:val="12"/>
        </w:numPr>
      </w:pPr>
      <w:r w:rsidRPr="003771EB">
        <w:rPr>
          <w:rFonts w:eastAsia="Times New Roman"/>
        </w:rPr>
        <w:t xml:space="preserve">(Safranski, 2022) mentions that Harbour towns </w:t>
      </w:r>
      <w:r w:rsidR="000D519F" w:rsidRPr="003771EB">
        <w:rPr>
          <w:rFonts w:eastAsia="Times New Roman"/>
        </w:rPr>
        <w:t xml:space="preserve">would store and process </w:t>
      </w:r>
      <w:r w:rsidR="008D1072" w:rsidRPr="003771EB">
        <w:rPr>
          <w:rFonts w:eastAsia="Times New Roman"/>
        </w:rPr>
        <w:t>imported goods, ready to be transported for trade.</w:t>
      </w:r>
    </w:p>
    <w:p w14:paraId="304369F2" w14:textId="77777777" w:rsidR="003771EB" w:rsidRPr="003771EB" w:rsidRDefault="00067F7E" w:rsidP="00603201">
      <w:pPr>
        <w:pStyle w:val="ListParagraph"/>
        <w:numPr>
          <w:ilvl w:val="0"/>
          <w:numId w:val="12"/>
        </w:numPr>
      </w:pPr>
      <w:r w:rsidRPr="003771EB">
        <w:rPr>
          <w:rFonts w:eastAsia="Times New Roman"/>
        </w:rPr>
        <w:t xml:space="preserve">(Safranski, 2022) explains that integrated networks meant that there were strong </w:t>
      </w:r>
      <w:r w:rsidR="00FC0F85" w:rsidRPr="003771EB">
        <w:rPr>
          <w:rFonts w:eastAsia="Times New Roman"/>
        </w:rPr>
        <w:t xml:space="preserve">connections </w:t>
      </w:r>
      <w:r w:rsidR="00F31418" w:rsidRPr="003771EB">
        <w:rPr>
          <w:rFonts w:eastAsia="Times New Roman"/>
        </w:rPr>
        <w:t>w</w:t>
      </w:r>
      <w:r w:rsidR="00FC0F85" w:rsidRPr="003771EB">
        <w:rPr>
          <w:rFonts w:eastAsia="Times New Roman"/>
        </w:rPr>
        <w:t>ith maritime trade and inland trade</w:t>
      </w:r>
      <w:r w:rsidR="00F31418" w:rsidRPr="003771EB">
        <w:rPr>
          <w:rFonts w:eastAsia="Times New Roman"/>
        </w:rPr>
        <w:t>.</w:t>
      </w:r>
    </w:p>
    <w:p w14:paraId="3D57E7EB" w14:textId="77777777" w:rsidR="003771EB" w:rsidRPr="003771EB" w:rsidRDefault="00F31418" w:rsidP="00603201">
      <w:pPr>
        <w:pStyle w:val="ListParagraph"/>
        <w:numPr>
          <w:ilvl w:val="0"/>
          <w:numId w:val="12"/>
        </w:numPr>
      </w:pPr>
      <w:r w:rsidRPr="003771EB">
        <w:rPr>
          <w:rFonts w:eastAsia="Times New Roman"/>
        </w:rPr>
        <w:t xml:space="preserve">Trade was controlled by elites </w:t>
      </w:r>
      <w:r w:rsidR="00927EA3" w:rsidRPr="003771EB">
        <w:rPr>
          <w:rFonts w:eastAsia="Times New Roman"/>
        </w:rPr>
        <w:t>(Safranski, 2022).</w:t>
      </w:r>
    </w:p>
    <w:p w14:paraId="31F92354" w14:textId="5ABA6F97" w:rsidR="00C82FA8" w:rsidRPr="00AD32C3" w:rsidRDefault="007649DC" w:rsidP="00603201">
      <w:pPr>
        <w:pStyle w:val="ListParagraph"/>
        <w:numPr>
          <w:ilvl w:val="0"/>
          <w:numId w:val="12"/>
        </w:numPr>
      </w:pPr>
      <w:r w:rsidRPr="003771EB">
        <w:rPr>
          <w:rFonts w:eastAsia="Times New Roman"/>
        </w:rPr>
        <w:t>Many of the ports had long term use which showed the importance in the trade systems (Safranski, 2022).</w:t>
      </w:r>
    </w:p>
    <w:p w14:paraId="67B0FBF3" w14:textId="77777777" w:rsidR="00AD32C3" w:rsidRPr="00C82FA8" w:rsidRDefault="00AD32C3" w:rsidP="00603201">
      <w:pPr>
        <w:rPr>
          <w:rStyle w:val="Strong"/>
        </w:rPr>
      </w:pPr>
    </w:p>
    <w:p w14:paraId="75A692B7" w14:textId="74B766B3" w:rsidR="00D7760D" w:rsidRDefault="005264EE" w:rsidP="00F9577E">
      <w:pPr>
        <w:rPr>
          <w:rStyle w:val="Emphasis"/>
        </w:rPr>
      </w:pPr>
      <w:r>
        <w:rPr>
          <w:rStyle w:val="Emphasis"/>
        </w:rPr>
        <w:t xml:space="preserve">Major </w:t>
      </w:r>
      <w:r w:rsidR="00466238">
        <w:rPr>
          <w:rStyle w:val="Emphasis"/>
        </w:rPr>
        <w:t>ports of trade</w:t>
      </w:r>
    </w:p>
    <w:p w14:paraId="0685821A" w14:textId="471C3E0B" w:rsidR="00466238" w:rsidRDefault="00E16E8B" w:rsidP="00F9577E">
      <w:pPr>
        <w:rPr>
          <w:rStyle w:val="Emphasis"/>
        </w:rPr>
      </w:pPr>
      <w:r>
        <w:rPr>
          <w:rStyle w:val="Emphasis"/>
        </w:rPr>
        <w:t xml:space="preserve">Miletus (anatolia) </w:t>
      </w:r>
    </w:p>
    <w:p w14:paraId="18CDA9B2" w14:textId="55A48B7E" w:rsidR="001B1DCE" w:rsidRPr="004625C0" w:rsidRDefault="001B1DCE" w:rsidP="004625C0">
      <w:r w:rsidRPr="004625C0">
        <w:t>Mi</w:t>
      </w:r>
      <w:r w:rsidR="00E5061E" w:rsidRPr="004625C0">
        <w:t>letus was a major port which helped tran</w:t>
      </w:r>
      <w:r w:rsidR="00404C66" w:rsidRPr="004625C0">
        <w:t>sport</w:t>
      </w:r>
      <w:r w:rsidR="00E5061E" w:rsidRPr="004625C0">
        <w:t xml:space="preserve"> goods between the Aegean and </w:t>
      </w:r>
      <w:r w:rsidR="00FE35D9">
        <w:t>Anatolia</w:t>
      </w:r>
      <w:r w:rsidR="008C5CDC" w:rsidRPr="004625C0">
        <w:t xml:space="preserve"> throughout the late bronze age</w:t>
      </w:r>
      <w:r w:rsidR="00160E08" w:rsidRPr="004625C0">
        <w:t xml:space="preserve">. When looking at </w:t>
      </w:r>
      <w:r w:rsidR="00A93FDC">
        <w:t>a</w:t>
      </w:r>
      <w:r w:rsidR="00FE35D9">
        <w:t>rchaeological</w:t>
      </w:r>
      <w:r w:rsidR="00F377B4" w:rsidRPr="004625C0">
        <w:t xml:space="preserve"> </w:t>
      </w:r>
      <w:r w:rsidR="00A93FDC">
        <w:t>remains</w:t>
      </w:r>
      <w:r w:rsidR="0086478D" w:rsidRPr="004625C0">
        <w:t>,</w:t>
      </w:r>
      <w:r w:rsidR="00694101" w:rsidRPr="004625C0">
        <w:t xml:space="preserve"> we can see that a lot of the trade</w:t>
      </w:r>
      <w:r w:rsidR="00401FF3" w:rsidRPr="004625C0">
        <w:t xml:space="preserve"> that went</w:t>
      </w:r>
      <w:r w:rsidR="00694101" w:rsidRPr="004625C0">
        <w:t xml:space="preserve"> through </w:t>
      </w:r>
      <w:r w:rsidR="00401FF3" w:rsidRPr="004625C0">
        <w:t xml:space="preserve">this </w:t>
      </w:r>
      <w:r w:rsidR="00694101" w:rsidRPr="004625C0">
        <w:t xml:space="preserve">port was </w:t>
      </w:r>
      <w:r w:rsidR="00A93FDC">
        <w:t>Mycenaean</w:t>
      </w:r>
      <w:r w:rsidR="00694101" w:rsidRPr="004625C0">
        <w:t xml:space="preserve"> pottery. </w:t>
      </w:r>
      <w:r w:rsidR="002A129D" w:rsidRPr="004625C0">
        <w:t xml:space="preserve">This suggests </w:t>
      </w:r>
      <w:r w:rsidR="009A0851" w:rsidRPr="004625C0">
        <w:t xml:space="preserve">oversea connections (Niemeier, 1998 and Mountjoy </w:t>
      </w:r>
      <w:r w:rsidR="00C73AF5" w:rsidRPr="004625C0">
        <w:t>1998). These findings suggest that Miletus was a major port of</w:t>
      </w:r>
      <w:r w:rsidR="00C73AF5" w:rsidRPr="004625C0">
        <w:rPr>
          <w:rStyle w:val="Strong"/>
        </w:rPr>
        <w:t xml:space="preserve"> </w:t>
      </w:r>
      <w:r w:rsidR="00C73AF5" w:rsidRPr="004625C0">
        <w:t xml:space="preserve">trade </w:t>
      </w:r>
      <w:r w:rsidR="003101EF" w:rsidRPr="004625C0">
        <w:t xml:space="preserve">and a place were imported goods were stored before entering the inland </w:t>
      </w:r>
      <w:r w:rsidR="00C731D3" w:rsidRPr="004625C0">
        <w:t xml:space="preserve">(Mee 2011). </w:t>
      </w:r>
    </w:p>
    <w:p w14:paraId="779B16C9" w14:textId="77777777" w:rsidR="004625C0" w:rsidRDefault="004625C0" w:rsidP="00F9577E">
      <w:pPr>
        <w:rPr>
          <w:rStyle w:val="Emphasis"/>
        </w:rPr>
      </w:pPr>
    </w:p>
    <w:p w14:paraId="34B7E09B" w14:textId="693A2B46" w:rsidR="00C731D3" w:rsidRDefault="00A6472F" w:rsidP="00F9577E">
      <w:pPr>
        <w:rPr>
          <w:rStyle w:val="Emphasis"/>
        </w:rPr>
      </w:pPr>
      <w:r>
        <w:rPr>
          <w:rStyle w:val="Emphasis"/>
        </w:rPr>
        <w:lastRenderedPageBreak/>
        <w:t xml:space="preserve">Ugarit (Levant) </w:t>
      </w:r>
    </w:p>
    <w:p w14:paraId="4069D5A8" w14:textId="1AB4CCCC" w:rsidR="00D13501" w:rsidRPr="007A012B" w:rsidRDefault="007F2772" w:rsidP="007A012B">
      <w:r w:rsidRPr="007A012B">
        <w:t xml:space="preserve">Ugarit was an extremely important </w:t>
      </w:r>
      <w:r w:rsidR="00F0025E" w:rsidRPr="007A012B">
        <w:t xml:space="preserve">international </w:t>
      </w:r>
      <w:r w:rsidRPr="007A012B">
        <w:t>port of trade</w:t>
      </w:r>
      <w:r w:rsidR="00F0025E" w:rsidRPr="007A012B">
        <w:t xml:space="preserve"> in the late bronze age. By looking at </w:t>
      </w:r>
      <w:r w:rsidR="008C747A" w:rsidRPr="007A012B">
        <w:t>archives within the city, there are signs of extensive elite supervision of maritime trade (</w:t>
      </w:r>
      <w:r w:rsidR="00FE35D9">
        <w:t>Singer</w:t>
      </w:r>
      <w:r w:rsidR="008C747A" w:rsidRPr="007A012B">
        <w:t xml:space="preserve"> 1999 and Yon 2006). </w:t>
      </w:r>
      <w:r w:rsidR="0098511F" w:rsidRPr="007A012B">
        <w:t xml:space="preserve">There was a huge number of imported goods from </w:t>
      </w:r>
      <w:r w:rsidR="00C63573" w:rsidRPr="007A012B">
        <w:t xml:space="preserve">the aegean, </w:t>
      </w:r>
      <w:r w:rsidR="00124032">
        <w:t>Cyprus</w:t>
      </w:r>
      <w:r w:rsidR="001B5F69" w:rsidRPr="007A012B">
        <w:t>,</w:t>
      </w:r>
      <w:r w:rsidR="00787EFB" w:rsidRPr="007A012B">
        <w:t xml:space="preserve"> </w:t>
      </w:r>
      <w:r w:rsidR="00C63573" w:rsidRPr="007A012B">
        <w:t>a</w:t>
      </w:r>
      <w:r w:rsidR="001B5F69" w:rsidRPr="007A012B">
        <w:t>n</w:t>
      </w:r>
      <w:r w:rsidR="00C63573" w:rsidRPr="007A012B">
        <w:t xml:space="preserve">d </w:t>
      </w:r>
      <w:r w:rsidR="00FE35D9">
        <w:t>Egypt</w:t>
      </w:r>
      <w:r w:rsidR="00C63573" w:rsidRPr="007A012B">
        <w:t xml:space="preserve">. This illustrates the significance </w:t>
      </w:r>
      <w:r w:rsidR="006819C4" w:rsidRPr="007A012B">
        <w:t xml:space="preserve">of </w:t>
      </w:r>
      <w:r w:rsidR="007A012B">
        <w:t>Ugarit’s</w:t>
      </w:r>
      <w:r w:rsidR="006819C4" w:rsidRPr="007A012B">
        <w:t xml:space="preserve"> role, which linked major </w:t>
      </w:r>
      <w:r w:rsidR="00DB1A9E" w:rsidRPr="007A012B">
        <w:t xml:space="preserve">cultures across the eastern mediterranean together (Liverani </w:t>
      </w:r>
      <w:r w:rsidR="00D13501" w:rsidRPr="007A012B">
        <w:t xml:space="preserve">2014). </w:t>
      </w:r>
    </w:p>
    <w:p w14:paraId="40793EAD" w14:textId="77777777" w:rsidR="007754C1" w:rsidRDefault="007754C1" w:rsidP="00F9577E">
      <w:pPr>
        <w:rPr>
          <w:rStyle w:val="Emphasis"/>
        </w:rPr>
      </w:pPr>
      <w:r>
        <w:rPr>
          <w:rStyle w:val="Emphasis"/>
        </w:rPr>
        <w:t xml:space="preserve">Knossos (crete) </w:t>
      </w:r>
    </w:p>
    <w:p w14:paraId="208F13FD" w14:textId="2F6E25E6" w:rsidR="007F2772" w:rsidRPr="002B545D" w:rsidRDefault="007754C1" w:rsidP="007A012B">
      <w:r w:rsidRPr="007A012B">
        <w:t>Knossos was located inland, but had power and control over several harbours</w:t>
      </w:r>
      <w:r w:rsidR="006976A9" w:rsidRPr="007A012B">
        <w:t>, such as</w:t>
      </w:r>
      <w:r w:rsidR="00124032">
        <w:t xml:space="preserve"> Ammis</w:t>
      </w:r>
      <w:r w:rsidR="004451A8">
        <w:t xml:space="preserve">aos </w:t>
      </w:r>
      <w:r w:rsidR="006976A9" w:rsidRPr="007A012B">
        <w:t>and</w:t>
      </w:r>
      <w:r w:rsidR="004451A8">
        <w:t xml:space="preserve"> Knossos</w:t>
      </w:r>
      <w:r w:rsidR="006976A9" w:rsidRPr="007A012B">
        <w:t xml:space="preserve">. </w:t>
      </w:r>
      <w:r w:rsidR="00FF3970" w:rsidRPr="007A012B">
        <w:t xml:space="preserve">We can see though the trade of </w:t>
      </w:r>
      <w:r w:rsidR="002B545D">
        <w:t>Minoan</w:t>
      </w:r>
      <w:r w:rsidR="00FF3970" w:rsidRPr="007A012B">
        <w:t xml:space="preserve"> and</w:t>
      </w:r>
      <w:r w:rsidR="004451A8">
        <w:t xml:space="preserve"> Mycenaean </w:t>
      </w:r>
      <w:r w:rsidR="00FF3970" w:rsidRPr="007A012B">
        <w:t xml:space="preserve">goods, that knossos </w:t>
      </w:r>
      <w:r w:rsidR="001A7E19" w:rsidRPr="007A012B">
        <w:t xml:space="preserve">had </w:t>
      </w:r>
      <w:r w:rsidR="00F377B4" w:rsidRPr="002B545D">
        <w:t>Administrate</w:t>
      </w:r>
      <w:r w:rsidR="001A7E19" w:rsidRPr="002B545D">
        <w:t xml:space="preserve"> importance over imports (</w:t>
      </w:r>
      <w:r w:rsidR="009365B3">
        <w:t>D</w:t>
      </w:r>
      <w:r w:rsidR="001A7E19" w:rsidRPr="002B545D">
        <w:t xml:space="preserve">riessen 2001 and </w:t>
      </w:r>
      <w:r w:rsidR="009365B3">
        <w:t>S</w:t>
      </w:r>
      <w:r w:rsidR="001A7E19" w:rsidRPr="002B545D">
        <w:t xml:space="preserve">helmerdine 2008). </w:t>
      </w:r>
    </w:p>
    <w:p w14:paraId="2A12D55B" w14:textId="77777777" w:rsidR="00AD32C3" w:rsidRDefault="00AD32C3" w:rsidP="00F9577E">
      <w:pPr>
        <w:rPr>
          <w:rStyle w:val="Emphasis"/>
        </w:rPr>
      </w:pPr>
    </w:p>
    <w:p w14:paraId="01F8B06D" w14:textId="0BBE997C" w:rsidR="007929AE" w:rsidRDefault="007929AE" w:rsidP="00F9577E">
      <w:pPr>
        <w:rPr>
          <w:rStyle w:val="Emphasis"/>
        </w:rPr>
      </w:pPr>
      <w:r>
        <w:rPr>
          <w:rStyle w:val="Emphasis"/>
        </w:rPr>
        <w:t xml:space="preserve">Avaris (egypt) </w:t>
      </w:r>
    </w:p>
    <w:p w14:paraId="41E544E3" w14:textId="6330A4A9" w:rsidR="007929AE" w:rsidRPr="00FA1ACB" w:rsidRDefault="00B35D50" w:rsidP="00FA1ACB">
      <w:r w:rsidRPr="00FA1ACB">
        <w:t xml:space="preserve">Avaris was </w:t>
      </w:r>
      <w:r w:rsidR="00FA1ACB" w:rsidRPr="00FA1ACB">
        <w:t>Egypt</w:t>
      </w:r>
      <w:r w:rsidRPr="00FA1ACB">
        <w:t xml:space="preserve"> major delta port during both the middle and </w:t>
      </w:r>
      <w:r w:rsidR="003E582E" w:rsidRPr="00FA1ACB">
        <w:t>late</w:t>
      </w:r>
      <w:r w:rsidRPr="00FA1ACB">
        <w:t xml:space="preserve"> </w:t>
      </w:r>
      <w:r w:rsidR="00E67B2E">
        <w:t>B</w:t>
      </w:r>
      <w:r w:rsidRPr="00FA1ACB">
        <w:t xml:space="preserve">ronze </w:t>
      </w:r>
      <w:r w:rsidR="00FE35D9">
        <w:t>A</w:t>
      </w:r>
      <w:r w:rsidRPr="00FA1ACB">
        <w:t xml:space="preserve">ge. </w:t>
      </w:r>
      <w:r w:rsidR="006A6619" w:rsidRPr="00FA1ACB">
        <w:t xml:space="preserve">It had major maritime connects with the </w:t>
      </w:r>
      <w:r w:rsidR="009176DB">
        <w:t>Levant</w:t>
      </w:r>
      <w:r w:rsidR="00DC6826">
        <w:t>,</w:t>
      </w:r>
      <w:r w:rsidR="006A6619" w:rsidRPr="00FA1ACB">
        <w:t xml:space="preserve"> </w:t>
      </w:r>
      <w:r w:rsidR="009365B3" w:rsidRPr="00FA1ACB">
        <w:t>Cy</w:t>
      </w:r>
      <w:r w:rsidR="00DC6826">
        <w:t>p</w:t>
      </w:r>
      <w:r w:rsidR="009365B3" w:rsidRPr="00FA1ACB">
        <w:t>rus</w:t>
      </w:r>
      <w:r w:rsidR="006A6619" w:rsidRPr="00FA1ACB">
        <w:t xml:space="preserve"> and the </w:t>
      </w:r>
      <w:r w:rsidR="00FE35D9">
        <w:t>Aegean</w:t>
      </w:r>
      <w:r w:rsidR="001407E2" w:rsidRPr="00FA1ACB">
        <w:t xml:space="preserve"> (</w:t>
      </w:r>
      <w:r w:rsidR="009365B3">
        <w:t>Bietak</w:t>
      </w:r>
      <w:r w:rsidR="001407E2" w:rsidRPr="00FA1ACB">
        <w:t xml:space="preserve"> 1996). </w:t>
      </w:r>
    </w:p>
    <w:p w14:paraId="1A9E5A7C" w14:textId="33FFBA73" w:rsidR="001407E2" w:rsidRDefault="001407E2" w:rsidP="00F9577E">
      <w:pPr>
        <w:rPr>
          <w:rStyle w:val="Emphasis"/>
        </w:rPr>
      </w:pPr>
      <w:r>
        <w:rPr>
          <w:rStyle w:val="Emphasis"/>
        </w:rPr>
        <w:t>Byblos (Lebanon)</w:t>
      </w:r>
    </w:p>
    <w:p w14:paraId="51AA3150" w14:textId="32FA3A3D" w:rsidR="001407E2" w:rsidRPr="009365B3" w:rsidRDefault="00242DE1" w:rsidP="009365B3">
      <w:r w:rsidRPr="009365B3">
        <w:t>Byblos was a</w:t>
      </w:r>
      <w:r w:rsidR="00DC6826">
        <w:t xml:space="preserve"> </w:t>
      </w:r>
      <w:r w:rsidR="00E67B2E">
        <w:t>long-established</w:t>
      </w:r>
      <w:r w:rsidRPr="009365B3">
        <w:t xml:space="preserve"> port of trade</w:t>
      </w:r>
      <w:r w:rsidR="00BB2619" w:rsidRPr="009365B3">
        <w:t xml:space="preserve"> during the </w:t>
      </w:r>
      <w:r w:rsidR="009176DB">
        <w:t>Bronze Age ands</w:t>
      </w:r>
      <w:r w:rsidR="00BB2619" w:rsidRPr="009365B3">
        <w:t xml:space="preserve"> had major ties with </w:t>
      </w:r>
      <w:r w:rsidR="00E1118F" w:rsidRPr="009365B3">
        <w:t>Egypt</w:t>
      </w:r>
      <w:r w:rsidR="00CE2A3E" w:rsidRPr="009365B3">
        <w:t>.</w:t>
      </w:r>
      <w:r w:rsidR="00E1118F" w:rsidRPr="009365B3">
        <w:t xml:space="preserve"> </w:t>
      </w:r>
      <w:r w:rsidR="00DC6826">
        <w:t>Archaeological</w:t>
      </w:r>
      <w:r w:rsidR="00D91AE6" w:rsidRPr="009365B3">
        <w:t xml:space="preserve"> sources show that </w:t>
      </w:r>
      <w:r w:rsidR="00C423B9" w:rsidRPr="009365B3">
        <w:t xml:space="preserve">it was managed by elites and </w:t>
      </w:r>
      <w:r w:rsidR="00E67B2E">
        <w:t>specialised</w:t>
      </w:r>
      <w:r w:rsidR="00C423B9" w:rsidRPr="009365B3">
        <w:t xml:space="preserve"> in timber export and diplomatic </w:t>
      </w:r>
      <w:r w:rsidR="004B4ED0">
        <w:t>e</w:t>
      </w:r>
      <w:r w:rsidR="00DC6826">
        <w:t>xchange</w:t>
      </w:r>
      <w:r w:rsidR="00C423B9" w:rsidRPr="009365B3">
        <w:t xml:space="preserve"> (Moran 992 and Smith 2014)</w:t>
      </w:r>
      <w:r w:rsidR="00212FA7" w:rsidRPr="009365B3">
        <w:t xml:space="preserve">. The </w:t>
      </w:r>
      <w:r w:rsidR="004B4ED0">
        <w:t>Archaeological</w:t>
      </w:r>
      <w:r w:rsidR="00212FA7" w:rsidRPr="009365B3">
        <w:t xml:space="preserve"> evidence also shows that Byblos had a major </w:t>
      </w:r>
      <w:r w:rsidR="009365B3" w:rsidRPr="009365B3">
        <w:t>input</w:t>
      </w:r>
      <w:r w:rsidR="00212FA7" w:rsidRPr="009365B3">
        <w:t xml:space="preserve"> as a port with </w:t>
      </w:r>
      <w:r w:rsidR="004B4ED0">
        <w:t>E</w:t>
      </w:r>
      <w:r w:rsidR="00212FA7" w:rsidRPr="009365B3">
        <w:t>gypt and</w:t>
      </w:r>
      <w:r w:rsidR="004B4ED0">
        <w:t xml:space="preserve"> C</w:t>
      </w:r>
      <w:r w:rsidR="00212FA7" w:rsidRPr="009365B3">
        <w:t>yprus (</w:t>
      </w:r>
      <w:r w:rsidR="009176DB">
        <w:t>Aubet</w:t>
      </w:r>
      <w:r w:rsidR="00212FA7" w:rsidRPr="009365B3">
        <w:t xml:space="preserve"> 2001). </w:t>
      </w:r>
    </w:p>
    <w:p w14:paraId="7B2DFA05" w14:textId="0BB0C382" w:rsidR="00191B22" w:rsidRDefault="00191B22" w:rsidP="00F9577E">
      <w:pPr>
        <w:rPr>
          <w:rStyle w:val="Emphasis"/>
        </w:rPr>
      </w:pPr>
    </w:p>
    <w:p w14:paraId="19B15974" w14:textId="69245E02" w:rsidR="00B8398D" w:rsidRDefault="00AD32C3">
      <w:pPr>
        <w:rPr>
          <w:rStyle w:val="Emphasis"/>
        </w:rPr>
      </w:pPr>
      <w:r>
        <w:rPr>
          <w:rStyle w:val="Emphasis"/>
        </w:rPr>
        <w:t>Chart</w:t>
      </w:r>
    </w:p>
    <w:p w14:paraId="70B6A1AF" w14:textId="584C3B98" w:rsidR="0082095F" w:rsidRPr="005B6C66" w:rsidRDefault="008163CF">
      <w:pPr>
        <w:rPr>
          <w:rStyle w:val="Emphasis"/>
          <w:caps w:val="0"/>
          <w:color w:val="auto"/>
          <w:spacing w:val="0"/>
        </w:rPr>
      </w:pPr>
      <w:r w:rsidRPr="004B4ED0">
        <w:t>To help better un</w:t>
      </w:r>
      <w:r w:rsidR="000D2B73" w:rsidRPr="004B4ED0">
        <w:t>derstand</w:t>
      </w:r>
      <w:r w:rsidRPr="004B4ED0">
        <w:t xml:space="preserve"> the importance of </w:t>
      </w:r>
      <w:r w:rsidR="000D2B73" w:rsidRPr="004B4ED0">
        <w:t>ports of trade during the Bronze Age, I have created a chart. The bar chart reflects m</w:t>
      </w:r>
      <w:r w:rsidR="00AD32C3" w:rsidRPr="004B4ED0">
        <w:t>y</w:t>
      </w:r>
      <w:r w:rsidR="000D2B73" w:rsidRPr="004B4ED0">
        <w:t xml:space="preserve"> </w:t>
      </w:r>
      <w:r w:rsidR="00E67B2E">
        <w:t>c</w:t>
      </w:r>
      <w:r w:rsidR="00870A04">
        <w:t>omparative</w:t>
      </w:r>
      <w:r w:rsidR="000D2B73" w:rsidRPr="004B4ED0">
        <w:t xml:space="preserve"> scoring of the importance of the five </w:t>
      </w:r>
      <w:r w:rsidR="00A55B7E" w:rsidRPr="004B4ED0">
        <w:t>majors</w:t>
      </w:r>
      <w:r w:rsidR="000D2B73" w:rsidRPr="004B4ED0">
        <w:t xml:space="preserve"> eastern mediterranean ports. Which </w:t>
      </w:r>
      <w:bookmarkStart w:id="0" w:name="_Int_FJhTGYzK"/>
      <w:r w:rsidR="000D2B73" w:rsidRPr="004B4ED0">
        <w:t>are</w:t>
      </w:r>
      <w:bookmarkEnd w:id="0"/>
      <w:r w:rsidR="000D2B73" w:rsidRPr="004B4ED0">
        <w:t xml:space="preserve"> Miletus, Ugarit, Knossos, Avaris and B</w:t>
      </w:r>
      <w:r w:rsidR="003C1472" w:rsidRPr="004B4ED0">
        <w:t>yb</w:t>
      </w:r>
      <w:r w:rsidR="000D2B73" w:rsidRPr="004B4ED0">
        <w:t>los. I scored these across the whole of the Bronze Age into groups of</w:t>
      </w:r>
      <w:r w:rsidR="003A32A3" w:rsidRPr="004B4ED0">
        <w:t xml:space="preserve"> Early, middle, late and later </w:t>
      </w:r>
      <w:r w:rsidR="00870A04">
        <w:t>B</w:t>
      </w:r>
      <w:r w:rsidR="003A32A3" w:rsidRPr="004B4ED0">
        <w:t xml:space="preserve">ronze </w:t>
      </w:r>
      <w:r w:rsidR="00870A04">
        <w:t>A</w:t>
      </w:r>
      <w:r w:rsidR="003A32A3" w:rsidRPr="004B4ED0">
        <w:t xml:space="preserve">ge. Each port was rated on a scale of </w:t>
      </w:r>
      <w:r w:rsidR="00132D0E" w:rsidRPr="004B4ED0">
        <w:t xml:space="preserve">0 to 5. With 0 </w:t>
      </w:r>
      <w:r w:rsidR="007F61DD">
        <w:t xml:space="preserve">indicating </w:t>
      </w:r>
      <w:r w:rsidR="00132D0E" w:rsidRPr="004B4ED0">
        <w:t xml:space="preserve">no </w:t>
      </w:r>
      <w:r w:rsidR="007F61DD">
        <w:t xml:space="preserve">significance </w:t>
      </w:r>
      <w:r w:rsidR="00132D0E" w:rsidRPr="004B4ED0">
        <w:t xml:space="preserve">role and 5 representing the highest importance. </w:t>
      </w:r>
      <w:r w:rsidR="003912DA" w:rsidRPr="004B4ED0">
        <w:t xml:space="preserve">These scorings are based of my </w:t>
      </w:r>
      <w:r w:rsidR="007F61DD">
        <w:t xml:space="preserve">archaeological </w:t>
      </w:r>
      <w:r w:rsidR="003912DA" w:rsidRPr="004B4ED0">
        <w:t xml:space="preserve">reading I have </w:t>
      </w:r>
      <w:r w:rsidR="007F61DD">
        <w:t>completed</w:t>
      </w:r>
      <w:r w:rsidR="005B6C66">
        <w:t>. T</w:t>
      </w:r>
      <w:r w:rsidR="007F61DD">
        <w:t>his</w:t>
      </w:r>
      <w:r w:rsidR="0072314C" w:rsidRPr="004B4ED0">
        <w:t xml:space="preserve"> chart helps to sho</w:t>
      </w:r>
      <w:r w:rsidR="0082095F" w:rsidRPr="004B4ED0">
        <w:t>w</w:t>
      </w:r>
      <w:r w:rsidR="0072314C" w:rsidRPr="004B4ED0">
        <w:t xml:space="preserve"> the shift of importance of trade routes and political networks</w:t>
      </w:r>
      <w:r w:rsidR="000F09B1" w:rsidRPr="004B4ED0">
        <w:t xml:space="preserve">. </w:t>
      </w:r>
      <w:r w:rsidR="005B6C66" w:rsidRPr="004B4ED0">
        <w:t>This</w:t>
      </w:r>
      <w:r w:rsidR="000F09B1" w:rsidRPr="004B4ED0">
        <w:t xml:space="preserve"> chart also is a visual way to understand the incline and decline of each of the 5 ports. </w:t>
      </w:r>
    </w:p>
    <w:p w14:paraId="5B92F7EF" w14:textId="63CAA8B2" w:rsidR="00331A9C" w:rsidRDefault="00331A9C">
      <w:pPr>
        <w:rPr>
          <w:rStyle w:val="Emphasis"/>
        </w:rPr>
      </w:pPr>
      <w:r>
        <w:rPr>
          <w:rStyle w:val="Emphasis"/>
        </w:rPr>
        <w:t>Miletus</w:t>
      </w:r>
    </w:p>
    <w:p w14:paraId="42738687" w14:textId="139C2FF3" w:rsidR="00F1108B" w:rsidRPr="005B6C66" w:rsidRDefault="00331A9C">
      <w:r w:rsidRPr="005B6C66">
        <w:t xml:space="preserve">Miletus received a low rating of </w:t>
      </w:r>
      <w:r w:rsidR="00CA5441" w:rsidRPr="005B6C66">
        <w:t xml:space="preserve">1 in the Early Bronze Age. This was because the site </w:t>
      </w:r>
      <w:r w:rsidR="00ED4656" w:rsidRPr="005B6C66">
        <w:t>did not yet play a major role within international trading</w:t>
      </w:r>
      <w:r w:rsidR="00566D0E" w:rsidRPr="005B6C66">
        <w:t xml:space="preserve"> (Niemeier 1998). </w:t>
      </w:r>
      <w:r w:rsidR="00887D1E" w:rsidRPr="005B6C66">
        <w:t xml:space="preserve">I scored Miletus a score of 3 for the Middle Bronze </w:t>
      </w:r>
      <w:r w:rsidR="00432E26">
        <w:t>A</w:t>
      </w:r>
      <w:r w:rsidR="00887D1E" w:rsidRPr="005B6C66">
        <w:t>ge</w:t>
      </w:r>
      <w:r w:rsidR="0008658A" w:rsidRPr="005B6C66">
        <w:t>, as it becomes an important port of trade of Aegean goo</w:t>
      </w:r>
      <w:r w:rsidR="00BA5760" w:rsidRPr="005B6C66">
        <w:t xml:space="preserve">ds and </w:t>
      </w:r>
      <w:r w:rsidR="00432E26">
        <w:t>Interactions</w:t>
      </w:r>
      <w:r w:rsidR="00BA5760" w:rsidRPr="005B6C66">
        <w:t xml:space="preserve"> (Mountjoy 1998). </w:t>
      </w:r>
      <w:r w:rsidR="00AE24AF" w:rsidRPr="005B6C66">
        <w:t xml:space="preserve">In the Late Bronze Age. Scoring of 4 was given, because the ports importance increased even more due to strong </w:t>
      </w:r>
      <w:r w:rsidR="00432E26">
        <w:t>Mycenaean</w:t>
      </w:r>
      <w:r w:rsidR="00AE24AF" w:rsidRPr="005B6C66">
        <w:t xml:space="preserve"> influence</w:t>
      </w:r>
      <w:r w:rsidR="004275F3" w:rsidRPr="005B6C66">
        <w:t xml:space="preserve"> and more imported goods were coming through</w:t>
      </w:r>
      <w:r w:rsidR="005E7258" w:rsidRPr="005B6C66">
        <w:t xml:space="preserve"> (Niemeier 1998 and Mee 2011). </w:t>
      </w:r>
      <w:r w:rsidR="00253878" w:rsidRPr="005B6C66">
        <w:t>By the late</w:t>
      </w:r>
      <w:r w:rsidR="00326CB3" w:rsidRPr="005B6C66">
        <w:t>r</w:t>
      </w:r>
      <w:r w:rsidR="00253878" w:rsidRPr="005B6C66">
        <w:t xml:space="preserve"> </w:t>
      </w:r>
      <w:r w:rsidR="003F2AE8">
        <w:t>B</w:t>
      </w:r>
      <w:r w:rsidR="00253878" w:rsidRPr="005B6C66">
        <w:t xml:space="preserve">ronze </w:t>
      </w:r>
      <w:r w:rsidR="00432E26">
        <w:t>A</w:t>
      </w:r>
      <w:r w:rsidR="00432E26" w:rsidRPr="005B6C66">
        <w:t>ge,</w:t>
      </w:r>
      <w:r w:rsidR="00253878" w:rsidRPr="005B6C66">
        <w:t xml:space="preserve"> a score of 5 was given. This was because Miletus reaches its peak importance and was a major port for </w:t>
      </w:r>
      <w:r w:rsidR="003F2AE8">
        <w:t>Mycenaean</w:t>
      </w:r>
      <w:r w:rsidR="00F1108B" w:rsidRPr="005B6C66">
        <w:t xml:space="preserve"> goods to </w:t>
      </w:r>
      <w:r w:rsidR="000D793C">
        <w:t>enter</w:t>
      </w:r>
      <w:r w:rsidR="00F1108B" w:rsidRPr="005B6C66">
        <w:t xml:space="preserve"> western Anatolia (Mee 2011).</w:t>
      </w:r>
    </w:p>
    <w:p w14:paraId="29F67038" w14:textId="77777777" w:rsidR="003F2AE8" w:rsidRDefault="003F2AE8">
      <w:pPr>
        <w:rPr>
          <w:rStyle w:val="Emphasis"/>
        </w:rPr>
      </w:pPr>
    </w:p>
    <w:p w14:paraId="0BA358F5" w14:textId="77777777" w:rsidR="003F2AE8" w:rsidRDefault="003F2AE8">
      <w:pPr>
        <w:rPr>
          <w:rStyle w:val="Emphasis"/>
        </w:rPr>
      </w:pPr>
    </w:p>
    <w:p w14:paraId="35DB90C9" w14:textId="77777777" w:rsidR="003F2AE8" w:rsidRDefault="003F2AE8">
      <w:pPr>
        <w:rPr>
          <w:rStyle w:val="Emphasis"/>
        </w:rPr>
      </w:pPr>
    </w:p>
    <w:p w14:paraId="455A4FE7" w14:textId="14986807" w:rsidR="00326CB3" w:rsidRDefault="00326CB3">
      <w:pPr>
        <w:rPr>
          <w:rStyle w:val="Emphasis"/>
        </w:rPr>
      </w:pPr>
      <w:r>
        <w:rPr>
          <w:rStyle w:val="Emphasis"/>
        </w:rPr>
        <w:lastRenderedPageBreak/>
        <w:t>Ugarit</w:t>
      </w:r>
    </w:p>
    <w:p w14:paraId="14A29FE0" w14:textId="6C5A0CE3" w:rsidR="00215AB5" w:rsidRPr="003F2AE8" w:rsidRDefault="00326CB3" w:rsidP="00FB1384">
      <w:r w:rsidRPr="003F2AE8">
        <w:t xml:space="preserve">Ugarit </w:t>
      </w:r>
      <w:r w:rsidR="00CF44BE" w:rsidRPr="003F2AE8">
        <w:t xml:space="preserve">has a rating of 1 in the early </w:t>
      </w:r>
      <w:r w:rsidR="00230517">
        <w:t>B</w:t>
      </w:r>
      <w:r w:rsidR="00CF44BE" w:rsidRPr="003F2AE8">
        <w:t xml:space="preserve">ronze </w:t>
      </w:r>
      <w:r w:rsidR="00230517">
        <w:t>A</w:t>
      </w:r>
      <w:r w:rsidR="00CF44BE" w:rsidRPr="003F2AE8">
        <w:t xml:space="preserve">ge, due to the fact </w:t>
      </w:r>
      <w:r w:rsidR="00FB1384" w:rsidRPr="003F2AE8">
        <w:t>it was not an international port</w:t>
      </w:r>
      <w:r w:rsidR="00230517">
        <w:t xml:space="preserve"> and </w:t>
      </w:r>
      <w:r w:rsidR="00FB1384" w:rsidRPr="003F2AE8">
        <w:t xml:space="preserve">it only began </w:t>
      </w:r>
      <w:r w:rsidR="00786270" w:rsidRPr="003F2AE8">
        <w:t xml:space="preserve">to rise in significance in the middle and late </w:t>
      </w:r>
      <w:r w:rsidR="00230517">
        <w:t>B</w:t>
      </w:r>
      <w:r w:rsidR="00786270" w:rsidRPr="003F2AE8">
        <w:t>ronze</w:t>
      </w:r>
      <w:r w:rsidR="00230517">
        <w:t xml:space="preserve"> A</w:t>
      </w:r>
      <w:r w:rsidR="00786270" w:rsidRPr="003F2AE8">
        <w:t>ge</w:t>
      </w:r>
      <w:r w:rsidR="00A83602" w:rsidRPr="003F2AE8">
        <w:t xml:space="preserve">, with very little evidence of major trade within the early </w:t>
      </w:r>
      <w:r w:rsidR="005A3C2B">
        <w:t>B</w:t>
      </w:r>
      <w:r w:rsidR="00A83602" w:rsidRPr="003F2AE8">
        <w:t xml:space="preserve">ronze </w:t>
      </w:r>
      <w:r w:rsidR="005A3C2B">
        <w:t>a</w:t>
      </w:r>
      <w:r w:rsidR="00A83602" w:rsidRPr="003F2AE8">
        <w:t xml:space="preserve">ge (Yon 2006). </w:t>
      </w:r>
      <w:r w:rsidR="00C46C5C" w:rsidRPr="003F2AE8">
        <w:t xml:space="preserve">In the middle </w:t>
      </w:r>
      <w:r w:rsidR="005A3C2B">
        <w:t>B</w:t>
      </w:r>
      <w:r w:rsidR="00C46C5C" w:rsidRPr="003F2AE8">
        <w:t xml:space="preserve">ronze </w:t>
      </w:r>
      <w:r w:rsidR="005A3C2B">
        <w:t>A</w:t>
      </w:r>
      <w:r w:rsidR="005A3C2B" w:rsidRPr="003F2AE8">
        <w:t>ge,</w:t>
      </w:r>
      <w:r w:rsidR="00C46C5C" w:rsidRPr="003F2AE8">
        <w:t xml:space="preserve"> a score of 3 was given. This is because </w:t>
      </w:r>
      <w:r w:rsidR="005A3C2B">
        <w:t>Ugarit</w:t>
      </w:r>
      <w:r w:rsidR="00C46C5C" w:rsidRPr="003F2AE8">
        <w:t xml:space="preserve"> became </w:t>
      </w:r>
      <w:r w:rsidR="001A6F92" w:rsidRPr="003F2AE8">
        <w:t xml:space="preserve">an increasingly important major port (liverani 2014). By the late </w:t>
      </w:r>
      <w:r w:rsidR="005A3C2B">
        <w:t>B</w:t>
      </w:r>
      <w:r w:rsidR="001A6F92" w:rsidRPr="003F2AE8">
        <w:t xml:space="preserve">ronze </w:t>
      </w:r>
      <w:r w:rsidR="00A55B7E">
        <w:t>A</w:t>
      </w:r>
      <w:r w:rsidR="00A55B7E" w:rsidRPr="003F2AE8">
        <w:t>ge,</w:t>
      </w:r>
      <w:r w:rsidR="001A6F92" w:rsidRPr="003F2AE8">
        <w:t xml:space="preserve"> a score of </w:t>
      </w:r>
      <w:r w:rsidR="00FF3120" w:rsidRPr="003F2AE8">
        <w:t xml:space="preserve">4 was applied, as </w:t>
      </w:r>
      <w:r w:rsidR="009E1388" w:rsidRPr="003F2AE8">
        <w:t>Ugarit</w:t>
      </w:r>
      <w:r w:rsidR="00FF3120" w:rsidRPr="003F2AE8">
        <w:t xml:space="preserve"> reaches international </w:t>
      </w:r>
      <w:r w:rsidR="009E1388">
        <w:t>Significance</w:t>
      </w:r>
      <w:r w:rsidR="00FF3120" w:rsidRPr="003F2AE8">
        <w:t xml:space="preserve"> </w:t>
      </w:r>
      <w:r w:rsidR="008E10E4" w:rsidRPr="003F2AE8">
        <w:t xml:space="preserve">and traded with </w:t>
      </w:r>
      <w:r w:rsidR="009E1388">
        <w:t>C</w:t>
      </w:r>
      <w:r w:rsidR="008E10E4" w:rsidRPr="003F2AE8">
        <w:t xml:space="preserve">yprus, the </w:t>
      </w:r>
      <w:r w:rsidR="009E1388">
        <w:t>A</w:t>
      </w:r>
      <w:r w:rsidR="008E10E4" w:rsidRPr="003F2AE8">
        <w:t xml:space="preserve">egean, </w:t>
      </w:r>
      <w:r w:rsidR="009E1388">
        <w:t>Anatolia</w:t>
      </w:r>
      <w:r w:rsidR="00215AB5" w:rsidRPr="003F2AE8">
        <w:t>,</w:t>
      </w:r>
      <w:r w:rsidR="008E10E4" w:rsidRPr="003F2AE8">
        <w:t xml:space="preserve"> and </w:t>
      </w:r>
      <w:r w:rsidR="009E1388">
        <w:t>E</w:t>
      </w:r>
      <w:r w:rsidR="008E10E4" w:rsidRPr="003F2AE8">
        <w:t>gypt (singer 1999 and Yon 1999).</w:t>
      </w:r>
      <w:r w:rsidR="00224E44" w:rsidRPr="003F2AE8">
        <w:t xml:space="preserve"> In the later </w:t>
      </w:r>
      <w:r w:rsidR="00C752E2">
        <w:t>B</w:t>
      </w:r>
      <w:r w:rsidR="00224E44" w:rsidRPr="003F2AE8">
        <w:t xml:space="preserve">ronze </w:t>
      </w:r>
      <w:r w:rsidR="00C752E2">
        <w:t>A</w:t>
      </w:r>
      <w:r w:rsidR="00C752E2" w:rsidRPr="003F2AE8">
        <w:t>ge,</w:t>
      </w:r>
      <w:r w:rsidR="00224E44" w:rsidRPr="003F2AE8">
        <w:t xml:space="preserve"> a score of 5 was given, as </w:t>
      </w:r>
      <w:r w:rsidR="00C752E2" w:rsidRPr="003F2AE8">
        <w:t>Ugarit</w:t>
      </w:r>
      <w:r w:rsidR="00224E44" w:rsidRPr="003F2AE8">
        <w:t xml:space="preserve"> remains highly important</w:t>
      </w:r>
      <w:r w:rsidR="00287FBA" w:rsidRPr="003F2AE8">
        <w:t xml:space="preserve">, right up to its </w:t>
      </w:r>
      <w:r w:rsidR="00C752E2">
        <w:t>Destruction</w:t>
      </w:r>
      <w:r w:rsidR="001D13A9" w:rsidRPr="003F2AE8">
        <w:t xml:space="preserve"> </w:t>
      </w:r>
      <w:r w:rsidR="00287FBA" w:rsidRPr="003F2AE8">
        <w:t>in c.1185 BC</w:t>
      </w:r>
      <w:r w:rsidR="00590D7B" w:rsidRPr="003F2AE8">
        <w:t xml:space="preserve">. Ugarit was a highly interconnected port within the eastern </w:t>
      </w:r>
      <w:r w:rsidR="00C752E2">
        <w:t>Mediterranean</w:t>
      </w:r>
      <w:r w:rsidR="00590D7B" w:rsidRPr="003F2AE8">
        <w:t xml:space="preserve"> (Liverani 2014). </w:t>
      </w:r>
    </w:p>
    <w:p w14:paraId="1D120DE3" w14:textId="563A083B" w:rsidR="001D13A9" w:rsidRDefault="00CF53B1" w:rsidP="00FB1384">
      <w:pPr>
        <w:rPr>
          <w:rStyle w:val="Emphasis"/>
        </w:rPr>
      </w:pPr>
      <w:r>
        <w:rPr>
          <w:rStyle w:val="Emphasis"/>
        </w:rPr>
        <w:t xml:space="preserve">Knossos </w:t>
      </w:r>
    </w:p>
    <w:p w14:paraId="2DED81A5" w14:textId="32529E3F" w:rsidR="00CF53B1" w:rsidRPr="00C752E2" w:rsidRDefault="00C86320" w:rsidP="00FB1384">
      <w:r w:rsidRPr="00C752E2">
        <w:t xml:space="preserve">Knossos has a score of 2 in early </w:t>
      </w:r>
      <w:r w:rsidR="00C752E2">
        <w:t>B</w:t>
      </w:r>
      <w:r w:rsidR="00C46739">
        <w:t>ronze</w:t>
      </w:r>
      <w:r w:rsidRPr="00C752E2">
        <w:t xml:space="preserve"> </w:t>
      </w:r>
      <w:r w:rsidR="00C46739">
        <w:t>A</w:t>
      </w:r>
      <w:r w:rsidRPr="00C752E2">
        <w:t xml:space="preserve">ge as it already shows signs of </w:t>
      </w:r>
      <w:r w:rsidR="003D3CA9">
        <w:t>r</w:t>
      </w:r>
      <w:r w:rsidR="00C46739">
        <w:t>egional</w:t>
      </w:r>
      <w:r w:rsidRPr="00C752E2">
        <w:t xml:space="preserve"> maritime </w:t>
      </w:r>
      <w:r w:rsidR="003D3CA9">
        <w:t>a</w:t>
      </w:r>
      <w:r w:rsidR="00C46739">
        <w:t>ctivity</w:t>
      </w:r>
      <w:r w:rsidRPr="00C752E2">
        <w:t xml:space="preserve"> but </w:t>
      </w:r>
      <w:r w:rsidR="00EC1ED0" w:rsidRPr="00C752E2">
        <w:t xml:space="preserve">not yet peeked (Knapp 1993). </w:t>
      </w:r>
      <w:r w:rsidR="001D48E0" w:rsidRPr="00C752E2">
        <w:t xml:space="preserve">During the middle </w:t>
      </w:r>
      <w:r w:rsidR="00C46739">
        <w:t>B</w:t>
      </w:r>
      <w:r w:rsidR="001D48E0" w:rsidRPr="00C752E2">
        <w:t xml:space="preserve">ronze </w:t>
      </w:r>
      <w:r w:rsidR="00BE7115">
        <w:t>A</w:t>
      </w:r>
      <w:r w:rsidR="00BE7115" w:rsidRPr="00C752E2">
        <w:t>ge,</w:t>
      </w:r>
      <w:r w:rsidR="001D48E0" w:rsidRPr="00C752E2">
        <w:t xml:space="preserve"> a score of 3 </w:t>
      </w:r>
      <w:bookmarkStart w:id="1" w:name="_Int_8dqFtKYP"/>
      <w:r w:rsidR="001D48E0" w:rsidRPr="00C752E2">
        <w:t>was given</w:t>
      </w:r>
      <w:bookmarkEnd w:id="1"/>
      <w:r w:rsidR="001D48E0" w:rsidRPr="00C752E2">
        <w:t xml:space="preserve"> due to </w:t>
      </w:r>
      <w:r w:rsidR="00C46739">
        <w:t>Knossos</w:t>
      </w:r>
      <w:r w:rsidR="00FD35ED" w:rsidRPr="00C752E2">
        <w:t xml:space="preserve"> </w:t>
      </w:r>
      <w:r w:rsidR="003D3CA9">
        <w:t>d</w:t>
      </w:r>
      <w:r w:rsidR="00C46739">
        <w:t>eveloping</w:t>
      </w:r>
      <w:r w:rsidR="001D48E0" w:rsidRPr="00C752E2">
        <w:t xml:space="preserve"> </w:t>
      </w:r>
      <w:r w:rsidR="002318FD" w:rsidRPr="00C752E2">
        <w:t>and gain</w:t>
      </w:r>
      <w:r w:rsidR="00FD35ED" w:rsidRPr="00C752E2">
        <w:t>ing</w:t>
      </w:r>
      <w:r w:rsidR="002318FD" w:rsidRPr="00C752E2">
        <w:t xml:space="preserve"> </w:t>
      </w:r>
      <w:r w:rsidR="00670638" w:rsidRPr="00C752E2">
        <w:t xml:space="preserve">control over harbours (Driessen 2001). In the late </w:t>
      </w:r>
      <w:r w:rsidR="00C46739">
        <w:t>B</w:t>
      </w:r>
      <w:r w:rsidR="00670638" w:rsidRPr="00C752E2">
        <w:t xml:space="preserve">ronze </w:t>
      </w:r>
      <w:r w:rsidR="00CE5E2B">
        <w:t>A</w:t>
      </w:r>
      <w:r w:rsidR="00CE5E2B" w:rsidRPr="00C752E2">
        <w:t>ge,</w:t>
      </w:r>
      <w:r w:rsidR="00670638" w:rsidRPr="00C752E2">
        <w:t xml:space="preserve"> a score of 5 was </w:t>
      </w:r>
      <w:r w:rsidR="00CE5E2B">
        <w:t>Given</w:t>
      </w:r>
      <w:r w:rsidR="00E06046" w:rsidRPr="00C752E2">
        <w:t xml:space="preserve">, </w:t>
      </w:r>
      <w:r w:rsidR="004845F1">
        <w:t>as</w:t>
      </w:r>
      <w:r w:rsidR="00670638" w:rsidRPr="00C752E2">
        <w:t xml:space="preserve"> </w:t>
      </w:r>
      <w:r w:rsidR="00CE5E2B">
        <w:t>Knossos</w:t>
      </w:r>
      <w:r w:rsidR="00670638" w:rsidRPr="00C752E2">
        <w:t xml:space="preserve"> becomes a </w:t>
      </w:r>
      <w:r w:rsidR="004845F1">
        <w:t>d</w:t>
      </w:r>
      <w:r w:rsidR="00CE5E2B">
        <w:t>ominate</w:t>
      </w:r>
      <w:r w:rsidR="00670638" w:rsidRPr="00C752E2">
        <w:t xml:space="preserve"> power in the Aegean</w:t>
      </w:r>
      <w:r w:rsidR="00461A00" w:rsidRPr="00C752E2">
        <w:t xml:space="preserve">. Which </w:t>
      </w:r>
      <w:bookmarkStart w:id="2" w:name="_Int_XtiIww02"/>
      <w:r w:rsidR="00461A00" w:rsidRPr="00C752E2">
        <w:t>is sh</w:t>
      </w:r>
      <w:r w:rsidR="00F155A3" w:rsidRPr="00C752E2">
        <w:t>own</w:t>
      </w:r>
      <w:bookmarkEnd w:id="2"/>
      <w:r w:rsidR="00461A00" w:rsidRPr="00C752E2">
        <w:t xml:space="preserve"> through the imports from </w:t>
      </w:r>
      <w:r w:rsidR="004845F1">
        <w:t>C</w:t>
      </w:r>
      <w:r w:rsidR="00461A00" w:rsidRPr="00C752E2">
        <w:t xml:space="preserve">yprus, </w:t>
      </w:r>
      <w:r w:rsidR="004845F1">
        <w:t>Egypt</w:t>
      </w:r>
      <w:r w:rsidR="00E06046" w:rsidRPr="00C752E2">
        <w:t>,</w:t>
      </w:r>
      <w:r w:rsidR="00461A00" w:rsidRPr="00C752E2">
        <w:t xml:space="preserve"> and the </w:t>
      </w:r>
      <w:r w:rsidR="00EE491C">
        <w:t>L</w:t>
      </w:r>
      <w:r w:rsidR="00461A00" w:rsidRPr="00C752E2">
        <w:t>evant, which shows the trade network organised by the elites (</w:t>
      </w:r>
      <w:r w:rsidR="0015208A" w:rsidRPr="00C752E2">
        <w:t xml:space="preserve">Shelmerdine 2008). </w:t>
      </w:r>
      <w:r w:rsidR="00BB1D3D" w:rsidRPr="00C752E2">
        <w:t xml:space="preserve">In the later </w:t>
      </w:r>
      <w:r w:rsidR="00964EB8">
        <w:t>B</w:t>
      </w:r>
      <w:r w:rsidR="00BB1D3D" w:rsidRPr="00C752E2">
        <w:t xml:space="preserve">ronze </w:t>
      </w:r>
      <w:r w:rsidR="00BE7115">
        <w:t>A</w:t>
      </w:r>
      <w:r w:rsidR="00BE7115" w:rsidRPr="00C752E2">
        <w:t>ge,</w:t>
      </w:r>
      <w:r w:rsidR="00BB1D3D" w:rsidRPr="00C752E2">
        <w:t xml:space="preserve"> a score of </w:t>
      </w:r>
      <w:r w:rsidR="00795C0E" w:rsidRPr="00C752E2">
        <w:t xml:space="preserve">4 was given as it had reduced </w:t>
      </w:r>
      <w:r w:rsidR="00964EB8">
        <w:t>political</w:t>
      </w:r>
      <w:r w:rsidR="00795C0E" w:rsidRPr="00C752E2">
        <w:t xml:space="preserve"> stability</w:t>
      </w:r>
      <w:r w:rsidR="003B1580" w:rsidRPr="00C752E2">
        <w:t xml:space="preserve"> and led to a decline from its </w:t>
      </w:r>
      <w:r w:rsidR="00BE7115" w:rsidRPr="00C752E2">
        <w:t>peak but</w:t>
      </w:r>
      <w:r w:rsidR="003B1580" w:rsidRPr="00C752E2">
        <w:t xml:space="preserve"> still </w:t>
      </w:r>
      <w:r w:rsidR="00BE7115">
        <w:t>s</w:t>
      </w:r>
      <w:r w:rsidR="00964EB8">
        <w:t>ustained</w:t>
      </w:r>
      <w:r w:rsidR="003B1580" w:rsidRPr="00C752E2">
        <w:t xml:space="preserve"> an importance (Knapp 1993). </w:t>
      </w:r>
    </w:p>
    <w:p w14:paraId="168B2B6F" w14:textId="6FC053B7" w:rsidR="000C2DC6" w:rsidRDefault="000C2DC6" w:rsidP="00FB1384">
      <w:pPr>
        <w:rPr>
          <w:rStyle w:val="Emphasis"/>
        </w:rPr>
      </w:pPr>
      <w:r>
        <w:rPr>
          <w:rStyle w:val="Emphasis"/>
        </w:rPr>
        <w:t xml:space="preserve">Avaris </w:t>
      </w:r>
    </w:p>
    <w:p w14:paraId="1FE1A0DD" w14:textId="0C3B86EF" w:rsidR="000C2DC6" w:rsidRPr="00BE7115" w:rsidRDefault="000C2DC6" w:rsidP="00FB1384">
      <w:r w:rsidRPr="00BE7115">
        <w:t>Avaris is rated 0 in the early bronze age as</w:t>
      </w:r>
      <w:r w:rsidR="00666CDE" w:rsidRPr="00BE7115">
        <w:t xml:space="preserve"> the capital did not yet exist as a major centre. During the Middle Bronze </w:t>
      </w:r>
      <w:r w:rsidR="00E2370D">
        <w:t>A</w:t>
      </w:r>
      <w:r w:rsidR="00666CDE" w:rsidRPr="00BE7115">
        <w:t>ge, a 5 was given as Ava</w:t>
      </w:r>
      <w:r w:rsidR="00A77881" w:rsidRPr="00BE7115">
        <w:t xml:space="preserve">ris became </w:t>
      </w:r>
      <w:r w:rsidR="00E2370D">
        <w:t>Egypt’s</w:t>
      </w:r>
      <w:r w:rsidR="004A717D" w:rsidRPr="00BE7115">
        <w:t xml:space="preserve"> </w:t>
      </w:r>
      <w:r w:rsidR="00A77881" w:rsidRPr="00BE7115">
        <w:t>main international p</w:t>
      </w:r>
      <w:r w:rsidR="004A717D" w:rsidRPr="00BE7115">
        <w:t>o</w:t>
      </w:r>
      <w:r w:rsidR="00A77881" w:rsidRPr="00BE7115">
        <w:t xml:space="preserve">rt. With lots of </w:t>
      </w:r>
      <w:r w:rsidR="00E2370D">
        <w:t>Cypriot</w:t>
      </w:r>
      <w:r w:rsidR="00A77881" w:rsidRPr="00BE7115">
        <w:t xml:space="preserve"> and Levantine pottery. </w:t>
      </w:r>
      <w:r w:rsidR="00BA3063" w:rsidRPr="00BE7115">
        <w:t xml:space="preserve">Which shows the trade link between the Delta and the </w:t>
      </w:r>
      <w:r w:rsidR="009D653A">
        <w:t>E</w:t>
      </w:r>
      <w:r w:rsidR="00BA3063" w:rsidRPr="00BE7115">
        <w:t xml:space="preserve">astern </w:t>
      </w:r>
      <w:r w:rsidR="00E2370D">
        <w:t>Mediterranean</w:t>
      </w:r>
      <w:r w:rsidR="00BA3063" w:rsidRPr="00BE7115">
        <w:t xml:space="preserve"> (Bietak </w:t>
      </w:r>
      <w:r w:rsidR="008938AC" w:rsidRPr="00BE7115">
        <w:t xml:space="preserve">1996, and 2007).in the late </w:t>
      </w:r>
      <w:r w:rsidR="007B33ED">
        <w:t>B</w:t>
      </w:r>
      <w:r w:rsidR="008938AC" w:rsidRPr="00BE7115">
        <w:t xml:space="preserve">ronze </w:t>
      </w:r>
      <w:r w:rsidR="007B33ED">
        <w:t>A</w:t>
      </w:r>
      <w:r w:rsidR="008938AC" w:rsidRPr="00BE7115">
        <w:t xml:space="preserve">ge a score </w:t>
      </w:r>
      <w:r w:rsidR="00F76DC8" w:rsidRPr="00BE7115">
        <w:t>of 3 was presented. Thi</w:t>
      </w:r>
      <w:r w:rsidR="00A2229E" w:rsidRPr="00BE7115">
        <w:t>s was</w:t>
      </w:r>
      <w:r w:rsidR="00F76DC8" w:rsidRPr="00BE7115">
        <w:t xml:space="preserve"> because Avaris declined, even though it </w:t>
      </w:r>
      <w:r w:rsidR="000D793C" w:rsidRPr="00BE7115">
        <w:t>continued</w:t>
      </w:r>
      <w:r w:rsidR="00F76DC8" w:rsidRPr="00BE7115">
        <w:t xml:space="preserve"> to </w:t>
      </w:r>
      <w:r w:rsidR="007B33ED">
        <w:t>show</w:t>
      </w:r>
      <w:r w:rsidR="00A2229E" w:rsidRPr="00BE7115">
        <w:t xml:space="preserve"> </w:t>
      </w:r>
      <w:r w:rsidR="000C4319">
        <w:t>e</w:t>
      </w:r>
      <w:r w:rsidR="007B33ED">
        <w:t>vidence</w:t>
      </w:r>
      <w:r w:rsidR="00F76DC8" w:rsidRPr="00BE7115">
        <w:t xml:space="preserve"> culture and good </w:t>
      </w:r>
      <w:r w:rsidR="00A2229E" w:rsidRPr="00BE7115">
        <w:t>exchange (Ben-Tor 2007).</w:t>
      </w:r>
      <w:r w:rsidR="003B3254" w:rsidRPr="00BE7115">
        <w:t xml:space="preserve"> By the later </w:t>
      </w:r>
      <w:r w:rsidR="000C4319">
        <w:t>B</w:t>
      </w:r>
      <w:r w:rsidR="003B3254" w:rsidRPr="00BE7115">
        <w:t xml:space="preserve">ronze </w:t>
      </w:r>
      <w:r w:rsidR="000C4319">
        <w:t>A</w:t>
      </w:r>
      <w:r w:rsidR="003B3254" w:rsidRPr="00BE7115">
        <w:t xml:space="preserve">ge I rated Avaris a 0 due to the fact it had lost </w:t>
      </w:r>
      <w:r w:rsidR="000C4319">
        <w:t>political</w:t>
      </w:r>
      <w:r w:rsidR="003B3254" w:rsidRPr="00BE7115">
        <w:t xml:space="preserve"> and </w:t>
      </w:r>
      <w:r w:rsidR="000C4319">
        <w:t xml:space="preserve">economic </w:t>
      </w:r>
      <w:r w:rsidR="003B3254" w:rsidRPr="00BE7115">
        <w:t xml:space="preserve">importance after </w:t>
      </w:r>
      <w:r w:rsidR="000C4319">
        <w:t>Egypt</w:t>
      </w:r>
      <w:r w:rsidR="003B3254" w:rsidRPr="00BE7115">
        <w:t xml:space="preserve"> changed i</w:t>
      </w:r>
      <w:r w:rsidR="00B52B4F" w:rsidRPr="00BE7115">
        <w:t xml:space="preserve">ts trade networks (Bietak 1996). </w:t>
      </w:r>
    </w:p>
    <w:p w14:paraId="5E26EFC2" w14:textId="77777777" w:rsidR="0099447A" w:rsidRDefault="0099447A" w:rsidP="00FB1384">
      <w:pPr>
        <w:rPr>
          <w:rStyle w:val="Emphasis"/>
        </w:rPr>
      </w:pPr>
    </w:p>
    <w:p w14:paraId="2DD09E91" w14:textId="77777777" w:rsidR="0099447A" w:rsidRDefault="0099447A" w:rsidP="00FB1384">
      <w:pPr>
        <w:rPr>
          <w:rStyle w:val="Emphasis"/>
        </w:rPr>
      </w:pPr>
    </w:p>
    <w:p w14:paraId="6D5252FD" w14:textId="16C8BB92" w:rsidR="00B52B4F" w:rsidRDefault="00B52B4F" w:rsidP="00FB1384">
      <w:pPr>
        <w:rPr>
          <w:rStyle w:val="Emphasis"/>
        </w:rPr>
      </w:pPr>
      <w:r>
        <w:rPr>
          <w:rStyle w:val="Emphasis"/>
        </w:rPr>
        <w:t xml:space="preserve">Byblos </w:t>
      </w:r>
    </w:p>
    <w:p w14:paraId="060E6C0C" w14:textId="5A1AB5D8" w:rsidR="00B52B4F" w:rsidRPr="00FA6AC0" w:rsidRDefault="00B52B4F" w:rsidP="00FB1384">
      <w:r w:rsidRPr="00FA6AC0">
        <w:t xml:space="preserve">Byblos </w:t>
      </w:r>
      <w:bookmarkStart w:id="3" w:name="_Int_nEYhfFDN"/>
      <w:r w:rsidRPr="00FA6AC0">
        <w:t>is given</w:t>
      </w:r>
      <w:bookmarkEnd w:id="3"/>
      <w:r w:rsidRPr="00FA6AC0">
        <w:t xml:space="preserve"> a very high 5 rating</w:t>
      </w:r>
      <w:r w:rsidR="00826A45" w:rsidRPr="00FA6AC0">
        <w:t xml:space="preserve"> in the </w:t>
      </w:r>
      <w:r w:rsidR="00861B43" w:rsidRPr="00FA6AC0">
        <w:t>early</w:t>
      </w:r>
      <w:r w:rsidR="003736BC" w:rsidRPr="00FA6AC0">
        <w:t xml:space="preserve"> </w:t>
      </w:r>
      <w:r w:rsidR="005A5A8D">
        <w:t>B</w:t>
      </w:r>
      <w:r w:rsidR="003736BC" w:rsidRPr="00FA6AC0">
        <w:t xml:space="preserve">ronze </w:t>
      </w:r>
      <w:r w:rsidR="005A5A8D">
        <w:t>A</w:t>
      </w:r>
      <w:r w:rsidR="003736BC" w:rsidRPr="00FA6AC0">
        <w:t>ge,</w:t>
      </w:r>
      <w:r w:rsidRPr="00FA6AC0">
        <w:t xml:space="preserve"> because it was one of the earliest and most </w:t>
      </w:r>
      <w:r w:rsidR="005A5A8D">
        <w:t>significant</w:t>
      </w:r>
      <w:r w:rsidRPr="00FA6AC0">
        <w:t xml:space="preserve"> ports within </w:t>
      </w:r>
      <w:r w:rsidR="005A5A8D">
        <w:t>Eastern</w:t>
      </w:r>
      <w:r w:rsidRPr="00FA6AC0">
        <w:t xml:space="preserve"> </w:t>
      </w:r>
      <w:r w:rsidR="005A5A8D">
        <w:t>Mediterranean</w:t>
      </w:r>
      <w:r w:rsidR="002A60B0" w:rsidRPr="00FA6AC0">
        <w:t xml:space="preserve">. And maintained ties with </w:t>
      </w:r>
      <w:r w:rsidR="005A5A8D">
        <w:t>Egypt</w:t>
      </w:r>
      <w:r w:rsidR="002A60B0" w:rsidRPr="00FA6AC0">
        <w:t xml:space="preserve"> and was a supplier of timber and luxury goods (</w:t>
      </w:r>
      <w:r w:rsidR="001003B4" w:rsidRPr="00FA6AC0">
        <w:t xml:space="preserve">Aubet 2001). In the middle </w:t>
      </w:r>
      <w:r w:rsidR="008874DB">
        <w:t>B</w:t>
      </w:r>
      <w:r w:rsidR="001003B4" w:rsidRPr="00FA6AC0">
        <w:t xml:space="preserve">ronze </w:t>
      </w:r>
      <w:r w:rsidR="00A55B7E">
        <w:t>A</w:t>
      </w:r>
      <w:r w:rsidR="00A55B7E" w:rsidRPr="00FA6AC0">
        <w:t>ge,</w:t>
      </w:r>
      <w:r w:rsidR="001003B4" w:rsidRPr="00FA6AC0">
        <w:t xml:space="preserve"> a 4 was </w:t>
      </w:r>
      <w:r w:rsidR="00AE7183" w:rsidRPr="00FA6AC0">
        <w:t xml:space="preserve">given as it remains </w:t>
      </w:r>
      <w:r w:rsidR="008874DB">
        <w:t>important</w:t>
      </w:r>
      <w:r w:rsidR="00AE7183" w:rsidRPr="00FA6AC0">
        <w:t xml:space="preserve"> </w:t>
      </w:r>
      <w:r w:rsidR="001A6D8C" w:rsidRPr="00FA6AC0">
        <w:t>within</w:t>
      </w:r>
      <w:r w:rsidR="00AE7183" w:rsidRPr="00FA6AC0">
        <w:t xml:space="preserve"> the </w:t>
      </w:r>
      <w:r w:rsidR="008874DB">
        <w:t>Egyptian</w:t>
      </w:r>
      <w:r w:rsidR="00AE7183" w:rsidRPr="00FA6AC0">
        <w:t xml:space="preserve"> and </w:t>
      </w:r>
      <w:r w:rsidR="008874DB">
        <w:t>Levantine</w:t>
      </w:r>
      <w:r w:rsidR="00AE7183" w:rsidRPr="00FA6AC0">
        <w:t xml:space="preserve"> networks</w:t>
      </w:r>
      <w:r w:rsidR="007712AC" w:rsidRPr="00FA6AC0">
        <w:t xml:space="preserve">. Which can be seen though textual correspondence and gift </w:t>
      </w:r>
      <w:r w:rsidR="008874DB">
        <w:t>exchange</w:t>
      </w:r>
      <w:r w:rsidR="007712AC" w:rsidRPr="00FA6AC0">
        <w:t xml:space="preserve"> in the Amarna letters (Moran 1992). </w:t>
      </w:r>
      <w:r w:rsidR="00A252C6" w:rsidRPr="00FA6AC0">
        <w:t xml:space="preserve">By the late </w:t>
      </w:r>
      <w:r w:rsidR="00A47E5E">
        <w:t>B</w:t>
      </w:r>
      <w:r w:rsidR="00A252C6" w:rsidRPr="00FA6AC0">
        <w:t xml:space="preserve">ronze </w:t>
      </w:r>
      <w:r w:rsidR="00A47E5E">
        <w:t>A</w:t>
      </w:r>
      <w:r w:rsidR="00A47E5E" w:rsidRPr="00FA6AC0">
        <w:t>ge,</w:t>
      </w:r>
      <w:r w:rsidR="00A252C6" w:rsidRPr="00FA6AC0">
        <w:t xml:space="preserve"> a 3 was given as </w:t>
      </w:r>
      <w:r w:rsidR="009970A1">
        <w:t>Byblos</w:t>
      </w:r>
      <w:r w:rsidR="00A252C6" w:rsidRPr="00FA6AC0">
        <w:t xml:space="preserve"> continues to </w:t>
      </w:r>
      <w:r w:rsidR="00264AC0">
        <w:t>f</w:t>
      </w:r>
      <w:r w:rsidR="009970A1">
        <w:t>unction</w:t>
      </w:r>
      <w:r w:rsidR="00A252C6" w:rsidRPr="00FA6AC0">
        <w:t xml:space="preserve"> as </w:t>
      </w:r>
      <w:r w:rsidR="00DD1830" w:rsidRPr="00FA6AC0">
        <w:t xml:space="preserve">a </w:t>
      </w:r>
      <w:r w:rsidR="00A252C6" w:rsidRPr="00FA6AC0">
        <w:t>port but as</w:t>
      </w:r>
      <w:r w:rsidR="00A252C6">
        <w:rPr>
          <w:rStyle w:val="Emphasis"/>
        </w:rPr>
        <w:t xml:space="preserve"> </w:t>
      </w:r>
      <w:r w:rsidR="00A252C6" w:rsidRPr="00FA6AC0">
        <w:t>other ports start to rise in importance it has competition</w:t>
      </w:r>
      <w:r w:rsidR="00AF59A2" w:rsidRPr="00FA6AC0">
        <w:t xml:space="preserve"> (smith 2014). In the late </w:t>
      </w:r>
      <w:r w:rsidR="00264AC0">
        <w:t>B</w:t>
      </w:r>
      <w:r w:rsidR="00AF59A2" w:rsidRPr="00FA6AC0">
        <w:t xml:space="preserve">ronze </w:t>
      </w:r>
      <w:r w:rsidR="00264AC0">
        <w:t>A</w:t>
      </w:r>
      <w:r w:rsidR="00264AC0" w:rsidRPr="00FA6AC0">
        <w:t>ge,</w:t>
      </w:r>
      <w:r w:rsidR="00AF59A2" w:rsidRPr="00FA6AC0">
        <w:t xml:space="preserve"> a 3 was given because</w:t>
      </w:r>
      <w:r w:rsidR="00EF1F5A" w:rsidRPr="00FA6AC0">
        <w:t xml:space="preserve"> its </w:t>
      </w:r>
      <w:r w:rsidR="00264AC0">
        <w:t>significance</w:t>
      </w:r>
      <w:r w:rsidR="00EF1F5A" w:rsidRPr="00FA6AC0">
        <w:t xml:space="preserve"> diminishes even more as there are shifts in the trade routes (</w:t>
      </w:r>
      <w:r w:rsidR="00264AC0">
        <w:t>Aubet</w:t>
      </w:r>
      <w:r w:rsidR="00EF1F5A" w:rsidRPr="00FA6AC0">
        <w:t xml:space="preserve"> 2011). </w:t>
      </w:r>
    </w:p>
    <w:p w14:paraId="4074745E" w14:textId="77777777" w:rsidR="000C2DC6" w:rsidRDefault="000C2DC6" w:rsidP="00FB1384">
      <w:pPr>
        <w:rPr>
          <w:rStyle w:val="Emphasis"/>
        </w:rPr>
      </w:pPr>
    </w:p>
    <w:p w14:paraId="76E71A35" w14:textId="4E3A2B52" w:rsidR="00164676" w:rsidRDefault="00164676" w:rsidP="00F9577E">
      <w:pPr>
        <w:rPr>
          <w:caps/>
          <w:noProof/>
          <w:color w:val="345C7D" w:themeColor="accent1" w:themeShade="7F"/>
          <w:spacing w:val="5"/>
        </w:rPr>
      </w:pPr>
    </w:p>
    <w:p w14:paraId="289CC4CE" w14:textId="77777777" w:rsidR="00164676" w:rsidRDefault="00164676">
      <w:pPr>
        <w:rPr>
          <w:caps/>
          <w:noProof/>
          <w:color w:val="345C7D" w:themeColor="accent1" w:themeShade="7F"/>
          <w:spacing w:val="5"/>
        </w:rPr>
      </w:pPr>
      <w:r>
        <w:rPr>
          <w:caps/>
          <w:noProof/>
          <w:color w:val="345C7D" w:themeColor="accent1" w:themeShade="7F"/>
          <w:spacing w:val="5"/>
        </w:rPr>
        <w:br w:type="page"/>
      </w:r>
    </w:p>
    <w:p w14:paraId="0C6D0A8B" w14:textId="77E9598A" w:rsidR="00AD32C3" w:rsidRDefault="00E522CE" w:rsidP="00F9577E">
      <w:pPr>
        <w:rPr>
          <w:rStyle w:val="Emphasis"/>
        </w:rPr>
      </w:pPr>
      <w:r>
        <w:rPr>
          <w:caps/>
          <w:noProof/>
          <w:color w:val="345C7D" w:themeColor="accent1" w:themeShade="7F"/>
          <w:spacing w:val="5"/>
        </w:rPr>
        <w:lastRenderedPageBreak/>
        <mc:AlternateContent>
          <mc:Choice Requires="wps">
            <w:drawing>
              <wp:anchor distT="45720" distB="45720" distL="114300" distR="114300" simplePos="0" relativeHeight="251670528" behindDoc="0" locked="0" layoutInCell="1" allowOverlap="1" wp14:anchorId="3087FC66" wp14:editId="3DCCED21">
                <wp:simplePos x="0" y="0"/>
                <wp:positionH relativeFrom="column">
                  <wp:posOffset>2139698</wp:posOffset>
                </wp:positionH>
                <wp:positionV relativeFrom="paragraph">
                  <wp:posOffset>8479238</wp:posOffset>
                </wp:positionV>
                <wp:extent cx="1386205" cy="371475"/>
                <wp:effectExtent l="0" t="0" r="10795" b="9525"/>
                <wp:wrapSquare wrapText="bothSides"/>
                <wp:docPr id="687347296" name="Text Box 11"/>
                <wp:cNvGraphicFramePr/>
                <a:graphic xmlns:a="http://schemas.openxmlformats.org/drawingml/2006/main">
                  <a:graphicData uri="http://schemas.microsoft.com/office/word/2010/wordprocessingShape">
                    <wps:wsp>
                      <wps:cNvSpPr txBox="1"/>
                      <wps:spPr>
                        <a:xfrm>
                          <a:off x="0" y="0"/>
                          <a:ext cx="1386205" cy="371475"/>
                        </a:xfrm>
                        <a:prstGeom prst="rect">
                          <a:avLst/>
                        </a:prstGeom>
                        <a:solidFill>
                          <a:prstClr val="white"/>
                        </a:solidFill>
                        <a:ln w="6350">
                          <a:solidFill>
                            <a:prstClr val="black"/>
                          </a:solidFill>
                        </a:ln>
                      </wps:spPr>
                      <wps:txbx>
                        <w:txbxContent>
                          <w:p w14:paraId="20988EAA" w14:textId="7CB8108C" w:rsidR="00FD71FE" w:rsidRDefault="00FD71FE">
                            <w:r>
                              <w:t>Fi</w:t>
                            </w:r>
                            <w:r w:rsidR="00E522CE">
                              <w:t xml:space="preserve">gure 2 </w:t>
                            </w:r>
                            <w:r w:rsidR="00E522CE">
                              <w:rPr>
                                <w:rFonts w:eastAsia="Times New Roman"/>
                              </w:rPr>
                              <w:t>(York,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7FC66" id="Text Box 11" o:spid="_x0000_s1031" type="#_x0000_t202" style="position:absolute;margin-left:168.5pt;margin-top:667.65pt;width:109.15pt;height:29.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" strokeweight=".5pt">
                <v:textbox>
                  <w:txbxContent>
                    <w:p w14:paraId="20988EAA" w14:textId="7CB8108C" w:rsidR="00FD71FE" w:rsidRDefault="00FD71FE">
                      <w:r>
                        <w:t>Fi</w:t>
                      </w:r>
                      <w:r w:rsidR="00E522CE">
                        <w:t xml:space="preserve">gure 2 </w:t>
                      </w:r>
                      <w:r w:rsidR="00E522CE">
                        <w:rPr>
                          <w:rFonts w:eastAsia="Times New Roman"/>
                        </w:rPr>
                        <w:t>(York, 2025)</w:t>
                      </w:r>
                    </w:p>
                  </w:txbxContent>
                </v:textbox>
                <w10:wrap type="square"/>
              </v:shape>
            </w:pict>
          </mc:Fallback>
        </mc:AlternateContent>
      </w:r>
      <w:r>
        <w:rPr>
          <w:caps/>
          <w:noProof/>
          <w:color w:val="345C7D" w:themeColor="accent1" w:themeShade="7F"/>
          <w:spacing w:val="5"/>
        </w:rPr>
        <w:drawing>
          <wp:anchor distT="0" distB="0" distL="114300" distR="114300" simplePos="0" relativeHeight="251659264" behindDoc="0" locked="0" layoutInCell="1" allowOverlap="1" wp14:anchorId="51B4FC37" wp14:editId="3B487C5D">
            <wp:simplePos x="0" y="0"/>
            <wp:positionH relativeFrom="column">
              <wp:posOffset>-2247900</wp:posOffset>
            </wp:positionH>
            <wp:positionV relativeFrom="paragraph">
              <wp:posOffset>1616710</wp:posOffset>
            </wp:positionV>
            <wp:extent cx="10236200" cy="7002780"/>
            <wp:effectExtent l="3810" t="0" r="3810" b="3810"/>
            <wp:wrapTopAndBottom/>
            <wp:docPr id="1184068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68176" name="Picture 1184068176"/>
                    <pic:cNvPicPr/>
                  </pic:nvPicPr>
                  <pic:blipFill>
                    <a:blip r:embed="rId9">
                      <a:extLst>
                        <a:ext uri="{28A0092B-C50C-407E-A947-70E740481C1C}">
                          <a14:useLocalDpi xmlns:a14="http://schemas.microsoft.com/office/drawing/2010/main" val="0"/>
                        </a:ext>
                      </a:extLst>
                    </a:blip>
                    <a:stretch>
                      <a:fillRect/>
                    </a:stretch>
                  </pic:blipFill>
                  <pic:spPr>
                    <a:xfrm rot="5400000">
                      <a:off x="0" y="0"/>
                      <a:ext cx="10236200" cy="7002780"/>
                    </a:xfrm>
                    <a:prstGeom prst="rect">
                      <a:avLst/>
                    </a:prstGeom>
                  </pic:spPr>
                </pic:pic>
              </a:graphicData>
            </a:graphic>
            <wp14:sizeRelH relativeFrom="margin">
              <wp14:pctWidth>0</wp14:pctWidth>
            </wp14:sizeRelH>
            <wp14:sizeRelV relativeFrom="margin">
              <wp14:pctHeight>0</wp14:pctHeight>
            </wp14:sizeRelV>
          </wp:anchor>
        </w:drawing>
      </w:r>
    </w:p>
    <w:p w14:paraId="5273421F" w14:textId="7746F222" w:rsidR="00191B22" w:rsidRDefault="00266CCE" w:rsidP="00F9577E">
      <w:pPr>
        <w:rPr>
          <w:rStyle w:val="Emphasis"/>
        </w:rPr>
      </w:pPr>
      <w:r>
        <w:rPr>
          <w:rStyle w:val="Emphasis"/>
        </w:rPr>
        <w:lastRenderedPageBreak/>
        <w:t xml:space="preserve">ECONOMIC networks and maps  </w:t>
      </w:r>
    </w:p>
    <w:p w14:paraId="1DF9BE06" w14:textId="493EDB3A" w:rsidR="00163F5B" w:rsidRPr="00877258" w:rsidRDefault="0099447A" w:rsidP="00264AC0">
      <w:r w:rsidRPr="00264AC0">
        <w:drawing>
          <wp:anchor distT="0" distB="0" distL="114300" distR="114300" simplePos="0" relativeHeight="251660288" behindDoc="0" locked="0" layoutInCell="1" allowOverlap="1" wp14:anchorId="7A614B46" wp14:editId="66A664AD">
            <wp:simplePos x="0" y="0"/>
            <wp:positionH relativeFrom="column">
              <wp:posOffset>-132960</wp:posOffset>
            </wp:positionH>
            <wp:positionV relativeFrom="paragraph">
              <wp:posOffset>1002009</wp:posOffset>
            </wp:positionV>
            <wp:extent cx="5766435" cy="3075305"/>
            <wp:effectExtent l="0" t="0" r="0" b="0"/>
            <wp:wrapTopAndBottom/>
            <wp:docPr id="171806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064551" name="Picture 17180645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6435" cy="3075305"/>
                    </a:xfrm>
                    <a:prstGeom prst="rect">
                      <a:avLst/>
                    </a:prstGeom>
                  </pic:spPr>
                </pic:pic>
              </a:graphicData>
            </a:graphic>
            <wp14:sizeRelH relativeFrom="margin">
              <wp14:pctWidth>0</wp14:pctWidth>
            </wp14:sizeRelH>
            <wp14:sizeRelV relativeFrom="margin">
              <wp14:pctHeight>0</wp14:pctHeight>
            </wp14:sizeRelV>
          </wp:anchor>
        </w:drawing>
      </w:r>
      <w:r w:rsidR="00E87703" w:rsidRPr="00264AC0">
        <w:t xml:space="preserve">Throughout the Bronze </w:t>
      </w:r>
      <w:r w:rsidR="00877258">
        <w:t>A</w:t>
      </w:r>
      <w:r w:rsidR="00E87703" w:rsidRPr="00264AC0">
        <w:t>ge Eastern Mediterranean</w:t>
      </w:r>
      <w:r w:rsidR="00574777" w:rsidRPr="00264AC0">
        <w:t xml:space="preserve">, cultures and </w:t>
      </w:r>
      <w:r w:rsidR="00877258">
        <w:t>societies</w:t>
      </w:r>
      <w:r w:rsidR="000E6EAE" w:rsidRPr="00264AC0">
        <w:t xml:space="preserve"> </w:t>
      </w:r>
      <w:r w:rsidR="00574777" w:rsidRPr="00264AC0">
        <w:t xml:space="preserve">were </w:t>
      </w:r>
      <w:r w:rsidR="00877258">
        <w:t>extremely</w:t>
      </w:r>
      <w:r w:rsidR="00574777" w:rsidRPr="00264AC0">
        <w:t xml:space="preserve"> </w:t>
      </w:r>
      <w:r w:rsidR="00877258">
        <w:t>interconnected</w:t>
      </w:r>
      <w:r w:rsidR="00574777" w:rsidRPr="00264AC0">
        <w:t xml:space="preserve"> through coastal ports</w:t>
      </w:r>
      <w:r w:rsidR="00F87CF4" w:rsidRPr="00264AC0">
        <w:t xml:space="preserve"> </w:t>
      </w:r>
      <w:r w:rsidR="00071B79" w:rsidRPr="00264AC0">
        <w:t>w</w:t>
      </w:r>
      <w:r w:rsidR="00F87CF4" w:rsidRPr="00264AC0">
        <w:t xml:space="preserve">hich helped with the </w:t>
      </w:r>
      <w:r w:rsidR="00E422F3">
        <w:t>m</w:t>
      </w:r>
      <w:r w:rsidR="00877258">
        <w:t>ovement</w:t>
      </w:r>
      <w:r w:rsidR="00F87CF4" w:rsidRPr="00264AC0">
        <w:t xml:space="preserve"> and trade of luxury</w:t>
      </w:r>
      <w:r w:rsidR="00F87CF4">
        <w:rPr>
          <w:rStyle w:val="Emphasis"/>
        </w:rPr>
        <w:t xml:space="preserve"> </w:t>
      </w:r>
      <w:r w:rsidR="00F87CF4" w:rsidRPr="00877258">
        <w:t>goods and raw materials</w:t>
      </w:r>
      <w:r w:rsidR="004305AD" w:rsidRPr="00877258">
        <w:t xml:space="preserve">. Trade was not random but was </w:t>
      </w:r>
      <w:r w:rsidR="00E422F3">
        <w:t>organised</w:t>
      </w:r>
      <w:r w:rsidR="004305AD" w:rsidRPr="00877258">
        <w:t xml:space="preserve"> through routes which were formed though geo</w:t>
      </w:r>
      <w:r w:rsidR="00EB145D" w:rsidRPr="00877258">
        <w:t xml:space="preserve">graphy, </w:t>
      </w:r>
      <w:r w:rsidR="00E422F3">
        <w:t>political</w:t>
      </w:r>
      <w:r w:rsidR="00EB145D" w:rsidRPr="00877258">
        <w:t xml:space="preserve"> </w:t>
      </w:r>
      <w:r w:rsidR="00E422F3" w:rsidRPr="00877258">
        <w:t>alliances,</w:t>
      </w:r>
      <w:r w:rsidR="00EB145D" w:rsidRPr="00877258">
        <w:t xml:space="preserve"> and palace </w:t>
      </w:r>
      <w:r w:rsidR="00E422F3">
        <w:t>a</w:t>
      </w:r>
      <w:r w:rsidR="00675F30" w:rsidRPr="00877258">
        <w:t>dministration</w:t>
      </w:r>
      <w:r w:rsidR="00EB145D" w:rsidRPr="00877258">
        <w:t xml:space="preserve"> (K</w:t>
      </w:r>
      <w:r w:rsidR="00F11DF2">
        <w:t>n</w:t>
      </w:r>
      <w:r w:rsidR="00EB145D" w:rsidRPr="00877258">
        <w:t>app 1993 and Liverani 2014).</w:t>
      </w:r>
    </w:p>
    <w:p w14:paraId="23B52A52" w14:textId="16055BFB" w:rsidR="00BF5AF1" w:rsidRDefault="007A427E" w:rsidP="00F9577E">
      <w:pPr>
        <w:rPr>
          <w:rStyle w:val="Emphasis"/>
        </w:rPr>
      </w:pPr>
      <w:r>
        <w:rPr>
          <w:caps/>
          <w:noProof/>
          <w:color w:val="345C7D" w:themeColor="accent1" w:themeShade="7F"/>
          <w:spacing w:val="5"/>
        </w:rPr>
        <mc:AlternateContent>
          <mc:Choice Requires="wps">
            <w:drawing>
              <wp:anchor distT="45720" distB="45720" distL="114300" distR="114300" simplePos="0" relativeHeight="251669504" behindDoc="0" locked="0" layoutInCell="1" allowOverlap="1" wp14:anchorId="37DD0E64" wp14:editId="4CE3014A">
                <wp:simplePos x="0" y="0"/>
                <wp:positionH relativeFrom="column">
                  <wp:posOffset>1891248</wp:posOffset>
                </wp:positionH>
                <wp:positionV relativeFrom="paragraph">
                  <wp:posOffset>2937510</wp:posOffset>
                </wp:positionV>
                <wp:extent cx="1590675" cy="337820"/>
                <wp:effectExtent l="0" t="0" r="9525" b="17780"/>
                <wp:wrapSquare wrapText="bothSides"/>
                <wp:docPr id="1496039319" name="Text Box 9"/>
                <wp:cNvGraphicFramePr/>
                <a:graphic xmlns:a="http://schemas.openxmlformats.org/drawingml/2006/main">
                  <a:graphicData uri="http://schemas.microsoft.com/office/word/2010/wordprocessingShape">
                    <wps:wsp>
                      <wps:cNvSpPr txBox="1"/>
                      <wps:spPr>
                        <a:xfrm>
                          <a:off x="0" y="0"/>
                          <a:ext cx="1590675" cy="337820"/>
                        </a:xfrm>
                        <a:prstGeom prst="rect">
                          <a:avLst/>
                        </a:prstGeom>
                        <a:solidFill>
                          <a:prstClr val="white"/>
                        </a:solidFill>
                        <a:ln w="6350">
                          <a:solidFill>
                            <a:prstClr val="black"/>
                          </a:solidFill>
                        </a:ln>
                      </wps:spPr>
                      <wps:txbx>
                        <w:txbxContent>
                          <w:p w14:paraId="3E84E258" w14:textId="051E524B" w:rsidR="007A427E" w:rsidRDefault="007A427E">
                            <w:r>
                              <w:t xml:space="preserve">Figure </w:t>
                            </w:r>
                            <w:r w:rsidR="007E072B">
                              <w:t>3</w:t>
                            </w:r>
                            <w:r>
                              <w:t xml:space="preserve"> </w:t>
                            </w:r>
                            <w:r>
                              <w:rPr>
                                <w:rFonts w:eastAsia="Times New Roman"/>
                              </w:rPr>
                              <w:t>(Netchev,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D0E64" id="Text Box 9" o:spid="_x0000_s1032" type="#_x0000_t202" style="position:absolute;margin-left:148.9pt;margin-top:231.3pt;width:125.25pt;height:26.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" strokeweight=".5pt">
                <v:textbox>
                  <w:txbxContent>
                    <w:p w14:paraId="3E84E258" w14:textId="051E524B" w:rsidR="007A427E" w:rsidRDefault="007A427E">
                      <w:r>
                        <w:t xml:space="preserve">Figure </w:t>
                      </w:r>
                      <w:r w:rsidR="007E072B">
                        <w:t>3</w:t>
                      </w:r>
                      <w:r>
                        <w:t xml:space="preserve"> </w:t>
                      </w:r>
                      <w:r>
                        <w:rPr>
                          <w:rFonts w:eastAsia="Times New Roman"/>
                        </w:rPr>
                        <w:t>(Netchev, 2021)</w:t>
                      </w:r>
                    </w:p>
                  </w:txbxContent>
                </v:textbox>
                <w10:wrap type="square"/>
              </v:shape>
            </w:pict>
          </mc:Fallback>
        </mc:AlternateContent>
      </w:r>
    </w:p>
    <w:p w14:paraId="3F698531" w14:textId="6E75FF83" w:rsidR="007A427E" w:rsidRDefault="007A427E" w:rsidP="00F9577E">
      <w:pPr>
        <w:rPr>
          <w:rStyle w:val="Emphasis"/>
        </w:rPr>
      </w:pPr>
    </w:p>
    <w:p w14:paraId="2E6F1B0D" w14:textId="5AB517B7" w:rsidR="00422F22" w:rsidRPr="00F11DF2" w:rsidRDefault="00614B7E" w:rsidP="00F9577E">
      <w:r w:rsidRPr="00F11DF2">
        <w:t xml:space="preserve">Maritime was a major network system which was in operation during </w:t>
      </w:r>
      <w:r w:rsidR="00F11DF2" w:rsidRPr="00F11DF2">
        <w:t>the</w:t>
      </w:r>
      <w:r w:rsidRPr="00F11DF2">
        <w:t xml:space="preserve"> Bronze </w:t>
      </w:r>
      <w:r w:rsidR="00F11DF2">
        <w:t>A</w:t>
      </w:r>
      <w:r w:rsidRPr="00F11DF2">
        <w:t>ge</w:t>
      </w:r>
      <w:r w:rsidR="00F20FDC" w:rsidRPr="00F11DF2">
        <w:t xml:space="preserve">. With major ports in such such as Byblos, Avaris, Ugarit, </w:t>
      </w:r>
      <w:r w:rsidR="00F11DF2">
        <w:t>Miletus</w:t>
      </w:r>
      <w:r w:rsidR="00472DCD" w:rsidRPr="00F11DF2">
        <w:t>,</w:t>
      </w:r>
      <w:r w:rsidR="00F20FDC" w:rsidRPr="00F11DF2">
        <w:t xml:space="preserve"> and Knossos. These ports linked </w:t>
      </w:r>
      <w:r w:rsidR="00F11DF2">
        <w:t>regional</w:t>
      </w:r>
      <w:r w:rsidR="00F20FDC" w:rsidRPr="00F11DF2">
        <w:t xml:space="preserve"> </w:t>
      </w:r>
      <w:r w:rsidR="001708A8">
        <w:t>economies</w:t>
      </w:r>
      <w:r w:rsidR="00F20FDC" w:rsidRPr="00F11DF2">
        <w:t xml:space="preserve"> together</w:t>
      </w:r>
      <w:r w:rsidR="006D20DE" w:rsidRPr="00F11DF2">
        <w:t xml:space="preserve"> and connected local and international production. </w:t>
      </w:r>
      <w:r w:rsidR="00276401" w:rsidRPr="00F11DF2">
        <w:t xml:space="preserve">Maritime </w:t>
      </w:r>
      <w:r w:rsidR="001708A8">
        <w:t>networks</w:t>
      </w:r>
      <w:r w:rsidR="00276401" w:rsidRPr="00F11DF2">
        <w:t xml:space="preserve"> linked the Aegean, </w:t>
      </w:r>
      <w:r w:rsidR="001708A8">
        <w:t>Cyprus</w:t>
      </w:r>
      <w:r w:rsidR="00276401" w:rsidRPr="00F11DF2">
        <w:t xml:space="preserve">, the </w:t>
      </w:r>
      <w:r w:rsidR="001708A8">
        <w:t>Levant</w:t>
      </w:r>
      <w:r w:rsidR="00A1536C" w:rsidRPr="00F11DF2">
        <w:t>,</w:t>
      </w:r>
      <w:r w:rsidR="00276401" w:rsidRPr="00F11DF2">
        <w:t xml:space="preserve"> and </w:t>
      </w:r>
      <w:r w:rsidR="001708A8">
        <w:t>Egypt</w:t>
      </w:r>
      <w:r w:rsidR="00A1536C" w:rsidRPr="00F11DF2">
        <w:t xml:space="preserve">. Inland routes extended trade further into </w:t>
      </w:r>
      <w:r w:rsidR="001708A8">
        <w:t>Anatolia</w:t>
      </w:r>
      <w:r w:rsidR="00A1536C" w:rsidRPr="00F11DF2">
        <w:t xml:space="preserve">, </w:t>
      </w:r>
      <w:r w:rsidR="001708A8">
        <w:t>Syria</w:t>
      </w:r>
      <w:r w:rsidR="00413399" w:rsidRPr="00F11DF2">
        <w:t>,</w:t>
      </w:r>
      <w:r w:rsidR="00A1536C" w:rsidRPr="00F11DF2">
        <w:t xml:space="preserve"> and </w:t>
      </w:r>
      <w:r w:rsidR="001708A8">
        <w:t>Jordan</w:t>
      </w:r>
      <w:r w:rsidR="00D26F5E" w:rsidRPr="00F11DF2">
        <w:t xml:space="preserve"> (Aubet 2001). </w:t>
      </w:r>
    </w:p>
    <w:p w14:paraId="53CC2C3F" w14:textId="2479819E" w:rsidR="00D26F5E" w:rsidRDefault="00D26F5E" w:rsidP="00F9577E">
      <w:pPr>
        <w:rPr>
          <w:rStyle w:val="Emphasis"/>
        </w:rPr>
      </w:pPr>
      <w:r>
        <w:rPr>
          <w:rStyle w:val="Emphasis"/>
        </w:rPr>
        <w:t xml:space="preserve">different regions </w:t>
      </w:r>
      <w:r w:rsidR="00413399">
        <w:rPr>
          <w:rStyle w:val="Emphasis"/>
        </w:rPr>
        <w:t xml:space="preserve">SPECIALISED in different resources which created </w:t>
      </w:r>
      <w:r w:rsidR="00873220">
        <w:rPr>
          <w:rStyle w:val="Emphasis"/>
        </w:rPr>
        <w:t>DEPENDANCE on other regions.</w:t>
      </w:r>
    </w:p>
    <w:p w14:paraId="3BF66911" w14:textId="77777777" w:rsidR="005F0471" w:rsidRDefault="00503547" w:rsidP="00FD5107">
      <w:pPr>
        <w:pStyle w:val="ListParagraph"/>
        <w:numPr>
          <w:ilvl w:val="0"/>
          <w:numId w:val="13"/>
        </w:numPr>
      </w:pPr>
      <w:r w:rsidRPr="00FD5107">
        <w:t>Cyprus exported c</w:t>
      </w:r>
      <w:r w:rsidR="0061497C" w:rsidRPr="00FD5107">
        <w:t>o</w:t>
      </w:r>
      <w:r w:rsidRPr="00FD5107">
        <w:t xml:space="preserve">pper and timber </w:t>
      </w:r>
    </w:p>
    <w:p w14:paraId="3290F7CB" w14:textId="52FD64CF" w:rsidR="005F0471" w:rsidRDefault="00503547" w:rsidP="00FD5107">
      <w:pPr>
        <w:pStyle w:val="ListParagraph"/>
        <w:numPr>
          <w:ilvl w:val="0"/>
          <w:numId w:val="13"/>
        </w:numPr>
      </w:pPr>
      <w:r w:rsidRPr="00FD5107">
        <w:t xml:space="preserve">The </w:t>
      </w:r>
      <w:r w:rsidR="008D5E8E">
        <w:t>Levant</w:t>
      </w:r>
      <w:r w:rsidRPr="00FD5107">
        <w:t xml:space="preserve"> exported timber, wine, and oil</w:t>
      </w:r>
    </w:p>
    <w:p w14:paraId="669AF0D9" w14:textId="7084FF3C" w:rsidR="005F0471" w:rsidRDefault="00503547" w:rsidP="00FD5107">
      <w:pPr>
        <w:pStyle w:val="ListParagraph"/>
        <w:numPr>
          <w:ilvl w:val="0"/>
          <w:numId w:val="13"/>
        </w:numPr>
      </w:pPr>
      <w:r w:rsidRPr="00FD5107">
        <w:t xml:space="preserve">Egypt exported grain, </w:t>
      </w:r>
      <w:r w:rsidR="008D5E8E">
        <w:t>gold</w:t>
      </w:r>
      <w:r w:rsidR="00CB4B4D" w:rsidRPr="00FD5107">
        <w:t xml:space="preserve">, </w:t>
      </w:r>
      <w:r w:rsidR="008D5E8E">
        <w:t>and</w:t>
      </w:r>
      <w:r w:rsidRPr="00FD5107">
        <w:t xml:space="preserve"> linen</w:t>
      </w:r>
    </w:p>
    <w:p w14:paraId="7711CA3A" w14:textId="0BC4C3EE" w:rsidR="005F0471" w:rsidRDefault="00503547" w:rsidP="00FD5107">
      <w:pPr>
        <w:pStyle w:val="ListParagraph"/>
        <w:numPr>
          <w:ilvl w:val="0"/>
          <w:numId w:val="13"/>
        </w:numPr>
      </w:pPr>
      <w:r w:rsidRPr="00FD5107">
        <w:t xml:space="preserve">The </w:t>
      </w:r>
      <w:r w:rsidR="008D5E8E">
        <w:t>Aegean</w:t>
      </w:r>
      <w:r w:rsidR="005055C3" w:rsidRPr="00FD5107">
        <w:t xml:space="preserve"> exchanged pottery, textiles and artisanal goods</w:t>
      </w:r>
    </w:p>
    <w:p w14:paraId="4340553A" w14:textId="0945E2C3" w:rsidR="008D5E8E" w:rsidRPr="008D5E8E" w:rsidRDefault="005055C3" w:rsidP="005F0471">
      <w:pPr>
        <w:pStyle w:val="ListParagraph"/>
        <w:numPr>
          <w:ilvl w:val="0"/>
          <w:numId w:val="13"/>
        </w:numPr>
        <w:rPr>
          <w:rStyle w:val="Emphasis"/>
          <w:caps w:val="0"/>
          <w:color w:val="auto"/>
          <w:spacing w:val="0"/>
        </w:rPr>
      </w:pPr>
      <w:r w:rsidRPr="00FD5107">
        <w:t xml:space="preserve">Anatolia </w:t>
      </w:r>
      <w:r w:rsidR="00AC28A0" w:rsidRPr="00FD5107">
        <w:t xml:space="preserve">supplied </w:t>
      </w:r>
      <w:r w:rsidR="008D5E8E">
        <w:t>metals</w:t>
      </w:r>
      <w:r w:rsidR="00AC28A0" w:rsidRPr="00FD5107">
        <w:t>, and horses.</w:t>
      </w:r>
      <w:r w:rsidR="00AC28A0">
        <w:rPr>
          <w:rStyle w:val="Emphasis"/>
        </w:rPr>
        <w:t xml:space="preserve"> </w:t>
      </w:r>
    </w:p>
    <w:p w14:paraId="4B3F09A0" w14:textId="4048C87E" w:rsidR="00D24AEF" w:rsidRPr="005F0471" w:rsidRDefault="00AC28A0" w:rsidP="008D5E8E">
      <w:pPr>
        <w:pStyle w:val="ListParagraph"/>
      </w:pPr>
      <w:r w:rsidRPr="005F0471">
        <w:t>(Liver</w:t>
      </w:r>
      <w:r w:rsidR="00CB4B4D" w:rsidRPr="005F0471">
        <w:t xml:space="preserve">ani 2014 and Shelmerdine 2008). </w:t>
      </w:r>
    </w:p>
    <w:p w14:paraId="174348C2" w14:textId="0D83E90F" w:rsidR="00D24AEF" w:rsidRDefault="00D24AEF" w:rsidP="00D24AEF">
      <w:pPr>
        <w:rPr>
          <w:rStyle w:val="Emphasis"/>
        </w:rPr>
      </w:pPr>
    </w:p>
    <w:p w14:paraId="47C8A0AC" w14:textId="77777777" w:rsidR="00C9767F" w:rsidRDefault="00C9767F" w:rsidP="00D24AEF">
      <w:pPr>
        <w:rPr>
          <w:rStyle w:val="Emphasis"/>
        </w:rPr>
      </w:pPr>
    </w:p>
    <w:p w14:paraId="0C7339C1" w14:textId="77777777" w:rsidR="00C9767F" w:rsidRDefault="00C9767F" w:rsidP="00D24AEF">
      <w:pPr>
        <w:rPr>
          <w:rStyle w:val="Emphasis"/>
        </w:rPr>
      </w:pPr>
    </w:p>
    <w:p w14:paraId="344DB908" w14:textId="77777777" w:rsidR="00973760" w:rsidRDefault="00973760" w:rsidP="00D24AEF">
      <w:pPr>
        <w:rPr>
          <w:rStyle w:val="Emphasis"/>
        </w:rPr>
      </w:pPr>
    </w:p>
    <w:p w14:paraId="7A5A1F96" w14:textId="77777777" w:rsidR="00973760" w:rsidRDefault="00973760" w:rsidP="00D24AEF">
      <w:pPr>
        <w:rPr>
          <w:rStyle w:val="Emphasis"/>
        </w:rPr>
      </w:pPr>
    </w:p>
    <w:p w14:paraId="768CBEAB" w14:textId="77777777" w:rsidR="00973760" w:rsidRDefault="00973760" w:rsidP="00D24AEF">
      <w:pPr>
        <w:rPr>
          <w:rStyle w:val="Emphasis"/>
        </w:rPr>
      </w:pPr>
    </w:p>
    <w:p w14:paraId="3C140182" w14:textId="6E7AC2B6" w:rsidR="00D24AEF" w:rsidRDefault="00C02624" w:rsidP="00D24AEF">
      <w:pPr>
        <w:rPr>
          <w:rStyle w:val="Emphasis"/>
        </w:rPr>
      </w:pPr>
      <w:r>
        <w:rPr>
          <w:rStyle w:val="Emphasis"/>
        </w:rPr>
        <w:lastRenderedPageBreak/>
        <w:t xml:space="preserve">ARCHAEOLOGICAL evidence </w:t>
      </w:r>
    </w:p>
    <w:p w14:paraId="546F12BD" w14:textId="03903A58" w:rsidR="00370B00" w:rsidRPr="00973760" w:rsidRDefault="00973760" w:rsidP="00D24AEF">
      <w:r>
        <w:t>Archaeology</w:t>
      </w:r>
      <w:r w:rsidR="00370B00" w:rsidRPr="00973760">
        <w:t xml:space="preserve"> provides lots of strong evidence and information for understanding how the Bronze Age ports functioned within the wider </w:t>
      </w:r>
      <w:r w:rsidR="00246D0C">
        <w:t>economic</w:t>
      </w:r>
      <w:r w:rsidR="00370B00" w:rsidRPr="00973760">
        <w:t xml:space="preserve"> </w:t>
      </w:r>
      <w:r w:rsidR="00246D0C">
        <w:t>networks</w:t>
      </w:r>
      <w:r w:rsidR="00DE0986" w:rsidRPr="00973760">
        <w:t xml:space="preserve"> (</w:t>
      </w:r>
      <w:r w:rsidR="00C36033" w:rsidRPr="00973760">
        <w:t>K</w:t>
      </w:r>
      <w:r w:rsidR="00246D0C">
        <w:t>n</w:t>
      </w:r>
      <w:r w:rsidR="00C36033" w:rsidRPr="00973760">
        <w:t>app 1993,</w:t>
      </w:r>
      <w:r w:rsidR="00DE0986" w:rsidRPr="00973760">
        <w:t xml:space="preserve"> Yon 2006, and Bietak 1996).</w:t>
      </w:r>
    </w:p>
    <w:p w14:paraId="36673522" w14:textId="417745BA" w:rsidR="00DE0986" w:rsidRDefault="00DE0986" w:rsidP="00D24AEF">
      <w:pPr>
        <w:rPr>
          <w:rStyle w:val="Emphasis"/>
        </w:rPr>
      </w:pPr>
      <w:r>
        <w:rPr>
          <w:rStyle w:val="Emphasis"/>
        </w:rPr>
        <w:t xml:space="preserve"> </w:t>
      </w:r>
      <w:r w:rsidR="00FF32D0">
        <w:rPr>
          <w:rStyle w:val="Emphasis"/>
        </w:rPr>
        <w:t>ARCHAEOLOGICAL</w:t>
      </w:r>
      <w:r w:rsidR="007514A3">
        <w:rPr>
          <w:rStyle w:val="Emphasis"/>
        </w:rPr>
        <w:t xml:space="preserve"> evidence which </w:t>
      </w:r>
      <w:r w:rsidR="00FF32D0">
        <w:rPr>
          <w:rStyle w:val="Emphasis"/>
        </w:rPr>
        <w:t>INDICATES</w:t>
      </w:r>
      <w:r w:rsidR="00A676C5">
        <w:rPr>
          <w:rStyle w:val="Emphasis"/>
        </w:rPr>
        <w:t xml:space="preserve"> some</w:t>
      </w:r>
      <w:r w:rsidR="007514A3">
        <w:rPr>
          <w:rStyle w:val="Emphasis"/>
        </w:rPr>
        <w:t xml:space="preserve"> trade</w:t>
      </w:r>
      <w:r w:rsidR="00FF32D0">
        <w:rPr>
          <w:rStyle w:val="Emphasis"/>
        </w:rPr>
        <w:t xml:space="preserve"> </w:t>
      </w:r>
      <w:r w:rsidR="00A676C5">
        <w:rPr>
          <w:rStyle w:val="Emphasis"/>
        </w:rPr>
        <w:t>as</w:t>
      </w:r>
      <w:r w:rsidR="00FF32D0">
        <w:rPr>
          <w:rStyle w:val="Emphasis"/>
        </w:rPr>
        <w:t xml:space="preserve"> imported include:</w:t>
      </w:r>
    </w:p>
    <w:p w14:paraId="089144AE" w14:textId="627CADB3" w:rsidR="00FF32D0" w:rsidRDefault="00FF32D0" w:rsidP="00270A58">
      <w:pPr>
        <w:pStyle w:val="ListParagraph"/>
        <w:numPr>
          <w:ilvl w:val="0"/>
          <w:numId w:val="14"/>
        </w:numPr>
        <w:rPr>
          <w:rStyle w:val="Emphasis"/>
        </w:rPr>
      </w:pPr>
      <w:r w:rsidRPr="00246D0C">
        <w:t>My</w:t>
      </w:r>
      <w:r w:rsidR="00A1098B" w:rsidRPr="00246D0C">
        <w:t xml:space="preserve">cenaean and </w:t>
      </w:r>
      <w:r w:rsidR="00270A58">
        <w:t>Minoan</w:t>
      </w:r>
      <w:r w:rsidR="00A1098B" w:rsidRPr="00246D0C">
        <w:t xml:space="preserve"> pottery at Ugarit, Avaris and the Levant (Yon 2006 and </w:t>
      </w:r>
      <w:r w:rsidR="00270A58">
        <w:t>Bietak</w:t>
      </w:r>
      <w:r w:rsidR="00A1098B" w:rsidRPr="00246D0C">
        <w:t xml:space="preserve"> 2007</w:t>
      </w:r>
      <w:r w:rsidR="009D12BB">
        <w:t>)</w:t>
      </w:r>
    </w:p>
    <w:p w14:paraId="412AFE10" w14:textId="08A4E02C" w:rsidR="00A1098B" w:rsidRPr="009D12BB" w:rsidRDefault="00A24EBA" w:rsidP="00FF32D0">
      <w:pPr>
        <w:pStyle w:val="ListParagraph"/>
        <w:numPr>
          <w:ilvl w:val="0"/>
          <w:numId w:val="4"/>
        </w:numPr>
      </w:pPr>
      <w:r w:rsidRPr="009D12BB">
        <w:t>Cypriot white slip and base ring ware which was</w:t>
      </w:r>
      <w:r w:rsidR="00BB0C1B">
        <w:t xml:space="preserve"> </w:t>
      </w:r>
      <w:r w:rsidR="00270A58">
        <w:t>widely</w:t>
      </w:r>
      <w:r w:rsidRPr="009D12BB">
        <w:t xml:space="preserve"> across </w:t>
      </w:r>
      <w:r w:rsidR="00BB0C1B">
        <w:t>Egypt, Crete</w:t>
      </w:r>
      <w:r w:rsidRPr="009D12BB">
        <w:t xml:space="preserve"> and </w:t>
      </w:r>
      <w:r w:rsidR="00BB0C1B">
        <w:t>Anatolia</w:t>
      </w:r>
      <w:r w:rsidRPr="009D12BB">
        <w:t xml:space="preserve"> </w:t>
      </w:r>
      <w:r w:rsidR="00154145" w:rsidRPr="009D12BB">
        <w:t>(Mee 2011)</w:t>
      </w:r>
    </w:p>
    <w:p w14:paraId="6F2AFD81" w14:textId="681A676F" w:rsidR="00154145" w:rsidRPr="009D12BB" w:rsidRDefault="00DF1448" w:rsidP="00FF32D0">
      <w:pPr>
        <w:pStyle w:val="ListParagraph"/>
        <w:numPr>
          <w:ilvl w:val="0"/>
          <w:numId w:val="4"/>
        </w:numPr>
      </w:pPr>
      <w:r w:rsidRPr="009D12BB">
        <mc:AlternateContent>
          <mc:Choice Requires="wps">
            <w:drawing>
              <wp:anchor distT="45720" distB="45720" distL="114300" distR="114300" simplePos="0" relativeHeight="251662336" behindDoc="0" locked="0" layoutInCell="1" allowOverlap="1" wp14:anchorId="66790B9C" wp14:editId="7747C206">
                <wp:simplePos x="0" y="0"/>
                <wp:positionH relativeFrom="column">
                  <wp:posOffset>1720215</wp:posOffset>
                </wp:positionH>
                <wp:positionV relativeFrom="paragraph">
                  <wp:posOffset>2260600</wp:posOffset>
                </wp:positionV>
                <wp:extent cx="1798955" cy="360680"/>
                <wp:effectExtent l="0" t="0" r="17145" b="7620"/>
                <wp:wrapSquare wrapText="bothSides"/>
                <wp:docPr id="110079786" name="Text Box 2"/>
                <wp:cNvGraphicFramePr/>
                <a:graphic xmlns:a="http://schemas.openxmlformats.org/drawingml/2006/main">
                  <a:graphicData uri="http://schemas.microsoft.com/office/word/2010/wordprocessingShape">
                    <wps:wsp>
                      <wps:cNvSpPr txBox="1"/>
                      <wps:spPr>
                        <a:xfrm>
                          <a:off x="0" y="0"/>
                          <a:ext cx="1798955" cy="360680"/>
                        </a:xfrm>
                        <a:prstGeom prst="rect">
                          <a:avLst/>
                        </a:prstGeom>
                        <a:solidFill>
                          <a:prstClr val="white"/>
                        </a:solidFill>
                        <a:ln w="6350">
                          <a:solidFill>
                            <a:prstClr val="black"/>
                          </a:solidFill>
                        </a:ln>
                      </wps:spPr>
                      <wps:txbx>
                        <w:txbxContent>
                          <w:p w14:paraId="5A6D7754" w14:textId="5ED91181" w:rsidR="00DF1448" w:rsidRDefault="00880E1D">
                            <w:r>
                              <w:rPr>
                                <w:rFonts w:eastAsia="Times New Roman"/>
                              </w:rPr>
                              <w:t xml:space="preserve">Figure </w:t>
                            </w:r>
                            <w:r w:rsidR="007E072B">
                              <w:rPr>
                                <w:rFonts w:eastAsia="Times New Roman"/>
                              </w:rPr>
                              <w:t>4</w:t>
                            </w:r>
                            <w:r>
                              <w:rPr>
                                <w:rFonts w:eastAsia="Times New Roman"/>
                              </w:rPr>
                              <w:t xml:space="preserve"> </w:t>
                            </w:r>
                            <w:r w:rsidR="00DF1448">
                              <w:rPr>
                                <w:rFonts w:eastAsia="Times New Roman"/>
                              </w:rPr>
                              <w:t>(Cartwright,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90B9C" id="Text Box 2" o:spid="_x0000_s1033" type="#_x0000_t202" style="position:absolute;left:0;text-align:left;margin-left:135.45pt;margin-top:178pt;width:141.65pt;height:2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" strokeweight=".5pt">
                <v:textbox>
                  <w:txbxContent>
                    <w:p w14:paraId="5A6D7754" w14:textId="5ED91181" w:rsidR="00DF1448" w:rsidRDefault="00880E1D">
                      <w:r>
                        <w:rPr>
                          <w:rFonts w:eastAsia="Times New Roman"/>
                        </w:rPr>
                        <w:t xml:space="preserve">Figure </w:t>
                      </w:r>
                      <w:r w:rsidR="007E072B">
                        <w:rPr>
                          <w:rFonts w:eastAsia="Times New Roman"/>
                        </w:rPr>
                        <w:t>4</w:t>
                      </w:r>
                      <w:r>
                        <w:rPr>
                          <w:rFonts w:eastAsia="Times New Roman"/>
                        </w:rPr>
                        <w:t xml:space="preserve"> </w:t>
                      </w:r>
                      <w:r w:rsidR="00DF1448">
                        <w:rPr>
                          <w:rFonts w:eastAsia="Times New Roman"/>
                        </w:rPr>
                        <w:t>(Cartwright, 2012)</w:t>
                      </w:r>
                    </w:p>
                  </w:txbxContent>
                </v:textbox>
                <w10:wrap type="square"/>
              </v:shape>
            </w:pict>
          </mc:Fallback>
        </mc:AlternateContent>
      </w:r>
      <w:r w:rsidR="00A43068" w:rsidRPr="009D12BB">
        <w:drawing>
          <wp:anchor distT="0" distB="0" distL="114300" distR="114300" simplePos="0" relativeHeight="251661312" behindDoc="0" locked="0" layoutInCell="1" allowOverlap="1" wp14:anchorId="4CD81EC2" wp14:editId="4D2E6C64">
            <wp:simplePos x="0" y="0"/>
            <wp:positionH relativeFrom="column">
              <wp:posOffset>1719513</wp:posOffset>
            </wp:positionH>
            <wp:positionV relativeFrom="paragraph">
              <wp:posOffset>227096</wp:posOffset>
            </wp:positionV>
            <wp:extent cx="1799389" cy="2249236"/>
            <wp:effectExtent l="0" t="0" r="4445" b="0"/>
            <wp:wrapTopAndBottom/>
            <wp:docPr id="1188104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04983" name="Picture 1188104983"/>
                    <pic:cNvPicPr/>
                  </pic:nvPicPr>
                  <pic:blipFill>
                    <a:blip r:embed="rId11">
                      <a:extLst>
                        <a:ext uri="{28A0092B-C50C-407E-A947-70E740481C1C}">
                          <a14:useLocalDpi xmlns:a14="http://schemas.microsoft.com/office/drawing/2010/main" val="0"/>
                        </a:ext>
                      </a:extLst>
                    </a:blip>
                    <a:stretch>
                      <a:fillRect/>
                    </a:stretch>
                  </pic:blipFill>
                  <pic:spPr>
                    <a:xfrm>
                      <a:off x="0" y="0"/>
                      <a:ext cx="1799389" cy="2249236"/>
                    </a:xfrm>
                    <a:prstGeom prst="rect">
                      <a:avLst/>
                    </a:prstGeom>
                  </pic:spPr>
                </pic:pic>
              </a:graphicData>
            </a:graphic>
            <wp14:sizeRelH relativeFrom="margin">
              <wp14:pctWidth>0</wp14:pctWidth>
            </wp14:sizeRelH>
            <wp14:sizeRelV relativeFrom="margin">
              <wp14:pctHeight>0</wp14:pctHeight>
            </wp14:sizeRelV>
          </wp:anchor>
        </w:drawing>
      </w:r>
      <w:r w:rsidR="00154145" w:rsidRPr="009D12BB">
        <w:t xml:space="preserve">Levantine storage jars found at </w:t>
      </w:r>
      <w:r w:rsidR="00BB0C1B">
        <w:t>Knossos</w:t>
      </w:r>
      <w:r w:rsidR="00154145" w:rsidRPr="009D12BB">
        <w:t xml:space="preserve"> and </w:t>
      </w:r>
      <w:r w:rsidR="00BB0C1B">
        <w:t>Miletus</w:t>
      </w:r>
      <w:r w:rsidR="00154145" w:rsidRPr="009D12BB">
        <w:t xml:space="preserve"> (mee 2011) </w:t>
      </w:r>
    </w:p>
    <w:p w14:paraId="74CEAA5F" w14:textId="77777777" w:rsidR="00DF1448" w:rsidRDefault="00DF1448" w:rsidP="00F91225">
      <w:pPr>
        <w:rPr>
          <w:rStyle w:val="Emphasis"/>
        </w:rPr>
      </w:pPr>
    </w:p>
    <w:p w14:paraId="194A52AC" w14:textId="34746CCB" w:rsidR="00DD4246" w:rsidRPr="00ED59C6" w:rsidRDefault="00F0101B" w:rsidP="00F91225">
      <w:r w:rsidRPr="00ED59C6">
        <w:t xml:space="preserve">Another </w:t>
      </w:r>
      <w:r w:rsidR="00654B90" w:rsidRPr="00ED59C6">
        <w:t>bit of</w:t>
      </w:r>
      <w:r w:rsidR="00ED59C6">
        <w:t xml:space="preserve"> archaeological</w:t>
      </w:r>
      <w:r w:rsidR="00654B90" w:rsidRPr="00ED59C6">
        <w:t xml:space="preserve"> evi</w:t>
      </w:r>
      <w:r w:rsidR="00BB183F" w:rsidRPr="00ED59C6">
        <w:t xml:space="preserve">dence which suggests that ports of trade were heavily </w:t>
      </w:r>
      <w:r w:rsidR="008B05B7">
        <w:t>s</w:t>
      </w:r>
      <w:r w:rsidR="00ED59C6">
        <w:t>ignificant</w:t>
      </w:r>
      <w:r w:rsidR="002A3B69" w:rsidRPr="00ED59C6">
        <w:t xml:space="preserve"> is the textual finds which have often </w:t>
      </w:r>
      <w:bookmarkStart w:id="4" w:name="_Int_nbttihgI"/>
      <w:r w:rsidR="002A3B69" w:rsidRPr="00ED59C6">
        <w:t>been found</w:t>
      </w:r>
      <w:bookmarkEnd w:id="4"/>
      <w:r w:rsidR="002A3B69" w:rsidRPr="00ED59C6">
        <w:t xml:space="preserve"> </w:t>
      </w:r>
      <w:r w:rsidR="00DD4246" w:rsidRPr="00ED59C6">
        <w:t xml:space="preserve">near </w:t>
      </w:r>
      <w:r w:rsidR="008B05B7">
        <w:t>harbours</w:t>
      </w:r>
      <w:r w:rsidR="00DD4246" w:rsidRPr="00ED59C6">
        <w:t xml:space="preserve"> which </w:t>
      </w:r>
      <w:r w:rsidR="008B05B7">
        <w:t>provides</w:t>
      </w:r>
      <w:r w:rsidR="00DD4246" w:rsidRPr="00ED59C6">
        <w:t xml:space="preserve"> direct evidence for trade. Some of these include:</w:t>
      </w:r>
    </w:p>
    <w:p w14:paraId="362781D1" w14:textId="6CFC514E" w:rsidR="00C7377E" w:rsidRPr="008B05B7" w:rsidRDefault="003E62BC" w:rsidP="00C7377E">
      <w:pPr>
        <w:pStyle w:val="ListParagraph"/>
        <w:numPr>
          <w:ilvl w:val="0"/>
          <w:numId w:val="5"/>
        </w:numPr>
      </w:pPr>
      <w:r w:rsidRPr="008B05B7">
        <mc:AlternateContent>
          <mc:Choice Requires="wps">
            <w:drawing>
              <wp:anchor distT="45720" distB="45720" distL="114300" distR="114300" simplePos="0" relativeHeight="251664384" behindDoc="0" locked="0" layoutInCell="1" allowOverlap="1" wp14:anchorId="5EB8F270" wp14:editId="488164EB">
                <wp:simplePos x="0" y="0"/>
                <wp:positionH relativeFrom="column">
                  <wp:posOffset>3353177</wp:posOffset>
                </wp:positionH>
                <wp:positionV relativeFrom="paragraph">
                  <wp:posOffset>2388839</wp:posOffset>
                </wp:positionV>
                <wp:extent cx="1565910" cy="1270000"/>
                <wp:effectExtent l="0" t="0" r="8890" b="13335"/>
                <wp:wrapSquare wrapText="bothSides"/>
                <wp:docPr id="1761655632" name="Text Box 4"/>
                <wp:cNvGraphicFramePr/>
                <a:graphic xmlns:a="http://schemas.openxmlformats.org/drawingml/2006/main">
                  <a:graphicData uri="http://schemas.microsoft.com/office/word/2010/wordprocessingShape">
                    <wps:wsp>
                      <wps:cNvSpPr txBox="1"/>
                      <wps:spPr>
                        <a:xfrm>
                          <a:off x="0" y="0"/>
                          <a:ext cx="1565910" cy="1270000"/>
                        </a:xfrm>
                        <a:prstGeom prst="rect">
                          <a:avLst/>
                        </a:prstGeom>
                        <a:solidFill>
                          <a:prstClr val="white"/>
                        </a:solidFill>
                        <a:ln w="6350">
                          <a:solidFill>
                            <a:prstClr val="black"/>
                          </a:solidFill>
                        </a:ln>
                      </wps:spPr>
                      <wps:txbx>
                        <w:txbxContent>
                          <w:p w14:paraId="4E5B40FA" w14:textId="2F3A51C1" w:rsidR="00982EF3" w:rsidRDefault="00982EF3">
                            <w:r>
                              <w:t xml:space="preserve">Figure </w:t>
                            </w:r>
                            <w:r w:rsidR="007E072B">
                              <w:t>5</w:t>
                            </w:r>
                            <w:r>
                              <w:t xml:space="preserve"> </w:t>
                            </w:r>
                            <w:r w:rsidR="003E62BC">
                              <w:rPr>
                                <w:rFonts w:eastAsia="Times New Roman"/>
                              </w:rPr>
                              <w:t>(Atwood,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EB8F270" id="Text Box 4" o:spid="_x0000_s1034" type="#_x0000_t202" style="position:absolute;left:0;text-align:left;margin-left:264.05pt;margin-top:188.1pt;width:123.3pt;height:100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" strokeweight=".5pt">
                <v:textbox style="mso-fit-shape-to-text:t">
                  <w:txbxContent>
                    <w:p w14:paraId="4E5B40FA" w14:textId="2F3A51C1" w:rsidR="00982EF3" w:rsidRDefault="00982EF3">
                      <w:r>
                        <w:t xml:space="preserve">Figure </w:t>
                      </w:r>
                      <w:r w:rsidR="007E072B">
                        <w:t>5</w:t>
                      </w:r>
                      <w:r>
                        <w:t xml:space="preserve"> </w:t>
                      </w:r>
                      <w:r w:rsidR="003E62BC">
                        <w:rPr>
                          <w:rFonts w:eastAsia="Times New Roman"/>
                        </w:rPr>
                        <w:t>(Atwood, 2021)</w:t>
                      </w:r>
                    </w:p>
                  </w:txbxContent>
                </v:textbox>
                <w10:wrap type="square"/>
              </v:shape>
            </w:pict>
          </mc:Fallback>
        </mc:AlternateContent>
      </w:r>
      <w:r w:rsidRPr="008B05B7">
        <w:drawing>
          <wp:anchor distT="0" distB="0" distL="114300" distR="114300" simplePos="0" relativeHeight="251663360" behindDoc="0" locked="0" layoutInCell="1" allowOverlap="1" wp14:anchorId="5058E9E4" wp14:editId="6070DB0A">
            <wp:simplePos x="0" y="0"/>
            <wp:positionH relativeFrom="column">
              <wp:posOffset>201295</wp:posOffset>
            </wp:positionH>
            <wp:positionV relativeFrom="paragraph">
              <wp:posOffset>432435</wp:posOffset>
            </wp:positionV>
            <wp:extent cx="4508500" cy="2413000"/>
            <wp:effectExtent l="0" t="0" r="0" b="0"/>
            <wp:wrapTopAndBottom/>
            <wp:docPr id="1424084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84888" name="Picture 1424084888"/>
                    <pic:cNvPicPr/>
                  </pic:nvPicPr>
                  <pic:blipFill>
                    <a:blip r:embed="rId12">
                      <a:extLst>
                        <a:ext uri="{28A0092B-C50C-407E-A947-70E740481C1C}">
                          <a14:useLocalDpi xmlns:a14="http://schemas.microsoft.com/office/drawing/2010/main" val="0"/>
                        </a:ext>
                      </a:extLst>
                    </a:blip>
                    <a:stretch>
                      <a:fillRect/>
                    </a:stretch>
                  </pic:blipFill>
                  <pic:spPr>
                    <a:xfrm>
                      <a:off x="0" y="0"/>
                      <a:ext cx="4508500" cy="2413000"/>
                    </a:xfrm>
                    <a:prstGeom prst="rect">
                      <a:avLst/>
                    </a:prstGeom>
                  </pic:spPr>
                </pic:pic>
              </a:graphicData>
            </a:graphic>
          </wp:anchor>
        </w:drawing>
      </w:r>
      <w:r w:rsidR="008A3E0B" w:rsidRPr="008B05B7">
        <w:t>Ugarit</w:t>
      </w:r>
      <w:r w:rsidR="00BC1698" w:rsidRPr="008B05B7">
        <w:t xml:space="preserve"> tablets </w:t>
      </w:r>
      <w:r w:rsidR="003C19AA" w:rsidRPr="008B05B7">
        <w:t xml:space="preserve">which documented cargo, merchant </w:t>
      </w:r>
      <w:r w:rsidR="009F1D1C">
        <w:t>activities,</w:t>
      </w:r>
      <w:r w:rsidR="003C19AA" w:rsidRPr="008B05B7">
        <w:t xml:space="preserve"> and diplomatic shipments (</w:t>
      </w:r>
      <w:r w:rsidR="009F1D1C">
        <w:t>Singer</w:t>
      </w:r>
      <w:r w:rsidR="003C19AA" w:rsidRPr="008B05B7">
        <w:t xml:space="preserve"> 1999 and Yon 2006)</w:t>
      </w:r>
    </w:p>
    <w:p w14:paraId="4A4CAF0E" w14:textId="77777777" w:rsidR="00C7377E" w:rsidRDefault="00C7377E" w:rsidP="00C7377E">
      <w:pPr>
        <w:pStyle w:val="ListParagraph"/>
        <w:rPr>
          <w:rStyle w:val="Emphasis"/>
        </w:rPr>
      </w:pPr>
    </w:p>
    <w:p w14:paraId="2EA1A7DD" w14:textId="77777777" w:rsidR="00C7377E" w:rsidRDefault="00C7377E" w:rsidP="00C7377E">
      <w:pPr>
        <w:pStyle w:val="ListParagraph"/>
        <w:rPr>
          <w:rStyle w:val="Emphasis"/>
        </w:rPr>
      </w:pPr>
    </w:p>
    <w:p w14:paraId="57DDC18F" w14:textId="77777777" w:rsidR="00C7377E" w:rsidRDefault="00C7377E" w:rsidP="00C7377E">
      <w:pPr>
        <w:pStyle w:val="ListParagraph"/>
        <w:rPr>
          <w:rStyle w:val="Emphasis"/>
        </w:rPr>
      </w:pPr>
    </w:p>
    <w:p w14:paraId="4420C442" w14:textId="77777777" w:rsidR="00C7377E" w:rsidRDefault="00C7377E" w:rsidP="00C7377E">
      <w:pPr>
        <w:pStyle w:val="ListParagraph"/>
        <w:rPr>
          <w:rStyle w:val="Emphasis"/>
        </w:rPr>
      </w:pPr>
    </w:p>
    <w:p w14:paraId="3B8C0060" w14:textId="77777777" w:rsidR="00C7377E" w:rsidRDefault="00C7377E" w:rsidP="00C7377E">
      <w:pPr>
        <w:pStyle w:val="ListParagraph"/>
        <w:rPr>
          <w:rStyle w:val="Emphasis"/>
        </w:rPr>
      </w:pPr>
    </w:p>
    <w:p w14:paraId="1C6B03F2" w14:textId="77777777" w:rsidR="00C7377E" w:rsidRDefault="00C7377E" w:rsidP="00C7377E">
      <w:pPr>
        <w:pStyle w:val="ListParagraph"/>
        <w:rPr>
          <w:rStyle w:val="Emphasis"/>
        </w:rPr>
      </w:pPr>
    </w:p>
    <w:p w14:paraId="53946CE8" w14:textId="77777777" w:rsidR="00C7377E" w:rsidRDefault="00C7377E" w:rsidP="00C7377E">
      <w:pPr>
        <w:pStyle w:val="ListParagraph"/>
        <w:rPr>
          <w:rStyle w:val="Emphasis"/>
        </w:rPr>
      </w:pPr>
    </w:p>
    <w:p w14:paraId="556419EE" w14:textId="77777777" w:rsidR="00C7377E" w:rsidRDefault="00C7377E" w:rsidP="00C7377E">
      <w:pPr>
        <w:pStyle w:val="ListParagraph"/>
        <w:rPr>
          <w:rStyle w:val="Emphasis"/>
        </w:rPr>
      </w:pPr>
    </w:p>
    <w:p w14:paraId="4B651C1D" w14:textId="77777777" w:rsidR="00C7377E" w:rsidRDefault="00C7377E" w:rsidP="00C7377E">
      <w:pPr>
        <w:pStyle w:val="ListParagraph"/>
        <w:rPr>
          <w:rStyle w:val="Emphasis"/>
        </w:rPr>
      </w:pPr>
    </w:p>
    <w:p w14:paraId="390663DC" w14:textId="77777777" w:rsidR="00C7377E" w:rsidRDefault="00C7377E" w:rsidP="00C7377E">
      <w:pPr>
        <w:pStyle w:val="ListParagraph"/>
        <w:rPr>
          <w:rStyle w:val="Emphasis"/>
        </w:rPr>
      </w:pPr>
    </w:p>
    <w:p w14:paraId="20579058" w14:textId="77777777" w:rsidR="00C7377E" w:rsidRDefault="00C7377E" w:rsidP="00C7377E">
      <w:pPr>
        <w:pStyle w:val="ListParagraph"/>
        <w:rPr>
          <w:rStyle w:val="Emphasis"/>
        </w:rPr>
      </w:pPr>
    </w:p>
    <w:p w14:paraId="45784BE3" w14:textId="77777777" w:rsidR="00C7377E" w:rsidRDefault="00C7377E" w:rsidP="00C7377E">
      <w:pPr>
        <w:pStyle w:val="ListParagraph"/>
        <w:rPr>
          <w:rStyle w:val="Emphasis"/>
        </w:rPr>
      </w:pPr>
    </w:p>
    <w:p w14:paraId="40D3A046" w14:textId="77777777" w:rsidR="00C7377E" w:rsidRDefault="00C7377E" w:rsidP="00C7377E">
      <w:pPr>
        <w:pStyle w:val="ListParagraph"/>
        <w:rPr>
          <w:rStyle w:val="Emphasis"/>
        </w:rPr>
      </w:pPr>
    </w:p>
    <w:p w14:paraId="756A0F6C" w14:textId="53436F7F" w:rsidR="008A3E0B" w:rsidRPr="009F1D1C" w:rsidRDefault="003A0EF4" w:rsidP="00BC1698">
      <w:pPr>
        <w:pStyle w:val="ListParagraph"/>
        <w:numPr>
          <w:ilvl w:val="0"/>
          <w:numId w:val="5"/>
        </w:numPr>
      </w:pPr>
      <w:r w:rsidRPr="009F1D1C">
        <mc:AlternateContent>
          <mc:Choice Requires="wps">
            <w:drawing>
              <wp:anchor distT="45720" distB="45720" distL="114300" distR="114300" simplePos="0" relativeHeight="251666432" behindDoc="0" locked="0" layoutInCell="1" allowOverlap="1" wp14:anchorId="68701039" wp14:editId="6B5F2F0E">
                <wp:simplePos x="0" y="0"/>
                <wp:positionH relativeFrom="column">
                  <wp:posOffset>3120027</wp:posOffset>
                </wp:positionH>
                <wp:positionV relativeFrom="paragraph">
                  <wp:posOffset>2249442</wp:posOffset>
                </wp:positionV>
                <wp:extent cx="1407795" cy="1270000"/>
                <wp:effectExtent l="0" t="0" r="14605" b="13335"/>
                <wp:wrapSquare wrapText="bothSides"/>
                <wp:docPr id="1371200201" name="Text Box 6"/>
                <wp:cNvGraphicFramePr/>
                <a:graphic xmlns:a="http://schemas.openxmlformats.org/drawingml/2006/main">
                  <a:graphicData uri="http://schemas.microsoft.com/office/word/2010/wordprocessingShape">
                    <wps:wsp>
                      <wps:cNvSpPr txBox="1"/>
                      <wps:spPr>
                        <a:xfrm>
                          <a:off x="0" y="0"/>
                          <a:ext cx="1407795" cy="1270000"/>
                        </a:xfrm>
                        <a:prstGeom prst="rect">
                          <a:avLst/>
                        </a:prstGeom>
                        <a:solidFill>
                          <a:prstClr val="white"/>
                        </a:solidFill>
                        <a:ln w="6350">
                          <a:solidFill>
                            <a:prstClr val="black"/>
                          </a:solidFill>
                        </a:ln>
                      </wps:spPr>
                      <wps:txbx>
                        <w:txbxContent>
                          <w:p w14:paraId="5D59AE2C" w14:textId="4DF03023" w:rsidR="003A0EF4" w:rsidRDefault="003A0EF4">
                            <w:r>
                              <w:t xml:space="preserve">Figure </w:t>
                            </w:r>
                            <w:r w:rsidR="007E072B">
                              <w:t>6</w:t>
                            </w:r>
                            <w:r>
                              <w:t xml:space="preserve"> </w:t>
                            </w:r>
                            <w:r>
                              <w:rPr>
                                <w:rFonts w:eastAsia="Times New Roman"/>
                              </w:rPr>
                              <w:t>(Knott,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8701039" id="Text Box 6" o:spid="_x0000_s1035" type="#_x0000_t202" style="position:absolute;left:0;text-align:left;margin-left:245.65pt;margin-top:177.1pt;width:110.85pt;height:100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" strokeweight=".5pt">
                <v:textbox style="mso-fit-shape-to-text:t">
                  <w:txbxContent>
                    <w:p w14:paraId="5D59AE2C" w14:textId="4DF03023" w:rsidR="003A0EF4" w:rsidRDefault="003A0EF4">
                      <w:r>
                        <w:t xml:space="preserve">Figure </w:t>
                      </w:r>
                      <w:r w:rsidR="007E072B">
                        <w:t>6</w:t>
                      </w:r>
                      <w:r>
                        <w:t xml:space="preserve"> </w:t>
                      </w:r>
                      <w:r>
                        <w:rPr>
                          <w:rFonts w:eastAsia="Times New Roman"/>
                        </w:rPr>
                        <w:t>(Knott, 2016)</w:t>
                      </w:r>
                    </w:p>
                  </w:txbxContent>
                </v:textbox>
                <w10:wrap type="square"/>
              </v:shape>
            </w:pict>
          </mc:Fallback>
        </mc:AlternateContent>
      </w:r>
      <w:r w:rsidR="00C7377E" w:rsidRPr="009F1D1C">
        <w:drawing>
          <wp:anchor distT="0" distB="0" distL="114300" distR="114300" simplePos="0" relativeHeight="251665408" behindDoc="0" locked="0" layoutInCell="1" allowOverlap="1" wp14:anchorId="5C1021D7" wp14:editId="01DB5DE7">
            <wp:simplePos x="0" y="0"/>
            <wp:positionH relativeFrom="column">
              <wp:posOffset>144145</wp:posOffset>
            </wp:positionH>
            <wp:positionV relativeFrom="paragraph">
              <wp:posOffset>358412</wp:posOffset>
            </wp:positionV>
            <wp:extent cx="2784303" cy="2473359"/>
            <wp:effectExtent l="0" t="0" r="0" b="3175"/>
            <wp:wrapTopAndBottom/>
            <wp:docPr id="5267992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99276" name="Picture 5267992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4303" cy="2473359"/>
                    </a:xfrm>
                    <a:prstGeom prst="rect">
                      <a:avLst/>
                    </a:prstGeom>
                  </pic:spPr>
                </pic:pic>
              </a:graphicData>
            </a:graphic>
            <wp14:sizeRelH relativeFrom="margin">
              <wp14:pctWidth>0</wp14:pctWidth>
            </wp14:sizeRelH>
            <wp14:sizeRelV relativeFrom="margin">
              <wp14:pctHeight>0</wp14:pctHeight>
            </wp14:sizeRelV>
          </wp:anchor>
        </w:drawing>
      </w:r>
      <w:r w:rsidR="008A3E0B" w:rsidRPr="009F1D1C">
        <w:t xml:space="preserve">The Amarna letters which described trade relations between </w:t>
      </w:r>
      <w:r w:rsidR="009F1D1C">
        <w:t>Byblos</w:t>
      </w:r>
      <w:r w:rsidR="008A3E0B" w:rsidRPr="009F1D1C">
        <w:t xml:space="preserve">, and </w:t>
      </w:r>
      <w:r w:rsidR="009F1D1C">
        <w:t>Egypt</w:t>
      </w:r>
      <w:r w:rsidR="00B50CB5" w:rsidRPr="009F1D1C">
        <w:t xml:space="preserve"> polities (Mornan 1992)</w:t>
      </w:r>
    </w:p>
    <w:p w14:paraId="2D6A5536" w14:textId="06E5E6BB" w:rsidR="00B50CB5" w:rsidRPr="009F1D1C" w:rsidRDefault="000B5557" w:rsidP="00B50CB5">
      <w:pPr>
        <w:ind w:left="360"/>
      </w:pPr>
      <w:r>
        <w:t>These</w:t>
      </w:r>
      <w:r w:rsidR="00B50CB5" w:rsidRPr="009F1D1C">
        <w:t xml:space="preserve"> documents show</w:t>
      </w:r>
      <w:r w:rsidR="001E77C7" w:rsidRPr="009F1D1C">
        <w:t xml:space="preserve">s that ports </w:t>
      </w:r>
      <w:bookmarkStart w:id="5" w:name="_Int_fLYZbmD8"/>
      <w:r w:rsidR="001E77C7" w:rsidRPr="009F1D1C">
        <w:t xml:space="preserve">were </w:t>
      </w:r>
      <w:r w:rsidR="009F1D1C">
        <w:t>integrated</w:t>
      </w:r>
      <w:bookmarkEnd w:id="5"/>
      <w:r w:rsidR="001E77C7" w:rsidRPr="009F1D1C">
        <w:t xml:space="preserve"> into the larger </w:t>
      </w:r>
      <w:r>
        <w:t>society</w:t>
      </w:r>
      <w:r w:rsidR="003375CE" w:rsidRPr="009F1D1C">
        <w:t xml:space="preserve">. </w:t>
      </w:r>
    </w:p>
    <w:p w14:paraId="5AB1E986" w14:textId="0AA07543" w:rsidR="003375CE" w:rsidRDefault="003375CE" w:rsidP="00B50CB5">
      <w:pPr>
        <w:ind w:left="360"/>
        <w:rPr>
          <w:rStyle w:val="Emphasis"/>
        </w:rPr>
      </w:pPr>
    </w:p>
    <w:p w14:paraId="442955BC" w14:textId="1089E011" w:rsidR="009E544D" w:rsidRDefault="009E544D" w:rsidP="00B50CB5">
      <w:pPr>
        <w:ind w:left="360"/>
        <w:rPr>
          <w:rStyle w:val="Emphasis"/>
        </w:rPr>
      </w:pPr>
      <w:r>
        <w:rPr>
          <w:rStyle w:val="Emphasis"/>
        </w:rPr>
        <w:t xml:space="preserve">Theories </w:t>
      </w:r>
    </w:p>
    <w:p w14:paraId="613B2F12" w14:textId="4FFACE67" w:rsidR="009E544D" w:rsidRPr="000B5557" w:rsidRDefault="00B1599E" w:rsidP="00B50CB5">
      <w:pPr>
        <w:ind w:left="360"/>
      </w:pPr>
      <w:r w:rsidRPr="000B5557">
        <w:t>Theories help to expla</w:t>
      </w:r>
      <w:r w:rsidR="002F2FA6" w:rsidRPr="000B5557">
        <w:t>in</w:t>
      </w:r>
      <w:r w:rsidRPr="000B5557">
        <w:t xml:space="preserve"> why port cities </w:t>
      </w:r>
      <w:bookmarkStart w:id="6" w:name="_Int_4VwhrwQm"/>
      <w:r w:rsidRPr="000B5557">
        <w:t>emerged</w:t>
      </w:r>
      <w:bookmarkEnd w:id="6"/>
      <w:r w:rsidRPr="000B5557">
        <w:t xml:space="preserve"> and how they functioned within the regional networks and what factors shaped their </w:t>
      </w:r>
      <w:r w:rsidR="00B37DD9">
        <w:t>development</w:t>
      </w:r>
      <w:r w:rsidR="0013662B" w:rsidRPr="000B5557">
        <w:t xml:space="preserve">. Below are some key theories I have picked out. </w:t>
      </w:r>
    </w:p>
    <w:p w14:paraId="7A8CE81D" w14:textId="5FE88850" w:rsidR="0013662B" w:rsidRDefault="00487E99" w:rsidP="00487E99">
      <w:pPr>
        <w:pStyle w:val="ListParagraph"/>
        <w:numPr>
          <w:ilvl w:val="0"/>
          <w:numId w:val="6"/>
        </w:numPr>
        <w:rPr>
          <w:rStyle w:val="Emphasis"/>
        </w:rPr>
      </w:pPr>
      <w:r>
        <w:rPr>
          <w:rStyle w:val="Emphasis"/>
        </w:rPr>
        <w:t xml:space="preserve">World system theory – wallerstein </w:t>
      </w:r>
    </w:p>
    <w:p w14:paraId="1C6F1F66" w14:textId="244B531E" w:rsidR="00487E99" w:rsidRDefault="00696077" w:rsidP="00487E99">
      <w:pPr>
        <w:pStyle w:val="ListParagraph"/>
        <w:ind w:left="1080"/>
        <w:rPr>
          <w:rStyle w:val="Emphasis"/>
        </w:rPr>
      </w:pPr>
      <w:r>
        <w:rPr>
          <w:rStyle w:val="Emphasis"/>
        </w:rPr>
        <w:t xml:space="preserve">key ideas </w:t>
      </w:r>
    </w:p>
    <w:p w14:paraId="206FF6C0" w14:textId="09F16204" w:rsidR="00696077" w:rsidRDefault="00696077" w:rsidP="00487E99">
      <w:pPr>
        <w:pStyle w:val="ListParagraph"/>
        <w:ind w:left="1080"/>
        <w:rPr>
          <w:rStyle w:val="Emphasis"/>
        </w:rPr>
      </w:pPr>
    </w:p>
    <w:p w14:paraId="4F90B07A" w14:textId="5AEF946A" w:rsidR="00696077" w:rsidRDefault="00696077" w:rsidP="00696077">
      <w:pPr>
        <w:pStyle w:val="ListParagraph"/>
        <w:numPr>
          <w:ilvl w:val="0"/>
          <w:numId w:val="7"/>
        </w:numPr>
        <w:rPr>
          <w:rStyle w:val="Emphasis"/>
        </w:rPr>
      </w:pPr>
      <w:r w:rsidRPr="00B37DD9">
        <w:t xml:space="preserve">Core </w:t>
      </w:r>
      <w:r w:rsidR="00AC221A">
        <w:t>societies</w:t>
      </w:r>
      <w:r w:rsidRPr="00B37DD9">
        <w:t xml:space="preserve"> like </w:t>
      </w:r>
      <w:r w:rsidR="00AC221A">
        <w:t>Egypt</w:t>
      </w:r>
      <w:r w:rsidRPr="00B37DD9">
        <w:t xml:space="preserve">, the </w:t>
      </w:r>
      <w:r w:rsidR="00AC221A">
        <w:t>Hittite’s</w:t>
      </w:r>
      <w:r w:rsidRPr="00B37DD9">
        <w:t xml:space="preserve">, and </w:t>
      </w:r>
      <w:r w:rsidR="00AC221A">
        <w:t>Mycenaean</w:t>
      </w:r>
      <w:r w:rsidRPr="00B37DD9">
        <w:t xml:space="preserve"> palaces de</w:t>
      </w:r>
      <w:r w:rsidR="005C3392" w:rsidRPr="00B37DD9">
        <w:t>pend</w:t>
      </w:r>
      <w:r w:rsidRPr="00B37DD9">
        <w:t xml:space="preserve"> on raw </w:t>
      </w:r>
      <w:r w:rsidR="00AC221A">
        <w:t>Materials</w:t>
      </w:r>
      <w:r w:rsidRPr="00B37DD9">
        <w:t xml:space="preserve"> from peripheral regions like </w:t>
      </w:r>
      <w:r w:rsidR="00AC221A">
        <w:t>Cyprus</w:t>
      </w:r>
      <w:r w:rsidRPr="00B37DD9">
        <w:t xml:space="preserve">, the </w:t>
      </w:r>
      <w:r w:rsidR="00AC221A">
        <w:t>Levant</w:t>
      </w:r>
      <w:r w:rsidRPr="00B37DD9">
        <w:t xml:space="preserve"> and</w:t>
      </w:r>
      <w:r>
        <w:rPr>
          <w:rStyle w:val="Emphasis"/>
        </w:rPr>
        <w:t xml:space="preserve"> </w:t>
      </w:r>
      <w:r w:rsidR="00AC221A">
        <w:t>Anatolia</w:t>
      </w:r>
    </w:p>
    <w:p w14:paraId="7672706D" w14:textId="44E551FA" w:rsidR="00FA0D8C" w:rsidRPr="00AC221A" w:rsidRDefault="00FA0D8C" w:rsidP="00FA0D8C">
      <w:pPr>
        <w:pStyle w:val="ListParagraph"/>
        <w:numPr>
          <w:ilvl w:val="0"/>
          <w:numId w:val="7"/>
        </w:numPr>
      </w:pPr>
      <w:r w:rsidRPr="00AC221A">
        <w:t xml:space="preserve">Ports were an interface zone which saw </w:t>
      </w:r>
      <w:r w:rsidR="00DF77B3">
        <w:t>prestige</w:t>
      </w:r>
      <w:r w:rsidRPr="00AC221A">
        <w:t xml:space="preserve"> goo</w:t>
      </w:r>
      <w:r w:rsidR="005C3392" w:rsidRPr="00AC221A">
        <w:t>ds</w:t>
      </w:r>
      <w:r w:rsidRPr="00AC221A">
        <w:t>, metals and agricultural goods</w:t>
      </w:r>
    </w:p>
    <w:p w14:paraId="36FAB6CA" w14:textId="0066EFA9" w:rsidR="00A04282" w:rsidRDefault="000D58DA" w:rsidP="00A04282">
      <w:pPr>
        <w:pStyle w:val="ListParagraph"/>
        <w:numPr>
          <w:ilvl w:val="0"/>
          <w:numId w:val="7"/>
        </w:numPr>
        <w:rPr>
          <w:rStyle w:val="Emphasis"/>
        </w:rPr>
      </w:pPr>
      <w:r w:rsidRPr="00DF77B3">
        <w:t xml:space="preserve">There </w:t>
      </w:r>
      <w:r w:rsidR="00BB2789" w:rsidRPr="00DF77B3">
        <w:t>were</w:t>
      </w:r>
      <w:r w:rsidRPr="00DF77B3">
        <w:t xml:space="preserve"> uneven power relations</w:t>
      </w:r>
      <w:r>
        <w:rPr>
          <w:rStyle w:val="Emphasis"/>
        </w:rPr>
        <w:t xml:space="preserve"> </w:t>
      </w:r>
    </w:p>
    <w:p w14:paraId="354B96E4" w14:textId="6342A4C1" w:rsidR="00CD6ED0" w:rsidRDefault="00A04282" w:rsidP="00A04282">
      <w:pPr>
        <w:pStyle w:val="ListParagraph"/>
        <w:numPr>
          <w:ilvl w:val="0"/>
          <w:numId w:val="7"/>
        </w:numPr>
        <w:rPr>
          <w:rStyle w:val="Emphasis"/>
        </w:rPr>
      </w:pPr>
      <w:r>
        <w:t>P</w:t>
      </w:r>
      <w:r w:rsidR="000D58DA" w:rsidRPr="00DF77B3">
        <w:t xml:space="preserve">orts such as </w:t>
      </w:r>
      <w:r w:rsidR="00DF77B3">
        <w:t>Byblos</w:t>
      </w:r>
      <w:r w:rsidR="000D58DA" w:rsidRPr="00DF77B3">
        <w:t xml:space="preserve"> and </w:t>
      </w:r>
      <w:r w:rsidR="00DF77B3">
        <w:t>Ugarit</w:t>
      </w:r>
      <w:r w:rsidR="00D3244C" w:rsidRPr="00DF77B3">
        <w:t xml:space="preserve"> can be seen as semi-peripheral </w:t>
      </w:r>
      <w:r>
        <w:t>m</w:t>
      </w:r>
      <w:r w:rsidR="00DF77B3">
        <w:t>editators</w:t>
      </w:r>
      <w:r w:rsidR="00D3244C" w:rsidRPr="00DF77B3">
        <w:t xml:space="preserve"> which linked kingdoms to resources.</w:t>
      </w:r>
    </w:p>
    <w:p w14:paraId="39E9CC9A" w14:textId="77777777" w:rsidR="00F646FB" w:rsidRDefault="00F646FB" w:rsidP="000D58DA">
      <w:pPr>
        <w:pStyle w:val="ListParagraph"/>
        <w:ind w:left="1800"/>
        <w:rPr>
          <w:rStyle w:val="Emphasis"/>
        </w:rPr>
      </w:pPr>
    </w:p>
    <w:p w14:paraId="0FCD164A" w14:textId="77777777" w:rsidR="00BE3BE0" w:rsidRDefault="00BE3BE0" w:rsidP="000D58DA">
      <w:pPr>
        <w:pStyle w:val="ListParagraph"/>
        <w:ind w:left="1800"/>
        <w:rPr>
          <w:rStyle w:val="Emphasis"/>
        </w:rPr>
      </w:pPr>
    </w:p>
    <w:p w14:paraId="3C4F6528" w14:textId="37DDC209" w:rsidR="000D58DA" w:rsidRDefault="00BE3BE0" w:rsidP="00CD6ED0">
      <w:pPr>
        <w:pStyle w:val="ListParagraph"/>
        <w:numPr>
          <w:ilvl w:val="0"/>
          <w:numId w:val="6"/>
        </w:numPr>
        <w:rPr>
          <w:rStyle w:val="Emphasis"/>
        </w:rPr>
      </w:pPr>
      <w:r>
        <w:rPr>
          <w:rStyle w:val="Emphasis"/>
        </w:rPr>
        <w:t xml:space="preserve">Maritime cultural landscape – Westerdahl </w:t>
      </w:r>
    </w:p>
    <w:p w14:paraId="012B3E3C" w14:textId="694ED699" w:rsidR="0000525D" w:rsidRPr="00A04282" w:rsidRDefault="0000525D" w:rsidP="0000525D">
      <w:pPr>
        <w:pStyle w:val="ListParagraph"/>
        <w:numPr>
          <w:ilvl w:val="0"/>
          <w:numId w:val="9"/>
        </w:numPr>
      </w:pPr>
      <w:r w:rsidRPr="00A04282">
        <w:t xml:space="preserve">ports </w:t>
      </w:r>
      <w:bookmarkStart w:id="7" w:name="_Int_ZSnOPfjY"/>
      <w:r w:rsidRPr="00A04282">
        <w:t xml:space="preserve">were </w:t>
      </w:r>
      <w:r w:rsidR="00A04282">
        <w:t>spaced</w:t>
      </w:r>
      <w:bookmarkEnd w:id="7"/>
      <w:r w:rsidRPr="00A04282">
        <w:t xml:space="preserve"> by </w:t>
      </w:r>
      <w:r w:rsidR="00A7005C">
        <w:t>g</w:t>
      </w:r>
      <w:r w:rsidR="00A04282">
        <w:t>eography</w:t>
      </w:r>
      <w:r w:rsidR="00BB4C99" w:rsidRPr="00A04282">
        <w:t>,</w:t>
      </w:r>
      <w:r w:rsidR="000C5471" w:rsidRPr="00A04282">
        <w:t xml:space="preserve"> such as bays, reefs, and currents</w:t>
      </w:r>
    </w:p>
    <w:p w14:paraId="078505DC" w14:textId="1890BA11" w:rsidR="00BB4C99" w:rsidRPr="00A7005C" w:rsidRDefault="00CF4AE9" w:rsidP="0000525D">
      <w:pPr>
        <w:pStyle w:val="ListParagraph"/>
        <w:numPr>
          <w:ilvl w:val="0"/>
          <w:numId w:val="9"/>
        </w:numPr>
      </w:pPr>
      <w:r w:rsidRPr="00A7005C">
        <w:t>Harbours linked sea and land routes</w:t>
      </w:r>
    </w:p>
    <w:p w14:paraId="36C7932A" w14:textId="77777777" w:rsidR="0025553E" w:rsidRDefault="003D1B1F" w:rsidP="0025553E">
      <w:pPr>
        <w:pStyle w:val="ListParagraph"/>
        <w:numPr>
          <w:ilvl w:val="0"/>
          <w:numId w:val="9"/>
        </w:numPr>
        <w:rPr>
          <w:rStyle w:val="Emphasis"/>
        </w:rPr>
      </w:pPr>
      <w:r w:rsidRPr="00A7005C">
        <w:t>The navigation corridors influenced which ports flourished</w:t>
      </w:r>
      <w:r>
        <w:rPr>
          <w:rStyle w:val="Emphasis"/>
        </w:rPr>
        <w:t xml:space="preserve"> </w:t>
      </w:r>
    </w:p>
    <w:p w14:paraId="2943ED91" w14:textId="4E357E57" w:rsidR="00320FB4" w:rsidRDefault="00320FB4" w:rsidP="0025553E">
      <w:pPr>
        <w:pStyle w:val="ListParagraph"/>
        <w:numPr>
          <w:ilvl w:val="0"/>
          <w:numId w:val="9"/>
        </w:numPr>
        <w:rPr>
          <w:rStyle w:val="Emphasis"/>
        </w:rPr>
      </w:pPr>
      <w:r w:rsidRPr="00A7005C">
        <w:t xml:space="preserve">Miletus being </w:t>
      </w:r>
      <w:r w:rsidR="000951AD" w:rsidRPr="00A7005C">
        <w:t xml:space="preserve">on a river delta and Avaris on the nile can be explained though </w:t>
      </w:r>
      <w:r w:rsidR="0025553E" w:rsidRPr="00A7005C">
        <w:t>this</w:t>
      </w:r>
      <w:r w:rsidR="000951AD" w:rsidRPr="00A7005C">
        <w:t xml:space="preserve"> </w:t>
      </w:r>
      <w:r w:rsidR="00984FF0" w:rsidRPr="00A7005C">
        <w:t>environme</w:t>
      </w:r>
      <w:r w:rsidR="00984FF0" w:rsidRPr="0025553E">
        <w:t xml:space="preserve">ntal </w:t>
      </w:r>
      <w:r w:rsidR="0025553E">
        <w:t>approach</w:t>
      </w:r>
      <w:r w:rsidR="00984FF0">
        <w:rPr>
          <w:rStyle w:val="Emphasis"/>
        </w:rPr>
        <w:t xml:space="preserve"> </w:t>
      </w:r>
    </w:p>
    <w:p w14:paraId="194ED2E5" w14:textId="77777777" w:rsidR="00984FF0" w:rsidRDefault="00984FF0" w:rsidP="00984FF0">
      <w:pPr>
        <w:rPr>
          <w:rStyle w:val="Emphasis"/>
        </w:rPr>
      </w:pPr>
    </w:p>
    <w:p w14:paraId="530C244C" w14:textId="5684019F" w:rsidR="00984FF0" w:rsidRDefault="00CE7080" w:rsidP="00984FF0">
      <w:pPr>
        <w:pStyle w:val="ListParagraph"/>
        <w:numPr>
          <w:ilvl w:val="0"/>
          <w:numId w:val="6"/>
        </w:numPr>
        <w:rPr>
          <w:rStyle w:val="Emphasis"/>
        </w:rPr>
      </w:pPr>
      <w:r>
        <w:rPr>
          <w:rStyle w:val="Emphasis"/>
        </w:rPr>
        <w:lastRenderedPageBreak/>
        <w:t xml:space="preserve">Network theory -Knappet and Brughmans </w:t>
      </w:r>
    </w:p>
    <w:p w14:paraId="0CC56DC1" w14:textId="29EAF17F" w:rsidR="00CE7080" w:rsidRPr="009E6B16" w:rsidRDefault="004D2353" w:rsidP="00CE7080">
      <w:pPr>
        <w:pStyle w:val="ListParagraph"/>
        <w:numPr>
          <w:ilvl w:val="0"/>
          <w:numId w:val="10"/>
        </w:numPr>
      </w:pPr>
      <w:r w:rsidRPr="009E6B16">
        <w:t>Ports gain importance based on number of connections and who it connects things to</w:t>
      </w:r>
    </w:p>
    <w:p w14:paraId="5A190674" w14:textId="416798E9" w:rsidR="004D2353" w:rsidRPr="009E6B16" w:rsidRDefault="00B42BCE" w:rsidP="00CE7080">
      <w:pPr>
        <w:pStyle w:val="ListParagraph"/>
        <w:numPr>
          <w:ilvl w:val="0"/>
          <w:numId w:val="10"/>
        </w:numPr>
      </w:pPr>
      <w:r w:rsidRPr="009E6B16">
        <w:t>Change in one port can shake the entire network</w:t>
      </w:r>
    </w:p>
    <w:p w14:paraId="4D377437" w14:textId="75AFDD3C" w:rsidR="00B42BCE" w:rsidRPr="009E6B16" w:rsidRDefault="00B42BCE" w:rsidP="00CE7080">
      <w:pPr>
        <w:pStyle w:val="ListParagraph"/>
        <w:numPr>
          <w:ilvl w:val="0"/>
          <w:numId w:val="10"/>
        </w:numPr>
      </w:pPr>
      <w:r w:rsidRPr="009E6B16">
        <w:t>The flow of the goods can be modelled through maths</w:t>
      </w:r>
    </w:p>
    <w:p w14:paraId="0C3BE013" w14:textId="5A9FEA4A" w:rsidR="006E1E8D" w:rsidRPr="009E6B16" w:rsidRDefault="009E6B16" w:rsidP="006E1E8D">
      <w:pPr>
        <w:pStyle w:val="ListParagraph"/>
        <w:ind w:left="1800"/>
      </w:pPr>
      <w:r w:rsidRPr="009E6B16">
        <w:t>Ugarit</w:t>
      </w:r>
      <w:r w:rsidR="006C5C42" w:rsidRPr="009E6B16">
        <w:t xml:space="preserve"> can appear as linking Cyprus, </w:t>
      </w:r>
      <w:r>
        <w:t>Anatolia</w:t>
      </w:r>
      <w:r w:rsidR="009F07D3" w:rsidRPr="009E6B16">
        <w:t>,</w:t>
      </w:r>
      <w:r w:rsidR="00AF17BD">
        <w:t xml:space="preserve"> and </w:t>
      </w:r>
      <w:r w:rsidR="006C5C42" w:rsidRPr="009E6B16">
        <w:t xml:space="preserve">the </w:t>
      </w:r>
      <w:r w:rsidR="00AF17BD">
        <w:t>Levant.</w:t>
      </w:r>
      <w:r w:rsidR="006C5C42" w:rsidRPr="009E6B16">
        <w:t xml:space="preserve"> </w:t>
      </w:r>
      <w:r w:rsidR="00EA4F63" w:rsidRPr="009E6B16">
        <w:t>A</w:t>
      </w:r>
      <w:r w:rsidR="006C5C42" w:rsidRPr="009E6B16">
        <w:t xml:space="preserve">varis can </w:t>
      </w:r>
      <w:bookmarkStart w:id="8" w:name="_Int_EMOhXUSo"/>
      <w:r>
        <w:t>be</w:t>
      </w:r>
      <w:r w:rsidR="006C5C42" w:rsidRPr="009E6B16">
        <w:t xml:space="preserve"> seen</w:t>
      </w:r>
      <w:bookmarkEnd w:id="8"/>
      <w:r w:rsidR="006C5C42" w:rsidRPr="009E6B16">
        <w:t xml:space="preserve"> as a gateway between </w:t>
      </w:r>
      <w:r>
        <w:t>Egypt</w:t>
      </w:r>
      <w:r w:rsidR="006C5C42" w:rsidRPr="009E6B16">
        <w:t xml:space="preserve"> and </w:t>
      </w:r>
      <w:r>
        <w:t>Asia</w:t>
      </w:r>
      <w:r w:rsidR="006C5C42" w:rsidRPr="009E6B16">
        <w:t xml:space="preserve">. </w:t>
      </w:r>
    </w:p>
    <w:p w14:paraId="3A0B7CE2" w14:textId="77777777" w:rsidR="006E1E8D" w:rsidRDefault="006E1E8D" w:rsidP="006E1E8D">
      <w:pPr>
        <w:rPr>
          <w:rStyle w:val="Emphasis"/>
        </w:rPr>
      </w:pPr>
    </w:p>
    <w:p w14:paraId="2D0BE100" w14:textId="0F7296AF" w:rsidR="006E1E8D" w:rsidRDefault="006E1E8D" w:rsidP="006E1E8D">
      <w:pPr>
        <w:rPr>
          <w:rStyle w:val="Emphasis"/>
        </w:rPr>
      </w:pPr>
      <w:r>
        <w:rPr>
          <w:rStyle w:val="Emphasis"/>
        </w:rPr>
        <w:t xml:space="preserve">CONCLUSION </w:t>
      </w:r>
    </w:p>
    <w:p w14:paraId="7BFDA50E" w14:textId="759A176F" w:rsidR="006E1E8D" w:rsidRPr="00AF17BD" w:rsidRDefault="00FC2A8D" w:rsidP="006E1E8D">
      <w:r w:rsidRPr="00AF17BD">
        <w:t xml:space="preserve">Ports of trade within the eastern </w:t>
      </w:r>
      <w:r w:rsidR="00534155" w:rsidRPr="00AF17BD">
        <w:t>mediterranean bronze age,</w:t>
      </w:r>
      <w:r w:rsidRPr="00AF17BD">
        <w:t xml:space="preserve"> were essential and connected major </w:t>
      </w:r>
      <w:r w:rsidR="00760476">
        <w:t>p</w:t>
      </w:r>
      <w:r w:rsidR="00AF17BD">
        <w:t>olitical</w:t>
      </w:r>
      <w:r w:rsidRPr="00AF17BD">
        <w:t xml:space="preserve"> powers together and helped with the </w:t>
      </w:r>
      <w:r w:rsidR="00760476">
        <w:t>movement</w:t>
      </w:r>
      <w:r w:rsidRPr="00AF17BD">
        <w:t xml:space="preserve"> of goods,</w:t>
      </w:r>
      <w:r w:rsidR="00BB2789">
        <w:t xml:space="preserve"> </w:t>
      </w:r>
      <w:r w:rsidR="00760476">
        <w:t>migration</w:t>
      </w:r>
      <w:r w:rsidR="00534155" w:rsidRPr="00AF17BD">
        <w:t>,</w:t>
      </w:r>
      <w:r w:rsidRPr="00AF17BD">
        <w:t xml:space="preserve"> and ideas. </w:t>
      </w:r>
    </w:p>
    <w:p w14:paraId="5DB80A21" w14:textId="77777777" w:rsidR="0000525D" w:rsidRDefault="0000525D" w:rsidP="0000525D">
      <w:pPr>
        <w:pStyle w:val="ListParagraph"/>
        <w:ind w:left="1080"/>
        <w:rPr>
          <w:rStyle w:val="Emphasis"/>
        </w:rPr>
      </w:pPr>
    </w:p>
    <w:p w14:paraId="062DAB62" w14:textId="77777777" w:rsidR="00CD6ED0" w:rsidRDefault="00CD6ED0" w:rsidP="00CD6ED0">
      <w:pPr>
        <w:rPr>
          <w:rStyle w:val="Emphasis"/>
        </w:rPr>
      </w:pPr>
    </w:p>
    <w:p w14:paraId="5714F34B" w14:textId="77777777" w:rsidR="00D353E2" w:rsidRDefault="00D353E2" w:rsidP="00CD6ED0">
      <w:pPr>
        <w:rPr>
          <w:rStyle w:val="Emphasis"/>
        </w:rPr>
      </w:pPr>
    </w:p>
    <w:p w14:paraId="29C98707" w14:textId="77777777" w:rsidR="00D353E2" w:rsidRDefault="00D353E2" w:rsidP="00CD6ED0">
      <w:pPr>
        <w:rPr>
          <w:rStyle w:val="Emphasis"/>
        </w:rPr>
      </w:pPr>
    </w:p>
    <w:p w14:paraId="4EF01CC2" w14:textId="77777777" w:rsidR="00D353E2" w:rsidRDefault="00D353E2" w:rsidP="00CD6ED0">
      <w:pPr>
        <w:rPr>
          <w:rStyle w:val="Emphasis"/>
        </w:rPr>
      </w:pPr>
    </w:p>
    <w:p w14:paraId="55AA6BCE" w14:textId="77777777" w:rsidR="00D353E2" w:rsidRDefault="00D353E2" w:rsidP="00CD6ED0">
      <w:pPr>
        <w:rPr>
          <w:rStyle w:val="Emphasis"/>
        </w:rPr>
      </w:pPr>
    </w:p>
    <w:p w14:paraId="5FA71F35" w14:textId="77777777" w:rsidR="00D353E2" w:rsidRDefault="00D353E2" w:rsidP="00CD6ED0">
      <w:pPr>
        <w:rPr>
          <w:rStyle w:val="Emphasis"/>
        </w:rPr>
      </w:pPr>
    </w:p>
    <w:p w14:paraId="28F6910F" w14:textId="77777777" w:rsidR="00D353E2" w:rsidRDefault="00D353E2" w:rsidP="00CD6ED0">
      <w:pPr>
        <w:rPr>
          <w:rStyle w:val="Emphasis"/>
        </w:rPr>
      </w:pPr>
    </w:p>
    <w:p w14:paraId="0D0BEC49" w14:textId="77777777" w:rsidR="00D353E2" w:rsidRDefault="00D353E2" w:rsidP="00CD6ED0">
      <w:pPr>
        <w:rPr>
          <w:rStyle w:val="Emphasis"/>
        </w:rPr>
      </w:pPr>
    </w:p>
    <w:p w14:paraId="14C748FC" w14:textId="77777777" w:rsidR="00D353E2" w:rsidRDefault="00D353E2" w:rsidP="00CD6ED0">
      <w:pPr>
        <w:rPr>
          <w:rStyle w:val="Emphasis"/>
        </w:rPr>
      </w:pPr>
    </w:p>
    <w:p w14:paraId="22FCF73C" w14:textId="77777777" w:rsidR="00D353E2" w:rsidRDefault="00D353E2" w:rsidP="00CD6ED0">
      <w:pPr>
        <w:rPr>
          <w:rStyle w:val="Emphasis"/>
        </w:rPr>
      </w:pPr>
    </w:p>
    <w:p w14:paraId="2E1ACC65" w14:textId="77777777" w:rsidR="00D353E2" w:rsidRDefault="00D353E2" w:rsidP="00CD6ED0">
      <w:pPr>
        <w:rPr>
          <w:rStyle w:val="Emphasis"/>
        </w:rPr>
      </w:pPr>
    </w:p>
    <w:p w14:paraId="4BB5E6F0" w14:textId="77777777" w:rsidR="00D353E2" w:rsidRDefault="00D353E2" w:rsidP="00CD6ED0">
      <w:pPr>
        <w:rPr>
          <w:rStyle w:val="Emphasis"/>
        </w:rPr>
      </w:pPr>
    </w:p>
    <w:p w14:paraId="1499FCBF" w14:textId="77777777" w:rsidR="00D353E2" w:rsidRDefault="00D353E2" w:rsidP="00CD6ED0">
      <w:pPr>
        <w:rPr>
          <w:rStyle w:val="Emphasis"/>
        </w:rPr>
      </w:pPr>
    </w:p>
    <w:p w14:paraId="4BC65F6A" w14:textId="77777777" w:rsidR="00D3244C" w:rsidRDefault="00D3244C" w:rsidP="000D58DA">
      <w:pPr>
        <w:pStyle w:val="ListParagraph"/>
        <w:ind w:left="1800"/>
        <w:rPr>
          <w:rStyle w:val="Emphasis"/>
        </w:rPr>
      </w:pPr>
    </w:p>
    <w:p w14:paraId="7329D8C4" w14:textId="77777777" w:rsidR="00760476" w:rsidRDefault="00760476" w:rsidP="000D58DA">
      <w:pPr>
        <w:pStyle w:val="ListParagraph"/>
        <w:ind w:left="1800"/>
        <w:rPr>
          <w:rStyle w:val="Emphasis"/>
        </w:rPr>
      </w:pPr>
    </w:p>
    <w:p w14:paraId="38304D85" w14:textId="77777777" w:rsidR="00760476" w:rsidRDefault="00760476" w:rsidP="000D58DA">
      <w:pPr>
        <w:pStyle w:val="ListParagraph"/>
        <w:ind w:left="1800"/>
        <w:rPr>
          <w:rStyle w:val="Emphasis"/>
        </w:rPr>
      </w:pPr>
    </w:p>
    <w:p w14:paraId="0C0F5D1D" w14:textId="77777777" w:rsidR="00760476" w:rsidRDefault="00760476" w:rsidP="000D58DA">
      <w:pPr>
        <w:pStyle w:val="ListParagraph"/>
        <w:ind w:left="1800"/>
        <w:rPr>
          <w:rStyle w:val="Emphasis"/>
        </w:rPr>
      </w:pPr>
    </w:p>
    <w:p w14:paraId="2BE7B871" w14:textId="77777777" w:rsidR="00760476" w:rsidRDefault="00760476" w:rsidP="000D58DA">
      <w:pPr>
        <w:pStyle w:val="ListParagraph"/>
        <w:ind w:left="1800"/>
        <w:rPr>
          <w:rStyle w:val="Emphasis"/>
        </w:rPr>
      </w:pPr>
    </w:p>
    <w:p w14:paraId="3408018B" w14:textId="77777777" w:rsidR="00760476" w:rsidRDefault="00760476" w:rsidP="000D58DA">
      <w:pPr>
        <w:pStyle w:val="ListParagraph"/>
        <w:ind w:left="1800"/>
        <w:rPr>
          <w:rStyle w:val="Emphasis"/>
        </w:rPr>
      </w:pPr>
    </w:p>
    <w:p w14:paraId="79382803" w14:textId="77777777" w:rsidR="00760476" w:rsidRDefault="00760476" w:rsidP="000D58DA">
      <w:pPr>
        <w:pStyle w:val="ListParagraph"/>
        <w:ind w:left="1800"/>
        <w:rPr>
          <w:rStyle w:val="Emphasis"/>
        </w:rPr>
      </w:pPr>
    </w:p>
    <w:p w14:paraId="69477702" w14:textId="77777777" w:rsidR="00760476" w:rsidRDefault="00760476" w:rsidP="000D58DA">
      <w:pPr>
        <w:pStyle w:val="ListParagraph"/>
        <w:ind w:left="1800"/>
        <w:rPr>
          <w:rStyle w:val="Emphasis"/>
        </w:rPr>
      </w:pPr>
    </w:p>
    <w:p w14:paraId="19A6F0C7" w14:textId="77777777" w:rsidR="00760476" w:rsidRDefault="00760476" w:rsidP="000D58DA">
      <w:pPr>
        <w:pStyle w:val="ListParagraph"/>
        <w:ind w:left="1800"/>
        <w:rPr>
          <w:rStyle w:val="Emphasis"/>
        </w:rPr>
      </w:pPr>
    </w:p>
    <w:p w14:paraId="3FEFF1F5" w14:textId="77777777" w:rsidR="00760476" w:rsidRDefault="00760476" w:rsidP="000D58DA">
      <w:pPr>
        <w:pStyle w:val="ListParagraph"/>
        <w:ind w:left="1800"/>
        <w:rPr>
          <w:rStyle w:val="Emphasis"/>
        </w:rPr>
      </w:pPr>
    </w:p>
    <w:p w14:paraId="7FF96C77" w14:textId="77777777" w:rsidR="00760476" w:rsidRDefault="00760476" w:rsidP="000D58DA">
      <w:pPr>
        <w:pStyle w:val="ListParagraph"/>
        <w:ind w:left="1800"/>
        <w:rPr>
          <w:rStyle w:val="Emphasis"/>
        </w:rPr>
      </w:pPr>
    </w:p>
    <w:p w14:paraId="396744C4" w14:textId="77777777" w:rsidR="00760476" w:rsidRDefault="00760476" w:rsidP="000D58DA">
      <w:pPr>
        <w:pStyle w:val="ListParagraph"/>
        <w:ind w:left="1800"/>
        <w:rPr>
          <w:rStyle w:val="Emphasis"/>
        </w:rPr>
      </w:pPr>
    </w:p>
    <w:p w14:paraId="48183CB2" w14:textId="77777777" w:rsidR="00760476" w:rsidRDefault="00760476" w:rsidP="000D58DA">
      <w:pPr>
        <w:pStyle w:val="ListParagraph"/>
        <w:ind w:left="1800"/>
        <w:rPr>
          <w:rStyle w:val="Emphasis"/>
        </w:rPr>
      </w:pPr>
    </w:p>
    <w:p w14:paraId="199351F6" w14:textId="77777777" w:rsidR="00760476" w:rsidRDefault="00760476" w:rsidP="000D58DA">
      <w:pPr>
        <w:pStyle w:val="ListParagraph"/>
        <w:ind w:left="1800"/>
        <w:rPr>
          <w:rStyle w:val="Emphasis"/>
        </w:rPr>
      </w:pPr>
    </w:p>
    <w:p w14:paraId="1F002DE4" w14:textId="77777777" w:rsidR="00760476" w:rsidRDefault="00760476" w:rsidP="000D58DA">
      <w:pPr>
        <w:pStyle w:val="ListParagraph"/>
        <w:ind w:left="1800"/>
        <w:rPr>
          <w:rStyle w:val="Emphasis"/>
        </w:rPr>
      </w:pPr>
    </w:p>
    <w:p w14:paraId="0BC3719A" w14:textId="0CD87313" w:rsidR="00D3244C" w:rsidRDefault="007620F7" w:rsidP="000D58DA">
      <w:pPr>
        <w:pStyle w:val="ListParagraph"/>
        <w:ind w:left="1800"/>
        <w:rPr>
          <w:rStyle w:val="Emphasis"/>
        </w:rPr>
      </w:pPr>
      <w:r>
        <w:rPr>
          <w:rStyle w:val="Emphasis"/>
        </w:rPr>
        <w:lastRenderedPageBreak/>
        <w:t>BIBLIOGRAPHY</w:t>
      </w:r>
      <w:r w:rsidR="005F32A0">
        <w:rPr>
          <w:rStyle w:val="Emphasis"/>
        </w:rPr>
        <w:t xml:space="preserve"> and further reading </w:t>
      </w:r>
    </w:p>
    <w:p w14:paraId="3AFD2A69"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Aubet, M.E. (2001) The Phoenicians and the West: Politics, Colonies and Trade. Cambridge: Cambridge University Press.</w:t>
      </w:r>
    </w:p>
    <w:p w14:paraId="28163E0E" w14:textId="77777777" w:rsidR="00A237F1" w:rsidRPr="00B92404" w:rsidRDefault="00A237F1" w:rsidP="005F32A0">
      <w:pPr>
        <w:spacing w:before="0" w:after="0" w:line="240" w:lineRule="auto"/>
        <w:rPr>
          <w:rFonts w:eastAsia="Times New Roman" w:cs="Times New Roman"/>
          <w:sz w:val="18"/>
          <w:szCs w:val="18"/>
          <w:lang w:eastAsia="en-GB"/>
        </w:rPr>
      </w:pPr>
    </w:p>
    <w:p w14:paraId="1D50CD1F"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Bietak, M. (1996) Avaris: The Capital of the Hyksos. London: British Museum Press.</w:t>
      </w:r>
    </w:p>
    <w:p w14:paraId="4E28D4E2" w14:textId="77777777" w:rsidR="00A237F1" w:rsidRPr="00B92404" w:rsidRDefault="00A237F1" w:rsidP="005F32A0">
      <w:pPr>
        <w:spacing w:before="0" w:after="0" w:line="240" w:lineRule="auto"/>
        <w:rPr>
          <w:rFonts w:eastAsia="Times New Roman" w:cs="Times New Roman"/>
          <w:sz w:val="18"/>
          <w:szCs w:val="18"/>
          <w:lang w:eastAsia="en-GB"/>
        </w:rPr>
      </w:pPr>
    </w:p>
    <w:p w14:paraId="3FD9E2F9" w14:textId="785774CD"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Blake, E. and Knapp, A.B. (no date) The Archaeology of Mediterranean Prehistory. 2005.</w:t>
      </w:r>
    </w:p>
    <w:p w14:paraId="185064F3" w14:textId="77777777" w:rsidR="00A237F1" w:rsidRPr="00B92404" w:rsidRDefault="00A237F1" w:rsidP="005F32A0">
      <w:pPr>
        <w:spacing w:before="0" w:after="0" w:line="240" w:lineRule="auto"/>
        <w:rPr>
          <w:rFonts w:eastAsia="Times New Roman" w:cs="Times New Roman"/>
          <w:sz w:val="18"/>
          <w:szCs w:val="18"/>
          <w:lang w:eastAsia="en-GB"/>
        </w:rPr>
      </w:pPr>
    </w:p>
    <w:p w14:paraId="24E53397" w14:textId="0F7BB80C"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Driessen, J. (2001) ‘History and Hierarchy: Preliminary Observations on the Settlement Pattern in Minoan Crete’, in Urbanism in the Aegean Bronze Age. Sheffield: Sheffield Academic Press.</w:t>
      </w:r>
    </w:p>
    <w:p w14:paraId="568EE4C3" w14:textId="77777777" w:rsidR="00A237F1" w:rsidRPr="00B92404" w:rsidRDefault="00A237F1" w:rsidP="005F32A0">
      <w:pPr>
        <w:spacing w:before="0" w:after="0" w:line="240" w:lineRule="auto"/>
        <w:rPr>
          <w:rFonts w:eastAsia="Times New Roman" w:cs="Times New Roman"/>
          <w:sz w:val="18"/>
          <w:szCs w:val="18"/>
          <w:lang w:eastAsia="en-GB"/>
        </w:rPr>
      </w:pPr>
    </w:p>
    <w:p w14:paraId="07F8E620" w14:textId="5F3D87C8"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Hesse, K.J. (2008) LATE BRONZE AGE MARITIME TRADE IN THE EASTERN MEDITERRANEAN: AN INLAND LEVANTINE PERSPECTIVE.</w:t>
      </w:r>
    </w:p>
    <w:p w14:paraId="77261C1C" w14:textId="77777777" w:rsidR="00171ECA" w:rsidRPr="00B92404" w:rsidRDefault="00171ECA" w:rsidP="005F32A0">
      <w:pPr>
        <w:spacing w:before="0" w:after="0" w:line="240" w:lineRule="auto"/>
        <w:rPr>
          <w:rFonts w:eastAsia="Times New Roman" w:cs="Times New Roman"/>
          <w:sz w:val="18"/>
          <w:szCs w:val="18"/>
          <w:lang w:eastAsia="en-GB"/>
        </w:rPr>
      </w:pPr>
    </w:p>
    <w:p w14:paraId="72A10AED" w14:textId="59F7167A"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Knapp, A. and Demesticha, S. (2016) Mediterranean Connections.</w:t>
      </w:r>
    </w:p>
    <w:p w14:paraId="113EBBF9" w14:textId="77777777" w:rsidR="00171ECA" w:rsidRPr="00B92404" w:rsidRDefault="00171ECA" w:rsidP="005F32A0">
      <w:pPr>
        <w:spacing w:before="0" w:after="0" w:line="240" w:lineRule="auto"/>
        <w:rPr>
          <w:rFonts w:eastAsia="Times New Roman" w:cs="Times New Roman"/>
          <w:sz w:val="18"/>
          <w:szCs w:val="18"/>
          <w:lang w:eastAsia="en-GB"/>
        </w:rPr>
      </w:pPr>
    </w:p>
    <w:p w14:paraId="272D13DF" w14:textId="33077685"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 xml:space="preserve">Kristiansen, K. and Suchowska-Ducke, P. (2015) ‘Connected Histories: </w:t>
      </w:r>
      <w:r w:rsidR="00A55B7E" w:rsidRPr="00B92404">
        <w:rPr>
          <w:rFonts w:eastAsia="Times New Roman" w:cs="Times New Roman"/>
          <w:sz w:val="18"/>
          <w:szCs w:val="18"/>
          <w:lang w:eastAsia="en-GB"/>
        </w:rPr>
        <w:t>The</w:t>
      </w:r>
      <w:r w:rsidRPr="00B92404">
        <w:rPr>
          <w:rFonts w:eastAsia="Times New Roman" w:cs="Times New Roman"/>
          <w:sz w:val="18"/>
          <w:szCs w:val="18"/>
          <w:lang w:eastAsia="en-GB"/>
        </w:rPr>
        <w:t xml:space="preserve"> Dynamics of Bronze Age Interaction and Trade 1500–1100 BC’.</w:t>
      </w:r>
    </w:p>
    <w:p w14:paraId="4917A13F" w14:textId="77777777" w:rsidR="00171ECA" w:rsidRPr="00B92404" w:rsidRDefault="00171ECA" w:rsidP="005F32A0">
      <w:pPr>
        <w:spacing w:before="0" w:after="0" w:line="240" w:lineRule="auto"/>
        <w:rPr>
          <w:rFonts w:eastAsia="Times New Roman" w:cs="Times New Roman"/>
          <w:sz w:val="18"/>
          <w:szCs w:val="18"/>
          <w:lang w:eastAsia="en-GB"/>
        </w:rPr>
      </w:pPr>
    </w:p>
    <w:p w14:paraId="0760098A" w14:textId="2EBDF974"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Loizou, E. (2016) ‘Late Bronze Age Harbours in the Aegean’.</w:t>
      </w:r>
    </w:p>
    <w:p w14:paraId="3399F3E9" w14:textId="77777777" w:rsidR="00171ECA" w:rsidRPr="00B92404" w:rsidRDefault="00171ECA" w:rsidP="005F32A0">
      <w:pPr>
        <w:spacing w:before="0" w:after="0" w:line="240" w:lineRule="auto"/>
        <w:rPr>
          <w:rFonts w:eastAsia="Times New Roman" w:cs="Times New Roman"/>
          <w:sz w:val="18"/>
          <w:szCs w:val="18"/>
          <w:lang w:eastAsia="en-GB"/>
        </w:rPr>
      </w:pPr>
    </w:p>
    <w:p w14:paraId="0A5A971A"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Mee, C.B. (2011) The Aegean Bronze Age. Cambridge: Cambridge University Press.</w:t>
      </w:r>
    </w:p>
    <w:p w14:paraId="09D01D21" w14:textId="77777777" w:rsidR="00171ECA" w:rsidRPr="00B92404" w:rsidRDefault="00171ECA" w:rsidP="005F32A0">
      <w:pPr>
        <w:spacing w:before="0" w:after="0" w:line="240" w:lineRule="auto"/>
        <w:rPr>
          <w:rFonts w:eastAsia="Times New Roman" w:cs="Times New Roman"/>
          <w:sz w:val="18"/>
          <w:szCs w:val="18"/>
          <w:lang w:eastAsia="en-GB"/>
        </w:rPr>
      </w:pPr>
    </w:p>
    <w:p w14:paraId="50637B1D"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Moran, W.L. (1992) The Amarna Letters. Baltimore: Johns Hopkins University Press.</w:t>
      </w:r>
    </w:p>
    <w:p w14:paraId="0E50A053" w14:textId="77777777" w:rsidR="00171ECA" w:rsidRPr="00B92404" w:rsidRDefault="00171ECA" w:rsidP="005F32A0">
      <w:pPr>
        <w:spacing w:before="0" w:after="0" w:line="240" w:lineRule="auto"/>
        <w:rPr>
          <w:rFonts w:eastAsia="Times New Roman" w:cs="Times New Roman"/>
          <w:sz w:val="18"/>
          <w:szCs w:val="18"/>
          <w:lang w:eastAsia="en-GB"/>
        </w:rPr>
      </w:pPr>
    </w:p>
    <w:p w14:paraId="1376E9FE"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Mountjoy, P.A. (1998) ‘The East Aegean–West Anatolian Interface in the Late Bronze Age: Mycenaean Pottery from Miletus’, in Anatolian Studies.</w:t>
      </w:r>
    </w:p>
    <w:p w14:paraId="535358BC" w14:textId="77777777" w:rsidR="00171ECA" w:rsidRPr="00B92404" w:rsidRDefault="00171ECA" w:rsidP="005F32A0">
      <w:pPr>
        <w:spacing w:before="0" w:after="0" w:line="240" w:lineRule="auto"/>
        <w:rPr>
          <w:rFonts w:eastAsia="Times New Roman" w:cs="Times New Roman"/>
          <w:sz w:val="18"/>
          <w:szCs w:val="18"/>
          <w:lang w:eastAsia="en-GB"/>
        </w:rPr>
      </w:pPr>
    </w:p>
    <w:p w14:paraId="53FB82AC"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Murray, S.C. (2022) ‘Eastern Mediterranean Bronze Age Trade in Archaeological Perspective: A Review of Interpretative and Empirical Developments’, in Journal of Archaeological Research, pp. 395–447.</w:t>
      </w:r>
    </w:p>
    <w:p w14:paraId="2E421F7F" w14:textId="77777777" w:rsidR="00171ECA" w:rsidRPr="00B92404" w:rsidRDefault="00171ECA" w:rsidP="005F32A0">
      <w:pPr>
        <w:spacing w:before="0" w:after="0" w:line="240" w:lineRule="auto"/>
        <w:rPr>
          <w:rFonts w:eastAsia="Times New Roman" w:cs="Times New Roman"/>
          <w:sz w:val="18"/>
          <w:szCs w:val="18"/>
          <w:lang w:eastAsia="en-GB"/>
        </w:rPr>
      </w:pPr>
    </w:p>
    <w:p w14:paraId="3B2E16BE" w14:textId="77777777" w:rsidR="00D21975" w:rsidRPr="00B92404" w:rsidRDefault="00D21975" w:rsidP="005F32A0">
      <w:pPr>
        <w:spacing w:before="0" w:after="0" w:line="240" w:lineRule="auto"/>
        <w:rPr>
          <w:rFonts w:eastAsia="Times New Roman" w:cs="Times New Roman"/>
          <w:sz w:val="18"/>
          <w:szCs w:val="18"/>
          <w:lang w:eastAsia="en-GB"/>
        </w:rPr>
      </w:pPr>
    </w:p>
    <w:p w14:paraId="54FAA9CB"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Niemeier, W.D. (1998) ‘The Mycenaeans in Western Anatolia and the Problem of the Origins of the Sea Peoples’, in Mediterranean Peoples in Transition. Jerusalem: Israel Exploration Society.</w:t>
      </w:r>
    </w:p>
    <w:p w14:paraId="423EFE81" w14:textId="77777777" w:rsidR="00D21975" w:rsidRPr="00B92404" w:rsidRDefault="00D21975" w:rsidP="005F32A0">
      <w:pPr>
        <w:spacing w:before="0" w:after="0" w:line="240" w:lineRule="auto"/>
        <w:rPr>
          <w:rFonts w:eastAsia="Times New Roman" w:cs="Times New Roman"/>
          <w:sz w:val="18"/>
          <w:szCs w:val="18"/>
          <w:lang w:eastAsia="en-GB"/>
        </w:rPr>
      </w:pPr>
    </w:p>
    <w:p w14:paraId="2F50AD95"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Nigro, L. (2020) ‘Byblos, an ancient capital of the Levant’.</w:t>
      </w:r>
    </w:p>
    <w:p w14:paraId="4368B1E8" w14:textId="77777777" w:rsidR="00D21975" w:rsidRPr="00B92404" w:rsidRDefault="00D21975" w:rsidP="005F32A0">
      <w:pPr>
        <w:spacing w:before="0" w:after="0" w:line="240" w:lineRule="auto"/>
        <w:rPr>
          <w:rFonts w:eastAsia="Times New Roman" w:cs="Times New Roman"/>
          <w:sz w:val="18"/>
          <w:szCs w:val="18"/>
          <w:lang w:eastAsia="en-GB"/>
        </w:rPr>
      </w:pPr>
    </w:p>
    <w:p w14:paraId="452008FE"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Safranski, M. (2022) Trade between the Aegean and North Syria between the 14th and 6th Centuries BCE. A Diachronic Study of Select Coastal and Inland Sites.</w:t>
      </w:r>
    </w:p>
    <w:p w14:paraId="55B73EA7" w14:textId="77777777" w:rsidR="00D21975" w:rsidRPr="00B92404" w:rsidRDefault="00D21975" w:rsidP="005F32A0">
      <w:pPr>
        <w:spacing w:before="0" w:after="0" w:line="240" w:lineRule="auto"/>
        <w:rPr>
          <w:rFonts w:eastAsia="Times New Roman" w:cs="Times New Roman"/>
          <w:sz w:val="18"/>
          <w:szCs w:val="18"/>
          <w:lang w:eastAsia="en-GB"/>
        </w:rPr>
      </w:pPr>
    </w:p>
    <w:p w14:paraId="7905C645"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Shelmerdine, C.W. (2008) ‘Background, Sources and Methods’, in The Cambridge Companion to the Aegean Bronze Age. Cambridge: Cambridge University Press.</w:t>
      </w:r>
    </w:p>
    <w:p w14:paraId="6D9448A3"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Singer, I. (1999) ‘A Political History of Ugarit’, in Handbook of Ugaritic Studies. Leiden: Brill.</w:t>
      </w:r>
    </w:p>
    <w:p w14:paraId="72886FB3" w14:textId="77777777" w:rsidR="00D21975" w:rsidRPr="00B92404" w:rsidRDefault="00D21975" w:rsidP="005F32A0">
      <w:pPr>
        <w:spacing w:before="0" w:after="0" w:line="240" w:lineRule="auto"/>
        <w:rPr>
          <w:rFonts w:eastAsia="Times New Roman" w:cs="Times New Roman"/>
          <w:sz w:val="18"/>
          <w:szCs w:val="18"/>
          <w:lang w:eastAsia="en-GB"/>
        </w:rPr>
      </w:pPr>
    </w:p>
    <w:p w14:paraId="6CB393EB"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Smith, S. (2014) Writings from the Ancient World: Egypt and the Levant in the Late Bronze Age. Atlantic: Society of Biblical Literature.</w:t>
      </w:r>
    </w:p>
    <w:p w14:paraId="5A926FF0" w14:textId="77777777" w:rsidR="00D21975" w:rsidRPr="00B92404" w:rsidRDefault="00D21975" w:rsidP="005F32A0">
      <w:pPr>
        <w:spacing w:before="0" w:after="0" w:line="240" w:lineRule="auto"/>
        <w:rPr>
          <w:rFonts w:eastAsia="Times New Roman" w:cs="Times New Roman"/>
          <w:sz w:val="18"/>
          <w:szCs w:val="18"/>
          <w:lang w:eastAsia="en-GB"/>
        </w:rPr>
      </w:pPr>
    </w:p>
    <w:p w14:paraId="403E7E34" w14:textId="77777777" w:rsidR="005F32A0" w:rsidRPr="00B92404" w:rsidRDefault="005F32A0" w:rsidP="005F32A0">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The Ancient Near East: History, Society and Economy (2014). London: Routledge.</w:t>
      </w:r>
    </w:p>
    <w:p w14:paraId="45A1E7DE" w14:textId="77777777" w:rsidR="00D21975" w:rsidRPr="00B92404" w:rsidRDefault="00D21975" w:rsidP="005F32A0">
      <w:pPr>
        <w:spacing w:before="0" w:after="0" w:line="240" w:lineRule="auto"/>
        <w:rPr>
          <w:rFonts w:eastAsia="Times New Roman" w:cs="Times New Roman"/>
          <w:sz w:val="18"/>
          <w:szCs w:val="18"/>
          <w:lang w:eastAsia="en-GB"/>
        </w:rPr>
      </w:pPr>
    </w:p>
    <w:p w14:paraId="2B19C62E" w14:textId="1A75786E" w:rsidR="00D353E2" w:rsidRPr="00B92404" w:rsidRDefault="005F32A0" w:rsidP="002F5FB8">
      <w:pPr>
        <w:spacing w:before="0" w:after="0" w:line="240" w:lineRule="auto"/>
        <w:rPr>
          <w:rFonts w:eastAsia="Times New Roman" w:cs="Times New Roman"/>
          <w:sz w:val="18"/>
          <w:szCs w:val="18"/>
          <w:lang w:eastAsia="en-GB"/>
        </w:rPr>
      </w:pPr>
      <w:r w:rsidRPr="00B92404">
        <w:rPr>
          <w:rFonts w:eastAsia="Times New Roman" w:cs="Times New Roman"/>
          <w:sz w:val="18"/>
          <w:szCs w:val="18"/>
          <w:lang w:eastAsia="en-GB"/>
        </w:rPr>
        <w:t>Yon, M. (2006) ‘The City of Ugarit at Tell Ras Shamra. Winona Lake: Eisenbrauns.’</w:t>
      </w:r>
    </w:p>
    <w:p w14:paraId="52091F69" w14:textId="77777777" w:rsidR="002F5FB8" w:rsidRPr="00B92404" w:rsidRDefault="002F5FB8" w:rsidP="002F5FB8">
      <w:pPr>
        <w:spacing w:before="0" w:after="0" w:line="240" w:lineRule="auto"/>
        <w:rPr>
          <w:rFonts w:eastAsia="Times New Roman" w:cs="Times New Roman"/>
          <w:sz w:val="18"/>
          <w:szCs w:val="18"/>
          <w:lang w:eastAsia="en-GB"/>
        </w:rPr>
      </w:pPr>
    </w:p>
    <w:p w14:paraId="79040A1D" w14:textId="77777777" w:rsidR="002F5FB8" w:rsidRPr="007620F7" w:rsidRDefault="002F5FB8" w:rsidP="002F5FB8">
      <w:pPr>
        <w:spacing w:before="0" w:after="0" w:line="240" w:lineRule="auto"/>
        <w:rPr>
          <w:rFonts w:eastAsia="Times New Roman" w:cs="Times New Roman"/>
          <w:sz w:val="24"/>
          <w:szCs w:val="24"/>
          <w:lang w:eastAsia="en-GB"/>
        </w:rPr>
      </w:pPr>
    </w:p>
    <w:p w14:paraId="75AFDD76" w14:textId="77777777" w:rsidR="002F5FB8" w:rsidRPr="007620F7" w:rsidRDefault="002F5FB8" w:rsidP="002F5FB8">
      <w:pPr>
        <w:spacing w:before="0" w:after="0" w:line="240" w:lineRule="auto"/>
        <w:rPr>
          <w:rFonts w:eastAsia="Times New Roman" w:cs="Times New Roman"/>
          <w:sz w:val="24"/>
          <w:szCs w:val="24"/>
          <w:lang w:eastAsia="en-GB"/>
        </w:rPr>
      </w:pPr>
    </w:p>
    <w:p w14:paraId="46F6E64F" w14:textId="77777777" w:rsidR="00481917" w:rsidRDefault="00481917" w:rsidP="002F5FB8">
      <w:pPr>
        <w:spacing w:before="0" w:after="0" w:line="240" w:lineRule="auto"/>
        <w:rPr>
          <w:rFonts w:eastAsia="Times New Roman" w:cs="Times New Roman"/>
          <w:sz w:val="24"/>
          <w:szCs w:val="24"/>
          <w:lang w:eastAsia="en-GB"/>
        </w:rPr>
      </w:pPr>
    </w:p>
    <w:p w14:paraId="36DF25EF" w14:textId="77777777" w:rsidR="00481917" w:rsidRDefault="00481917" w:rsidP="002F5FB8">
      <w:pPr>
        <w:spacing w:before="0" w:after="0" w:line="240" w:lineRule="auto"/>
        <w:rPr>
          <w:rStyle w:val="Emphasis"/>
        </w:rPr>
      </w:pPr>
    </w:p>
    <w:p w14:paraId="2421F418" w14:textId="77777777" w:rsidR="00481917" w:rsidRDefault="00481917" w:rsidP="002F5FB8">
      <w:pPr>
        <w:spacing w:before="0" w:after="0" w:line="240" w:lineRule="auto"/>
        <w:rPr>
          <w:rStyle w:val="Emphasis"/>
        </w:rPr>
      </w:pPr>
    </w:p>
    <w:p w14:paraId="5B3EEFDB" w14:textId="77777777" w:rsidR="00481917" w:rsidRDefault="00481917" w:rsidP="002F5FB8">
      <w:pPr>
        <w:spacing w:before="0" w:after="0" w:line="240" w:lineRule="auto"/>
        <w:rPr>
          <w:rStyle w:val="Emphasis"/>
        </w:rPr>
      </w:pPr>
    </w:p>
    <w:p w14:paraId="2EB837CE" w14:textId="77777777" w:rsidR="00481917" w:rsidRDefault="00481917" w:rsidP="002F5FB8">
      <w:pPr>
        <w:spacing w:before="0" w:after="0" w:line="240" w:lineRule="auto"/>
        <w:rPr>
          <w:rStyle w:val="Emphasis"/>
        </w:rPr>
      </w:pPr>
    </w:p>
    <w:p w14:paraId="2D270196" w14:textId="77777777" w:rsidR="00481917" w:rsidRDefault="00481917" w:rsidP="002F5FB8">
      <w:pPr>
        <w:spacing w:before="0" w:after="0" w:line="240" w:lineRule="auto"/>
        <w:rPr>
          <w:rStyle w:val="Emphasis"/>
        </w:rPr>
      </w:pPr>
    </w:p>
    <w:p w14:paraId="2FBEC9DA" w14:textId="77777777" w:rsidR="00481917" w:rsidRDefault="00481917" w:rsidP="002F5FB8">
      <w:pPr>
        <w:spacing w:before="0" w:after="0" w:line="240" w:lineRule="auto"/>
        <w:rPr>
          <w:rStyle w:val="Emphasis"/>
        </w:rPr>
      </w:pPr>
    </w:p>
    <w:p w14:paraId="0755F1AC" w14:textId="77777777" w:rsidR="00481917" w:rsidRDefault="00481917" w:rsidP="002F5FB8">
      <w:pPr>
        <w:spacing w:before="0" w:after="0" w:line="240" w:lineRule="auto"/>
        <w:rPr>
          <w:rStyle w:val="Emphasis"/>
        </w:rPr>
      </w:pPr>
    </w:p>
    <w:p w14:paraId="3562FC31" w14:textId="77777777" w:rsidR="00481917" w:rsidRDefault="00481917" w:rsidP="002F5FB8">
      <w:pPr>
        <w:spacing w:before="0" w:after="0" w:line="240" w:lineRule="auto"/>
        <w:rPr>
          <w:rStyle w:val="Emphasis"/>
        </w:rPr>
      </w:pPr>
    </w:p>
    <w:p w14:paraId="71D021E8" w14:textId="77777777" w:rsidR="00481917" w:rsidRDefault="00481917" w:rsidP="002F5FB8">
      <w:pPr>
        <w:spacing w:before="0" w:after="0" w:line="240" w:lineRule="auto"/>
        <w:rPr>
          <w:rStyle w:val="Emphasis"/>
        </w:rPr>
      </w:pPr>
    </w:p>
    <w:p w14:paraId="326A710F" w14:textId="77777777" w:rsidR="00481917" w:rsidRDefault="00481917" w:rsidP="002F5FB8">
      <w:pPr>
        <w:spacing w:before="0" w:after="0" w:line="240" w:lineRule="auto"/>
        <w:rPr>
          <w:rStyle w:val="Emphasis"/>
        </w:rPr>
      </w:pPr>
    </w:p>
    <w:p w14:paraId="25F3A5F2" w14:textId="77777777" w:rsidR="00481917" w:rsidRDefault="00481917" w:rsidP="002F5FB8">
      <w:pPr>
        <w:spacing w:before="0" w:after="0" w:line="240" w:lineRule="auto"/>
        <w:rPr>
          <w:rStyle w:val="Emphasis"/>
        </w:rPr>
      </w:pPr>
    </w:p>
    <w:p w14:paraId="213095F3" w14:textId="0CC717A6" w:rsidR="002F5FB8" w:rsidRPr="007620F7" w:rsidRDefault="00481917" w:rsidP="002F5FB8">
      <w:pPr>
        <w:spacing w:before="0" w:after="0" w:line="240" w:lineRule="auto"/>
        <w:rPr>
          <w:rStyle w:val="Emphasis"/>
        </w:rPr>
      </w:pPr>
      <w:r>
        <w:rPr>
          <w:rStyle w:val="Emphasis"/>
        </w:rPr>
        <w:t xml:space="preserve">                                  </w:t>
      </w:r>
      <w:r w:rsidR="00B566AF">
        <w:rPr>
          <w:rStyle w:val="Emphasis"/>
        </w:rPr>
        <w:t xml:space="preserve">            </w:t>
      </w:r>
      <w:r w:rsidR="002F5FB8" w:rsidRPr="007620F7">
        <w:rPr>
          <w:rStyle w:val="Emphasis"/>
        </w:rPr>
        <w:t xml:space="preserve">Images </w:t>
      </w:r>
    </w:p>
    <w:p w14:paraId="60C5D8E7" w14:textId="77777777" w:rsidR="008F51B1" w:rsidRPr="007620F7" w:rsidRDefault="008F51B1" w:rsidP="002F5FB8">
      <w:pPr>
        <w:spacing w:before="0" w:after="0" w:line="240" w:lineRule="auto"/>
        <w:rPr>
          <w:rFonts w:eastAsia="Times New Roman" w:cs="Times New Roman"/>
          <w:sz w:val="24"/>
          <w:szCs w:val="24"/>
          <w:lang w:eastAsia="en-GB"/>
        </w:rPr>
      </w:pPr>
    </w:p>
    <w:p w14:paraId="434B6864" w14:textId="77777777" w:rsidR="008F51B1" w:rsidRPr="00481917" w:rsidRDefault="008F51B1" w:rsidP="00757C74">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Figure 1</w:t>
      </w:r>
    </w:p>
    <w:p w14:paraId="3EF09E9E" w14:textId="77777777" w:rsidR="008F51B1" w:rsidRPr="00481917" w:rsidRDefault="008F51B1" w:rsidP="00757C74">
      <w:pPr>
        <w:spacing w:before="0" w:after="0" w:line="240" w:lineRule="auto"/>
        <w:rPr>
          <w:rFonts w:eastAsia="Times New Roman" w:cs="Times New Roman"/>
          <w:sz w:val="18"/>
          <w:szCs w:val="18"/>
          <w:lang w:eastAsia="en-GB"/>
        </w:rPr>
      </w:pPr>
      <w:r w:rsidRPr="009A2655">
        <w:rPr>
          <w:rFonts w:eastAsia="Times New Roman" w:cs="Times New Roman"/>
          <w:sz w:val="18"/>
          <w:szCs w:val="18"/>
          <w:lang w:eastAsia="en-GB"/>
        </w:rPr>
        <w:t xml:space="preserve">Nutter, N. (2025) ‘Ancient Trade Routes in the Mediterranean’. Available at: </w:t>
      </w:r>
      <w:hyperlink r:id="rId14" w:history="1">
        <w:r w:rsidRPr="009A2655">
          <w:rPr>
            <w:rStyle w:val="Hyperlink"/>
            <w:rFonts w:eastAsia="Times New Roman" w:cs="Times New Roman"/>
            <w:sz w:val="18"/>
            <w:szCs w:val="18"/>
            <w:lang w:eastAsia="en-GB"/>
          </w:rPr>
          <w:t>https://nuttersworld.com/ancient-trade-routes-mediterranean-sea/ancient-maritime-trade-routes-mediterranean-sea/</w:t>
        </w:r>
      </w:hyperlink>
      <w:r w:rsidRPr="009A2655">
        <w:rPr>
          <w:rFonts w:eastAsia="Times New Roman" w:cs="Times New Roman"/>
          <w:sz w:val="18"/>
          <w:szCs w:val="18"/>
          <w:lang w:eastAsia="en-GB"/>
        </w:rPr>
        <w:t>.</w:t>
      </w:r>
    </w:p>
    <w:p w14:paraId="3AEDCF89" w14:textId="77777777" w:rsidR="008F51B1" w:rsidRDefault="008F51B1" w:rsidP="00757C74">
      <w:pPr>
        <w:spacing w:before="0" w:after="0" w:line="240" w:lineRule="auto"/>
        <w:rPr>
          <w:rFonts w:eastAsia="Times New Roman" w:cs="Times New Roman"/>
          <w:sz w:val="18"/>
          <w:szCs w:val="18"/>
          <w:lang w:eastAsia="en-GB"/>
        </w:rPr>
      </w:pPr>
    </w:p>
    <w:p w14:paraId="5E62DFD7" w14:textId="0DB7496C" w:rsidR="00DD0C55" w:rsidRDefault="00DD0C55" w:rsidP="00757C74">
      <w:pPr>
        <w:spacing w:before="0" w:after="0" w:line="240" w:lineRule="auto"/>
        <w:rPr>
          <w:rFonts w:eastAsia="Times New Roman" w:cs="Times New Roman"/>
          <w:sz w:val="18"/>
          <w:szCs w:val="18"/>
          <w:lang w:eastAsia="en-GB"/>
        </w:rPr>
      </w:pPr>
      <w:r>
        <w:rPr>
          <w:rFonts w:eastAsia="Times New Roman" w:cs="Times New Roman"/>
          <w:sz w:val="18"/>
          <w:szCs w:val="18"/>
          <w:lang w:eastAsia="en-GB"/>
        </w:rPr>
        <w:t>Figure 2</w:t>
      </w:r>
    </w:p>
    <w:p w14:paraId="537AFCA9" w14:textId="77777777" w:rsidR="00DD0C55" w:rsidRPr="00DD0C55" w:rsidRDefault="00DD0C55" w:rsidP="00DD0C55">
      <w:pPr>
        <w:spacing w:before="0" w:after="0" w:line="240" w:lineRule="auto"/>
        <w:rPr>
          <w:rFonts w:eastAsia="Times New Roman" w:cs="Times New Roman"/>
          <w:sz w:val="18"/>
          <w:szCs w:val="18"/>
          <w:lang w:eastAsia="en-GB"/>
        </w:rPr>
      </w:pPr>
      <w:r w:rsidRPr="00DD0C55">
        <w:rPr>
          <w:rFonts w:eastAsia="Times New Roman" w:cs="Times New Roman"/>
          <w:sz w:val="18"/>
          <w:szCs w:val="18"/>
          <w:lang w:eastAsia="en-GB"/>
        </w:rPr>
        <w:t>York, L.M. (2025) ‘Ratings of major ports of trade throughout Bronze Age Eastern Mediterranean’.</w:t>
      </w:r>
    </w:p>
    <w:p w14:paraId="4A198D23" w14:textId="77777777" w:rsidR="00DD0C55" w:rsidRPr="00DD0C55" w:rsidRDefault="00DD0C55" w:rsidP="00757C74">
      <w:pPr>
        <w:spacing w:before="0" w:after="0" w:line="240" w:lineRule="auto"/>
        <w:rPr>
          <w:rFonts w:eastAsia="Times New Roman" w:cs="Times New Roman"/>
          <w:sz w:val="18"/>
          <w:szCs w:val="18"/>
          <w:lang w:eastAsia="en-GB"/>
        </w:rPr>
      </w:pPr>
    </w:p>
    <w:p w14:paraId="56112766" w14:textId="4610BA4A" w:rsidR="008F51B1" w:rsidRPr="00481917" w:rsidRDefault="008F51B1" w:rsidP="00757C74">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 xml:space="preserve">Figure </w:t>
      </w:r>
      <w:r w:rsidR="00E522CE">
        <w:rPr>
          <w:rFonts w:eastAsia="Times New Roman" w:cs="Times New Roman"/>
          <w:sz w:val="18"/>
          <w:szCs w:val="18"/>
          <w:lang w:eastAsia="en-GB"/>
        </w:rPr>
        <w:t>3</w:t>
      </w:r>
    </w:p>
    <w:p w14:paraId="7A4C2415" w14:textId="6A3680D4" w:rsidR="008F51B1" w:rsidRPr="00481917" w:rsidRDefault="008F51B1" w:rsidP="00757C74">
      <w:pPr>
        <w:spacing w:before="0" w:after="0" w:line="240" w:lineRule="auto"/>
        <w:rPr>
          <w:rFonts w:eastAsia="Times New Roman" w:cs="Times New Roman"/>
          <w:sz w:val="18"/>
          <w:szCs w:val="18"/>
          <w:lang w:eastAsia="en-GB"/>
        </w:rPr>
      </w:pPr>
      <w:r w:rsidRPr="009A2655">
        <w:rPr>
          <w:rFonts w:eastAsia="Times New Roman" w:cs="Times New Roman"/>
          <w:sz w:val="18"/>
          <w:szCs w:val="18"/>
          <w:lang w:eastAsia="en-GB"/>
        </w:rPr>
        <w:t xml:space="preserve">Netchev, S. (2021) ‘Late Bronze Age Mediterranean Trade, c. 1400-1200 BCE’. Available at: </w:t>
      </w:r>
      <w:hyperlink r:id="rId15" w:history="1">
        <w:r w:rsidRPr="009A2655">
          <w:rPr>
            <w:rStyle w:val="Hyperlink"/>
            <w:rFonts w:eastAsia="Times New Roman" w:cs="Times New Roman"/>
            <w:sz w:val="18"/>
            <w:szCs w:val="18"/>
            <w:lang w:eastAsia="en-GB"/>
          </w:rPr>
          <w:t>https://www.worldhistory.org/image/14880/late-bronze-age-mediterranean-trade-c-1400-1200-bc/</w:t>
        </w:r>
      </w:hyperlink>
      <w:r w:rsidRPr="009A2655">
        <w:rPr>
          <w:rFonts w:eastAsia="Times New Roman" w:cs="Times New Roman"/>
          <w:sz w:val="18"/>
          <w:szCs w:val="18"/>
          <w:lang w:eastAsia="en-GB"/>
        </w:rPr>
        <w:t>.</w:t>
      </w:r>
    </w:p>
    <w:p w14:paraId="49039E33" w14:textId="77777777" w:rsidR="008F51B1" w:rsidRPr="00481917" w:rsidRDefault="008F51B1" w:rsidP="00757C74">
      <w:pPr>
        <w:spacing w:before="0" w:after="0" w:line="240" w:lineRule="auto"/>
        <w:rPr>
          <w:rFonts w:eastAsia="Times New Roman" w:cs="Times New Roman"/>
          <w:sz w:val="18"/>
          <w:szCs w:val="18"/>
          <w:lang w:eastAsia="en-GB"/>
        </w:rPr>
      </w:pPr>
    </w:p>
    <w:p w14:paraId="19A075B8" w14:textId="4E9A6EA8" w:rsidR="008F51B1" w:rsidRPr="00481917" w:rsidRDefault="008F51B1" w:rsidP="00757C74">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 xml:space="preserve">Figure </w:t>
      </w:r>
      <w:r w:rsidR="0047587A">
        <w:rPr>
          <w:rFonts w:eastAsia="Times New Roman" w:cs="Times New Roman"/>
          <w:sz w:val="18"/>
          <w:szCs w:val="18"/>
          <w:lang w:eastAsia="en-GB"/>
        </w:rPr>
        <w:t>4</w:t>
      </w:r>
    </w:p>
    <w:p w14:paraId="3BD0C718" w14:textId="77777777" w:rsidR="008F51B1" w:rsidRPr="00481917" w:rsidRDefault="008F51B1" w:rsidP="00757C74">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 xml:space="preserve"> </w:t>
      </w:r>
      <w:r w:rsidRPr="009A2655">
        <w:rPr>
          <w:rFonts w:eastAsia="Times New Roman" w:cs="Times New Roman"/>
          <w:sz w:val="18"/>
          <w:szCs w:val="18"/>
          <w:lang w:eastAsia="en-GB"/>
        </w:rPr>
        <w:t xml:space="preserve">Cartwright, M. (2012) ‘Mycenaean Pottery’. Available at: </w:t>
      </w:r>
      <w:hyperlink r:id="rId16" w:history="1">
        <w:r w:rsidRPr="009A2655">
          <w:rPr>
            <w:rStyle w:val="Hyperlink"/>
            <w:rFonts w:eastAsia="Times New Roman" w:cs="Times New Roman"/>
            <w:sz w:val="18"/>
            <w:szCs w:val="18"/>
            <w:lang w:eastAsia="en-GB"/>
          </w:rPr>
          <w:t>https://www.worldhistory.org/article/455/mycenaean-pottery/</w:t>
        </w:r>
      </w:hyperlink>
      <w:r w:rsidRPr="009A2655">
        <w:rPr>
          <w:rFonts w:eastAsia="Times New Roman" w:cs="Times New Roman"/>
          <w:sz w:val="18"/>
          <w:szCs w:val="18"/>
          <w:lang w:eastAsia="en-GB"/>
        </w:rPr>
        <w:t>.</w:t>
      </w:r>
    </w:p>
    <w:p w14:paraId="40125054" w14:textId="77777777" w:rsidR="008F51B1" w:rsidRPr="00481917" w:rsidRDefault="008F51B1" w:rsidP="00757C74">
      <w:pPr>
        <w:spacing w:before="0" w:after="0" w:line="240" w:lineRule="auto"/>
        <w:rPr>
          <w:rFonts w:eastAsia="Times New Roman" w:cs="Times New Roman"/>
          <w:sz w:val="18"/>
          <w:szCs w:val="18"/>
          <w:lang w:eastAsia="en-GB"/>
        </w:rPr>
      </w:pPr>
    </w:p>
    <w:p w14:paraId="497A2CC7" w14:textId="77777777" w:rsidR="00F63508" w:rsidRPr="00481917" w:rsidRDefault="00F63508" w:rsidP="002F5FB8">
      <w:pPr>
        <w:spacing w:before="0" w:after="0" w:line="240" w:lineRule="auto"/>
        <w:rPr>
          <w:rFonts w:eastAsia="Times New Roman" w:cs="Times New Roman"/>
          <w:sz w:val="18"/>
          <w:szCs w:val="18"/>
          <w:lang w:eastAsia="en-GB"/>
        </w:rPr>
      </w:pPr>
    </w:p>
    <w:p w14:paraId="541BF0A5" w14:textId="6B8C2F55" w:rsidR="00836D95" w:rsidRPr="00481917" w:rsidRDefault="00836D95" w:rsidP="009A2655">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 xml:space="preserve">Figure </w:t>
      </w:r>
      <w:r w:rsidR="0047587A">
        <w:rPr>
          <w:rFonts w:eastAsia="Times New Roman" w:cs="Times New Roman"/>
          <w:sz w:val="18"/>
          <w:szCs w:val="18"/>
          <w:lang w:eastAsia="en-GB"/>
        </w:rPr>
        <w:t>5</w:t>
      </w:r>
    </w:p>
    <w:p w14:paraId="42081A83" w14:textId="14607958" w:rsidR="009A2655" w:rsidRPr="00481917" w:rsidRDefault="009A2655" w:rsidP="009A2655">
      <w:pPr>
        <w:spacing w:before="0" w:after="0" w:line="240" w:lineRule="auto"/>
        <w:rPr>
          <w:rFonts w:eastAsia="Times New Roman" w:cs="Times New Roman"/>
          <w:sz w:val="18"/>
          <w:szCs w:val="18"/>
          <w:lang w:eastAsia="en-GB"/>
        </w:rPr>
      </w:pPr>
      <w:r w:rsidRPr="009A2655">
        <w:rPr>
          <w:rFonts w:eastAsia="Times New Roman" w:cs="Times New Roman"/>
          <w:sz w:val="18"/>
          <w:szCs w:val="18"/>
          <w:lang w:eastAsia="en-GB"/>
        </w:rPr>
        <w:t xml:space="preserve">Atwood, R. (2021) ‘THE UGARIT ARCHIVES’. Available at: </w:t>
      </w:r>
      <w:hyperlink r:id="rId17" w:history="1">
        <w:r w:rsidRPr="009A2655">
          <w:rPr>
            <w:rStyle w:val="Hyperlink"/>
            <w:rFonts w:eastAsia="Times New Roman" w:cs="Times New Roman"/>
            <w:sz w:val="18"/>
            <w:szCs w:val="18"/>
            <w:lang w:eastAsia="en-GB"/>
          </w:rPr>
          <w:t>https://archaeology.org/issues/july-august-2021/features/ugarit-bronze-age-archive/</w:t>
        </w:r>
      </w:hyperlink>
      <w:r w:rsidRPr="009A2655">
        <w:rPr>
          <w:rFonts w:eastAsia="Times New Roman" w:cs="Times New Roman"/>
          <w:sz w:val="18"/>
          <w:szCs w:val="18"/>
          <w:lang w:eastAsia="en-GB"/>
        </w:rPr>
        <w:t>.</w:t>
      </w:r>
    </w:p>
    <w:p w14:paraId="4744248E" w14:textId="77777777" w:rsidR="009A2655" w:rsidRPr="009A2655" w:rsidRDefault="009A2655" w:rsidP="009A2655">
      <w:pPr>
        <w:spacing w:before="0" w:after="0" w:line="240" w:lineRule="auto"/>
        <w:rPr>
          <w:rFonts w:eastAsia="Times New Roman" w:cs="Times New Roman"/>
          <w:sz w:val="18"/>
          <w:szCs w:val="18"/>
          <w:lang w:eastAsia="en-GB"/>
        </w:rPr>
      </w:pPr>
    </w:p>
    <w:p w14:paraId="744600CB" w14:textId="77777777" w:rsidR="009A2655" w:rsidRPr="009A2655" w:rsidRDefault="009A2655" w:rsidP="009A2655">
      <w:pPr>
        <w:spacing w:before="0" w:after="0" w:line="240" w:lineRule="auto"/>
        <w:rPr>
          <w:rFonts w:eastAsia="Times New Roman" w:cs="Times New Roman"/>
          <w:sz w:val="18"/>
          <w:szCs w:val="18"/>
          <w:lang w:eastAsia="en-GB"/>
        </w:rPr>
      </w:pPr>
    </w:p>
    <w:p w14:paraId="78071EBB" w14:textId="45D9CBC6" w:rsidR="00836D95" w:rsidRPr="00481917" w:rsidRDefault="000E4FD8" w:rsidP="009A2655">
      <w:pPr>
        <w:spacing w:before="0" w:after="0" w:line="240" w:lineRule="auto"/>
        <w:rPr>
          <w:rFonts w:eastAsia="Times New Roman" w:cs="Times New Roman"/>
          <w:sz w:val="18"/>
          <w:szCs w:val="18"/>
          <w:lang w:eastAsia="en-GB"/>
        </w:rPr>
      </w:pPr>
      <w:r w:rsidRPr="00481917">
        <w:rPr>
          <w:rFonts w:eastAsia="Times New Roman" w:cs="Times New Roman"/>
          <w:sz w:val="18"/>
          <w:szCs w:val="18"/>
          <w:lang w:eastAsia="en-GB"/>
        </w:rPr>
        <w:t>Figur</w:t>
      </w:r>
      <w:r w:rsidR="00836D95" w:rsidRPr="00481917">
        <w:rPr>
          <w:rFonts w:eastAsia="Times New Roman" w:cs="Times New Roman"/>
          <w:sz w:val="18"/>
          <w:szCs w:val="18"/>
          <w:lang w:eastAsia="en-GB"/>
        </w:rPr>
        <w:t xml:space="preserve">e </w:t>
      </w:r>
      <w:r w:rsidR="0047587A">
        <w:rPr>
          <w:rFonts w:eastAsia="Times New Roman" w:cs="Times New Roman"/>
          <w:sz w:val="18"/>
          <w:szCs w:val="18"/>
          <w:lang w:eastAsia="en-GB"/>
        </w:rPr>
        <w:t>6</w:t>
      </w:r>
      <w:r w:rsidR="00836D95" w:rsidRPr="00481917">
        <w:rPr>
          <w:rFonts w:eastAsia="Times New Roman" w:cs="Times New Roman"/>
          <w:sz w:val="18"/>
          <w:szCs w:val="18"/>
          <w:lang w:eastAsia="en-GB"/>
        </w:rPr>
        <w:t xml:space="preserve"> </w:t>
      </w:r>
    </w:p>
    <w:p w14:paraId="7FAC5E4C" w14:textId="41BC8355" w:rsidR="009A2655" w:rsidRPr="00481917" w:rsidRDefault="009A2655" w:rsidP="009A2655">
      <w:pPr>
        <w:spacing w:before="0" w:after="0" w:line="240" w:lineRule="auto"/>
        <w:rPr>
          <w:rFonts w:eastAsia="Times New Roman" w:cs="Times New Roman"/>
          <w:sz w:val="18"/>
          <w:szCs w:val="18"/>
          <w:lang w:eastAsia="en-GB"/>
        </w:rPr>
      </w:pPr>
      <w:r w:rsidRPr="009A2655">
        <w:rPr>
          <w:rFonts w:eastAsia="Times New Roman" w:cs="Times New Roman"/>
          <w:sz w:val="18"/>
          <w:szCs w:val="18"/>
          <w:lang w:eastAsia="en-GB"/>
        </w:rPr>
        <w:t xml:space="preserve">Knott, E. (2016) ‘The Amarna Letters’. Available at: </w:t>
      </w:r>
      <w:hyperlink r:id="rId18" w:history="1">
        <w:r w:rsidRPr="009A2655">
          <w:rPr>
            <w:rStyle w:val="Hyperlink"/>
            <w:rFonts w:eastAsia="Times New Roman" w:cs="Times New Roman"/>
            <w:sz w:val="18"/>
            <w:szCs w:val="18"/>
            <w:lang w:eastAsia="en-GB"/>
          </w:rPr>
          <w:t>https://www.metmuseum.org/essays/the-amarna-letters</w:t>
        </w:r>
      </w:hyperlink>
      <w:r w:rsidRPr="009A2655">
        <w:rPr>
          <w:rFonts w:eastAsia="Times New Roman" w:cs="Times New Roman"/>
          <w:sz w:val="18"/>
          <w:szCs w:val="18"/>
          <w:lang w:eastAsia="en-GB"/>
        </w:rPr>
        <w:t>.</w:t>
      </w:r>
    </w:p>
    <w:p w14:paraId="1C84CB20" w14:textId="77777777" w:rsidR="009A2655" w:rsidRPr="009A2655" w:rsidRDefault="009A2655" w:rsidP="009A2655">
      <w:pPr>
        <w:spacing w:before="0" w:after="0" w:line="240" w:lineRule="auto"/>
        <w:rPr>
          <w:rFonts w:ascii="Times New Roman" w:eastAsia="Times New Roman" w:hAnsi="Times New Roman" w:cs="Times New Roman"/>
          <w:sz w:val="18"/>
          <w:szCs w:val="18"/>
          <w:lang w:eastAsia="en-GB"/>
        </w:rPr>
      </w:pPr>
    </w:p>
    <w:p w14:paraId="377C58DA" w14:textId="77777777" w:rsidR="009A2655" w:rsidRPr="009A2655" w:rsidRDefault="009A2655" w:rsidP="009A2655">
      <w:pPr>
        <w:spacing w:before="0" w:after="0" w:line="240" w:lineRule="auto"/>
        <w:rPr>
          <w:rFonts w:ascii="Times New Roman" w:eastAsia="Times New Roman" w:hAnsi="Times New Roman" w:cs="Times New Roman"/>
          <w:sz w:val="24"/>
          <w:szCs w:val="24"/>
          <w:lang w:eastAsia="en-GB"/>
        </w:rPr>
      </w:pPr>
    </w:p>
    <w:p w14:paraId="7D5B40CD" w14:textId="77777777" w:rsidR="002F5FB8" w:rsidRDefault="002F5FB8" w:rsidP="002F5FB8">
      <w:pPr>
        <w:spacing w:before="0" w:after="0" w:line="240" w:lineRule="auto"/>
        <w:rPr>
          <w:rStyle w:val="Emphasis"/>
        </w:rPr>
      </w:pPr>
    </w:p>
    <w:p w14:paraId="67AC67E3" w14:textId="77777777" w:rsidR="0013662B" w:rsidRDefault="0013662B" w:rsidP="00B50CB5">
      <w:pPr>
        <w:ind w:left="360"/>
        <w:rPr>
          <w:rStyle w:val="Emphasis"/>
        </w:rPr>
      </w:pPr>
    </w:p>
    <w:p w14:paraId="737B4EA0" w14:textId="586AEE71" w:rsidR="00F91225" w:rsidRDefault="002A3B69" w:rsidP="00F91225">
      <w:pPr>
        <w:rPr>
          <w:rStyle w:val="Emphasis"/>
        </w:rPr>
      </w:pPr>
      <w:r>
        <w:rPr>
          <w:rStyle w:val="Emphasis"/>
        </w:rPr>
        <w:t xml:space="preserve"> </w:t>
      </w:r>
    </w:p>
    <w:p w14:paraId="6B56F27D" w14:textId="77777777" w:rsidR="00FF32D0" w:rsidRPr="00D7760D" w:rsidRDefault="00FF32D0" w:rsidP="00D24AEF">
      <w:pPr>
        <w:rPr>
          <w:rStyle w:val="Emphasis"/>
        </w:rPr>
      </w:pPr>
    </w:p>
    <w:sectPr w:rsidR="00FF32D0" w:rsidRPr="00D7760D" w:rsidSect="00936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68E85" w14:textId="77777777" w:rsidR="000152C1" w:rsidRDefault="000152C1" w:rsidP="006505C6">
      <w:pPr>
        <w:spacing w:before="0" w:after="0" w:line="240" w:lineRule="auto"/>
      </w:pPr>
      <w:r>
        <w:separator/>
      </w:r>
    </w:p>
  </w:endnote>
  <w:endnote w:type="continuationSeparator" w:id="0">
    <w:p w14:paraId="42865A9E" w14:textId="77777777" w:rsidR="000152C1" w:rsidRDefault="000152C1" w:rsidP="006505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sto MT">
    <w:panose1 w:val="02040603050505030304"/>
    <w:charset w:val="00"/>
    <w:family w:val="roman"/>
    <w:pitch w:val="variable"/>
    <w:sig w:usb0="00000003" w:usb1="00000000" w:usb2="00000000" w:usb3="00000000" w:csb0="00000001" w:csb1="00000000"/>
  </w:font>
  <w:font w:name="FZShuTi">
    <w:altName w:val="Microsoft YaHei"/>
    <w:panose1 w:val="020B0604020202020204"/>
    <w:charset w:val="86"/>
    <w:family w:val="auto"/>
    <w:pitch w:val="variable"/>
    <w:sig w:usb0="00000003"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76EA4" w14:textId="77777777" w:rsidR="000152C1" w:rsidRDefault="000152C1" w:rsidP="006505C6">
      <w:pPr>
        <w:spacing w:before="0" w:after="0" w:line="240" w:lineRule="auto"/>
      </w:pPr>
      <w:r>
        <w:separator/>
      </w:r>
    </w:p>
  </w:footnote>
  <w:footnote w:type="continuationSeparator" w:id="0">
    <w:p w14:paraId="15483841" w14:textId="77777777" w:rsidR="000152C1" w:rsidRDefault="000152C1" w:rsidP="006505C6">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JhTGYzK" int2:invalidationBookmarkName="" int2:hashCode="X55YArurxx+Sdf" int2:id="Pd7IGn4p">
      <int2:state int2:value="Rejected" int2:type="gram"/>
    </int2:bookmark>
    <int2:bookmark int2:bookmarkName="_Int_8dqFtKYP" int2:invalidationBookmarkName="" int2:hashCode="PyHsFY9Zi+c4M0" int2:id="8WTOnBpe">
      <int2:state int2:value="Rejected" int2:type="style"/>
    </int2:bookmark>
    <int2:bookmark int2:bookmarkName="_Int_XtiIww02" int2:invalidationBookmarkName="" int2:hashCode="bRUzPgMfLXYBK8" int2:id="E3GwdXR9">
      <int2:state int2:value="Rejected" int2:type="style"/>
    </int2:bookmark>
    <int2:bookmark int2:bookmarkName="_Int_nbttihgI" int2:invalidationBookmarkName="" int2:hashCode="sCf7/uO/nAjiMX" int2:id="Oxjy5NQB">
      <int2:state int2:value="Rejected" int2:type="style"/>
    </int2:bookmark>
    <int2:bookmark int2:bookmarkName="_Int_fLYZbmD8" int2:invalidationBookmarkName="" int2:hashCode="P+GeUCCrq3dzV3" int2:id="7jtnyzc3">
      <int2:state int2:value="Rejected" int2:type="style"/>
    </int2:bookmark>
    <int2:bookmark int2:bookmarkName="_Int_ZSnOPfjY" int2:invalidationBookmarkName="" int2:hashCode="NAwt1PuOG2DE5F" int2:id="6ZH0vOdF">
      <int2:state int2:value="Rejected" int2:type="style"/>
    </int2:bookmark>
    <int2:bookmark int2:bookmarkName="_Int_EMOhXUSo" int2:invalidationBookmarkName="" int2:hashCode="q6x18dm+eLzEIN" int2:id="D7X5y3HZ">
      <int2:state int2:value="Rejected" int2:type="style"/>
    </int2:bookmark>
    <int2:bookmark int2:bookmarkName="_Int_4VwhrwQm" int2:invalidationBookmarkName="" int2:hashCode="6KwxCWAoDwtvI+" int2:id="7Er3HRO9">
      <int2:state int2:value="Rejected" int2:type="style"/>
    </int2:bookmark>
    <int2:bookmark int2:bookmarkName="_Int_nEYhfFDN" int2:invalidationBookmarkName="" int2:hashCode="Cj+WOumbqIA9s0" int2:id="M3RsI3p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863C2"/>
    <w:multiLevelType w:val="hybridMultilevel"/>
    <w:tmpl w:val="826ABD3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A61FCE"/>
    <w:multiLevelType w:val="hybridMultilevel"/>
    <w:tmpl w:val="2838776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B70FA6"/>
    <w:multiLevelType w:val="hybridMultilevel"/>
    <w:tmpl w:val="F920E1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53D6A"/>
    <w:multiLevelType w:val="hybridMultilevel"/>
    <w:tmpl w:val="A42E1D7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CF26EA7"/>
    <w:multiLevelType w:val="hybridMultilevel"/>
    <w:tmpl w:val="87E863D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355C3A8E"/>
    <w:multiLevelType w:val="hybridMultilevel"/>
    <w:tmpl w:val="39F84C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9D6E87"/>
    <w:multiLevelType w:val="hybridMultilevel"/>
    <w:tmpl w:val="FD74D7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8711E0"/>
    <w:multiLevelType w:val="hybridMultilevel"/>
    <w:tmpl w:val="C7BAB1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3A1311E"/>
    <w:multiLevelType w:val="hybridMultilevel"/>
    <w:tmpl w:val="0E6490F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F6B130D"/>
    <w:multiLevelType w:val="hybridMultilevel"/>
    <w:tmpl w:val="0E8A36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664DD9"/>
    <w:multiLevelType w:val="hybridMultilevel"/>
    <w:tmpl w:val="7AE04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4732C9"/>
    <w:multiLevelType w:val="hybridMultilevel"/>
    <w:tmpl w:val="0DFE4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5611FF"/>
    <w:multiLevelType w:val="hybridMultilevel"/>
    <w:tmpl w:val="458C9E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616C1"/>
    <w:multiLevelType w:val="hybridMultilevel"/>
    <w:tmpl w:val="20D4C8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757119">
    <w:abstractNumId w:val="1"/>
  </w:num>
  <w:num w:numId="2" w16cid:durableId="71901110">
    <w:abstractNumId w:val="7"/>
  </w:num>
  <w:num w:numId="3" w16cid:durableId="1868984156">
    <w:abstractNumId w:val="12"/>
  </w:num>
  <w:num w:numId="4" w16cid:durableId="205410210">
    <w:abstractNumId w:val="6"/>
  </w:num>
  <w:num w:numId="5" w16cid:durableId="974945628">
    <w:abstractNumId w:val="2"/>
  </w:num>
  <w:num w:numId="6" w16cid:durableId="430322144">
    <w:abstractNumId w:val="0"/>
  </w:num>
  <w:num w:numId="7" w16cid:durableId="883639492">
    <w:abstractNumId w:val="8"/>
  </w:num>
  <w:num w:numId="8" w16cid:durableId="1104571081">
    <w:abstractNumId w:val="11"/>
  </w:num>
  <w:num w:numId="9" w16cid:durableId="1135487166">
    <w:abstractNumId w:val="4"/>
  </w:num>
  <w:num w:numId="10" w16cid:durableId="405806288">
    <w:abstractNumId w:val="3"/>
  </w:num>
  <w:num w:numId="11" w16cid:durableId="548567310">
    <w:abstractNumId w:val="10"/>
  </w:num>
  <w:num w:numId="12" w16cid:durableId="252738316">
    <w:abstractNumId w:val="9"/>
  </w:num>
  <w:num w:numId="13" w16cid:durableId="484246613">
    <w:abstractNumId w:val="13"/>
  </w:num>
  <w:num w:numId="14" w16cid:durableId="13447460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D44"/>
    <w:rsid w:val="0000525D"/>
    <w:rsid w:val="000152C1"/>
    <w:rsid w:val="00064082"/>
    <w:rsid w:val="00067F7E"/>
    <w:rsid w:val="00071B79"/>
    <w:rsid w:val="000804AB"/>
    <w:rsid w:val="0008658A"/>
    <w:rsid w:val="000951AD"/>
    <w:rsid w:val="00096A1D"/>
    <w:rsid w:val="000B5557"/>
    <w:rsid w:val="000C18A9"/>
    <w:rsid w:val="000C2DC6"/>
    <w:rsid w:val="000C4319"/>
    <w:rsid w:val="000C5471"/>
    <w:rsid w:val="000D2B73"/>
    <w:rsid w:val="000D519F"/>
    <w:rsid w:val="000D5361"/>
    <w:rsid w:val="000D58DA"/>
    <w:rsid w:val="000D793C"/>
    <w:rsid w:val="000D7DFC"/>
    <w:rsid w:val="000E4FD8"/>
    <w:rsid w:val="000E6EAE"/>
    <w:rsid w:val="000F09B1"/>
    <w:rsid w:val="001003B4"/>
    <w:rsid w:val="00124032"/>
    <w:rsid w:val="00132D0E"/>
    <w:rsid w:val="001356C0"/>
    <w:rsid w:val="0013662B"/>
    <w:rsid w:val="001407E2"/>
    <w:rsid w:val="001442D9"/>
    <w:rsid w:val="0015208A"/>
    <w:rsid w:val="00154145"/>
    <w:rsid w:val="00160E08"/>
    <w:rsid w:val="00163F5B"/>
    <w:rsid w:val="00164676"/>
    <w:rsid w:val="001708A8"/>
    <w:rsid w:val="00171ECA"/>
    <w:rsid w:val="00191B22"/>
    <w:rsid w:val="00192823"/>
    <w:rsid w:val="00193111"/>
    <w:rsid w:val="001A3991"/>
    <w:rsid w:val="001A6D8C"/>
    <w:rsid w:val="001A6F92"/>
    <w:rsid w:val="001A7E19"/>
    <w:rsid w:val="001B06DC"/>
    <w:rsid w:val="001B1DCE"/>
    <w:rsid w:val="001B41E7"/>
    <w:rsid w:val="001B5F69"/>
    <w:rsid w:val="001B6701"/>
    <w:rsid w:val="001D13A9"/>
    <w:rsid w:val="001D48E0"/>
    <w:rsid w:val="001E77C7"/>
    <w:rsid w:val="0020773E"/>
    <w:rsid w:val="00212FA7"/>
    <w:rsid w:val="00215AB5"/>
    <w:rsid w:val="00224E44"/>
    <w:rsid w:val="00230517"/>
    <w:rsid w:val="002318FD"/>
    <w:rsid w:val="00242DE1"/>
    <w:rsid w:val="00246D0C"/>
    <w:rsid w:val="0024795A"/>
    <w:rsid w:val="00253878"/>
    <w:rsid w:val="0025553E"/>
    <w:rsid w:val="00260DE5"/>
    <w:rsid w:val="00264AC0"/>
    <w:rsid w:val="002666AA"/>
    <w:rsid w:val="00266CCE"/>
    <w:rsid w:val="00270A58"/>
    <w:rsid w:val="00275223"/>
    <w:rsid w:val="00276401"/>
    <w:rsid w:val="00287FBA"/>
    <w:rsid w:val="002A129D"/>
    <w:rsid w:val="002A3B69"/>
    <w:rsid w:val="002A5DD2"/>
    <w:rsid w:val="002A60B0"/>
    <w:rsid w:val="002B0D02"/>
    <w:rsid w:val="002B545D"/>
    <w:rsid w:val="002C1C45"/>
    <w:rsid w:val="002C7969"/>
    <w:rsid w:val="002E29B6"/>
    <w:rsid w:val="002F2FA6"/>
    <w:rsid w:val="002F5FB8"/>
    <w:rsid w:val="003101EF"/>
    <w:rsid w:val="00320FB4"/>
    <w:rsid w:val="00326CB3"/>
    <w:rsid w:val="00331A9C"/>
    <w:rsid w:val="00336FA5"/>
    <w:rsid w:val="003375CE"/>
    <w:rsid w:val="00342414"/>
    <w:rsid w:val="0035422B"/>
    <w:rsid w:val="00370B00"/>
    <w:rsid w:val="00370D88"/>
    <w:rsid w:val="00371060"/>
    <w:rsid w:val="00372BA8"/>
    <w:rsid w:val="003736BC"/>
    <w:rsid w:val="003771EB"/>
    <w:rsid w:val="003815AE"/>
    <w:rsid w:val="003912DA"/>
    <w:rsid w:val="003A0EF4"/>
    <w:rsid w:val="003A32A3"/>
    <w:rsid w:val="003A5CF7"/>
    <w:rsid w:val="003B1580"/>
    <w:rsid w:val="003B1ECC"/>
    <w:rsid w:val="003B3254"/>
    <w:rsid w:val="003C0EC9"/>
    <w:rsid w:val="003C1472"/>
    <w:rsid w:val="003C19AA"/>
    <w:rsid w:val="003D1B1F"/>
    <w:rsid w:val="003D3CA9"/>
    <w:rsid w:val="003D6201"/>
    <w:rsid w:val="003E582E"/>
    <w:rsid w:val="003E62BC"/>
    <w:rsid w:val="003F2AE8"/>
    <w:rsid w:val="003F6022"/>
    <w:rsid w:val="003F72F5"/>
    <w:rsid w:val="00401FF3"/>
    <w:rsid w:val="00404C66"/>
    <w:rsid w:val="00413399"/>
    <w:rsid w:val="00413D6A"/>
    <w:rsid w:val="004175CF"/>
    <w:rsid w:val="00422F22"/>
    <w:rsid w:val="004275F3"/>
    <w:rsid w:val="004305AD"/>
    <w:rsid w:val="00432E26"/>
    <w:rsid w:val="00434378"/>
    <w:rsid w:val="00444DBE"/>
    <w:rsid w:val="004451A8"/>
    <w:rsid w:val="00461A00"/>
    <w:rsid w:val="004625C0"/>
    <w:rsid w:val="00466238"/>
    <w:rsid w:val="00466832"/>
    <w:rsid w:val="00472DCD"/>
    <w:rsid w:val="0047587A"/>
    <w:rsid w:val="00481917"/>
    <w:rsid w:val="004845F1"/>
    <w:rsid w:val="00487E99"/>
    <w:rsid w:val="004A717D"/>
    <w:rsid w:val="004B1B4D"/>
    <w:rsid w:val="004B4ED0"/>
    <w:rsid w:val="004C78A0"/>
    <w:rsid w:val="004D2353"/>
    <w:rsid w:val="00503547"/>
    <w:rsid w:val="005055C3"/>
    <w:rsid w:val="00515A0D"/>
    <w:rsid w:val="005238C2"/>
    <w:rsid w:val="005264EE"/>
    <w:rsid w:val="00534155"/>
    <w:rsid w:val="00566D0E"/>
    <w:rsid w:val="00574777"/>
    <w:rsid w:val="00590D7B"/>
    <w:rsid w:val="005920EF"/>
    <w:rsid w:val="005A3C2B"/>
    <w:rsid w:val="005A5A8D"/>
    <w:rsid w:val="005B6C66"/>
    <w:rsid w:val="005C3392"/>
    <w:rsid w:val="005E7258"/>
    <w:rsid w:val="005F0471"/>
    <w:rsid w:val="005F14F1"/>
    <w:rsid w:val="005F32A0"/>
    <w:rsid w:val="00603201"/>
    <w:rsid w:val="0061497C"/>
    <w:rsid w:val="00614B7E"/>
    <w:rsid w:val="006229C1"/>
    <w:rsid w:val="006505C6"/>
    <w:rsid w:val="00651D81"/>
    <w:rsid w:val="00651DCB"/>
    <w:rsid w:val="00654B90"/>
    <w:rsid w:val="00666CDE"/>
    <w:rsid w:val="0066771D"/>
    <w:rsid w:val="00670638"/>
    <w:rsid w:val="00675F30"/>
    <w:rsid w:val="006819C4"/>
    <w:rsid w:val="00694101"/>
    <w:rsid w:val="00696077"/>
    <w:rsid w:val="006976A9"/>
    <w:rsid w:val="006A11B6"/>
    <w:rsid w:val="006A37F7"/>
    <w:rsid w:val="006A6619"/>
    <w:rsid w:val="006A6CC9"/>
    <w:rsid w:val="006B15E4"/>
    <w:rsid w:val="006C5C42"/>
    <w:rsid w:val="006D20DE"/>
    <w:rsid w:val="006E1E8D"/>
    <w:rsid w:val="006E728C"/>
    <w:rsid w:val="006F2651"/>
    <w:rsid w:val="0072314C"/>
    <w:rsid w:val="007514A3"/>
    <w:rsid w:val="00760476"/>
    <w:rsid w:val="007620F7"/>
    <w:rsid w:val="007649DC"/>
    <w:rsid w:val="00770BB8"/>
    <w:rsid w:val="007712AC"/>
    <w:rsid w:val="007754C1"/>
    <w:rsid w:val="00776A45"/>
    <w:rsid w:val="00786270"/>
    <w:rsid w:val="00787EFB"/>
    <w:rsid w:val="007929AE"/>
    <w:rsid w:val="00795C0E"/>
    <w:rsid w:val="0079731B"/>
    <w:rsid w:val="007A012B"/>
    <w:rsid w:val="007A427E"/>
    <w:rsid w:val="007B33ED"/>
    <w:rsid w:val="007B59F6"/>
    <w:rsid w:val="007D14D4"/>
    <w:rsid w:val="007D564A"/>
    <w:rsid w:val="007E072B"/>
    <w:rsid w:val="007E0753"/>
    <w:rsid w:val="007F2772"/>
    <w:rsid w:val="007F3A2A"/>
    <w:rsid w:val="007F61DD"/>
    <w:rsid w:val="008045F5"/>
    <w:rsid w:val="008118AD"/>
    <w:rsid w:val="008163CF"/>
    <w:rsid w:val="00816A1C"/>
    <w:rsid w:val="0082095F"/>
    <w:rsid w:val="00826A45"/>
    <w:rsid w:val="00836B97"/>
    <w:rsid w:val="00836D95"/>
    <w:rsid w:val="008425B1"/>
    <w:rsid w:val="00861B43"/>
    <w:rsid w:val="00863655"/>
    <w:rsid w:val="0086478D"/>
    <w:rsid w:val="00867308"/>
    <w:rsid w:val="00870A04"/>
    <w:rsid w:val="00873220"/>
    <w:rsid w:val="0087437F"/>
    <w:rsid w:val="00877258"/>
    <w:rsid w:val="00880E1D"/>
    <w:rsid w:val="00883788"/>
    <w:rsid w:val="008874DB"/>
    <w:rsid w:val="00887D1E"/>
    <w:rsid w:val="008938AC"/>
    <w:rsid w:val="008943A5"/>
    <w:rsid w:val="00896C94"/>
    <w:rsid w:val="008A3E0B"/>
    <w:rsid w:val="008A6930"/>
    <w:rsid w:val="008B05B7"/>
    <w:rsid w:val="008C5CDC"/>
    <w:rsid w:val="008C747A"/>
    <w:rsid w:val="008D1072"/>
    <w:rsid w:val="008D5E8E"/>
    <w:rsid w:val="008E10E4"/>
    <w:rsid w:val="008E6838"/>
    <w:rsid w:val="008F51B1"/>
    <w:rsid w:val="00902F99"/>
    <w:rsid w:val="00907784"/>
    <w:rsid w:val="00912BCD"/>
    <w:rsid w:val="009176DB"/>
    <w:rsid w:val="00923BA3"/>
    <w:rsid w:val="00927EA3"/>
    <w:rsid w:val="009365B3"/>
    <w:rsid w:val="00936D44"/>
    <w:rsid w:val="009542D9"/>
    <w:rsid w:val="00964EB8"/>
    <w:rsid w:val="00973760"/>
    <w:rsid w:val="00982EF3"/>
    <w:rsid w:val="00984FF0"/>
    <w:rsid w:val="0098511F"/>
    <w:rsid w:val="0099447A"/>
    <w:rsid w:val="009970A1"/>
    <w:rsid w:val="009A0851"/>
    <w:rsid w:val="009A2655"/>
    <w:rsid w:val="009A5FF5"/>
    <w:rsid w:val="009A600C"/>
    <w:rsid w:val="009D12BB"/>
    <w:rsid w:val="009D653A"/>
    <w:rsid w:val="009E1388"/>
    <w:rsid w:val="009E544D"/>
    <w:rsid w:val="009E6B16"/>
    <w:rsid w:val="009F07D3"/>
    <w:rsid w:val="009F1D1C"/>
    <w:rsid w:val="00A04282"/>
    <w:rsid w:val="00A10173"/>
    <w:rsid w:val="00A1098B"/>
    <w:rsid w:val="00A1536C"/>
    <w:rsid w:val="00A2229E"/>
    <w:rsid w:val="00A237F1"/>
    <w:rsid w:val="00A24EBA"/>
    <w:rsid w:val="00A252C6"/>
    <w:rsid w:val="00A43068"/>
    <w:rsid w:val="00A47E5E"/>
    <w:rsid w:val="00A55B7E"/>
    <w:rsid w:val="00A6472F"/>
    <w:rsid w:val="00A676C5"/>
    <w:rsid w:val="00A7005C"/>
    <w:rsid w:val="00A77881"/>
    <w:rsid w:val="00A83602"/>
    <w:rsid w:val="00A8436E"/>
    <w:rsid w:val="00A86EEE"/>
    <w:rsid w:val="00A93FDC"/>
    <w:rsid w:val="00AA3A85"/>
    <w:rsid w:val="00AC221A"/>
    <w:rsid w:val="00AC28A0"/>
    <w:rsid w:val="00AD32C3"/>
    <w:rsid w:val="00AD598C"/>
    <w:rsid w:val="00AE24AF"/>
    <w:rsid w:val="00AE7183"/>
    <w:rsid w:val="00AF17BD"/>
    <w:rsid w:val="00AF59A2"/>
    <w:rsid w:val="00B1599E"/>
    <w:rsid w:val="00B15E4F"/>
    <w:rsid w:val="00B223DC"/>
    <w:rsid w:val="00B35D50"/>
    <w:rsid w:val="00B37DD9"/>
    <w:rsid w:val="00B41B16"/>
    <w:rsid w:val="00B42BCE"/>
    <w:rsid w:val="00B50CB5"/>
    <w:rsid w:val="00B52B4F"/>
    <w:rsid w:val="00B566AF"/>
    <w:rsid w:val="00B727C7"/>
    <w:rsid w:val="00B8398D"/>
    <w:rsid w:val="00B92404"/>
    <w:rsid w:val="00BA3063"/>
    <w:rsid w:val="00BA5760"/>
    <w:rsid w:val="00BA5F82"/>
    <w:rsid w:val="00BA763A"/>
    <w:rsid w:val="00BB0C1B"/>
    <w:rsid w:val="00BB183F"/>
    <w:rsid w:val="00BB1D3D"/>
    <w:rsid w:val="00BB2619"/>
    <w:rsid w:val="00BB2789"/>
    <w:rsid w:val="00BB4C99"/>
    <w:rsid w:val="00BC1698"/>
    <w:rsid w:val="00BE3BE0"/>
    <w:rsid w:val="00BE5100"/>
    <w:rsid w:val="00BE7115"/>
    <w:rsid w:val="00BF1160"/>
    <w:rsid w:val="00BF400B"/>
    <w:rsid w:val="00BF5AF1"/>
    <w:rsid w:val="00C02624"/>
    <w:rsid w:val="00C16ABF"/>
    <w:rsid w:val="00C277B7"/>
    <w:rsid w:val="00C30961"/>
    <w:rsid w:val="00C36033"/>
    <w:rsid w:val="00C423B9"/>
    <w:rsid w:val="00C44CF5"/>
    <w:rsid w:val="00C46739"/>
    <w:rsid w:val="00C46C5C"/>
    <w:rsid w:val="00C63573"/>
    <w:rsid w:val="00C65BCA"/>
    <w:rsid w:val="00C731D3"/>
    <w:rsid w:val="00C7377E"/>
    <w:rsid w:val="00C73AF5"/>
    <w:rsid w:val="00C752E2"/>
    <w:rsid w:val="00C82FA8"/>
    <w:rsid w:val="00C85A4B"/>
    <w:rsid w:val="00C86137"/>
    <w:rsid w:val="00C86320"/>
    <w:rsid w:val="00C9767F"/>
    <w:rsid w:val="00CA3118"/>
    <w:rsid w:val="00CA5441"/>
    <w:rsid w:val="00CB4B4D"/>
    <w:rsid w:val="00CB52CF"/>
    <w:rsid w:val="00CD6ED0"/>
    <w:rsid w:val="00CD7F9C"/>
    <w:rsid w:val="00CE2A3E"/>
    <w:rsid w:val="00CE5E2B"/>
    <w:rsid w:val="00CE7080"/>
    <w:rsid w:val="00CF44BE"/>
    <w:rsid w:val="00CF4AE9"/>
    <w:rsid w:val="00CF53B1"/>
    <w:rsid w:val="00D03399"/>
    <w:rsid w:val="00D1214D"/>
    <w:rsid w:val="00D13501"/>
    <w:rsid w:val="00D21486"/>
    <w:rsid w:val="00D21975"/>
    <w:rsid w:val="00D24AEF"/>
    <w:rsid w:val="00D26F5E"/>
    <w:rsid w:val="00D3244C"/>
    <w:rsid w:val="00D353E2"/>
    <w:rsid w:val="00D44929"/>
    <w:rsid w:val="00D6035F"/>
    <w:rsid w:val="00D7760D"/>
    <w:rsid w:val="00D85563"/>
    <w:rsid w:val="00D91AE6"/>
    <w:rsid w:val="00DB1763"/>
    <w:rsid w:val="00DB1A9E"/>
    <w:rsid w:val="00DC6826"/>
    <w:rsid w:val="00DD0C55"/>
    <w:rsid w:val="00DD1830"/>
    <w:rsid w:val="00DD4246"/>
    <w:rsid w:val="00DE092B"/>
    <w:rsid w:val="00DE0986"/>
    <w:rsid w:val="00DF1448"/>
    <w:rsid w:val="00DF77B3"/>
    <w:rsid w:val="00E01756"/>
    <w:rsid w:val="00E03D9B"/>
    <w:rsid w:val="00E0478A"/>
    <w:rsid w:val="00E06046"/>
    <w:rsid w:val="00E1118F"/>
    <w:rsid w:val="00E13B30"/>
    <w:rsid w:val="00E16E8B"/>
    <w:rsid w:val="00E2370D"/>
    <w:rsid w:val="00E407A3"/>
    <w:rsid w:val="00E40857"/>
    <w:rsid w:val="00E41060"/>
    <w:rsid w:val="00E422F3"/>
    <w:rsid w:val="00E425ED"/>
    <w:rsid w:val="00E5061E"/>
    <w:rsid w:val="00E522CE"/>
    <w:rsid w:val="00E67B2E"/>
    <w:rsid w:val="00E87703"/>
    <w:rsid w:val="00EA4F63"/>
    <w:rsid w:val="00EB145D"/>
    <w:rsid w:val="00EB7F33"/>
    <w:rsid w:val="00EC1ED0"/>
    <w:rsid w:val="00EC60B4"/>
    <w:rsid w:val="00ED4656"/>
    <w:rsid w:val="00ED59C6"/>
    <w:rsid w:val="00EE491C"/>
    <w:rsid w:val="00EF1F5A"/>
    <w:rsid w:val="00EF3DA7"/>
    <w:rsid w:val="00F0025E"/>
    <w:rsid w:val="00F0101B"/>
    <w:rsid w:val="00F1108B"/>
    <w:rsid w:val="00F11DF2"/>
    <w:rsid w:val="00F13012"/>
    <w:rsid w:val="00F155A3"/>
    <w:rsid w:val="00F20FDC"/>
    <w:rsid w:val="00F2644D"/>
    <w:rsid w:val="00F31418"/>
    <w:rsid w:val="00F343A1"/>
    <w:rsid w:val="00F35F81"/>
    <w:rsid w:val="00F377B4"/>
    <w:rsid w:val="00F63508"/>
    <w:rsid w:val="00F6394F"/>
    <w:rsid w:val="00F646FB"/>
    <w:rsid w:val="00F76DC8"/>
    <w:rsid w:val="00F87CF4"/>
    <w:rsid w:val="00F91225"/>
    <w:rsid w:val="00F9577E"/>
    <w:rsid w:val="00FA0D8C"/>
    <w:rsid w:val="00FA1ACB"/>
    <w:rsid w:val="00FA261E"/>
    <w:rsid w:val="00FA6AC0"/>
    <w:rsid w:val="00FB1384"/>
    <w:rsid w:val="00FB6500"/>
    <w:rsid w:val="00FC00DB"/>
    <w:rsid w:val="00FC0F85"/>
    <w:rsid w:val="00FC2A8D"/>
    <w:rsid w:val="00FD35ED"/>
    <w:rsid w:val="00FD5107"/>
    <w:rsid w:val="00FD71FE"/>
    <w:rsid w:val="00FE07C8"/>
    <w:rsid w:val="00FE35D9"/>
    <w:rsid w:val="00FF3120"/>
    <w:rsid w:val="00FF32D0"/>
    <w:rsid w:val="00FF3970"/>
    <w:rsid w:val="00FF5E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6766E"/>
  <w15:chartTrackingRefBased/>
  <w15:docId w15:val="{5D544C68-9F7E-4A8A-A715-8FCBAC7FF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D44"/>
  </w:style>
  <w:style w:type="paragraph" w:styleId="Heading1">
    <w:name w:val="heading 1"/>
    <w:basedOn w:val="Normal"/>
    <w:next w:val="Normal"/>
    <w:link w:val="Heading1Char"/>
    <w:uiPriority w:val="9"/>
    <w:qFormat/>
    <w:rsid w:val="00936D44"/>
    <w:pPr>
      <w:pBdr>
        <w:top w:val="single" w:sz="24" w:space="0" w:color="94B6D2" w:themeColor="accent1"/>
        <w:left w:val="single" w:sz="24" w:space="0" w:color="94B6D2" w:themeColor="accent1"/>
        <w:bottom w:val="single" w:sz="24" w:space="0" w:color="94B6D2" w:themeColor="accent1"/>
        <w:right w:val="single" w:sz="24" w:space="0" w:color="94B6D2" w:themeColor="accent1"/>
      </w:pBdr>
      <w:shd w:val="clear" w:color="auto" w:fill="94B6D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936D44"/>
    <w:pPr>
      <w:pBdr>
        <w:top w:val="single" w:sz="24" w:space="0" w:color="E9F0F6" w:themeColor="accent1" w:themeTint="33"/>
        <w:left w:val="single" w:sz="24" w:space="0" w:color="E9F0F6" w:themeColor="accent1" w:themeTint="33"/>
        <w:bottom w:val="single" w:sz="24" w:space="0" w:color="E9F0F6" w:themeColor="accent1" w:themeTint="33"/>
        <w:right w:val="single" w:sz="24" w:space="0" w:color="E9F0F6" w:themeColor="accent1" w:themeTint="33"/>
      </w:pBdr>
      <w:shd w:val="clear" w:color="auto" w:fill="E9F0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936D44"/>
    <w:pPr>
      <w:pBdr>
        <w:top w:val="single" w:sz="6" w:space="2" w:color="94B6D2" w:themeColor="accent1"/>
      </w:pBdr>
      <w:spacing w:before="300" w:after="0"/>
      <w:outlineLvl w:val="2"/>
    </w:pPr>
    <w:rPr>
      <w:caps/>
      <w:color w:val="345C7D" w:themeColor="accent1" w:themeShade="7F"/>
      <w:spacing w:val="15"/>
    </w:rPr>
  </w:style>
  <w:style w:type="paragraph" w:styleId="Heading4">
    <w:name w:val="heading 4"/>
    <w:basedOn w:val="Normal"/>
    <w:next w:val="Normal"/>
    <w:link w:val="Heading4Char"/>
    <w:uiPriority w:val="9"/>
    <w:semiHidden/>
    <w:unhideWhenUsed/>
    <w:qFormat/>
    <w:rsid w:val="00936D44"/>
    <w:pPr>
      <w:pBdr>
        <w:top w:val="dotted" w:sz="6" w:space="2" w:color="94B6D2" w:themeColor="accent1"/>
      </w:pBdr>
      <w:spacing w:before="200" w:after="0"/>
      <w:outlineLvl w:val="3"/>
    </w:pPr>
    <w:rPr>
      <w:caps/>
      <w:color w:val="548AB7" w:themeColor="accent1" w:themeShade="BF"/>
      <w:spacing w:val="10"/>
    </w:rPr>
  </w:style>
  <w:style w:type="paragraph" w:styleId="Heading5">
    <w:name w:val="heading 5"/>
    <w:basedOn w:val="Normal"/>
    <w:next w:val="Normal"/>
    <w:link w:val="Heading5Char"/>
    <w:uiPriority w:val="9"/>
    <w:semiHidden/>
    <w:unhideWhenUsed/>
    <w:qFormat/>
    <w:rsid w:val="00936D44"/>
    <w:pPr>
      <w:pBdr>
        <w:bottom w:val="single" w:sz="6" w:space="1" w:color="94B6D2" w:themeColor="accent1"/>
      </w:pBdr>
      <w:spacing w:before="200" w:after="0"/>
      <w:outlineLvl w:val="4"/>
    </w:pPr>
    <w:rPr>
      <w:caps/>
      <w:color w:val="548AB7" w:themeColor="accent1" w:themeShade="BF"/>
      <w:spacing w:val="10"/>
    </w:rPr>
  </w:style>
  <w:style w:type="paragraph" w:styleId="Heading6">
    <w:name w:val="heading 6"/>
    <w:basedOn w:val="Normal"/>
    <w:next w:val="Normal"/>
    <w:link w:val="Heading6Char"/>
    <w:uiPriority w:val="9"/>
    <w:semiHidden/>
    <w:unhideWhenUsed/>
    <w:qFormat/>
    <w:rsid w:val="00936D44"/>
    <w:pPr>
      <w:pBdr>
        <w:bottom w:val="dotted" w:sz="6" w:space="1" w:color="94B6D2" w:themeColor="accent1"/>
      </w:pBdr>
      <w:spacing w:before="200" w:after="0"/>
      <w:outlineLvl w:val="5"/>
    </w:pPr>
    <w:rPr>
      <w:caps/>
      <w:color w:val="548AB7" w:themeColor="accent1" w:themeShade="BF"/>
      <w:spacing w:val="10"/>
    </w:rPr>
  </w:style>
  <w:style w:type="paragraph" w:styleId="Heading7">
    <w:name w:val="heading 7"/>
    <w:basedOn w:val="Normal"/>
    <w:next w:val="Normal"/>
    <w:link w:val="Heading7Char"/>
    <w:uiPriority w:val="9"/>
    <w:semiHidden/>
    <w:unhideWhenUsed/>
    <w:qFormat/>
    <w:rsid w:val="00936D44"/>
    <w:pPr>
      <w:spacing w:before="200" w:after="0"/>
      <w:outlineLvl w:val="6"/>
    </w:pPr>
    <w:rPr>
      <w:caps/>
      <w:color w:val="548AB7" w:themeColor="accent1" w:themeShade="BF"/>
      <w:spacing w:val="10"/>
    </w:rPr>
  </w:style>
  <w:style w:type="paragraph" w:styleId="Heading8">
    <w:name w:val="heading 8"/>
    <w:basedOn w:val="Normal"/>
    <w:next w:val="Normal"/>
    <w:link w:val="Heading8Char"/>
    <w:uiPriority w:val="9"/>
    <w:semiHidden/>
    <w:unhideWhenUsed/>
    <w:qFormat/>
    <w:rsid w:val="00936D4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36D44"/>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D44"/>
    <w:rPr>
      <w:caps/>
      <w:color w:val="FFFFFF" w:themeColor="background1"/>
      <w:spacing w:val="15"/>
      <w:sz w:val="22"/>
      <w:szCs w:val="22"/>
      <w:shd w:val="clear" w:color="auto" w:fill="94B6D2" w:themeFill="accent1"/>
    </w:rPr>
  </w:style>
  <w:style w:type="character" w:customStyle="1" w:styleId="Heading2Char">
    <w:name w:val="Heading 2 Char"/>
    <w:basedOn w:val="DefaultParagraphFont"/>
    <w:link w:val="Heading2"/>
    <w:uiPriority w:val="9"/>
    <w:semiHidden/>
    <w:rsid w:val="00936D44"/>
    <w:rPr>
      <w:caps/>
      <w:spacing w:val="15"/>
      <w:shd w:val="clear" w:color="auto" w:fill="E9F0F6" w:themeFill="accent1" w:themeFillTint="33"/>
    </w:rPr>
  </w:style>
  <w:style w:type="character" w:customStyle="1" w:styleId="Heading3Char">
    <w:name w:val="Heading 3 Char"/>
    <w:basedOn w:val="DefaultParagraphFont"/>
    <w:link w:val="Heading3"/>
    <w:uiPriority w:val="9"/>
    <w:semiHidden/>
    <w:rsid w:val="00936D44"/>
    <w:rPr>
      <w:caps/>
      <w:color w:val="345C7D" w:themeColor="accent1" w:themeShade="7F"/>
      <w:spacing w:val="15"/>
    </w:rPr>
  </w:style>
  <w:style w:type="character" w:customStyle="1" w:styleId="Heading4Char">
    <w:name w:val="Heading 4 Char"/>
    <w:basedOn w:val="DefaultParagraphFont"/>
    <w:link w:val="Heading4"/>
    <w:uiPriority w:val="9"/>
    <w:semiHidden/>
    <w:rsid w:val="00936D44"/>
    <w:rPr>
      <w:caps/>
      <w:color w:val="548AB7" w:themeColor="accent1" w:themeShade="BF"/>
      <w:spacing w:val="10"/>
    </w:rPr>
  </w:style>
  <w:style w:type="character" w:customStyle="1" w:styleId="Heading5Char">
    <w:name w:val="Heading 5 Char"/>
    <w:basedOn w:val="DefaultParagraphFont"/>
    <w:link w:val="Heading5"/>
    <w:uiPriority w:val="9"/>
    <w:semiHidden/>
    <w:rsid w:val="00936D44"/>
    <w:rPr>
      <w:caps/>
      <w:color w:val="548AB7" w:themeColor="accent1" w:themeShade="BF"/>
      <w:spacing w:val="10"/>
    </w:rPr>
  </w:style>
  <w:style w:type="character" w:customStyle="1" w:styleId="Heading6Char">
    <w:name w:val="Heading 6 Char"/>
    <w:basedOn w:val="DefaultParagraphFont"/>
    <w:link w:val="Heading6"/>
    <w:uiPriority w:val="9"/>
    <w:semiHidden/>
    <w:rsid w:val="00936D44"/>
    <w:rPr>
      <w:caps/>
      <w:color w:val="548AB7" w:themeColor="accent1" w:themeShade="BF"/>
      <w:spacing w:val="10"/>
    </w:rPr>
  </w:style>
  <w:style w:type="character" w:customStyle="1" w:styleId="Heading7Char">
    <w:name w:val="Heading 7 Char"/>
    <w:basedOn w:val="DefaultParagraphFont"/>
    <w:link w:val="Heading7"/>
    <w:uiPriority w:val="9"/>
    <w:semiHidden/>
    <w:rsid w:val="00936D44"/>
    <w:rPr>
      <w:caps/>
      <w:color w:val="548AB7" w:themeColor="accent1" w:themeShade="BF"/>
      <w:spacing w:val="10"/>
    </w:rPr>
  </w:style>
  <w:style w:type="character" w:customStyle="1" w:styleId="Heading8Char">
    <w:name w:val="Heading 8 Char"/>
    <w:basedOn w:val="DefaultParagraphFont"/>
    <w:link w:val="Heading8"/>
    <w:uiPriority w:val="9"/>
    <w:semiHidden/>
    <w:rsid w:val="00936D44"/>
    <w:rPr>
      <w:caps/>
      <w:spacing w:val="10"/>
      <w:sz w:val="18"/>
      <w:szCs w:val="18"/>
    </w:rPr>
  </w:style>
  <w:style w:type="character" w:customStyle="1" w:styleId="Heading9Char">
    <w:name w:val="Heading 9 Char"/>
    <w:basedOn w:val="DefaultParagraphFont"/>
    <w:link w:val="Heading9"/>
    <w:uiPriority w:val="9"/>
    <w:semiHidden/>
    <w:rsid w:val="00936D44"/>
    <w:rPr>
      <w:i/>
      <w:iCs/>
      <w:caps/>
      <w:spacing w:val="10"/>
      <w:sz w:val="18"/>
      <w:szCs w:val="18"/>
    </w:rPr>
  </w:style>
  <w:style w:type="paragraph" w:styleId="Title">
    <w:name w:val="Title"/>
    <w:basedOn w:val="Normal"/>
    <w:next w:val="Normal"/>
    <w:link w:val="TitleChar"/>
    <w:uiPriority w:val="10"/>
    <w:qFormat/>
    <w:rsid w:val="00936D44"/>
    <w:pPr>
      <w:spacing w:before="0" w:after="0"/>
    </w:pPr>
    <w:rPr>
      <w:rFonts w:asciiTheme="majorHAnsi" w:eastAsiaTheme="majorEastAsia" w:hAnsiTheme="majorHAnsi" w:cstheme="majorBidi"/>
      <w:caps/>
      <w:color w:val="94B6D2" w:themeColor="accent1"/>
      <w:spacing w:val="10"/>
      <w:sz w:val="52"/>
      <w:szCs w:val="52"/>
    </w:rPr>
  </w:style>
  <w:style w:type="character" w:customStyle="1" w:styleId="TitleChar">
    <w:name w:val="Title Char"/>
    <w:basedOn w:val="DefaultParagraphFont"/>
    <w:link w:val="Title"/>
    <w:uiPriority w:val="10"/>
    <w:rsid w:val="00936D44"/>
    <w:rPr>
      <w:rFonts w:asciiTheme="majorHAnsi" w:eastAsiaTheme="majorEastAsia" w:hAnsiTheme="majorHAnsi" w:cstheme="majorBidi"/>
      <w:caps/>
      <w:color w:val="94B6D2" w:themeColor="accent1"/>
      <w:spacing w:val="10"/>
      <w:sz w:val="52"/>
      <w:szCs w:val="52"/>
    </w:rPr>
  </w:style>
  <w:style w:type="paragraph" w:styleId="Subtitle">
    <w:name w:val="Subtitle"/>
    <w:basedOn w:val="Normal"/>
    <w:next w:val="Normal"/>
    <w:link w:val="SubtitleChar"/>
    <w:uiPriority w:val="11"/>
    <w:qFormat/>
    <w:rsid w:val="00936D4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36D44"/>
    <w:rPr>
      <w:caps/>
      <w:color w:val="595959" w:themeColor="text1" w:themeTint="A6"/>
      <w:spacing w:val="10"/>
      <w:sz w:val="21"/>
      <w:szCs w:val="21"/>
    </w:rPr>
  </w:style>
  <w:style w:type="paragraph" w:styleId="Quote">
    <w:name w:val="Quote"/>
    <w:basedOn w:val="Normal"/>
    <w:next w:val="Normal"/>
    <w:link w:val="QuoteChar"/>
    <w:uiPriority w:val="29"/>
    <w:qFormat/>
    <w:rsid w:val="00936D44"/>
    <w:rPr>
      <w:i/>
      <w:iCs/>
      <w:sz w:val="24"/>
      <w:szCs w:val="24"/>
    </w:rPr>
  </w:style>
  <w:style w:type="character" w:customStyle="1" w:styleId="QuoteChar">
    <w:name w:val="Quote Char"/>
    <w:basedOn w:val="DefaultParagraphFont"/>
    <w:link w:val="Quote"/>
    <w:uiPriority w:val="29"/>
    <w:rsid w:val="00936D44"/>
    <w:rPr>
      <w:i/>
      <w:iCs/>
      <w:sz w:val="24"/>
      <w:szCs w:val="24"/>
    </w:rPr>
  </w:style>
  <w:style w:type="paragraph" w:styleId="ListParagraph">
    <w:name w:val="List Paragraph"/>
    <w:basedOn w:val="Normal"/>
    <w:uiPriority w:val="34"/>
    <w:qFormat/>
    <w:rsid w:val="00936D44"/>
    <w:pPr>
      <w:ind w:left="720"/>
      <w:contextualSpacing/>
    </w:pPr>
  </w:style>
  <w:style w:type="character" w:styleId="IntenseEmphasis">
    <w:name w:val="Intense Emphasis"/>
    <w:uiPriority w:val="21"/>
    <w:qFormat/>
    <w:rsid w:val="00936D44"/>
    <w:rPr>
      <w:b/>
      <w:bCs/>
      <w:caps/>
      <w:color w:val="345C7D" w:themeColor="accent1" w:themeShade="7F"/>
      <w:spacing w:val="10"/>
    </w:rPr>
  </w:style>
  <w:style w:type="paragraph" w:styleId="IntenseQuote">
    <w:name w:val="Intense Quote"/>
    <w:basedOn w:val="Normal"/>
    <w:next w:val="Normal"/>
    <w:link w:val="IntenseQuoteChar"/>
    <w:uiPriority w:val="30"/>
    <w:qFormat/>
    <w:rsid w:val="00936D44"/>
    <w:pPr>
      <w:spacing w:before="240" w:after="240" w:line="240" w:lineRule="auto"/>
      <w:ind w:left="1080" w:right="1080"/>
      <w:jc w:val="center"/>
    </w:pPr>
    <w:rPr>
      <w:color w:val="94B6D2" w:themeColor="accent1"/>
      <w:sz w:val="24"/>
      <w:szCs w:val="24"/>
    </w:rPr>
  </w:style>
  <w:style w:type="character" w:customStyle="1" w:styleId="IntenseQuoteChar">
    <w:name w:val="Intense Quote Char"/>
    <w:basedOn w:val="DefaultParagraphFont"/>
    <w:link w:val="IntenseQuote"/>
    <w:uiPriority w:val="30"/>
    <w:rsid w:val="00936D44"/>
    <w:rPr>
      <w:color w:val="94B6D2" w:themeColor="accent1"/>
      <w:sz w:val="24"/>
      <w:szCs w:val="24"/>
    </w:rPr>
  </w:style>
  <w:style w:type="character" w:styleId="IntenseReference">
    <w:name w:val="Intense Reference"/>
    <w:uiPriority w:val="32"/>
    <w:qFormat/>
    <w:rsid w:val="00936D44"/>
    <w:rPr>
      <w:b/>
      <w:bCs/>
      <w:i/>
      <w:iCs/>
      <w:caps/>
      <w:color w:val="94B6D2" w:themeColor="accent1"/>
    </w:rPr>
  </w:style>
  <w:style w:type="paragraph" w:styleId="Caption">
    <w:name w:val="caption"/>
    <w:basedOn w:val="Normal"/>
    <w:next w:val="Normal"/>
    <w:uiPriority w:val="35"/>
    <w:semiHidden/>
    <w:unhideWhenUsed/>
    <w:qFormat/>
    <w:rsid w:val="00936D44"/>
    <w:rPr>
      <w:b/>
      <w:bCs/>
      <w:color w:val="548AB7" w:themeColor="accent1" w:themeShade="BF"/>
      <w:sz w:val="16"/>
      <w:szCs w:val="16"/>
    </w:rPr>
  </w:style>
  <w:style w:type="character" w:styleId="Strong">
    <w:name w:val="Strong"/>
    <w:uiPriority w:val="22"/>
    <w:qFormat/>
    <w:rsid w:val="00936D44"/>
    <w:rPr>
      <w:b/>
      <w:bCs/>
    </w:rPr>
  </w:style>
  <w:style w:type="character" w:styleId="Emphasis">
    <w:name w:val="Emphasis"/>
    <w:uiPriority w:val="20"/>
    <w:qFormat/>
    <w:rsid w:val="00936D44"/>
    <w:rPr>
      <w:caps/>
      <w:color w:val="345C7D" w:themeColor="accent1" w:themeShade="7F"/>
      <w:spacing w:val="5"/>
    </w:rPr>
  </w:style>
  <w:style w:type="paragraph" w:styleId="NoSpacing">
    <w:name w:val="No Spacing"/>
    <w:link w:val="NoSpacingChar"/>
    <w:uiPriority w:val="1"/>
    <w:qFormat/>
    <w:rsid w:val="00936D44"/>
    <w:pPr>
      <w:spacing w:after="0" w:line="240" w:lineRule="auto"/>
    </w:pPr>
  </w:style>
  <w:style w:type="character" w:styleId="SubtleEmphasis">
    <w:name w:val="Subtle Emphasis"/>
    <w:uiPriority w:val="19"/>
    <w:qFormat/>
    <w:rsid w:val="00936D44"/>
    <w:rPr>
      <w:i/>
      <w:iCs/>
      <w:color w:val="345C7D" w:themeColor="accent1" w:themeShade="7F"/>
    </w:rPr>
  </w:style>
  <w:style w:type="character" w:styleId="SubtleReference">
    <w:name w:val="Subtle Reference"/>
    <w:uiPriority w:val="31"/>
    <w:qFormat/>
    <w:rsid w:val="00936D44"/>
    <w:rPr>
      <w:b/>
      <w:bCs/>
      <w:color w:val="94B6D2" w:themeColor="accent1"/>
    </w:rPr>
  </w:style>
  <w:style w:type="character" w:styleId="BookTitle">
    <w:name w:val="Book Title"/>
    <w:uiPriority w:val="33"/>
    <w:qFormat/>
    <w:rsid w:val="00936D44"/>
    <w:rPr>
      <w:b/>
      <w:bCs/>
      <w:i/>
      <w:iCs/>
      <w:spacing w:val="0"/>
    </w:rPr>
  </w:style>
  <w:style w:type="paragraph" w:styleId="TOCHeading">
    <w:name w:val="TOC Heading"/>
    <w:basedOn w:val="Heading1"/>
    <w:next w:val="Normal"/>
    <w:uiPriority w:val="39"/>
    <w:semiHidden/>
    <w:unhideWhenUsed/>
    <w:qFormat/>
    <w:rsid w:val="00936D44"/>
    <w:pPr>
      <w:outlineLvl w:val="9"/>
    </w:pPr>
  </w:style>
  <w:style w:type="character" w:customStyle="1" w:styleId="NoSpacingChar">
    <w:name w:val="No Spacing Char"/>
    <w:basedOn w:val="DefaultParagraphFont"/>
    <w:link w:val="NoSpacing"/>
    <w:uiPriority w:val="1"/>
    <w:rsid w:val="00936D44"/>
  </w:style>
  <w:style w:type="character" w:styleId="Hyperlink">
    <w:name w:val="Hyperlink"/>
    <w:basedOn w:val="DefaultParagraphFont"/>
    <w:uiPriority w:val="99"/>
    <w:unhideWhenUsed/>
    <w:rsid w:val="00D21975"/>
    <w:rPr>
      <w:color w:val="F7B615" w:themeColor="hyperlink"/>
      <w:u w:val="single"/>
    </w:rPr>
  </w:style>
  <w:style w:type="character" w:styleId="UnresolvedMention">
    <w:name w:val="Unresolved Mention"/>
    <w:basedOn w:val="DefaultParagraphFont"/>
    <w:uiPriority w:val="99"/>
    <w:semiHidden/>
    <w:unhideWhenUsed/>
    <w:rsid w:val="00D21975"/>
    <w:rPr>
      <w:color w:val="605E5C"/>
      <w:shd w:val="clear" w:color="auto" w:fill="E1DFDD"/>
    </w:rPr>
  </w:style>
  <w:style w:type="paragraph" w:styleId="Header">
    <w:name w:val="header"/>
    <w:basedOn w:val="Normal"/>
    <w:link w:val="HeaderChar"/>
    <w:uiPriority w:val="99"/>
    <w:unhideWhenUsed/>
    <w:rsid w:val="006505C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505C6"/>
  </w:style>
  <w:style w:type="paragraph" w:styleId="Footer">
    <w:name w:val="footer"/>
    <w:basedOn w:val="Normal"/>
    <w:link w:val="FooterChar"/>
    <w:uiPriority w:val="99"/>
    <w:unhideWhenUsed/>
    <w:rsid w:val="006505C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50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metmuseum.org/essays/the-amarna-letters" TargetMode="Externa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rchaeology.org/issues/july-august-2021/features/ugarit-bronze-age-archive/" TargetMode="External"/><Relationship Id="rId2" Type="http://schemas.openxmlformats.org/officeDocument/2006/relationships/numbering" Target="numbering.xml"/><Relationship Id="rId16" Type="http://schemas.openxmlformats.org/officeDocument/2006/relationships/hyperlink" Target="https://www.worldhistory.org/article/455/mycenaean-potte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orldhistory.org/image/14880/late-bronze-age-mediterranean-trade-c-1400-1200-bc/"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uttersworld.com/ancient-trade-routes-mediterranean-sea/ancient-maritime-trade-routes-mediterranean-sea/"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Slat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late">
      <a:fillStyleLst>
        <a:solidFill>
          <a:schemeClr val="phClr"/>
        </a:solidFill>
        <a:gradFill rotWithShape="1">
          <a:gsLst>
            <a:gs pos="0">
              <a:schemeClr val="phClr">
                <a:tint val="60000"/>
                <a:lumMod val="110000"/>
              </a:schemeClr>
            </a:gs>
            <a:gs pos="100000">
              <a:schemeClr val="phClr">
                <a:tint val="88000"/>
              </a:schemeClr>
            </a:gs>
          </a:gsLst>
          <a:lin ang="5400000" scaled="0"/>
        </a:gradFill>
        <a:gradFill rotWithShape="1">
          <a:gsLst>
            <a:gs pos="0">
              <a:schemeClr val="phClr">
                <a:tint val="96000"/>
                <a:lumMod val="104000"/>
              </a:schemeClr>
            </a:gs>
            <a:gs pos="100000">
              <a:schemeClr val="phClr">
                <a:shade val="90000"/>
                <a:lumMod val="90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63500" dist="25400" dir="5400000" rotWithShape="0">
              <a:srgbClr val="000000">
                <a:alpha val="60000"/>
              </a:srgbClr>
            </a:outerShdw>
          </a:effectLst>
        </a:effectStyle>
        <a:effectStyle>
          <a:effectLst>
            <a:outerShdw blurRad="76200" dist="38100" dir="5400000" rotWithShape="0">
              <a:srgbClr val="000000">
                <a:alpha val="75000"/>
              </a:srgbClr>
            </a:outerShdw>
          </a:effectLst>
          <a:scene3d>
            <a:camera prst="orthographicFront">
              <a:rot lat="0" lon="0" rev="0"/>
            </a:camera>
            <a:lightRig rig="threePt" dir="t">
              <a:rot lat="0" lon="0" rev="1200000"/>
            </a:lightRig>
          </a:scene3d>
          <a:sp3d>
            <a:bevelT w="63500" h="25400" prst="hardEdge"/>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9A8CA-86F6-4F23-B52C-88F5DF1CC6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11</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442</cp:revision>
  <dcterms:created xsi:type="dcterms:W3CDTF">2025-11-26T12:28:00Z</dcterms:created>
  <dcterms:modified xsi:type="dcterms:W3CDTF">2025-12-07T14:25:00Z</dcterms:modified>
</cp:coreProperties>
</file>