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0B98" w:rsidRDefault="001B497B">
      <w:r>
        <w:t>Outline and Reflective Report for Dissertation (AHSK6002)</w:t>
      </w:r>
      <w:r w:rsidR="003B58B2">
        <w:t xml:space="preserve"> Robin Taylor, 1500662</w:t>
      </w:r>
    </w:p>
    <w:p w:rsidR="00600F83" w:rsidRDefault="00600F83"/>
    <w:p w:rsidR="001B497B" w:rsidRDefault="001B497B">
      <w:r>
        <w:t>Topic:</w:t>
      </w:r>
      <w:r w:rsidRPr="00600F83">
        <w:rPr>
          <w:u w:val="single"/>
        </w:rPr>
        <w:t xml:space="preserve"> What did the ordinary German soldier of World War Two</w:t>
      </w:r>
      <w:r w:rsidR="00E95A87" w:rsidRPr="00600F83">
        <w:rPr>
          <w:u w:val="single"/>
        </w:rPr>
        <w:t xml:space="preserve"> fight for after the defeat at Stalingrad on the Eastern Front?</w:t>
      </w:r>
    </w:p>
    <w:p w:rsidR="00600F83" w:rsidRDefault="00600F83"/>
    <w:p w:rsidR="001B497B" w:rsidRDefault="00FF7366">
      <w:r>
        <w:t>Outline for my Dissertation:</w:t>
      </w:r>
    </w:p>
    <w:p w:rsidR="008F00CF" w:rsidRDefault="00FF7366">
      <w:r>
        <w:t xml:space="preserve">It is rather poignant to be compiling this outline on Remembrance Day, as while many see the goal of the ceremony to be the collected consciousness of a nation remembering their fallen dead, I believe it is far more widespread than that. </w:t>
      </w:r>
      <w:r w:rsidR="00826C90">
        <w:t xml:space="preserve">It is not just about remembering those of Britain and the Commonwealth who gave their lives, but also remembering those of every nation who have given themselves for their nation, regardless of victory or defeat. To bring my point to focus, I remembered specifically those of Germany in the Second World War, who gave themselves as wildly and devoutly for their nation as any red-blooded American or Englishman. They felt their country indestructible, their army unbreakable, just as every soldier, but Winston Churchill’s words echo here, reverberating from every conflict in history that it is inevitably written by the victors. Said victors painted the German soldier as a devout Nazi, worshipping the ground his politicians walked on, unswerving in his loyalty to Fuhrer and State. But I believe this cannot be the case. The German soldier was filled with the same emotions that my Uncle Alfred had upon signing up with the Royal Navy: pride, </w:t>
      </w:r>
      <w:r w:rsidR="00AD171A">
        <w:t xml:space="preserve">duty, pleasure, marvel, dignity, faith and honour. They were ordinary men who were not categorised through politics, but instead were as independent and different as each Allied soldier. </w:t>
      </w:r>
    </w:p>
    <w:p w:rsidR="00FF7366" w:rsidRDefault="00AD171A">
      <w:r>
        <w:t>Each man had his own reasons for fighting, and this is what I have started to research for my dissertation. Facing the untold hardships of the Eastern Front</w:t>
      </w:r>
      <w:r w:rsidR="008F00CF">
        <w:t xml:space="preserve">, I am interested in uncovering what went through the soldiers of the Wehrmacht’s minds, and why they chose to keep fighting. Was it their undying loyalty to Hitler? Or was it more mundane and simple such as thinking of their parents or wife at home, or even for adventure and decoration. Whatever it was, it is interesting to look in to the ordinary German soldier and uncover what they felt facing the </w:t>
      </w:r>
      <w:r w:rsidR="006F204C">
        <w:t>horde of the Russian onslaught.</w:t>
      </w:r>
    </w:p>
    <w:p w:rsidR="006F204C" w:rsidRDefault="006F204C">
      <w:r>
        <w:t>Introduction: I plan to include a basic analysis of German historiography since the Second World War, highlighting its change from merely a victor’s perspective to somewhat being more critical of the Nazi regime and their atrocities. This will mainly include historians of German decent, as their insight (especially Joachim Fest) provides a clear and direct insight in to the daily life and thought processes of ordinary Germans</w:t>
      </w:r>
      <w:r w:rsidR="005B5F0E">
        <w:t xml:space="preserve">. </w:t>
      </w:r>
      <w:r w:rsidR="002B7704">
        <w:t xml:space="preserve">Since the study of why the Germans continued to fight is somewhat niche in the fact that it is not widely researched, I will highlight the originality of this, and bring forth the main aim of the dissertation to be that of proving previous historiography wrong, and showing the German soldier was not simply a vassal of Nazism. Alternatively, they were more akin to Allied soldiers than the victors might yet have realised. </w:t>
      </w:r>
    </w:p>
    <w:p w:rsidR="002B7704" w:rsidRDefault="002B7704">
      <w:r>
        <w:t xml:space="preserve">Chapters: </w:t>
      </w:r>
      <w:r w:rsidR="00323D2B">
        <w:t xml:space="preserve">I have decided on a five-chapter structure, focused on core themes that I have found upon researching the psyche of the German soldier on the Eastern Front, and thus will examine each factor with appropriate case study and secondary sources. </w:t>
      </w:r>
      <w:r w:rsidR="00785348">
        <w:t>Here are the draft topics for discussion:</w:t>
      </w:r>
    </w:p>
    <w:p w:rsidR="00785348" w:rsidRDefault="00785348" w:rsidP="00785348">
      <w:pPr>
        <w:jc w:val="center"/>
      </w:pPr>
      <w:r>
        <w:t>Nazism, and the fight against Communism</w:t>
      </w:r>
    </w:p>
    <w:p w:rsidR="00785348" w:rsidRDefault="00785348" w:rsidP="00785348">
      <w:pPr>
        <w:jc w:val="center"/>
      </w:pPr>
      <w:r>
        <w:t>Family and love</w:t>
      </w:r>
    </w:p>
    <w:p w:rsidR="00785348" w:rsidRDefault="00785348" w:rsidP="00785348">
      <w:pPr>
        <w:jc w:val="center"/>
      </w:pPr>
      <w:r>
        <w:t xml:space="preserve">Pride in uniform, along with </w:t>
      </w:r>
      <w:r w:rsidR="00CC2D04">
        <w:t>the desire to win awards and medals</w:t>
      </w:r>
    </w:p>
    <w:p w:rsidR="00CC2D04" w:rsidRDefault="00CC2D04" w:rsidP="00785348">
      <w:pPr>
        <w:jc w:val="center"/>
      </w:pPr>
      <w:r>
        <w:lastRenderedPageBreak/>
        <w:t>Cause-and-effect of the Russian invasion</w:t>
      </w:r>
    </w:p>
    <w:p w:rsidR="00CC2D04" w:rsidRDefault="00CC2D04" w:rsidP="00785348">
      <w:pPr>
        <w:jc w:val="center"/>
      </w:pPr>
      <w:r>
        <w:t>Joy in killing, dying and revelling in unconventional freedoms</w:t>
      </w:r>
    </w:p>
    <w:p w:rsidR="00CC2D04" w:rsidRDefault="00CC2D04" w:rsidP="00CC2D04">
      <w:r>
        <w:t>As can be seen, the reasons I have found vary greatly from the warm thought of returning to a lover’s arms to enjoying elimin</w:t>
      </w:r>
      <w:r w:rsidR="00F00D4A">
        <w:t xml:space="preserve">ating the enemies of the Reich. </w:t>
      </w:r>
      <w:proofErr w:type="gramStart"/>
      <w:r w:rsidR="00F00D4A">
        <w:t>Of course</w:t>
      </w:r>
      <w:proofErr w:type="gramEnd"/>
      <w:r w:rsidR="00F00D4A">
        <w:t xml:space="preserve"> it is evident that the Nazi ideology lingered in the minds of the soldiers, that is to be expected, but the alternative reasonings for fighting far outweigh those fulfilling fealty to the Fuhrer. Within these chapters I plan to use primary source material I have sourced to ignite the topic at hand, then back the argument with secondary material. </w:t>
      </w:r>
      <w:r w:rsidR="00E95A87">
        <w:t xml:space="preserve">The primary material I have sourced from audio recordings, interviews, transcripts and diaries, each explicitly containing information to which is instantly referable to each of these topics, highlighting a </w:t>
      </w:r>
      <w:proofErr w:type="gramStart"/>
      <w:r w:rsidR="00E95A87">
        <w:t>particular thought</w:t>
      </w:r>
      <w:proofErr w:type="gramEnd"/>
      <w:r w:rsidR="00E95A87">
        <w:t xml:space="preserve"> that ran through the soldiers’ minds as they continued to fight after the defeat at Stalingrad. </w:t>
      </w:r>
    </w:p>
    <w:p w:rsidR="00F8398D" w:rsidRDefault="00F8398D" w:rsidP="00CC2D04">
      <w:r>
        <w:t xml:space="preserve">Hypothesis: After preliminary research and formulation of arguments, my hypothesis stands that the ordinary German soldier did not fight for Nazism after Stalingrad, and instead fought for a myriad of different reasons, most notably the continued invasion of the Fatherland, land that had been absorbed by the Reich not two years previously. My research has found the presence of Nazi Commissars in the later years of the war, almost exclusively on the Eastern Front, further pointing to the lack of enthusiasm for the Nazi dogma amongst the ordinary troops of the Heer. </w:t>
      </w:r>
      <w:r w:rsidR="00F37D84">
        <w:t xml:space="preserve">I also aim to show how the story of the regular German soldier has been overlooked, and wish to ask </w:t>
      </w:r>
      <w:r w:rsidR="0030562A">
        <w:t xml:space="preserve">why, as while I understand that they are linked to one of the most destructive ideologies in the modern world, not every man embodied Nazis, and thus I want to show this first and foremost. If I reach the conclusion I hypothesise, this could further the study of German soldiers in World War Two as it would shed some light on a previously dark part of history. Just as has been done with studies of regular American GIs and British </w:t>
      </w:r>
      <w:proofErr w:type="spellStart"/>
      <w:r w:rsidR="0030562A">
        <w:t>Tommies</w:t>
      </w:r>
      <w:proofErr w:type="spellEnd"/>
      <w:r w:rsidR="0030562A">
        <w:t xml:space="preserve">, this could reveal more about the dreaded ‘Hun’ and perhaps encourage others to remember the enemy as well as our ancestors. </w:t>
      </w:r>
    </w:p>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p w:rsidR="00600F83" w:rsidRDefault="00600F83" w:rsidP="00CC2D04">
      <w:r>
        <w:lastRenderedPageBreak/>
        <w:t>Reflective Report: 12/11/2017</w:t>
      </w:r>
    </w:p>
    <w:p w:rsidR="00600F83" w:rsidRDefault="00600F83" w:rsidP="00CC2D04"/>
    <w:p w:rsidR="00D2080C" w:rsidRDefault="00224006">
      <w:r>
        <w:t>General thoughts: So far, the topic of my research and study has kept me interested a</w:t>
      </w:r>
      <w:r w:rsidR="009A66C7">
        <w:t xml:space="preserve">nd stable in terms of workload. I first got interested in the topic when I was doing some research for a Volkssturm kit, and I came across so many cases of these militiamen and women either fighting in their towns or fleeing the battlefield to defend their families with the weapons given to them by the Heer. I figured that the Volkssturm was not alone in this thought of self-preservation, despite being formed by the Nazi party themselves, so I dug deep in to German historiography and found the first tomes that kickstarted my dissertation research. </w:t>
      </w:r>
      <w:r w:rsidR="005D2DEF">
        <w:t xml:space="preserve">I have not found any </w:t>
      </w:r>
      <w:proofErr w:type="gramStart"/>
      <w:r w:rsidR="005D2DEF">
        <w:t>particular difficulty</w:t>
      </w:r>
      <w:proofErr w:type="gramEnd"/>
      <w:r w:rsidR="005D2DEF">
        <w:t xml:space="preserve"> in researching, but I have </w:t>
      </w:r>
      <w:r w:rsidR="00F90172">
        <w:t xml:space="preserve">found difficulty in finding appropriate sources to aid in my research, as the topic itself is niche and under-researched. There are plenty of text books detailing </w:t>
      </w:r>
      <w:r w:rsidR="002B5737">
        <w:t xml:space="preserve">the German army, analysing their tactics and technical superiority, however the plight of the regular German soldier seems to be, largely, </w:t>
      </w:r>
      <w:r w:rsidR="00C54B39">
        <w:t xml:space="preserve">under-developed, and this is frankly sad. Those on the Eastern Front were people just as much </w:t>
      </w:r>
      <w:r w:rsidR="00D2080C">
        <w:t xml:space="preserve">as the soldiers who fought against them, and they seem to be de-humanised to an extent in contemporary historiography. </w:t>
      </w:r>
    </w:p>
    <w:p w:rsidR="00D2080C" w:rsidRDefault="00D2080C">
      <w:r>
        <w:t xml:space="preserve">Moral questions: Like with any study in to Nazi Germany and its’ soldiers, there comes the question of ethics and morality surrounding those who fought. This </w:t>
      </w:r>
      <w:proofErr w:type="spellStart"/>
      <w:r>
        <w:t>can not</w:t>
      </w:r>
      <w:proofErr w:type="spellEnd"/>
      <w:r>
        <w:t xml:space="preserve"> be avoided, as the history surrounding the Nazi regime is inherently dark, but as a hi</w:t>
      </w:r>
      <w:r w:rsidR="00082010">
        <w:t>storian it is my duty to pierce this</w:t>
      </w:r>
      <w:r>
        <w:t xml:space="preserve"> dark veil and intrinsically analyse that which lies underneath, regardless of the contemporary correctness enveloping the topic. To better understand Germany </w:t>
      </w:r>
      <w:proofErr w:type="gramStart"/>
      <w:r>
        <w:t>at this time</w:t>
      </w:r>
      <w:proofErr w:type="gramEnd"/>
      <w:r>
        <w:t xml:space="preserve"> it is necessary to </w:t>
      </w:r>
      <w:r w:rsidR="00253CC5">
        <w:t>research those who modern society would sooner label as Nazis (and therefore not thinking, feeling people), and therefore uncover how those who lived under Hitler’s regime really felt. Despite my desire to uncover the truth, however, it is still necessary to observe common respect for those who have lived and died because of the Nazis</w:t>
      </w:r>
      <w:r w:rsidR="002A6806">
        <w:t xml:space="preserve">, and I will consider the memories of these groups. It is not my wish to show Nazism in </w:t>
      </w:r>
      <w:proofErr w:type="gramStart"/>
      <w:r w:rsidR="002A6806">
        <w:t>a</w:t>
      </w:r>
      <w:proofErr w:type="gramEnd"/>
      <w:r w:rsidR="002A6806">
        <w:t xml:space="preserve"> ameliorative way, I simply want to </w:t>
      </w:r>
      <w:r w:rsidR="00517B50">
        <w:t xml:space="preserve">show that not all Germans were Nazis, and that perhaps the history of these people needs to be revised. As for examining primary source material, I believe it is imperative to not censor elements of their thoughts, as while they may seem crude they are honest, and thus are important for researching this topic. Their honest thoughts and feelings have proven invaluable up to now. </w:t>
      </w:r>
    </w:p>
    <w:p w:rsidR="00CD63CD" w:rsidRDefault="00137D40">
      <w:r>
        <w:t xml:space="preserve">Useful and not-so-useful texts: Throughout this preliminary research period I have come up against texts that have both proven invaluable and those less-so. Perhaps the most useful text that I have found is </w:t>
      </w:r>
      <w:proofErr w:type="spellStart"/>
      <w:r>
        <w:t>Soldaten</w:t>
      </w:r>
      <w:proofErr w:type="spellEnd"/>
      <w:r>
        <w:t xml:space="preserve"> by </w:t>
      </w:r>
      <w:proofErr w:type="spellStart"/>
      <w:r>
        <w:t>Sonke</w:t>
      </w:r>
      <w:proofErr w:type="spellEnd"/>
      <w:r>
        <w:t xml:space="preserve"> </w:t>
      </w:r>
      <w:proofErr w:type="spellStart"/>
      <w:r>
        <w:t>Neitzel</w:t>
      </w:r>
      <w:proofErr w:type="spellEnd"/>
      <w:r>
        <w:t xml:space="preserve"> and Harald </w:t>
      </w:r>
      <w:proofErr w:type="spellStart"/>
      <w:r>
        <w:t>Welzer</w:t>
      </w:r>
      <w:proofErr w:type="spellEnd"/>
      <w:r>
        <w:rPr>
          <w:rStyle w:val="FootnoteReference"/>
        </w:rPr>
        <w:footnoteReference w:id="1"/>
      </w:r>
      <w:r w:rsidR="00683E64">
        <w:t xml:space="preserve">. Within the translated pages I, as a keen researcher, have found a treasure trove of both primary source material to </w:t>
      </w:r>
      <w:r w:rsidR="00444111">
        <w:t xml:space="preserve">take immediate reference from, but also a wealth of secondary thoughts on behalf of the author pertaining to the material offered. This not only allows for easier digestion of the material, but it also offers other opinions that I had personally not thought of, and as such have given me ideas to use in my own dissertation pertaining to analysing the primary sources I have found. For instance, their analysis of a conversation between two airmen of the Luftwaffe, while egregious to us was perfectly normal for them, the author pointing to the fact that talking about goring Polish troops with cannon fire flippantly was normal amidst troops that had seen such combat. This aids me in the knowledge that the level of destruction witnessed was almost used as ‘bragging rights’ by the troops, putting evidence in to the argument that what kept the German soldier </w:t>
      </w:r>
      <w:r w:rsidR="00CD63CD">
        <w:t xml:space="preserve">fighting was the enjoyment of death and destruction on the enemy’s part. </w:t>
      </w:r>
    </w:p>
    <w:p w:rsidR="00517B50" w:rsidRDefault="00CD63CD">
      <w:r>
        <w:lastRenderedPageBreak/>
        <w:t>However, there are texts that I have found that have offered little to no direct research aid pertaining to my chosen topic; namely The History of the German Resistance: 1933-1945 by Peter Hoffmann</w:t>
      </w:r>
      <w:r>
        <w:rPr>
          <w:rStyle w:val="FootnoteReference"/>
        </w:rPr>
        <w:footnoteReference w:id="2"/>
      </w:r>
      <w:r>
        <w:t xml:space="preserve">. While on the surface an excellent book for examining common themes in popular opinion towards the Nazis, it focuses very little on military opposition </w:t>
      </w:r>
      <w:proofErr w:type="gramStart"/>
      <w:r>
        <w:t>as a whole, choosing</w:t>
      </w:r>
      <w:proofErr w:type="gramEnd"/>
      <w:r>
        <w:t xml:space="preserve"> to centre on the r</w:t>
      </w:r>
      <w:r w:rsidR="00C4531C">
        <w:t xml:space="preserve">esistance of the German people. The main point of contact with the text that is useful is that which talks about the displeasure of Hitler from some elements of his High Command, namely Operation ‘Valkyrie’. </w:t>
      </w:r>
      <w:r w:rsidR="00B7799D">
        <w:t>While not looking at the ordinary German soldier, it is imperative to understand where sedition lay within the Nazi regime, notably so in the 20</w:t>
      </w:r>
      <w:r w:rsidR="00B7799D" w:rsidRPr="00B7799D">
        <w:rPr>
          <w:vertAlign w:val="superscript"/>
        </w:rPr>
        <w:t>th</w:t>
      </w:r>
      <w:r w:rsidR="00B7799D">
        <w:t xml:space="preserve"> July Plot. It is entirely possible that with further research I may find connections to those of the German Reserve Army, perhaps even finding that those stationed in Germany itself had reservations about Hitler. But since this is not self-evident in this text, I will have to use others to back up such a research venture, and thus this text does not offer me more than </w:t>
      </w:r>
      <w:r w:rsidR="00692A99">
        <w:t xml:space="preserve">a simple outline of plots within military High Command. </w:t>
      </w:r>
    </w:p>
    <w:p w:rsidR="00692A99" w:rsidRDefault="00692A99">
      <w:r>
        <w:t xml:space="preserve">In summary, I am having little difficulty in researching texts and other sources for my dissertation, the only resistance I find comes from finding appropriate sources to study from. However, I am enjoying the hunt for applicable sources, as with previous findings I have been able to ascertain very interesting and unique reasonings as to why the Germans carried on fighting, and this piques my own interest, let alone bringing fulfilment in the knowledge that I have come another step to researching this dissertation fully. I will continue to find other sources in preparation for completing a first draft of my dissertation, as I wish to find as much varied information as I can to better encompass my study in to the mind of a regular German soldier. </w:t>
      </w:r>
    </w:p>
    <w:p w:rsidR="00692A99" w:rsidRDefault="00692A99">
      <w:r>
        <w:t>Word count: 1947</w:t>
      </w:r>
    </w:p>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F27E9C"/>
    <w:p w:rsidR="00F27E9C" w:rsidRDefault="00833394">
      <w:r>
        <w:lastRenderedPageBreak/>
        <w:t xml:space="preserve">Draft </w:t>
      </w:r>
      <w:r w:rsidR="00F27E9C">
        <w:t>Bibliography:</w:t>
      </w:r>
    </w:p>
    <w:p w:rsidR="00F27E9C" w:rsidRDefault="00F27E9C">
      <w:r>
        <w:t>Books:</w:t>
      </w:r>
    </w:p>
    <w:p w:rsidR="00833394" w:rsidRDefault="00833394" w:rsidP="00833394">
      <w:pPr>
        <w:pStyle w:val="ListParagraph"/>
        <w:numPr>
          <w:ilvl w:val="0"/>
          <w:numId w:val="1"/>
        </w:numPr>
      </w:pPr>
      <w:proofErr w:type="spellStart"/>
      <w:r>
        <w:t>Beevor</w:t>
      </w:r>
      <w:proofErr w:type="spellEnd"/>
      <w:r>
        <w:t xml:space="preserve">. A, </w:t>
      </w:r>
      <w:r w:rsidRPr="00255F59">
        <w:rPr>
          <w:i/>
        </w:rPr>
        <w:t>Stalingrad</w:t>
      </w:r>
      <w:r>
        <w:t>, (Penguin Books, London: 1999)</w:t>
      </w:r>
    </w:p>
    <w:p w:rsidR="00833394" w:rsidRDefault="00833394" w:rsidP="00833394">
      <w:pPr>
        <w:pStyle w:val="ListParagraph"/>
        <w:numPr>
          <w:ilvl w:val="0"/>
          <w:numId w:val="1"/>
        </w:numPr>
      </w:pPr>
      <w:proofErr w:type="spellStart"/>
      <w:r>
        <w:t>Beevor</w:t>
      </w:r>
      <w:proofErr w:type="spellEnd"/>
      <w:r>
        <w:t xml:space="preserve">. A, </w:t>
      </w:r>
      <w:r w:rsidR="00255F59">
        <w:rPr>
          <w:i/>
        </w:rPr>
        <w:t>Berlin: The Downfall:</w:t>
      </w:r>
      <w:bookmarkStart w:id="0" w:name="_GoBack"/>
      <w:bookmarkEnd w:id="0"/>
      <w:r w:rsidRPr="00255F59">
        <w:rPr>
          <w:i/>
        </w:rPr>
        <w:t xml:space="preserve"> 1945</w:t>
      </w:r>
      <w:r>
        <w:t>, (Penguin Books, London: 2003)</w:t>
      </w:r>
    </w:p>
    <w:p w:rsidR="00833394" w:rsidRDefault="00833394" w:rsidP="00833394">
      <w:pPr>
        <w:pStyle w:val="ListParagraph"/>
        <w:numPr>
          <w:ilvl w:val="0"/>
          <w:numId w:val="1"/>
        </w:numPr>
      </w:pPr>
      <w:r>
        <w:t>Browning. C. R</w:t>
      </w:r>
      <w:r w:rsidRPr="00255F59">
        <w:rPr>
          <w:i/>
        </w:rPr>
        <w:t>, Ordinary Men: Reserve Police Battalion 101 and the Final Solution in Poland</w:t>
      </w:r>
      <w:r>
        <w:t>, (Harper Collins, New York: 1992)</w:t>
      </w:r>
    </w:p>
    <w:p w:rsidR="00833394" w:rsidRDefault="00662092" w:rsidP="00833394">
      <w:pPr>
        <w:pStyle w:val="ListParagraph"/>
        <w:numPr>
          <w:ilvl w:val="0"/>
          <w:numId w:val="1"/>
        </w:numPr>
      </w:pPr>
      <w:r>
        <w:t>Craig. W</w:t>
      </w:r>
      <w:r w:rsidRPr="00255F59">
        <w:rPr>
          <w:i/>
        </w:rPr>
        <w:t>, Enemy at the Gates: The Battle for Stalingrad</w:t>
      </w:r>
      <w:r>
        <w:t>, (Hodder and Stoughton, London: 1973)</w:t>
      </w:r>
    </w:p>
    <w:p w:rsidR="00662092" w:rsidRDefault="00662092" w:rsidP="00833394">
      <w:pPr>
        <w:pStyle w:val="ListParagraph"/>
        <w:numPr>
          <w:ilvl w:val="0"/>
          <w:numId w:val="1"/>
        </w:numPr>
      </w:pPr>
      <w:proofErr w:type="spellStart"/>
      <w:r>
        <w:t>Essame</w:t>
      </w:r>
      <w:proofErr w:type="spellEnd"/>
      <w:r>
        <w:t xml:space="preserve">. H, </w:t>
      </w:r>
      <w:r w:rsidRPr="00255F59">
        <w:rPr>
          <w:i/>
        </w:rPr>
        <w:t>The Battle for Germany</w:t>
      </w:r>
      <w:r>
        <w:t xml:space="preserve">, (B. T. </w:t>
      </w:r>
      <w:proofErr w:type="spellStart"/>
      <w:r>
        <w:t>Batsford</w:t>
      </w:r>
      <w:proofErr w:type="spellEnd"/>
      <w:r>
        <w:t>, London: 1969)</w:t>
      </w:r>
    </w:p>
    <w:p w:rsidR="00662092" w:rsidRDefault="00662092" w:rsidP="00833394">
      <w:pPr>
        <w:pStyle w:val="ListParagraph"/>
        <w:numPr>
          <w:ilvl w:val="0"/>
          <w:numId w:val="1"/>
        </w:numPr>
      </w:pPr>
      <w:r>
        <w:t xml:space="preserve">Hitler. A, </w:t>
      </w:r>
      <w:r w:rsidRPr="00255F59">
        <w:rPr>
          <w:i/>
        </w:rPr>
        <w:t xml:space="preserve">Mein </w:t>
      </w:r>
      <w:proofErr w:type="spellStart"/>
      <w:r w:rsidRPr="00255F59">
        <w:rPr>
          <w:i/>
        </w:rPr>
        <w:t>Kampf</w:t>
      </w:r>
      <w:proofErr w:type="spellEnd"/>
      <w:r>
        <w:t>, Compilated ed., (</w:t>
      </w:r>
      <w:proofErr w:type="spellStart"/>
      <w:r>
        <w:t>Jaico</w:t>
      </w:r>
      <w:proofErr w:type="spellEnd"/>
      <w:r>
        <w:t xml:space="preserve"> Publishing, Mumbai: 2016)</w:t>
      </w:r>
    </w:p>
    <w:p w:rsidR="00662092" w:rsidRDefault="00662092" w:rsidP="00833394">
      <w:pPr>
        <w:pStyle w:val="ListParagraph"/>
        <w:numPr>
          <w:ilvl w:val="0"/>
          <w:numId w:val="1"/>
        </w:numPr>
      </w:pPr>
      <w:r>
        <w:t xml:space="preserve">Hoffmann. P, </w:t>
      </w:r>
      <w:r w:rsidRPr="00D522D3">
        <w:rPr>
          <w:i/>
        </w:rPr>
        <w:t>The History of the German Resistance: 1933-1945</w:t>
      </w:r>
      <w:r>
        <w:t>, (Macdonald and Jane’s, London: 1977)</w:t>
      </w:r>
    </w:p>
    <w:p w:rsidR="00662092" w:rsidRDefault="00662092" w:rsidP="00833394">
      <w:pPr>
        <w:pStyle w:val="ListParagraph"/>
        <w:numPr>
          <w:ilvl w:val="0"/>
          <w:numId w:val="1"/>
        </w:numPr>
      </w:pPr>
      <w:r>
        <w:t xml:space="preserve">Kitchen. M, </w:t>
      </w:r>
      <w:r w:rsidRPr="00D522D3">
        <w:rPr>
          <w:i/>
        </w:rPr>
        <w:t>Nazi Germany at War</w:t>
      </w:r>
      <w:r>
        <w:t>, (Longman, Essex: 1995)</w:t>
      </w:r>
    </w:p>
    <w:p w:rsidR="00662092" w:rsidRDefault="00662092" w:rsidP="00833394">
      <w:pPr>
        <w:pStyle w:val="ListParagraph"/>
        <w:numPr>
          <w:ilvl w:val="0"/>
          <w:numId w:val="1"/>
        </w:numPr>
      </w:pPr>
      <w:proofErr w:type="spellStart"/>
      <w:r>
        <w:t>Neitzel</w:t>
      </w:r>
      <w:proofErr w:type="spellEnd"/>
      <w:r>
        <w:t xml:space="preserve">. S &amp; </w:t>
      </w:r>
      <w:proofErr w:type="spellStart"/>
      <w:r>
        <w:t>Welzer</w:t>
      </w:r>
      <w:proofErr w:type="spellEnd"/>
      <w:r>
        <w:t>. H</w:t>
      </w:r>
      <w:r w:rsidRPr="00D522D3">
        <w:rPr>
          <w:i/>
        </w:rPr>
        <w:t xml:space="preserve">, </w:t>
      </w:r>
      <w:proofErr w:type="spellStart"/>
      <w:r w:rsidRPr="00D522D3">
        <w:rPr>
          <w:i/>
        </w:rPr>
        <w:t>Soldaten</w:t>
      </w:r>
      <w:proofErr w:type="spellEnd"/>
      <w:r>
        <w:t>, (Simon &amp; Schuster, London: 2011)</w:t>
      </w:r>
    </w:p>
    <w:p w:rsidR="00662092" w:rsidRDefault="00881F91" w:rsidP="00833394">
      <w:pPr>
        <w:pStyle w:val="ListParagraph"/>
        <w:numPr>
          <w:ilvl w:val="0"/>
          <w:numId w:val="1"/>
        </w:numPr>
      </w:pPr>
      <w:r>
        <w:t xml:space="preserve">Reese. W. P, </w:t>
      </w:r>
      <w:r w:rsidRPr="00D522D3">
        <w:rPr>
          <w:i/>
        </w:rPr>
        <w:t>A Stranger to Myself: The Inhumanity of War: 1941-1944</w:t>
      </w:r>
      <w:r>
        <w:t>, (Farrar, Straus and Giroux, New York: 2003)</w:t>
      </w:r>
    </w:p>
    <w:p w:rsidR="00881F91" w:rsidRDefault="00881F91" w:rsidP="00833394">
      <w:pPr>
        <w:pStyle w:val="ListParagraph"/>
        <w:numPr>
          <w:ilvl w:val="0"/>
          <w:numId w:val="1"/>
        </w:numPr>
      </w:pPr>
      <w:proofErr w:type="spellStart"/>
      <w:r>
        <w:t>Reitlinger</w:t>
      </w:r>
      <w:proofErr w:type="spellEnd"/>
      <w:r>
        <w:t xml:space="preserve">. G, </w:t>
      </w:r>
      <w:r w:rsidRPr="00D522D3">
        <w:rPr>
          <w:i/>
        </w:rPr>
        <w:t>The SS: Alibi of a Nation: 1922-1945</w:t>
      </w:r>
      <w:r>
        <w:t>, (Arms and Armour Press, London: 1981)</w:t>
      </w:r>
    </w:p>
    <w:p w:rsidR="00881F91" w:rsidRDefault="00881F91" w:rsidP="00833394">
      <w:pPr>
        <w:pStyle w:val="ListParagraph"/>
        <w:numPr>
          <w:ilvl w:val="0"/>
          <w:numId w:val="1"/>
        </w:numPr>
      </w:pPr>
      <w:proofErr w:type="spellStart"/>
      <w:r>
        <w:t>Sajer</w:t>
      </w:r>
      <w:proofErr w:type="spellEnd"/>
      <w:r>
        <w:t xml:space="preserve">. G, </w:t>
      </w:r>
      <w:r w:rsidRPr="00D522D3">
        <w:rPr>
          <w:i/>
        </w:rPr>
        <w:t>The Forgotten Soldier: War on the Russian Front</w:t>
      </w:r>
      <w:r>
        <w:t>, (Weidenfeld &amp; Nicolson, London: 1999)</w:t>
      </w:r>
    </w:p>
    <w:p w:rsidR="00881F91" w:rsidRDefault="00881F91" w:rsidP="00833394">
      <w:pPr>
        <w:pStyle w:val="ListParagraph"/>
        <w:numPr>
          <w:ilvl w:val="0"/>
          <w:numId w:val="1"/>
        </w:numPr>
      </w:pPr>
      <w:r>
        <w:t xml:space="preserve">Steinert. M, </w:t>
      </w:r>
      <w:r w:rsidRPr="00D522D3">
        <w:rPr>
          <w:i/>
        </w:rPr>
        <w:t>Hitler’s War and the Germans</w:t>
      </w:r>
      <w:r>
        <w:t>, (Ohio University Press, Athens: 1977)</w:t>
      </w:r>
    </w:p>
    <w:p w:rsidR="00881F91" w:rsidRDefault="00881F91" w:rsidP="00833394">
      <w:pPr>
        <w:pStyle w:val="ListParagraph"/>
        <w:numPr>
          <w:ilvl w:val="0"/>
          <w:numId w:val="1"/>
        </w:numPr>
      </w:pPr>
      <w:proofErr w:type="spellStart"/>
      <w:r>
        <w:t>Ziemke</w:t>
      </w:r>
      <w:proofErr w:type="spellEnd"/>
      <w:r>
        <w:t xml:space="preserve">. E, </w:t>
      </w:r>
      <w:r w:rsidRPr="00D522D3">
        <w:rPr>
          <w:i/>
        </w:rPr>
        <w:t>Battle for Berlin</w:t>
      </w:r>
      <w:r>
        <w:t>, (Macdonald &amp; Co, London: 1968)</w:t>
      </w:r>
    </w:p>
    <w:p w:rsidR="00F27E9C" w:rsidRDefault="00833394">
      <w:r>
        <w:t>Videos:</w:t>
      </w:r>
    </w:p>
    <w:p w:rsidR="00BE391A" w:rsidRDefault="00BE391A" w:rsidP="00BE391A">
      <w:pPr>
        <w:pStyle w:val="ListParagraph"/>
        <w:numPr>
          <w:ilvl w:val="0"/>
          <w:numId w:val="2"/>
        </w:numPr>
      </w:pPr>
      <w:hyperlink r:id="rId8" w:history="1">
        <w:r w:rsidRPr="00936373">
          <w:rPr>
            <w:rStyle w:val="Hyperlink"/>
          </w:rPr>
          <w:t>https://www.youtube.com/watch?v=LQdDnbXXn20&amp;index=1&amp;list=FLRUsns5caOUiNp5TuFY8AYQ</w:t>
        </w:r>
      </w:hyperlink>
      <w:r>
        <w:t xml:space="preserve"> (accessed: 13/11/2017)</w:t>
      </w:r>
    </w:p>
    <w:sectPr w:rsidR="00BE39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7A8B" w:rsidRDefault="008F7A8B" w:rsidP="00137D40">
      <w:pPr>
        <w:spacing w:after="0" w:line="240" w:lineRule="auto"/>
      </w:pPr>
      <w:r>
        <w:separator/>
      </w:r>
    </w:p>
  </w:endnote>
  <w:endnote w:type="continuationSeparator" w:id="0">
    <w:p w:rsidR="008F7A8B" w:rsidRDefault="008F7A8B" w:rsidP="00137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7A8B" w:rsidRDefault="008F7A8B" w:rsidP="00137D40">
      <w:pPr>
        <w:spacing w:after="0" w:line="240" w:lineRule="auto"/>
      </w:pPr>
      <w:r>
        <w:separator/>
      </w:r>
    </w:p>
  </w:footnote>
  <w:footnote w:type="continuationSeparator" w:id="0">
    <w:p w:rsidR="008F7A8B" w:rsidRDefault="008F7A8B" w:rsidP="00137D40">
      <w:pPr>
        <w:spacing w:after="0" w:line="240" w:lineRule="auto"/>
      </w:pPr>
      <w:r>
        <w:continuationSeparator/>
      </w:r>
    </w:p>
  </w:footnote>
  <w:footnote w:id="1">
    <w:p w:rsidR="00137D40" w:rsidRPr="00137D40" w:rsidRDefault="00137D40">
      <w:pPr>
        <w:pStyle w:val="FootnoteText"/>
      </w:pPr>
      <w:r>
        <w:rPr>
          <w:rStyle w:val="FootnoteReference"/>
        </w:rPr>
        <w:footnoteRef/>
      </w:r>
      <w:r>
        <w:t xml:space="preserve"> S. </w:t>
      </w:r>
      <w:proofErr w:type="spellStart"/>
      <w:r>
        <w:t>Neitzel</w:t>
      </w:r>
      <w:proofErr w:type="spellEnd"/>
      <w:r>
        <w:t xml:space="preserve"> &amp; H. </w:t>
      </w:r>
      <w:proofErr w:type="spellStart"/>
      <w:r>
        <w:t>Welzer</w:t>
      </w:r>
      <w:proofErr w:type="spellEnd"/>
      <w:r>
        <w:t xml:space="preserve">, </w:t>
      </w:r>
      <w:proofErr w:type="spellStart"/>
      <w:r w:rsidRPr="00137D40">
        <w:rPr>
          <w:i/>
        </w:rPr>
        <w:t>Soldaten</w:t>
      </w:r>
      <w:proofErr w:type="spellEnd"/>
      <w:r>
        <w:rPr>
          <w:i/>
        </w:rPr>
        <w:t xml:space="preserve">, </w:t>
      </w:r>
      <w:r>
        <w:t>(Simon &amp; Schuster, London: 2011)</w:t>
      </w:r>
    </w:p>
  </w:footnote>
  <w:footnote w:id="2">
    <w:p w:rsidR="00CD63CD" w:rsidRDefault="00CD63CD">
      <w:pPr>
        <w:pStyle w:val="FootnoteText"/>
      </w:pPr>
      <w:r>
        <w:rPr>
          <w:rStyle w:val="FootnoteReference"/>
        </w:rPr>
        <w:footnoteRef/>
      </w:r>
      <w:r>
        <w:t xml:space="preserve"> P. Hoffmann, </w:t>
      </w:r>
      <w:r w:rsidRPr="00CD63CD">
        <w:rPr>
          <w:i/>
        </w:rPr>
        <w:t>The History of the German Resistance: 1933-1945</w:t>
      </w:r>
      <w:r>
        <w:t>, (Macdonald and Jane’s, London: 1977)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D57EDF"/>
    <w:multiLevelType w:val="hybridMultilevel"/>
    <w:tmpl w:val="FB523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282D6D"/>
    <w:multiLevelType w:val="hybridMultilevel"/>
    <w:tmpl w:val="E63A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497B"/>
    <w:rsid w:val="00082010"/>
    <w:rsid w:val="00137D40"/>
    <w:rsid w:val="001B497B"/>
    <w:rsid w:val="00224006"/>
    <w:rsid w:val="00253CC5"/>
    <w:rsid w:val="00255F59"/>
    <w:rsid w:val="002A6806"/>
    <w:rsid w:val="002B5737"/>
    <w:rsid w:val="002B7704"/>
    <w:rsid w:val="0030562A"/>
    <w:rsid w:val="00323D2B"/>
    <w:rsid w:val="003B58B2"/>
    <w:rsid w:val="003F397D"/>
    <w:rsid w:val="00444111"/>
    <w:rsid w:val="00464D8D"/>
    <w:rsid w:val="00507710"/>
    <w:rsid w:val="00517B50"/>
    <w:rsid w:val="005B5F0E"/>
    <w:rsid w:val="005D2DEF"/>
    <w:rsid w:val="00600F83"/>
    <w:rsid w:val="00662092"/>
    <w:rsid w:val="00683E64"/>
    <w:rsid w:val="00692A99"/>
    <w:rsid w:val="006F204C"/>
    <w:rsid w:val="00785348"/>
    <w:rsid w:val="00826C90"/>
    <w:rsid w:val="00833394"/>
    <w:rsid w:val="00872E20"/>
    <w:rsid w:val="00881F91"/>
    <w:rsid w:val="008F00CF"/>
    <w:rsid w:val="008F7A8B"/>
    <w:rsid w:val="009A66C7"/>
    <w:rsid w:val="00AD171A"/>
    <w:rsid w:val="00B76827"/>
    <w:rsid w:val="00B7799D"/>
    <w:rsid w:val="00BE391A"/>
    <w:rsid w:val="00C4531C"/>
    <w:rsid w:val="00C54B39"/>
    <w:rsid w:val="00CC2D04"/>
    <w:rsid w:val="00CD63CD"/>
    <w:rsid w:val="00D2080C"/>
    <w:rsid w:val="00D522D3"/>
    <w:rsid w:val="00E95A87"/>
    <w:rsid w:val="00F00D4A"/>
    <w:rsid w:val="00F27E9C"/>
    <w:rsid w:val="00F37D84"/>
    <w:rsid w:val="00F8398D"/>
    <w:rsid w:val="00F90172"/>
    <w:rsid w:val="00F96874"/>
    <w:rsid w:val="00FF7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F5193"/>
  <w15:chartTrackingRefBased/>
  <w15:docId w15:val="{55803E10-E8A2-4440-9A04-6978FB5D6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37D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7D40"/>
    <w:rPr>
      <w:sz w:val="20"/>
      <w:szCs w:val="20"/>
    </w:rPr>
  </w:style>
  <w:style w:type="character" w:styleId="FootnoteReference">
    <w:name w:val="footnote reference"/>
    <w:basedOn w:val="DefaultParagraphFont"/>
    <w:uiPriority w:val="99"/>
    <w:semiHidden/>
    <w:unhideWhenUsed/>
    <w:rsid w:val="00137D40"/>
    <w:rPr>
      <w:vertAlign w:val="superscript"/>
    </w:rPr>
  </w:style>
  <w:style w:type="paragraph" w:styleId="ListParagraph">
    <w:name w:val="List Paragraph"/>
    <w:basedOn w:val="Normal"/>
    <w:uiPriority w:val="34"/>
    <w:qFormat/>
    <w:rsid w:val="00833394"/>
    <w:pPr>
      <w:ind w:left="720"/>
      <w:contextualSpacing/>
    </w:pPr>
  </w:style>
  <w:style w:type="character" w:styleId="Hyperlink">
    <w:name w:val="Hyperlink"/>
    <w:basedOn w:val="DefaultParagraphFont"/>
    <w:uiPriority w:val="99"/>
    <w:unhideWhenUsed/>
    <w:rsid w:val="00BE391A"/>
    <w:rPr>
      <w:color w:val="0563C1" w:themeColor="hyperlink"/>
      <w:u w:val="single"/>
    </w:rPr>
  </w:style>
  <w:style w:type="character" w:styleId="UnresolvedMention">
    <w:name w:val="Unresolved Mention"/>
    <w:basedOn w:val="DefaultParagraphFont"/>
    <w:uiPriority w:val="99"/>
    <w:semiHidden/>
    <w:unhideWhenUsed/>
    <w:rsid w:val="00BE391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QdDnbXXn20&amp;index=1&amp;list=FLRUsns5caOUiNp5TuFY8AYQ"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AF6F4-8E2A-4DFF-BEA3-14104C56F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5</Pages>
  <Words>1924</Words>
  <Characters>10970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Taylor</dc:creator>
  <cp:keywords/>
  <dc:description/>
  <cp:lastModifiedBy>Robin Taylor</cp:lastModifiedBy>
  <cp:revision>31</cp:revision>
  <dcterms:created xsi:type="dcterms:W3CDTF">2017-11-12T21:11:00Z</dcterms:created>
  <dcterms:modified xsi:type="dcterms:W3CDTF">2017-11-13T16:28:00Z</dcterms:modified>
</cp:coreProperties>
</file>