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3"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3"/>
      </w:tblGrid>
      <w:tr w:rsidR="00F927A1" w:rsidRPr="005D3F07" w14:paraId="68CAA39D" w14:textId="77777777" w:rsidTr="0083546D">
        <w:tc>
          <w:tcPr>
            <w:tcW w:w="10913" w:type="dxa"/>
          </w:tcPr>
          <w:p w14:paraId="02F8EE88" w14:textId="0F4BF45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3546D">
              <w:rPr>
                <w:rFonts w:ascii="Times New Roman" w:hAnsi="Times New Roman" w:cs="Times New Roman"/>
                <w:b/>
                <w:color w:val="auto"/>
                <w:sz w:val="48"/>
              </w:rPr>
              <w:t>CHRISTO NINAN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B190B1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3546D">
              <w:t xml:space="preserve"> </w:t>
            </w:r>
            <w:r w:rsidR="0083546D" w:rsidRPr="0083546D">
              <w:rPr>
                <w:rFonts w:ascii="Times New Roman" w:hAnsi="Times New Roman" w:cs="Times New Roman"/>
                <w:b/>
                <w:color w:val="auto"/>
                <w:sz w:val="48"/>
              </w:rPr>
              <w:t>christoninan98@gmail.com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93C1B1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3546D">
              <w:t xml:space="preserve"> </w:t>
            </w:r>
            <w:r w:rsidR="0083546D" w:rsidRPr="0083546D">
              <w:rPr>
                <w:rFonts w:ascii="Times New Roman" w:hAnsi="Times New Roman" w:cs="Times New Roman"/>
                <w:b/>
                <w:color w:val="auto"/>
                <w:sz w:val="48"/>
              </w:rPr>
              <w:t>2432842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90E77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83546D">
              <w:rPr>
                <w:rFonts w:ascii="Times New Roman" w:hAnsi="Times New Roman" w:cs="Times New Roman"/>
                <w:b/>
                <w:color w:val="auto"/>
                <w:sz w:val="48"/>
              </w:rPr>
              <w:t>25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2C64860D" w14:textId="77777777" w:rsidR="00C337FD" w:rsidRPr="00706BB5" w:rsidRDefault="00C337FD" w:rsidP="4EC15626">
      <w:pPr>
        <w:ind w:left="-90"/>
        <w:jc w:val="both"/>
        <w:rPr>
          <w:i/>
          <w:iCs/>
          <w:sz w:val="24"/>
          <w:szCs w:val="24"/>
        </w:rPr>
      </w:pP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0B0C8BAE"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4591AE85" w14:textId="77777777" w:rsidR="0083546D" w:rsidRDefault="0083546D" w:rsidP="00FF7EBB">
            <w:pPr>
              <w:jc w:val="both"/>
              <w:rPr>
                <w:sz w:val="24"/>
                <w:szCs w:val="24"/>
              </w:rPr>
            </w:pPr>
          </w:p>
          <w:p w14:paraId="2311DC7D" w14:textId="77777777" w:rsidR="00367039" w:rsidRDefault="00367039" w:rsidP="0083546D">
            <w:pPr>
              <w:jc w:val="both"/>
              <w:rPr>
                <w:rFonts w:ascii="Times New Roman" w:hAnsi="Times New Roman" w:cs="Times New Roman"/>
                <w:b/>
                <w:bCs/>
                <w:sz w:val="24"/>
                <w:szCs w:val="24"/>
              </w:rPr>
            </w:pPr>
          </w:p>
          <w:p w14:paraId="5121861C" w14:textId="09C69A15" w:rsidR="0083546D" w:rsidRPr="00747794" w:rsidRDefault="0083546D" w:rsidP="0083546D">
            <w:pPr>
              <w:jc w:val="both"/>
              <w:rPr>
                <w:rFonts w:ascii="Times New Roman" w:hAnsi="Times New Roman" w:cs="Times New Roman"/>
                <w:b/>
                <w:bCs/>
                <w:sz w:val="24"/>
                <w:szCs w:val="24"/>
              </w:rPr>
            </w:pPr>
            <w:r w:rsidRPr="00747794">
              <w:rPr>
                <w:rFonts w:ascii="Times New Roman" w:hAnsi="Times New Roman" w:cs="Times New Roman"/>
                <w:b/>
                <w:bCs/>
                <w:sz w:val="24"/>
                <w:szCs w:val="24"/>
              </w:rPr>
              <w:t>Introduction</w:t>
            </w:r>
          </w:p>
          <w:p w14:paraId="29D7A664" w14:textId="6E6FC3D0"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br/>
              <w:t>In this Task 4, first I will be looking at the core legislation linked to children’s safeguarding along with different policies associated with it for me to understand how the legislation works in children’s safeguarding compared with adult practice.</w:t>
            </w:r>
          </w:p>
          <w:p w14:paraId="666EF4E7" w14:textId="77777777" w:rsidR="0083546D" w:rsidRPr="00747794" w:rsidRDefault="0083546D" w:rsidP="0083546D">
            <w:pPr>
              <w:jc w:val="both"/>
              <w:rPr>
                <w:rFonts w:ascii="Times New Roman" w:hAnsi="Times New Roman" w:cs="Times New Roman"/>
                <w:sz w:val="24"/>
                <w:szCs w:val="24"/>
              </w:rPr>
            </w:pPr>
          </w:p>
          <w:p w14:paraId="511713D5" w14:textId="77777777" w:rsidR="0083546D" w:rsidRPr="00747794" w:rsidRDefault="0083546D" w:rsidP="0083546D">
            <w:pPr>
              <w:jc w:val="both"/>
              <w:rPr>
                <w:rFonts w:ascii="Times New Roman" w:hAnsi="Times New Roman" w:cs="Times New Roman"/>
                <w:b/>
                <w:bCs/>
                <w:sz w:val="24"/>
                <w:szCs w:val="24"/>
              </w:rPr>
            </w:pPr>
            <w:r w:rsidRPr="00747794">
              <w:rPr>
                <w:rFonts w:ascii="Times New Roman" w:hAnsi="Times New Roman" w:cs="Times New Roman"/>
                <w:b/>
                <w:bCs/>
                <w:sz w:val="24"/>
                <w:szCs w:val="24"/>
              </w:rPr>
              <w:t>Core Legislation</w:t>
            </w:r>
          </w:p>
          <w:p w14:paraId="3C6C00AD" w14:textId="77777777" w:rsidR="0083546D" w:rsidRPr="00747794" w:rsidRDefault="0083546D" w:rsidP="0083546D">
            <w:pPr>
              <w:jc w:val="both"/>
              <w:rPr>
                <w:rFonts w:ascii="Times New Roman" w:hAnsi="Times New Roman" w:cs="Times New Roman"/>
                <w:sz w:val="24"/>
                <w:szCs w:val="24"/>
              </w:rPr>
            </w:pPr>
          </w:p>
          <w:p w14:paraId="7D60B37C" w14:textId="77777777"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One of the key pieces of legislation uses in children services is the Social Services and Well</w:t>
            </w:r>
            <w:r w:rsidRPr="00747794">
              <w:rPr>
                <w:rFonts w:ascii="Times New Roman" w:hAnsi="Times New Roman" w:cs="Times New Roman"/>
                <w:sz w:val="24"/>
                <w:szCs w:val="24"/>
              </w:rPr>
              <w:noBreakHyphen/>
              <w:t>being (Wales) Act 2014 which is same as adult services. The Act defines a child at risk as an individual under 18 who is experiencing or could experience, abuse or neglect (SSWBA 2014).</w:t>
            </w:r>
          </w:p>
          <w:p w14:paraId="67AC3141" w14:textId="77777777" w:rsidR="0083546D" w:rsidRPr="00747794" w:rsidRDefault="0083546D" w:rsidP="0083546D">
            <w:pPr>
              <w:jc w:val="both"/>
              <w:rPr>
                <w:rFonts w:ascii="Times New Roman" w:hAnsi="Times New Roman" w:cs="Times New Roman"/>
                <w:sz w:val="24"/>
                <w:szCs w:val="24"/>
              </w:rPr>
            </w:pPr>
          </w:p>
          <w:p w14:paraId="01D2857A" w14:textId="77777777"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 xml:space="preserve">There are a few important parts and sections that relate specifically to children especially Part 3 deals with assessment to find out needs of which includes the assessment process and support (SSWBA 2014). </w:t>
            </w:r>
          </w:p>
          <w:p w14:paraId="04573C51" w14:textId="2662687E"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 xml:space="preserve">Part 4 looks at meeting needs and explains that local authorities (LA) must meet the eligible care and support needs of a child </w:t>
            </w:r>
            <w:r w:rsidR="00747794" w:rsidRPr="00747794">
              <w:rPr>
                <w:rFonts w:ascii="Times New Roman" w:hAnsi="Times New Roman" w:cs="Times New Roman"/>
                <w:sz w:val="24"/>
                <w:szCs w:val="24"/>
              </w:rPr>
              <w:t xml:space="preserve">and </w:t>
            </w:r>
            <w:r w:rsidRPr="00747794">
              <w:rPr>
                <w:rFonts w:ascii="Times New Roman" w:hAnsi="Times New Roman" w:cs="Times New Roman"/>
                <w:sz w:val="24"/>
                <w:szCs w:val="24"/>
              </w:rPr>
              <w:t xml:space="preserve">how service is offered when found eligible (SSWBA 2014). </w:t>
            </w:r>
          </w:p>
          <w:p w14:paraId="089C47B5" w14:textId="77777777" w:rsidR="00747794" w:rsidRPr="00747794" w:rsidRDefault="00747794" w:rsidP="0083546D">
            <w:pPr>
              <w:jc w:val="both"/>
              <w:rPr>
                <w:rFonts w:ascii="Times New Roman" w:hAnsi="Times New Roman" w:cs="Times New Roman"/>
                <w:sz w:val="24"/>
                <w:szCs w:val="24"/>
              </w:rPr>
            </w:pPr>
          </w:p>
          <w:p w14:paraId="35C38C18" w14:textId="0CA74721"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Part 6 covers where no one has parental responsibility, the child is abandoned or the carer cannot provide suitable care. It also explains the duties for looked after children and duties towards care leavers</w:t>
            </w:r>
            <w:r w:rsidR="00E25DC9">
              <w:rPr>
                <w:rFonts w:ascii="Times New Roman" w:hAnsi="Times New Roman" w:cs="Times New Roman"/>
                <w:sz w:val="24"/>
                <w:szCs w:val="24"/>
              </w:rPr>
              <w:t xml:space="preserve">. </w:t>
            </w:r>
            <w:r w:rsidRPr="00747794">
              <w:rPr>
                <w:rFonts w:ascii="Times New Roman" w:hAnsi="Times New Roman" w:cs="Times New Roman"/>
                <w:sz w:val="24"/>
                <w:szCs w:val="24"/>
              </w:rPr>
              <w:t xml:space="preserve">Part 7 is the safeguarding part and gives a clear duty for professionals to report any child who may be at risk of abuse, neglect or harm (SSWBA 2014). </w:t>
            </w:r>
          </w:p>
          <w:p w14:paraId="7061CEBC" w14:textId="77777777" w:rsidR="00747794" w:rsidRPr="00747794" w:rsidRDefault="00747794" w:rsidP="0083546D">
            <w:pPr>
              <w:jc w:val="both"/>
              <w:rPr>
                <w:rFonts w:ascii="Times New Roman" w:hAnsi="Times New Roman" w:cs="Times New Roman"/>
                <w:sz w:val="24"/>
                <w:szCs w:val="24"/>
              </w:rPr>
            </w:pPr>
          </w:p>
          <w:p w14:paraId="29E24B4D" w14:textId="7344E50D"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 xml:space="preserve">Even though a large part of the Children Act 1989 was replaced by the SSWB Act, some sections are still very relevant especially Part 4 and Part 5 which include duties around investigating harm, emergency protection orders, care orders and court powers. Section 47 places a duty on the local </w:t>
            </w:r>
            <w:r w:rsidRPr="00747794">
              <w:rPr>
                <w:rFonts w:ascii="Times New Roman" w:hAnsi="Times New Roman" w:cs="Times New Roman"/>
                <w:sz w:val="24"/>
                <w:szCs w:val="24"/>
              </w:rPr>
              <w:lastRenderedPageBreak/>
              <w:t>authority to carry out enquiries when there is concern that a child is suffering or likely to suffer, significant harm (Children Act 1989)</w:t>
            </w:r>
          </w:p>
          <w:p w14:paraId="696F8B35" w14:textId="77777777" w:rsidR="0083546D" w:rsidRPr="00747794" w:rsidRDefault="0083546D" w:rsidP="0083546D">
            <w:pPr>
              <w:jc w:val="both"/>
              <w:rPr>
                <w:rFonts w:ascii="Times New Roman" w:hAnsi="Times New Roman" w:cs="Times New Roman"/>
                <w:sz w:val="24"/>
                <w:szCs w:val="24"/>
              </w:rPr>
            </w:pPr>
          </w:p>
          <w:p w14:paraId="773C5FF8" w14:textId="77777777" w:rsidR="0083546D" w:rsidRPr="00747794" w:rsidRDefault="0083546D" w:rsidP="0083546D">
            <w:pPr>
              <w:jc w:val="both"/>
              <w:rPr>
                <w:rFonts w:ascii="Times New Roman" w:hAnsi="Times New Roman" w:cs="Times New Roman"/>
                <w:b/>
                <w:bCs/>
                <w:sz w:val="24"/>
                <w:szCs w:val="24"/>
              </w:rPr>
            </w:pPr>
            <w:r w:rsidRPr="00747794">
              <w:rPr>
                <w:rFonts w:ascii="Times New Roman" w:hAnsi="Times New Roman" w:cs="Times New Roman"/>
                <w:b/>
                <w:bCs/>
                <w:sz w:val="24"/>
                <w:szCs w:val="24"/>
              </w:rPr>
              <w:t>National Guidance</w:t>
            </w:r>
          </w:p>
          <w:p w14:paraId="5D493428" w14:textId="77777777" w:rsidR="00747794" w:rsidRPr="00747794" w:rsidRDefault="00747794" w:rsidP="0083546D">
            <w:pPr>
              <w:jc w:val="both"/>
              <w:rPr>
                <w:rFonts w:ascii="Times New Roman" w:hAnsi="Times New Roman" w:cs="Times New Roman"/>
                <w:sz w:val="24"/>
                <w:szCs w:val="24"/>
              </w:rPr>
            </w:pPr>
          </w:p>
          <w:p w14:paraId="3916A905" w14:textId="00536759"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Working Together to Safeguard People is key guidance for children’s services in Wales which provides the national framework for how agencies must work together to protect and promote children’s welfare.</w:t>
            </w:r>
            <w:r w:rsidR="00E43AE4">
              <w:rPr>
                <w:rFonts w:ascii="Times New Roman" w:hAnsi="Times New Roman" w:cs="Times New Roman"/>
                <w:sz w:val="24"/>
                <w:szCs w:val="24"/>
              </w:rPr>
              <w:t xml:space="preserve"> </w:t>
            </w:r>
            <w:r w:rsidRPr="00747794">
              <w:rPr>
                <w:rFonts w:ascii="Times New Roman" w:hAnsi="Times New Roman" w:cs="Times New Roman"/>
                <w:sz w:val="24"/>
                <w:szCs w:val="24"/>
              </w:rPr>
              <w:t>The Wales Safeguarding Procedures provide the operational guidance explaining how safeguarding procedures should be carried out in practice. Working Together explains what must happen and why and the Wales Safeguarding Procedures explain how it should be done (</w:t>
            </w:r>
            <w:r w:rsidR="006E5DC8" w:rsidRPr="00747794">
              <w:rPr>
                <w:rFonts w:ascii="Times New Roman" w:hAnsi="Times New Roman" w:cs="Times New Roman"/>
                <w:sz w:val="24"/>
                <w:szCs w:val="24"/>
              </w:rPr>
              <w:t>Welsh Government, 2018</w:t>
            </w:r>
            <w:r w:rsidR="006E5DC8">
              <w:rPr>
                <w:rFonts w:ascii="Times New Roman" w:hAnsi="Times New Roman" w:cs="Times New Roman"/>
                <w:sz w:val="24"/>
                <w:szCs w:val="24"/>
              </w:rPr>
              <w:t xml:space="preserve">; </w:t>
            </w:r>
            <w:r w:rsidRPr="00747794">
              <w:rPr>
                <w:rFonts w:ascii="Times New Roman" w:hAnsi="Times New Roman" w:cs="Times New Roman"/>
                <w:sz w:val="24"/>
                <w:szCs w:val="24"/>
              </w:rPr>
              <w:t>Wales Safeguarding Procedures 2019)</w:t>
            </w:r>
            <w:r w:rsidR="0052758A">
              <w:rPr>
                <w:rFonts w:ascii="Times New Roman" w:hAnsi="Times New Roman" w:cs="Times New Roman"/>
                <w:sz w:val="24"/>
                <w:szCs w:val="24"/>
              </w:rPr>
              <w:t xml:space="preserve">. </w:t>
            </w:r>
            <w:r w:rsidRPr="00747794">
              <w:rPr>
                <w:rFonts w:ascii="Times New Roman" w:hAnsi="Times New Roman" w:cs="Times New Roman"/>
                <w:sz w:val="24"/>
                <w:szCs w:val="24"/>
              </w:rPr>
              <w:t>Other national policies include Keeping Learners Safe and the National Action Plan for Preventing and Responding to Child Sexual Abuse. The UNCRC (1989) also has a big influence on safeguarding in Wales and this is strengthened through the Rights of Children and Young Persons (Wales) Measure 2011.</w:t>
            </w:r>
          </w:p>
          <w:p w14:paraId="355EEFF8" w14:textId="77777777" w:rsidR="0083546D" w:rsidRPr="00747794" w:rsidRDefault="0083546D" w:rsidP="0083546D">
            <w:pPr>
              <w:jc w:val="both"/>
              <w:rPr>
                <w:rFonts w:ascii="Times New Roman" w:hAnsi="Times New Roman" w:cs="Times New Roman"/>
                <w:sz w:val="24"/>
                <w:szCs w:val="24"/>
              </w:rPr>
            </w:pPr>
          </w:p>
          <w:p w14:paraId="1628DE0E" w14:textId="77777777" w:rsidR="0083546D" w:rsidRPr="00747794" w:rsidRDefault="0083546D" w:rsidP="0083546D">
            <w:pPr>
              <w:jc w:val="both"/>
              <w:rPr>
                <w:rFonts w:ascii="Times New Roman" w:hAnsi="Times New Roman" w:cs="Times New Roman"/>
                <w:b/>
                <w:bCs/>
                <w:sz w:val="24"/>
                <w:szCs w:val="24"/>
              </w:rPr>
            </w:pPr>
            <w:r w:rsidRPr="00747794">
              <w:rPr>
                <w:rFonts w:ascii="Times New Roman" w:hAnsi="Times New Roman" w:cs="Times New Roman"/>
                <w:b/>
                <w:bCs/>
                <w:sz w:val="24"/>
                <w:szCs w:val="24"/>
              </w:rPr>
              <w:t>Local and Organisational Policy and Procedure</w:t>
            </w:r>
          </w:p>
          <w:p w14:paraId="2FA4AA88" w14:textId="77777777" w:rsidR="00747794" w:rsidRPr="00747794" w:rsidRDefault="00747794" w:rsidP="0083546D">
            <w:pPr>
              <w:jc w:val="both"/>
              <w:rPr>
                <w:rFonts w:ascii="Times New Roman" w:hAnsi="Times New Roman" w:cs="Times New Roman"/>
                <w:sz w:val="24"/>
                <w:szCs w:val="24"/>
              </w:rPr>
            </w:pPr>
          </w:p>
          <w:p w14:paraId="4132E988" w14:textId="631958F4" w:rsidR="0083546D" w:rsidRPr="00747794" w:rsidRDefault="0083546D" w:rsidP="0083546D">
            <w:pPr>
              <w:jc w:val="both"/>
              <w:rPr>
                <w:rFonts w:ascii="Times New Roman" w:hAnsi="Times New Roman" w:cs="Times New Roman"/>
                <w:sz w:val="24"/>
                <w:szCs w:val="24"/>
              </w:rPr>
            </w:pPr>
            <w:r w:rsidRPr="00747794">
              <w:rPr>
                <w:rFonts w:ascii="Times New Roman" w:hAnsi="Times New Roman" w:cs="Times New Roman"/>
                <w:sz w:val="24"/>
                <w:szCs w:val="24"/>
              </w:rPr>
              <w:t>In my LA, children’s safeguarding is overseen by the X Safeguarding Board. My LA  also follows Welsh safeguarding legislation including the SSWB Act 2014, Children Act 2004, Education Act 2002, Keeping Learners Safe etc.</w:t>
            </w:r>
            <w:r w:rsidR="0052758A">
              <w:rPr>
                <w:rFonts w:ascii="Times New Roman" w:hAnsi="Times New Roman" w:cs="Times New Roman"/>
                <w:sz w:val="24"/>
                <w:szCs w:val="24"/>
              </w:rPr>
              <w:t xml:space="preserve"> </w:t>
            </w:r>
            <w:r w:rsidRPr="00747794">
              <w:rPr>
                <w:rFonts w:ascii="Times New Roman" w:hAnsi="Times New Roman" w:cs="Times New Roman"/>
                <w:sz w:val="24"/>
                <w:szCs w:val="24"/>
              </w:rPr>
              <w:t>Schools in my LA follow the Model Safeguarding and Child Protection Policy which includes legal safeguarding duties, a designated safeguarding person, working closely with children’s services and offering clear procedures for reporting concerns. Early help and early identification of concerns are also key elements in my local authority’s procedure.</w:t>
            </w:r>
            <w:r w:rsidR="00E43AE4">
              <w:rPr>
                <w:rFonts w:ascii="Times New Roman" w:hAnsi="Times New Roman" w:cs="Times New Roman"/>
                <w:sz w:val="24"/>
                <w:szCs w:val="24"/>
              </w:rPr>
              <w:t xml:space="preserve"> </w:t>
            </w:r>
            <w:r w:rsidRPr="00747794">
              <w:rPr>
                <w:rFonts w:ascii="Times New Roman" w:hAnsi="Times New Roman" w:cs="Times New Roman"/>
                <w:sz w:val="24"/>
                <w:szCs w:val="24"/>
              </w:rPr>
              <w:t xml:space="preserve">In the </w:t>
            </w:r>
            <w:r w:rsidR="00E43AE4">
              <w:rPr>
                <w:rFonts w:ascii="Times New Roman" w:hAnsi="Times New Roman" w:cs="Times New Roman"/>
                <w:sz w:val="24"/>
                <w:szCs w:val="24"/>
              </w:rPr>
              <w:t>LA</w:t>
            </w:r>
            <w:r w:rsidRPr="00747794">
              <w:rPr>
                <w:rFonts w:ascii="Times New Roman" w:hAnsi="Times New Roman" w:cs="Times New Roman"/>
                <w:sz w:val="24"/>
                <w:szCs w:val="24"/>
              </w:rPr>
              <w:t xml:space="preserve"> where I work, staff must follow both adult and children’s safeguarding policies which include attending mandatory training, maintaining confidentiality and demonstrating professional curiosity.</w:t>
            </w:r>
          </w:p>
          <w:p w14:paraId="5C953411" w14:textId="77777777" w:rsidR="0083546D" w:rsidRDefault="0083546D" w:rsidP="00FF7EBB">
            <w:pPr>
              <w:jc w:val="both"/>
              <w:rPr>
                <w:sz w:val="24"/>
                <w:szCs w:val="24"/>
              </w:rPr>
            </w:pPr>
          </w:p>
          <w:p w14:paraId="3E47C798" w14:textId="77777777" w:rsidR="00747794" w:rsidRDefault="00747794" w:rsidP="00FF7EBB">
            <w:pPr>
              <w:jc w:val="both"/>
              <w:rPr>
                <w:sz w:val="24"/>
                <w:szCs w:val="24"/>
              </w:rPr>
            </w:pPr>
          </w:p>
          <w:p w14:paraId="1F661F07" w14:textId="1012AD16" w:rsidR="00747794" w:rsidRPr="00747794" w:rsidRDefault="00747794" w:rsidP="00FF7EBB">
            <w:pPr>
              <w:jc w:val="both"/>
              <w:rPr>
                <w:rFonts w:ascii="Times New Roman" w:hAnsi="Times New Roman" w:cs="Times New Roman"/>
                <w:sz w:val="24"/>
                <w:szCs w:val="24"/>
              </w:rPr>
            </w:pPr>
            <w:r w:rsidRPr="00747794">
              <w:rPr>
                <w:rFonts w:ascii="Times New Roman" w:hAnsi="Times New Roman" w:cs="Times New Roman"/>
                <w:sz w:val="24"/>
                <w:szCs w:val="24"/>
              </w:rPr>
              <w:t>(WORD COUNT 53</w:t>
            </w:r>
            <w:r w:rsidR="009D1199">
              <w:rPr>
                <w:rFonts w:ascii="Times New Roman" w:hAnsi="Times New Roman" w:cs="Times New Roman"/>
                <w:sz w:val="24"/>
                <w:szCs w:val="24"/>
              </w:rPr>
              <w:t>1</w:t>
            </w:r>
            <w:r w:rsidRPr="00747794">
              <w:rPr>
                <w:rFonts w:ascii="Times New Roman" w:hAnsi="Times New Roman" w:cs="Times New Roman"/>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40079963" w14:textId="77777777" w:rsidR="00475455" w:rsidRDefault="00475455" w:rsidP="00FF7EBB">
      <w:pPr>
        <w:jc w:val="both"/>
        <w:rPr>
          <w:sz w:val="24"/>
          <w:szCs w:val="24"/>
        </w:rPr>
      </w:pPr>
    </w:p>
    <w:p w14:paraId="4F99FA62" w14:textId="77777777" w:rsidR="00C337FD" w:rsidRDefault="00C337FD" w:rsidP="00FF7EBB">
      <w:pPr>
        <w:jc w:val="both"/>
        <w:rPr>
          <w:sz w:val="24"/>
          <w:szCs w:val="24"/>
        </w:rPr>
      </w:pPr>
    </w:p>
    <w:p w14:paraId="41024C29" w14:textId="77777777" w:rsidR="00C337FD" w:rsidRDefault="00C337FD" w:rsidP="00FF7EBB">
      <w:pPr>
        <w:jc w:val="both"/>
        <w:rPr>
          <w:sz w:val="24"/>
          <w:szCs w:val="24"/>
        </w:rPr>
      </w:pPr>
    </w:p>
    <w:p w14:paraId="307F7492" w14:textId="77777777" w:rsidR="00C337FD" w:rsidRDefault="00C337FD" w:rsidP="00FF7EBB">
      <w:pPr>
        <w:jc w:val="both"/>
        <w:rPr>
          <w:sz w:val="24"/>
          <w:szCs w:val="24"/>
        </w:rPr>
      </w:pPr>
    </w:p>
    <w:p w14:paraId="539A77E3" w14:textId="77777777" w:rsidR="00C337FD" w:rsidRDefault="00C337FD" w:rsidP="00FF7EBB">
      <w:pPr>
        <w:jc w:val="both"/>
        <w:rPr>
          <w:sz w:val="24"/>
          <w:szCs w:val="24"/>
        </w:rPr>
      </w:pPr>
    </w:p>
    <w:p w14:paraId="6AB94E87" w14:textId="77777777" w:rsidR="00C337FD" w:rsidRDefault="00C337FD" w:rsidP="00FF7EBB">
      <w:pPr>
        <w:jc w:val="both"/>
        <w:rPr>
          <w:sz w:val="24"/>
          <w:szCs w:val="24"/>
        </w:rPr>
      </w:pPr>
    </w:p>
    <w:p w14:paraId="2D58B997" w14:textId="77777777" w:rsidR="00C337FD" w:rsidRDefault="00C337FD" w:rsidP="00FF7EBB">
      <w:pPr>
        <w:jc w:val="both"/>
        <w:rPr>
          <w:sz w:val="24"/>
          <w:szCs w:val="24"/>
        </w:rPr>
      </w:pPr>
    </w:p>
    <w:p w14:paraId="5CD277EE" w14:textId="77777777" w:rsidR="00C337FD" w:rsidRDefault="00C337FD" w:rsidP="00FF7EBB">
      <w:pPr>
        <w:jc w:val="both"/>
        <w:rPr>
          <w:sz w:val="24"/>
          <w:szCs w:val="24"/>
        </w:rPr>
      </w:pPr>
    </w:p>
    <w:p w14:paraId="3E19BFBC" w14:textId="77777777" w:rsidR="00C337FD" w:rsidRDefault="00C337FD" w:rsidP="00FF7EBB">
      <w:pPr>
        <w:jc w:val="both"/>
        <w:rPr>
          <w:sz w:val="24"/>
          <w:szCs w:val="24"/>
        </w:rPr>
      </w:pPr>
    </w:p>
    <w:p w14:paraId="56E60090" w14:textId="77777777" w:rsidR="00C337FD" w:rsidRDefault="00C337FD" w:rsidP="00FF7EBB">
      <w:pPr>
        <w:jc w:val="both"/>
        <w:rPr>
          <w:sz w:val="24"/>
          <w:szCs w:val="24"/>
        </w:rPr>
      </w:pPr>
    </w:p>
    <w:p w14:paraId="1F7DF1CD" w14:textId="77777777" w:rsidR="00C337FD" w:rsidRDefault="00C337FD" w:rsidP="00FF7EBB">
      <w:pPr>
        <w:jc w:val="both"/>
        <w:rPr>
          <w:sz w:val="24"/>
          <w:szCs w:val="24"/>
        </w:rPr>
      </w:pPr>
    </w:p>
    <w:p w14:paraId="73F2628B" w14:textId="77777777" w:rsidR="00C337FD" w:rsidRDefault="00C337FD" w:rsidP="00FF7EBB">
      <w:pPr>
        <w:jc w:val="both"/>
        <w:rPr>
          <w:sz w:val="24"/>
          <w:szCs w:val="24"/>
        </w:rPr>
      </w:pPr>
    </w:p>
    <w:p w14:paraId="154D9DE2" w14:textId="77777777" w:rsidR="00C337FD" w:rsidRDefault="00C337FD" w:rsidP="00FF7EBB">
      <w:pPr>
        <w:jc w:val="both"/>
        <w:rPr>
          <w:sz w:val="24"/>
          <w:szCs w:val="24"/>
        </w:rPr>
      </w:pPr>
    </w:p>
    <w:p w14:paraId="0CFA2220" w14:textId="77777777" w:rsidR="00C337FD" w:rsidRDefault="00C337FD" w:rsidP="00FF7EBB">
      <w:pPr>
        <w:jc w:val="both"/>
        <w:rPr>
          <w:sz w:val="24"/>
          <w:szCs w:val="24"/>
        </w:rPr>
      </w:pPr>
    </w:p>
    <w:p w14:paraId="41E17656" w14:textId="77777777" w:rsidR="00C337FD" w:rsidRDefault="00C337FD" w:rsidP="00FF7EBB">
      <w:pPr>
        <w:jc w:val="both"/>
        <w:rPr>
          <w:sz w:val="24"/>
          <w:szCs w:val="24"/>
        </w:rPr>
      </w:pPr>
    </w:p>
    <w:p w14:paraId="7A98E8F5" w14:textId="77777777" w:rsidR="00C337FD" w:rsidRDefault="00C337FD" w:rsidP="00FF7EBB">
      <w:pPr>
        <w:jc w:val="both"/>
        <w:rPr>
          <w:sz w:val="24"/>
          <w:szCs w:val="24"/>
        </w:rPr>
      </w:pPr>
    </w:p>
    <w:p w14:paraId="4BE82C81" w14:textId="77777777" w:rsidR="006A7709" w:rsidRDefault="006A7709"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4CABE426" w14:textId="6AD8B3C4"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A92FAD" w14:textId="77777777" w:rsidR="006A7709" w:rsidRDefault="006A7709" w:rsidP="00FC0334">
            <w:pPr>
              <w:jc w:val="both"/>
              <w:rPr>
                <w:i/>
                <w:sz w:val="24"/>
                <w:szCs w:val="24"/>
              </w:rPr>
            </w:pPr>
          </w:p>
          <w:p w14:paraId="79D9E32E" w14:textId="77777777" w:rsidR="006A7709" w:rsidRDefault="006A7709" w:rsidP="006A7709">
            <w:pPr>
              <w:jc w:val="both"/>
              <w:rPr>
                <w:rFonts w:ascii="Times New Roman" w:hAnsi="Times New Roman" w:cs="Times New Roman"/>
                <w:sz w:val="24"/>
                <w:szCs w:val="24"/>
              </w:rPr>
            </w:pPr>
            <w:r w:rsidRPr="006A7709">
              <w:rPr>
                <w:rFonts w:ascii="Times New Roman" w:hAnsi="Times New Roman" w:cs="Times New Roman"/>
                <w:sz w:val="24"/>
                <w:szCs w:val="24"/>
              </w:rPr>
              <w:t>In adult safeguarding in Wales, the main legislation that I use is the Social Services and Well</w:t>
            </w:r>
            <w:r w:rsidRPr="006A7709">
              <w:rPr>
                <w:rFonts w:ascii="Times New Roman" w:hAnsi="Times New Roman" w:cs="Times New Roman"/>
                <w:sz w:val="24"/>
                <w:szCs w:val="24"/>
              </w:rPr>
              <w:noBreakHyphen/>
              <w:t>being (Wales) Act 2014. Adults are considered under the adult at risk criteria and all three points must be met to progress to the next level such as they must have care and support needs, be at risk of abuse or neglect and be unable to protect themselves (SSWBA 2014).</w:t>
            </w:r>
          </w:p>
          <w:p w14:paraId="236F18A2" w14:textId="77777777" w:rsidR="006A7709" w:rsidRPr="006A7709" w:rsidRDefault="006A7709" w:rsidP="006A7709">
            <w:pPr>
              <w:jc w:val="both"/>
              <w:rPr>
                <w:rFonts w:ascii="Times New Roman" w:hAnsi="Times New Roman" w:cs="Times New Roman"/>
                <w:sz w:val="24"/>
                <w:szCs w:val="24"/>
              </w:rPr>
            </w:pPr>
          </w:p>
          <w:p w14:paraId="36ED4E5A" w14:textId="77777777" w:rsidR="006A7709" w:rsidRDefault="006A7709" w:rsidP="006A7709">
            <w:pPr>
              <w:jc w:val="both"/>
              <w:rPr>
                <w:rFonts w:ascii="Times New Roman" w:hAnsi="Times New Roman" w:cs="Times New Roman"/>
                <w:sz w:val="24"/>
                <w:szCs w:val="24"/>
              </w:rPr>
            </w:pPr>
            <w:r w:rsidRPr="006A7709">
              <w:rPr>
                <w:rFonts w:ascii="Times New Roman" w:hAnsi="Times New Roman" w:cs="Times New Roman"/>
                <w:sz w:val="24"/>
                <w:szCs w:val="24"/>
              </w:rPr>
              <w:t>In children’s safeguarding, they use SSWA and along with Children Act 1989. Due to vulnerability, the threshold for intervention is lower with quicker interventions compared to adults (Children Act 1989). Adult safeguarding can be complex, time consuming and the person must meet the three criteria. But in children’s safeguarding, the LA can act quickly as it is not mandatory for the child to have care and support needs.</w:t>
            </w:r>
          </w:p>
          <w:p w14:paraId="35705CDA" w14:textId="77777777" w:rsidR="006A7709" w:rsidRPr="006A7709" w:rsidRDefault="006A7709" w:rsidP="006A7709">
            <w:pPr>
              <w:jc w:val="both"/>
              <w:rPr>
                <w:rFonts w:ascii="Times New Roman" w:hAnsi="Times New Roman" w:cs="Times New Roman"/>
                <w:sz w:val="24"/>
                <w:szCs w:val="24"/>
              </w:rPr>
            </w:pPr>
          </w:p>
          <w:p w14:paraId="48E3A93D" w14:textId="77777777" w:rsidR="006A7709" w:rsidRDefault="006A7709" w:rsidP="006A7709">
            <w:pPr>
              <w:jc w:val="both"/>
              <w:rPr>
                <w:rFonts w:ascii="Times New Roman" w:hAnsi="Times New Roman" w:cs="Times New Roman"/>
                <w:sz w:val="24"/>
                <w:szCs w:val="24"/>
              </w:rPr>
            </w:pPr>
            <w:r w:rsidRPr="006A7709">
              <w:rPr>
                <w:rFonts w:ascii="Times New Roman" w:hAnsi="Times New Roman" w:cs="Times New Roman"/>
                <w:sz w:val="24"/>
                <w:szCs w:val="24"/>
              </w:rPr>
              <w:t>Under the Mental Capacity Act 2005, adults are assumed to have mental capacity and have the right to make their own choices even if the decision seems risky and professionals can’t override this. Consent is a big factor in adult safeguarding, if an adult has capacity and refuses consent then we normally can’t go ahead with support. Gillick competence is also something we consider in children’s safeguarding this means that a child under the age of 16 can make particular decisions if they are able to fully understand the decision and the consequences of it. In some situations, children may be considered mature enough to give or refuse consent without their parent's agreement. This shows that safeguarding is not only about parental responsibility but rather understanding the child’s own development and their rights associated with it (Gillick v West Norfolk and Wisbech Area Health Authority, 1985).</w:t>
            </w:r>
          </w:p>
          <w:p w14:paraId="4540E891" w14:textId="77777777" w:rsidR="006A7709" w:rsidRPr="006A7709" w:rsidRDefault="006A7709" w:rsidP="006A7709">
            <w:pPr>
              <w:jc w:val="both"/>
              <w:rPr>
                <w:rFonts w:ascii="Times New Roman" w:hAnsi="Times New Roman" w:cs="Times New Roman"/>
                <w:sz w:val="24"/>
                <w:szCs w:val="24"/>
              </w:rPr>
            </w:pPr>
          </w:p>
          <w:p w14:paraId="60E05B21" w14:textId="77777777" w:rsidR="006A7709" w:rsidRDefault="006A7709" w:rsidP="006A7709">
            <w:pPr>
              <w:jc w:val="both"/>
              <w:rPr>
                <w:rFonts w:ascii="Times New Roman" w:hAnsi="Times New Roman" w:cs="Times New Roman"/>
                <w:sz w:val="24"/>
                <w:szCs w:val="24"/>
              </w:rPr>
            </w:pPr>
            <w:r w:rsidRPr="006A7709">
              <w:rPr>
                <w:rFonts w:ascii="Times New Roman" w:hAnsi="Times New Roman" w:cs="Times New Roman"/>
                <w:sz w:val="24"/>
                <w:szCs w:val="24"/>
              </w:rPr>
              <w:t>In children’s safeguarding, decisions can also be taken by professionals even without parent’s consent considering the risk. National and international laws emphasise that a child’s voice should not be missed and the priority is to keep them safe (UNCRC, 1989).</w:t>
            </w:r>
          </w:p>
          <w:p w14:paraId="7E142C88" w14:textId="77777777" w:rsidR="006A7709" w:rsidRPr="006A7709" w:rsidRDefault="006A7709" w:rsidP="006A7709">
            <w:pPr>
              <w:jc w:val="both"/>
              <w:rPr>
                <w:rFonts w:ascii="Times New Roman" w:hAnsi="Times New Roman" w:cs="Times New Roman"/>
                <w:sz w:val="24"/>
                <w:szCs w:val="24"/>
              </w:rPr>
            </w:pPr>
          </w:p>
          <w:p w14:paraId="3137D95B" w14:textId="65CF1A36" w:rsidR="006A7709" w:rsidRDefault="006A7709" w:rsidP="006A7709">
            <w:pPr>
              <w:jc w:val="both"/>
              <w:rPr>
                <w:rFonts w:ascii="Times New Roman" w:hAnsi="Times New Roman" w:cs="Times New Roman"/>
                <w:sz w:val="24"/>
                <w:szCs w:val="24"/>
              </w:rPr>
            </w:pPr>
            <w:r w:rsidRPr="006A7709">
              <w:rPr>
                <w:rFonts w:ascii="Times New Roman" w:hAnsi="Times New Roman" w:cs="Times New Roman"/>
                <w:sz w:val="24"/>
                <w:szCs w:val="24"/>
              </w:rPr>
              <w:t>Adult safeguarding referrals progress to a Section 126 enquiry which keeps the process person centred and focuses on outcomes that the individual wants</w:t>
            </w:r>
            <w:r w:rsidR="00E1628C">
              <w:rPr>
                <w:rFonts w:ascii="Times New Roman" w:hAnsi="Times New Roman" w:cs="Times New Roman"/>
                <w:sz w:val="24"/>
                <w:szCs w:val="24"/>
              </w:rPr>
              <w:t xml:space="preserve">, </w:t>
            </w:r>
            <w:r w:rsidRPr="006A7709">
              <w:rPr>
                <w:rFonts w:ascii="Times New Roman" w:hAnsi="Times New Roman" w:cs="Times New Roman"/>
                <w:sz w:val="24"/>
                <w:szCs w:val="24"/>
              </w:rPr>
              <w:t>encouraging them to be part of the decision making</w:t>
            </w:r>
            <w:r w:rsidR="003403D7">
              <w:rPr>
                <w:rFonts w:ascii="Times New Roman" w:hAnsi="Times New Roman" w:cs="Times New Roman"/>
                <w:sz w:val="24"/>
                <w:szCs w:val="24"/>
              </w:rPr>
              <w:t xml:space="preserve">. </w:t>
            </w:r>
            <w:r w:rsidRPr="006A7709">
              <w:rPr>
                <w:rFonts w:ascii="Times New Roman" w:hAnsi="Times New Roman" w:cs="Times New Roman"/>
                <w:sz w:val="24"/>
                <w:szCs w:val="24"/>
              </w:rPr>
              <w:t>In children’s safeguarding, concerns can lead to Section 47 enquiries with child protection conferences, core groups and multi-agency meetings which concentrate more on safety rather than personal choices (</w:t>
            </w:r>
            <w:r w:rsidR="009D1199" w:rsidRPr="006A7709">
              <w:rPr>
                <w:rFonts w:ascii="Times New Roman" w:hAnsi="Times New Roman" w:cs="Times New Roman"/>
                <w:sz w:val="24"/>
                <w:szCs w:val="24"/>
              </w:rPr>
              <w:t>SSWBA 2014</w:t>
            </w:r>
            <w:r w:rsidR="003403D7">
              <w:rPr>
                <w:rFonts w:ascii="Times New Roman" w:hAnsi="Times New Roman" w:cs="Times New Roman"/>
                <w:sz w:val="24"/>
                <w:szCs w:val="24"/>
              </w:rPr>
              <w:t xml:space="preserve">; </w:t>
            </w:r>
            <w:r w:rsidRPr="006A7709">
              <w:rPr>
                <w:rFonts w:ascii="Times New Roman" w:hAnsi="Times New Roman" w:cs="Times New Roman"/>
                <w:sz w:val="24"/>
                <w:szCs w:val="24"/>
              </w:rPr>
              <w:t>Cardiff University, 2026).</w:t>
            </w:r>
          </w:p>
          <w:p w14:paraId="2AC428F3" w14:textId="77777777" w:rsidR="006A7709" w:rsidRPr="006A7709" w:rsidRDefault="006A7709" w:rsidP="006A7709">
            <w:pPr>
              <w:jc w:val="both"/>
              <w:rPr>
                <w:rFonts w:ascii="Times New Roman" w:hAnsi="Times New Roman" w:cs="Times New Roman"/>
                <w:sz w:val="24"/>
                <w:szCs w:val="24"/>
              </w:rPr>
            </w:pPr>
          </w:p>
          <w:p w14:paraId="469A454F" w14:textId="77777777" w:rsidR="006A7709" w:rsidRPr="00D82B1F" w:rsidRDefault="006A7709" w:rsidP="006A7709">
            <w:pPr>
              <w:jc w:val="both"/>
            </w:pPr>
            <w:r w:rsidRPr="006A7709">
              <w:rPr>
                <w:rFonts w:ascii="Times New Roman" w:hAnsi="Times New Roman" w:cs="Times New Roman"/>
                <w:sz w:val="24"/>
                <w:szCs w:val="24"/>
              </w:rPr>
              <w:t>As a social worker who works in the adult setting, it is important for me to understand the key legislation and the differences between them so that I can guide my practice, support early intervention, follow procedures and offer the right support to the individual with all the components connected to that individual</w:t>
            </w:r>
            <w:r w:rsidRPr="00D82B1F">
              <w:t>.</w:t>
            </w:r>
          </w:p>
          <w:p w14:paraId="2E0A7DC8" w14:textId="77777777" w:rsidR="006A7709" w:rsidRDefault="006A7709" w:rsidP="00FC0334">
            <w:pPr>
              <w:jc w:val="both"/>
              <w:rPr>
                <w:i/>
                <w:sz w:val="24"/>
                <w:szCs w:val="24"/>
              </w:rPr>
            </w:pPr>
          </w:p>
          <w:p w14:paraId="6B267FD1" w14:textId="3F4D42F5" w:rsidR="006A7709" w:rsidRDefault="006A7709" w:rsidP="006A7709">
            <w:pPr>
              <w:jc w:val="both"/>
              <w:rPr>
                <w:rFonts w:ascii="Times New Roman" w:hAnsi="Times New Roman" w:cs="Times New Roman"/>
                <w:sz w:val="24"/>
                <w:szCs w:val="24"/>
              </w:rPr>
            </w:pPr>
            <w:r w:rsidRPr="00747794">
              <w:rPr>
                <w:rFonts w:ascii="Times New Roman" w:hAnsi="Times New Roman" w:cs="Times New Roman"/>
                <w:sz w:val="24"/>
                <w:szCs w:val="24"/>
              </w:rPr>
              <w:t>(WORD COUNT</w:t>
            </w:r>
            <w:r w:rsidR="00A2435E">
              <w:rPr>
                <w:rFonts w:ascii="Times New Roman" w:hAnsi="Times New Roman" w:cs="Times New Roman"/>
                <w:sz w:val="24"/>
                <w:szCs w:val="24"/>
              </w:rPr>
              <w:t>: 438</w:t>
            </w:r>
            <w:r>
              <w:rPr>
                <w:rFonts w:ascii="Times New Roman" w:hAnsi="Times New Roman" w:cs="Times New Roman"/>
                <w:sz w:val="24"/>
                <w:szCs w:val="24"/>
              </w:rPr>
              <w:t>)</w:t>
            </w:r>
          </w:p>
          <w:p w14:paraId="2EB30EE1" w14:textId="77777777" w:rsidR="006A7709" w:rsidRPr="006A7709" w:rsidRDefault="006A7709" w:rsidP="006A7709">
            <w:pPr>
              <w:jc w:val="both"/>
              <w:rPr>
                <w:rFonts w:ascii="Times New Roman" w:hAnsi="Times New Roman" w:cs="Times New Roman"/>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75FCE" w14:textId="77777777" w:rsidR="006C7F85" w:rsidRDefault="006C7F85">
      <w:r>
        <w:separator/>
      </w:r>
    </w:p>
  </w:endnote>
  <w:endnote w:type="continuationSeparator" w:id="0">
    <w:p w14:paraId="4302D481" w14:textId="77777777" w:rsidR="006C7F85" w:rsidRDefault="006C7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0C5C4" w14:textId="77777777" w:rsidR="006C7F85" w:rsidRDefault="006C7F85">
      <w:r>
        <w:separator/>
      </w:r>
    </w:p>
  </w:footnote>
  <w:footnote w:type="continuationSeparator" w:id="0">
    <w:p w14:paraId="46ECF4AE" w14:textId="77777777" w:rsidR="006C7F85" w:rsidRDefault="006C7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3E06"/>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03D7"/>
    <w:rsid w:val="00354B6D"/>
    <w:rsid w:val="00355210"/>
    <w:rsid w:val="00355CFD"/>
    <w:rsid w:val="00365DF9"/>
    <w:rsid w:val="0036703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5455"/>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58A"/>
    <w:rsid w:val="005305C6"/>
    <w:rsid w:val="00540EEC"/>
    <w:rsid w:val="005414F4"/>
    <w:rsid w:val="00546187"/>
    <w:rsid w:val="00547B11"/>
    <w:rsid w:val="0055793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7709"/>
    <w:rsid w:val="006B4496"/>
    <w:rsid w:val="006B5E67"/>
    <w:rsid w:val="006B6612"/>
    <w:rsid w:val="006C2EB5"/>
    <w:rsid w:val="006C7F85"/>
    <w:rsid w:val="006D18A3"/>
    <w:rsid w:val="006D5970"/>
    <w:rsid w:val="006E481E"/>
    <w:rsid w:val="006E5DC8"/>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47794"/>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46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1199"/>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35E"/>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37FD"/>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5F1"/>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628C"/>
    <w:rsid w:val="00E17160"/>
    <w:rsid w:val="00E17D41"/>
    <w:rsid w:val="00E231D1"/>
    <w:rsid w:val="00E25DC9"/>
    <w:rsid w:val="00E3288D"/>
    <w:rsid w:val="00E35112"/>
    <w:rsid w:val="00E35BEC"/>
    <w:rsid w:val="00E41A6A"/>
    <w:rsid w:val="00E43AE4"/>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75FF"/>
    <w:rsid w:val="00F32B82"/>
    <w:rsid w:val="00F34C86"/>
    <w:rsid w:val="00F4043E"/>
    <w:rsid w:val="00F41795"/>
    <w:rsid w:val="00F41BBC"/>
    <w:rsid w:val="00F444F0"/>
    <w:rsid w:val="00F446FF"/>
    <w:rsid w:val="00F45521"/>
    <w:rsid w:val="00F50847"/>
    <w:rsid w:val="00F53F27"/>
    <w:rsid w:val="00F546D1"/>
    <w:rsid w:val="00F60281"/>
    <w:rsid w:val="00F6192A"/>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1175</Words>
  <Characters>6281</Characters>
  <Application>Microsoft Office Word</Application>
  <DocSecurity>0</DocSecurity>
  <Lines>161</Lines>
  <Paragraphs>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Christo Ninan</cp:lastModifiedBy>
  <cp:revision>14</cp:revision>
  <cp:lastPrinted>2020-02-11T19:20:00Z</cp:lastPrinted>
  <dcterms:created xsi:type="dcterms:W3CDTF">2026-02-20T16:47:00Z</dcterms:created>
  <dcterms:modified xsi:type="dcterms:W3CDTF">2026-02-21T10:33:00Z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