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57A7AC" w14:textId="18D94E05" w:rsidR="002106B3" w:rsidRDefault="002106B3">
      <w:pPr>
        <w:rPr>
          <w:rFonts w:ascii="Arial" w:hAnsi="Arial" w:cs="Arial"/>
        </w:rPr>
      </w:pPr>
      <w:r>
        <w:rPr>
          <w:rFonts w:ascii="Arial" w:hAnsi="Arial" w:cs="Arial"/>
        </w:rPr>
        <w:t>./</w:t>
      </w:r>
    </w:p>
    <w:sdt>
      <w:sdtPr>
        <w:rPr>
          <w:rFonts w:ascii="Arial" w:hAnsi="Arial" w:cs="Arial"/>
        </w:rPr>
        <w:id w:val="851773148"/>
        <w:docPartObj>
          <w:docPartGallery w:val="Cover Pages"/>
          <w:docPartUnique/>
        </w:docPartObj>
      </w:sdtPr>
      <w:sdtEndPr/>
      <w:sdtContent>
        <w:p w14:paraId="750D7FC7" w14:textId="78788372" w:rsidR="003613C1" w:rsidRPr="00662047" w:rsidRDefault="003613C1">
          <w:pPr>
            <w:rPr>
              <w:rFonts w:ascii="Arial" w:hAnsi="Arial" w:cs="Arial"/>
            </w:rPr>
          </w:pPr>
          <w:r w:rsidRPr="00662047">
            <w:rPr>
              <w:rFonts w:ascii="Arial" w:hAnsi="Arial" w:cs="Arial"/>
              <w:noProof/>
            </w:rPr>
            <mc:AlternateContent>
              <mc:Choice Requires="wpg">
                <w:drawing>
                  <wp:anchor distT="0" distB="0" distL="114300" distR="114300" simplePos="0" relativeHeight="251662336" behindDoc="0" locked="0" layoutInCell="1" allowOverlap="1" wp14:anchorId="21EBFABE" wp14:editId="74FF11D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1DCDE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662047">
            <w:rPr>
              <w:rFonts w:ascii="Arial" w:hAnsi="Arial" w:cs="Arial"/>
              <w:noProof/>
            </w:rPr>
            <mc:AlternateContent>
              <mc:Choice Requires="wps">
                <w:drawing>
                  <wp:anchor distT="0" distB="0" distL="114300" distR="114300" simplePos="0" relativeHeight="251660288" behindDoc="0" locked="0" layoutInCell="1" allowOverlap="1" wp14:anchorId="785BE4CD" wp14:editId="786597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CDCAD3" w14:textId="3FBC379C" w:rsidR="003613C1" w:rsidRPr="00DE3E8E" w:rsidRDefault="003613C1">
                                    <w:pPr>
                                      <w:pStyle w:val="NoSpacing"/>
                                      <w:jc w:val="right"/>
                                      <w:rPr>
                                        <w:rFonts w:ascii="Arial" w:hAnsi="Arial" w:cs="Arial"/>
                                        <w:color w:val="595959" w:themeColor="text1" w:themeTint="A6"/>
                                        <w:sz w:val="28"/>
                                        <w:szCs w:val="28"/>
                                      </w:rPr>
                                    </w:pPr>
                                    <w:r w:rsidRPr="00DE3E8E">
                                      <w:rPr>
                                        <w:rFonts w:ascii="Arial" w:hAnsi="Arial" w:cs="Arial"/>
                                        <w:color w:val="595959" w:themeColor="text1" w:themeTint="A6"/>
                                        <w:sz w:val="28"/>
                                        <w:szCs w:val="28"/>
                                      </w:rPr>
                                      <w:t>Caroline Amott</w:t>
                                    </w:r>
                                  </w:p>
                                </w:sdtContent>
                              </w:sdt>
                              <w:p w14:paraId="3DEADD6A" w14:textId="60305E9B" w:rsidR="003613C1" w:rsidRDefault="00201E6B">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5612" w:rsidRPr="00DE3E8E">
                                      <w:rPr>
                                        <w:rFonts w:ascii="Arial" w:hAnsi="Arial" w:cs="Arial"/>
                                        <w:color w:val="595959" w:themeColor="text1" w:themeTint="A6"/>
                                        <w:sz w:val="18"/>
                                        <w:szCs w:val="18"/>
                                      </w:rPr>
                                      <w:t>2519862</w:t>
                                    </w:r>
                                  </w:sdtContent>
                                </w:sdt>
                              </w:p>
                              <w:p w14:paraId="686C7BE1" w14:textId="623EAA8C"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Word Count Task 1 </w:t>
                                </w:r>
                                <w:r w:rsidR="00EB17D8">
                                  <w:rPr>
                                    <w:rFonts w:ascii="Arial" w:hAnsi="Arial" w:cs="Arial"/>
                                    <w:color w:val="595959" w:themeColor="text1" w:themeTint="A6"/>
                                    <w:sz w:val="18"/>
                                    <w:szCs w:val="18"/>
                                  </w:rPr>
                                  <w:t>– 32</w:t>
                                </w:r>
                                <w:r w:rsidR="00C158A7">
                                  <w:rPr>
                                    <w:rFonts w:ascii="Arial" w:hAnsi="Arial" w:cs="Arial"/>
                                    <w:color w:val="595959" w:themeColor="text1" w:themeTint="A6"/>
                                    <w:sz w:val="18"/>
                                    <w:szCs w:val="18"/>
                                  </w:rPr>
                                  <w:t>39</w:t>
                                </w:r>
                              </w:p>
                              <w:p w14:paraId="523ADE5C" w14:textId="34754CB9"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Task 2 </w:t>
                                </w:r>
                                <w:r w:rsidR="00207631">
                                  <w:rPr>
                                    <w:rFonts w:ascii="Arial" w:hAnsi="Arial" w:cs="Arial"/>
                                    <w:color w:val="595959" w:themeColor="text1" w:themeTint="A6"/>
                                    <w:sz w:val="18"/>
                                    <w:szCs w:val="18"/>
                                  </w:rPr>
                                  <w:t>–</w:t>
                                </w:r>
                                <w:r>
                                  <w:rPr>
                                    <w:rFonts w:ascii="Arial" w:hAnsi="Arial" w:cs="Arial"/>
                                    <w:color w:val="595959" w:themeColor="text1" w:themeTint="A6"/>
                                    <w:sz w:val="18"/>
                                    <w:szCs w:val="18"/>
                                  </w:rPr>
                                  <w:t xml:space="preserve"> </w:t>
                                </w:r>
                                <w:r w:rsidR="00E138E1">
                                  <w:rPr>
                                    <w:rFonts w:ascii="Arial" w:hAnsi="Arial" w:cs="Arial"/>
                                    <w:color w:val="595959" w:themeColor="text1" w:themeTint="A6"/>
                                    <w:sz w:val="18"/>
                                    <w:szCs w:val="18"/>
                                  </w:rPr>
                                  <w:t>1</w:t>
                                </w:r>
                                <w:r w:rsidR="00872455">
                                  <w:rPr>
                                    <w:rFonts w:ascii="Arial" w:hAnsi="Arial" w:cs="Arial"/>
                                    <w:color w:val="595959" w:themeColor="text1" w:themeTint="A6"/>
                                    <w:sz w:val="18"/>
                                    <w:szCs w:val="18"/>
                                  </w:rPr>
                                  <w:t>62</w:t>
                                </w:r>
                                <w:r w:rsidR="00C158A7">
                                  <w:rPr>
                                    <w:rFonts w:ascii="Arial" w:hAnsi="Arial" w:cs="Arial"/>
                                    <w:color w:val="595959" w:themeColor="text1" w:themeTint="A6"/>
                                    <w:sz w:val="18"/>
                                    <w:szCs w:val="18"/>
                                  </w:rPr>
                                  <w:t>1</w:t>
                                </w:r>
                              </w:p>
                              <w:p w14:paraId="0BA949A1" w14:textId="77777777" w:rsidR="009C2628"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I can confirm that this submission is my own work. </w:t>
                                </w:r>
                              </w:p>
                              <w:p w14:paraId="446940AC" w14:textId="004FACEA" w:rsidR="00207631" w:rsidRPr="00DE3E8E"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 All information taken from other sources has been properly cited and acknowledged.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5BE4CD"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CDCAD3" w14:textId="3FBC379C" w:rsidR="003613C1" w:rsidRPr="00DE3E8E" w:rsidRDefault="003613C1">
                              <w:pPr>
                                <w:pStyle w:val="NoSpacing"/>
                                <w:jc w:val="right"/>
                                <w:rPr>
                                  <w:rFonts w:ascii="Arial" w:hAnsi="Arial" w:cs="Arial"/>
                                  <w:color w:val="595959" w:themeColor="text1" w:themeTint="A6"/>
                                  <w:sz w:val="28"/>
                                  <w:szCs w:val="28"/>
                                </w:rPr>
                              </w:pPr>
                              <w:r w:rsidRPr="00DE3E8E">
                                <w:rPr>
                                  <w:rFonts w:ascii="Arial" w:hAnsi="Arial" w:cs="Arial"/>
                                  <w:color w:val="595959" w:themeColor="text1" w:themeTint="A6"/>
                                  <w:sz w:val="28"/>
                                  <w:szCs w:val="28"/>
                                </w:rPr>
                                <w:t>Caroline Amott</w:t>
                              </w:r>
                            </w:p>
                          </w:sdtContent>
                        </w:sdt>
                        <w:p w14:paraId="3DEADD6A" w14:textId="60305E9B" w:rsidR="003613C1" w:rsidRDefault="00000000">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5612" w:rsidRPr="00DE3E8E">
                                <w:rPr>
                                  <w:rFonts w:ascii="Arial" w:hAnsi="Arial" w:cs="Arial"/>
                                  <w:color w:val="595959" w:themeColor="text1" w:themeTint="A6"/>
                                  <w:sz w:val="18"/>
                                  <w:szCs w:val="18"/>
                                </w:rPr>
                                <w:t>2519862</w:t>
                              </w:r>
                            </w:sdtContent>
                          </w:sdt>
                        </w:p>
                        <w:p w14:paraId="686C7BE1" w14:textId="623EAA8C"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Word Count Task 1 </w:t>
                          </w:r>
                          <w:r w:rsidR="00EB17D8">
                            <w:rPr>
                              <w:rFonts w:ascii="Arial" w:hAnsi="Arial" w:cs="Arial"/>
                              <w:color w:val="595959" w:themeColor="text1" w:themeTint="A6"/>
                              <w:sz w:val="18"/>
                              <w:szCs w:val="18"/>
                            </w:rPr>
                            <w:t>– 32</w:t>
                          </w:r>
                          <w:r w:rsidR="00C158A7">
                            <w:rPr>
                              <w:rFonts w:ascii="Arial" w:hAnsi="Arial" w:cs="Arial"/>
                              <w:color w:val="595959" w:themeColor="text1" w:themeTint="A6"/>
                              <w:sz w:val="18"/>
                              <w:szCs w:val="18"/>
                            </w:rPr>
                            <w:t>39</w:t>
                          </w:r>
                        </w:p>
                        <w:p w14:paraId="523ADE5C" w14:textId="34754CB9"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Task 2 </w:t>
                          </w:r>
                          <w:r w:rsidR="00207631">
                            <w:rPr>
                              <w:rFonts w:ascii="Arial" w:hAnsi="Arial" w:cs="Arial"/>
                              <w:color w:val="595959" w:themeColor="text1" w:themeTint="A6"/>
                              <w:sz w:val="18"/>
                              <w:szCs w:val="18"/>
                            </w:rPr>
                            <w:t>–</w:t>
                          </w:r>
                          <w:r>
                            <w:rPr>
                              <w:rFonts w:ascii="Arial" w:hAnsi="Arial" w:cs="Arial"/>
                              <w:color w:val="595959" w:themeColor="text1" w:themeTint="A6"/>
                              <w:sz w:val="18"/>
                              <w:szCs w:val="18"/>
                            </w:rPr>
                            <w:t xml:space="preserve"> </w:t>
                          </w:r>
                          <w:r w:rsidR="00E138E1">
                            <w:rPr>
                              <w:rFonts w:ascii="Arial" w:hAnsi="Arial" w:cs="Arial"/>
                              <w:color w:val="595959" w:themeColor="text1" w:themeTint="A6"/>
                              <w:sz w:val="18"/>
                              <w:szCs w:val="18"/>
                            </w:rPr>
                            <w:t>1</w:t>
                          </w:r>
                          <w:r w:rsidR="00872455">
                            <w:rPr>
                              <w:rFonts w:ascii="Arial" w:hAnsi="Arial" w:cs="Arial"/>
                              <w:color w:val="595959" w:themeColor="text1" w:themeTint="A6"/>
                              <w:sz w:val="18"/>
                              <w:szCs w:val="18"/>
                            </w:rPr>
                            <w:t>62</w:t>
                          </w:r>
                          <w:r w:rsidR="00C158A7">
                            <w:rPr>
                              <w:rFonts w:ascii="Arial" w:hAnsi="Arial" w:cs="Arial"/>
                              <w:color w:val="595959" w:themeColor="text1" w:themeTint="A6"/>
                              <w:sz w:val="18"/>
                              <w:szCs w:val="18"/>
                            </w:rPr>
                            <w:t>1</w:t>
                          </w:r>
                        </w:p>
                        <w:p w14:paraId="0BA949A1" w14:textId="77777777" w:rsidR="009C2628"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I can confirm that this submission is my own work. </w:t>
                          </w:r>
                        </w:p>
                        <w:p w14:paraId="446940AC" w14:textId="004FACEA" w:rsidR="00207631" w:rsidRPr="00DE3E8E"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 All information taken from other sources has been properly cited and acknowledged.</w:t>
                          </w:r>
                        </w:p>
                      </w:txbxContent>
                    </v:textbox>
                    <w10:wrap type="square" anchorx="page" anchory="page"/>
                  </v:shape>
                </w:pict>
              </mc:Fallback>
            </mc:AlternateContent>
          </w:r>
        </w:p>
        <w:p w14:paraId="3C9E454A" w14:textId="78002CFC" w:rsidR="00BE0A47" w:rsidRPr="00662047" w:rsidRDefault="00010BA1">
          <w:pPr>
            <w:rPr>
              <w:rFonts w:ascii="Arial" w:hAnsi="Arial" w:cs="Arial"/>
            </w:rPr>
          </w:pPr>
          <w:r w:rsidRPr="00706D35">
            <w:rPr>
              <w:b/>
              <w:noProof/>
              <w:sz w:val="32"/>
              <w:szCs w:val="32"/>
            </w:rPr>
            <w:drawing>
              <wp:anchor distT="0" distB="0" distL="114300" distR="114300" simplePos="0" relativeHeight="251666432" behindDoc="0" locked="0" layoutInCell="1" allowOverlap="1" wp14:anchorId="12DB1641" wp14:editId="347E587E">
                <wp:simplePos x="0" y="0"/>
                <wp:positionH relativeFrom="margin">
                  <wp:posOffset>60960</wp:posOffset>
                </wp:positionH>
                <wp:positionV relativeFrom="paragraph">
                  <wp:posOffset>372109</wp:posOffset>
                </wp:positionV>
                <wp:extent cx="5600294" cy="5400797"/>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5613618" cy="5413646"/>
                        </a:xfrm>
                        <a:prstGeom prst="rect">
                          <a:avLst/>
                        </a:prstGeom>
                      </pic:spPr>
                    </pic:pic>
                  </a:graphicData>
                </a:graphic>
                <wp14:sizeRelH relativeFrom="margin">
                  <wp14:pctWidth>0</wp14:pctWidth>
                </wp14:sizeRelH>
                <wp14:sizeRelV relativeFrom="margin">
                  <wp14:pctHeight>0</wp14:pctHeight>
                </wp14:sizeRelV>
              </wp:anchor>
            </w:drawing>
          </w:r>
          <w:r w:rsidRPr="00010BA1">
            <w:rPr>
              <w:rFonts w:ascii="Arial" w:hAnsi="Arial" w:cs="Arial"/>
            </w:rPr>
            <w:t xml:space="preserve"> </w:t>
          </w:r>
          <w:r w:rsidR="000D3174" w:rsidRPr="00662047">
            <w:rPr>
              <w:rFonts w:ascii="Arial" w:hAnsi="Arial" w:cs="Arial"/>
              <w:noProof/>
            </w:rPr>
            <mc:AlternateContent>
              <mc:Choice Requires="wps">
                <w:drawing>
                  <wp:anchor distT="0" distB="0" distL="114300" distR="114300" simplePos="0" relativeHeight="251659264" behindDoc="0" locked="0" layoutInCell="1" allowOverlap="1" wp14:anchorId="50AC4934" wp14:editId="7D0623D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959350"/>
                    <wp:effectExtent l="0" t="0" r="0" b="1270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49599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74F501" w14:textId="70CA8EAB" w:rsidR="003613C1" w:rsidRPr="00DE3E8E" w:rsidRDefault="00201E6B">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0080">
                                      <w:rPr>
                                        <w:rFonts w:ascii="Arial" w:hAnsi="Arial" w:cs="Arial"/>
                                        <w:caps/>
                                        <w:color w:val="156082" w:themeColor="accent1"/>
                                        <w:sz w:val="64"/>
                                        <w:szCs w:val="64"/>
                                      </w:rPr>
                                      <w:t>A</w:t>
                                    </w:r>
                                    <w:r w:rsidR="004C2197">
                                      <w:rPr>
                                        <w:rFonts w:ascii="Arial" w:hAnsi="Arial" w:cs="Arial"/>
                                        <w:caps/>
                                        <w:color w:val="156082" w:themeColor="accent1"/>
                                        <w:sz w:val="64"/>
                                        <w:szCs w:val="64"/>
                                      </w:rPr>
                                      <w:t>dvanced Application Of employment law</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E80493" w14:textId="729A5953" w:rsidR="003613C1" w:rsidRPr="00DE3E8E" w:rsidRDefault="001B5621">
                                    <w:pPr>
                                      <w:jc w:val="right"/>
                                      <w:rPr>
                                        <w:rFonts w:ascii="Arial" w:hAnsi="Arial" w:cs="Arial"/>
                                        <w:smallCaps/>
                                        <w:color w:val="404040" w:themeColor="text1" w:themeTint="BF"/>
                                        <w:sz w:val="36"/>
                                        <w:szCs w:val="36"/>
                                      </w:rPr>
                                    </w:pPr>
                                    <w:r w:rsidRPr="00DE3E8E">
                                      <w:rPr>
                                        <w:rFonts w:ascii="Arial" w:hAnsi="Arial" w:cs="Arial"/>
                                        <w:color w:val="404040" w:themeColor="text1" w:themeTint="BF"/>
                                        <w:sz w:val="36"/>
                                        <w:szCs w:val="36"/>
                                      </w:rPr>
                                      <w:t>BMHR701</w:t>
                                    </w:r>
                                    <w:r w:rsidR="004C2197">
                                      <w:rPr>
                                        <w:rFonts w:ascii="Arial" w:hAnsi="Arial" w:cs="Arial"/>
                                        <w:color w:val="404040" w:themeColor="text1" w:themeTint="BF"/>
                                        <w:sz w:val="36"/>
                                        <w:szCs w:val="36"/>
                                      </w:rPr>
                                      <w:t>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0AC4934" id="Text Box 54" o:spid="_x0000_s1027" type="#_x0000_t202" style="position:absolute;margin-left:0;margin-top:0;width:8in;height:390.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" filled="f" stroked="f" strokeweight=".5pt">
                    <v:textbox inset="126pt,0,54pt,0">
                      <w:txbxContent>
                        <w:p w14:paraId="2F74F501" w14:textId="70CA8EAB" w:rsidR="003613C1" w:rsidRPr="00DE3E8E" w:rsidRDefault="00000000">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0080">
                                <w:rPr>
                                  <w:rFonts w:ascii="Arial" w:hAnsi="Arial" w:cs="Arial"/>
                                  <w:caps/>
                                  <w:color w:val="156082" w:themeColor="accent1"/>
                                  <w:sz w:val="64"/>
                                  <w:szCs w:val="64"/>
                                </w:rPr>
                                <w:t>A</w:t>
                              </w:r>
                              <w:r w:rsidR="004C2197">
                                <w:rPr>
                                  <w:rFonts w:ascii="Arial" w:hAnsi="Arial" w:cs="Arial"/>
                                  <w:caps/>
                                  <w:color w:val="156082" w:themeColor="accent1"/>
                                  <w:sz w:val="64"/>
                                  <w:szCs w:val="64"/>
                                </w:rPr>
                                <w:t>dvanced Application Of employment law</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E80493" w14:textId="729A5953" w:rsidR="003613C1" w:rsidRPr="00DE3E8E" w:rsidRDefault="001B5621">
                              <w:pPr>
                                <w:jc w:val="right"/>
                                <w:rPr>
                                  <w:rFonts w:ascii="Arial" w:hAnsi="Arial" w:cs="Arial"/>
                                  <w:smallCaps/>
                                  <w:color w:val="404040" w:themeColor="text1" w:themeTint="BF"/>
                                  <w:sz w:val="36"/>
                                  <w:szCs w:val="36"/>
                                </w:rPr>
                              </w:pPr>
                              <w:r w:rsidRPr="00DE3E8E">
                                <w:rPr>
                                  <w:rFonts w:ascii="Arial" w:hAnsi="Arial" w:cs="Arial"/>
                                  <w:color w:val="404040" w:themeColor="text1" w:themeTint="BF"/>
                                  <w:sz w:val="36"/>
                                  <w:szCs w:val="36"/>
                                </w:rPr>
                                <w:t>BMHR701</w:t>
                              </w:r>
                              <w:r w:rsidR="004C2197">
                                <w:rPr>
                                  <w:rFonts w:ascii="Arial" w:hAnsi="Arial" w:cs="Arial"/>
                                  <w:color w:val="404040" w:themeColor="text1" w:themeTint="BF"/>
                                  <w:sz w:val="36"/>
                                  <w:szCs w:val="36"/>
                                </w:rPr>
                                <w:t>9</w:t>
                              </w:r>
                            </w:p>
                          </w:sdtContent>
                        </w:sdt>
                      </w:txbxContent>
                    </v:textbox>
                    <w10:wrap type="square" anchorx="page" anchory="page"/>
                  </v:shape>
                </w:pict>
              </mc:Fallback>
            </mc:AlternateContent>
          </w:r>
          <w:r w:rsidR="003613C1" w:rsidRPr="00662047">
            <w:rPr>
              <w:rFonts w:ascii="Arial" w:hAnsi="Arial" w:cs="Arial"/>
            </w:rPr>
            <w:br w:type="page"/>
          </w:r>
        </w:p>
      </w:sdtContent>
    </w:sdt>
    <w:p w14:paraId="47B5620E" w14:textId="1576CEE4" w:rsidR="00BE0A47" w:rsidRPr="00662047" w:rsidRDefault="00BE0A47" w:rsidP="00DE3E8E">
      <w:pPr>
        <w:pStyle w:val="Heading1"/>
        <w:rPr>
          <w:rFonts w:ascii="Arial" w:hAnsi="Arial" w:cs="Arial"/>
        </w:rPr>
      </w:pPr>
      <w:bookmarkStart w:id="0" w:name="_Toc229242707"/>
      <w:r w:rsidRPr="00662047">
        <w:rPr>
          <w:rFonts w:ascii="Arial" w:hAnsi="Arial" w:cs="Arial"/>
        </w:rPr>
        <w:lastRenderedPageBreak/>
        <w:t>Executive Summary</w:t>
      </w:r>
      <w:bookmarkEnd w:id="0"/>
    </w:p>
    <w:p w14:paraId="478C0D79" w14:textId="77777777" w:rsidR="00EE526F" w:rsidRPr="00662047" w:rsidRDefault="00EE526F">
      <w:pPr>
        <w:rPr>
          <w:rFonts w:ascii="Arial" w:hAnsi="Arial" w:cs="Arial"/>
          <w:sz w:val="24"/>
          <w:szCs w:val="24"/>
        </w:rPr>
      </w:pPr>
    </w:p>
    <w:p w14:paraId="5093FC50" w14:textId="190F008B" w:rsidR="00A42C04" w:rsidRPr="00A42C04" w:rsidRDefault="00EE526F" w:rsidP="00560824">
      <w:pPr>
        <w:rPr>
          <w:rFonts w:ascii="Arial" w:hAnsi="Arial" w:cs="Arial"/>
          <w:sz w:val="24"/>
          <w:szCs w:val="24"/>
        </w:rPr>
      </w:pPr>
      <w:r w:rsidRPr="00662047">
        <w:rPr>
          <w:rFonts w:ascii="Arial" w:hAnsi="Arial" w:cs="Arial"/>
          <w:sz w:val="24"/>
          <w:szCs w:val="24"/>
        </w:rPr>
        <w:t xml:space="preserve">This report </w:t>
      </w:r>
      <w:r w:rsidR="00CA0910">
        <w:rPr>
          <w:rFonts w:ascii="Arial" w:hAnsi="Arial" w:cs="Arial"/>
          <w:sz w:val="24"/>
          <w:szCs w:val="24"/>
        </w:rPr>
        <w:t xml:space="preserve">outlines Elmbridge Electronics </w:t>
      </w:r>
      <w:r w:rsidR="00D279F9">
        <w:rPr>
          <w:rFonts w:ascii="Arial" w:hAnsi="Arial" w:cs="Arial"/>
          <w:sz w:val="24"/>
          <w:szCs w:val="24"/>
        </w:rPr>
        <w:t xml:space="preserve">potential exposure to legal, financial and </w:t>
      </w:r>
      <w:r w:rsidR="00560824">
        <w:rPr>
          <w:rFonts w:ascii="Arial" w:hAnsi="Arial" w:cs="Arial"/>
          <w:sz w:val="24"/>
          <w:szCs w:val="24"/>
        </w:rPr>
        <w:t>reputational</w:t>
      </w:r>
      <w:r w:rsidR="00D279F9">
        <w:rPr>
          <w:rFonts w:ascii="Arial" w:hAnsi="Arial" w:cs="Arial"/>
          <w:sz w:val="24"/>
          <w:szCs w:val="24"/>
        </w:rPr>
        <w:t xml:space="preserve"> risks </w:t>
      </w:r>
      <w:r w:rsidR="00893EF0">
        <w:rPr>
          <w:rFonts w:ascii="Arial" w:hAnsi="Arial" w:cs="Arial"/>
          <w:sz w:val="24"/>
          <w:szCs w:val="24"/>
        </w:rPr>
        <w:t>arising from recent Employment Tribunal (ET) claims and the reforms from the Employment Rights Act 2025</w:t>
      </w:r>
      <w:r w:rsidR="00830FAE">
        <w:rPr>
          <w:rFonts w:ascii="Arial" w:hAnsi="Arial" w:cs="Arial"/>
          <w:sz w:val="24"/>
          <w:szCs w:val="24"/>
        </w:rPr>
        <w:t xml:space="preserve"> (ERA)</w:t>
      </w:r>
      <w:r w:rsidR="00363362">
        <w:rPr>
          <w:rFonts w:ascii="Arial" w:hAnsi="Arial" w:cs="Arial"/>
          <w:sz w:val="24"/>
          <w:szCs w:val="24"/>
        </w:rPr>
        <w:t>.</w:t>
      </w:r>
      <w:r w:rsidR="00F10C8E">
        <w:rPr>
          <w:rFonts w:ascii="Arial" w:hAnsi="Arial" w:cs="Arial"/>
          <w:sz w:val="24"/>
          <w:szCs w:val="24"/>
        </w:rPr>
        <w:t xml:space="preserve">  </w:t>
      </w:r>
      <w:r w:rsidR="00032D67">
        <w:rPr>
          <w:rFonts w:ascii="Arial" w:hAnsi="Arial" w:cs="Arial"/>
          <w:sz w:val="24"/>
          <w:szCs w:val="24"/>
        </w:rPr>
        <w:t xml:space="preserve">Maintaining </w:t>
      </w:r>
      <w:r w:rsidR="00A42C04" w:rsidRPr="00A42C04">
        <w:rPr>
          <w:rFonts w:ascii="Arial" w:hAnsi="Arial" w:cs="Arial"/>
          <w:sz w:val="24"/>
          <w:szCs w:val="24"/>
        </w:rPr>
        <w:t xml:space="preserve">EEL’s current position of </w:t>
      </w:r>
      <w:r w:rsidR="00A42C04" w:rsidRPr="00A42C04">
        <w:rPr>
          <w:rFonts w:ascii="Arial" w:hAnsi="Arial" w:cs="Arial"/>
          <w:i/>
          <w:iCs/>
          <w:sz w:val="24"/>
          <w:szCs w:val="24"/>
        </w:rPr>
        <w:t>near legal compliance</w:t>
      </w:r>
      <w:r w:rsidR="00A42C04" w:rsidRPr="00A42C04">
        <w:rPr>
          <w:rFonts w:ascii="Arial" w:hAnsi="Arial" w:cs="Arial"/>
          <w:sz w:val="24"/>
          <w:szCs w:val="24"/>
        </w:rPr>
        <w:t xml:space="preserve"> is no longer sufficient </w:t>
      </w:r>
      <w:r w:rsidR="008F0BB5">
        <w:rPr>
          <w:rFonts w:ascii="Arial" w:hAnsi="Arial" w:cs="Arial"/>
          <w:sz w:val="24"/>
          <w:szCs w:val="24"/>
        </w:rPr>
        <w:t>to mitigate organisational risk</w:t>
      </w:r>
      <w:r w:rsidR="00906939">
        <w:rPr>
          <w:rFonts w:ascii="Arial" w:hAnsi="Arial" w:cs="Arial"/>
          <w:sz w:val="24"/>
          <w:szCs w:val="24"/>
        </w:rPr>
        <w:t xml:space="preserve"> and actions are needed to </w:t>
      </w:r>
      <w:r w:rsidR="00DF7D59">
        <w:rPr>
          <w:rFonts w:ascii="Arial" w:hAnsi="Arial" w:cs="Arial"/>
          <w:sz w:val="24"/>
          <w:szCs w:val="24"/>
        </w:rPr>
        <w:t>stabilise</w:t>
      </w:r>
      <w:r w:rsidR="00906939">
        <w:rPr>
          <w:rFonts w:ascii="Arial" w:hAnsi="Arial" w:cs="Arial"/>
          <w:sz w:val="24"/>
          <w:szCs w:val="24"/>
        </w:rPr>
        <w:t xml:space="preserve"> </w:t>
      </w:r>
      <w:r w:rsidR="00DF7D59">
        <w:rPr>
          <w:rFonts w:ascii="Arial" w:hAnsi="Arial" w:cs="Arial"/>
          <w:sz w:val="24"/>
          <w:szCs w:val="24"/>
        </w:rPr>
        <w:t>employee relations and protect future performance and profitability.</w:t>
      </w:r>
    </w:p>
    <w:p w14:paraId="263DB749" w14:textId="71E28D2D" w:rsidR="00892A10" w:rsidRPr="00892A10" w:rsidRDefault="00892A10" w:rsidP="00892A10">
      <w:pPr>
        <w:rPr>
          <w:rFonts w:ascii="Arial" w:hAnsi="Arial" w:cs="Arial"/>
          <w:sz w:val="24"/>
          <w:szCs w:val="24"/>
        </w:rPr>
      </w:pPr>
      <w:r w:rsidRPr="00892A10">
        <w:rPr>
          <w:rFonts w:ascii="Arial" w:hAnsi="Arial" w:cs="Arial"/>
          <w:sz w:val="24"/>
          <w:szCs w:val="24"/>
        </w:rPr>
        <w:t>The most immediate and significant risk for EEL stems from ineffective dispute resolution and conflict management. Reliance on formal disciplinary and grievance procedures has contributed to increased sickness absence</w:t>
      </w:r>
      <w:r w:rsidR="00D745D4">
        <w:rPr>
          <w:rFonts w:ascii="Arial" w:hAnsi="Arial" w:cs="Arial"/>
          <w:sz w:val="24"/>
          <w:szCs w:val="24"/>
        </w:rPr>
        <w:t xml:space="preserve"> </w:t>
      </w:r>
      <w:r w:rsidRPr="00892A10">
        <w:rPr>
          <w:rFonts w:ascii="Arial" w:hAnsi="Arial" w:cs="Arial"/>
          <w:sz w:val="24"/>
          <w:szCs w:val="24"/>
        </w:rPr>
        <w:t>and Employment Tribunal exposure. With statutory sick pay now payable from day one, unmanaged conflict creates a direct and growing financial and operational burden. Evidence consistently shows that early intervention, informal resolution, and mediation achieve better outcomes at lower cost.</w:t>
      </w:r>
    </w:p>
    <w:p w14:paraId="28AD25F7" w14:textId="77777777" w:rsidR="00892A10" w:rsidRPr="00892A10" w:rsidRDefault="00892A10" w:rsidP="00892A10">
      <w:pPr>
        <w:rPr>
          <w:rFonts w:ascii="Arial" w:hAnsi="Arial" w:cs="Arial"/>
          <w:sz w:val="24"/>
          <w:szCs w:val="24"/>
        </w:rPr>
      </w:pPr>
      <w:r w:rsidRPr="00892A10">
        <w:rPr>
          <w:rFonts w:ascii="Arial" w:hAnsi="Arial" w:cs="Arial"/>
          <w:sz w:val="24"/>
          <w:szCs w:val="24"/>
        </w:rPr>
        <w:t>Closely linked is the risk associated with bullying and harassment. New preventative legal duties increase employer liability, and failure to act early exposes EEL to vicarious liability, costly claims, reputational damage, and further deterioration of workplace culture and wellbeing.</w:t>
      </w:r>
    </w:p>
    <w:p w14:paraId="15964249" w14:textId="1D1E658A" w:rsidR="00892A10" w:rsidRPr="00892A10" w:rsidRDefault="00892A10" w:rsidP="00892A10">
      <w:pPr>
        <w:rPr>
          <w:rFonts w:ascii="Arial" w:hAnsi="Arial" w:cs="Arial"/>
          <w:sz w:val="24"/>
          <w:szCs w:val="24"/>
        </w:rPr>
      </w:pPr>
      <w:r w:rsidRPr="00892A10">
        <w:rPr>
          <w:rFonts w:ascii="Arial" w:hAnsi="Arial" w:cs="Arial"/>
          <w:sz w:val="24"/>
          <w:szCs w:val="24"/>
        </w:rPr>
        <w:t>TUPE consultation and outsourcing decisions present a further high</w:t>
      </w:r>
      <w:r w:rsidRPr="00892A10">
        <w:rPr>
          <w:rFonts w:ascii="Arial" w:hAnsi="Arial" w:cs="Arial"/>
          <w:sz w:val="24"/>
          <w:szCs w:val="24"/>
        </w:rPr>
        <w:noBreakHyphen/>
        <w:t>risk area. Errors in identifying TUPE applicability, consulting employees, or managing performance through outsourcing can lead to automatic unfair dismissal, protective awards, discrimination claims, and long</w:t>
      </w:r>
      <w:r w:rsidRPr="00892A10">
        <w:rPr>
          <w:rFonts w:ascii="Arial" w:hAnsi="Arial" w:cs="Arial"/>
          <w:sz w:val="24"/>
          <w:szCs w:val="24"/>
        </w:rPr>
        <w:noBreakHyphen/>
        <w:t>term financial exposure. These risks are amplified by upcoming reforms removing compensation caps and reducing qualifying service. Poorly managed transfers also pose recognised risks to employee mental health</w:t>
      </w:r>
      <w:r w:rsidR="0039566C">
        <w:rPr>
          <w:rFonts w:ascii="Arial" w:hAnsi="Arial" w:cs="Arial"/>
          <w:sz w:val="24"/>
          <w:szCs w:val="24"/>
        </w:rPr>
        <w:t xml:space="preserve"> and wellbeing</w:t>
      </w:r>
      <w:r w:rsidRPr="00892A10">
        <w:rPr>
          <w:rFonts w:ascii="Arial" w:hAnsi="Arial" w:cs="Arial"/>
          <w:sz w:val="24"/>
          <w:szCs w:val="24"/>
        </w:rPr>
        <w:t>.</w:t>
      </w:r>
    </w:p>
    <w:p w14:paraId="40799DEC" w14:textId="1667C8C8" w:rsidR="00892A10" w:rsidRPr="00892A10" w:rsidRDefault="00892A10" w:rsidP="00892A10">
      <w:pPr>
        <w:rPr>
          <w:rFonts w:ascii="Arial" w:hAnsi="Arial" w:cs="Arial"/>
          <w:sz w:val="24"/>
          <w:szCs w:val="24"/>
        </w:rPr>
      </w:pPr>
      <w:r w:rsidRPr="00892A10">
        <w:rPr>
          <w:rFonts w:ascii="Arial" w:hAnsi="Arial" w:cs="Arial"/>
          <w:sz w:val="24"/>
          <w:szCs w:val="24"/>
        </w:rPr>
        <w:t>Data protection remains a</w:t>
      </w:r>
      <w:r w:rsidR="007803C9">
        <w:rPr>
          <w:rFonts w:ascii="Arial" w:hAnsi="Arial" w:cs="Arial"/>
          <w:sz w:val="24"/>
          <w:szCs w:val="24"/>
        </w:rPr>
        <w:t>n information</w:t>
      </w:r>
      <w:r w:rsidRPr="00892A10">
        <w:rPr>
          <w:rFonts w:ascii="Arial" w:hAnsi="Arial" w:cs="Arial"/>
          <w:sz w:val="24"/>
          <w:szCs w:val="24"/>
        </w:rPr>
        <w:t xml:space="preserve"> governance risk. The volume and sensitivity of employee data held by EEL, combined with human</w:t>
      </w:r>
      <w:r w:rsidRPr="00892A10">
        <w:rPr>
          <w:rFonts w:ascii="Arial" w:hAnsi="Arial" w:cs="Arial"/>
          <w:sz w:val="24"/>
          <w:szCs w:val="24"/>
        </w:rPr>
        <w:noBreakHyphen/>
        <w:t>error</w:t>
      </w:r>
      <w:r w:rsidRPr="00892A10">
        <w:rPr>
          <w:rFonts w:ascii="Arial" w:hAnsi="Arial" w:cs="Arial"/>
          <w:sz w:val="24"/>
          <w:szCs w:val="24"/>
        </w:rPr>
        <w:noBreakHyphen/>
        <w:t>driven breaches</w:t>
      </w:r>
      <w:r w:rsidR="007803C9">
        <w:rPr>
          <w:rFonts w:ascii="Arial" w:hAnsi="Arial" w:cs="Arial"/>
          <w:sz w:val="24"/>
          <w:szCs w:val="24"/>
        </w:rPr>
        <w:t xml:space="preserve"> and data sharing from outsourcing </w:t>
      </w:r>
      <w:r w:rsidR="002B739E">
        <w:rPr>
          <w:rFonts w:ascii="Arial" w:hAnsi="Arial" w:cs="Arial"/>
          <w:sz w:val="24"/>
          <w:szCs w:val="24"/>
        </w:rPr>
        <w:t>processes</w:t>
      </w:r>
      <w:r w:rsidRPr="00892A10">
        <w:rPr>
          <w:rFonts w:ascii="Arial" w:hAnsi="Arial" w:cs="Arial"/>
          <w:sz w:val="24"/>
          <w:szCs w:val="24"/>
        </w:rPr>
        <w:t>, exposes the organisation to significant fines, compensation claims, and reputational harm. Vicarious liability further reinforces the need for effective training, reporting culture, and governance controls.</w:t>
      </w:r>
    </w:p>
    <w:p w14:paraId="14AC3171" w14:textId="0299B9EB" w:rsidR="00892A10" w:rsidRPr="00892A10" w:rsidRDefault="00892A10" w:rsidP="00892A10">
      <w:pPr>
        <w:rPr>
          <w:rFonts w:ascii="Arial" w:hAnsi="Arial" w:cs="Arial"/>
          <w:sz w:val="24"/>
          <w:szCs w:val="24"/>
        </w:rPr>
      </w:pPr>
      <w:r w:rsidRPr="00892A10">
        <w:rPr>
          <w:rFonts w:ascii="Arial" w:hAnsi="Arial" w:cs="Arial"/>
          <w:sz w:val="24"/>
          <w:szCs w:val="24"/>
        </w:rPr>
        <w:t xml:space="preserve">Changes to trade union recognition requirements increase the likelihood of statutory recognition. Without a proactive strategy, engagement risks becoming reactive and adversarial. </w:t>
      </w:r>
      <w:r w:rsidR="001715DD">
        <w:rPr>
          <w:rFonts w:ascii="Arial" w:hAnsi="Arial" w:cs="Arial"/>
          <w:sz w:val="24"/>
          <w:szCs w:val="24"/>
        </w:rPr>
        <w:t>Proactive</w:t>
      </w:r>
      <w:r w:rsidRPr="00892A10">
        <w:rPr>
          <w:rFonts w:ascii="Arial" w:hAnsi="Arial" w:cs="Arial"/>
          <w:sz w:val="24"/>
          <w:szCs w:val="24"/>
        </w:rPr>
        <w:t xml:space="preserve"> recognition and engagement </w:t>
      </w:r>
      <w:r w:rsidR="001715DD">
        <w:rPr>
          <w:rFonts w:ascii="Arial" w:hAnsi="Arial" w:cs="Arial"/>
          <w:sz w:val="24"/>
          <w:szCs w:val="24"/>
        </w:rPr>
        <w:t xml:space="preserve">with Unions </w:t>
      </w:r>
      <w:r w:rsidRPr="00892A10">
        <w:rPr>
          <w:rFonts w:ascii="Arial" w:hAnsi="Arial" w:cs="Arial"/>
          <w:sz w:val="24"/>
          <w:szCs w:val="24"/>
        </w:rPr>
        <w:t>can instead support TUPE processes, workforce change, and early dispute resolution</w:t>
      </w:r>
      <w:r w:rsidR="001715DD">
        <w:rPr>
          <w:rFonts w:ascii="Arial" w:hAnsi="Arial" w:cs="Arial"/>
          <w:sz w:val="24"/>
          <w:szCs w:val="24"/>
        </w:rPr>
        <w:t>, reducing HR burden</w:t>
      </w:r>
      <w:r w:rsidRPr="00892A10">
        <w:rPr>
          <w:rFonts w:ascii="Arial" w:hAnsi="Arial" w:cs="Arial"/>
          <w:sz w:val="24"/>
          <w:szCs w:val="24"/>
        </w:rPr>
        <w:t>.</w:t>
      </w:r>
    </w:p>
    <w:p w14:paraId="2CF17333" w14:textId="77777777" w:rsidR="00892A10" w:rsidRPr="00892A10" w:rsidRDefault="00892A10" w:rsidP="00892A10">
      <w:pPr>
        <w:rPr>
          <w:rFonts w:ascii="Arial" w:hAnsi="Arial" w:cs="Arial"/>
          <w:sz w:val="24"/>
          <w:szCs w:val="24"/>
        </w:rPr>
      </w:pPr>
      <w:r w:rsidRPr="00892A10">
        <w:rPr>
          <w:rFonts w:ascii="Arial" w:hAnsi="Arial" w:cs="Arial"/>
          <w:sz w:val="24"/>
          <w:szCs w:val="24"/>
        </w:rPr>
        <w:t>Reforms to zero</w:t>
      </w:r>
      <w:r w:rsidRPr="00892A10">
        <w:rPr>
          <w:rFonts w:ascii="Arial" w:hAnsi="Arial" w:cs="Arial"/>
          <w:sz w:val="24"/>
          <w:szCs w:val="24"/>
        </w:rPr>
        <w:noBreakHyphen/>
        <w:t>hours contracts, expected from 2027, present future financial and operational challenges. Guaranteed hours will reduce flexibility and increase wage risk unless workforce planning is strengthened in advance through early modelling, consultation, and policy development.</w:t>
      </w:r>
    </w:p>
    <w:p w14:paraId="45DD3961" w14:textId="77777777" w:rsidR="00892A10" w:rsidRDefault="00892A10" w:rsidP="00892A10">
      <w:pPr>
        <w:rPr>
          <w:rFonts w:ascii="Arial" w:hAnsi="Arial" w:cs="Arial"/>
          <w:sz w:val="24"/>
          <w:szCs w:val="24"/>
        </w:rPr>
      </w:pPr>
      <w:r w:rsidRPr="00892A10">
        <w:rPr>
          <w:rFonts w:ascii="Arial" w:hAnsi="Arial" w:cs="Arial"/>
          <w:sz w:val="24"/>
          <w:szCs w:val="24"/>
        </w:rPr>
        <w:lastRenderedPageBreak/>
        <w:t>Finally, disability and reasonable adjustments remain an important compliance area. While legal risk exists, most adjustments are low</w:t>
      </w:r>
      <w:r w:rsidRPr="00892A10">
        <w:rPr>
          <w:rFonts w:ascii="Arial" w:hAnsi="Arial" w:cs="Arial"/>
          <w:sz w:val="24"/>
          <w:szCs w:val="24"/>
        </w:rPr>
        <w:noBreakHyphen/>
        <w:t>cost and manageable, and improved manager capability and early intervention can significantly reduce exposure while supporting inclusion and productivity.</w:t>
      </w:r>
    </w:p>
    <w:p w14:paraId="035C3FF3" w14:textId="77777777" w:rsidR="00CA49C9" w:rsidRPr="00CA49C9" w:rsidRDefault="00CA49C9" w:rsidP="00CA49C9">
      <w:pPr>
        <w:rPr>
          <w:rFonts w:ascii="Arial" w:hAnsi="Arial" w:cs="Arial"/>
          <w:sz w:val="24"/>
          <w:szCs w:val="24"/>
        </w:rPr>
      </w:pPr>
      <w:r w:rsidRPr="00CA49C9">
        <w:rPr>
          <w:rFonts w:ascii="Arial" w:hAnsi="Arial" w:cs="Arial"/>
          <w:sz w:val="24"/>
          <w:szCs w:val="24"/>
        </w:rPr>
        <w:t>To address these risks, the report recommends three priority actions:</w:t>
      </w:r>
      <w:r w:rsidRPr="00CA49C9">
        <w:rPr>
          <w:rFonts w:ascii="Arial" w:hAnsi="Arial" w:cs="Arial"/>
          <w:sz w:val="24"/>
          <w:szCs w:val="24"/>
        </w:rPr>
        <w:br/>
        <w:t>(1) a targeted review and alignment of employment policies to ensure compliance with legislative reform and good</w:t>
      </w:r>
      <w:r w:rsidRPr="00CA49C9">
        <w:rPr>
          <w:rFonts w:ascii="Arial" w:hAnsi="Arial" w:cs="Arial"/>
          <w:sz w:val="24"/>
          <w:szCs w:val="24"/>
        </w:rPr>
        <w:noBreakHyphen/>
        <w:t>work principles;</w:t>
      </w:r>
      <w:r w:rsidRPr="00CA49C9">
        <w:rPr>
          <w:rFonts w:ascii="Arial" w:hAnsi="Arial" w:cs="Arial"/>
          <w:sz w:val="24"/>
          <w:szCs w:val="24"/>
        </w:rPr>
        <w:br/>
        <w:t>(2) development of an industrial relations and trade union engagement framework to support consultation, workforce change, and dispute resolution; and</w:t>
      </w:r>
      <w:r w:rsidRPr="00CA49C9">
        <w:rPr>
          <w:rFonts w:ascii="Arial" w:hAnsi="Arial" w:cs="Arial"/>
          <w:sz w:val="24"/>
          <w:szCs w:val="24"/>
        </w:rPr>
        <w:br/>
        <w:t>(3) focused workforce and management training to improve early intervention, consistent policy application, and prevention of conflict.</w:t>
      </w:r>
    </w:p>
    <w:p w14:paraId="050E0660" w14:textId="5BFD57BE" w:rsidR="00CA49C9" w:rsidRPr="00CA49C9" w:rsidRDefault="00CA49C9" w:rsidP="00CA49C9">
      <w:pPr>
        <w:rPr>
          <w:rFonts w:ascii="Arial" w:hAnsi="Arial" w:cs="Arial"/>
          <w:sz w:val="24"/>
          <w:szCs w:val="24"/>
        </w:rPr>
      </w:pPr>
      <w:r w:rsidRPr="00CA49C9">
        <w:rPr>
          <w:rFonts w:ascii="Arial" w:hAnsi="Arial" w:cs="Arial"/>
          <w:sz w:val="24"/>
          <w:szCs w:val="24"/>
        </w:rPr>
        <w:t>Collectively, these actions provide a proportionate, low</w:t>
      </w:r>
      <w:r w:rsidRPr="00CA49C9">
        <w:rPr>
          <w:rFonts w:ascii="Arial" w:hAnsi="Arial" w:cs="Arial"/>
          <w:sz w:val="24"/>
          <w:szCs w:val="24"/>
        </w:rPr>
        <w:noBreakHyphen/>
        <w:t>cost approach to stabilising employee relations, reducing legal and financial risk, and strengthening organisational resilience</w:t>
      </w:r>
      <w:r>
        <w:rPr>
          <w:rFonts w:ascii="Arial" w:hAnsi="Arial" w:cs="Arial"/>
          <w:sz w:val="24"/>
          <w:szCs w:val="24"/>
        </w:rPr>
        <w:t>.</w:t>
      </w:r>
    </w:p>
    <w:p w14:paraId="6A10BA1F" w14:textId="4072CF33" w:rsidR="000648C4" w:rsidRPr="00662047" w:rsidRDefault="000648C4" w:rsidP="00B0240D">
      <w:pPr>
        <w:rPr>
          <w:rFonts w:ascii="Arial" w:hAnsi="Arial" w:cs="Arial"/>
          <w:sz w:val="24"/>
          <w:szCs w:val="24"/>
        </w:rPr>
      </w:pPr>
      <w:r w:rsidRPr="00662047">
        <w:rPr>
          <w:rFonts w:ascii="Arial" w:hAnsi="Arial" w:cs="Arial"/>
          <w:sz w:val="24"/>
          <w:szCs w:val="24"/>
        </w:rPr>
        <w:br w:type="page"/>
      </w:r>
    </w:p>
    <w:sdt>
      <w:sdtPr>
        <w:rPr>
          <w:rFonts w:ascii="Arial" w:eastAsiaTheme="minorHAnsi" w:hAnsi="Arial" w:cs="Arial"/>
          <w:color w:val="auto"/>
          <w:kern w:val="2"/>
          <w:sz w:val="22"/>
          <w:szCs w:val="22"/>
          <w:lang w:val="en-GB"/>
          <w14:ligatures w14:val="standardContextual"/>
        </w:rPr>
        <w:id w:val="1189102236"/>
        <w:docPartObj>
          <w:docPartGallery w:val="Table of Contents"/>
          <w:docPartUnique/>
        </w:docPartObj>
      </w:sdtPr>
      <w:sdtEndPr>
        <w:rPr>
          <w:b/>
          <w:bCs/>
          <w:noProof/>
        </w:rPr>
      </w:sdtEndPr>
      <w:sdtContent>
        <w:p w14:paraId="60CF1DAF" w14:textId="1CB9EAC4" w:rsidR="00DE3E8E" w:rsidRPr="00662047" w:rsidRDefault="00DE3E8E">
          <w:pPr>
            <w:pStyle w:val="TOCHeading"/>
            <w:rPr>
              <w:rFonts w:ascii="Arial" w:hAnsi="Arial" w:cs="Arial"/>
            </w:rPr>
          </w:pPr>
          <w:r w:rsidRPr="00662047">
            <w:rPr>
              <w:rFonts w:ascii="Arial" w:hAnsi="Arial" w:cs="Arial"/>
            </w:rPr>
            <w:t>Contents</w:t>
          </w:r>
        </w:p>
        <w:p w14:paraId="66604D2B" w14:textId="651C1DDC" w:rsidR="00201E6B" w:rsidRDefault="00DE3E8E">
          <w:pPr>
            <w:pStyle w:val="TOC1"/>
            <w:tabs>
              <w:tab w:val="right" w:leader="dot" w:pos="9016"/>
            </w:tabs>
            <w:rPr>
              <w:rFonts w:eastAsiaTheme="minorEastAsia"/>
              <w:noProof/>
              <w:sz w:val="24"/>
              <w:szCs w:val="24"/>
              <w:lang w:eastAsia="en-GB"/>
            </w:rPr>
          </w:pPr>
          <w:r w:rsidRPr="00662047">
            <w:rPr>
              <w:rFonts w:ascii="Arial" w:hAnsi="Arial" w:cs="Arial"/>
            </w:rPr>
            <w:fldChar w:fldCharType="begin"/>
          </w:r>
          <w:r w:rsidRPr="00662047">
            <w:rPr>
              <w:rFonts w:ascii="Arial" w:hAnsi="Arial" w:cs="Arial"/>
            </w:rPr>
            <w:instrText xml:space="preserve"> TOC \o "1-3" \h \z \u </w:instrText>
          </w:r>
          <w:r w:rsidRPr="00662047">
            <w:rPr>
              <w:rFonts w:ascii="Arial" w:hAnsi="Arial" w:cs="Arial"/>
            </w:rPr>
            <w:fldChar w:fldCharType="separate"/>
          </w:r>
          <w:hyperlink w:anchor="_Toc229242707" w:history="1">
            <w:r w:rsidR="00201E6B" w:rsidRPr="0086071B">
              <w:rPr>
                <w:rStyle w:val="Hyperlink"/>
                <w:rFonts w:ascii="Arial" w:hAnsi="Arial" w:cs="Arial"/>
                <w:noProof/>
              </w:rPr>
              <w:t>Executive Summary</w:t>
            </w:r>
            <w:r w:rsidR="00201E6B">
              <w:rPr>
                <w:noProof/>
                <w:webHidden/>
              </w:rPr>
              <w:tab/>
            </w:r>
            <w:r w:rsidR="00201E6B">
              <w:rPr>
                <w:noProof/>
                <w:webHidden/>
              </w:rPr>
              <w:fldChar w:fldCharType="begin"/>
            </w:r>
            <w:r w:rsidR="00201E6B">
              <w:rPr>
                <w:noProof/>
                <w:webHidden/>
              </w:rPr>
              <w:instrText xml:space="preserve"> PAGEREF _Toc229242707 \h </w:instrText>
            </w:r>
            <w:r w:rsidR="00201E6B">
              <w:rPr>
                <w:noProof/>
                <w:webHidden/>
              </w:rPr>
            </w:r>
            <w:r w:rsidR="00201E6B">
              <w:rPr>
                <w:noProof/>
                <w:webHidden/>
              </w:rPr>
              <w:fldChar w:fldCharType="separate"/>
            </w:r>
            <w:r w:rsidR="00201E6B">
              <w:rPr>
                <w:noProof/>
                <w:webHidden/>
              </w:rPr>
              <w:t>1</w:t>
            </w:r>
            <w:r w:rsidR="00201E6B">
              <w:rPr>
                <w:noProof/>
                <w:webHidden/>
              </w:rPr>
              <w:fldChar w:fldCharType="end"/>
            </w:r>
          </w:hyperlink>
        </w:p>
        <w:p w14:paraId="177D5506" w14:textId="11C08073" w:rsidR="00201E6B" w:rsidRDefault="00201E6B">
          <w:pPr>
            <w:pStyle w:val="TOC1"/>
            <w:tabs>
              <w:tab w:val="right" w:leader="dot" w:pos="9016"/>
            </w:tabs>
            <w:rPr>
              <w:rFonts w:eastAsiaTheme="minorEastAsia"/>
              <w:noProof/>
              <w:sz w:val="24"/>
              <w:szCs w:val="24"/>
              <w:lang w:eastAsia="en-GB"/>
            </w:rPr>
          </w:pPr>
          <w:hyperlink w:anchor="_Toc229242708" w:history="1">
            <w:r w:rsidRPr="0086071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_Toc229242708 \h </w:instrText>
            </w:r>
            <w:r>
              <w:rPr>
                <w:noProof/>
                <w:webHidden/>
              </w:rPr>
            </w:r>
            <w:r>
              <w:rPr>
                <w:noProof/>
                <w:webHidden/>
              </w:rPr>
              <w:fldChar w:fldCharType="separate"/>
            </w:r>
            <w:r>
              <w:rPr>
                <w:noProof/>
                <w:webHidden/>
              </w:rPr>
              <w:t>4</w:t>
            </w:r>
            <w:r>
              <w:rPr>
                <w:noProof/>
                <w:webHidden/>
              </w:rPr>
              <w:fldChar w:fldCharType="end"/>
            </w:r>
          </w:hyperlink>
        </w:p>
        <w:p w14:paraId="3E3377F5" w14:textId="78FA6C69" w:rsidR="00201E6B" w:rsidRDefault="00201E6B">
          <w:pPr>
            <w:pStyle w:val="TOC1"/>
            <w:tabs>
              <w:tab w:val="right" w:leader="dot" w:pos="9016"/>
            </w:tabs>
            <w:rPr>
              <w:rFonts w:eastAsiaTheme="minorEastAsia"/>
              <w:noProof/>
              <w:sz w:val="24"/>
              <w:szCs w:val="24"/>
              <w:lang w:eastAsia="en-GB"/>
            </w:rPr>
          </w:pPr>
          <w:hyperlink w:anchor="_Toc229242709" w:history="1">
            <w:r w:rsidRPr="0086071B">
              <w:rPr>
                <w:rStyle w:val="Hyperlink"/>
                <w:noProof/>
              </w:rPr>
              <w:t>Data Protection Breaches</w:t>
            </w:r>
            <w:r>
              <w:rPr>
                <w:noProof/>
                <w:webHidden/>
              </w:rPr>
              <w:tab/>
            </w:r>
            <w:r>
              <w:rPr>
                <w:noProof/>
                <w:webHidden/>
              </w:rPr>
              <w:fldChar w:fldCharType="begin"/>
            </w:r>
            <w:r>
              <w:rPr>
                <w:noProof/>
                <w:webHidden/>
              </w:rPr>
              <w:instrText xml:space="preserve"> PAGEREF _Toc229242709 \h </w:instrText>
            </w:r>
            <w:r>
              <w:rPr>
                <w:noProof/>
                <w:webHidden/>
              </w:rPr>
            </w:r>
            <w:r>
              <w:rPr>
                <w:noProof/>
                <w:webHidden/>
              </w:rPr>
              <w:fldChar w:fldCharType="separate"/>
            </w:r>
            <w:r>
              <w:rPr>
                <w:noProof/>
                <w:webHidden/>
              </w:rPr>
              <w:t>4</w:t>
            </w:r>
            <w:r>
              <w:rPr>
                <w:noProof/>
                <w:webHidden/>
              </w:rPr>
              <w:fldChar w:fldCharType="end"/>
            </w:r>
          </w:hyperlink>
        </w:p>
        <w:p w14:paraId="578DD55C" w14:textId="27CAE2BD" w:rsidR="00201E6B" w:rsidRDefault="00201E6B">
          <w:pPr>
            <w:pStyle w:val="TOC1"/>
            <w:tabs>
              <w:tab w:val="right" w:leader="dot" w:pos="9016"/>
            </w:tabs>
            <w:rPr>
              <w:rFonts w:eastAsiaTheme="minorEastAsia"/>
              <w:noProof/>
              <w:sz w:val="24"/>
              <w:szCs w:val="24"/>
              <w:lang w:eastAsia="en-GB"/>
            </w:rPr>
          </w:pPr>
          <w:hyperlink w:anchor="_Toc229242710" w:history="1">
            <w:r w:rsidRPr="0086071B">
              <w:rPr>
                <w:rStyle w:val="Hyperlink"/>
                <w:noProof/>
              </w:rPr>
              <w:t>Bullying &amp; Harassment</w:t>
            </w:r>
            <w:r>
              <w:rPr>
                <w:noProof/>
                <w:webHidden/>
              </w:rPr>
              <w:tab/>
            </w:r>
            <w:r>
              <w:rPr>
                <w:noProof/>
                <w:webHidden/>
              </w:rPr>
              <w:fldChar w:fldCharType="begin"/>
            </w:r>
            <w:r>
              <w:rPr>
                <w:noProof/>
                <w:webHidden/>
              </w:rPr>
              <w:instrText xml:space="preserve"> PAGEREF _Toc229242710 \h </w:instrText>
            </w:r>
            <w:r>
              <w:rPr>
                <w:noProof/>
                <w:webHidden/>
              </w:rPr>
            </w:r>
            <w:r>
              <w:rPr>
                <w:noProof/>
                <w:webHidden/>
              </w:rPr>
              <w:fldChar w:fldCharType="separate"/>
            </w:r>
            <w:r>
              <w:rPr>
                <w:noProof/>
                <w:webHidden/>
              </w:rPr>
              <w:t>5</w:t>
            </w:r>
            <w:r>
              <w:rPr>
                <w:noProof/>
                <w:webHidden/>
              </w:rPr>
              <w:fldChar w:fldCharType="end"/>
            </w:r>
          </w:hyperlink>
        </w:p>
        <w:p w14:paraId="773EFEB7" w14:textId="3A8610E3" w:rsidR="00201E6B" w:rsidRDefault="00201E6B">
          <w:pPr>
            <w:pStyle w:val="TOC1"/>
            <w:tabs>
              <w:tab w:val="right" w:leader="dot" w:pos="9016"/>
            </w:tabs>
            <w:rPr>
              <w:rFonts w:eastAsiaTheme="minorEastAsia"/>
              <w:noProof/>
              <w:sz w:val="24"/>
              <w:szCs w:val="24"/>
              <w:lang w:eastAsia="en-GB"/>
            </w:rPr>
          </w:pPr>
          <w:hyperlink w:anchor="_Toc229242711" w:history="1">
            <w:r w:rsidRPr="0086071B">
              <w:rPr>
                <w:rStyle w:val="Hyperlink"/>
                <w:noProof/>
              </w:rPr>
              <w:t>TUPE Consultation</w:t>
            </w:r>
            <w:r>
              <w:rPr>
                <w:noProof/>
                <w:webHidden/>
              </w:rPr>
              <w:tab/>
            </w:r>
            <w:r>
              <w:rPr>
                <w:noProof/>
                <w:webHidden/>
              </w:rPr>
              <w:fldChar w:fldCharType="begin"/>
            </w:r>
            <w:r>
              <w:rPr>
                <w:noProof/>
                <w:webHidden/>
              </w:rPr>
              <w:instrText xml:space="preserve"> PAGEREF _Toc229242711 \h </w:instrText>
            </w:r>
            <w:r>
              <w:rPr>
                <w:noProof/>
                <w:webHidden/>
              </w:rPr>
            </w:r>
            <w:r>
              <w:rPr>
                <w:noProof/>
                <w:webHidden/>
              </w:rPr>
              <w:fldChar w:fldCharType="separate"/>
            </w:r>
            <w:r>
              <w:rPr>
                <w:noProof/>
                <w:webHidden/>
              </w:rPr>
              <w:t>6</w:t>
            </w:r>
            <w:r>
              <w:rPr>
                <w:noProof/>
                <w:webHidden/>
              </w:rPr>
              <w:fldChar w:fldCharType="end"/>
            </w:r>
          </w:hyperlink>
        </w:p>
        <w:p w14:paraId="46BE9995" w14:textId="4E8D07D7" w:rsidR="00201E6B" w:rsidRDefault="00201E6B">
          <w:pPr>
            <w:pStyle w:val="TOC1"/>
            <w:tabs>
              <w:tab w:val="right" w:leader="dot" w:pos="9016"/>
            </w:tabs>
            <w:rPr>
              <w:rFonts w:eastAsiaTheme="minorEastAsia"/>
              <w:noProof/>
              <w:sz w:val="24"/>
              <w:szCs w:val="24"/>
              <w:lang w:eastAsia="en-GB"/>
            </w:rPr>
          </w:pPr>
          <w:hyperlink w:anchor="_Toc229242712" w:history="1">
            <w:r w:rsidRPr="0086071B">
              <w:rPr>
                <w:rStyle w:val="Hyperlink"/>
                <w:noProof/>
              </w:rPr>
              <w:t>Disability</w:t>
            </w:r>
            <w:r>
              <w:rPr>
                <w:noProof/>
                <w:webHidden/>
              </w:rPr>
              <w:tab/>
            </w:r>
            <w:r>
              <w:rPr>
                <w:noProof/>
                <w:webHidden/>
              </w:rPr>
              <w:fldChar w:fldCharType="begin"/>
            </w:r>
            <w:r>
              <w:rPr>
                <w:noProof/>
                <w:webHidden/>
              </w:rPr>
              <w:instrText xml:space="preserve"> PAGEREF _Toc229242712 \h </w:instrText>
            </w:r>
            <w:r>
              <w:rPr>
                <w:noProof/>
                <w:webHidden/>
              </w:rPr>
            </w:r>
            <w:r>
              <w:rPr>
                <w:noProof/>
                <w:webHidden/>
              </w:rPr>
              <w:fldChar w:fldCharType="separate"/>
            </w:r>
            <w:r>
              <w:rPr>
                <w:noProof/>
                <w:webHidden/>
              </w:rPr>
              <w:t>7</w:t>
            </w:r>
            <w:r>
              <w:rPr>
                <w:noProof/>
                <w:webHidden/>
              </w:rPr>
              <w:fldChar w:fldCharType="end"/>
            </w:r>
          </w:hyperlink>
        </w:p>
        <w:p w14:paraId="1916C093" w14:textId="3234BC78" w:rsidR="00201E6B" w:rsidRDefault="00201E6B">
          <w:pPr>
            <w:pStyle w:val="TOC1"/>
            <w:tabs>
              <w:tab w:val="right" w:leader="dot" w:pos="9016"/>
            </w:tabs>
            <w:rPr>
              <w:rFonts w:eastAsiaTheme="minorEastAsia"/>
              <w:noProof/>
              <w:sz w:val="24"/>
              <w:szCs w:val="24"/>
              <w:lang w:eastAsia="en-GB"/>
            </w:rPr>
          </w:pPr>
          <w:hyperlink w:anchor="_Toc229242713" w:history="1">
            <w:r w:rsidRPr="0086071B">
              <w:rPr>
                <w:rStyle w:val="Hyperlink"/>
                <w:noProof/>
              </w:rPr>
              <w:t>Zero Hours Contracts</w:t>
            </w:r>
            <w:r>
              <w:rPr>
                <w:noProof/>
                <w:webHidden/>
              </w:rPr>
              <w:tab/>
            </w:r>
            <w:r>
              <w:rPr>
                <w:noProof/>
                <w:webHidden/>
              </w:rPr>
              <w:fldChar w:fldCharType="begin"/>
            </w:r>
            <w:r>
              <w:rPr>
                <w:noProof/>
                <w:webHidden/>
              </w:rPr>
              <w:instrText xml:space="preserve"> PAGEREF _Toc229242713 \h </w:instrText>
            </w:r>
            <w:r>
              <w:rPr>
                <w:noProof/>
                <w:webHidden/>
              </w:rPr>
            </w:r>
            <w:r>
              <w:rPr>
                <w:noProof/>
                <w:webHidden/>
              </w:rPr>
              <w:fldChar w:fldCharType="separate"/>
            </w:r>
            <w:r>
              <w:rPr>
                <w:noProof/>
                <w:webHidden/>
              </w:rPr>
              <w:t>8</w:t>
            </w:r>
            <w:r>
              <w:rPr>
                <w:noProof/>
                <w:webHidden/>
              </w:rPr>
              <w:fldChar w:fldCharType="end"/>
            </w:r>
          </w:hyperlink>
        </w:p>
        <w:p w14:paraId="18E679E8" w14:textId="280B4686" w:rsidR="00201E6B" w:rsidRDefault="00201E6B">
          <w:pPr>
            <w:pStyle w:val="TOC1"/>
            <w:tabs>
              <w:tab w:val="right" w:leader="dot" w:pos="9016"/>
            </w:tabs>
            <w:rPr>
              <w:rFonts w:eastAsiaTheme="minorEastAsia"/>
              <w:noProof/>
              <w:sz w:val="24"/>
              <w:szCs w:val="24"/>
              <w:lang w:eastAsia="en-GB"/>
            </w:rPr>
          </w:pPr>
          <w:hyperlink w:anchor="_Toc229242714" w:history="1">
            <w:r w:rsidRPr="0086071B">
              <w:rPr>
                <w:rStyle w:val="Hyperlink"/>
                <w:noProof/>
              </w:rPr>
              <w:t>Trade Union membership</w:t>
            </w:r>
            <w:r>
              <w:rPr>
                <w:noProof/>
                <w:webHidden/>
              </w:rPr>
              <w:tab/>
            </w:r>
            <w:r>
              <w:rPr>
                <w:noProof/>
                <w:webHidden/>
              </w:rPr>
              <w:fldChar w:fldCharType="begin"/>
            </w:r>
            <w:r>
              <w:rPr>
                <w:noProof/>
                <w:webHidden/>
              </w:rPr>
              <w:instrText xml:space="preserve"> PAGEREF _Toc229242714 \h </w:instrText>
            </w:r>
            <w:r>
              <w:rPr>
                <w:noProof/>
                <w:webHidden/>
              </w:rPr>
            </w:r>
            <w:r>
              <w:rPr>
                <w:noProof/>
                <w:webHidden/>
              </w:rPr>
              <w:fldChar w:fldCharType="separate"/>
            </w:r>
            <w:r>
              <w:rPr>
                <w:noProof/>
                <w:webHidden/>
              </w:rPr>
              <w:t>9</w:t>
            </w:r>
            <w:r>
              <w:rPr>
                <w:noProof/>
                <w:webHidden/>
              </w:rPr>
              <w:fldChar w:fldCharType="end"/>
            </w:r>
          </w:hyperlink>
        </w:p>
        <w:p w14:paraId="5CDF7D17" w14:textId="52D9FB31" w:rsidR="00201E6B" w:rsidRDefault="00201E6B">
          <w:pPr>
            <w:pStyle w:val="TOC1"/>
            <w:tabs>
              <w:tab w:val="right" w:leader="dot" w:pos="9016"/>
            </w:tabs>
            <w:rPr>
              <w:rFonts w:eastAsiaTheme="minorEastAsia"/>
              <w:noProof/>
              <w:sz w:val="24"/>
              <w:szCs w:val="24"/>
              <w:lang w:eastAsia="en-GB"/>
            </w:rPr>
          </w:pPr>
          <w:hyperlink w:anchor="_Toc229242715" w:history="1">
            <w:r w:rsidRPr="0086071B">
              <w:rPr>
                <w:rStyle w:val="Hyperlink"/>
                <w:noProof/>
              </w:rPr>
              <w:t>Dispute Resolution</w:t>
            </w:r>
            <w:r>
              <w:rPr>
                <w:noProof/>
                <w:webHidden/>
              </w:rPr>
              <w:tab/>
            </w:r>
            <w:r>
              <w:rPr>
                <w:noProof/>
                <w:webHidden/>
              </w:rPr>
              <w:fldChar w:fldCharType="begin"/>
            </w:r>
            <w:r>
              <w:rPr>
                <w:noProof/>
                <w:webHidden/>
              </w:rPr>
              <w:instrText xml:space="preserve"> PAGEREF _Toc229242715 \h </w:instrText>
            </w:r>
            <w:r>
              <w:rPr>
                <w:noProof/>
                <w:webHidden/>
              </w:rPr>
            </w:r>
            <w:r>
              <w:rPr>
                <w:noProof/>
                <w:webHidden/>
              </w:rPr>
              <w:fldChar w:fldCharType="separate"/>
            </w:r>
            <w:r>
              <w:rPr>
                <w:noProof/>
                <w:webHidden/>
              </w:rPr>
              <w:t>10</w:t>
            </w:r>
            <w:r>
              <w:rPr>
                <w:noProof/>
                <w:webHidden/>
              </w:rPr>
              <w:fldChar w:fldCharType="end"/>
            </w:r>
          </w:hyperlink>
        </w:p>
        <w:p w14:paraId="04CEC3F6" w14:textId="32589830" w:rsidR="00201E6B" w:rsidRDefault="00201E6B">
          <w:pPr>
            <w:pStyle w:val="TOC1"/>
            <w:tabs>
              <w:tab w:val="right" w:leader="dot" w:pos="9016"/>
            </w:tabs>
            <w:rPr>
              <w:rFonts w:eastAsiaTheme="minorEastAsia"/>
              <w:noProof/>
              <w:sz w:val="24"/>
              <w:szCs w:val="24"/>
              <w:lang w:eastAsia="en-GB"/>
            </w:rPr>
          </w:pPr>
          <w:hyperlink w:anchor="_Toc229242716" w:history="1">
            <w:r w:rsidRPr="0086071B">
              <w:rPr>
                <w:rStyle w:val="Hyperlink"/>
                <w:noProof/>
              </w:rPr>
              <w:t>Beyond Compliance</w:t>
            </w:r>
            <w:r>
              <w:rPr>
                <w:noProof/>
                <w:webHidden/>
              </w:rPr>
              <w:tab/>
            </w:r>
            <w:r>
              <w:rPr>
                <w:noProof/>
                <w:webHidden/>
              </w:rPr>
              <w:fldChar w:fldCharType="begin"/>
            </w:r>
            <w:r>
              <w:rPr>
                <w:noProof/>
                <w:webHidden/>
              </w:rPr>
              <w:instrText xml:space="preserve"> PAGEREF _Toc229242716 \h </w:instrText>
            </w:r>
            <w:r>
              <w:rPr>
                <w:noProof/>
                <w:webHidden/>
              </w:rPr>
            </w:r>
            <w:r>
              <w:rPr>
                <w:noProof/>
                <w:webHidden/>
              </w:rPr>
              <w:fldChar w:fldCharType="separate"/>
            </w:r>
            <w:r>
              <w:rPr>
                <w:noProof/>
                <w:webHidden/>
              </w:rPr>
              <w:t>10</w:t>
            </w:r>
            <w:r>
              <w:rPr>
                <w:noProof/>
                <w:webHidden/>
              </w:rPr>
              <w:fldChar w:fldCharType="end"/>
            </w:r>
          </w:hyperlink>
        </w:p>
        <w:p w14:paraId="0B40575D" w14:textId="4394E348" w:rsidR="00201E6B" w:rsidRDefault="00201E6B">
          <w:pPr>
            <w:pStyle w:val="TOC1"/>
            <w:tabs>
              <w:tab w:val="right" w:leader="dot" w:pos="9016"/>
            </w:tabs>
            <w:rPr>
              <w:rFonts w:eastAsiaTheme="minorEastAsia"/>
              <w:noProof/>
              <w:sz w:val="24"/>
              <w:szCs w:val="24"/>
              <w:lang w:eastAsia="en-GB"/>
            </w:rPr>
          </w:pPr>
          <w:hyperlink w:anchor="_Toc229242717" w:history="1">
            <w:r w:rsidRPr="0086071B">
              <w:rPr>
                <w:rStyle w:val="Hyperlink"/>
                <w:noProof/>
              </w:rPr>
              <w:t>Recommendations</w:t>
            </w:r>
            <w:r>
              <w:rPr>
                <w:noProof/>
                <w:webHidden/>
              </w:rPr>
              <w:tab/>
            </w:r>
            <w:r>
              <w:rPr>
                <w:noProof/>
                <w:webHidden/>
              </w:rPr>
              <w:fldChar w:fldCharType="begin"/>
            </w:r>
            <w:r>
              <w:rPr>
                <w:noProof/>
                <w:webHidden/>
              </w:rPr>
              <w:instrText xml:space="preserve"> PAGEREF _Toc229242717 \h </w:instrText>
            </w:r>
            <w:r>
              <w:rPr>
                <w:noProof/>
                <w:webHidden/>
              </w:rPr>
            </w:r>
            <w:r>
              <w:rPr>
                <w:noProof/>
                <w:webHidden/>
              </w:rPr>
              <w:fldChar w:fldCharType="separate"/>
            </w:r>
            <w:r>
              <w:rPr>
                <w:noProof/>
                <w:webHidden/>
              </w:rPr>
              <w:t>11</w:t>
            </w:r>
            <w:r>
              <w:rPr>
                <w:noProof/>
                <w:webHidden/>
              </w:rPr>
              <w:fldChar w:fldCharType="end"/>
            </w:r>
          </w:hyperlink>
        </w:p>
        <w:p w14:paraId="3E643798" w14:textId="4F8C4262" w:rsidR="00201E6B" w:rsidRDefault="00201E6B">
          <w:pPr>
            <w:pStyle w:val="TOC1"/>
            <w:tabs>
              <w:tab w:val="right" w:leader="dot" w:pos="9016"/>
            </w:tabs>
            <w:rPr>
              <w:rFonts w:eastAsiaTheme="minorEastAsia"/>
              <w:noProof/>
              <w:sz w:val="24"/>
              <w:szCs w:val="24"/>
              <w:lang w:eastAsia="en-GB"/>
            </w:rPr>
          </w:pPr>
          <w:hyperlink w:anchor="_Toc229242718" w:history="1">
            <w:r w:rsidRPr="0086071B">
              <w:rPr>
                <w:rStyle w:val="Hyperlink"/>
                <w:rFonts w:ascii="Arial" w:hAnsi="Arial" w:cs="Arial"/>
                <w:noProof/>
              </w:rPr>
              <w:t>References – Task 1</w:t>
            </w:r>
            <w:r>
              <w:rPr>
                <w:noProof/>
                <w:webHidden/>
              </w:rPr>
              <w:tab/>
            </w:r>
            <w:r>
              <w:rPr>
                <w:noProof/>
                <w:webHidden/>
              </w:rPr>
              <w:fldChar w:fldCharType="begin"/>
            </w:r>
            <w:r>
              <w:rPr>
                <w:noProof/>
                <w:webHidden/>
              </w:rPr>
              <w:instrText xml:space="preserve"> PAGEREF _Toc229242718 \h </w:instrText>
            </w:r>
            <w:r>
              <w:rPr>
                <w:noProof/>
                <w:webHidden/>
              </w:rPr>
            </w:r>
            <w:r>
              <w:rPr>
                <w:noProof/>
                <w:webHidden/>
              </w:rPr>
              <w:fldChar w:fldCharType="separate"/>
            </w:r>
            <w:r>
              <w:rPr>
                <w:noProof/>
                <w:webHidden/>
              </w:rPr>
              <w:t>12</w:t>
            </w:r>
            <w:r>
              <w:rPr>
                <w:noProof/>
                <w:webHidden/>
              </w:rPr>
              <w:fldChar w:fldCharType="end"/>
            </w:r>
          </w:hyperlink>
        </w:p>
        <w:p w14:paraId="04B2A33C" w14:textId="25B58D86" w:rsidR="00DE3E8E" w:rsidRPr="00662047" w:rsidRDefault="00DE3E8E">
          <w:pPr>
            <w:rPr>
              <w:rFonts w:ascii="Arial" w:hAnsi="Arial" w:cs="Arial"/>
            </w:rPr>
          </w:pPr>
          <w:r w:rsidRPr="00662047">
            <w:rPr>
              <w:rFonts w:ascii="Arial" w:hAnsi="Arial" w:cs="Arial"/>
              <w:b/>
              <w:bCs/>
              <w:noProof/>
            </w:rPr>
            <w:fldChar w:fldCharType="end"/>
          </w:r>
        </w:p>
      </w:sdtContent>
    </w:sdt>
    <w:p w14:paraId="7199EE84" w14:textId="77777777" w:rsidR="000648C4" w:rsidRPr="00662047" w:rsidRDefault="000648C4">
      <w:pPr>
        <w:rPr>
          <w:rFonts w:ascii="Arial" w:hAnsi="Arial" w:cs="Arial"/>
          <w:sz w:val="24"/>
          <w:szCs w:val="24"/>
        </w:rPr>
      </w:pPr>
    </w:p>
    <w:p w14:paraId="4FF6B1E6" w14:textId="77777777" w:rsidR="00BE0A47" w:rsidRPr="00662047" w:rsidRDefault="00BE0A47">
      <w:pPr>
        <w:rPr>
          <w:rFonts w:ascii="Arial" w:hAnsi="Arial" w:cs="Arial"/>
          <w:sz w:val="24"/>
          <w:szCs w:val="24"/>
        </w:rPr>
      </w:pPr>
    </w:p>
    <w:p w14:paraId="340BD493" w14:textId="44E6D7E7" w:rsidR="00E43A75" w:rsidRPr="00662047" w:rsidRDefault="00E43A75">
      <w:pPr>
        <w:rPr>
          <w:rFonts w:ascii="Arial" w:hAnsi="Arial" w:cs="Arial"/>
          <w:sz w:val="24"/>
          <w:szCs w:val="24"/>
        </w:rPr>
      </w:pPr>
      <w:r w:rsidRPr="00662047">
        <w:rPr>
          <w:rFonts w:ascii="Arial" w:hAnsi="Arial" w:cs="Arial"/>
          <w:sz w:val="24"/>
          <w:szCs w:val="24"/>
        </w:rPr>
        <w:br w:type="page"/>
      </w:r>
    </w:p>
    <w:p w14:paraId="533A90E8" w14:textId="6FB89785" w:rsidR="007628D3" w:rsidRDefault="003F15C1" w:rsidP="00DE3E8E">
      <w:pPr>
        <w:pStyle w:val="Heading1"/>
        <w:rPr>
          <w:rFonts w:ascii="Arial" w:hAnsi="Arial" w:cs="Arial"/>
        </w:rPr>
      </w:pPr>
      <w:bookmarkStart w:id="1" w:name="_Toc229242708"/>
      <w:r w:rsidRPr="00662047">
        <w:rPr>
          <w:rFonts w:ascii="Arial" w:hAnsi="Arial" w:cs="Arial"/>
        </w:rPr>
        <w:lastRenderedPageBreak/>
        <w:t>Introduction</w:t>
      </w:r>
      <w:bookmarkEnd w:id="1"/>
    </w:p>
    <w:p w14:paraId="17B84D24" w14:textId="261F6AEF" w:rsidR="00A767E8" w:rsidRPr="00EB17D8" w:rsidRDefault="00215D3C" w:rsidP="00031C86">
      <w:pPr>
        <w:rPr>
          <w:rFonts w:ascii="Arial" w:hAnsi="Arial" w:cs="Arial"/>
          <w:sz w:val="24"/>
          <w:szCs w:val="24"/>
        </w:rPr>
      </w:pPr>
      <w:r w:rsidRPr="00EB17D8">
        <w:rPr>
          <w:rFonts w:ascii="Arial" w:hAnsi="Arial" w:cs="Arial"/>
          <w:sz w:val="24"/>
          <w:szCs w:val="24"/>
        </w:rPr>
        <w:t>Against the backdrop of regulatory changes from the Employment Rights Act</w:t>
      </w:r>
      <w:r w:rsidR="00533994" w:rsidRPr="00EB17D8">
        <w:rPr>
          <w:rFonts w:ascii="Arial" w:hAnsi="Arial" w:cs="Arial"/>
          <w:sz w:val="24"/>
          <w:szCs w:val="24"/>
        </w:rPr>
        <w:t>,</w:t>
      </w:r>
      <w:r w:rsidRPr="00EB17D8">
        <w:rPr>
          <w:rFonts w:ascii="Arial" w:hAnsi="Arial" w:cs="Arial"/>
          <w:sz w:val="24"/>
          <w:szCs w:val="24"/>
        </w:rPr>
        <w:t>2025</w:t>
      </w:r>
      <w:r w:rsidR="00533994" w:rsidRPr="00EB17D8">
        <w:rPr>
          <w:rFonts w:ascii="Arial" w:hAnsi="Arial" w:cs="Arial"/>
          <w:sz w:val="24"/>
          <w:szCs w:val="24"/>
        </w:rPr>
        <w:t xml:space="preserve"> (ERA)</w:t>
      </w:r>
      <w:r w:rsidR="00C87C74" w:rsidRPr="00EB17D8">
        <w:rPr>
          <w:rFonts w:ascii="Arial" w:hAnsi="Arial" w:cs="Arial"/>
          <w:sz w:val="24"/>
          <w:szCs w:val="24"/>
        </w:rPr>
        <w:t xml:space="preserve"> and evidence of declining employee relations, productivity and financial performance following recent Employment Tribunal (ET</w:t>
      </w:r>
      <w:r w:rsidR="00D167E9" w:rsidRPr="00EB17D8">
        <w:rPr>
          <w:rFonts w:ascii="Arial" w:hAnsi="Arial" w:cs="Arial"/>
          <w:sz w:val="24"/>
          <w:szCs w:val="24"/>
        </w:rPr>
        <w:t>)</w:t>
      </w:r>
      <w:r w:rsidR="00C87C74" w:rsidRPr="00EB17D8">
        <w:rPr>
          <w:rFonts w:ascii="Arial" w:hAnsi="Arial" w:cs="Arial"/>
          <w:sz w:val="24"/>
          <w:szCs w:val="24"/>
        </w:rPr>
        <w:t xml:space="preserve"> claims</w:t>
      </w:r>
      <w:r w:rsidR="00D167E9" w:rsidRPr="00EB17D8">
        <w:rPr>
          <w:rFonts w:ascii="Arial" w:hAnsi="Arial" w:cs="Arial"/>
          <w:sz w:val="24"/>
          <w:szCs w:val="24"/>
        </w:rPr>
        <w:t>, this report</w:t>
      </w:r>
      <w:r w:rsidR="003726AF" w:rsidRPr="00EB17D8">
        <w:rPr>
          <w:rFonts w:ascii="Arial" w:hAnsi="Arial" w:cs="Arial"/>
          <w:sz w:val="24"/>
          <w:szCs w:val="24"/>
        </w:rPr>
        <w:t xml:space="preserve"> outlines </w:t>
      </w:r>
      <w:r w:rsidR="00F71048" w:rsidRPr="00EB17D8">
        <w:rPr>
          <w:rFonts w:ascii="Arial" w:hAnsi="Arial" w:cs="Arial"/>
          <w:sz w:val="24"/>
          <w:szCs w:val="24"/>
        </w:rPr>
        <w:t>legal risks and recommendations</w:t>
      </w:r>
      <w:r w:rsidR="00420E09" w:rsidRPr="00EB17D8">
        <w:rPr>
          <w:rFonts w:ascii="Arial" w:hAnsi="Arial" w:cs="Arial"/>
          <w:sz w:val="24"/>
          <w:szCs w:val="24"/>
        </w:rPr>
        <w:t xml:space="preserve"> to improve compliance and mitigate future losses</w:t>
      </w:r>
      <w:r w:rsidR="00404348" w:rsidRPr="00EB17D8">
        <w:rPr>
          <w:rFonts w:ascii="Arial" w:hAnsi="Arial" w:cs="Arial"/>
          <w:sz w:val="24"/>
          <w:szCs w:val="24"/>
        </w:rPr>
        <w:t xml:space="preserve"> for Elmbridge Electronics Limited (EEL)</w:t>
      </w:r>
      <w:r w:rsidR="00420E09" w:rsidRPr="00EB17D8">
        <w:rPr>
          <w:rFonts w:ascii="Arial" w:hAnsi="Arial" w:cs="Arial"/>
          <w:sz w:val="24"/>
          <w:szCs w:val="24"/>
        </w:rPr>
        <w:t>.</w:t>
      </w:r>
    </w:p>
    <w:p w14:paraId="7A41C273" w14:textId="28B1A572" w:rsidR="00367823" w:rsidRPr="00EB17D8" w:rsidRDefault="006B41AD" w:rsidP="00031C86">
      <w:pPr>
        <w:rPr>
          <w:rFonts w:ascii="Arial" w:hAnsi="Arial" w:cs="Arial"/>
          <w:sz w:val="24"/>
          <w:szCs w:val="24"/>
        </w:rPr>
      </w:pPr>
      <w:r w:rsidRPr="00EB17D8">
        <w:rPr>
          <w:rFonts w:ascii="Arial" w:hAnsi="Arial" w:cs="Arial"/>
          <w:sz w:val="24"/>
          <w:szCs w:val="24"/>
        </w:rPr>
        <w:t xml:space="preserve">To reduce employee conflict and rebuild </w:t>
      </w:r>
      <w:r w:rsidR="00DF0DF9" w:rsidRPr="00EB17D8">
        <w:rPr>
          <w:rFonts w:ascii="Arial" w:hAnsi="Arial" w:cs="Arial"/>
          <w:sz w:val="24"/>
          <w:szCs w:val="24"/>
        </w:rPr>
        <w:t xml:space="preserve">trust and engagement, </w:t>
      </w:r>
      <w:r w:rsidR="00E04D4C" w:rsidRPr="00EB17D8">
        <w:rPr>
          <w:rFonts w:ascii="Arial" w:hAnsi="Arial" w:cs="Arial"/>
          <w:sz w:val="24"/>
          <w:szCs w:val="24"/>
        </w:rPr>
        <w:t xml:space="preserve">EEL </w:t>
      </w:r>
      <w:r w:rsidR="00313BF5" w:rsidRPr="00EB17D8">
        <w:rPr>
          <w:rFonts w:ascii="Arial" w:hAnsi="Arial" w:cs="Arial"/>
          <w:sz w:val="24"/>
          <w:szCs w:val="24"/>
        </w:rPr>
        <w:t xml:space="preserve">must </w:t>
      </w:r>
      <w:r w:rsidR="00491B92" w:rsidRPr="00EB17D8">
        <w:rPr>
          <w:rFonts w:ascii="Arial" w:hAnsi="Arial" w:cs="Arial"/>
          <w:sz w:val="24"/>
          <w:szCs w:val="24"/>
        </w:rPr>
        <w:t>mov</w:t>
      </w:r>
      <w:r w:rsidR="00E04D4C" w:rsidRPr="00EB17D8">
        <w:rPr>
          <w:rFonts w:ascii="Arial" w:hAnsi="Arial" w:cs="Arial"/>
          <w:sz w:val="24"/>
          <w:szCs w:val="24"/>
        </w:rPr>
        <w:t>e</w:t>
      </w:r>
      <w:r w:rsidR="00491B92" w:rsidRPr="00EB17D8">
        <w:rPr>
          <w:rFonts w:ascii="Arial" w:hAnsi="Arial" w:cs="Arial"/>
          <w:sz w:val="24"/>
          <w:szCs w:val="24"/>
        </w:rPr>
        <w:t xml:space="preserve"> beyond “</w:t>
      </w:r>
      <w:r w:rsidR="00543E46" w:rsidRPr="00EB17D8">
        <w:rPr>
          <w:rFonts w:ascii="Arial" w:hAnsi="Arial" w:cs="Arial"/>
          <w:sz w:val="24"/>
          <w:szCs w:val="24"/>
        </w:rPr>
        <w:t>n</w:t>
      </w:r>
      <w:r w:rsidR="00491B92" w:rsidRPr="00EB17D8">
        <w:rPr>
          <w:rFonts w:ascii="Arial" w:hAnsi="Arial" w:cs="Arial"/>
          <w:sz w:val="24"/>
          <w:szCs w:val="24"/>
        </w:rPr>
        <w:t>ear legal compliance</w:t>
      </w:r>
      <w:r w:rsidR="00DE22D3" w:rsidRPr="00EB17D8">
        <w:rPr>
          <w:rFonts w:ascii="Arial" w:hAnsi="Arial" w:cs="Arial"/>
          <w:sz w:val="24"/>
          <w:szCs w:val="24"/>
        </w:rPr>
        <w:t>”</w:t>
      </w:r>
      <w:r w:rsidR="004E2E1C" w:rsidRPr="00EB17D8">
        <w:rPr>
          <w:rFonts w:ascii="Arial" w:hAnsi="Arial" w:cs="Arial"/>
          <w:sz w:val="24"/>
          <w:szCs w:val="24"/>
        </w:rPr>
        <w:t xml:space="preserve"> </w:t>
      </w:r>
      <w:r w:rsidR="006B1CC0" w:rsidRPr="00EB17D8">
        <w:rPr>
          <w:rFonts w:ascii="Arial" w:hAnsi="Arial" w:cs="Arial"/>
          <w:sz w:val="24"/>
          <w:szCs w:val="24"/>
        </w:rPr>
        <w:t>and concentrate on active d</w:t>
      </w:r>
      <w:r w:rsidR="00543E46" w:rsidRPr="00EB17D8">
        <w:rPr>
          <w:rFonts w:ascii="Arial" w:hAnsi="Arial" w:cs="Arial"/>
          <w:sz w:val="24"/>
          <w:szCs w:val="24"/>
        </w:rPr>
        <w:t>ispute</w:t>
      </w:r>
      <w:r w:rsidR="0070350E" w:rsidRPr="00EB17D8">
        <w:rPr>
          <w:rFonts w:ascii="Arial" w:hAnsi="Arial" w:cs="Arial"/>
          <w:sz w:val="24"/>
          <w:szCs w:val="24"/>
        </w:rPr>
        <w:t xml:space="preserve"> </w:t>
      </w:r>
      <w:r w:rsidR="004E2E1C" w:rsidRPr="00EB17D8">
        <w:rPr>
          <w:rFonts w:ascii="Arial" w:hAnsi="Arial" w:cs="Arial"/>
          <w:sz w:val="24"/>
          <w:szCs w:val="24"/>
        </w:rPr>
        <w:t>prevent</w:t>
      </w:r>
      <w:r w:rsidR="0071746B" w:rsidRPr="00EB17D8">
        <w:rPr>
          <w:rFonts w:ascii="Arial" w:hAnsi="Arial" w:cs="Arial"/>
          <w:sz w:val="24"/>
          <w:szCs w:val="24"/>
        </w:rPr>
        <w:t>ion</w:t>
      </w:r>
      <w:r w:rsidR="0007473F" w:rsidRPr="00EB17D8">
        <w:rPr>
          <w:rFonts w:ascii="Arial" w:hAnsi="Arial" w:cs="Arial"/>
          <w:sz w:val="24"/>
          <w:szCs w:val="24"/>
        </w:rPr>
        <w:t xml:space="preserve">, following recommended best practice </w:t>
      </w:r>
      <w:r w:rsidR="003B144A" w:rsidRPr="00EB17D8">
        <w:rPr>
          <w:rFonts w:ascii="Arial" w:hAnsi="Arial" w:cs="Arial"/>
          <w:sz w:val="24"/>
          <w:szCs w:val="24"/>
        </w:rPr>
        <w:t>outlined</w:t>
      </w:r>
      <w:r w:rsidR="00B14380" w:rsidRPr="00EB17D8">
        <w:rPr>
          <w:rFonts w:ascii="Arial" w:hAnsi="Arial" w:cs="Arial"/>
          <w:sz w:val="24"/>
          <w:szCs w:val="24"/>
        </w:rPr>
        <w:t xml:space="preserve"> in</w:t>
      </w:r>
      <w:r w:rsidR="0007473F" w:rsidRPr="00EB17D8">
        <w:rPr>
          <w:rFonts w:ascii="Arial" w:hAnsi="Arial" w:cs="Arial"/>
          <w:sz w:val="24"/>
          <w:szCs w:val="24"/>
        </w:rPr>
        <w:t xml:space="preserve"> the</w:t>
      </w:r>
      <w:r w:rsidR="009F4599" w:rsidRPr="00EB17D8">
        <w:rPr>
          <w:rFonts w:ascii="Arial" w:hAnsi="Arial" w:cs="Arial"/>
          <w:sz w:val="24"/>
          <w:szCs w:val="24"/>
        </w:rPr>
        <w:t xml:space="preserve"> CIPD</w:t>
      </w:r>
      <w:r w:rsidR="0007473F" w:rsidRPr="00EB17D8">
        <w:rPr>
          <w:rFonts w:ascii="Arial" w:hAnsi="Arial" w:cs="Arial"/>
          <w:sz w:val="24"/>
          <w:szCs w:val="24"/>
        </w:rPr>
        <w:t xml:space="preserve"> good work index</w:t>
      </w:r>
      <w:r w:rsidR="000A0F59" w:rsidRPr="00EB17D8">
        <w:rPr>
          <w:rFonts w:ascii="Arial" w:hAnsi="Arial" w:cs="Arial"/>
          <w:sz w:val="24"/>
          <w:szCs w:val="24"/>
        </w:rPr>
        <w:t>, 2025</w:t>
      </w:r>
      <w:r w:rsidR="0007473F" w:rsidRPr="00EB17D8">
        <w:rPr>
          <w:rFonts w:ascii="Arial" w:hAnsi="Arial" w:cs="Arial"/>
          <w:sz w:val="24"/>
          <w:szCs w:val="24"/>
        </w:rPr>
        <w:t xml:space="preserve"> (GWI)</w:t>
      </w:r>
      <w:r w:rsidR="00376FC2" w:rsidRPr="00EB17D8">
        <w:rPr>
          <w:rFonts w:ascii="Arial" w:hAnsi="Arial" w:cs="Arial"/>
          <w:sz w:val="24"/>
          <w:szCs w:val="24"/>
        </w:rPr>
        <w:t xml:space="preserve">.  </w:t>
      </w:r>
      <w:r w:rsidR="001F50E0" w:rsidRPr="00EB17D8">
        <w:rPr>
          <w:rFonts w:ascii="Arial" w:hAnsi="Arial" w:cs="Arial"/>
          <w:sz w:val="24"/>
          <w:szCs w:val="24"/>
        </w:rPr>
        <w:t>Early adoption of ERA changes</w:t>
      </w:r>
      <w:r w:rsidR="0015026A" w:rsidRPr="00EB17D8">
        <w:rPr>
          <w:rFonts w:ascii="Arial" w:hAnsi="Arial" w:cs="Arial"/>
          <w:sz w:val="24"/>
          <w:szCs w:val="24"/>
        </w:rPr>
        <w:t xml:space="preserve"> will demonstrate EEL’s </w:t>
      </w:r>
      <w:r w:rsidR="0036717E" w:rsidRPr="00EB17D8">
        <w:rPr>
          <w:rFonts w:ascii="Arial" w:hAnsi="Arial" w:cs="Arial"/>
          <w:sz w:val="24"/>
          <w:szCs w:val="24"/>
        </w:rPr>
        <w:t xml:space="preserve">dedication to </w:t>
      </w:r>
      <w:r w:rsidR="00C21EF7" w:rsidRPr="00EB17D8">
        <w:rPr>
          <w:rFonts w:ascii="Arial" w:hAnsi="Arial" w:cs="Arial"/>
          <w:sz w:val="24"/>
          <w:szCs w:val="24"/>
        </w:rPr>
        <w:t>workers’</w:t>
      </w:r>
      <w:r w:rsidR="0036717E" w:rsidRPr="00EB17D8">
        <w:rPr>
          <w:rFonts w:ascii="Arial" w:hAnsi="Arial" w:cs="Arial"/>
          <w:sz w:val="24"/>
          <w:szCs w:val="24"/>
        </w:rPr>
        <w:t xml:space="preserve"> rights, s</w:t>
      </w:r>
      <w:r w:rsidR="00376FC2" w:rsidRPr="00EB17D8">
        <w:rPr>
          <w:rFonts w:ascii="Arial" w:hAnsi="Arial" w:cs="Arial"/>
          <w:sz w:val="24"/>
          <w:szCs w:val="24"/>
        </w:rPr>
        <w:t>trengthening the psychological contract</w:t>
      </w:r>
      <w:r w:rsidR="00A417A2" w:rsidRPr="00EB17D8">
        <w:rPr>
          <w:rFonts w:ascii="Arial" w:hAnsi="Arial" w:cs="Arial"/>
          <w:sz w:val="24"/>
          <w:szCs w:val="24"/>
        </w:rPr>
        <w:t xml:space="preserve">, </w:t>
      </w:r>
      <w:r w:rsidR="00995B9A" w:rsidRPr="00EB17D8">
        <w:rPr>
          <w:rFonts w:ascii="Arial" w:hAnsi="Arial" w:cs="Arial"/>
          <w:sz w:val="24"/>
          <w:szCs w:val="24"/>
        </w:rPr>
        <w:t>enhanc</w:t>
      </w:r>
      <w:r w:rsidR="00A417A2" w:rsidRPr="00EB17D8">
        <w:rPr>
          <w:rFonts w:ascii="Arial" w:hAnsi="Arial" w:cs="Arial"/>
          <w:sz w:val="24"/>
          <w:szCs w:val="24"/>
        </w:rPr>
        <w:t>ing</w:t>
      </w:r>
      <w:r w:rsidR="00995B9A" w:rsidRPr="00EB17D8">
        <w:rPr>
          <w:rFonts w:ascii="Arial" w:hAnsi="Arial" w:cs="Arial"/>
          <w:sz w:val="24"/>
          <w:szCs w:val="24"/>
        </w:rPr>
        <w:t xml:space="preserve"> productivity</w:t>
      </w:r>
      <w:r w:rsidR="00376FC2" w:rsidRPr="00EB17D8">
        <w:rPr>
          <w:rFonts w:ascii="Arial" w:hAnsi="Arial" w:cs="Arial"/>
          <w:sz w:val="24"/>
          <w:szCs w:val="24"/>
        </w:rPr>
        <w:t xml:space="preserve"> a</w:t>
      </w:r>
      <w:r w:rsidR="005039F9" w:rsidRPr="00EB17D8">
        <w:rPr>
          <w:rFonts w:ascii="Arial" w:hAnsi="Arial" w:cs="Arial"/>
          <w:sz w:val="24"/>
          <w:szCs w:val="24"/>
        </w:rPr>
        <w:t xml:space="preserve">nd </w:t>
      </w:r>
      <w:r w:rsidR="00995B9A" w:rsidRPr="00EB17D8">
        <w:rPr>
          <w:rFonts w:ascii="Arial" w:hAnsi="Arial" w:cs="Arial"/>
          <w:sz w:val="24"/>
          <w:szCs w:val="24"/>
        </w:rPr>
        <w:t>wellbeing</w:t>
      </w:r>
      <w:r w:rsidR="002C3FE7" w:rsidRPr="00EB17D8">
        <w:rPr>
          <w:rFonts w:ascii="Arial" w:hAnsi="Arial" w:cs="Arial"/>
          <w:sz w:val="24"/>
          <w:szCs w:val="24"/>
        </w:rPr>
        <w:t xml:space="preserve"> </w:t>
      </w:r>
      <w:r w:rsidR="00344B51" w:rsidRPr="00EB17D8">
        <w:rPr>
          <w:rFonts w:ascii="Arial" w:hAnsi="Arial" w:cs="Arial"/>
          <w:sz w:val="24"/>
          <w:szCs w:val="24"/>
        </w:rPr>
        <w:t>whilst</w:t>
      </w:r>
      <w:r w:rsidR="002C3FE7" w:rsidRPr="00EB17D8">
        <w:rPr>
          <w:rFonts w:ascii="Arial" w:hAnsi="Arial" w:cs="Arial"/>
          <w:sz w:val="24"/>
          <w:szCs w:val="24"/>
        </w:rPr>
        <w:t xml:space="preserve"> stabilising operational output and </w:t>
      </w:r>
      <w:r w:rsidR="00543E46" w:rsidRPr="00EB17D8">
        <w:rPr>
          <w:rFonts w:ascii="Arial" w:hAnsi="Arial" w:cs="Arial"/>
          <w:sz w:val="24"/>
          <w:szCs w:val="24"/>
        </w:rPr>
        <w:t xml:space="preserve">increasing </w:t>
      </w:r>
      <w:r w:rsidR="002C3FE7" w:rsidRPr="00EB17D8">
        <w:rPr>
          <w:rFonts w:ascii="Arial" w:hAnsi="Arial" w:cs="Arial"/>
          <w:sz w:val="24"/>
          <w:szCs w:val="24"/>
        </w:rPr>
        <w:t>profitability.</w:t>
      </w:r>
    </w:p>
    <w:p w14:paraId="6ABB6FE4" w14:textId="533CCD8B" w:rsidR="00031C86" w:rsidRPr="00EB17D8" w:rsidRDefault="008A6846" w:rsidP="00031C86">
      <w:pPr>
        <w:rPr>
          <w:rFonts w:ascii="Arial" w:hAnsi="Arial" w:cs="Arial"/>
          <w:sz w:val="24"/>
          <w:szCs w:val="24"/>
        </w:rPr>
      </w:pPr>
      <w:r w:rsidRPr="00EB17D8">
        <w:rPr>
          <w:rFonts w:ascii="Arial" w:hAnsi="Arial" w:cs="Arial"/>
          <w:sz w:val="24"/>
          <w:szCs w:val="24"/>
        </w:rPr>
        <w:t>The legal and regulatory analysis reflects the position as at the date of publication and is informed by current UK employment legislation</w:t>
      </w:r>
      <w:r w:rsidR="00FE390E" w:rsidRPr="00EB17D8">
        <w:rPr>
          <w:rFonts w:ascii="Arial" w:hAnsi="Arial" w:cs="Arial"/>
          <w:sz w:val="24"/>
          <w:szCs w:val="24"/>
        </w:rPr>
        <w:t xml:space="preserve"> and</w:t>
      </w:r>
      <w:r w:rsidRPr="00EB17D8">
        <w:rPr>
          <w:rFonts w:ascii="Arial" w:hAnsi="Arial" w:cs="Arial"/>
          <w:sz w:val="24"/>
          <w:szCs w:val="24"/>
        </w:rPr>
        <w:t xml:space="preserve"> supporting case law.  </w:t>
      </w:r>
      <w:r w:rsidR="00C900ED" w:rsidRPr="00EB17D8">
        <w:rPr>
          <w:rFonts w:ascii="Arial" w:hAnsi="Arial" w:cs="Arial"/>
          <w:sz w:val="24"/>
          <w:szCs w:val="24"/>
        </w:rPr>
        <w:t>Operational c</w:t>
      </w:r>
      <w:r w:rsidR="00835E2C" w:rsidRPr="00EB17D8">
        <w:rPr>
          <w:rFonts w:ascii="Arial" w:hAnsi="Arial" w:cs="Arial"/>
          <w:sz w:val="24"/>
          <w:szCs w:val="24"/>
        </w:rPr>
        <w:t xml:space="preserve">ostings are based on National </w:t>
      </w:r>
      <w:r w:rsidR="00F76508" w:rsidRPr="00EB17D8">
        <w:rPr>
          <w:rFonts w:ascii="Arial" w:hAnsi="Arial" w:cs="Arial"/>
          <w:sz w:val="24"/>
          <w:szCs w:val="24"/>
        </w:rPr>
        <w:t>Minimum</w:t>
      </w:r>
      <w:r w:rsidR="00835E2C" w:rsidRPr="00EB17D8">
        <w:rPr>
          <w:rFonts w:ascii="Arial" w:hAnsi="Arial" w:cs="Arial"/>
          <w:sz w:val="24"/>
          <w:szCs w:val="24"/>
        </w:rPr>
        <w:t xml:space="preserve"> wage</w:t>
      </w:r>
      <w:r w:rsidR="00947756" w:rsidRPr="00EB17D8">
        <w:rPr>
          <w:rFonts w:ascii="Arial" w:hAnsi="Arial" w:cs="Arial"/>
          <w:sz w:val="24"/>
          <w:szCs w:val="24"/>
        </w:rPr>
        <w:t xml:space="preserve"> </w:t>
      </w:r>
      <w:r w:rsidR="007E4E16" w:rsidRPr="00EB17D8">
        <w:rPr>
          <w:rFonts w:ascii="Arial" w:hAnsi="Arial" w:cs="Arial"/>
          <w:sz w:val="24"/>
          <w:szCs w:val="24"/>
        </w:rPr>
        <w:t xml:space="preserve">of </w:t>
      </w:r>
      <w:r w:rsidR="00947756" w:rsidRPr="00EB17D8">
        <w:rPr>
          <w:rFonts w:ascii="Arial" w:hAnsi="Arial" w:cs="Arial"/>
          <w:sz w:val="24"/>
          <w:szCs w:val="24"/>
        </w:rPr>
        <w:t>£12.71</w:t>
      </w:r>
      <w:r w:rsidR="00814499" w:rsidRPr="00EB17D8">
        <w:rPr>
          <w:rFonts w:ascii="Arial" w:hAnsi="Arial" w:cs="Arial"/>
          <w:sz w:val="24"/>
          <w:szCs w:val="24"/>
        </w:rPr>
        <w:t xml:space="preserve"> (Gov.UK 202</w:t>
      </w:r>
      <w:r w:rsidR="0046120B" w:rsidRPr="00EB17D8">
        <w:rPr>
          <w:rFonts w:ascii="Arial" w:hAnsi="Arial" w:cs="Arial"/>
          <w:sz w:val="24"/>
          <w:szCs w:val="24"/>
        </w:rPr>
        <w:t>5</w:t>
      </w:r>
      <w:r w:rsidR="00814499" w:rsidRPr="00EB17D8">
        <w:rPr>
          <w:rFonts w:ascii="Arial" w:hAnsi="Arial" w:cs="Arial"/>
          <w:sz w:val="24"/>
          <w:szCs w:val="24"/>
        </w:rPr>
        <w:t>)</w:t>
      </w:r>
      <w:r w:rsidR="00C900ED" w:rsidRPr="00EB17D8">
        <w:rPr>
          <w:rFonts w:ascii="Arial" w:hAnsi="Arial" w:cs="Arial"/>
          <w:sz w:val="24"/>
          <w:szCs w:val="24"/>
        </w:rPr>
        <w:t xml:space="preserve">. </w:t>
      </w:r>
      <w:r w:rsidR="00381A34" w:rsidRPr="00EB17D8">
        <w:rPr>
          <w:rFonts w:ascii="Arial" w:hAnsi="Arial" w:cs="Arial"/>
          <w:sz w:val="24"/>
          <w:szCs w:val="24"/>
        </w:rPr>
        <w:t xml:space="preserve">Financial and legal content </w:t>
      </w:r>
      <w:r w:rsidR="00031C86" w:rsidRPr="00EB17D8">
        <w:rPr>
          <w:rFonts w:ascii="Arial" w:hAnsi="Arial" w:cs="Arial"/>
          <w:sz w:val="24"/>
          <w:szCs w:val="24"/>
        </w:rPr>
        <w:t>may be subject to change as legislative and organisational circumstances evolve</w:t>
      </w:r>
      <w:r w:rsidR="00D51066" w:rsidRPr="00EB17D8">
        <w:rPr>
          <w:rFonts w:ascii="Arial" w:hAnsi="Arial" w:cs="Arial"/>
          <w:sz w:val="24"/>
          <w:szCs w:val="24"/>
        </w:rPr>
        <w:t>.</w:t>
      </w:r>
    </w:p>
    <w:p w14:paraId="4DEEEF8B" w14:textId="45D64BC4" w:rsidR="00DE3E8E" w:rsidRPr="00EB17D8" w:rsidRDefault="005304EE" w:rsidP="00EB17D8">
      <w:pPr>
        <w:pStyle w:val="Heading1"/>
      </w:pPr>
      <w:bookmarkStart w:id="2" w:name="_Toc229242709"/>
      <w:r w:rsidRPr="00EB17D8">
        <w:t>Data Protection Breaches</w:t>
      </w:r>
      <w:bookmarkEnd w:id="2"/>
    </w:p>
    <w:p w14:paraId="5835ECDF" w14:textId="77777777" w:rsidR="00CB73EA" w:rsidRPr="00EB17D8" w:rsidRDefault="001B799F" w:rsidP="00103852">
      <w:pPr>
        <w:rPr>
          <w:rFonts w:ascii="Arial" w:hAnsi="Arial" w:cs="Arial"/>
          <w:sz w:val="24"/>
          <w:szCs w:val="24"/>
        </w:rPr>
      </w:pPr>
      <w:r w:rsidRPr="00EB17D8">
        <w:rPr>
          <w:rFonts w:ascii="Arial" w:hAnsi="Arial" w:cs="Arial"/>
          <w:sz w:val="24"/>
          <w:szCs w:val="24"/>
        </w:rPr>
        <w:t xml:space="preserve">With the </w:t>
      </w:r>
      <w:r w:rsidR="00D328AE" w:rsidRPr="00EB17D8">
        <w:rPr>
          <w:rFonts w:ascii="Arial" w:hAnsi="Arial" w:cs="Arial"/>
          <w:sz w:val="24"/>
          <w:szCs w:val="24"/>
        </w:rPr>
        <w:t xml:space="preserve">UK Digital Strategy (2017) </w:t>
      </w:r>
      <w:r w:rsidR="001A6C4B" w:rsidRPr="00EB17D8">
        <w:rPr>
          <w:rFonts w:ascii="Arial" w:hAnsi="Arial" w:cs="Arial"/>
          <w:sz w:val="24"/>
          <w:szCs w:val="24"/>
        </w:rPr>
        <w:t xml:space="preserve">estimating </w:t>
      </w:r>
      <w:r w:rsidR="00BF2376" w:rsidRPr="00EB17D8">
        <w:rPr>
          <w:rFonts w:ascii="Arial" w:hAnsi="Arial" w:cs="Arial"/>
          <w:sz w:val="24"/>
          <w:szCs w:val="24"/>
        </w:rPr>
        <w:t>that organisational data</w:t>
      </w:r>
      <w:r w:rsidR="00D650B2" w:rsidRPr="00EB17D8">
        <w:rPr>
          <w:rFonts w:ascii="Arial" w:hAnsi="Arial" w:cs="Arial"/>
          <w:sz w:val="24"/>
          <w:szCs w:val="24"/>
        </w:rPr>
        <w:t xml:space="preserve"> contribut</w:t>
      </w:r>
      <w:r w:rsidR="006C2A35" w:rsidRPr="00EB17D8">
        <w:rPr>
          <w:rFonts w:ascii="Arial" w:hAnsi="Arial" w:cs="Arial"/>
          <w:sz w:val="24"/>
          <w:szCs w:val="24"/>
        </w:rPr>
        <w:t>es</w:t>
      </w:r>
      <w:r w:rsidR="00D650B2" w:rsidRPr="00EB17D8">
        <w:rPr>
          <w:rFonts w:ascii="Arial" w:hAnsi="Arial" w:cs="Arial"/>
          <w:sz w:val="24"/>
          <w:szCs w:val="24"/>
        </w:rPr>
        <w:t xml:space="preserve"> over </w:t>
      </w:r>
      <w:r w:rsidR="00583909" w:rsidRPr="00EB17D8">
        <w:rPr>
          <w:rFonts w:ascii="Arial" w:hAnsi="Arial" w:cs="Arial"/>
          <w:sz w:val="24"/>
          <w:szCs w:val="24"/>
        </w:rPr>
        <w:t xml:space="preserve">£241 billion </w:t>
      </w:r>
      <w:r w:rsidR="00D650B2" w:rsidRPr="00EB17D8">
        <w:rPr>
          <w:rFonts w:ascii="Arial" w:hAnsi="Arial" w:cs="Arial"/>
          <w:sz w:val="24"/>
          <w:szCs w:val="24"/>
        </w:rPr>
        <w:t xml:space="preserve">to the </w:t>
      </w:r>
      <w:r w:rsidR="006C2A35" w:rsidRPr="00EB17D8">
        <w:rPr>
          <w:rFonts w:ascii="Arial" w:hAnsi="Arial" w:cs="Arial"/>
          <w:sz w:val="24"/>
          <w:szCs w:val="24"/>
        </w:rPr>
        <w:t xml:space="preserve">UK </w:t>
      </w:r>
      <w:r w:rsidR="00D650B2" w:rsidRPr="00EB17D8">
        <w:rPr>
          <w:rFonts w:ascii="Arial" w:hAnsi="Arial" w:cs="Arial"/>
          <w:sz w:val="24"/>
          <w:szCs w:val="24"/>
        </w:rPr>
        <w:t>economy</w:t>
      </w:r>
      <w:r w:rsidR="00076839" w:rsidRPr="00EB17D8">
        <w:rPr>
          <w:rFonts w:ascii="Arial" w:hAnsi="Arial" w:cs="Arial"/>
          <w:sz w:val="24"/>
          <w:szCs w:val="24"/>
        </w:rPr>
        <w:t xml:space="preserve">, </w:t>
      </w:r>
      <w:r w:rsidR="006C2A35" w:rsidRPr="00EB17D8">
        <w:rPr>
          <w:rFonts w:ascii="Arial" w:hAnsi="Arial" w:cs="Arial"/>
          <w:sz w:val="24"/>
          <w:szCs w:val="24"/>
        </w:rPr>
        <w:t>Companies such as EEL play a significant role.</w:t>
      </w:r>
      <w:r w:rsidR="00E8152D" w:rsidRPr="00EB17D8">
        <w:rPr>
          <w:rFonts w:ascii="Arial" w:hAnsi="Arial" w:cs="Arial"/>
          <w:sz w:val="24"/>
          <w:szCs w:val="24"/>
        </w:rPr>
        <w:t xml:space="preserve">  </w:t>
      </w:r>
      <w:r w:rsidR="00E373C0" w:rsidRPr="00EB17D8">
        <w:rPr>
          <w:rFonts w:ascii="Arial" w:hAnsi="Arial" w:cs="Arial"/>
          <w:sz w:val="24"/>
          <w:szCs w:val="24"/>
        </w:rPr>
        <w:t>With 15000 staff</w:t>
      </w:r>
      <w:r w:rsidR="00E8152D" w:rsidRPr="00EB17D8">
        <w:rPr>
          <w:rFonts w:ascii="Arial" w:hAnsi="Arial" w:cs="Arial"/>
          <w:sz w:val="24"/>
          <w:szCs w:val="24"/>
        </w:rPr>
        <w:t xml:space="preserve"> and </w:t>
      </w:r>
      <w:r w:rsidR="00E373C0" w:rsidRPr="00EB17D8">
        <w:rPr>
          <w:rFonts w:ascii="Arial" w:hAnsi="Arial" w:cs="Arial"/>
          <w:sz w:val="24"/>
          <w:szCs w:val="24"/>
        </w:rPr>
        <w:t xml:space="preserve">serving thousands of customers, </w:t>
      </w:r>
      <w:r w:rsidR="007E771C" w:rsidRPr="00EB17D8">
        <w:rPr>
          <w:rFonts w:ascii="Arial" w:hAnsi="Arial" w:cs="Arial"/>
          <w:sz w:val="24"/>
          <w:szCs w:val="24"/>
        </w:rPr>
        <w:t xml:space="preserve">EEL holds </w:t>
      </w:r>
      <w:r w:rsidR="00941368" w:rsidRPr="00EB17D8">
        <w:rPr>
          <w:rFonts w:ascii="Arial" w:hAnsi="Arial" w:cs="Arial"/>
          <w:sz w:val="24"/>
          <w:szCs w:val="24"/>
        </w:rPr>
        <w:t>l</w:t>
      </w:r>
      <w:r w:rsidR="007E771C" w:rsidRPr="00EB17D8">
        <w:rPr>
          <w:rFonts w:ascii="Arial" w:hAnsi="Arial" w:cs="Arial"/>
          <w:sz w:val="24"/>
          <w:szCs w:val="24"/>
        </w:rPr>
        <w:t>arge volumes of valuable data</w:t>
      </w:r>
      <w:r w:rsidR="00941368" w:rsidRPr="00EB17D8">
        <w:rPr>
          <w:rFonts w:ascii="Arial" w:hAnsi="Arial" w:cs="Arial"/>
          <w:sz w:val="24"/>
          <w:szCs w:val="24"/>
        </w:rPr>
        <w:t xml:space="preserve"> which makes compliance </w:t>
      </w:r>
      <w:r w:rsidR="00E2673B" w:rsidRPr="00EB17D8">
        <w:rPr>
          <w:rFonts w:ascii="Arial" w:hAnsi="Arial" w:cs="Arial"/>
          <w:sz w:val="24"/>
          <w:szCs w:val="24"/>
        </w:rPr>
        <w:t xml:space="preserve">with </w:t>
      </w:r>
      <w:r w:rsidR="00076839" w:rsidRPr="00EB17D8">
        <w:rPr>
          <w:rFonts w:ascii="Arial" w:hAnsi="Arial" w:cs="Arial"/>
          <w:sz w:val="24"/>
          <w:szCs w:val="24"/>
        </w:rPr>
        <w:t xml:space="preserve">The Data Protection Act 2018 (DPA) </w:t>
      </w:r>
      <w:r w:rsidR="00E2673B" w:rsidRPr="00EB17D8">
        <w:rPr>
          <w:rFonts w:ascii="Arial" w:hAnsi="Arial" w:cs="Arial"/>
          <w:sz w:val="24"/>
          <w:szCs w:val="24"/>
        </w:rPr>
        <w:t xml:space="preserve">critical to business </w:t>
      </w:r>
      <w:r w:rsidR="008E6861" w:rsidRPr="00EB17D8">
        <w:rPr>
          <w:rFonts w:ascii="Arial" w:hAnsi="Arial" w:cs="Arial"/>
          <w:sz w:val="24"/>
          <w:szCs w:val="24"/>
        </w:rPr>
        <w:t>sustainability</w:t>
      </w:r>
      <w:r w:rsidR="00E2673B" w:rsidRPr="00EB17D8">
        <w:rPr>
          <w:rFonts w:ascii="Arial" w:hAnsi="Arial" w:cs="Arial"/>
          <w:sz w:val="24"/>
          <w:szCs w:val="24"/>
        </w:rPr>
        <w:t>.</w:t>
      </w:r>
    </w:p>
    <w:p w14:paraId="67E9BADC" w14:textId="09DCD414" w:rsidR="00EE6C17" w:rsidRPr="00EB17D8" w:rsidRDefault="00153708" w:rsidP="00103852">
      <w:pPr>
        <w:rPr>
          <w:rFonts w:ascii="Arial" w:hAnsi="Arial" w:cs="Arial"/>
          <w:sz w:val="24"/>
          <w:szCs w:val="24"/>
        </w:rPr>
      </w:pPr>
      <w:r w:rsidRPr="00EB17D8">
        <w:rPr>
          <w:rFonts w:ascii="Arial" w:hAnsi="Arial" w:cs="Arial"/>
          <w:sz w:val="24"/>
          <w:szCs w:val="24"/>
        </w:rPr>
        <w:t>In</w:t>
      </w:r>
      <w:r w:rsidR="00347A08" w:rsidRPr="00EB17D8">
        <w:rPr>
          <w:rFonts w:ascii="Arial" w:hAnsi="Arial" w:cs="Arial"/>
          <w:sz w:val="24"/>
          <w:szCs w:val="24"/>
        </w:rPr>
        <w:t xml:space="preserve"> </w:t>
      </w:r>
      <w:r w:rsidR="00347A08" w:rsidRPr="00EB17D8">
        <w:rPr>
          <w:rFonts w:ascii="Arial" w:hAnsi="Arial" w:cs="Arial"/>
          <w:i/>
          <w:iCs/>
          <w:sz w:val="24"/>
          <w:szCs w:val="24"/>
        </w:rPr>
        <w:t>Edem v Information Commissioner</w:t>
      </w:r>
      <w:r w:rsidR="00FD5596" w:rsidRPr="00EB17D8">
        <w:rPr>
          <w:rFonts w:ascii="Arial" w:hAnsi="Arial" w:cs="Arial"/>
          <w:sz w:val="24"/>
          <w:szCs w:val="24"/>
        </w:rPr>
        <w:t xml:space="preserve"> </w:t>
      </w:r>
      <w:r w:rsidR="00347A08" w:rsidRPr="00EB17D8">
        <w:rPr>
          <w:rFonts w:ascii="Arial" w:hAnsi="Arial" w:cs="Arial"/>
          <w:sz w:val="24"/>
          <w:szCs w:val="24"/>
        </w:rPr>
        <w:t xml:space="preserve">(2014) </w:t>
      </w:r>
      <w:r w:rsidR="00251ECA" w:rsidRPr="00EB17D8">
        <w:rPr>
          <w:rFonts w:ascii="Arial" w:hAnsi="Arial" w:cs="Arial"/>
          <w:sz w:val="24"/>
          <w:szCs w:val="24"/>
        </w:rPr>
        <w:t xml:space="preserve">the court confirmed that data capable of identifying an individual classes as </w:t>
      </w:r>
      <w:r w:rsidR="002514BC" w:rsidRPr="00EB17D8">
        <w:rPr>
          <w:rFonts w:ascii="Arial" w:hAnsi="Arial" w:cs="Arial"/>
          <w:sz w:val="24"/>
          <w:szCs w:val="24"/>
        </w:rPr>
        <w:t>personal data which is protected under the DPA.</w:t>
      </w:r>
      <w:r w:rsidR="00A12E4A" w:rsidRPr="00EB17D8">
        <w:rPr>
          <w:rFonts w:ascii="Arial" w:hAnsi="Arial" w:cs="Arial"/>
          <w:sz w:val="24"/>
          <w:szCs w:val="24"/>
        </w:rPr>
        <w:t xml:space="preserve">  This means that</w:t>
      </w:r>
      <w:r w:rsidR="00FB5DEE" w:rsidRPr="00EB17D8">
        <w:rPr>
          <w:rFonts w:ascii="Arial" w:hAnsi="Arial" w:cs="Arial"/>
          <w:sz w:val="24"/>
          <w:szCs w:val="24"/>
        </w:rPr>
        <w:t xml:space="preserve"> </w:t>
      </w:r>
      <w:r w:rsidR="00725C7E" w:rsidRPr="00EB17D8">
        <w:rPr>
          <w:rFonts w:ascii="Arial" w:hAnsi="Arial" w:cs="Arial"/>
          <w:sz w:val="24"/>
          <w:szCs w:val="24"/>
        </w:rPr>
        <w:t xml:space="preserve">even </w:t>
      </w:r>
      <w:r w:rsidR="00A12E4A" w:rsidRPr="00EB17D8">
        <w:rPr>
          <w:rFonts w:ascii="Arial" w:hAnsi="Arial" w:cs="Arial"/>
          <w:sz w:val="24"/>
          <w:szCs w:val="24"/>
        </w:rPr>
        <w:t>f</w:t>
      </w:r>
      <w:r w:rsidR="0007787C" w:rsidRPr="00EB17D8">
        <w:rPr>
          <w:rFonts w:ascii="Arial" w:hAnsi="Arial" w:cs="Arial"/>
          <w:sz w:val="24"/>
          <w:szCs w:val="24"/>
        </w:rPr>
        <w:t xml:space="preserve">ailure to protect </w:t>
      </w:r>
      <w:r w:rsidR="00725C7E" w:rsidRPr="00EB17D8">
        <w:rPr>
          <w:rFonts w:ascii="Arial" w:hAnsi="Arial" w:cs="Arial"/>
          <w:sz w:val="24"/>
          <w:szCs w:val="24"/>
        </w:rPr>
        <w:t xml:space="preserve">customer names and addresses </w:t>
      </w:r>
      <w:r w:rsidR="0007787C" w:rsidRPr="00EB17D8">
        <w:rPr>
          <w:rFonts w:ascii="Arial" w:hAnsi="Arial" w:cs="Arial"/>
          <w:sz w:val="24"/>
          <w:szCs w:val="24"/>
        </w:rPr>
        <w:t>will leave EEL open to penalties as high as £17.5 million or 4% total annual turnover of the previous financial year, whichever is higher (ICO, 2023a</w:t>
      </w:r>
      <w:r w:rsidR="00A50808" w:rsidRPr="00EB17D8">
        <w:rPr>
          <w:rFonts w:ascii="Arial" w:hAnsi="Arial" w:cs="Arial"/>
          <w:sz w:val="24"/>
          <w:szCs w:val="24"/>
        </w:rPr>
        <w:t>)</w:t>
      </w:r>
      <w:r w:rsidR="009D60BA" w:rsidRPr="00EB17D8">
        <w:rPr>
          <w:rFonts w:ascii="Arial" w:hAnsi="Arial" w:cs="Arial"/>
          <w:sz w:val="24"/>
          <w:szCs w:val="24"/>
        </w:rPr>
        <w:t xml:space="preserve">.  </w:t>
      </w:r>
      <w:r w:rsidR="0053112B" w:rsidRPr="00EB17D8">
        <w:rPr>
          <w:rFonts w:ascii="Arial" w:hAnsi="Arial" w:cs="Arial"/>
          <w:sz w:val="24"/>
          <w:szCs w:val="24"/>
        </w:rPr>
        <w:t>The Information Commissioner’s Office’s Data Protection Fining Guidance (2024)</w:t>
      </w:r>
      <w:r w:rsidR="0099243B" w:rsidRPr="00EB17D8">
        <w:rPr>
          <w:rFonts w:ascii="Arial" w:hAnsi="Arial" w:cs="Arial"/>
          <w:sz w:val="24"/>
          <w:szCs w:val="24"/>
        </w:rPr>
        <w:t xml:space="preserve"> sets out</w:t>
      </w:r>
      <w:r w:rsidR="00801BF9" w:rsidRPr="00EB17D8">
        <w:rPr>
          <w:rFonts w:ascii="Arial" w:hAnsi="Arial" w:cs="Arial"/>
          <w:sz w:val="24"/>
          <w:szCs w:val="24"/>
        </w:rPr>
        <w:t xml:space="preserve"> the ability to impose fines from £1000</w:t>
      </w:r>
      <w:r w:rsidR="00DB5461" w:rsidRPr="00EB17D8">
        <w:rPr>
          <w:rFonts w:ascii="Arial" w:hAnsi="Arial" w:cs="Arial"/>
          <w:sz w:val="24"/>
          <w:szCs w:val="24"/>
        </w:rPr>
        <w:t xml:space="preserve">, however </w:t>
      </w:r>
      <w:r w:rsidR="00EE6C17" w:rsidRPr="00EB17D8">
        <w:rPr>
          <w:rFonts w:ascii="Arial" w:hAnsi="Arial" w:cs="Arial"/>
          <w:sz w:val="24"/>
          <w:szCs w:val="24"/>
        </w:rPr>
        <w:t>continued breaches or severe impact to victims can result in the maximum penalty above.</w:t>
      </w:r>
    </w:p>
    <w:p w14:paraId="4B736BD7" w14:textId="77777777" w:rsidR="00CB69DD" w:rsidRPr="00CB69DD" w:rsidRDefault="00CB69DD" w:rsidP="00CB69DD">
      <w:pPr>
        <w:rPr>
          <w:rFonts w:ascii="Arial" w:hAnsi="Arial" w:cs="Arial"/>
          <w:sz w:val="24"/>
          <w:szCs w:val="24"/>
        </w:rPr>
      </w:pPr>
      <w:r w:rsidRPr="00CB69DD">
        <w:rPr>
          <w:rFonts w:ascii="Arial" w:hAnsi="Arial" w:cs="Arial"/>
          <w:sz w:val="24"/>
          <w:szCs w:val="24"/>
        </w:rPr>
        <w:t>EEL must protect sensitive employee data to remain compliant (ICO, 2024a); failure may result in compensation for financial loss and distress, as evidenced by a £20,000 award for unauthorised disclosure (HNK Solicitors, 2020).</w:t>
      </w:r>
    </w:p>
    <w:p w14:paraId="78E192DC" w14:textId="4713D9E2" w:rsidR="00F20EA6" w:rsidRPr="00EB17D8" w:rsidRDefault="00F20EA6" w:rsidP="00F20EA6">
      <w:pPr>
        <w:rPr>
          <w:rFonts w:ascii="Arial" w:hAnsi="Arial" w:cs="Arial"/>
          <w:sz w:val="24"/>
          <w:szCs w:val="24"/>
        </w:rPr>
      </w:pPr>
      <w:r w:rsidRPr="00F20EA6">
        <w:rPr>
          <w:rFonts w:ascii="Arial" w:hAnsi="Arial" w:cs="Arial"/>
          <w:sz w:val="24"/>
          <w:szCs w:val="24"/>
        </w:rPr>
        <w:t>Data breaches can cause psychological harm, reputational damage, and loss of trust. Following the PSNI breach, £120 million was allocated to compensate affected staff experiencing distress (Northern Ireland Policing Board, 2023; BBC, 2025). However, compensation of £7,500 has been criticised as insufficient, exposing organisations to further claims alongside regulatory fines, including £750,000 in this case (ICO, 2024b; Jones, 2026). While EEL employees are lower risk, robust data protection remains essential for wellbeing, trust, and legal compliance</w:t>
      </w:r>
      <w:r w:rsidR="005D0C72" w:rsidRPr="00EB17D8">
        <w:rPr>
          <w:rFonts w:ascii="Arial" w:hAnsi="Arial" w:cs="Arial"/>
          <w:sz w:val="24"/>
          <w:szCs w:val="24"/>
        </w:rPr>
        <w:t>.</w:t>
      </w:r>
    </w:p>
    <w:p w14:paraId="75017420" w14:textId="076D25BD" w:rsidR="002E37CD" w:rsidRPr="00EB17D8" w:rsidRDefault="005D0C72" w:rsidP="003122C7">
      <w:pPr>
        <w:rPr>
          <w:rFonts w:ascii="Arial" w:hAnsi="Arial" w:cs="Arial"/>
          <w:sz w:val="24"/>
          <w:szCs w:val="24"/>
        </w:rPr>
      </w:pPr>
      <w:r w:rsidRPr="005D0C72">
        <w:rPr>
          <w:rFonts w:ascii="Arial" w:hAnsi="Arial" w:cs="Arial"/>
          <w:sz w:val="24"/>
          <w:szCs w:val="24"/>
        </w:rPr>
        <w:lastRenderedPageBreak/>
        <w:t>With employee data breaches rising by 41% in 2023 and reaching a six</w:t>
      </w:r>
      <w:r w:rsidRPr="005D0C72">
        <w:rPr>
          <w:rFonts w:ascii="Arial" w:hAnsi="Arial" w:cs="Arial"/>
          <w:sz w:val="24"/>
          <w:szCs w:val="24"/>
        </w:rPr>
        <w:noBreakHyphen/>
        <w:t>year high (Mayne, 2024; Clemo, 2025), EEL must take a proactive approach to securing data. This includes reviewing the types of data held and ensuring appropriate permissions are in place (CIPD, 2023).</w:t>
      </w:r>
      <w:r w:rsidR="00EB17D8">
        <w:rPr>
          <w:rFonts w:ascii="Arial" w:hAnsi="Arial" w:cs="Arial"/>
          <w:sz w:val="24"/>
          <w:szCs w:val="24"/>
        </w:rPr>
        <w:t xml:space="preserve"> </w:t>
      </w:r>
      <w:r w:rsidR="00B63D11" w:rsidRPr="00EB17D8">
        <w:rPr>
          <w:rFonts w:ascii="Arial" w:hAnsi="Arial" w:cs="Arial"/>
          <w:sz w:val="24"/>
          <w:szCs w:val="24"/>
        </w:rPr>
        <w:t>W</w:t>
      </w:r>
      <w:r w:rsidR="00F10706" w:rsidRPr="00EB17D8">
        <w:rPr>
          <w:rFonts w:ascii="Arial" w:hAnsi="Arial" w:cs="Arial"/>
          <w:sz w:val="24"/>
          <w:szCs w:val="24"/>
        </w:rPr>
        <w:t>ith</w:t>
      </w:r>
      <w:r w:rsidR="00B80671" w:rsidRPr="00EB17D8">
        <w:rPr>
          <w:rFonts w:ascii="Arial" w:hAnsi="Arial" w:cs="Arial"/>
          <w:sz w:val="24"/>
          <w:szCs w:val="24"/>
        </w:rPr>
        <w:t xml:space="preserve"> </w:t>
      </w:r>
      <w:r w:rsidR="00C136AF" w:rsidRPr="00EB17D8">
        <w:rPr>
          <w:rFonts w:ascii="Arial" w:hAnsi="Arial" w:cs="Arial"/>
          <w:sz w:val="24"/>
          <w:szCs w:val="24"/>
        </w:rPr>
        <w:t xml:space="preserve">global </w:t>
      </w:r>
      <w:r w:rsidR="00806CB9" w:rsidRPr="00EB17D8">
        <w:rPr>
          <w:rFonts w:ascii="Arial" w:hAnsi="Arial" w:cs="Arial"/>
          <w:sz w:val="24"/>
          <w:szCs w:val="24"/>
        </w:rPr>
        <w:t>businesses</w:t>
      </w:r>
      <w:r w:rsidR="00C136AF" w:rsidRPr="00EB17D8">
        <w:rPr>
          <w:rFonts w:ascii="Arial" w:hAnsi="Arial" w:cs="Arial"/>
          <w:sz w:val="24"/>
          <w:szCs w:val="24"/>
        </w:rPr>
        <w:t xml:space="preserve"> losing over £48 </w:t>
      </w:r>
      <w:r w:rsidR="00806CB9" w:rsidRPr="00EB17D8">
        <w:rPr>
          <w:rFonts w:ascii="Arial" w:hAnsi="Arial" w:cs="Arial"/>
          <w:sz w:val="24"/>
          <w:szCs w:val="24"/>
        </w:rPr>
        <w:t>billion</w:t>
      </w:r>
      <w:r w:rsidR="00C136AF" w:rsidRPr="00EB17D8">
        <w:rPr>
          <w:rFonts w:ascii="Arial" w:hAnsi="Arial" w:cs="Arial"/>
          <w:sz w:val="24"/>
          <w:szCs w:val="24"/>
        </w:rPr>
        <w:t xml:space="preserve"> </w:t>
      </w:r>
      <w:r w:rsidR="00D344B8" w:rsidRPr="00EB17D8">
        <w:rPr>
          <w:rFonts w:ascii="Arial" w:hAnsi="Arial" w:cs="Arial"/>
          <w:sz w:val="24"/>
          <w:szCs w:val="24"/>
        </w:rPr>
        <w:t>annually</w:t>
      </w:r>
      <w:r w:rsidR="00C136AF" w:rsidRPr="00EB17D8">
        <w:rPr>
          <w:rFonts w:ascii="Arial" w:hAnsi="Arial" w:cs="Arial"/>
          <w:sz w:val="24"/>
          <w:szCs w:val="24"/>
        </w:rPr>
        <w:t xml:space="preserve"> to cybercrime</w:t>
      </w:r>
      <w:r w:rsidR="006802C0" w:rsidRPr="00EB17D8">
        <w:rPr>
          <w:rFonts w:ascii="Arial" w:hAnsi="Arial" w:cs="Arial"/>
          <w:sz w:val="24"/>
          <w:szCs w:val="24"/>
        </w:rPr>
        <w:t xml:space="preserve">, </w:t>
      </w:r>
      <w:r w:rsidR="00250E7D" w:rsidRPr="00EB17D8">
        <w:rPr>
          <w:rFonts w:ascii="Arial" w:hAnsi="Arial" w:cs="Arial"/>
          <w:sz w:val="24"/>
          <w:szCs w:val="24"/>
        </w:rPr>
        <w:t>EEL</w:t>
      </w:r>
      <w:r w:rsidR="009745E9" w:rsidRPr="00EB17D8">
        <w:rPr>
          <w:rFonts w:ascii="Arial" w:hAnsi="Arial" w:cs="Arial"/>
          <w:sz w:val="24"/>
          <w:szCs w:val="24"/>
        </w:rPr>
        <w:t xml:space="preserve"> </w:t>
      </w:r>
      <w:r w:rsidR="00D344B8" w:rsidRPr="00EB17D8">
        <w:rPr>
          <w:rFonts w:ascii="Arial" w:hAnsi="Arial" w:cs="Arial"/>
          <w:sz w:val="24"/>
          <w:szCs w:val="24"/>
        </w:rPr>
        <w:t>must implement</w:t>
      </w:r>
      <w:r w:rsidR="00590AB7" w:rsidRPr="00EB17D8">
        <w:rPr>
          <w:rFonts w:ascii="Arial" w:hAnsi="Arial" w:cs="Arial"/>
          <w:sz w:val="24"/>
          <w:szCs w:val="24"/>
        </w:rPr>
        <w:t xml:space="preserve"> digital security measures </w:t>
      </w:r>
      <w:r w:rsidR="00CB303F" w:rsidRPr="00EB17D8">
        <w:rPr>
          <w:rFonts w:ascii="Arial" w:hAnsi="Arial" w:cs="Arial"/>
          <w:sz w:val="24"/>
          <w:szCs w:val="24"/>
        </w:rPr>
        <w:t>to prevent</w:t>
      </w:r>
      <w:r w:rsidR="006802C0" w:rsidRPr="00EB17D8">
        <w:rPr>
          <w:rFonts w:ascii="Arial" w:hAnsi="Arial" w:cs="Arial"/>
          <w:sz w:val="24"/>
          <w:szCs w:val="24"/>
        </w:rPr>
        <w:t xml:space="preserve"> </w:t>
      </w:r>
      <w:r w:rsidR="00806CB9" w:rsidRPr="00EB17D8">
        <w:rPr>
          <w:rFonts w:ascii="Arial" w:hAnsi="Arial" w:cs="Arial"/>
          <w:sz w:val="24"/>
          <w:szCs w:val="24"/>
        </w:rPr>
        <w:t>ransomware</w:t>
      </w:r>
      <w:r w:rsidR="006802C0" w:rsidRPr="00EB17D8">
        <w:rPr>
          <w:rFonts w:ascii="Arial" w:hAnsi="Arial" w:cs="Arial"/>
          <w:sz w:val="24"/>
          <w:szCs w:val="24"/>
        </w:rPr>
        <w:t xml:space="preserve"> and </w:t>
      </w:r>
      <w:r w:rsidR="00CB303F" w:rsidRPr="00EB17D8">
        <w:rPr>
          <w:rFonts w:ascii="Arial" w:hAnsi="Arial" w:cs="Arial"/>
          <w:sz w:val="24"/>
          <w:szCs w:val="24"/>
        </w:rPr>
        <w:t>cyber-attacks</w:t>
      </w:r>
      <w:r w:rsidR="000E142F" w:rsidRPr="00EB17D8">
        <w:rPr>
          <w:rFonts w:ascii="Arial" w:hAnsi="Arial" w:cs="Arial"/>
          <w:sz w:val="24"/>
          <w:szCs w:val="24"/>
        </w:rPr>
        <w:t xml:space="preserve"> </w:t>
      </w:r>
      <w:r w:rsidR="00806CB9" w:rsidRPr="00EB17D8">
        <w:rPr>
          <w:rFonts w:ascii="Arial" w:hAnsi="Arial" w:cs="Arial"/>
          <w:sz w:val="24"/>
          <w:szCs w:val="24"/>
        </w:rPr>
        <w:t>(Halbreich, 2023)</w:t>
      </w:r>
      <w:r w:rsidR="006802C0" w:rsidRPr="00EB17D8">
        <w:rPr>
          <w:rFonts w:ascii="Arial" w:hAnsi="Arial" w:cs="Arial"/>
          <w:sz w:val="24"/>
          <w:szCs w:val="24"/>
        </w:rPr>
        <w:t>.</w:t>
      </w:r>
      <w:r w:rsidR="004F0001" w:rsidRPr="00EB17D8">
        <w:rPr>
          <w:rFonts w:ascii="Arial" w:hAnsi="Arial" w:cs="Arial"/>
          <w:sz w:val="24"/>
          <w:szCs w:val="24"/>
        </w:rPr>
        <w:t xml:space="preserve">  </w:t>
      </w:r>
      <w:r w:rsidR="002E37CD" w:rsidRPr="00EB17D8">
        <w:rPr>
          <w:rFonts w:ascii="Arial" w:hAnsi="Arial" w:cs="Arial"/>
          <w:sz w:val="24"/>
          <w:szCs w:val="24"/>
        </w:rPr>
        <w:t>With four in five data breaches involving HR information, and high</w:t>
      </w:r>
      <w:r w:rsidR="002E37CD" w:rsidRPr="00EB17D8">
        <w:rPr>
          <w:rFonts w:ascii="Cambria Math" w:hAnsi="Cambria Math" w:cs="Cambria Math"/>
          <w:sz w:val="24"/>
          <w:szCs w:val="24"/>
        </w:rPr>
        <w:t>‑</w:t>
      </w:r>
      <w:r w:rsidR="002E37CD" w:rsidRPr="00EB17D8">
        <w:rPr>
          <w:rFonts w:ascii="Arial" w:hAnsi="Arial" w:cs="Arial"/>
          <w:sz w:val="24"/>
          <w:szCs w:val="24"/>
        </w:rPr>
        <w:t>profile organisations such as the BBC suffer</w:t>
      </w:r>
      <w:r w:rsidR="003F74D1" w:rsidRPr="00EB17D8">
        <w:rPr>
          <w:rFonts w:ascii="Arial" w:hAnsi="Arial" w:cs="Arial"/>
          <w:sz w:val="24"/>
          <w:szCs w:val="24"/>
        </w:rPr>
        <w:t>ing</w:t>
      </w:r>
      <w:r w:rsidR="002E37CD" w:rsidRPr="00EB17D8">
        <w:rPr>
          <w:rFonts w:ascii="Arial" w:hAnsi="Arial" w:cs="Arial"/>
          <w:sz w:val="24"/>
          <w:szCs w:val="24"/>
        </w:rPr>
        <w:t xml:space="preserve"> employee data loss, smaller employers like EEL face heightened risk </w:t>
      </w:r>
      <w:r w:rsidR="003F74D1" w:rsidRPr="00EB17D8">
        <w:rPr>
          <w:rFonts w:ascii="Arial" w:hAnsi="Arial" w:cs="Arial"/>
          <w:sz w:val="24"/>
          <w:szCs w:val="24"/>
        </w:rPr>
        <w:t>from</w:t>
      </w:r>
      <w:r w:rsidR="002E37CD" w:rsidRPr="00EB17D8">
        <w:rPr>
          <w:rFonts w:ascii="Arial" w:hAnsi="Arial" w:cs="Arial"/>
          <w:sz w:val="24"/>
          <w:szCs w:val="24"/>
        </w:rPr>
        <w:t xml:space="preserve"> limited resources (Soliman, 2025; Hern, 2023)</w:t>
      </w:r>
      <w:r w:rsidR="003F74D1" w:rsidRPr="00EB17D8">
        <w:rPr>
          <w:rFonts w:ascii="Arial" w:hAnsi="Arial" w:cs="Arial"/>
          <w:sz w:val="24"/>
          <w:szCs w:val="24"/>
        </w:rPr>
        <w:t>.</w:t>
      </w:r>
    </w:p>
    <w:p w14:paraId="3757654F" w14:textId="77777777" w:rsidR="00F43E5B" w:rsidRPr="00F43E5B" w:rsidRDefault="00F43E5B" w:rsidP="00F43E5B">
      <w:pPr>
        <w:rPr>
          <w:rFonts w:ascii="Arial" w:hAnsi="Arial" w:cs="Arial"/>
          <w:sz w:val="24"/>
          <w:szCs w:val="24"/>
        </w:rPr>
      </w:pPr>
      <w:r w:rsidRPr="00F43E5B">
        <w:rPr>
          <w:rFonts w:ascii="Arial" w:hAnsi="Arial" w:cs="Arial"/>
          <w:sz w:val="24"/>
          <w:szCs w:val="24"/>
        </w:rPr>
        <w:t xml:space="preserve">Following </w:t>
      </w:r>
      <w:r w:rsidRPr="00F43E5B">
        <w:rPr>
          <w:rFonts w:ascii="Arial" w:hAnsi="Arial" w:cs="Arial"/>
          <w:i/>
          <w:iCs/>
          <w:sz w:val="24"/>
          <w:szCs w:val="24"/>
        </w:rPr>
        <w:t>Morrisons Supermarket PLC</w:t>
      </w:r>
      <w:r w:rsidRPr="00F43E5B">
        <w:rPr>
          <w:rFonts w:ascii="Arial" w:hAnsi="Arial" w:cs="Arial"/>
          <w:sz w:val="24"/>
          <w:szCs w:val="24"/>
        </w:rPr>
        <w:t xml:space="preserve"> (2020), employers can be held vicariously liable for employee</w:t>
      </w:r>
      <w:r w:rsidRPr="00F43E5B">
        <w:rPr>
          <w:rFonts w:ascii="Arial" w:hAnsi="Arial" w:cs="Arial"/>
          <w:sz w:val="24"/>
          <w:szCs w:val="24"/>
        </w:rPr>
        <w:noBreakHyphen/>
        <w:t>related data breaches (Coby, 2020). As most breaches result from human error, EEL should implement data protection training for all staff to reduce risk, prevent fines, and demonstrate accountability (White, 2025). Visible commitment to data security can also help protect reputation and enhance commercial credibility (Trainor, 2019).</w:t>
      </w:r>
    </w:p>
    <w:p w14:paraId="7EC8306F" w14:textId="5D105D5A" w:rsidR="00F6114F" w:rsidRPr="00EB17D8" w:rsidRDefault="00690635" w:rsidP="00F6114F">
      <w:pPr>
        <w:rPr>
          <w:rFonts w:ascii="Arial" w:hAnsi="Arial" w:cs="Arial"/>
          <w:sz w:val="24"/>
          <w:szCs w:val="24"/>
        </w:rPr>
      </w:pPr>
      <w:r w:rsidRPr="00EB17D8">
        <w:rPr>
          <w:rFonts w:ascii="Arial" w:hAnsi="Arial" w:cs="Arial"/>
          <w:sz w:val="24"/>
          <w:szCs w:val="24"/>
        </w:rPr>
        <w:t xml:space="preserve">If breaches occur, </w:t>
      </w:r>
      <w:r w:rsidR="00E632DC" w:rsidRPr="00EB17D8">
        <w:rPr>
          <w:rFonts w:ascii="Arial" w:hAnsi="Arial" w:cs="Arial"/>
          <w:sz w:val="24"/>
          <w:szCs w:val="24"/>
        </w:rPr>
        <w:t>EEL should encourage prompt reporting through anonymous mechanisms</w:t>
      </w:r>
      <w:r w:rsidR="00512B54" w:rsidRPr="00EB17D8">
        <w:rPr>
          <w:rFonts w:ascii="Arial" w:hAnsi="Arial" w:cs="Arial"/>
          <w:sz w:val="24"/>
          <w:szCs w:val="24"/>
        </w:rPr>
        <w:t xml:space="preserve"> reducing</w:t>
      </w:r>
      <w:r w:rsidR="00D50B6E" w:rsidRPr="00EB17D8">
        <w:rPr>
          <w:rFonts w:ascii="Arial" w:hAnsi="Arial" w:cs="Arial"/>
          <w:sz w:val="24"/>
          <w:szCs w:val="24"/>
        </w:rPr>
        <w:t xml:space="preserve"> </w:t>
      </w:r>
      <w:r w:rsidR="00755581" w:rsidRPr="00EB17D8">
        <w:rPr>
          <w:rFonts w:ascii="Arial" w:hAnsi="Arial" w:cs="Arial"/>
          <w:sz w:val="24"/>
          <w:szCs w:val="24"/>
        </w:rPr>
        <w:t>fear</w:t>
      </w:r>
      <w:r w:rsidR="00D50B6E" w:rsidRPr="00EB17D8">
        <w:rPr>
          <w:rFonts w:ascii="Arial" w:hAnsi="Arial" w:cs="Arial"/>
          <w:sz w:val="24"/>
          <w:szCs w:val="24"/>
        </w:rPr>
        <w:t xml:space="preserve"> of blame</w:t>
      </w:r>
      <w:r w:rsidR="00B471EE" w:rsidRPr="00EB17D8">
        <w:rPr>
          <w:rFonts w:ascii="Arial" w:hAnsi="Arial" w:cs="Arial"/>
          <w:sz w:val="24"/>
          <w:szCs w:val="24"/>
        </w:rPr>
        <w:t xml:space="preserve">, </w:t>
      </w:r>
      <w:r w:rsidR="0002105B" w:rsidRPr="00EB17D8">
        <w:rPr>
          <w:rFonts w:ascii="Arial" w:hAnsi="Arial" w:cs="Arial"/>
          <w:sz w:val="24"/>
          <w:szCs w:val="24"/>
        </w:rPr>
        <w:t>and unfair dismissal claims from impacted wellbeing</w:t>
      </w:r>
      <w:r w:rsidR="00987AB9" w:rsidRPr="00EB17D8">
        <w:rPr>
          <w:rFonts w:ascii="Arial" w:hAnsi="Arial" w:cs="Arial"/>
          <w:sz w:val="24"/>
          <w:szCs w:val="24"/>
        </w:rPr>
        <w:t xml:space="preserve"> (Cave, 2023)</w:t>
      </w:r>
      <w:r w:rsidR="00E17A42" w:rsidRPr="00EB17D8">
        <w:rPr>
          <w:rFonts w:ascii="Arial" w:hAnsi="Arial" w:cs="Arial"/>
          <w:sz w:val="24"/>
          <w:szCs w:val="24"/>
        </w:rPr>
        <w:t xml:space="preserve">. </w:t>
      </w:r>
      <w:r w:rsidR="00043FA1" w:rsidRPr="00EB17D8">
        <w:rPr>
          <w:rFonts w:ascii="Arial" w:hAnsi="Arial" w:cs="Arial"/>
          <w:sz w:val="24"/>
          <w:szCs w:val="24"/>
        </w:rPr>
        <w:t xml:space="preserve">Promoting </w:t>
      </w:r>
      <w:r w:rsidR="00AF06C3" w:rsidRPr="00EB17D8">
        <w:rPr>
          <w:rFonts w:ascii="Arial" w:hAnsi="Arial" w:cs="Arial"/>
          <w:sz w:val="24"/>
          <w:szCs w:val="24"/>
        </w:rPr>
        <w:t>psychological</w:t>
      </w:r>
      <w:r w:rsidR="00043FA1" w:rsidRPr="00EB17D8">
        <w:rPr>
          <w:rFonts w:ascii="Arial" w:hAnsi="Arial" w:cs="Arial"/>
          <w:sz w:val="24"/>
          <w:szCs w:val="24"/>
        </w:rPr>
        <w:t xml:space="preserve"> safety of</w:t>
      </w:r>
      <w:r w:rsidR="009C0E16" w:rsidRPr="00EB17D8">
        <w:rPr>
          <w:rFonts w:ascii="Arial" w:hAnsi="Arial" w:cs="Arial"/>
          <w:sz w:val="24"/>
          <w:szCs w:val="24"/>
        </w:rPr>
        <w:t xml:space="preserve"> whistleblowing</w:t>
      </w:r>
      <w:r w:rsidR="00F249D9" w:rsidRPr="00EB17D8">
        <w:rPr>
          <w:rFonts w:ascii="Arial" w:hAnsi="Arial" w:cs="Arial"/>
          <w:sz w:val="24"/>
          <w:szCs w:val="24"/>
        </w:rPr>
        <w:t xml:space="preserve"> (</w:t>
      </w:r>
      <w:r w:rsidR="001615C3" w:rsidRPr="00EB17D8">
        <w:rPr>
          <w:rFonts w:ascii="Arial" w:hAnsi="Arial" w:cs="Arial"/>
          <w:sz w:val="24"/>
          <w:szCs w:val="24"/>
        </w:rPr>
        <w:t xml:space="preserve">Bishop-Monroe et al, </w:t>
      </w:r>
      <w:r w:rsidR="00B455EB" w:rsidRPr="00EB17D8">
        <w:rPr>
          <w:rFonts w:ascii="Arial" w:hAnsi="Arial" w:cs="Arial"/>
          <w:sz w:val="24"/>
          <w:szCs w:val="24"/>
        </w:rPr>
        <w:t xml:space="preserve">2021), </w:t>
      </w:r>
      <w:r w:rsidR="006D2BE6" w:rsidRPr="00EB17D8">
        <w:rPr>
          <w:rFonts w:ascii="Arial" w:hAnsi="Arial" w:cs="Arial"/>
          <w:sz w:val="24"/>
          <w:szCs w:val="24"/>
        </w:rPr>
        <w:t>and early</w:t>
      </w:r>
      <w:r w:rsidR="00675D49" w:rsidRPr="00EB17D8">
        <w:rPr>
          <w:rFonts w:ascii="Arial" w:hAnsi="Arial" w:cs="Arial"/>
          <w:sz w:val="24"/>
          <w:szCs w:val="24"/>
        </w:rPr>
        <w:t xml:space="preserve"> breach intervention (</w:t>
      </w:r>
      <w:r w:rsidR="0047436E" w:rsidRPr="00EB17D8">
        <w:rPr>
          <w:rFonts w:ascii="Arial" w:hAnsi="Arial" w:cs="Arial"/>
          <w:sz w:val="24"/>
          <w:szCs w:val="24"/>
        </w:rPr>
        <w:t xml:space="preserve">Henderson </w:t>
      </w:r>
      <w:r w:rsidR="0047436E" w:rsidRPr="00EB17D8">
        <w:rPr>
          <w:rFonts w:ascii="Arial" w:hAnsi="Arial" w:cs="Arial"/>
          <w:i/>
          <w:iCs/>
          <w:sz w:val="24"/>
          <w:szCs w:val="24"/>
        </w:rPr>
        <w:t>et al</w:t>
      </w:r>
      <w:r w:rsidR="0047436E" w:rsidRPr="00EB17D8">
        <w:rPr>
          <w:rFonts w:ascii="Arial" w:hAnsi="Arial" w:cs="Arial"/>
          <w:sz w:val="24"/>
          <w:szCs w:val="24"/>
        </w:rPr>
        <w:t>, 2020)</w:t>
      </w:r>
      <w:r w:rsidR="002839A9" w:rsidRPr="00EB17D8">
        <w:rPr>
          <w:rFonts w:ascii="Arial" w:hAnsi="Arial" w:cs="Arial"/>
          <w:sz w:val="24"/>
          <w:szCs w:val="24"/>
        </w:rPr>
        <w:t xml:space="preserve">, </w:t>
      </w:r>
      <w:r w:rsidR="00E063B7" w:rsidRPr="00EB17D8">
        <w:rPr>
          <w:rFonts w:ascii="Arial" w:hAnsi="Arial" w:cs="Arial"/>
          <w:sz w:val="24"/>
          <w:szCs w:val="24"/>
        </w:rPr>
        <w:t xml:space="preserve">allows investigation </w:t>
      </w:r>
      <w:r w:rsidR="00325947" w:rsidRPr="00EB17D8">
        <w:rPr>
          <w:rFonts w:ascii="Arial" w:hAnsi="Arial" w:cs="Arial"/>
          <w:sz w:val="24"/>
          <w:szCs w:val="24"/>
        </w:rPr>
        <w:t xml:space="preserve">ICO </w:t>
      </w:r>
      <w:r w:rsidR="002839A9" w:rsidRPr="00EB17D8">
        <w:rPr>
          <w:rFonts w:ascii="Arial" w:hAnsi="Arial" w:cs="Arial"/>
          <w:sz w:val="24"/>
          <w:szCs w:val="24"/>
        </w:rPr>
        <w:t xml:space="preserve">notification </w:t>
      </w:r>
      <w:r w:rsidR="00325947" w:rsidRPr="00EB17D8">
        <w:rPr>
          <w:rFonts w:ascii="Arial" w:hAnsi="Arial" w:cs="Arial"/>
          <w:sz w:val="24"/>
          <w:szCs w:val="24"/>
        </w:rPr>
        <w:t xml:space="preserve">within </w:t>
      </w:r>
      <w:r w:rsidR="00815211" w:rsidRPr="00EB17D8">
        <w:rPr>
          <w:rFonts w:ascii="Arial" w:hAnsi="Arial" w:cs="Arial"/>
          <w:sz w:val="24"/>
          <w:szCs w:val="24"/>
        </w:rPr>
        <w:t xml:space="preserve">the </w:t>
      </w:r>
      <w:r w:rsidR="00325947" w:rsidRPr="00EB17D8">
        <w:rPr>
          <w:rFonts w:ascii="Arial" w:hAnsi="Arial" w:cs="Arial"/>
          <w:sz w:val="24"/>
          <w:szCs w:val="24"/>
        </w:rPr>
        <w:t xml:space="preserve">required </w:t>
      </w:r>
      <w:r w:rsidR="0095562C" w:rsidRPr="00EB17D8">
        <w:rPr>
          <w:rFonts w:ascii="Arial" w:hAnsi="Arial" w:cs="Arial"/>
          <w:sz w:val="24"/>
          <w:szCs w:val="24"/>
        </w:rPr>
        <w:t>72-hour</w:t>
      </w:r>
      <w:r w:rsidR="00325947" w:rsidRPr="00EB17D8">
        <w:rPr>
          <w:rFonts w:ascii="Arial" w:hAnsi="Arial" w:cs="Arial"/>
          <w:sz w:val="24"/>
          <w:szCs w:val="24"/>
        </w:rPr>
        <w:t xml:space="preserve"> timeframe (Crossland Solicitors, 2024)</w:t>
      </w:r>
      <w:r w:rsidR="00F6114F" w:rsidRPr="00EB17D8">
        <w:rPr>
          <w:rFonts w:ascii="Arial" w:hAnsi="Arial" w:cs="Arial"/>
          <w:sz w:val="24"/>
          <w:szCs w:val="24"/>
        </w:rPr>
        <w:t xml:space="preserve">, </w:t>
      </w:r>
      <w:r w:rsidR="00815211" w:rsidRPr="00EB17D8">
        <w:rPr>
          <w:rFonts w:ascii="Arial" w:hAnsi="Arial" w:cs="Arial"/>
          <w:sz w:val="24"/>
          <w:szCs w:val="24"/>
        </w:rPr>
        <w:t>reducing</w:t>
      </w:r>
      <w:r w:rsidR="00F6114F" w:rsidRPr="00EB17D8">
        <w:rPr>
          <w:rFonts w:ascii="Arial" w:hAnsi="Arial" w:cs="Arial"/>
          <w:sz w:val="24"/>
          <w:szCs w:val="24"/>
        </w:rPr>
        <w:t xml:space="preserve"> risk of fine</w:t>
      </w:r>
      <w:r w:rsidR="00960A9F" w:rsidRPr="00EB17D8">
        <w:rPr>
          <w:rFonts w:ascii="Arial" w:hAnsi="Arial" w:cs="Arial"/>
          <w:sz w:val="24"/>
          <w:szCs w:val="24"/>
        </w:rPr>
        <w:t>s</w:t>
      </w:r>
      <w:r w:rsidR="00F6114F" w:rsidRPr="00EB17D8">
        <w:rPr>
          <w:rFonts w:ascii="Arial" w:hAnsi="Arial" w:cs="Arial"/>
          <w:sz w:val="24"/>
          <w:szCs w:val="24"/>
        </w:rPr>
        <w:t xml:space="preserve"> of up to £8.7 million or 2 per cent of global turnover</w:t>
      </w:r>
      <w:r w:rsidR="00960A9F" w:rsidRPr="00EB17D8">
        <w:rPr>
          <w:rFonts w:ascii="Arial" w:hAnsi="Arial" w:cs="Arial"/>
          <w:sz w:val="24"/>
          <w:szCs w:val="24"/>
        </w:rPr>
        <w:t>, for delayed reporting</w:t>
      </w:r>
      <w:r w:rsidR="00F6114F" w:rsidRPr="00EB17D8">
        <w:rPr>
          <w:rFonts w:ascii="Arial" w:hAnsi="Arial" w:cs="Arial"/>
          <w:sz w:val="24"/>
          <w:szCs w:val="24"/>
        </w:rPr>
        <w:t xml:space="preserve"> (ICO, 2023b). </w:t>
      </w:r>
    </w:p>
    <w:p w14:paraId="4D0DFE78" w14:textId="2D673F5F" w:rsidR="009908DC" w:rsidRPr="00EB17D8" w:rsidRDefault="008B5133" w:rsidP="00EB17D8">
      <w:pPr>
        <w:pStyle w:val="Heading1"/>
      </w:pPr>
      <w:bookmarkStart w:id="3" w:name="_Toc229242710"/>
      <w:r w:rsidRPr="00EB17D8">
        <w:t xml:space="preserve">Bullying &amp; </w:t>
      </w:r>
      <w:r w:rsidR="00F32201" w:rsidRPr="00EB17D8">
        <w:t>Harassment</w:t>
      </w:r>
      <w:bookmarkEnd w:id="3"/>
    </w:p>
    <w:p w14:paraId="28ED32D1" w14:textId="67B00357" w:rsidR="009C0637" w:rsidRPr="00EB17D8" w:rsidRDefault="00E87C74" w:rsidP="00002130">
      <w:pPr>
        <w:rPr>
          <w:rFonts w:ascii="Arial" w:hAnsi="Arial" w:cs="Arial"/>
          <w:sz w:val="24"/>
          <w:szCs w:val="24"/>
        </w:rPr>
      </w:pPr>
      <w:r w:rsidRPr="00EB17D8">
        <w:rPr>
          <w:rFonts w:ascii="Arial" w:hAnsi="Arial" w:cs="Arial"/>
          <w:sz w:val="24"/>
          <w:szCs w:val="24"/>
        </w:rPr>
        <w:t>E</w:t>
      </w:r>
      <w:r w:rsidR="001440BE" w:rsidRPr="00EB17D8">
        <w:rPr>
          <w:rFonts w:ascii="Arial" w:hAnsi="Arial" w:cs="Arial"/>
          <w:sz w:val="24"/>
          <w:szCs w:val="24"/>
        </w:rPr>
        <w:t xml:space="preserve">mployers must </w:t>
      </w:r>
      <w:r w:rsidR="006F47FB" w:rsidRPr="00EB17D8">
        <w:rPr>
          <w:rFonts w:ascii="Arial" w:hAnsi="Arial" w:cs="Arial"/>
          <w:sz w:val="24"/>
          <w:szCs w:val="24"/>
        </w:rPr>
        <w:t>take reasonable steps</w:t>
      </w:r>
      <w:r w:rsidR="00C75081" w:rsidRPr="00EB17D8">
        <w:rPr>
          <w:rFonts w:ascii="Arial" w:hAnsi="Arial" w:cs="Arial"/>
          <w:sz w:val="24"/>
          <w:szCs w:val="24"/>
        </w:rPr>
        <w:t xml:space="preserve"> to prevent harassment by colleagues and third parties.  </w:t>
      </w:r>
      <w:r w:rsidR="00EE3C74" w:rsidRPr="00EB17D8">
        <w:rPr>
          <w:rFonts w:ascii="Arial" w:hAnsi="Arial" w:cs="Arial"/>
          <w:sz w:val="24"/>
          <w:szCs w:val="24"/>
        </w:rPr>
        <w:t>The Equality Act 2010 defines harassment</w:t>
      </w:r>
      <w:r w:rsidR="00C75081" w:rsidRPr="00EB17D8">
        <w:rPr>
          <w:rFonts w:ascii="Arial" w:hAnsi="Arial" w:cs="Arial"/>
          <w:sz w:val="24"/>
          <w:szCs w:val="24"/>
        </w:rPr>
        <w:t xml:space="preserve"> as</w:t>
      </w:r>
      <w:r w:rsidR="00543370" w:rsidRPr="00EB17D8">
        <w:rPr>
          <w:rFonts w:ascii="Arial" w:hAnsi="Arial" w:cs="Arial"/>
          <w:sz w:val="24"/>
          <w:szCs w:val="24"/>
        </w:rPr>
        <w:t xml:space="preserve"> </w:t>
      </w:r>
      <w:r w:rsidR="00252067">
        <w:rPr>
          <w:rFonts w:ascii="Arial" w:hAnsi="Arial" w:cs="Arial"/>
          <w:sz w:val="24"/>
          <w:szCs w:val="24"/>
        </w:rPr>
        <w:t>“</w:t>
      </w:r>
      <w:r w:rsidR="00543370" w:rsidRPr="00EB17D8">
        <w:rPr>
          <w:rFonts w:ascii="Arial" w:hAnsi="Arial" w:cs="Arial"/>
          <w:sz w:val="24"/>
          <w:szCs w:val="24"/>
        </w:rPr>
        <w:t>unwanted conduct that violates dignity or creates a hostile or offensive environment</w:t>
      </w:r>
      <w:r w:rsidR="003167CC">
        <w:rPr>
          <w:rFonts w:ascii="Arial" w:hAnsi="Arial" w:cs="Arial"/>
          <w:sz w:val="24"/>
          <w:szCs w:val="24"/>
        </w:rPr>
        <w:t>”</w:t>
      </w:r>
      <w:r w:rsidR="00543370" w:rsidRPr="00EB17D8">
        <w:rPr>
          <w:rFonts w:ascii="Arial" w:hAnsi="Arial" w:cs="Arial"/>
          <w:sz w:val="24"/>
          <w:szCs w:val="24"/>
        </w:rPr>
        <w:t>, including bullying or exclusion linked to protected characteristics (CIPD, 2022c; Gov.uk).</w:t>
      </w:r>
      <w:r w:rsidR="00E56E52" w:rsidRPr="00EB17D8">
        <w:rPr>
          <w:rFonts w:ascii="Arial" w:hAnsi="Arial" w:cs="Arial"/>
          <w:sz w:val="24"/>
          <w:szCs w:val="24"/>
        </w:rPr>
        <w:t xml:space="preserve">  Despite this, </w:t>
      </w:r>
      <w:r w:rsidR="000F6ED7" w:rsidRPr="00EB17D8">
        <w:rPr>
          <w:rFonts w:ascii="Arial" w:hAnsi="Arial" w:cs="Arial"/>
          <w:sz w:val="24"/>
          <w:szCs w:val="24"/>
        </w:rPr>
        <w:t xml:space="preserve">harassment remains an organisational risk </w:t>
      </w:r>
      <w:r w:rsidR="00363487" w:rsidRPr="00EB17D8">
        <w:rPr>
          <w:rFonts w:ascii="Arial" w:hAnsi="Arial" w:cs="Arial"/>
          <w:sz w:val="24"/>
          <w:szCs w:val="24"/>
        </w:rPr>
        <w:t>with 15% of employees reporting bullying, 8% harassment and 4% sexual harassment</w:t>
      </w:r>
      <w:r w:rsidR="00E345A7" w:rsidRPr="00EB17D8">
        <w:rPr>
          <w:rFonts w:ascii="Arial" w:hAnsi="Arial" w:cs="Arial"/>
          <w:sz w:val="24"/>
          <w:szCs w:val="24"/>
        </w:rPr>
        <w:t xml:space="preserve"> </w:t>
      </w:r>
      <w:r w:rsidR="00B8503D" w:rsidRPr="00EB17D8">
        <w:rPr>
          <w:rFonts w:ascii="Arial" w:hAnsi="Arial" w:cs="Arial"/>
          <w:sz w:val="24"/>
          <w:szCs w:val="24"/>
        </w:rPr>
        <w:t>(</w:t>
      </w:r>
      <w:r w:rsidR="00E345A7" w:rsidRPr="00EB17D8">
        <w:rPr>
          <w:rFonts w:ascii="Arial" w:hAnsi="Arial" w:cs="Arial"/>
          <w:sz w:val="24"/>
          <w:szCs w:val="24"/>
        </w:rPr>
        <w:t>CIPD</w:t>
      </w:r>
      <w:r w:rsidR="00B8503D" w:rsidRPr="00EB17D8">
        <w:rPr>
          <w:rFonts w:ascii="Arial" w:hAnsi="Arial" w:cs="Arial"/>
          <w:sz w:val="24"/>
          <w:szCs w:val="24"/>
        </w:rPr>
        <w:t xml:space="preserve">, </w:t>
      </w:r>
      <w:r w:rsidR="00E345A7" w:rsidRPr="00EB17D8">
        <w:rPr>
          <w:rFonts w:ascii="Arial" w:hAnsi="Arial" w:cs="Arial"/>
          <w:sz w:val="24"/>
          <w:szCs w:val="24"/>
        </w:rPr>
        <w:t>2022b)</w:t>
      </w:r>
      <w:r w:rsidR="00263B44" w:rsidRPr="00EB17D8">
        <w:rPr>
          <w:rFonts w:ascii="Arial" w:hAnsi="Arial" w:cs="Arial"/>
          <w:sz w:val="24"/>
          <w:szCs w:val="24"/>
        </w:rPr>
        <w:t>, contributing to absenteeism, increased turnover and ET claims</w:t>
      </w:r>
      <w:r w:rsidR="00EE3494" w:rsidRPr="00EB17D8">
        <w:rPr>
          <w:rFonts w:ascii="Arial" w:hAnsi="Arial" w:cs="Arial"/>
          <w:sz w:val="24"/>
          <w:szCs w:val="24"/>
        </w:rPr>
        <w:t xml:space="preserve"> (2022a)</w:t>
      </w:r>
      <w:r w:rsidR="000B1DB0" w:rsidRPr="00EB17D8">
        <w:rPr>
          <w:rFonts w:ascii="Arial" w:hAnsi="Arial" w:cs="Arial"/>
          <w:sz w:val="24"/>
          <w:szCs w:val="24"/>
        </w:rPr>
        <w:t>.</w:t>
      </w:r>
      <w:r w:rsidR="001A1741" w:rsidRPr="00EB17D8">
        <w:rPr>
          <w:rFonts w:ascii="Arial" w:hAnsi="Arial" w:cs="Arial"/>
          <w:sz w:val="24"/>
          <w:szCs w:val="24"/>
        </w:rPr>
        <w:t xml:space="preserve"> </w:t>
      </w:r>
    </w:p>
    <w:p w14:paraId="39E04A18" w14:textId="3F3AD69E" w:rsidR="00BE2B64" w:rsidRPr="00EB17D8" w:rsidRDefault="00BE2B64" w:rsidP="00002130">
      <w:pPr>
        <w:rPr>
          <w:rFonts w:ascii="Arial" w:hAnsi="Arial" w:cs="Arial"/>
          <w:sz w:val="24"/>
          <w:szCs w:val="24"/>
        </w:rPr>
      </w:pPr>
      <w:r w:rsidRPr="00EB17D8">
        <w:rPr>
          <w:rFonts w:ascii="Arial" w:hAnsi="Arial" w:cs="Arial"/>
          <w:sz w:val="24"/>
          <w:szCs w:val="24"/>
        </w:rPr>
        <w:t>Harassment</w:t>
      </w:r>
      <w:r w:rsidR="00B02486" w:rsidRPr="00EB17D8">
        <w:rPr>
          <w:rFonts w:ascii="Arial" w:hAnsi="Arial" w:cs="Arial"/>
          <w:sz w:val="24"/>
          <w:szCs w:val="24"/>
        </w:rPr>
        <w:t xml:space="preserve"> can</w:t>
      </w:r>
      <w:r w:rsidR="00671A62" w:rsidRPr="00EB17D8">
        <w:rPr>
          <w:rFonts w:ascii="Arial" w:hAnsi="Arial" w:cs="Arial"/>
          <w:sz w:val="24"/>
          <w:szCs w:val="24"/>
        </w:rPr>
        <w:t xml:space="preserve"> </w:t>
      </w:r>
      <w:r w:rsidR="006C0EBE" w:rsidRPr="00EB17D8">
        <w:rPr>
          <w:rFonts w:ascii="Arial" w:hAnsi="Arial" w:cs="Arial"/>
          <w:sz w:val="24"/>
          <w:szCs w:val="24"/>
        </w:rPr>
        <w:t xml:space="preserve">arise from </w:t>
      </w:r>
      <w:r w:rsidR="008F216D" w:rsidRPr="00EB17D8">
        <w:rPr>
          <w:rFonts w:ascii="Arial" w:hAnsi="Arial" w:cs="Arial"/>
          <w:sz w:val="24"/>
          <w:szCs w:val="24"/>
        </w:rPr>
        <w:t>workplace</w:t>
      </w:r>
      <w:r w:rsidR="00361844" w:rsidRPr="00EB17D8">
        <w:rPr>
          <w:rFonts w:ascii="Arial" w:hAnsi="Arial" w:cs="Arial"/>
          <w:sz w:val="24"/>
          <w:szCs w:val="24"/>
        </w:rPr>
        <w:t xml:space="preserve"> </w:t>
      </w:r>
      <w:r w:rsidR="00154A9C" w:rsidRPr="00EB17D8">
        <w:rPr>
          <w:rFonts w:ascii="Arial" w:hAnsi="Arial" w:cs="Arial"/>
          <w:sz w:val="24"/>
          <w:szCs w:val="24"/>
        </w:rPr>
        <w:t>banter</w:t>
      </w:r>
      <w:r w:rsidR="00361844" w:rsidRPr="00EB17D8">
        <w:rPr>
          <w:rFonts w:ascii="Arial" w:hAnsi="Arial" w:cs="Arial"/>
          <w:sz w:val="24"/>
          <w:szCs w:val="24"/>
        </w:rPr>
        <w:t xml:space="preserve"> such as unwanted comments </w:t>
      </w:r>
      <w:r w:rsidR="008F216D" w:rsidRPr="00EB17D8">
        <w:rPr>
          <w:rFonts w:ascii="Arial" w:hAnsi="Arial" w:cs="Arial"/>
          <w:sz w:val="24"/>
          <w:szCs w:val="24"/>
        </w:rPr>
        <w:t>about</w:t>
      </w:r>
      <w:r w:rsidR="00361844" w:rsidRPr="00EB17D8">
        <w:rPr>
          <w:rFonts w:ascii="Arial" w:hAnsi="Arial" w:cs="Arial"/>
          <w:sz w:val="24"/>
          <w:szCs w:val="24"/>
        </w:rPr>
        <w:t xml:space="preserve"> an accent as confirmed in</w:t>
      </w:r>
      <w:r w:rsidR="009571AE" w:rsidRPr="00EB17D8">
        <w:rPr>
          <w:rFonts w:ascii="Arial" w:hAnsi="Arial" w:cs="Arial"/>
          <w:sz w:val="24"/>
          <w:szCs w:val="24"/>
        </w:rPr>
        <w:t xml:space="preserve"> </w:t>
      </w:r>
      <w:r w:rsidR="009571AE" w:rsidRPr="00EB17D8">
        <w:rPr>
          <w:rFonts w:ascii="Arial" w:hAnsi="Arial" w:cs="Arial"/>
          <w:i/>
          <w:iCs/>
          <w:sz w:val="24"/>
          <w:szCs w:val="24"/>
        </w:rPr>
        <w:t>Carozzi v University of Hertfordshire</w:t>
      </w:r>
      <w:r w:rsidR="009571AE" w:rsidRPr="00EB17D8">
        <w:rPr>
          <w:rFonts w:ascii="Arial" w:hAnsi="Arial" w:cs="Arial"/>
          <w:sz w:val="24"/>
          <w:szCs w:val="24"/>
        </w:rPr>
        <w:t xml:space="preserve"> (202</w:t>
      </w:r>
      <w:r w:rsidR="00621A94" w:rsidRPr="00EB17D8">
        <w:rPr>
          <w:rFonts w:ascii="Arial" w:hAnsi="Arial" w:cs="Arial"/>
          <w:sz w:val="24"/>
          <w:szCs w:val="24"/>
        </w:rPr>
        <w:t>4</w:t>
      </w:r>
      <w:r w:rsidR="009571AE" w:rsidRPr="00EB17D8">
        <w:rPr>
          <w:rFonts w:ascii="Arial" w:hAnsi="Arial" w:cs="Arial"/>
          <w:sz w:val="24"/>
          <w:szCs w:val="24"/>
        </w:rPr>
        <w:t>)</w:t>
      </w:r>
      <w:r w:rsidR="00BF1BC0" w:rsidRPr="00EB17D8">
        <w:rPr>
          <w:rFonts w:ascii="Arial" w:hAnsi="Arial" w:cs="Arial"/>
          <w:sz w:val="24"/>
          <w:szCs w:val="24"/>
        </w:rPr>
        <w:t>, or</w:t>
      </w:r>
      <w:r w:rsidR="0007627A" w:rsidRPr="00EB17D8">
        <w:rPr>
          <w:rFonts w:ascii="Arial" w:hAnsi="Arial" w:cs="Arial"/>
          <w:sz w:val="24"/>
          <w:szCs w:val="24"/>
        </w:rPr>
        <w:t xml:space="preserve"> from employer </w:t>
      </w:r>
      <w:r w:rsidRPr="00EB17D8">
        <w:rPr>
          <w:rFonts w:ascii="Arial" w:hAnsi="Arial" w:cs="Arial"/>
          <w:sz w:val="24"/>
          <w:szCs w:val="24"/>
        </w:rPr>
        <w:t>actions</w:t>
      </w:r>
      <w:r w:rsidR="000F4D4A" w:rsidRPr="00EB17D8">
        <w:rPr>
          <w:rFonts w:ascii="Arial" w:hAnsi="Arial" w:cs="Arial"/>
          <w:sz w:val="24"/>
          <w:szCs w:val="24"/>
        </w:rPr>
        <w:t xml:space="preserve"> </w:t>
      </w:r>
      <w:r w:rsidR="00BF1BC0" w:rsidRPr="00EB17D8">
        <w:rPr>
          <w:rFonts w:ascii="Arial" w:hAnsi="Arial" w:cs="Arial"/>
          <w:sz w:val="24"/>
          <w:szCs w:val="24"/>
        </w:rPr>
        <w:t>including</w:t>
      </w:r>
      <w:r w:rsidR="000F4D4A" w:rsidRPr="00EB17D8">
        <w:rPr>
          <w:rFonts w:ascii="Arial" w:hAnsi="Arial" w:cs="Arial"/>
          <w:sz w:val="24"/>
          <w:szCs w:val="24"/>
        </w:rPr>
        <w:t xml:space="preserve"> unwanted contact during sickness </w:t>
      </w:r>
      <w:r w:rsidR="00F563C0" w:rsidRPr="00EB17D8">
        <w:rPr>
          <w:rFonts w:ascii="Arial" w:hAnsi="Arial" w:cs="Arial"/>
          <w:sz w:val="24"/>
          <w:szCs w:val="24"/>
        </w:rPr>
        <w:t xml:space="preserve">absence </w:t>
      </w:r>
      <w:r w:rsidR="00FC363B" w:rsidRPr="00EB17D8">
        <w:rPr>
          <w:rFonts w:ascii="Arial" w:hAnsi="Arial" w:cs="Arial"/>
          <w:sz w:val="24"/>
          <w:szCs w:val="24"/>
        </w:rPr>
        <w:t>(</w:t>
      </w:r>
      <w:r w:rsidR="00290E92" w:rsidRPr="00EB17D8">
        <w:rPr>
          <w:rFonts w:ascii="Arial" w:hAnsi="Arial" w:cs="Arial"/>
          <w:i/>
          <w:iCs/>
          <w:sz w:val="24"/>
          <w:szCs w:val="24"/>
        </w:rPr>
        <w:t>Berry v Anglian Water Services</w:t>
      </w:r>
      <w:r w:rsidR="00FC363B" w:rsidRPr="00EB17D8">
        <w:rPr>
          <w:rFonts w:ascii="Arial" w:hAnsi="Arial" w:cs="Arial"/>
          <w:sz w:val="24"/>
          <w:szCs w:val="24"/>
        </w:rPr>
        <w:t xml:space="preserve">, </w:t>
      </w:r>
      <w:r w:rsidR="00290E92" w:rsidRPr="00EB17D8">
        <w:rPr>
          <w:rFonts w:ascii="Arial" w:hAnsi="Arial" w:cs="Arial"/>
          <w:sz w:val="24"/>
          <w:szCs w:val="24"/>
        </w:rPr>
        <w:t>2023)</w:t>
      </w:r>
      <w:r w:rsidR="00370813" w:rsidRPr="00EB17D8">
        <w:rPr>
          <w:rFonts w:ascii="Arial" w:hAnsi="Arial" w:cs="Arial"/>
          <w:sz w:val="24"/>
          <w:szCs w:val="24"/>
        </w:rPr>
        <w:t xml:space="preserve">.  </w:t>
      </w:r>
      <w:r w:rsidR="001A1A56" w:rsidRPr="00EB17D8">
        <w:rPr>
          <w:rFonts w:ascii="Arial" w:hAnsi="Arial" w:cs="Arial"/>
          <w:sz w:val="24"/>
          <w:szCs w:val="24"/>
        </w:rPr>
        <w:t>Whilst a 15000 workforce</w:t>
      </w:r>
      <w:r w:rsidR="00C231BB" w:rsidRPr="00EB17D8">
        <w:rPr>
          <w:rFonts w:ascii="Arial" w:hAnsi="Arial" w:cs="Arial"/>
          <w:sz w:val="24"/>
          <w:szCs w:val="24"/>
        </w:rPr>
        <w:t xml:space="preserve"> has diversity</w:t>
      </w:r>
      <w:r w:rsidR="001A1A56" w:rsidRPr="00EB17D8">
        <w:rPr>
          <w:rFonts w:ascii="Arial" w:hAnsi="Arial" w:cs="Arial"/>
          <w:sz w:val="24"/>
          <w:szCs w:val="24"/>
        </w:rPr>
        <w:t xml:space="preserve">, </w:t>
      </w:r>
      <w:r w:rsidR="0034640D" w:rsidRPr="00EB17D8">
        <w:rPr>
          <w:rFonts w:ascii="Arial" w:hAnsi="Arial" w:cs="Arial"/>
          <w:sz w:val="24"/>
          <w:szCs w:val="24"/>
        </w:rPr>
        <w:t xml:space="preserve">setting behavioural </w:t>
      </w:r>
      <w:r w:rsidR="00C231BB" w:rsidRPr="00EB17D8">
        <w:rPr>
          <w:rFonts w:ascii="Arial" w:hAnsi="Arial" w:cs="Arial"/>
          <w:sz w:val="24"/>
          <w:szCs w:val="24"/>
        </w:rPr>
        <w:t>standards</w:t>
      </w:r>
      <w:r w:rsidR="0034640D" w:rsidRPr="00EB17D8">
        <w:rPr>
          <w:rFonts w:ascii="Arial" w:hAnsi="Arial" w:cs="Arial"/>
          <w:sz w:val="24"/>
          <w:szCs w:val="24"/>
        </w:rPr>
        <w:t xml:space="preserve">, </w:t>
      </w:r>
      <w:r w:rsidR="00004989" w:rsidRPr="00EB17D8">
        <w:rPr>
          <w:rFonts w:ascii="Arial" w:hAnsi="Arial" w:cs="Arial"/>
          <w:sz w:val="24"/>
          <w:szCs w:val="24"/>
        </w:rPr>
        <w:t>reducing workplace stressors</w:t>
      </w:r>
      <w:r w:rsidR="00492CB0" w:rsidRPr="00EB17D8">
        <w:rPr>
          <w:rFonts w:ascii="Arial" w:hAnsi="Arial" w:cs="Arial"/>
          <w:sz w:val="24"/>
          <w:szCs w:val="24"/>
        </w:rPr>
        <w:t xml:space="preserve"> and </w:t>
      </w:r>
      <w:r w:rsidR="00C231BB" w:rsidRPr="00EB17D8">
        <w:rPr>
          <w:rFonts w:ascii="Arial" w:hAnsi="Arial" w:cs="Arial"/>
          <w:sz w:val="24"/>
          <w:szCs w:val="24"/>
        </w:rPr>
        <w:t>clarifying</w:t>
      </w:r>
      <w:r w:rsidR="00C23D77" w:rsidRPr="00EB17D8">
        <w:rPr>
          <w:rFonts w:ascii="Arial" w:hAnsi="Arial" w:cs="Arial"/>
          <w:sz w:val="24"/>
          <w:szCs w:val="24"/>
        </w:rPr>
        <w:t xml:space="preserve"> role</w:t>
      </w:r>
      <w:r w:rsidR="00300045" w:rsidRPr="00EB17D8">
        <w:rPr>
          <w:rFonts w:ascii="Arial" w:hAnsi="Arial" w:cs="Arial"/>
          <w:sz w:val="24"/>
          <w:szCs w:val="24"/>
        </w:rPr>
        <w:t>s</w:t>
      </w:r>
      <w:r w:rsidR="00C23D77" w:rsidRPr="00EB17D8">
        <w:rPr>
          <w:rFonts w:ascii="Arial" w:hAnsi="Arial" w:cs="Arial"/>
          <w:sz w:val="24"/>
          <w:szCs w:val="24"/>
        </w:rPr>
        <w:t xml:space="preserve"> can </w:t>
      </w:r>
      <w:r w:rsidR="006F3ADD" w:rsidRPr="00EB17D8">
        <w:rPr>
          <w:rFonts w:ascii="Arial" w:hAnsi="Arial" w:cs="Arial"/>
          <w:sz w:val="24"/>
          <w:szCs w:val="24"/>
        </w:rPr>
        <w:t xml:space="preserve">prevent up to </w:t>
      </w:r>
      <w:r w:rsidR="00300045" w:rsidRPr="00EB17D8">
        <w:rPr>
          <w:rFonts w:ascii="Arial" w:hAnsi="Arial" w:cs="Arial"/>
          <w:sz w:val="24"/>
          <w:szCs w:val="24"/>
        </w:rPr>
        <w:t>20%</w:t>
      </w:r>
      <w:r w:rsidR="006F3ADD" w:rsidRPr="00EB17D8">
        <w:rPr>
          <w:rFonts w:ascii="Arial" w:hAnsi="Arial" w:cs="Arial"/>
          <w:sz w:val="24"/>
          <w:szCs w:val="24"/>
        </w:rPr>
        <w:t xml:space="preserve"> of harassment </w:t>
      </w:r>
      <w:r w:rsidR="000B429A" w:rsidRPr="00EB17D8">
        <w:rPr>
          <w:rFonts w:ascii="Arial" w:hAnsi="Arial" w:cs="Arial"/>
          <w:sz w:val="24"/>
          <w:szCs w:val="24"/>
        </w:rPr>
        <w:t xml:space="preserve">claims </w:t>
      </w:r>
      <w:r w:rsidR="00814ACA" w:rsidRPr="00EB17D8">
        <w:rPr>
          <w:rFonts w:ascii="Arial" w:hAnsi="Arial" w:cs="Arial"/>
          <w:sz w:val="24"/>
          <w:szCs w:val="24"/>
        </w:rPr>
        <w:t>(Salin, 2003).</w:t>
      </w:r>
      <w:r w:rsidR="007A4A79" w:rsidRPr="00EB17D8">
        <w:rPr>
          <w:rFonts w:ascii="Arial" w:hAnsi="Arial" w:cs="Arial"/>
          <w:sz w:val="24"/>
          <w:szCs w:val="24"/>
        </w:rPr>
        <w:t xml:space="preserve"> </w:t>
      </w:r>
      <w:r w:rsidR="000703A9" w:rsidRPr="00EB17D8">
        <w:rPr>
          <w:rFonts w:ascii="Arial" w:hAnsi="Arial" w:cs="Arial"/>
          <w:sz w:val="24"/>
          <w:szCs w:val="24"/>
        </w:rPr>
        <w:t xml:space="preserve"> </w:t>
      </w:r>
    </w:p>
    <w:p w14:paraId="48FA4329" w14:textId="64165D83" w:rsidR="00D71449" w:rsidRPr="00EB17D8" w:rsidRDefault="00250ACD" w:rsidP="00955854">
      <w:pPr>
        <w:rPr>
          <w:rFonts w:ascii="Arial" w:hAnsi="Arial" w:cs="Arial"/>
          <w:sz w:val="24"/>
          <w:szCs w:val="24"/>
        </w:rPr>
      </w:pPr>
      <w:r w:rsidRPr="00EB17D8">
        <w:rPr>
          <w:rFonts w:ascii="Arial" w:hAnsi="Arial" w:cs="Arial"/>
          <w:sz w:val="24"/>
          <w:szCs w:val="24"/>
        </w:rPr>
        <w:t>Given</w:t>
      </w:r>
      <w:r w:rsidR="00860C09" w:rsidRPr="00EB17D8">
        <w:rPr>
          <w:rFonts w:ascii="Arial" w:hAnsi="Arial" w:cs="Arial"/>
          <w:sz w:val="24"/>
          <w:szCs w:val="24"/>
        </w:rPr>
        <w:t xml:space="preserve"> </w:t>
      </w:r>
      <w:r w:rsidR="0046434F" w:rsidRPr="00EB17D8">
        <w:rPr>
          <w:rFonts w:ascii="Arial" w:hAnsi="Arial" w:cs="Arial"/>
          <w:sz w:val="24"/>
          <w:szCs w:val="24"/>
        </w:rPr>
        <w:t>previous ET claims</w:t>
      </w:r>
      <w:r w:rsidR="00860C09" w:rsidRPr="00EB17D8">
        <w:rPr>
          <w:rFonts w:ascii="Arial" w:hAnsi="Arial" w:cs="Arial"/>
          <w:sz w:val="24"/>
          <w:szCs w:val="24"/>
        </w:rPr>
        <w:t xml:space="preserve">, </w:t>
      </w:r>
      <w:r w:rsidRPr="00EB17D8">
        <w:rPr>
          <w:rFonts w:ascii="Arial" w:hAnsi="Arial" w:cs="Arial"/>
          <w:sz w:val="24"/>
          <w:szCs w:val="24"/>
        </w:rPr>
        <w:t>EEL should</w:t>
      </w:r>
      <w:r w:rsidR="00860C09" w:rsidRPr="00EB17D8">
        <w:rPr>
          <w:rFonts w:ascii="Arial" w:hAnsi="Arial" w:cs="Arial"/>
          <w:sz w:val="24"/>
          <w:szCs w:val="24"/>
        </w:rPr>
        <w:t xml:space="preserve"> strengthen organisation</w:t>
      </w:r>
      <w:r w:rsidR="00370813" w:rsidRPr="00EB17D8">
        <w:rPr>
          <w:rFonts w:ascii="Arial" w:hAnsi="Arial" w:cs="Arial"/>
          <w:sz w:val="24"/>
          <w:szCs w:val="24"/>
        </w:rPr>
        <w:t>al</w:t>
      </w:r>
      <w:r w:rsidR="00860C09" w:rsidRPr="00EB17D8">
        <w:rPr>
          <w:rFonts w:ascii="Arial" w:hAnsi="Arial" w:cs="Arial"/>
          <w:sz w:val="24"/>
          <w:szCs w:val="24"/>
        </w:rPr>
        <w:t xml:space="preserve"> safeguarding to minimise employee harm whilst boosting culture and wellbeing.  </w:t>
      </w:r>
      <w:r w:rsidR="00A470B8" w:rsidRPr="00EB17D8">
        <w:rPr>
          <w:rFonts w:ascii="Arial" w:hAnsi="Arial" w:cs="Arial"/>
          <w:sz w:val="24"/>
          <w:szCs w:val="24"/>
        </w:rPr>
        <w:t xml:space="preserve">This includes reviewing </w:t>
      </w:r>
      <w:r w:rsidR="00CC390A" w:rsidRPr="00EB17D8">
        <w:rPr>
          <w:rFonts w:ascii="Arial" w:hAnsi="Arial" w:cs="Arial"/>
          <w:sz w:val="24"/>
          <w:szCs w:val="24"/>
        </w:rPr>
        <w:t>the bullying and harassment policy to ensure it is fit for purpose</w:t>
      </w:r>
      <w:r w:rsidR="003A1FEE" w:rsidRPr="00EB17D8">
        <w:rPr>
          <w:rFonts w:ascii="Arial" w:hAnsi="Arial" w:cs="Arial"/>
          <w:sz w:val="24"/>
          <w:szCs w:val="24"/>
        </w:rPr>
        <w:t xml:space="preserve"> </w:t>
      </w:r>
      <w:r w:rsidR="00042B5D" w:rsidRPr="00EB17D8">
        <w:rPr>
          <w:rFonts w:ascii="Arial" w:hAnsi="Arial" w:cs="Arial"/>
          <w:sz w:val="24"/>
          <w:szCs w:val="24"/>
        </w:rPr>
        <w:t>(CIPD, 2026)</w:t>
      </w:r>
      <w:r w:rsidR="00026ABA" w:rsidRPr="00EB17D8">
        <w:rPr>
          <w:rFonts w:ascii="Arial" w:hAnsi="Arial" w:cs="Arial"/>
          <w:sz w:val="24"/>
          <w:szCs w:val="24"/>
        </w:rPr>
        <w:t xml:space="preserve"> and focuses</w:t>
      </w:r>
      <w:r w:rsidR="00A612C1" w:rsidRPr="00EB17D8">
        <w:rPr>
          <w:rFonts w:ascii="Arial" w:hAnsi="Arial" w:cs="Arial"/>
          <w:sz w:val="24"/>
          <w:szCs w:val="24"/>
        </w:rPr>
        <w:t xml:space="preserve"> </w:t>
      </w:r>
      <w:r w:rsidR="00026ABA" w:rsidRPr="00EB17D8">
        <w:rPr>
          <w:rFonts w:ascii="Arial" w:hAnsi="Arial" w:cs="Arial"/>
          <w:sz w:val="24"/>
          <w:szCs w:val="24"/>
        </w:rPr>
        <w:t xml:space="preserve">on </w:t>
      </w:r>
      <w:r w:rsidR="00A612C1" w:rsidRPr="00EB17D8">
        <w:rPr>
          <w:rFonts w:ascii="Arial" w:hAnsi="Arial" w:cs="Arial"/>
          <w:sz w:val="24"/>
          <w:szCs w:val="24"/>
        </w:rPr>
        <w:t xml:space="preserve">prevention </w:t>
      </w:r>
      <w:r w:rsidR="006C5FA7" w:rsidRPr="00EB17D8">
        <w:rPr>
          <w:rFonts w:ascii="Arial" w:hAnsi="Arial" w:cs="Arial"/>
          <w:sz w:val="24"/>
          <w:szCs w:val="24"/>
        </w:rPr>
        <w:t>(</w:t>
      </w:r>
      <w:r w:rsidR="000C0A46" w:rsidRPr="00EB17D8">
        <w:rPr>
          <w:rFonts w:ascii="Arial" w:hAnsi="Arial" w:cs="Arial"/>
          <w:sz w:val="24"/>
          <w:szCs w:val="24"/>
        </w:rPr>
        <w:t>Esca</w:t>
      </w:r>
      <w:r w:rsidR="006B0474" w:rsidRPr="00EB17D8">
        <w:rPr>
          <w:rFonts w:ascii="Arial" w:hAnsi="Arial" w:cs="Arial"/>
          <w:sz w:val="24"/>
          <w:szCs w:val="24"/>
        </w:rPr>
        <w:t>rtin</w:t>
      </w:r>
      <w:r w:rsidR="006C5FA7" w:rsidRPr="00EB17D8">
        <w:rPr>
          <w:rFonts w:ascii="Arial" w:hAnsi="Arial" w:cs="Arial"/>
          <w:sz w:val="24"/>
          <w:szCs w:val="24"/>
        </w:rPr>
        <w:t xml:space="preserve">, 2016) </w:t>
      </w:r>
      <w:r w:rsidR="00E00C34" w:rsidRPr="00EB17D8">
        <w:rPr>
          <w:rFonts w:ascii="Arial" w:hAnsi="Arial" w:cs="Arial"/>
          <w:sz w:val="24"/>
          <w:szCs w:val="24"/>
        </w:rPr>
        <w:t>through</w:t>
      </w:r>
      <w:r w:rsidR="00A612C1" w:rsidRPr="00EB17D8">
        <w:rPr>
          <w:rFonts w:ascii="Arial" w:hAnsi="Arial" w:cs="Arial"/>
          <w:sz w:val="24"/>
          <w:szCs w:val="24"/>
        </w:rPr>
        <w:t xml:space="preserve"> </w:t>
      </w:r>
      <w:r w:rsidR="0008766B" w:rsidRPr="00EB17D8">
        <w:rPr>
          <w:rFonts w:ascii="Arial" w:hAnsi="Arial" w:cs="Arial"/>
          <w:sz w:val="24"/>
          <w:szCs w:val="24"/>
        </w:rPr>
        <w:t>outlining</w:t>
      </w:r>
      <w:r w:rsidR="004E2B3B" w:rsidRPr="00EB17D8">
        <w:rPr>
          <w:rFonts w:ascii="Arial" w:hAnsi="Arial" w:cs="Arial"/>
          <w:sz w:val="24"/>
          <w:szCs w:val="24"/>
        </w:rPr>
        <w:t xml:space="preserve"> expected behaviours</w:t>
      </w:r>
      <w:r w:rsidR="002634A9" w:rsidRPr="00EB17D8">
        <w:rPr>
          <w:rFonts w:ascii="Arial" w:hAnsi="Arial" w:cs="Arial"/>
          <w:sz w:val="24"/>
          <w:szCs w:val="24"/>
        </w:rPr>
        <w:t xml:space="preserve"> and social norms</w:t>
      </w:r>
      <w:r w:rsidR="00C340B6" w:rsidRPr="00EB17D8">
        <w:rPr>
          <w:rFonts w:ascii="Arial" w:hAnsi="Arial" w:cs="Arial"/>
          <w:sz w:val="24"/>
          <w:szCs w:val="24"/>
        </w:rPr>
        <w:t xml:space="preserve"> (CIPD, 2022</w:t>
      </w:r>
      <w:r w:rsidR="004F2157" w:rsidRPr="00EB17D8">
        <w:rPr>
          <w:rFonts w:ascii="Arial" w:hAnsi="Arial" w:cs="Arial"/>
          <w:sz w:val="24"/>
          <w:szCs w:val="24"/>
        </w:rPr>
        <w:t>a</w:t>
      </w:r>
      <w:r w:rsidR="00C340B6" w:rsidRPr="00EB17D8">
        <w:rPr>
          <w:rFonts w:ascii="Arial" w:hAnsi="Arial" w:cs="Arial"/>
          <w:sz w:val="24"/>
          <w:szCs w:val="24"/>
        </w:rPr>
        <w:t>).</w:t>
      </w:r>
      <w:r w:rsidR="00FE6996" w:rsidRPr="00EB17D8">
        <w:rPr>
          <w:rFonts w:ascii="Arial" w:hAnsi="Arial" w:cs="Arial"/>
          <w:sz w:val="24"/>
          <w:szCs w:val="24"/>
        </w:rPr>
        <w:t xml:space="preserve">  </w:t>
      </w:r>
      <w:r w:rsidR="004D6001" w:rsidRPr="00EB17D8">
        <w:rPr>
          <w:rFonts w:ascii="Arial" w:hAnsi="Arial" w:cs="Arial"/>
          <w:sz w:val="24"/>
          <w:szCs w:val="24"/>
        </w:rPr>
        <w:t>I</w:t>
      </w:r>
      <w:r w:rsidR="001E01EF" w:rsidRPr="00EB17D8">
        <w:rPr>
          <w:rFonts w:ascii="Arial" w:hAnsi="Arial" w:cs="Arial"/>
          <w:sz w:val="24"/>
          <w:szCs w:val="24"/>
        </w:rPr>
        <w:t xml:space="preserve">nformal resolution </w:t>
      </w:r>
      <w:r w:rsidR="00267AB5" w:rsidRPr="00EB17D8">
        <w:rPr>
          <w:rFonts w:ascii="Arial" w:hAnsi="Arial" w:cs="Arial"/>
          <w:sz w:val="24"/>
          <w:szCs w:val="24"/>
        </w:rPr>
        <w:t xml:space="preserve">should be prioritised supported by </w:t>
      </w:r>
      <w:r w:rsidR="0000349B" w:rsidRPr="00EB17D8">
        <w:rPr>
          <w:rFonts w:ascii="Arial" w:hAnsi="Arial" w:cs="Arial"/>
          <w:sz w:val="24"/>
          <w:szCs w:val="24"/>
        </w:rPr>
        <w:t xml:space="preserve">early intervention </w:t>
      </w:r>
      <w:r w:rsidR="004D6001" w:rsidRPr="00EB17D8">
        <w:rPr>
          <w:rFonts w:ascii="Arial" w:hAnsi="Arial" w:cs="Arial"/>
          <w:sz w:val="24"/>
          <w:szCs w:val="24"/>
        </w:rPr>
        <w:t xml:space="preserve">management </w:t>
      </w:r>
      <w:r w:rsidR="0000349B" w:rsidRPr="00EB17D8">
        <w:rPr>
          <w:rFonts w:ascii="Arial" w:hAnsi="Arial" w:cs="Arial"/>
          <w:sz w:val="24"/>
          <w:szCs w:val="24"/>
        </w:rPr>
        <w:t xml:space="preserve">training where formal </w:t>
      </w:r>
      <w:r w:rsidR="0000349B" w:rsidRPr="00EB17D8">
        <w:rPr>
          <w:rFonts w:ascii="Arial" w:hAnsi="Arial" w:cs="Arial"/>
          <w:sz w:val="24"/>
          <w:szCs w:val="24"/>
        </w:rPr>
        <w:lastRenderedPageBreak/>
        <w:t xml:space="preserve">escalation is the last </w:t>
      </w:r>
      <w:r w:rsidR="004D6001" w:rsidRPr="00EB17D8">
        <w:rPr>
          <w:rFonts w:ascii="Arial" w:hAnsi="Arial" w:cs="Arial"/>
          <w:sz w:val="24"/>
          <w:szCs w:val="24"/>
        </w:rPr>
        <w:t>resort</w:t>
      </w:r>
      <w:r w:rsidR="002D55A8" w:rsidRPr="00EB17D8">
        <w:rPr>
          <w:rFonts w:ascii="Arial" w:hAnsi="Arial" w:cs="Arial"/>
          <w:sz w:val="24"/>
          <w:szCs w:val="24"/>
        </w:rPr>
        <w:t xml:space="preserve"> </w:t>
      </w:r>
      <w:r w:rsidR="00814ACA" w:rsidRPr="00EB17D8">
        <w:rPr>
          <w:rFonts w:ascii="Arial" w:hAnsi="Arial" w:cs="Arial"/>
          <w:sz w:val="24"/>
          <w:szCs w:val="24"/>
        </w:rPr>
        <w:t>(Bowling and Beehr, 2006)</w:t>
      </w:r>
      <w:r w:rsidR="00DD7930" w:rsidRPr="00EB17D8">
        <w:rPr>
          <w:rFonts w:ascii="Arial" w:hAnsi="Arial" w:cs="Arial"/>
          <w:sz w:val="24"/>
          <w:szCs w:val="24"/>
        </w:rPr>
        <w:t xml:space="preserve"> thereby </w:t>
      </w:r>
      <w:r w:rsidR="00581F32" w:rsidRPr="00EB17D8">
        <w:rPr>
          <w:rFonts w:ascii="Arial" w:hAnsi="Arial" w:cs="Arial"/>
          <w:sz w:val="24"/>
          <w:szCs w:val="24"/>
        </w:rPr>
        <w:t>eradicating negative behaviours</w:t>
      </w:r>
      <w:r w:rsidR="007A09DF" w:rsidRPr="00EB17D8">
        <w:rPr>
          <w:rFonts w:ascii="Arial" w:hAnsi="Arial" w:cs="Arial"/>
          <w:sz w:val="24"/>
          <w:szCs w:val="24"/>
        </w:rPr>
        <w:t xml:space="preserve"> and </w:t>
      </w:r>
      <w:r w:rsidR="003E4AB1" w:rsidRPr="00EB17D8">
        <w:rPr>
          <w:rFonts w:ascii="Arial" w:hAnsi="Arial" w:cs="Arial"/>
          <w:sz w:val="24"/>
          <w:szCs w:val="24"/>
        </w:rPr>
        <w:t>supporting positive respectful workplaces</w:t>
      </w:r>
      <w:r w:rsidR="00DD7930" w:rsidRPr="00EB17D8">
        <w:rPr>
          <w:rFonts w:ascii="Arial" w:hAnsi="Arial" w:cs="Arial"/>
          <w:sz w:val="24"/>
          <w:szCs w:val="24"/>
        </w:rPr>
        <w:t xml:space="preserve">, </w:t>
      </w:r>
      <w:r w:rsidR="005706B1" w:rsidRPr="00EB17D8">
        <w:rPr>
          <w:rFonts w:ascii="Arial" w:hAnsi="Arial" w:cs="Arial"/>
          <w:sz w:val="24"/>
          <w:szCs w:val="24"/>
        </w:rPr>
        <w:t xml:space="preserve">boosting culture and </w:t>
      </w:r>
      <w:r w:rsidR="00075489" w:rsidRPr="00EB17D8">
        <w:rPr>
          <w:rFonts w:ascii="Arial" w:hAnsi="Arial" w:cs="Arial"/>
          <w:sz w:val="24"/>
          <w:szCs w:val="24"/>
        </w:rPr>
        <w:t xml:space="preserve">employee relations (Hodgins </w:t>
      </w:r>
      <w:r w:rsidR="00075489" w:rsidRPr="00EB17D8">
        <w:rPr>
          <w:rFonts w:ascii="Arial" w:hAnsi="Arial" w:cs="Arial"/>
          <w:i/>
          <w:iCs/>
          <w:sz w:val="24"/>
          <w:szCs w:val="24"/>
        </w:rPr>
        <w:t>et al</w:t>
      </w:r>
      <w:r w:rsidR="00075489" w:rsidRPr="00EB17D8">
        <w:rPr>
          <w:rFonts w:ascii="Arial" w:hAnsi="Arial" w:cs="Arial"/>
          <w:sz w:val="24"/>
          <w:szCs w:val="24"/>
        </w:rPr>
        <w:t>, 2014)</w:t>
      </w:r>
      <w:r w:rsidR="00DD7930" w:rsidRPr="00EB17D8">
        <w:rPr>
          <w:rFonts w:ascii="Arial" w:hAnsi="Arial" w:cs="Arial"/>
          <w:sz w:val="24"/>
          <w:szCs w:val="24"/>
        </w:rPr>
        <w:t>.</w:t>
      </w:r>
    </w:p>
    <w:p w14:paraId="6A7AF59D" w14:textId="0CB68689" w:rsidR="0086354C" w:rsidRPr="00EB17D8" w:rsidRDefault="00165675" w:rsidP="00955854">
      <w:pPr>
        <w:rPr>
          <w:rFonts w:ascii="Arial" w:hAnsi="Arial" w:cs="Arial"/>
          <w:sz w:val="24"/>
          <w:szCs w:val="24"/>
        </w:rPr>
      </w:pPr>
      <w:r w:rsidRPr="00EB17D8">
        <w:rPr>
          <w:rFonts w:ascii="Arial" w:hAnsi="Arial" w:cs="Arial"/>
          <w:sz w:val="24"/>
          <w:szCs w:val="24"/>
        </w:rPr>
        <w:t xml:space="preserve">The </w:t>
      </w:r>
      <w:r w:rsidR="0086354C" w:rsidRPr="00EB17D8">
        <w:rPr>
          <w:rFonts w:ascii="Arial" w:hAnsi="Arial" w:cs="Arial"/>
          <w:sz w:val="24"/>
          <w:szCs w:val="24"/>
        </w:rPr>
        <w:t>Worker Protection (Amendment of Equality Act 2010) Act 2023</w:t>
      </w:r>
      <w:r w:rsidR="003816FB" w:rsidRPr="00EB17D8">
        <w:rPr>
          <w:rFonts w:ascii="Arial" w:hAnsi="Arial" w:cs="Arial"/>
          <w:sz w:val="24"/>
          <w:szCs w:val="24"/>
        </w:rPr>
        <w:t xml:space="preserve"> </w:t>
      </w:r>
      <w:r w:rsidR="0086354C" w:rsidRPr="00EB17D8">
        <w:rPr>
          <w:rFonts w:ascii="Arial" w:hAnsi="Arial" w:cs="Arial"/>
          <w:sz w:val="24"/>
          <w:szCs w:val="24"/>
        </w:rPr>
        <w:t xml:space="preserve">introduces a </w:t>
      </w:r>
      <w:r w:rsidR="00550722">
        <w:rPr>
          <w:rFonts w:ascii="Arial" w:hAnsi="Arial" w:cs="Arial"/>
          <w:sz w:val="24"/>
          <w:szCs w:val="24"/>
        </w:rPr>
        <w:t>“</w:t>
      </w:r>
      <w:r w:rsidR="0086354C" w:rsidRPr="00EB17D8">
        <w:rPr>
          <w:rFonts w:ascii="Arial" w:hAnsi="Arial" w:cs="Arial"/>
          <w:sz w:val="24"/>
          <w:szCs w:val="24"/>
        </w:rPr>
        <w:t xml:space="preserve">proactive duty </w:t>
      </w:r>
      <w:r w:rsidR="003816FB" w:rsidRPr="00EB17D8">
        <w:rPr>
          <w:rFonts w:ascii="Arial" w:hAnsi="Arial" w:cs="Arial"/>
          <w:sz w:val="24"/>
          <w:szCs w:val="24"/>
        </w:rPr>
        <w:t>for</w:t>
      </w:r>
      <w:r w:rsidR="0086354C" w:rsidRPr="00EB17D8">
        <w:rPr>
          <w:rFonts w:ascii="Arial" w:hAnsi="Arial" w:cs="Arial"/>
          <w:sz w:val="24"/>
          <w:szCs w:val="24"/>
        </w:rPr>
        <w:t xml:space="preserve"> employers to take reasonable steps to prevent sexual harassment</w:t>
      </w:r>
      <w:r w:rsidR="002E69B5">
        <w:rPr>
          <w:rFonts w:ascii="Arial" w:hAnsi="Arial" w:cs="Arial"/>
          <w:sz w:val="24"/>
          <w:szCs w:val="24"/>
        </w:rPr>
        <w:t>”</w:t>
      </w:r>
      <w:r w:rsidR="004D015B" w:rsidRPr="00EB17D8">
        <w:rPr>
          <w:rFonts w:ascii="Arial" w:hAnsi="Arial" w:cs="Arial"/>
          <w:sz w:val="24"/>
          <w:szCs w:val="24"/>
        </w:rPr>
        <w:t xml:space="preserve">, </w:t>
      </w:r>
      <w:r w:rsidR="0086354C" w:rsidRPr="00EB17D8">
        <w:rPr>
          <w:rFonts w:ascii="Arial" w:hAnsi="Arial" w:cs="Arial"/>
          <w:sz w:val="24"/>
          <w:szCs w:val="24"/>
        </w:rPr>
        <w:t>shift</w:t>
      </w:r>
      <w:r w:rsidR="004D015B" w:rsidRPr="00EB17D8">
        <w:rPr>
          <w:rFonts w:ascii="Arial" w:hAnsi="Arial" w:cs="Arial"/>
          <w:sz w:val="24"/>
          <w:szCs w:val="24"/>
        </w:rPr>
        <w:t>ing</w:t>
      </w:r>
      <w:r w:rsidR="0086354C" w:rsidRPr="00EB17D8">
        <w:rPr>
          <w:rFonts w:ascii="Arial" w:hAnsi="Arial" w:cs="Arial"/>
          <w:sz w:val="24"/>
          <w:szCs w:val="24"/>
        </w:rPr>
        <w:t xml:space="preserve"> the focus from reactive complaint</w:t>
      </w:r>
      <w:r w:rsidR="004D015B" w:rsidRPr="00EB17D8">
        <w:rPr>
          <w:rFonts w:ascii="Arial" w:hAnsi="Arial" w:cs="Arial"/>
          <w:sz w:val="24"/>
          <w:szCs w:val="24"/>
        </w:rPr>
        <w:t xml:space="preserve">s </w:t>
      </w:r>
      <w:r w:rsidR="0086354C" w:rsidRPr="00EB17D8">
        <w:rPr>
          <w:rFonts w:ascii="Arial" w:hAnsi="Arial" w:cs="Arial"/>
          <w:sz w:val="24"/>
          <w:szCs w:val="24"/>
        </w:rPr>
        <w:t>to preventative leadership, governance, and training</w:t>
      </w:r>
      <w:r w:rsidR="00193CC7" w:rsidRPr="00EB17D8">
        <w:rPr>
          <w:rFonts w:ascii="Arial" w:hAnsi="Arial" w:cs="Arial"/>
          <w:sz w:val="24"/>
          <w:szCs w:val="24"/>
        </w:rPr>
        <w:t>.  While</w:t>
      </w:r>
      <w:r w:rsidR="003978A4" w:rsidRPr="00EB17D8">
        <w:rPr>
          <w:rFonts w:ascii="Arial" w:hAnsi="Arial" w:cs="Arial"/>
          <w:sz w:val="24"/>
          <w:szCs w:val="24"/>
        </w:rPr>
        <w:t xml:space="preserve"> sexual harassment has not been reported in EEL, fostering</w:t>
      </w:r>
      <w:r w:rsidR="009E42C6" w:rsidRPr="00EB17D8">
        <w:rPr>
          <w:rFonts w:ascii="Arial" w:hAnsi="Arial" w:cs="Arial"/>
          <w:sz w:val="24"/>
          <w:szCs w:val="24"/>
        </w:rPr>
        <w:t xml:space="preserve"> a psychologically safe environment, may </w:t>
      </w:r>
      <w:r w:rsidR="00630404" w:rsidRPr="00EB17D8">
        <w:rPr>
          <w:rFonts w:ascii="Arial" w:hAnsi="Arial" w:cs="Arial"/>
          <w:sz w:val="24"/>
          <w:szCs w:val="24"/>
        </w:rPr>
        <w:t xml:space="preserve">build employee </w:t>
      </w:r>
      <w:r w:rsidR="009E42C6" w:rsidRPr="00EB17D8">
        <w:rPr>
          <w:rFonts w:ascii="Arial" w:hAnsi="Arial" w:cs="Arial"/>
          <w:sz w:val="24"/>
          <w:szCs w:val="24"/>
        </w:rPr>
        <w:t>trust</w:t>
      </w:r>
      <w:r w:rsidR="006A7532" w:rsidRPr="00EB17D8">
        <w:rPr>
          <w:rFonts w:ascii="Arial" w:hAnsi="Arial" w:cs="Arial"/>
          <w:sz w:val="24"/>
          <w:szCs w:val="24"/>
        </w:rPr>
        <w:t xml:space="preserve"> to report knowing that EEL will</w:t>
      </w:r>
      <w:r w:rsidR="009E42C6" w:rsidRPr="00EB17D8">
        <w:rPr>
          <w:rFonts w:ascii="Arial" w:hAnsi="Arial" w:cs="Arial"/>
          <w:sz w:val="24"/>
          <w:szCs w:val="24"/>
        </w:rPr>
        <w:t xml:space="preserve"> take action.  (</w:t>
      </w:r>
      <w:r w:rsidR="00331520" w:rsidRPr="00EB17D8">
        <w:rPr>
          <w:rFonts w:ascii="Arial" w:hAnsi="Arial" w:cs="Arial"/>
          <w:sz w:val="24"/>
          <w:szCs w:val="24"/>
        </w:rPr>
        <w:t>Mazurek, 2025)</w:t>
      </w:r>
    </w:p>
    <w:p w14:paraId="5A1751C5" w14:textId="39D4DBF9" w:rsidR="005F2132" w:rsidRPr="00EB17D8" w:rsidRDefault="00C614B0" w:rsidP="00955854">
      <w:pPr>
        <w:rPr>
          <w:rFonts w:ascii="Arial" w:hAnsi="Arial" w:cs="Arial"/>
          <w:sz w:val="24"/>
          <w:szCs w:val="24"/>
        </w:rPr>
      </w:pPr>
      <w:r w:rsidRPr="00EB17D8">
        <w:rPr>
          <w:rFonts w:ascii="Arial" w:hAnsi="Arial" w:cs="Arial"/>
          <w:sz w:val="24"/>
          <w:szCs w:val="24"/>
        </w:rPr>
        <w:t>Workplace harassment</w:t>
      </w:r>
      <w:r w:rsidR="00794D73" w:rsidRPr="00EB17D8">
        <w:rPr>
          <w:rFonts w:ascii="Arial" w:hAnsi="Arial" w:cs="Arial"/>
          <w:sz w:val="24"/>
          <w:szCs w:val="24"/>
        </w:rPr>
        <w:t xml:space="preserve"> causes</w:t>
      </w:r>
      <w:r w:rsidR="008B3E35" w:rsidRPr="00EB17D8">
        <w:rPr>
          <w:rFonts w:ascii="Arial" w:hAnsi="Arial" w:cs="Arial"/>
          <w:sz w:val="24"/>
          <w:szCs w:val="24"/>
        </w:rPr>
        <w:t xml:space="preserve"> increased </w:t>
      </w:r>
      <w:r w:rsidR="00046B79" w:rsidRPr="00EB17D8">
        <w:rPr>
          <w:rFonts w:ascii="Arial" w:hAnsi="Arial" w:cs="Arial"/>
          <w:sz w:val="24"/>
          <w:szCs w:val="24"/>
        </w:rPr>
        <w:t xml:space="preserve">so </w:t>
      </w:r>
      <w:r w:rsidR="008B3E35" w:rsidRPr="00EB17D8">
        <w:rPr>
          <w:rFonts w:ascii="Arial" w:hAnsi="Arial" w:cs="Arial"/>
          <w:sz w:val="24"/>
          <w:szCs w:val="24"/>
        </w:rPr>
        <w:t>anxiety, depression, and wider mental health disorders (Lipińska</w:t>
      </w:r>
      <w:r w:rsidR="008B3E35" w:rsidRPr="00EB17D8">
        <w:rPr>
          <w:rFonts w:ascii="Cambria Math" w:hAnsi="Cambria Math" w:cs="Cambria Math"/>
          <w:sz w:val="24"/>
          <w:szCs w:val="24"/>
        </w:rPr>
        <w:t>‑</w:t>
      </w:r>
      <w:r w:rsidR="008B3E35" w:rsidRPr="00EB17D8">
        <w:rPr>
          <w:rFonts w:ascii="Arial" w:hAnsi="Arial" w:cs="Arial"/>
          <w:sz w:val="24"/>
          <w:szCs w:val="24"/>
        </w:rPr>
        <w:t>Grobelny, 2024).</w:t>
      </w:r>
      <w:r w:rsidR="00847EFD" w:rsidRPr="00EB17D8">
        <w:rPr>
          <w:rFonts w:ascii="Arial" w:hAnsi="Arial" w:cs="Arial"/>
          <w:sz w:val="24"/>
          <w:szCs w:val="24"/>
        </w:rPr>
        <w:t xml:space="preserve">  As employers can be held vicariously liable for discriminatory acts </w:t>
      </w:r>
      <w:r w:rsidR="00EA52FC">
        <w:rPr>
          <w:rFonts w:ascii="Arial" w:hAnsi="Arial" w:cs="Arial"/>
          <w:sz w:val="24"/>
          <w:szCs w:val="24"/>
        </w:rPr>
        <w:t>of their</w:t>
      </w:r>
      <w:r w:rsidR="00847EFD" w:rsidRPr="00EB17D8">
        <w:rPr>
          <w:rFonts w:ascii="Arial" w:hAnsi="Arial" w:cs="Arial"/>
          <w:sz w:val="24"/>
          <w:szCs w:val="24"/>
        </w:rPr>
        <w:t xml:space="preserve"> employees </w:t>
      </w:r>
      <w:r w:rsidR="0038283F">
        <w:rPr>
          <w:rFonts w:ascii="Arial" w:hAnsi="Arial" w:cs="Arial"/>
          <w:sz w:val="24"/>
          <w:szCs w:val="24"/>
        </w:rPr>
        <w:t>during</w:t>
      </w:r>
      <w:r w:rsidR="00847EFD" w:rsidRPr="00EB17D8">
        <w:rPr>
          <w:rFonts w:ascii="Arial" w:hAnsi="Arial" w:cs="Arial"/>
          <w:sz w:val="24"/>
          <w:szCs w:val="24"/>
        </w:rPr>
        <w:t xml:space="preserve"> </w:t>
      </w:r>
      <w:r w:rsidR="0038283F">
        <w:rPr>
          <w:rFonts w:ascii="Arial" w:hAnsi="Arial" w:cs="Arial"/>
          <w:sz w:val="24"/>
          <w:szCs w:val="24"/>
        </w:rPr>
        <w:t>their</w:t>
      </w:r>
      <w:r w:rsidR="00847EFD" w:rsidRPr="00EB17D8">
        <w:rPr>
          <w:rFonts w:ascii="Arial" w:hAnsi="Arial" w:cs="Arial"/>
          <w:sz w:val="24"/>
          <w:szCs w:val="24"/>
        </w:rPr>
        <w:t xml:space="preserve"> employment, the</w:t>
      </w:r>
      <w:r w:rsidR="00586EC8" w:rsidRPr="00EB17D8">
        <w:rPr>
          <w:rFonts w:ascii="Arial" w:hAnsi="Arial" w:cs="Arial"/>
          <w:sz w:val="24"/>
          <w:szCs w:val="24"/>
        </w:rPr>
        <w:t xml:space="preserve"> risks</w:t>
      </w:r>
      <w:r w:rsidR="00847EFD" w:rsidRPr="00EB17D8">
        <w:rPr>
          <w:rFonts w:ascii="Arial" w:hAnsi="Arial" w:cs="Arial"/>
          <w:sz w:val="24"/>
          <w:szCs w:val="24"/>
        </w:rPr>
        <w:t xml:space="preserve"> extend beyond individual harm to organisational legal accountability</w:t>
      </w:r>
      <w:r w:rsidR="004121C8" w:rsidRPr="00EB17D8">
        <w:rPr>
          <w:rFonts w:ascii="Arial" w:hAnsi="Arial" w:cs="Arial"/>
          <w:sz w:val="24"/>
          <w:szCs w:val="24"/>
        </w:rPr>
        <w:t xml:space="preserve">.  </w:t>
      </w:r>
      <w:r w:rsidR="005D57C7" w:rsidRPr="00EB17D8">
        <w:rPr>
          <w:rFonts w:ascii="Arial" w:hAnsi="Arial" w:cs="Arial"/>
          <w:sz w:val="24"/>
          <w:szCs w:val="24"/>
        </w:rPr>
        <w:t>E</w:t>
      </w:r>
      <w:r w:rsidR="004121C8" w:rsidRPr="00EB17D8">
        <w:rPr>
          <w:rFonts w:ascii="Arial" w:hAnsi="Arial" w:cs="Arial"/>
          <w:sz w:val="24"/>
          <w:szCs w:val="24"/>
        </w:rPr>
        <w:t xml:space="preserve">ffective prevention </w:t>
      </w:r>
      <w:r w:rsidR="005D57C7" w:rsidRPr="00EB17D8">
        <w:rPr>
          <w:rFonts w:ascii="Arial" w:hAnsi="Arial" w:cs="Arial"/>
          <w:sz w:val="24"/>
          <w:szCs w:val="24"/>
        </w:rPr>
        <w:t xml:space="preserve">requires </w:t>
      </w:r>
      <w:r w:rsidR="00DA7012" w:rsidRPr="00EB17D8">
        <w:rPr>
          <w:rFonts w:ascii="Arial" w:hAnsi="Arial" w:cs="Arial"/>
          <w:sz w:val="24"/>
          <w:szCs w:val="24"/>
        </w:rPr>
        <w:t>competent management</w:t>
      </w:r>
      <w:r w:rsidR="00272532" w:rsidRPr="00EB17D8">
        <w:rPr>
          <w:rFonts w:ascii="Arial" w:hAnsi="Arial" w:cs="Arial"/>
          <w:sz w:val="24"/>
          <w:szCs w:val="24"/>
        </w:rPr>
        <w:t xml:space="preserve"> promoting</w:t>
      </w:r>
      <w:r w:rsidR="00D1185F" w:rsidRPr="00EB17D8">
        <w:rPr>
          <w:rFonts w:ascii="Arial" w:hAnsi="Arial" w:cs="Arial"/>
          <w:sz w:val="24"/>
          <w:szCs w:val="24"/>
        </w:rPr>
        <w:t xml:space="preserve"> early intervention and </w:t>
      </w:r>
      <w:r w:rsidR="00272532" w:rsidRPr="00EB17D8">
        <w:rPr>
          <w:rFonts w:ascii="Arial" w:hAnsi="Arial" w:cs="Arial"/>
          <w:sz w:val="24"/>
          <w:szCs w:val="24"/>
        </w:rPr>
        <w:t>a respectful culture</w:t>
      </w:r>
      <w:r w:rsidR="00EB17D8">
        <w:rPr>
          <w:rFonts w:ascii="Arial" w:hAnsi="Arial" w:cs="Arial"/>
          <w:sz w:val="24"/>
          <w:szCs w:val="24"/>
        </w:rPr>
        <w:t xml:space="preserve"> </w:t>
      </w:r>
      <w:r w:rsidR="004121C8" w:rsidRPr="00EB17D8">
        <w:rPr>
          <w:rFonts w:ascii="Arial" w:hAnsi="Arial" w:cs="Arial"/>
          <w:sz w:val="24"/>
          <w:szCs w:val="24"/>
        </w:rPr>
        <w:t>(Clinton Davis, 2024).</w:t>
      </w:r>
      <w:hyperlink r:id="rId10" w:history="1"/>
    </w:p>
    <w:p w14:paraId="3AB10763" w14:textId="18D1383D" w:rsidR="00CB7E37" w:rsidRPr="00EB17D8" w:rsidRDefault="00CB7E37" w:rsidP="00EB17D8">
      <w:pPr>
        <w:pStyle w:val="Heading1"/>
      </w:pPr>
      <w:bookmarkStart w:id="4" w:name="_Toc229242711"/>
      <w:r w:rsidRPr="00EB17D8">
        <w:t>TUPE Consultation</w:t>
      </w:r>
      <w:bookmarkEnd w:id="4"/>
    </w:p>
    <w:p w14:paraId="6295F810" w14:textId="3B76F245" w:rsidR="00DA6C21" w:rsidRPr="00EB17D8" w:rsidRDefault="000F2B57" w:rsidP="00DA6C21">
      <w:pPr>
        <w:rPr>
          <w:rFonts w:ascii="Arial" w:hAnsi="Arial" w:cs="Arial"/>
          <w:sz w:val="24"/>
          <w:szCs w:val="24"/>
        </w:rPr>
      </w:pPr>
      <w:r w:rsidRPr="00EB17D8">
        <w:rPr>
          <w:rFonts w:ascii="Arial" w:hAnsi="Arial" w:cs="Arial"/>
          <w:sz w:val="24"/>
          <w:szCs w:val="24"/>
        </w:rPr>
        <w:t>The outsourcing of facilities management to FacCo</w:t>
      </w:r>
      <w:r w:rsidR="0048261A" w:rsidRPr="00EB17D8">
        <w:rPr>
          <w:rFonts w:ascii="Arial" w:hAnsi="Arial" w:cs="Arial"/>
          <w:sz w:val="24"/>
          <w:szCs w:val="24"/>
        </w:rPr>
        <w:t xml:space="preserve"> causes another business risk</w:t>
      </w:r>
      <w:r w:rsidR="00DD4559" w:rsidRPr="00EB17D8">
        <w:rPr>
          <w:rFonts w:ascii="Arial" w:hAnsi="Arial" w:cs="Arial"/>
          <w:sz w:val="24"/>
          <w:szCs w:val="24"/>
        </w:rPr>
        <w:t xml:space="preserve">, </w:t>
      </w:r>
      <w:r w:rsidR="009A2B95" w:rsidRPr="00EB17D8">
        <w:rPr>
          <w:rFonts w:ascii="Arial" w:hAnsi="Arial" w:cs="Arial"/>
          <w:sz w:val="24"/>
          <w:szCs w:val="24"/>
        </w:rPr>
        <w:t xml:space="preserve">as failure to apply </w:t>
      </w:r>
      <w:r w:rsidR="009E74C7" w:rsidRPr="00EB17D8">
        <w:rPr>
          <w:rFonts w:ascii="Arial" w:hAnsi="Arial" w:cs="Arial"/>
          <w:sz w:val="24"/>
          <w:szCs w:val="24"/>
        </w:rPr>
        <w:t>t</w:t>
      </w:r>
      <w:r w:rsidR="004F2C65" w:rsidRPr="00EB17D8">
        <w:rPr>
          <w:rFonts w:ascii="Arial" w:hAnsi="Arial" w:cs="Arial"/>
          <w:sz w:val="24"/>
          <w:szCs w:val="24"/>
        </w:rPr>
        <w:t xml:space="preserve">he Transfer of Undertakings (Protection of Employment) Regulations </w:t>
      </w:r>
      <w:r w:rsidR="009E74C7" w:rsidRPr="00EB17D8">
        <w:rPr>
          <w:rFonts w:ascii="Arial" w:hAnsi="Arial" w:cs="Arial"/>
          <w:sz w:val="24"/>
          <w:szCs w:val="24"/>
        </w:rPr>
        <w:t xml:space="preserve">2006 </w:t>
      </w:r>
      <w:r w:rsidR="004F2C65" w:rsidRPr="00EB17D8">
        <w:rPr>
          <w:rFonts w:ascii="Arial" w:hAnsi="Arial" w:cs="Arial"/>
          <w:sz w:val="24"/>
          <w:szCs w:val="24"/>
        </w:rPr>
        <w:t xml:space="preserve">(TUPE) </w:t>
      </w:r>
      <w:r w:rsidR="0008217C" w:rsidRPr="00EB17D8">
        <w:rPr>
          <w:rFonts w:ascii="Arial" w:hAnsi="Arial" w:cs="Arial"/>
          <w:sz w:val="24"/>
          <w:szCs w:val="24"/>
        </w:rPr>
        <w:t xml:space="preserve">can cause </w:t>
      </w:r>
      <w:r w:rsidR="00A65BF5" w:rsidRPr="00EB17D8">
        <w:rPr>
          <w:rFonts w:ascii="Arial" w:hAnsi="Arial" w:cs="Arial"/>
          <w:sz w:val="24"/>
          <w:szCs w:val="24"/>
        </w:rPr>
        <w:t>reputational and financial harm.</w:t>
      </w:r>
      <w:r w:rsidR="00DA6C21" w:rsidRPr="00EB17D8">
        <w:rPr>
          <w:rFonts w:ascii="Arial" w:hAnsi="Arial" w:cs="Arial"/>
          <w:sz w:val="24"/>
          <w:szCs w:val="24"/>
        </w:rPr>
        <w:t xml:space="preserve">  TUPE can apply to outsourcing, insourcing, retendering, or business sales, making it essential to identify when it applies and which employees are affected. Early and accurate assessment is critical to protecting employee rights and avoiding compensation for procedural failings</w:t>
      </w:r>
      <w:r w:rsidR="00A75035" w:rsidRPr="00EB17D8">
        <w:rPr>
          <w:rFonts w:ascii="Arial" w:hAnsi="Arial" w:cs="Arial"/>
          <w:sz w:val="24"/>
          <w:szCs w:val="24"/>
        </w:rPr>
        <w:t>.</w:t>
      </w:r>
    </w:p>
    <w:p w14:paraId="1896070A" w14:textId="2E96FF37" w:rsidR="00A75035" w:rsidRPr="00EB17D8" w:rsidRDefault="007859D1" w:rsidP="00DA6C21">
      <w:pPr>
        <w:rPr>
          <w:rFonts w:ascii="Arial" w:hAnsi="Arial" w:cs="Arial"/>
          <w:sz w:val="24"/>
          <w:szCs w:val="24"/>
        </w:rPr>
      </w:pPr>
      <w:r w:rsidRPr="00EB17D8">
        <w:rPr>
          <w:rFonts w:ascii="Arial" w:hAnsi="Arial" w:cs="Arial"/>
          <w:sz w:val="24"/>
          <w:szCs w:val="24"/>
        </w:rPr>
        <w:t>Where outsourcing is primarily driven by cost</w:t>
      </w:r>
      <w:r w:rsidRPr="00EB17D8">
        <w:rPr>
          <w:rFonts w:ascii="Cambria Math" w:hAnsi="Cambria Math" w:cs="Cambria Math"/>
          <w:sz w:val="24"/>
          <w:szCs w:val="24"/>
        </w:rPr>
        <w:t>‑</w:t>
      </w:r>
      <w:r w:rsidRPr="00EB17D8">
        <w:rPr>
          <w:rFonts w:ascii="Arial" w:hAnsi="Arial" w:cs="Arial"/>
          <w:sz w:val="24"/>
          <w:szCs w:val="24"/>
        </w:rPr>
        <w:t>saving, EEL should assess TUPE</w:t>
      </w:r>
      <w:r w:rsidRPr="00EB17D8">
        <w:rPr>
          <w:rFonts w:ascii="Cambria Math" w:hAnsi="Cambria Math" w:cs="Cambria Math"/>
          <w:sz w:val="24"/>
          <w:szCs w:val="24"/>
        </w:rPr>
        <w:t>‑</w:t>
      </w:r>
      <w:r w:rsidRPr="00EB17D8">
        <w:rPr>
          <w:rFonts w:ascii="Arial" w:hAnsi="Arial" w:cs="Arial"/>
          <w:sz w:val="24"/>
          <w:szCs w:val="24"/>
        </w:rPr>
        <w:t>related financial liabilities, as compliance costs and unfair dismissal risks may outweigh anticipated savings. Failure to inform and consult affected employees or representatives can result in protective awards of up to 13 weeks’ pay per employee</w:t>
      </w:r>
      <w:r w:rsidR="005F2985" w:rsidRPr="00EB17D8">
        <w:rPr>
          <w:rFonts w:ascii="Arial" w:hAnsi="Arial" w:cs="Arial"/>
          <w:sz w:val="24"/>
          <w:szCs w:val="24"/>
        </w:rPr>
        <w:t xml:space="preserve"> (Acas, 2024)</w:t>
      </w:r>
      <w:r w:rsidRPr="00EB17D8">
        <w:rPr>
          <w:rFonts w:ascii="Arial" w:hAnsi="Arial" w:cs="Arial"/>
          <w:sz w:val="24"/>
          <w:szCs w:val="24"/>
        </w:rPr>
        <w:t>. The preparation of employee liability information and consultation is resource</w:t>
      </w:r>
      <w:r w:rsidRPr="00EB17D8">
        <w:rPr>
          <w:rFonts w:ascii="Cambria Math" w:hAnsi="Cambria Math" w:cs="Cambria Math"/>
          <w:sz w:val="24"/>
          <w:szCs w:val="24"/>
        </w:rPr>
        <w:t>‑</w:t>
      </w:r>
      <w:r w:rsidRPr="00EB17D8">
        <w:rPr>
          <w:rFonts w:ascii="Arial" w:hAnsi="Arial" w:cs="Arial"/>
          <w:sz w:val="24"/>
          <w:szCs w:val="24"/>
        </w:rPr>
        <w:t>intensive and should therefore be built into project planning to avoid delay and increased legal risk</w:t>
      </w:r>
      <w:r w:rsidR="002C6CCB" w:rsidRPr="00EB17D8">
        <w:rPr>
          <w:rFonts w:ascii="Arial" w:hAnsi="Arial" w:cs="Arial"/>
          <w:sz w:val="24"/>
          <w:szCs w:val="24"/>
        </w:rPr>
        <w:t>.</w:t>
      </w:r>
    </w:p>
    <w:p w14:paraId="5CE6747F" w14:textId="38DCB4C8" w:rsidR="00E578E7" w:rsidRPr="00EB17D8" w:rsidRDefault="00E578E7" w:rsidP="00E578E7">
      <w:pPr>
        <w:rPr>
          <w:rFonts w:ascii="Arial" w:hAnsi="Arial" w:cs="Arial"/>
          <w:sz w:val="24"/>
          <w:szCs w:val="24"/>
        </w:rPr>
      </w:pPr>
      <w:r w:rsidRPr="00EB17D8">
        <w:rPr>
          <w:rFonts w:ascii="Arial" w:hAnsi="Arial" w:cs="Arial"/>
          <w:sz w:val="24"/>
          <w:szCs w:val="24"/>
        </w:rPr>
        <w:t>TUPE can also apply to zero</w:t>
      </w:r>
      <w:r w:rsidRPr="00EB17D8">
        <w:rPr>
          <w:rFonts w:ascii="Arial" w:hAnsi="Arial" w:cs="Arial"/>
          <w:sz w:val="24"/>
          <w:szCs w:val="24"/>
        </w:rPr>
        <w:noBreakHyphen/>
        <w:t xml:space="preserve">hours and agency staff. In </w:t>
      </w:r>
      <w:r w:rsidRPr="00EB17D8">
        <w:rPr>
          <w:rFonts w:ascii="Arial" w:hAnsi="Arial" w:cs="Arial"/>
          <w:i/>
          <w:iCs/>
          <w:sz w:val="24"/>
          <w:szCs w:val="24"/>
        </w:rPr>
        <w:t>Inex Home Improvements Ltd v Hodgkins</w:t>
      </w:r>
      <w:r w:rsidRPr="00EB17D8">
        <w:rPr>
          <w:rFonts w:ascii="Arial" w:hAnsi="Arial" w:cs="Arial"/>
          <w:sz w:val="24"/>
          <w:szCs w:val="24"/>
        </w:rPr>
        <w:t xml:space="preserve"> (2015), the </w:t>
      </w:r>
      <w:r w:rsidR="00CA452B" w:rsidRPr="00EB17D8">
        <w:rPr>
          <w:rFonts w:ascii="Arial" w:hAnsi="Arial" w:cs="Arial"/>
          <w:sz w:val="24"/>
          <w:szCs w:val="24"/>
        </w:rPr>
        <w:t>EAT</w:t>
      </w:r>
      <w:r w:rsidRPr="00EB17D8">
        <w:rPr>
          <w:rFonts w:ascii="Arial" w:hAnsi="Arial" w:cs="Arial"/>
          <w:sz w:val="24"/>
          <w:szCs w:val="24"/>
        </w:rPr>
        <w:t xml:space="preserve"> confirmed that </w:t>
      </w:r>
      <w:r w:rsidR="00FB2313" w:rsidRPr="00EB17D8">
        <w:rPr>
          <w:rFonts w:ascii="Arial" w:hAnsi="Arial" w:cs="Arial"/>
          <w:sz w:val="24"/>
          <w:szCs w:val="24"/>
        </w:rPr>
        <w:t>employees may still transfer even if their work ended shortly before the transfer</w:t>
      </w:r>
      <w:r w:rsidRPr="00EB17D8">
        <w:rPr>
          <w:rFonts w:ascii="Arial" w:hAnsi="Arial" w:cs="Arial"/>
          <w:sz w:val="24"/>
          <w:szCs w:val="24"/>
        </w:rPr>
        <w:t>.</w:t>
      </w:r>
      <w:r w:rsidR="00932B7F" w:rsidRPr="00EB17D8">
        <w:rPr>
          <w:rFonts w:ascii="Arial" w:hAnsi="Arial" w:cs="Arial"/>
          <w:sz w:val="24"/>
          <w:szCs w:val="24"/>
        </w:rPr>
        <w:t xml:space="preserve">  </w:t>
      </w:r>
      <w:r w:rsidR="00FB2313" w:rsidRPr="00EB17D8">
        <w:rPr>
          <w:rFonts w:ascii="Arial" w:hAnsi="Arial" w:cs="Arial"/>
          <w:sz w:val="24"/>
          <w:szCs w:val="24"/>
        </w:rPr>
        <w:t xml:space="preserve">Similarly, </w:t>
      </w:r>
      <w:r w:rsidR="00E3270C" w:rsidRPr="00EB17D8">
        <w:rPr>
          <w:rFonts w:ascii="Arial" w:hAnsi="Arial" w:cs="Arial"/>
          <w:sz w:val="24"/>
          <w:szCs w:val="24"/>
        </w:rPr>
        <w:t xml:space="preserve"> </w:t>
      </w:r>
      <w:r w:rsidR="00E3270C" w:rsidRPr="00EB17D8">
        <w:rPr>
          <w:rFonts w:ascii="Arial" w:hAnsi="Arial" w:cs="Arial"/>
          <w:i/>
          <w:iCs/>
          <w:sz w:val="24"/>
          <w:szCs w:val="24"/>
        </w:rPr>
        <w:t>BT Managed Services Ltd v Edwards and Ericsson Ltd</w:t>
      </w:r>
      <w:r w:rsidR="00E3270C" w:rsidRPr="00EB17D8">
        <w:rPr>
          <w:rFonts w:ascii="Arial" w:hAnsi="Arial" w:cs="Arial"/>
          <w:sz w:val="24"/>
          <w:szCs w:val="24"/>
        </w:rPr>
        <w:t xml:space="preserve"> [2015] </w:t>
      </w:r>
      <w:r w:rsidR="00032706" w:rsidRPr="00EB17D8">
        <w:rPr>
          <w:rFonts w:ascii="Arial" w:hAnsi="Arial" w:cs="Arial"/>
          <w:sz w:val="24"/>
          <w:szCs w:val="24"/>
        </w:rPr>
        <w:t xml:space="preserve">, </w:t>
      </w:r>
      <w:r w:rsidR="00D7347B" w:rsidRPr="00EB17D8">
        <w:rPr>
          <w:rFonts w:ascii="Arial" w:hAnsi="Arial" w:cs="Arial"/>
          <w:sz w:val="24"/>
          <w:szCs w:val="24"/>
        </w:rPr>
        <w:t>established that</w:t>
      </w:r>
      <w:r w:rsidR="00E3270C" w:rsidRPr="00EB17D8">
        <w:rPr>
          <w:rFonts w:ascii="Arial" w:hAnsi="Arial" w:cs="Arial"/>
          <w:sz w:val="24"/>
          <w:szCs w:val="24"/>
        </w:rPr>
        <w:t xml:space="preserve"> employees on long term sick must be included</w:t>
      </w:r>
      <w:r w:rsidR="00032706" w:rsidRPr="00EB17D8">
        <w:rPr>
          <w:rFonts w:ascii="Arial" w:hAnsi="Arial" w:cs="Arial"/>
          <w:sz w:val="24"/>
          <w:szCs w:val="24"/>
        </w:rPr>
        <w:t xml:space="preserve"> in </w:t>
      </w:r>
      <w:r w:rsidR="002C6CCB" w:rsidRPr="00EB17D8">
        <w:rPr>
          <w:rFonts w:ascii="Arial" w:hAnsi="Arial" w:cs="Arial"/>
          <w:sz w:val="24"/>
          <w:szCs w:val="24"/>
        </w:rPr>
        <w:t xml:space="preserve">the transferring </w:t>
      </w:r>
      <w:r w:rsidR="00CA48C2" w:rsidRPr="00EB17D8">
        <w:rPr>
          <w:rFonts w:ascii="Arial" w:hAnsi="Arial" w:cs="Arial"/>
          <w:sz w:val="24"/>
          <w:szCs w:val="24"/>
        </w:rPr>
        <w:t xml:space="preserve">headcount </w:t>
      </w:r>
      <w:r w:rsidR="002A0193" w:rsidRPr="00EB17D8">
        <w:rPr>
          <w:rFonts w:ascii="Arial" w:hAnsi="Arial" w:cs="Arial"/>
          <w:sz w:val="24"/>
          <w:szCs w:val="24"/>
        </w:rPr>
        <w:t xml:space="preserve">to avoid </w:t>
      </w:r>
      <w:r w:rsidR="00CA48C2" w:rsidRPr="00EB17D8">
        <w:rPr>
          <w:rFonts w:ascii="Arial" w:hAnsi="Arial" w:cs="Arial"/>
          <w:sz w:val="24"/>
          <w:szCs w:val="24"/>
        </w:rPr>
        <w:t xml:space="preserve">instability and </w:t>
      </w:r>
      <w:r w:rsidR="00EB7940" w:rsidRPr="00EB17D8">
        <w:rPr>
          <w:rFonts w:ascii="Arial" w:hAnsi="Arial" w:cs="Arial"/>
          <w:sz w:val="24"/>
          <w:szCs w:val="24"/>
        </w:rPr>
        <w:t xml:space="preserve">potential </w:t>
      </w:r>
      <w:r w:rsidR="00BB325D" w:rsidRPr="00EB17D8">
        <w:rPr>
          <w:rFonts w:ascii="Arial" w:hAnsi="Arial" w:cs="Arial"/>
          <w:sz w:val="24"/>
          <w:szCs w:val="24"/>
        </w:rPr>
        <w:t>TUPE claims</w:t>
      </w:r>
      <w:r w:rsidR="002A0193" w:rsidRPr="00EB17D8">
        <w:rPr>
          <w:rFonts w:ascii="Arial" w:hAnsi="Arial" w:cs="Arial"/>
          <w:sz w:val="24"/>
          <w:szCs w:val="24"/>
        </w:rPr>
        <w:t>.</w:t>
      </w:r>
    </w:p>
    <w:p w14:paraId="24FE1F41" w14:textId="1F272387" w:rsidR="00684E31" w:rsidRPr="00EB17D8" w:rsidRDefault="00B872A8" w:rsidP="00D80477">
      <w:pPr>
        <w:rPr>
          <w:rFonts w:ascii="Arial" w:hAnsi="Arial" w:cs="Arial"/>
          <w:sz w:val="24"/>
          <w:szCs w:val="24"/>
        </w:rPr>
      </w:pPr>
      <w:r w:rsidRPr="00EB17D8">
        <w:rPr>
          <w:rFonts w:ascii="Arial" w:hAnsi="Arial" w:cs="Arial"/>
          <w:sz w:val="24"/>
          <w:szCs w:val="24"/>
        </w:rPr>
        <w:t xml:space="preserve">Despite performance and economic pressures, outsourcing cannot be used to remove underperforming or problematic employees, as TUPE protects employees during a transfer and any dismissal connected to it will be automatically unfair. This was </w:t>
      </w:r>
      <w:r w:rsidR="00110540" w:rsidRPr="00EB17D8">
        <w:rPr>
          <w:rFonts w:ascii="Arial" w:hAnsi="Arial" w:cs="Arial"/>
          <w:sz w:val="24"/>
          <w:szCs w:val="24"/>
        </w:rPr>
        <w:t>shown</w:t>
      </w:r>
      <w:r w:rsidRPr="00EB17D8">
        <w:rPr>
          <w:rFonts w:ascii="Arial" w:hAnsi="Arial" w:cs="Arial"/>
          <w:sz w:val="24"/>
          <w:szCs w:val="24"/>
        </w:rPr>
        <w:t xml:space="preserve"> in </w:t>
      </w:r>
      <w:r w:rsidRPr="00EB17D8">
        <w:rPr>
          <w:rFonts w:ascii="Arial" w:hAnsi="Arial" w:cs="Arial"/>
          <w:i/>
          <w:iCs/>
          <w:sz w:val="24"/>
          <w:szCs w:val="24"/>
        </w:rPr>
        <w:t>Hare Wines Ltd v Kaur</w:t>
      </w:r>
      <w:r w:rsidRPr="00EB17D8">
        <w:rPr>
          <w:rFonts w:ascii="Arial" w:hAnsi="Arial" w:cs="Arial"/>
          <w:sz w:val="24"/>
          <w:szCs w:val="24"/>
        </w:rPr>
        <w:t xml:space="preserve"> (2019), where dismissals made in anticipation of employee</w:t>
      </w:r>
      <w:r w:rsidRPr="00EB17D8">
        <w:rPr>
          <w:rFonts w:ascii="Cambria Math" w:hAnsi="Cambria Math" w:cs="Cambria Math"/>
          <w:sz w:val="24"/>
          <w:szCs w:val="24"/>
        </w:rPr>
        <w:t>‑</w:t>
      </w:r>
      <w:r w:rsidRPr="00EB17D8">
        <w:rPr>
          <w:rFonts w:ascii="Arial" w:hAnsi="Arial" w:cs="Arial"/>
          <w:sz w:val="24"/>
          <w:szCs w:val="24"/>
        </w:rPr>
        <w:t xml:space="preserve">relations issues were still found unfair. Under Regulation 7, dismissal is </w:t>
      </w:r>
      <w:r w:rsidRPr="00EB17D8">
        <w:rPr>
          <w:rFonts w:ascii="Arial" w:hAnsi="Arial" w:cs="Arial"/>
          <w:sz w:val="24"/>
          <w:szCs w:val="24"/>
        </w:rPr>
        <w:lastRenderedPageBreak/>
        <w:t>only lawful for a genuine economic, technical, or organisational (ETO) reason involving workforce change. While unfair dismissal claims are currently capped and subject to a two</w:t>
      </w:r>
      <w:r w:rsidRPr="00EB17D8">
        <w:rPr>
          <w:rFonts w:ascii="Cambria Math" w:hAnsi="Cambria Math" w:cs="Cambria Math"/>
          <w:sz w:val="24"/>
          <w:szCs w:val="24"/>
        </w:rPr>
        <w:t>‑</w:t>
      </w:r>
      <w:r w:rsidRPr="00EB17D8">
        <w:rPr>
          <w:rFonts w:ascii="Arial" w:hAnsi="Arial" w:cs="Arial"/>
          <w:sz w:val="24"/>
          <w:szCs w:val="24"/>
        </w:rPr>
        <w:t xml:space="preserve">year qualifying period, planned reforms will remove the compensation cap and reduce qualifying service to six months from January 2027. This significantly increases EEL’s exposure, meaning outsourcing decisions taken now could result in </w:t>
      </w:r>
      <w:r w:rsidR="00134FE3" w:rsidRPr="00EB17D8">
        <w:rPr>
          <w:rFonts w:ascii="Arial" w:hAnsi="Arial" w:cs="Arial"/>
          <w:sz w:val="24"/>
          <w:szCs w:val="24"/>
        </w:rPr>
        <w:t>future</w:t>
      </w:r>
      <w:r w:rsidRPr="00EB17D8">
        <w:rPr>
          <w:rFonts w:ascii="Arial" w:hAnsi="Arial" w:cs="Arial"/>
          <w:sz w:val="24"/>
          <w:szCs w:val="24"/>
        </w:rPr>
        <w:t xml:space="preserve"> higher costs (CIPD, 2019).</w:t>
      </w:r>
    </w:p>
    <w:p w14:paraId="0ACDE27D" w14:textId="5A1A6D9F" w:rsidR="00755B45" w:rsidRPr="00EB17D8" w:rsidRDefault="007745C4" w:rsidP="00D80477">
      <w:pPr>
        <w:rPr>
          <w:rFonts w:ascii="Arial" w:hAnsi="Arial" w:cs="Arial"/>
          <w:sz w:val="24"/>
          <w:szCs w:val="24"/>
        </w:rPr>
      </w:pPr>
      <w:r w:rsidRPr="00EB17D8">
        <w:rPr>
          <w:rFonts w:ascii="Arial" w:hAnsi="Arial" w:cs="Arial"/>
          <w:sz w:val="24"/>
          <w:szCs w:val="24"/>
        </w:rPr>
        <w:t>EEL employees may object to a TUPE transfer, terminating their contract without unfair dismissal claims. However, where resignation results from a substantial detrimental change to working conditions, EEL may still face constructive dismissal claims. Pre</w:t>
      </w:r>
      <w:r w:rsidRPr="00EB17D8">
        <w:rPr>
          <w:rFonts w:ascii="Cambria Math" w:hAnsi="Cambria Math" w:cs="Cambria Math"/>
          <w:sz w:val="24"/>
          <w:szCs w:val="24"/>
        </w:rPr>
        <w:t>‑</w:t>
      </w:r>
      <w:r w:rsidRPr="00EB17D8">
        <w:rPr>
          <w:rFonts w:ascii="Arial" w:hAnsi="Arial" w:cs="Arial"/>
          <w:sz w:val="24"/>
          <w:szCs w:val="24"/>
        </w:rPr>
        <w:t>transfer dismissals and resignations therefore carry significant risk, leaving EEL exposed to liability if objections and exits are not managed carefully and lawfully.</w:t>
      </w:r>
    </w:p>
    <w:p w14:paraId="6D183ACB" w14:textId="3619F078" w:rsidR="005C3973" w:rsidRPr="00EB17D8" w:rsidRDefault="00557AF4" w:rsidP="00D80477">
      <w:pPr>
        <w:rPr>
          <w:rFonts w:ascii="Arial" w:hAnsi="Arial" w:cs="Arial"/>
          <w:sz w:val="24"/>
          <w:szCs w:val="24"/>
        </w:rPr>
      </w:pPr>
      <w:r w:rsidRPr="00557AF4">
        <w:rPr>
          <w:rFonts w:ascii="Arial" w:hAnsi="Arial" w:cs="Arial"/>
          <w:sz w:val="24"/>
          <w:szCs w:val="24"/>
        </w:rPr>
        <w:t>Any future outsourcing must be assessed early for TUPE applicability to ensure decisions are based on accurate legal assumptions and commercial risk is fully understood. Failure to identify TUPE exposure can lead to unplanned transfers, inherited liabilities, and increased costs. Risk can be further mitigated through effective trade union recognition, as TUPE permits information and consultation via employee representatives rather than individual employees, reducing administrative burden and the likelihood of procedural failures resulting in protective awards</w:t>
      </w:r>
      <w:r w:rsidR="005132C0" w:rsidRPr="00EB17D8">
        <w:rPr>
          <w:rFonts w:ascii="Arial" w:hAnsi="Arial" w:cs="Arial"/>
          <w:sz w:val="24"/>
          <w:szCs w:val="24"/>
        </w:rPr>
        <w:t>.</w:t>
      </w:r>
    </w:p>
    <w:p w14:paraId="397140BB" w14:textId="4F59388D" w:rsidR="00E50DAF" w:rsidRPr="00EB17D8" w:rsidRDefault="00021BFC" w:rsidP="00E71BFB">
      <w:pPr>
        <w:rPr>
          <w:rStyle w:val="normaltextrun"/>
          <w:rFonts w:ascii="Arial" w:eastAsia="Arial" w:hAnsi="Arial" w:cs="Arial"/>
          <w:sz w:val="24"/>
          <w:szCs w:val="24"/>
          <w:lang w:val="en-US"/>
        </w:rPr>
      </w:pPr>
      <w:r w:rsidRPr="00EB17D8">
        <w:rPr>
          <w:rStyle w:val="normaltextrun"/>
          <w:rFonts w:ascii="Arial" w:eastAsia="Arial" w:hAnsi="Arial" w:cs="Arial"/>
          <w:sz w:val="24"/>
          <w:szCs w:val="24"/>
          <w:lang w:val="en-US"/>
        </w:rPr>
        <w:t xml:space="preserve">TUPE compliance </w:t>
      </w:r>
      <w:r w:rsidR="000105BD" w:rsidRPr="00EB17D8">
        <w:rPr>
          <w:rStyle w:val="normaltextrun"/>
          <w:rFonts w:ascii="Arial" w:eastAsia="Arial" w:hAnsi="Arial" w:cs="Arial"/>
          <w:sz w:val="24"/>
          <w:szCs w:val="24"/>
          <w:lang w:val="en-US"/>
        </w:rPr>
        <w:t>alone</w:t>
      </w:r>
      <w:r w:rsidRPr="00EB17D8">
        <w:rPr>
          <w:rStyle w:val="normaltextrun"/>
          <w:rFonts w:ascii="Arial" w:eastAsia="Arial" w:hAnsi="Arial" w:cs="Arial"/>
          <w:sz w:val="24"/>
          <w:szCs w:val="24"/>
          <w:lang w:val="en-US"/>
        </w:rPr>
        <w:t xml:space="preserve"> is </w:t>
      </w:r>
      <w:r w:rsidR="0021071E" w:rsidRPr="00EB17D8">
        <w:rPr>
          <w:rStyle w:val="normaltextrun"/>
          <w:rFonts w:ascii="Arial" w:eastAsia="Arial" w:hAnsi="Arial" w:cs="Arial"/>
          <w:sz w:val="24"/>
          <w:szCs w:val="24"/>
          <w:lang w:val="en-US"/>
        </w:rPr>
        <w:t xml:space="preserve">insufficient to mitigate risk.  EEL should go beyond compliance and consider </w:t>
      </w:r>
      <w:r w:rsidR="00EA2D01" w:rsidRPr="00EB17D8">
        <w:rPr>
          <w:rStyle w:val="normaltextrun"/>
          <w:rFonts w:ascii="Arial" w:eastAsia="Arial" w:hAnsi="Arial" w:cs="Arial"/>
          <w:sz w:val="24"/>
          <w:szCs w:val="24"/>
          <w:lang w:val="en-US"/>
        </w:rPr>
        <w:t xml:space="preserve">employee </w:t>
      </w:r>
      <w:r w:rsidR="00355DC5" w:rsidRPr="00EB17D8">
        <w:rPr>
          <w:rStyle w:val="normaltextrun"/>
          <w:rFonts w:ascii="Arial" w:eastAsia="Arial" w:hAnsi="Arial" w:cs="Arial"/>
          <w:sz w:val="24"/>
          <w:szCs w:val="24"/>
          <w:lang w:val="en-US"/>
        </w:rPr>
        <w:t xml:space="preserve">wellbeing </w:t>
      </w:r>
      <w:r w:rsidR="00EA2D01" w:rsidRPr="00EB17D8">
        <w:rPr>
          <w:rStyle w:val="normaltextrun"/>
          <w:rFonts w:ascii="Arial" w:eastAsia="Arial" w:hAnsi="Arial" w:cs="Arial"/>
          <w:sz w:val="24"/>
          <w:szCs w:val="24"/>
          <w:lang w:val="en-US"/>
        </w:rPr>
        <w:t xml:space="preserve">during transfers.  A failure to </w:t>
      </w:r>
      <w:r w:rsidR="000105BD" w:rsidRPr="00EB17D8">
        <w:rPr>
          <w:rStyle w:val="normaltextrun"/>
          <w:rFonts w:ascii="Arial" w:eastAsia="Arial" w:hAnsi="Arial" w:cs="Arial"/>
          <w:sz w:val="24"/>
          <w:szCs w:val="24"/>
          <w:lang w:val="en-US"/>
        </w:rPr>
        <w:t>safeguard</w:t>
      </w:r>
      <w:r w:rsidR="00EA2D01" w:rsidRPr="00EB17D8">
        <w:rPr>
          <w:rStyle w:val="normaltextrun"/>
          <w:rFonts w:ascii="Arial" w:eastAsia="Arial" w:hAnsi="Arial" w:cs="Arial"/>
          <w:sz w:val="24"/>
          <w:szCs w:val="24"/>
          <w:lang w:val="en-US"/>
        </w:rPr>
        <w:t xml:space="preserve"> </w:t>
      </w:r>
      <w:r w:rsidR="000105BD" w:rsidRPr="00EB17D8">
        <w:rPr>
          <w:rStyle w:val="normaltextrun"/>
          <w:rFonts w:ascii="Arial" w:eastAsia="Arial" w:hAnsi="Arial" w:cs="Arial"/>
          <w:sz w:val="24"/>
          <w:szCs w:val="24"/>
          <w:lang w:val="en-US"/>
        </w:rPr>
        <w:t>mental</w:t>
      </w:r>
      <w:r w:rsidR="00EA2D01" w:rsidRPr="00EB17D8">
        <w:rPr>
          <w:rStyle w:val="normaltextrun"/>
          <w:rFonts w:ascii="Arial" w:eastAsia="Arial" w:hAnsi="Arial" w:cs="Arial"/>
          <w:sz w:val="24"/>
          <w:szCs w:val="24"/>
          <w:lang w:val="en-US"/>
        </w:rPr>
        <w:t xml:space="preserve"> health resulted in £32000 constructive dismis</w:t>
      </w:r>
      <w:r w:rsidR="00D726BD" w:rsidRPr="00EB17D8">
        <w:rPr>
          <w:rStyle w:val="normaltextrun"/>
          <w:rFonts w:ascii="Arial" w:eastAsia="Arial" w:hAnsi="Arial" w:cs="Arial"/>
          <w:sz w:val="24"/>
          <w:szCs w:val="24"/>
          <w:lang w:val="en-US"/>
        </w:rPr>
        <w:t>sal award where anxiety arose from a badly managed transfer (Hyde, 2022)</w:t>
      </w:r>
      <w:r w:rsidR="00896A5A" w:rsidRPr="00EB17D8">
        <w:rPr>
          <w:rStyle w:val="normaltextrun"/>
          <w:rFonts w:ascii="Arial" w:eastAsia="Arial" w:hAnsi="Arial" w:cs="Arial"/>
          <w:sz w:val="24"/>
          <w:szCs w:val="24"/>
          <w:lang w:val="en-US"/>
        </w:rPr>
        <w:t>.</w:t>
      </w:r>
    </w:p>
    <w:p w14:paraId="2A2E07C1" w14:textId="74E8D0E7" w:rsidR="008A53D9" w:rsidRPr="00EB17D8" w:rsidRDefault="008A53D9" w:rsidP="008A53D9">
      <w:pPr>
        <w:rPr>
          <w:rFonts w:ascii="Arial" w:hAnsi="Arial" w:cs="Arial"/>
          <w:sz w:val="24"/>
          <w:szCs w:val="24"/>
        </w:rPr>
      </w:pPr>
      <w:r w:rsidRPr="00EB17D8">
        <w:rPr>
          <w:rFonts w:ascii="Arial" w:hAnsi="Arial" w:cs="Arial"/>
          <w:sz w:val="24"/>
          <w:szCs w:val="24"/>
        </w:rPr>
        <w:t>TUPE transfers involve employee data</w:t>
      </w:r>
      <w:r w:rsidR="00193A2F" w:rsidRPr="00EB17D8">
        <w:rPr>
          <w:rFonts w:ascii="Arial" w:hAnsi="Arial" w:cs="Arial"/>
          <w:sz w:val="24"/>
          <w:szCs w:val="24"/>
        </w:rPr>
        <w:t xml:space="preserve"> sharing</w:t>
      </w:r>
      <w:r w:rsidRPr="00EB17D8">
        <w:rPr>
          <w:rFonts w:ascii="Arial" w:hAnsi="Arial" w:cs="Arial"/>
          <w:sz w:val="24"/>
          <w:szCs w:val="24"/>
        </w:rPr>
        <w:t xml:space="preserve"> between organisations, requiring careful </w:t>
      </w:r>
      <w:r w:rsidR="001E4421" w:rsidRPr="00EB17D8">
        <w:rPr>
          <w:rFonts w:ascii="Arial" w:hAnsi="Arial" w:cs="Arial"/>
          <w:sz w:val="24"/>
          <w:szCs w:val="24"/>
        </w:rPr>
        <w:t>management of data protection</w:t>
      </w:r>
      <w:r w:rsidRPr="00EB17D8">
        <w:rPr>
          <w:rFonts w:ascii="Arial" w:hAnsi="Arial" w:cs="Arial"/>
          <w:sz w:val="24"/>
          <w:szCs w:val="24"/>
        </w:rPr>
        <w:t xml:space="preserve"> risks (Wills</w:t>
      </w:r>
      <w:r w:rsidRPr="00EB17D8">
        <w:rPr>
          <w:rFonts w:ascii="Arial" w:hAnsi="Arial" w:cs="Arial"/>
          <w:sz w:val="24"/>
          <w:szCs w:val="24"/>
        </w:rPr>
        <w:noBreakHyphen/>
        <w:t>Dixon, 2023).</w:t>
      </w:r>
      <w:r w:rsidR="00397956" w:rsidRPr="00EB17D8">
        <w:rPr>
          <w:rFonts w:ascii="Arial" w:hAnsi="Arial" w:cs="Arial"/>
          <w:sz w:val="24"/>
          <w:szCs w:val="24"/>
        </w:rPr>
        <w:t xml:space="preserve">  </w:t>
      </w:r>
      <w:r w:rsidR="00455889" w:rsidRPr="00EB17D8">
        <w:rPr>
          <w:rFonts w:ascii="Arial" w:hAnsi="Arial" w:cs="Arial"/>
          <w:sz w:val="24"/>
          <w:szCs w:val="24"/>
        </w:rPr>
        <w:t xml:space="preserve">Predicting potential </w:t>
      </w:r>
      <w:r w:rsidR="002036BE" w:rsidRPr="00EB17D8">
        <w:rPr>
          <w:rFonts w:ascii="Arial" w:hAnsi="Arial" w:cs="Arial"/>
          <w:sz w:val="24"/>
          <w:szCs w:val="24"/>
        </w:rPr>
        <w:t>further outsourcing of support functions like payroll</w:t>
      </w:r>
      <w:r w:rsidR="00AB5232" w:rsidRPr="00EB17D8">
        <w:rPr>
          <w:rFonts w:ascii="Arial" w:hAnsi="Arial" w:cs="Arial"/>
          <w:sz w:val="24"/>
          <w:szCs w:val="24"/>
        </w:rPr>
        <w:t xml:space="preserve"> – now used by</w:t>
      </w:r>
      <w:r w:rsidRPr="00EB17D8">
        <w:rPr>
          <w:rFonts w:ascii="Arial" w:hAnsi="Arial" w:cs="Arial"/>
          <w:sz w:val="24"/>
          <w:szCs w:val="24"/>
        </w:rPr>
        <w:t xml:space="preserve"> 53% of modern organisations to support operational sustainability and growth (CoAdvantage, 2025)</w:t>
      </w:r>
      <w:r w:rsidR="00FC09BB" w:rsidRPr="00EB17D8">
        <w:rPr>
          <w:rFonts w:ascii="Arial" w:hAnsi="Arial" w:cs="Arial"/>
          <w:sz w:val="24"/>
          <w:szCs w:val="24"/>
        </w:rPr>
        <w:t xml:space="preserve">, </w:t>
      </w:r>
      <w:r w:rsidRPr="00EB17D8">
        <w:rPr>
          <w:rFonts w:ascii="Arial" w:hAnsi="Arial" w:cs="Arial"/>
          <w:sz w:val="24"/>
          <w:szCs w:val="24"/>
        </w:rPr>
        <w:t>arrangement</w:t>
      </w:r>
      <w:r w:rsidR="00FC09BB" w:rsidRPr="00EB17D8">
        <w:rPr>
          <w:rFonts w:ascii="Arial" w:hAnsi="Arial" w:cs="Arial"/>
          <w:sz w:val="24"/>
          <w:szCs w:val="24"/>
        </w:rPr>
        <w:t>s</w:t>
      </w:r>
      <w:r w:rsidRPr="00EB17D8">
        <w:rPr>
          <w:rFonts w:ascii="Arial" w:hAnsi="Arial" w:cs="Arial"/>
          <w:sz w:val="24"/>
          <w:szCs w:val="24"/>
        </w:rPr>
        <w:t xml:space="preserve"> must be supported by robust due diligence and a </w:t>
      </w:r>
      <w:r w:rsidR="00B37ABD" w:rsidRPr="00EB17D8">
        <w:rPr>
          <w:rFonts w:ascii="Arial" w:hAnsi="Arial" w:cs="Arial"/>
          <w:sz w:val="24"/>
          <w:szCs w:val="24"/>
        </w:rPr>
        <w:t>clear data</w:t>
      </w:r>
      <w:r w:rsidR="00B37ABD" w:rsidRPr="00EB17D8">
        <w:rPr>
          <w:rFonts w:ascii="Arial" w:hAnsi="Arial" w:cs="Arial"/>
          <w:sz w:val="24"/>
          <w:szCs w:val="24"/>
        </w:rPr>
        <w:noBreakHyphen/>
        <w:t>processing agreement</w:t>
      </w:r>
      <w:r w:rsidR="007926B0" w:rsidRPr="00EB17D8">
        <w:rPr>
          <w:rFonts w:ascii="Arial" w:hAnsi="Arial" w:cs="Arial"/>
          <w:sz w:val="24"/>
          <w:szCs w:val="24"/>
        </w:rPr>
        <w:t>.  This</w:t>
      </w:r>
      <w:r w:rsidRPr="00EB17D8">
        <w:rPr>
          <w:rFonts w:ascii="Arial" w:hAnsi="Arial" w:cs="Arial"/>
          <w:sz w:val="24"/>
          <w:szCs w:val="24"/>
        </w:rPr>
        <w:t xml:space="preserve"> ensur</w:t>
      </w:r>
      <w:r w:rsidR="007926B0" w:rsidRPr="00EB17D8">
        <w:rPr>
          <w:rFonts w:ascii="Arial" w:hAnsi="Arial" w:cs="Arial"/>
          <w:sz w:val="24"/>
          <w:szCs w:val="24"/>
        </w:rPr>
        <w:t>es</w:t>
      </w:r>
      <w:r w:rsidRPr="00EB17D8">
        <w:rPr>
          <w:rFonts w:ascii="Arial" w:hAnsi="Arial" w:cs="Arial"/>
          <w:sz w:val="24"/>
          <w:szCs w:val="24"/>
        </w:rPr>
        <w:t xml:space="preserve"> third</w:t>
      </w:r>
      <w:r w:rsidRPr="00EB17D8">
        <w:rPr>
          <w:rFonts w:ascii="Arial" w:hAnsi="Arial" w:cs="Arial"/>
          <w:sz w:val="24"/>
          <w:szCs w:val="24"/>
        </w:rPr>
        <w:noBreakHyphen/>
        <w:t xml:space="preserve">party </w:t>
      </w:r>
      <w:r w:rsidR="007926B0" w:rsidRPr="00EB17D8">
        <w:rPr>
          <w:rFonts w:ascii="Arial" w:hAnsi="Arial" w:cs="Arial"/>
          <w:sz w:val="24"/>
          <w:szCs w:val="24"/>
        </w:rPr>
        <w:t>compliance</w:t>
      </w:r>
      <w:r w:rsidRPr="00EB17D8">
        <w:rPr>
          <w:rFonts w:ascii="Arial" w:hAnsi="Arial" w:cs="Arial"/>
          <w:sz w:val="24"/>
          <w:szCs w:val="24"/>
        </w:rPr>
        <w:t xml:space="preserve"> with EEL’s data security standards and reduc</w:t>
      </w:r>
      <w:r w:rsidR="007926B0" w:rsidRPr="00EB17D8">
        <w:rPr>
          <w:rFonts w:ascii="Arial" w:hAnsi="Arial" w:cs="Arial"/>
          <w:sz w:val="24"/>
          <w:szCs w:val="24"/>
        </w:rPr>
        <w:t>es</w:t>
      </w:r>
      <w:r w:rsidRPr="00EB17D8">
        <w:rPr>
          <w:rFonts w:ascii="Arial" w:hAnsi="Arial" w:cs="Arial"/>
          <w:sz w:val="24"/>
          <w:szCs w:val="24"/>
        </w:rPr>
        <w:t xml:space="preserve"> risk of regulatory action or claims from </w:t>
      </w:r>
      <w:r w:rsidR="00B37ABD" w:rsidRPr="00EB17D8">
        <w:rPr>
          <w:rFonts w:ascii="Arial" w:hAnsi="Arial" w:cs="Arial"/>
          <w:sz w:val="24"/>
          <w:szCs w:val="24"/>
        </w:rPr>
        <w:t>provider</w:t>
      </w:r>
      <w:r w:rsidRPr="00EB17D8">
        <w:rPr>
          <w:rFonts w:ascii="Arial" w:hAnsi="Arial" w:cs="Arial"/>
          <w:sz w:val="24"/>
          <w:szCs w:val="24"/>
        </w:rPr>
        <w:t xml:space="preserve"> negligence (ICO, 2024c).</w:t>
      </w:r>
    </w:p>
    <w:p w14:paraId="50DE0569" w14:textId="77777777" w:rsidR="00972BF8" w:rsidRPr="00EB17D8" w:rsidRDefault="000D6974" w:rsidP="00E71BFB">
      <w:pPr>
        <w:rPr>
          <w:rFonts w:ascii="Arial" w:hAnsi="Arial" w:cs="Arial"/>
          <w:sz w:val="24"/>
          <w:szCs w:val="24"/>
        </w:rPr>
      </w:pPr>
      <w:r w:rsidRPr="00EB17D8">
        <w:rPr>
          <w:rFonts w:ascii="Arial" w:hAnsi="Arial" w:cs="Arial"/>
          <w:sz w:val="24"/>
          <w:szCs w:val="24"/>
        </w:rPr>
        <w:t xml:space="preserve">TUPE risks can </w:t>
      </w:r>
      <w:r w:rsidR="00A02C0F" w:rsidRPr="00EB17D8">
        <w:rPr>
          <w:rFonts w:ascii="Arial" w:hAnsi="Arial" w:cs="Arial"/>
          <w:sz w:val="24"/>
          <w:szCs w:val="24"/>
        </w:rPr>
        <w:t xml:space="preserve">extend beyond unfair </w:t>
      </w:r>
      <w:r w:rsidR="0023637A" w:rsidRPr="00EB17D8">
        <w:rPr>
          <w:rFonts w:ascii="Arial" w:hAnsi="Arial" w:cs="Arial"/>
          <w:sz w:val="24"/>
          <w:szCs w:val="24"/>
        </w:rPr>
        <w:t xml:space="preserve">dismissal to discrimination claims.  </w:t>
      </w:r>
      <w:r w:rsidRPr="00EB17D8">
        <w:rPr>
          <w:rFonts w:ascii="Arial" w:hAnsi="Arial" w:cs="Arial"/>
          <w:sz w:val="24"/>
          <w:szCs w:val="24"/>
        </w:rPr>
        <w:t xml:space="preserve">In </w:t>
      </w:r>
      <w:r w:rsidRPr="00EB17D8">
        <w:rPr>
          <w:rFonts w:ascii="Arial" w:hAnsi="Arial" w:cs="Arial"/>
          <w:i/>
          <w:iCs/>
          <w:sz w:val="24"/>
          <w:szCs w:val="24"/>
        </w:rPr>
        <w:t>NHS Direct v Gunn</w:t>
      </w:r>
      <w:r w:rsidRPr="00EB17D8">
        <w:rPr>
          <w:rFonts w:ascii="Arial" w:hAnsi="Arial" w:cs="Arial"/>
          <w:sz w:val="24"/>
          <w:szCs w:val="24"/>
        </w:rPr>
        <w:t xml:space="preserve"> (2015), a disabled employee who objected to a transfer due to unmet reasonable adjustment needs was allowed to pursue a discrimination claim, despite never transferring. </w:t>
      </w:r>
      <w:r w:rsidR="00FA0788" w:rsidRPr="00EB17D8">
        <w:rPr>
          <w:rFonts w:ascii="Arial" w:hAnsi="Arial" w:cs="Arial"/>
          <w:sz w:val="24"/>
          <w:szCs w:val="24"/>
        </w:rPr>
        <w:t>EEL should carefully consider</w:t>
      </w:r>
      <w:r w:rsidR="00972BF8" w:rsidRPr="00EB17D8">
        <w:rPr>
          <w:rFonts w:ascii="Arial" w:hAnsi="Arial" w:cs="Arial"/>
          <w:sz w:val="24"/>
          <w:szCs w:val="24"/>
        </w:rPr>
        <w:t xml:space="preserve"> individual circumstances to mitigate wider ET exposure.</w:t>
      </w:r>
    </w:p>
    <w:p w14:paraId="3A6DA247" w14:textId="6973C173" w:rsidR="00CB7E37" w:rsidRPr="00464897" w:rsidRDefault="0009412F" w:rsidP="00464897">
      <w:pPr>
        <w:pStyle w:val="Heading1"/>
      </w:pPr>
      <w:bookmarkStart w:id="5" w:name="_Toc229242712"/>
      <w:r w:rsidRPr="00464897">
        <w:t>Disability</w:t>
      </w:r>
      <w:bookmarkEnd w:id="5"/>
    </w:p>
    <w:p w14:paraId="4E9B242C" w14:textId="31074A7B" w:rsidR="00040B57" w:rsidRPr="00EB17D8" w:rsidRDefault="00AD0313" w:rsidP="00187AA3">
      <w:pPr>
        <w:rPr>
          <w:rFonts w:ascii="Arial" w:hAnsi="Arial" w:cs="Arial"/>
          <w:sz w:val="24"/>
          <w:szCs w:val="24"/>
        </w:rPr>
      </w:pPr>
      <w:r w:rsidRPr="00EB17D8">
        <w:rPr>
          <w:rFonts w:ascii="Arial" w:hAnsi="Arial" w:cs="Arial"/>
          <w:sz w:val="24"/>
          <w:szCs w:val="24"/>
        </w:rPr>
        <w:t xml:space="preserve">Under the Equality Act 2010, a disability is </w:t>
      </w:r>
      <w:r w:rsidR="00091A11">
        <w:rPr>
          <w:rFonts w:ascii="Arial" w:hAnsi="Arial" w:cs="Arial"/>
          <w:sz w:val="24"/>
          <w:szCs w:val="24"/>
        </w:rPr>
        <w:t>“</w:t>
      </w:r>
      <w:r w:rsidRPr="00EB17D8">
        <w:rPr>
          <w:rFonts w:ascii="Arial" w:hAnsi="Arial" w:cs="Arial"/>
          <w:sz w:val="24"/>
          <w:szCs w:val="24"/>
        </w:rPr>
        <w:t>a physical or mental impairment with a substantial, long</w:t>
      </w:r>
      <w:r w:rsidRPr="00EB17D8">
        <w:rPr>
          <w:rFonts w:ascii="Cambria Math" w:hAnsi="Cambria Math" w:cs="Cambria Math"/>
          <w:sz w:val="24"/>
          <w:szCs w:val="24"/>
        </w:rPr>
        <w:t>‑</w:t>
      </w:r>
      <w:r w:rsidRPr="00EB17D8">
        <w:rPr>
          <w:rFonts w:ascii="Arial" w:hAnsi="Arial" w:cs="Arial"/>
          <w:sz w:val="24"/>
          <w:szCs w:val="24"/>
        </w:rPr>
        <w:t>term adverse effect on day</w:t>
      </w:r>
      <w:r w:rsidRPr="00EB17D8">
        <w:rPr>
          <w:rFonts w:ascii="Cambria Math" w:hAnsi="Cambria Math" w:cs="Cambria Math"/>
          <w:sz w:val="24"/>
          <w:szCs w:val="24"/>
        </w:rPr>
        <w:t>‑</w:t>
      </w:r>
      <w:r w:rsidRPr="00EB17D8">
        <w:rPr>
          <w:rFonts w:ascii="Arial" w:hAnsi="Arial" w:cs="Arial"/>
          <w:sz w:val="24"/>
          <w:szCs w:val="24"/>
        </w:rPr>
        <w:t>to</w:t>
      </w:r>
      <w:r w:rsidRPr="00EB17D8">
        <w:rPr>
          <w:rFonts w:ascii="Cambria Math" w:hAnsi="Cambria Math" w:cs="Cambria Math"/>
          <w:sz w:val="24"/>
          <w:szCs w:val="24"/>
        </w:rPr>
        <w:t>‑</w:t>
      </w:r>
      <w:r w:rsidRPr="00EB17D8">
        <w:rPr>
          <w:rFonts w:ascii="Arial" w:hAnsi="Arial" w:cs="Arial"/>
          <w:sz w:val="24"/>
          <w:szCs w:val="24"/>
        </w:rPr>
        <w:t>day activities</w:t>
      </w:r>
      <w:r w:rsidR="00091A11">
        <w:rPr>
          <w:rFonts w:ascii="Arial" w:hAnsi="Arial" w:cs="Arial"/>
          <w:sz w:val="24"/>
          <w:szCs w:val="24"/>
        </w:rPr>
        <w:t>”</w:t>
      </w:r>
      <w:r w:rsidRPr="00EB17D8">
        <w:rPr>
          <w:rFonts w:ascii="Arial" w:hAnsi="Arial" w:cs="Arial"/>
          <w:sz w:val="24"/>
          <w:szCs w:val="24"/>
        </w:rPr>
        <w:t xml:space="preserve"> (UK Government, 2010). Managers play a key role in identifying disabilities through confidential discussions and understanding the adjustments required to support performance </w:t>
      </w:r>
      <w:r w:rsidRPr="00EB17D8">
        <w:rPr>
          <w:rFonts w:ascii="Arial" w:hAnsi="Arial" w:cs="Arial"/>
          <w:sz w:val="24"/>
          <w:szCs w:val="24"/>
        </w:rPr>
        <w:lastRenderedPageBreak/>
        <w:t xml:space="preserve">(DWP, 2018). Failure to make reasonable adjustments can result in discrimination claims, as illustrated in </w:t>
      </w:r>
      <w:r w:rsidRPr="00EB17D8">
        <w:rPr>
          <w:rFonts w:ascii="Arial" w:hAnsi="Arial" w:cs="Arial"/>
          <w:i/>
          <w:iCs/>
          <w:sz w:val="24"/>
          <w:szCs w:val="24"/>
        </w:rPr>
        <w:t>Ayche v The Hop Box Ltd</w:t>
      </w:r>
      <w:r w:rsidRPr="00EB17D8">
        <w:rPr>
          <w:rFonts w:ascii="Arial" w:hAnsi="Arial" w:cs="Arial"/>
          <w:sz w:val="24"/>
          <w:szCs w:val="24"/>
        </w:rPr>
        <w:t xml:space="preserve"> (2024).</w:t>
      </w:r>
    </w:p>
    <w:p w14:paraId="773D7A0D" w14:textId="2496CB39" w:rsidR="006D4FA6" w:rsidRPr="00EB17D8" w:rsidRDefault="001B2425" w:rsidP="006D4FA6">
      <w:pPr>
        <w:rPr>
          <w:rFonts w:ascii="Arial" w:hAnsi="Arial" w:cs="Arial"/>
          <w:sz w:val="24"/>
          <w:szCs w:val="24"/>
        </w:rPr>
      </w:pPr>
      <w:r w:rsidRPr="00EB17D8">
        <w:rPr>
          <w:rFonts w:ascii="Arial" w:hAnsi="Arial" w:cs="Arial"/>
          <w:sz w:val="24"/>
          <w:szCs w:val="24"/>
        </w:rPr>
        <w:t>Without a</w:t>
      </w:r>
      <w:r w:rsidR="0025677D" w:rsidRPr="00EB17D8">
        <w:rPr>
          <w:rFonts w:ascii="Arial" w:hAnsi="Arial" w:cs="Arial"/>
          <w:sz w:val="24"/>
          <w:szCs w:val="24"/>
        </w:rPr>
        <w:t xml:space="preserve"> definitive list of reasonable adjustment</w:t>
      </w:r>
      <w:r w:rsidR="00BF21C1" w:rsidRPr="00EB17D8">
        <w:rPr>
          <w:rFonts w:ascii="Arial" w:hAnsi="Arial" w:cs="Arial"/>
          <w:sz w:val="24"/>
          <w:szCs w:val="24"/>
        </w:rPr>
        <w:t>s</w:t>
      </w:r>
      <w:r w:rsidR="005954E8" w:rsidRPr="00EB17D8">
        <w:rPr>
          <w:rFonts w:ascii="Arial" w:hAnsi="Arial" w:cs="Arial"/>
          <w:sz w:val="24"/>
          <w:szCs w:val="24"/>
        </w:rPr>
        <w:t xml:space="preserve">, employers should adopt a </w:t>
      </w:r>
      <w:r w:rsidR="00EB17D8" w:rsidRPr="00EB17D8">
        <w:rPr>
          <w:rFonts w:ascii="Arial" w:hAnsi="Arial" w:cs="Arial"/>
          <w:sz w:val="24"/>
          <w:szCs w:val="24"/>
        </w:rPr>
        <w:t>common-sense</w:t>
      </w:r>
      <w:r w:rsidR="005954E8" w:rsidRPr="00EB17D8">
        <w:rPr>
          <w:rFonts w:ascii="Arial" w:hAnsi="Arial" w:cs="Arial"/>
          <w:sz w:val="24"/>
          <w:szCs w:val="24"/>
        </w:rPr>
        <w:t xml:space="preserve"> approach</w:t>
      </w:r>
      <w:r w:rsidR="004A46D9" w:rsidRPr="00EB17D8">
        <w:rPr>
          <w:rFonts w:ascii="Arial" w:hAnsi="Arial" w:cs="Arial"/>
          <w:sz w:val="24"/>
          <w:szCs w:val="24"/>
        </w:rPr>
        <w:t xml:space="preserve"> </w:t>
      </w:r>
      <w:r w:rsidRPr="00EB17D8">
        <w:rPr>
          <w:rFonts w:ascii="Arial" w:hAnsi="Arial" w:cs="Arial"/>
          <w:sz w:val="24"/>
          <w:szCs w:val="24"/>
        </w:rPr>
        <w:t>informed by</w:t>
      </w:r>
      <w:r w:rsidR="004A46D9" w:rsidRPr="00EB17D8">
        <w:rPr>
          <w:rFonts w:ascii="Arial" w:hAnsi="Arial" w:cs="Arial"/>
          <w:sz w:val="24"/>
          <w:szCs w:val="24"/>
        </w:rPr>
        <w:t xml:space="preserve"> consultation and affordability</w:t>
      </w:r>
      <w:r w:rsidR="00C42BFD" w:rsidRPr="00EB17D8">
        <w:rPr>
          <w:rFonts w:ascii="Arial" w:hAnsi="Arial" w:cs="Arial"/>
          <w:sz w:val="24"/>
          <w:szCs w:val="24"/>
        </w:rPr>
        <w:t xml:space="preserve"> </w:t>
      </w:r>
      <w:r w:rsidR="00460394" w:rsidRPr="00EB17D8">
        <w:rPr>
          <w:rFonts w:ascii="Arial" w:hAnsi="Arial" w:cs="Arial"/>
          <w:sz w:val="24"/>
          <w:szCs w:val="24"/>
        </w:rPr>
        <w:t>(ACAS,</w:t>
      </w:r>
      <w:r w:rsidR="00992CDB" w:rsidRPr="00EB17D8">
        <w:rPr>
          <w:rFonts w:ascii="Arial" w:hAnsi="Arial" w:cs="Arial"/>
          <w:sz w:val="24"/>
          <w:szCs w:val="24"/>
        </w:rPr>
        <w:t>2023)</w:t>
      </w:r>
      <w:r w:rsidR="008A5018" w:rsidRPr="00EB17D8">
        <w:rPr>
          <w:rFonts w:ascii="Arial" w:hAnsi="Arial" w:cs="Arial"/>
          <w:sz w:val="24"/>
          <w:szCs w:val="24"/>
        </w:rPr>
        <w:t xml:space="preserve">.  </w:t>
      </w:r>
      <w:r w:rsidR="00DE461E" w:rsidRPr="00EB17D8">
        <w:rPr>
          <w:rFonts w:ascii="Arial" w:hAnsi="Arial" w:cs="Arial"/>
          <w:sz w:val="24"/>
          <w:szCs w:val="24"/>
        </w:rPr>
        <w:t>Most</w:t>
      </w:r>
      <w:r w:rsidR="005872B5" w:rsidRPr="00EB17D8">
        <w:rPr>
          <w:rFonts w:ascii="Arial" w:hAnsi="Arial" w:cs="Arial"/>
          <w:sz w:val="24"/>
          <w:szCs w:val="24"/>
        </w:rPr>
        <w:t xml:space="preserve"> reasonable adjustments </w:t>
      </w:r>
      <w:r w:rsidR="00DE461E" w:rsidRPr="00EB17D8">
        <w:rPr>
          <w:rFonts w:ascii="Arial" w:hAnsi="Arial" w:cs="Arial"/>
          <w:sz w:val="24"/>
          <w:szCs w:val="24"/>
        </w:rPr>
        <w:t>are</w:t>
      </w:r>
      <w:r w:rsidR="005872B5" w:rsidRPr="00EB17D8">
        <w:rPr>
          <w:rFonts w:ascii="Arial" w:hAnsi="Arial" w:cs="Arial"/>
          <w:sz w:val="24"/>
          <w:szCs w:val="24"/>
        </w:rPr>
        <w:t xml:space="preserve"> quick and </w:t>
      </w:r>
      <w:r w:rsidR="00DE461E" w:rsidRPr="00EB17D8">
        <w:rPr>
          <w:rFonts w:ascii="Arial" w:hAnsi="Arial" w:cs="Arial"/>
          <w:sz w:val="24"/>
          <w:szCs w:val="24"/>
        </w:rPr>
        <w:t>low-cost</w:t>
      </w:r>
      <w:r w:rsidR="00286CCB" w:rsidRPr="00EB17D8">
        <w:rPr>
          <w:rFonts w:ascii="Arial" w:hAnsi="Arial" w:cs="Arial"/>
          <w:sz w:val="24"/>
          <w:szCs w:val="24"/>
        </w:rPr>
        <w:t xml:space="preserve">, </w:t>
      </w:r>
      <w:r w:rsidR="0022426F" w:rsidRPr="00EB17D8">
        <w:rPr>
          <w:rFonts w:ascii="Arial" w:hAnsi="Arial" w:cs="Arial"/>
          <w:sz w:val="24"/>
          <w:szCs w:val="24"/>
        </w:rPr>
        <w:t xml:space="preserve">such as </w:t>
      </w:r>
      <w:r w:rsidR="00B61221" w:rsidRPr="00EB17D8">
        <w:rPr>
          <w:rFonts w:ascii="Arial" w:hAnsi="Arial" w:cs="Arial"/>
          <w:sz w:val="24"/>
          <w:szCs w:val="24"/>
        </w:rPr>
        <w:t xml:space="preserve">accessible car parking or </w:t>
      </w:r>
      <w:r w:rsidR="00286CCB" w:rsidRPr="00EB17D8">
        <w:rPr>
          <w:rFonts w:ascii="Arial" w:hAnsi="Arial" w:cs="Arial"/>
          <w:sz w:val="24"/>
          <w:szCs w:val="24"/>
        </w:rPr>
        <w:t xml:space="preserve">additional time allocation for </w:t>
      </w:r>
      <w:r w:rsidR="00512DD4" w:rsidRPr="00EB17D8">
        <w:rPr>
          <w:rFonts w:ascii="Arial" w:hAnsi="Arial" w:cs="Arial"/>
          <w:sz w:val="24"/>
          <w:szCs w:val="24"/>
        </w:rPr>
        <w:t>task completion</w:t>
      </w:r>
      <w:r w:rsidR="00742AF1" w:rsidRPr="00EB17D8">
        <w:rPr>
          <w:rFonts w:ascii="Arial" w:hAnsi="Arial" w:cs="Arial"/>
          <w:sz w:val="24"/>
          <w:szCs w:val="24"/>
        </w:rPr>
        <w:t xml:space="preserve"> (</w:t>
      </w:r>
      <w:r w:rsidR="00773607" w:rsidRPr="00EB17D8">
        <w:rPr>
          <w:rFonts w:ascii="Arial" w:hAnsi="Arial" w:cs="Arial"/>
          <w:sz w:val="24"/>
          <w:szCs w:val="24"/>
        </w:rPr>
        <w:t>ACAS, 2022</w:t>
      </w:r>
      <w:r w:rsidR="00A90490" w:rsidRPr="00EB17D8">
        <w:rPr>
          <w:rFonts w:ascii="Arial" w:hAnsi="Arial" w:cs="Arial"/>
          <w:sz w:val="24"/>
          <w:szCs w:val="24"/>
        </w:rPr>
        <w:t>)</w:t>
      </w:r>
      <w:r w:rsidR="00512DD4" w:rsidRPr="00EB17D8">
        <w:rPr>
          <w:rFonts w:ascii="Arial" w:hAnsi="Arial" w:cs="Arial"/>
          <w:sz w:val="24"/>
          <w:szCs w:val="24"/>
        </w:rPr>
        <w:t xml:space="preserve">, with </w:t>
      </w:r>
      <w:r w:rsidR="008D0C3F" w:rsidRPr="00EB17D8">
        <w:rPr>
          <w:rFonts w:ascii="Arial" w:hAnsi="Arial" w:cs="Arial"/>
          <w:sz w:val="24"/>
          <w:szCs w:val="24"/>
        </w:rPr>
        <w:t xml:space="preserve">financial support </w:t>
      </w:r>
      <w:r w:rsidR="00512DD4" w:rsidRPr="00EB17D8">
        <w:rPr>
          <w:rFonts w:ascii="Arial" w:hAnsi="Arial" w:cs="Arial"/>
          <w:sz w:val="24"/>
          <w:szCs w:val="24"/>
        </w:rPr>
        <w:t>available</w:t>
      </w:r>
      <w:r w:rsidR="008D0C3F" w:rsidRPr="00EB17D8">
        <w:rPr>
          <w:rFonts w:ascii="Arial" w:hAnsi="Arial" w:cs="Arial"/>
          <w:sz w:val="24"/>
          <w:szCs w:val="24"/>
        </w:rPr>
        <w:t xml:space="preserve"> </w:t>
      </w:r>
      <w:r w:rsidR="00A27CC6" w:rsidRPr="00EB17D8">
        <w:rPr>
          <w:rFonts w:ascii="Arial" w:hAnsi="Arial" w:cs="Arial"/>
          <w:sz w:val="24"/>
          <w:szCs w:val="24"/>
        </w:rPr>
        <w:t>through</w:t>
      </w:r>
      <w:r w:rsidR="008D0C3F" w:rsidRPr="00EB17D8">
        <w:rPr>
          <w:rFonts w:ascii="Arial" w:hAnsi="Arial" w:cs="Arial"/>
          <w:sz w:val="24"/>
          <w:szCs w:val="24"/>
        </w:rPr>
        <w:t xml:space="preserve"> the access to work scheme</w:t>
      </w:r>
      <w:r w:rsidR="00485725" w:rsidRPr="00EB17D8">
        <w:rPr>
          <w:rFonts w:ascii="Arial" w:hAnsi="Arial" w:cs="Arial"/>
          <w:sz w:val="24"/>
          <w:szCs w:val="24"/>
        </w:rPr>
        <w:t xml:space="preserve"> (Gov.uk, 2012)</w:t>
      </w:r>
      <w:r w:rsidR="003E3AAF" w:rsidRPr="00EB17D8">
        <w:rPr>
          <w:rFonts w:ascii="Arial" w:hAnsi="Arial" w:cs="Arial"/>
          <w:sz w:val="24"/>
          <w:szCs w:val="24"/>
        </w:rPr>
        <w:t xml:space="preserve">.  </w:t>
      </w:r>
      <w:r w:rsidR="00A27CC6" w:rsidRPr="00EB17D8">
        <w:rPr>
          <w:rFonts w:ascii="Arial" w:hAnsi="Arial" w:cs="Arial"/>
          <w:sz w:val="24"/>
          <w:szCs w:val="24"/>
        </w:rPr>
        <w:t>E</w:t>
      </w:r>
      <w:r w:rsidR="006D4FA6" w:rsidRPr="00EB17D8">
        <w:rPr>
          <w:rFonts w:ascii="Arial" w:hAnsi="Arial" w:cs="Arial"/>
          <w:sz w:val="24"/>
          <w:szCs w:val="24"/>
        </w:rPr>
        <w:t xml:space="preserve">mployers </w:t>
      </w:r>
      <w:r w:rsidR="00A27CC6" w:rsidRPr="00EB17D8">
        <w:rPr>
          <w:rFonts w:ascii="Arial" w:hAnsi="Arial" w:cs="Arial"/>
          <w:sz w:val="24"/>
          <w:szCs w:val="24"/>
        </w:rPr>
        <w:t>that</w:t>
      </w:r>
      <w:r w:rsidR="006D4FA6" w:rsidRPr="00EB17D8">
        <w:rPr>
          <w:rFonts w:ascii="Arial" w:hAnsi="Arial" w:cs="Arial"/>
          <w:sz w:val="24"/>
          <w:szCs w:val="24"/>
        </w:rPr>
        <w:t xml:space="preserve"> demonstrate </w:t>
      </w:r>
      <w:r w:rsidR="00CE5F38" w:rsidRPr="00EB17D8">
        <w:rPr>
          <w:rFonts w:ascii="Arial" w:hAnsi="Arial" w:cs="Arial"/>
          <w:sz w:val="24"/>
          <w:szCs w:val="24"/>
        </w:rPr>
        <w:t>consideration of reasonable adjustment requests</w:t>
      </w:r>
      <w:r w:rsidR="006D4FA6" w:rsidRPr="00EB17D8">
        <w:rPr>
          <w:rFonts w:ascii="Arial" w:hAnsi="Arial" w:cs="Arial"/>
          <w:sz w:val="24"/>
          <w:szCs w:val="24"/>
        </w:rPr>
        <w:t xml:space="preserve"> are protected from unreasonable claims</w:t>
      </w:r>
      <w:r w:rsidR="00CE5F38" w:rsidRPr="00EB17D8">
        <w:rPr>
          <w:rFonts w:ascii="Arial" w:hAnsi="Arial" w:cs="Arial"/>
          <w:sz w:val="24"/>
          <w:szCs w:val="24"/>
        </w:rPr>
        <w:t xml:space="preserve"> as shown </w:t>
      </w:r>
      <w:r w:rsidR="006D4FA6" w:rsidRPr="00EB17D8">
        <w:rPr>
          <w:rFonts w:ascii="Arial" w:hAnsi="Arial" w:cs="Arial"/>
          <w:sz w:val="24"/>
          <w:szCs w:val="24"/>
        </w:rPr>
        <w:t xml:space="preserve">in </w:t>
      </w:r>
      <w:r w:rsidR="006D4FA6" w:rsidRPr="00EB17D8">
        <w:rPr>
          <w:rFonts w:ascii="Arial" w:hAnsi="Arial" w:cs="Arial"/>
          <w:i/>
          <w:iCs/>
          <w:sz w:val="24"/>
          <w:szCs w:val="24"/>
        </w:rPr>
        <w:t>Cullingford v Secretary of State for Justice</w:t>
      </w:r>
      <w:r w:rsidR="006D4FA6" w:rsidRPr="00EB17D8">
        <w:rPr>
          <w:rFonts w:ascii="Arial" w:hAnsi="Arial" w:cs="Arial"/>
          <w:sz w:val="24"/>
          <w:szCs w:val="24"/>
        </w:rPr>
        <w:t xml:space="preserve"> (2024), where refusing a request to bring an emotional support dog into the workplace, due to legitimate health and safety concerns, was found not to constitute harassment or discrimination</w:t>
      </w:r>
      <w:r w:rsidR="00C600CE" w:rsidRPr="00EB17D8">
        <w:rPr>
          <w:rFonts w:ascii="Arial" w:hAnsi="Arial" w:cs="Arial"/>
          <w:sz w:val="24"/>
          <w:szCs w:val="24"/>
        </w:rPr>
        <w:t>.</w:t>
      </w:r>
    </w:p>
    <w:p w14:paraId="578E6537" w14:textId="61A87607" w:rsidR="009C51F1" w:rsidRPr="00EB17D8" w:rsidRDefault="00C05B59" w:rsidP="002E36EC">
      <w:pPr>
        <w:rPr>
          <w:rFonts w:ascii="Arial" w:hAnsi="Arial" w:cs="Arial"/>
          <w:sz w:val="24"/>
          <w:szCs w:val="24"/>
        </w:rPr>
      </w:pPr>
      <w:r w:rsidRPr="00EB17D8">
        <w:rPr>
          <w:rFonts w:ascii="Arial" w:hAnsi="Arial" w:cs="Arial"/>
          <w:sz w:val="24"/>
          <w:szCs w:val="24"/>
        </w:rPr>
        <w:t>The duty to make reasonable adjustments starts from recruitment</w:t>
      </w:r>
      <w:r w:rsidR="00BF23A1" w:rsidRPr="00EB17D8">
        <w:rPr>
          <w:rFonts w:ascii="Arial" w:hAnsi="Arial" w:cs="Arial"/>
          <w:sz w:val="24"/>
          <w:szCs w:val="24"/>
        </w:rPr>
        <w:t xml:space="preserve">, as demonstrated by </w:t>
      </w:r>
      <w:r w:rsidR="00BF23A1" w:rsidRPr="00EB17D8">
        <w:rPr>
          <w:rFonts w:ascii="Arial" w:hAnsi="Arial" w:cs="Arial"/>
          <w:i/>
          <w:iCs/>
          <w:sz w:val="24"/>
          <w:szCs w:val="24"/>
        </w:rPr>
        <w:t xml:space="preserve">AECOM ltd v Mallon </w:t>
      </w:r>
      <w:r w:rsidR="00BF23A1" w:rsidRPr="00EB17D8">
        <w:rPr>
          <w:rFonts w:ascii="Arial" w:hAnsi="Arial" w:cs="Arial"/>
          <w:sz w:val="24"/>
          <w:szCs w:val="24"/>
        </w:rPr>
        <w:t>(202</w:t>
      </w:r>
      <w:r w:rsidR="00A90D7A" w:rsidRPr="00EB17D8">
        <w:rPr>
          <w:rFonts w:ascii="Arial" w:hAnsi="Arial" w:cs="Arial"/>
          <w:sz w:val="24"/>
          <w:szCs w:val="24"/>
        </w:rPr>
        <w:t>3</w:t>
      </w:r>
      <w:r w:rsidR="00BF23A1" w:rsidRPr="00EB17D8">
        <w:rPr>
          <w:rFonts w:ascii="Arial" w:hAnsi="Arial" w:cs="Arial"/>
          <w:sz w:val="24"/>
          <w:szCs w:val="24"/>
        </w:rPr>
        <w:t>)</w:t>
      </w:r>
      <w:r w:rsidR="00F36526" w:rsidRPr="00EB17D8">
        <w:rPr>
          <w:rFonts w:ascii="Arial" w:hAnsi="Arial" w:cs="Arial"/>
          <w:sz w:val="24"/>
          <w:szCs w:val="24"/>
        </w:rPr>
        <w:t xml:space="preserve"> </w:t>
      </w:r>
      <w:r w:rsidR="00BF23A1" w:rsidRPr="00EB17D8">
        <w:rPr>
          <w:rFonts w:ascii="Arial" w:hAnsi="Arial" w:cs="Arial"/>
          <w:sz w:val="24"/>
          <w:szCs w:val="24"/>
        </w:rPr>
        <w:t>where failure to provide a telephone application</w:t>
      </w:r>
      <w:r w:rsidR="00DC68DF" w:rsidRPr="00EB17D8">
        <w:rPr>
          <w:rFonts w:ascii="Arial" w:hAnsi="Arial" w:cs="Arial"/>
          <w:sz w:val="24"/>
          <w:szCs w:val="24"/>
        </w:rPr>
        <w:t xml:space="preserve"> for an applicant with Dyspraxia was found to be discriminatory.</w:t>
      </w:r>
      <w:r w:rsidR="005213CC" w:rsidRPr="00EB17D8">
        <w:rPr>
          <w:rFonts w:ascii="Arial" w:hAnsi="Arial" w:cs="Arial"/>
          <w:sz w:val="24"/>
          <w:szCs w:val="24"/>
        </w:rPr>
        <w:t xml:space="preserve">  People management </w:t>
      </w:r>
      <w:r w:rsidR="00062039" w:rsidRPr="00EB17D8">
        <w:rPr>
          <w:rFonts w:ascii="Arial" w:hAnsi="Arial" w:cs="Arial"/>
          <w:sz w:val="24"/>
          <w:szCs w:val="24"/>
        </w:rPr>
        <w:t>policies</w:t>
      </w:r>
      <w:r w:rsidR="005213CC" w:rsidRPr="00EB17D8">
        <w:rPr>
          <w:rFonts w:ascii="Arial" w:hAnsi="Arial" w:cs="Arial"/>
          <w:sz w:val="24"/>
          <w:szCs w:val="24"/>
        </w:rPr>
        <w:t xml:space="preserve"> should therefore</w:t>
      </w:r>
      <w:r w:rsidR="00CE1DB4" w:rsidRPr="00EB17D8">
        <w:rPr>
          <w:rFonts w:ascii="Arial" w:hAnsi="Arial" w:cs="Arial"/>
          <w:sz w:val="24"/>
          <w:szCs w:val="24"/>
        </w:rPr>
        <w:t xml:space="preserve"> reflect</w:t>
      </w:r>
      <w:r w:rsidR="007A11CA" w:rsidRPr="00EB17D8">
        <w:rPr>
          <w:rFonts w:ascii="Arial" w:hAnsi="Arial" w:cs="Arial"/>
          <w:sz w:val="24"/>
          <w:szCs w:val="24"/>
        </w:rPr>
        <w:t xml:space="preserve"> EHRC </w:t>
      </w:r>
      <w:r w:rsidR="00553214" w:rsidRPr="00EB17D8">
        <w:rPr>
          <w:rFonts w:ascii="Arial" w:hAnsi="Arial" w:cs="Arial"/>
          <w:sz w:val="24"/>
          <w:szCs w:val="24"/>
        </w:rPr>
        <w:t>(</w:t>
      </w:r>
      <w:r w:rsidR="007A11CA" w:rsidRPr="00EB17D8">
        <w:rPr>
          <w:rFonts w:ascii="Arial" w:hAnsi="Arial" w:cs="Arial"/>
          <w:sz w:val="24"/>
          <w:szCs w:val="24"/>
        </w:rPr>
        <w:t>2019</w:t>
      </w:r>
      <w:r w:rsidR="00553214" w:rsidRPr="00EB17D8">
        <w:rPr>
          <w:rFonts w:ascii="Arial" w:hAnsi="Arial" w:cs="Arial"/>
          <w:sz w:val="24"/>
          <w:szCs w:val="24"/>
        </w:rPr>
        <w:t>)</w:t>
      </w:r>
      <w:r w:rsidR="007A11CA" w:rsidRPr="00EB17D8">
        <w:rPr>
          <w:rFonts w:ascii="Arial" w:hAnsi="Arial" w:cs="Arial"/>
          <w:sz w:val="24"/>
          <w:szCs w:val="24"/>
        </w:rPr>
        <w:t xml:space="preserve"> guidance</w:t>
      </w:r>
      <w:r w:rsidR="004D7266" w:rsidRPr="00EB17D8">
        <w:rPr>
          <w:rFonts w:ascii="Arial" w:hAnsi="Arial" w:cs="Arial"/>
          <w:sz w:val="24"/>
          <w:szCs w:val="24"/>
        </w:rPr>
        <w:t xml:space="preserve">, encouraging </w:t>
      </w:r>
      <w:r w:rsidR="00816136" w:rsidRPr="00EB17D8">
        <w:rPr>
          <w:rFonts w:ascii="Arial" w:hAnsi="Arial" w:cs="Arial"/>
          <w:sz w:val="24"/>
          <w:szCs w:val="24"/>
        </w:rPr>
        <w:t>proactive management</w:t>
      </w:r>
      <w:r w:rsidR="00CE3F0C" w:rsidRPr="00EB17D8">
        <w:rPr>
          <w:rFonts w:ascii="Arial" w:hAnsi="Arial" w:cs="Arial"/>
          <w:sz w:val="24"/>
          <w:szCs w:val="24"/>
        </w:rPr>
        <w:t xml:space="preserve"> implementing </w:t>
      </w:r>
      <w:r w:rsidR="00B4370B" w:rsidRPr="00EB17D8">
        <w:rPr>
          <w:rFonts w:ascii="Arial" w:hAnsi="Arial" w:cs="Arial"/>
          <w:sz w:val="24"/>
          <w:szCs w:val="24"/>
        </w:rPr>
        <w:t xml:space="preserve">practical adjustments to prevent disadvantage and discrimination.  </w:t>
      </w:r>
    </w:p>
    <w:p w14:paraId="13C840B5" w14:textId="01D0C979" w:rsidR="006D729C" w:rsidRPr="00EB17D8" w:rsidRDefault="006D729C" w:rsidP="002E36EC">
      <w:pPr>
        <w:rPr>
          <w:rFonts w:ascii="Arial" w:hAnsi="Arial" w:cs="Arial"/>
          <w:sz w:val="24"/>
          <w:szCs w:val="24"/>
        </w:rPr>
      </w:pPr>
      <w:r w:rsidRPr="006D729C">
        <w:rPr>
          <w:rFonts w:ascii="Arial" w:hAnsi="Arial" w:cs="Arial"/>
          <w:sz w:val="24"/>
          <w:szCs w:val="24"/>
        </w:rPr>
        <w:t>Supporting disabled employees through reasonable adjustments fulfils legal obligations while enhancing productivity and reinforcing an inclusive organisational culture. Going beyond compliance would involve extending flexibility to all employees, not only those with disabilities—for example through adjusted working hours for carers—and embedding inclusion initiatives such as Disability Confident status or internal support networks</w:t>
      </w:r>
      <w:r w:rsidR="004D6E6C" w:rsidRPr="00EB17D8">
        <w:rPr>
          <w:rFonts w:ascii="Arial" w:hAnsi="Arial" w:cs="Arial"/>
          <w:sz w:val="24"/>
          <w:szCs w:val="24"/>
        </w:rPr>
        <w:t xml:space="preserve"> (DWP, 2014)</w:t>
      </w:r>
      <w:r w:rsidRPr="006D729C">
        <w:rPr>
          <w:rFonts w:ascii="Arial" w:hAnsi="Arial" w:cs="Arial"/>
          <w:sz w:val="24"/>
          <w:szCs w:val="24"/>
        </w:rPr>
        <w:t>.</w:t>
      </w:r>
    </w:p>
    <w:p w14:paraId="13AF2815" w14:textId="40296462" w:rsidR="00996481" w:rsidRPr="00EB17D8" w:rsidRDefault="00D26402" w:rsidP="00EB17D8">
      <w:pPr>
        <w:pStyle w:val="Heading1"/>
      </w:pPr>
      <w:bookmarkStart w:id="6" w:name="_Toc229242713"/>
      <w:r w:rsidRPr="00EB17D8">
        <w:t>Zero Hours Contracts</w:t>
      </w:r>
      <w:bookmarkEnd w:id="6"/>
    </w:p>
    <w:p w14:paraId="11DB8142" w14:textId="77777777" w:rsidR="0090606A" w:rsidRPr="00EB17D8" w:rsidRDefault="001A00B1" w:rsidP="00D26402">
      <w:pPr>
        <w:rPr>
          <w:rFonts w:ascii="Arial" w:hAnsi="Arial" w:cs="Arial"/>
          <w:sz w:val="24"/>
          <w:szCs w:val="24"/>
        </w:rPr>
      </w:pPr>
      <w:r w:rsidRPr="00EB17D8">
        <w:rPr>
          <w:rFonts w:ascii="Arial" w:hAnsi="Arial" w:cs="Arial"/>
          <w:sz w:val="24"/>
          <w:szCs w:val="24"/>
        </w:rPr>
        <w:t xml:space="preserve">The </w:t>
      </w:r>
      <w:r w:rsidR="00D360C3" w:rsidRPr="00EB17D8">
        <w:rPr>
          <w:rFonts w:ascii="Arial" w:hAnsi="Arial" w:cs="Arial"/>
          <w:sz w:val="24"/>
          <w:szCs w:val="24"/>
        </w:rPr>
        <w:t>proposed</w:t>
      </w:r>
      <w:r w:rsidRPr="00EB17D8">
        <w:rPr>
          <w:rFonts w:ascii="Arial" w:hAnsi="Arial" w:cs="Arial"/>
          <w:sz w:val="24"/>
          <w:szCs w:val="24"/>
        </w:rPr>
        <w:t xml:space="preserve"> reforms to zero hours contracts under the ERA is not yet in force</w:t>
      </w:r>
      <w:r w:rsidR="00703040" w:rsidRPr="00EB17D8">
        <w:rPr>
          <w:rFonts w:ascii="Arial" w:hAnsi="Arial" w:cs="Arial"/>
          <w:sz w:val="24"/>
          <w:szCs w:val="24"/>
        </w:rPr>
        <w:t xml:space="preserve">, however </w:t>
      </w:r>
      <w:r w:rsidR="00231FB8" w:rsidRPr="00EB17D8">
        <w:rPr>
          <w:rFonts w:ascii="Arial" w:hAnsi="Arial" w:cs="Arial"/>
          <w:sz w:val="24"/>
          <w:szCs w:val="24"/>
        </w:rPr>
        <w:t>with anticipated implementation from 2027</w:t>
      </w:r>
      <w:r w:rsidR="0029706F" w:rsidRPr="00EB17D8">
        <w:rPr>
          <w:rFonts w:ascii="Arial" w:hAnsi="Arial" w:cs="Arial"/>
          <w:sz w:val="24"/>
          <w:szCs w:val="24"/>
        </w:rPr>
        <w:t xml:space="preserve">, </w:t>
      </w:r>
      <w:r w:rsidR="00703040" w:rsidRPr="00EB17D8">
        <w:rPr>
          <w:rFonts w:ascii="Arial" w:hAnsi="Arial" w:cs="Arial"/>
          <w:sz w:val="24"/>
          <w:szCs w:val="24"/>
        </w:rPr>
        <w:t>EEL should start planning now</w:t>
      </w:r>
      <w:r w:rsidR="00231FB8" w:rsidRPr="00EB17D8">
        <w:rPr>
          <w:rFonts w:ascii="Arial" w:hAnsi="Arial" w:cs="Arial"/>
          <w:sz w:val="24"/>
          <w:szCs w:val="24"/>
        </w:rPr>
        <w:t>,</w:t>
      </w:r>
      <w:r w:rsidR="00703040" w:rsidRPr="00EB17D8">
        <w:rPr>
          <w:rFonts w:ascii="Arial" w:hAnsi="Arial" w:cs="Arial"/>
          <w:sz w:val="24"/>
          <w:szCs w:val="24"/>
        </w:rPr>
        <w:t xml:space="preserve"> to ensure a smooth transition and minimal operational disruption</w:t>
      </w:r>
      <w:r w:rsidR="00F70769" w:rsidRPr="00EB17D8">
        <w:rPr>
          <w:rFonts w:ascii="Arial" w:hAnsi="Arial" w:cs="Arial"/>
          <w:sz w:val="24"/>
          <w:szCs w:val="24"/>
        </w:rPr>
        <w:t>.</w:t>
      </w:r>
      <w:r w:rsidR="0029706F" w:rsidRPr="00EB17D8">
        <w:rPr>
          <w:rFonts w:ascii="Arial" w:hAnsi="Arial" w:cs="Arial"/>
          <w:sz w:val="24"/>
          <w:szCs w:val="24"/>
        </w:rPr>
        <w:t xml:space="preserve">  </w:t>
      </w:r>
    </w:p>
    <w:p w14:paraId="002CCD85" w14:textId="1AA6F396" w:rsidR="003568BA" w:rsidRPr="00EB17D8" w:rsidRDefault="00D333D0" w:rsidP="00D26402">
      <w:pPr>
        <w:rPr>
          <w:rFonts w:ascii="Arial" w:hAnsi="Arial" w:cs="Arial"/>
          <w:sz w:val="24"/>
          <w:szCs w:val="24"/>
        </w:rPr>
      </w:pPr>
      <w:r w:rsidRPr="00EB17D8">
        <w:rPr>
          <w:rFonts w:ascii="Arial" w:hAnsi="Arial" w:cs="Arial"/>
          <w:sz w:val="24"/>
          <w:szCs w:val="24"/>
        </w:rPr>
        <w:t>The changes mean that existing 900 zero hours workers</w:t>
      </w:r>
      <w:r w:rsidR="00EA22CE" w:rsidRPr="00EB17D8">
        <w:rPr>
          <w:rFonts w:ascii="Arial" w:hAnsi="Arial" w:cs="Arial"/>
          <w:sz w:val="24"/>
          <w:szCs w:val="24"/>
        </w:rPr>
        <w:t xml:space="preserve"> must now be offered guaranteed</w:t>
      </w:r>
      <w:r w:rsidR="00AC0A5F" w:rsidRPr="00EB17D8">
        <w:rPr>
          <w:rFonts w:ascii="Arial" w:hAnsi="Arial" w:cs="Arial"/>
          <w:sz w:val="24"/>
          <w:szCs w:val="24"/>
        </w:rPr>
        <w:t xml:space="preserve"> contractual hours on a rolling basis (</w:t>
      </w:r>
      <w:r w:rsidR="007C7288" w:rsidRPr="00EB17D8">
        <w:rPr>
          <w:rFonts w:ascii="Arial" w:hAnsi="Arial" w:cs="Arial"/>
          <w:sz w:val="24"/>
          <w:szCs w:val="24"/>
        </w:rPr>
        <w:t>Gov.UK</w:t>
      </w:r>
      <w:r w:rsidR="00692023" w:rsidRPr="00EB17D8">
        <w:rPr>
          <w:rFonts w:ascii="Arial" w:hAnsi="Arial" w:cs="Arial"/>
          <w:sz w:val="24"/>
          <w:szCs w:val="24"/>
        </w:rPr>
        <w:t>, 2025</w:t>
      </w:r>
      <w:r w:rsidR="00DD45ED" w:rsidRPr="00EB17D8">
        <w:rPr>
          <w:rFonts w:ascii="Arial" w:hAnsi="Arial" w:cs="Arial"/>
          <w:sz w:val="24"/>
          <w:szCs w:val="24"/>
        </w:rPr>
        <w:t>b</w:t>
      </w:r>
      <w:r w:rsidR="00AC0A5F" w:rsidRPr="00EB17D8">
        <w:rPr>
          <w:rFonts w:ascii="Arial" w:hAnsi="Arial" w:cs="Arial"/>
          <w:sz w:val="24"/>
          <w:szCs w:val="24"/>
        </w:rPr>
        <w:t>)</w:t>
      </w:r>
      <w:r w:rsidR="00643FD1" w:rsidRPr="00EB17D8">
        <w:rPr>
          <w:rFonts w:ascii="Arial" w:hAnsi="Arial" w:cs="Arial"/>
          <w:sz w:val="24"/>
          <w:szCs w:val="24"/>
        </w:rPr>
        <w:t xml:space="preserve">, meaning that EEL will lose the </w:t>
      </w:r>
      <w:r w:rsidR="00915D55" w:rsidRPr="00EB17D8">
        <w:rPr>
          <w:rFonts w:ascii="Arial" w:hAnsi="Arial" w:cs="Arial"/>
          <w:sz w:val="24"/>
          <w:szCs w:val="24"/>
        </w:rPr>
        <w:t>‘on call’ flexibility</w:t>
      </w:r>
      <w:r w:rsidR="002B4A3F" w:rsidRPr="00EB17D8">
        <w:rPr>
          <w:rFonts w:ascii="Arial" w:hAnsi="Arial" w:cs="Arial"/>
          <w:sz w:val="24"/>
          <w:szCs w:val="24"/>
        </w:rPr>
        <w:t xml:space="preserve"> used to meet variable operational demand.</w:t>
      </w:r>
      <w:r w:rsidR="003B5AB2" w:rsidRPr="00EB17D8">
        <w:rPr>
          <w:rFonts w:ascii="Arial" w:hAnsi="Arial" w:cs="Arial"/>
          <w:sz w:val="24"/>
          <w:szCs w:val="24"/>
        </w:rPr>
        <w:t xml:space="preserve">  Whilst not being abolished, </w:t>
      </w:r>
      <w:r w:rsidR="000A5D4A" w:rsidRPr="00EB17D8">
        <w:rPr>
          <w:rFonts w:ascii="Arial" w:hAnsi="Arial" w:cs="Arial"/>
          <w:sz w:val="24"/>
          <w:szCs w:val="24"/>
        </w:rPr>
        <w:t xml:space="preserve">use of </w:t>
      </w:r>
      <w:r w:rsidR="003B5AB2" w:rsidRPr="00EB17D8">
        <w:rPr>
          <w:rFonts w:ascii="Arial" w:hAnsi="Arial" w:cs="Arial"/>
          <w:sz w:val="24"/>
          <w:szCs w:val="24"/>
        </w:rPr>
        <w:t xml:space="preserve">zero hours </w:t>
      </w:r>
      <w:r w:rsidR="000A5D4A" w:rsidRPr="00EB17D8">
        <w:rPr>
          <w:rFonts w:ascii="Arial" w:hAnsi="Arial" w:cs="Arial"/>
          <w:sz w:val="24"/>
          <w:szCs w:val="24"/>
        </w:rPr>
        <w:t xml:space="preserve">will offer workers stability and </w:t>
      </w:r>
      <w:r w:rsidR="002B187C" w:rsidRPr="00EB17D8">
        <w:rPr>
          <w:rFonts w:ascii="Arial" w:hAnsi="Arial" w:cs="Arial"/>
          <w:sz w:val="24"/>
          <w:szCs w:val="24"/>
        </w:rPr>
        <w:t>predictability</w:t>
      </w:r>
      <w:r w:rsidR="000A5D4A" w:rsidRPr="00EB17D8">
        <w:rPr>
          <w:rFonts w:ascii="Arial" w:hAnsi="Arial" w:cs="Arial"/>
          <w:sz w:val="24"/>
          <w:szCs w:val="24"/>
        </w:rPr>
        <w:t xml:space="preserve"> of shifts</w:t>
      </w:r>
      <w:r w:rsidR="00750F20" w:rsidRPr="00EB17D8">
        <w:rPr>
          <w:rFonts w:ascii="Arial" w:hAnsi="Arial" w:cs="Arial"/>
          <w:sz w:val="24"/>
          <w:szCs w:val="24"/>
        </w:rPr>
        <w:t xml:space="preserve"> </w:t>
      </w:r>
      <w:r w:rsidR="00DA7B57" w:rsidRPr="00EB17D8">
        <w:rPr>
          <w:rFonts w:ascii="Arial" w:hAnsi="Arial" w:cs="Arial"/>
          <w:sz w:val="24"/>
          <w:szCs w:val="24"/>
        </w:rPr>
        <w:t>but poses</w:t>
      </w:r>
      <w:r w:rsidR="003B5AB2" w:rsidRPr="00EB17D8">
        <w:rPr>
          <w:rFonts w:ascii="Arial" w:hAnsi="Arial" w:cs="Arial"/>
          <w:sz w:val="24"/>
          <w:szCs w:val="24"/>
        </w:rPr>
        <w:t xml:space="preserve"> a financial and operational risk </w:t>
      </w:r>
      <w:r w:rsidR="002B187C" w:rsidRPr="00EB17D8">
        <w:rPr>
          <w:rFonts w:ascii="Arial" w:hAnsi="Arial" w:cs="Arial"/>
          <w:sz w:val="24"/>
          <w:szCs w:val="24"/>
        </w:rPr>
        <w:t>to workforce planning</w:t>
      </w:r>
      <w:r w:rsidR="00E25A98" w:rsidRPr="00EB17D8">
        <w:rPr>
          <w:rFonts w:ascii="Arial" w:hAnsi="Arial" w:cs="Arial"/>
          <w:sz w:val="24"/>
          <w:szCs w:val="24"/>
        </w:rPr>
        <w:t xml:space="preserve">.  Risk mitigation will require EEL </w:t>
      </w:r>
      <w:r w:rsidR="00AC0A35" w:rsidRPr="00EB17D8">
        <w:rPr>
          <w:rFonts w:ascii="Arial" w:hAnsi="Arial" w:cs="Arial"/>
          <w:sz w:val="24"/>
          <w:szCs w:val="24"/>
        </w:rPr>
        <w:t>auditing existing usage</w:t>
      </w:r>
      <w:r w:rsidR="000D4E98" w:rsidRPr="00EB17D8">
        <w:rPr>
          <w:rFonts w:ascii="Arial" w:hAnsi="Arial" w:cs="Arial"/>
          <w:sz w:val="24"/>
          <w:szCs w:val="24"/>
        </w:rPr>
        <w:t xml:space="preserve"> to ascertain if this will still meet operational needs post change</w:t>
      </w:r>
      <w:r w:rsidR="00D362AC" w:rsidRPr="00EB17D8">
        <w:rPr>
          <w:rFonts w:ascii="Arial" w:hAnsi="Arial" w:cs="Arial"/>
          <w:sz w:val="24"/>
          <w:szCs w:val="24"/>
        </w:rPr>
        <w:t xml:space="preserve">.  </w:t>
      </w:r>
      <w:r w:rsidR="002927EF" w:rsidRPr="00EB17D8">
        <w:rPr>
          <w:rFonts w:ascii="Arial" w:hAnsi="Arial" w:cs="Arial"/>
          <w:sz w:val="24"/>
          <w:szCs w:val="24"/>
        </w:rPr>
        <w:t>Analysis</w:t>
      </w:r>
      <w:r w:rsidR="00D362AC" w:rsidRPr="00EB17D8">
        <w:rPr>
          <w:rFonts w:ascii="Arial" w:hAnsi="Arial" w:cs="Arial"/>
          <w:sz w:val="24"/>
          <w:szCs w:val="24"/>
        </w:rPr>
        <w:t xml:space="preserve"> of shift patterns over 12 weeks and </w:t>
      </w:r>
      <w:r w:rsidR="00BD33C1" w:rsidRPr="00EB17D8">
        <w:rPr>
          <w:rFonts w:ascii="Arial" w:hAnsi="Arial" w:cs="Arial"/>
          <w:sz w:val="24"/>
          <w:szCs w:val="24"/>
        </w:rPr>
        <w:t>predictions</w:t>
      </w:r>
      <w:r w:rsidR="00D362AC" w:rsidRPr="00EB17D8">
        <w:rPr>
          <w:rFonts w:ascii="Arial" w:hAnsi="Arial" w:cs="Arial"/>
          <w:sz w:val="24"/>
          <w:szCs w:val="24"/>
        </w:rPr>
        <w:t xml:space="preserve"> for </w:t>
      </w:r>
      <w:r w:rsidR="00BD33C1" w:rsidRPr="00EB17D8">
        <w:rPr>
          <w:rFonts w:ascii="Arial" w:hAnsi="Arial" w:cs="Arial"/>
          <w:sz w:val="24"/>
          <w:szCs w:val="24"/>
        </w:rPr>
        <w:t xml:space="preserve">future </w:t>
      </w:r>
      <w:r w:rsidR="00B279D7" w:rsidRPr="00EB17D8">
        <w:rPr>
          <w:rFonts w:ascii="Arial" w:hAnsi="Arial" w:cs="Arial"/>
          <w:sz w:val="24"/>
          <w:szCs w:val="24"/>
        </w:rPr>
        <w:t>shifts</w:t>
      </w:r>
      <w:r w:rsidR="00D362AC" w:rsidRPr="00EB17D8">
        <w:rPr>
          <w:rFonts w:ascii="Arial" w:hAnsi="Arial" w:cs="Arial"/>
          <w:sz w:val="24"/>
          <w:szCs w:val="24"/>
        </w:rPr>
        <w:t xml:space="preserve"> will be needed.</w:t>
      </w:r>
      <w:r w:rsidR="00B34E56" w:rsidRPr="00EB17D8">
        <w:rPr>
          <w:rFonts w:ascii="Arial" w:hAnsi="Arial" w:cs="Arial"/>
          <w:sz w:val="24"/>
          <w:szCs w:val="24"/>
        </w:rPr>
        <w:t xml:space="preserve">  </w:t>
      </w:r>
      <w:r w:rsidR="00BD33C1" w:rsidRPr="00EB17D8">
        <w:rPr>
          <w:rFonts w:ascii="Arial" w:hAnsi="Arial" w:cs="Arial"/>
          <w:sz w:val="24"/>
          <w:szCs w:val="24"/>
        </w:rPr>
        <w:t xml:space="preserve">Whilst </w:t>
      </w:r>
      <w:r w:rsidR="00085538" w:rsidRPr="00EB17D8">
        <w:rPr>
          <w:rFonts w:ascii="Arial" w:hAnsi="Arial" w:cs="Arial"/>
          <w:sz w:val="24"/>
          <w:szCs w:val="24"/>
        </w:rPr>
        <w:t>employers’</w:t>
      </w:r>
      <w:r w:rsidR="00B34E56" w:rsidRPr="00EB17D8">
        <w:rPr>
          <w:rFonts w:ascii="Arial" w:hAnsi="Arial" w:cs="Arial"/>
          <w:sz w:val="24"/>
          <w:szCs w:val="24"/>
        </w:rPr>
        <w:t xml:space="preserve"> duty to offer fixed hours is continuous</w:t>
      </w:r>
      <w:r w:rsidR="001E7A66" w:rsidRPr="00EB17D8">
        <w:rPr>
          <w:rFonts w:ascii="Arial" w:hAnsi="Arial" w:cs="Arial"/>
          <w:sz w:val="24"/>
          <w:szCs w:val="24"/>
        </w:rPr>
        <w:t>,</w:t>
      </w:r>
      <w:r w:rsidR="00B34E56" w:rsidRPr="00EB17D8">
        <w:rPr>
          <w:rFonts w:ascii="Arial" w:hAnsi="Arial" w:cs="Arial"/>
          <w:sz w:val="24"/>
          <w:szCs w:val="24"/>
        </w:rPr>
        <w:t xml:space="preserve"> there is no</w:t>
      </w:r>
      <w:r w:rsidR="004D0C34" w:rsidRPr="00EB17D8">
        <w:rPr>
          <w:rFonts w:ascii="Arial" w:hAnsi="Arial" w:cs="Arial"/>
          <w:sz w:val="24"/>
          <w:szCs w:val="24"/>
        </w:rPr>
        <w:t xml:space="preserve"> duty for the employee to accept</w:t>
      </w:r>
      <w:r w:rsidR="00F33143" w:rsidRPr="00EB17D8">
        <w:rPr>
          <w:rFonts w:ascii="Arial" w:hAnsi="Arial" w:cs="Arial"/>
          <w:sz w:val="24"/>
          <w:szCs w:val="24"/>
        </w:rPr>
        <w:t xml:space="preserve"> – posing further risks</w:t>
      </w:r>
      <w:r w:rsidR="00D0126C" w:rsidRPr="00EB17D8">
        <w:rPr>
          <w:rFonts w:ascii="Arial" w:hAnsi="Arial" w:cs="Arial"/>
          <w:sz w:val="24"/>
          <w:szCs w:val="24"/>
        </w:rPr>
        <w:t xml:space="preserve"> and undermining workforce stability</w:t>
      </w:r>
      <w:r w:rsidR="001101AA" w:rsidRPr="00EB17D8">
        <w:rPr>
          <w:rFonts w:ascii="Arial" w:hAnsi="Arial" w:cs="Arial"/>
          <w:sz w:val="24"/>
          <w:szCs w:val="24"/>
        </w:rPr>
        <w:t xml:space="preserve"> (CIPD, 2025b)</w:t>
      </w:r>
      <w:r w:rsidR="004D0C34" w:rsidRPr="00EB17D8">
        <w:rPr>
          <w:rFonts w:ascii="Arial" w:hAnsi="Arial" w:cs="Arial"/>
          <w:sz w:val="24"/>
          <w:szCs w:val="24"/>
        </w:rPr>
        <w:t xml:space="preserve">.  </w:t>
      </w:r>
    </w:p>
    <w:p w14:paraId="7A8ECDB9" w14:textId="44609CBD" w:rsidR="00B24797" w:rsidRPr="00EB17D8" w:rsidRDefault="001C4C05" w:rsidP="00D26402">
      <w:pPr>
        <w:rPr>
          <w:rFonts w:ascii="Arial" w:hAnsi="Arial" w:cs="Arial"/>
          <w:sz w:val="24"/>
          <w:szCs w:val="24"/>
        </w:rPr>
      </w:pPr>
      <w:r w:rsidRPr="00EB17D8">
        <w:rPr>
          <w:rFonts w:ascii="Arial" w:hAnsi="Arial" w:cs="Arial"/>
          <w:sz w:val="24"/>
          <w:szCs w:val="24"/>
        </w:rPr>
        <w:t>Inadequate workforce planning risks wage inefficiency through over</w:t>
      </w:r>
      <w:r w:rsidRPr="00EB17D8">
        <w:rPr>
          <w:rFonts w:ascii="Cambria Math" w:hAnsi="Cambria Math" w:cs="Cambria Math"/>
          <w:sz w:val="24"/>
          <w:szCs w:val="24"/>
        </w:rPr>
        <w:t>‑</w:t>
      </w:r>
      <w:r w:rsidRPr="00EB17D8">
        <w:rPr>
          <w:rFonts w:ascii="Arial" w:hAnsi="Arial" w:cs="Arial"/>
          <w:sz w:val="24"/>
          <w:szCs w:val="24"/>
        </w:rPr>
        <w:t xml:space="preserve"> or under</w:t>
      </w:r>
      <w:r w:rsidRPr="00EB17D8">
        <w:rPr>
          <w:rFonts w:ascii="Cambria Math" w:hAnsi="Cambria Math" w:cs="Cambria Math"/>
          <w:sz w:val="24"/>
          <w:szCs w:val="24"/>
        </w:rPr>
        <w:t>‑</w:t>
      </w:r>
      <w:r w:rsidRPr="00EB17D8">
        <w:rPr>
          <w:rFonts w:ascii="Arial" w:hAnsi="Arial" w:cs="Arial"/>
          <w:sz w:val="24"/>
          <w:szCs w:val="24"/>
        </w:rPr>
        <w:t xml:space="preserve">scheduling and exposes EEL to Employment Tribunal claims where shifts are issued with unreasonable notice. This risk is heightened by statutory compensation </w:t>
      </w:r>
      <w:r w:rsidRPr="00EB17D8">
        <w:rPr>
          <w:rFonts w:ascii="Arial" w:hAnsi="Arial" w:cs="Arial"/>
          <w:sz w:val="24"/>
          <w:szCs w:val="24"/>
        </w:rPr>
        <w:lastRenderedPageBreak/>
        <w:t>requirements for cancelled or curtailed shifts, further impacting profit margins. Culturally, predictable scheduling supports wellbeing and engagement, particularly as 55% of agency workers seek greater security of hours, and aligns with the CIPD (2025) Good Work agenda by promoting fairness, dignity, and sustainable workforce performance (Agency Worker Survey, 2021).</w:t>
      </w:r>
    </w:p>
    <w:p w14:paraId="13C580E0" w14:textId="7E4D0D60" w:rsidR="00D26402" w:rsidRPr="00EB17D8" w:rsidRDefault="00AF47BF" w:rsidP="003C02C9">
      <w:pPr>
        <w:rPr>
          <w:rFonts w:ascii="Arial" w:hAnsi="Arial" w:cs="Arial"/>
          <w:sz w:val="24"/>
          <w:szCs w:val="24"/>
        </w:rPr>
      </w:pPr>
      <w:r w:rsidRPr="00EB17D8">
        <w:rPr>
          <w:rFonts w:ascii="Arial" w:hAnsi="Arial" w:cs="Arial"/>
          <w:sz w:val="24"/>
          <w:szCs w:val="24"/>
        </w:rPr>
        <w:t xml:space="preserve">Implementation </w:t>
      </w:r>
      <w:r w:rsidR="00B44FD8" w:rsidRPr="00EB17D8">
        <w:rPr>
          <w:rFonts w:ascii="Arial" w:hAnsi="Arial" w:cs="Arial"/>
          <w:sz w:val="24"/>
          <w:szCs w:val="24"/>
        </w:rPr>
        <w:t>should</w:t>
      </w:r>
      <w:r w:rsidRPr="00EB17D8">
        <w:rPr>
          <w:rFonts w:ascii="Arial" w:hAnsi="Arial" w:cs="Arial"/>
          <w:sz w:val="24"/>
          <w:szCs w:val="24"/>
        </w:rPr>
        <w:t xml:space="preserve"> be </w:t>
      </w:r>
      <w:r w:rsidR="00B44FD8" w:rsidRPr="00EB17D8">
        <w:rPr>
          <w:rFonts w:ascii="Arial" w:hAnsi="Arial" w:cs="Arial"/>
          <w:sz w:val="24"/>
          <w:szCs w:val="24"/>
        </w:rPr>
        <w:t>flexible</w:t>
      </w:r>
      <w:r w:rsidR="00E73E29" w:rsidRPr="00EB17D8">
        <w:rPr>
          <w:rFonts w:ascii="Arial" w:hAnsi="Arial" w:cs="Arial"/>
          <w:sz w:val="24"/>
          <w:szCs w:val="24"/>
        </w:rPr>
        <w:t>,</w:t>
      </w:r>
      <w:r w:rsidRPr="00EB17D8">
        <w:rPr>
          <w:rFonts w:ascii="Arial" w:hAnsi="Arial" w:cs="Arial"/>
          <w:sz w:val="24"/>
          <w:szCs w:val="24"/>
        </w:rPr>
        <w:t xml:space="preserve"> </w:t>
      </w:r>
      <w:r w:rsidR="00E73E29" w:rsidRPr="00EB17D8">
        <w:rPr>
          <w:rFonts w:ascii="Arial" w:hAnsi="Arial" w:cs="Arial"/>
          <w:sz w:val="24"/>
          <w:szCs w:val="24"/>
        </w:rPr>
        <w:t>supported by</w:t>
      </w:r>
      <w:r w:rsidR="00BD2BE0" w:rsidRPr="00EB17D8">
        <w:rPr>
          <w:rFonts w:ascii="Arial" w:hAnsi="Arial" w:cs="Arial"/>
          <w:sz w:val="24"/>
          <w:szCs w:val="24"/>
        </w:rPr>
        <w:t xml:space="preserve"> updated polic</w:t>
      </w:r>
      <w:r w:rsidR="00E73E29" w:rsidRPr="00EB17D8">
        <w:rPr>
          <w:rFonts w:ascii="Arial" w:hAnsi="Arial" w:cs="Arial"/>
          <w:sz w:val="24"/>
          <w:szCs w:val="24"/>
        </w:rPr>
        <w:t xml:space="preserve">ies </w:t>
      </w:r>
      <w:r w:rsidR="00BD2BE0" w:rsidRPr="00EB17D8">
        <w:rPr>
          <w:rFonts w:ascii="Arial" w:hAnsi="Arial" w:cs="Arial"/>
          <w:sz w:val="24"/>
          <w:szCs w:val="24"/>
        </w:rPr>
        <w:t xml:space="preserve">and </w:t>
      </w:r>
      <w:r w:rsidR="00E73E29" w:rsidRPr="00EB17D8">
        <w:rPr>
          <w:rFonts w:ascii="Arial" w:hAnsi="Arial" w:cs="Arial"/>
          <w:sz w:val="24"/>
          <w:szCs w:val="24"/>
        </w:rPr>
        <w:t xml:space="preserve">reactive </w:t>
      </w:r>
      <w:r w:rsidR="00BD2BE0" w:rsidRPr="00EB17D8">
        <w:rPr>
          <w:rFonts w:ascii="Arial" w:hAnsi="Arial" w:cs="Arial"/>
          <w:sz w:val="24"/>
          <w:szCs w:val="24"/>
        </w:rPr>
        <w:t xml:space="preserve">shift planning.  </w:t>
      </w:r>
      <w:r w:rsidR="00682213" w:rsidRPr="00EB17D8">
        <w:rPr>
          <w:rFonts w:ascii="Arial" w:hAnsi="Arial" w:cs="Arial"/>
          <w:sz w:val="24"/>
          <w:szCs w:val="24"/>
        </w:rPr>
        <w:t>E</w:t>
      </w:r>
      <w:r w:rsidR="00036424" w:rsidRPr="00EB17D8">
        <w:rPr>
          <w:rFonts w:ascii="Arial" w:hAnsi="Arial" w:cs="Arial"/>
          <w:sz w:val="24"/>
          <w:szCs w:val="24"/>
        </w:rPr>
        <w:t>arly consultation with</w:t>
      </w:r>
      <w:r w:rsidR="006221F7" w:rsidRPr="00EB17D8">
        <w:rPr>
          <w:rFonts w:ascii="Arial" w:hAnsi="Arial" w:cs="Arial"/>
          <w:sz w:val="24"/>
          <w:szCs w:val="24"/>
        </w:rPr>
        <w:t xml:space="preserve"> zero-hours staff</w:t>
      </w:r>
      <w:r w:rsidR="00682213" w:rsidRPr="00EB17D8">
        <w:rPr>
          <w:rFonts w:ascii="Arial" w:hAnsi="Arial" w:cs="Arial"/>
          <w:sz w:val="24"/>
          <w:szCs w:val="24"/>
        </w:rPr>
        <w:t xml:space="preserve"> will help EEL</w:t>
      </w:r>
      <w:r w:rsidR="006221F7" w:rsidRPr="00EB17D8">
        <w:rPr>
          <w:rFonts w:ascii="Arial" w:hAnsi="Arial" w:cs="Arial"/>
          <w:sz w:val="24"/>
          <w:szCs w:val="24"/>
        </w:rPr>
        <w:t xml:space="preserve"> understand preferences for guaranteed hours</w:t>
      </w:r>
      <w:r w:rsidR="00732180" w:rsidRPr="00EB17D8">
        <w:rPr>
          <w:rFonts w:ascii="Arial" w:hAnsi="Arial" w:cs="Arial"/>
          <w:sz w:val="24"/>
          <w:szCs w:val="24"/>
        </w:rPr>
        <w:t xml:space="preserve"> and likely </w:t>
      </w:r>
      <w:r w:rsidR="00682213" w:rsidRPr="00EB17D8">
        <w:rPr>
          <w:rFonts w:ascii="Arial" w:hAnsi="Arial" w:cs="Arial"/>
          <w:sz w:val="24"/>
          <w:szCs w:val="24"/>
        </w:rPr>
        <w:t>acceptance of fixed</w:t>
      </w:r>
      <w:r w:rsidR="00540A24" w:rsidRPr="00EB17D8">
        <w:rPr>
          <w:rFonts w:ascii="Arial" w:hAnsi="Arial" w:cs="Arial"/>
          <w:sz w:val="24"/>
          <w:szCs w:val="24"/>
        </w:rPr>
        <w:t xml:space="preserve"> </w:t>
      </w:r>
      <w:r w:rsidR="00732180" w:rsidRPr="00EB17D8">
        <w:rPr>
          <w:rFonts w:ascii="Arial" w:hAnsi="Arial" w:cs="Arial"/>
          <w:sz w:val="24"/>
          <w:szCs w:val="24"/>
        </w:rPr>
        <w:t>shifts</w:t>
      </w:r>
      <w:r w:rsidR="00540A24" w:rsidRPr="00EB17D8">
        <w:rPr>
          <w:rFonts w:ascii="Arial" w:hAnsi="Arial" w:cs="Arial"/>
          <w:sz w:val="24"/>
          <w:szCs w:val="24"/>
        </w:rPr>
        <w:t xml:space="preserve">, </w:t>
      </w:r>
      <w:r w:rsidR="00732180" w:rsidRPr="00EB17D8">
        <w:rPr>
          <w:rFonts w:ascii="Arial" w:hAnsi="Arial" w:cs="Arial"/>
          <w:sz w:val="24"/>
          <w:szCs w:val="24"/>
        </w:rPr>
        <w:t>support</w:t>
      </w:r>
      <w:r w:rsidR="00540A24" w:rsidRPr="00EB17D8">
        <w:rPr>
          <w:rFonts w:ascii="Arial" w:hAnsi="Arial" w:cs="Arial"/>
          <w:sz w:val="24"/>
          <w:szCs w:val="24"/>
        </w:rPr>
        <w:t>ing</w:t>
      </w:r>
      <w:r w:rsidR="00732180" w:rsidRPr="00EB17D8">
        <w:rPr>
          <w:rFonts w:ascii="Arial" w:hAnsi="Arial" w:cs="Arial"/>
          <w:sz w:val="24"/>
          <w:szCs w:val="24"/>
        </w:rPr>
        <w:t xml:space="preserve"> workforce </w:t>
      </w:r>
      <w:r w:rsidR="00F9004A" w:rsidRPr="00EB17D8">
        <w:rPr>
          <w:rFonts w:ascii="Arial" w:hAnsi="Arial" w:cs="Arial"/>
          <w:sz w:val="24"/>
          <w:szCs w:val="24"/>
        </w:rPr>
        <w:t>forecasting</w:t>
      </w:r>
      <w:r w:rsidR="00732180" w:rsidRPr="00EB17D8">
        <w:rPr>
          <w:rFonts w:ascii="Arial" w:hAnsi="Arial" w:cs="Arial"/>
          <w:sz w:val="24"/>
          <w:szCs w:val="24"/>
        </w:rPr>
        <w:t>.</w:t>
      </w:r>
      <w:r w:rsidR="00783993" w:rsidRPr="00EB17D8">
        <w:rPr>
          <w:rFonts w:ascii="Arial" w:hAnsi="Arial" w:cs="Arial"/>
          <w:sz w:val="24"/>
          <w:szCs w:val="24"/>
        </w:rPr>
        <w:t xml:space="preserve">  </w:t>
      </w:r>
      <w:r w:rsidR="00540A24" w:rsidRPr="00EB17D8">
        <w:rPr>
          <w:rFonts w:ascii="Arial" w:hAnsi="Arial" w:cs="Arial"/>
          <w:sz w:val="24"/>
          <w:szCs w:val="24"/>
        </w:rPr>
        <w:t>Recognising</w:t>
      </w:r>
      <w:r w:rsidR="00783993" w:rsidRPr="00EB17D8">
        <w:rPr>
          <w:rFonts w:ascii="Arial" w:hAnsi="Arial" w:cs="Arial"/>
          <w:sz w:val="24"/>
          <w:szCs w:val="24"/>
        </w:rPr>
        <w:t xml:space="preserve"> trade union</w:t>
      </w:r>
      <w:r w:rsidR="002A2086" w:rsidRPr="00EB17D8">
        <w:rPr>
          <w:rFonts w:ascii="Arial" w:hAnsi="Arial" w:cs="Arial"/>
          <w:sz w:val="24"/>
          <w:szCs w:val="24"/>
        </w:rPr>
        <w:t xml:space="preserve">s </w:t>
      </w:r>
      <w:r w:rsidR="00F431CA" w:rsidRPr="00EB17D8">
        <w:rPr>
          <w:rFonts w:ascii="Arial" w:hAnsi="Arial" w:cs="Arial"/>
          <w:sz w:val="24"/>
          <w:szCs w:val="24"/>
        </w:rPr>
        <w:t xml:space="preserve">would support effective </w:t>
      </w:r>
      <w:r w:rsidR="002A2086" w:rsidRPr="00EB17D8">
        <w:rPr>
          <w:rFonts w:ascii="Arial" w:hAnsi="Arial" w:cs="Arial"/>
          <w:sz w:val="24"/>
          <w:szCs w:val="24"/>
        </w:rPr>
        <w:t>change, particularly</w:t>
      </w:r>
      <w:r w:rsidR="00F431CA" w:rsidRPr="00EB17D8">
        <w:rPr>
          <w:rFonts w:ascii="Arial" w:hAnsi="Arial" w:cs="Arial"/>
          <w:sz w:val="24"/>
          <w:szCs w:val="24"/>
        </w:rPr>
        <w:t xml:space="preserve"> as the</w:t>
      </w:r>
      <w:r w:rsidR="005A5DD8" w:rsidRPr="00EB17D8">
        <w:rPr>
          <w:rFonts w:ascii="Arial" w:hAnsi="Arial" w:cs="Arial"/>
          <w:sz w:val="24"/>
          <w:szCs w:val="24"/>
        </w:rPr>
        <w:t xml:space="preserve"> Employment Rights Bill </w:t>
      </w:r>
      <w:r w:rsidR="002A2086" w:rsidRPr="00EB17D8">
        <w:rPr>
          <w:rFonts w:ascii="Arial" w:hAnsi="Arial" w:cs="Arial"/>
          <w:sz w:val="24"/>
          <w:szCs w:val="24"/>
        </w:rPr>
        <w:t>permits</w:t>
      </w:r>
      <w:r w:rsidR="005A5DD8" w:rsidRPr="00EB17D8">
        <w:rPr>
          <w:rFonts w:ascii="Arial" w:hAnsi="Arial" w:cs="Arial"/>
          <w:sz w:val="24"/>
          <w:szCs w:val="24"/>
        </w:rPr>
        <w:t xml:space="preserve"> collective agreements to opt-out of zero hours measures</w:t>
      </w:r>
      <w:r w:rsidR="00F9004A" w:rsidRPr="00EB17D8">
        <w:rPr>
          <w:rFonts w:ascii="Arial" w:hAnsi="Arial" w:cs="Arial"/>
          <w:sz w:val="24"/>
          <w:szCs w:val="24"/>
        </w:rPr>
        <w:t xml:space="preserve">.  </w:t>
      </w:r>
      <w:r w:rsidR="007C35F9" w:rsidRPr="00EB17D8">
        <w:rPr>
          <w:rFonts w:ascii="Arial" w:hAnsi="Arial" w:cs="Arial"/>
          <w:sz w:val="24"/>
          <w:szCs w:val="24"/>
        </w:rPr>
        <w:t xml:space="preserve">Where business analysis </w:t>
      </w:r>
      <w:r w:rsidR="002B63C0" w:rsidRPr="00EB17D8">
        <w:rPr>
          <w:rFonts w:ascii="Arial" w:hAnsi="Arial" w:cs="Arial"/>
          <w:sz w:val="24"/>
          <w:szCs w:val="24"/>
        </w:rPr>
        <w:t>supports</w:t>
      </w:r>
      <w:r w:rsidR="007C35F9" w:rsidRPr="00EB17D8">
        <w:rPr>
          <w:rFonts w:ascii="Arial" w:hAnsi="Arial" w:cs="Arial"/>
          <w:sz w:val="24"/>
          <w:szCs w:val="24"/>
        </w:rPr>
        <w:t xml:space="preserve"> opt</w:t>
      </w:r>
      <w:r w:rsidR="002B63C0" w:rsidRPr="00EB17D8">
        <w:rPr>
          <w:rFonts w:ascii="Arial" w:hAnsi="Arial" w:cs="Arial"/>
          <w:sz w:val="24"/>
          <w:szCs w:val="24"/>
        </w:rPr>
        <w:t>-</w:t>
      </w:r>
      <w:r w:rsidR="007C35F9" w:rsidRPr="00EB17D8">
        <w:rPr>
          <w:rFonts w:ascii="Arial" w:hAnsi="Arial" w:cs="Arial"/>
          <w:sz w:val="24"/>
          <w:szCs w:val="24"/>
        </w:rPr>
        <w:t>out</w:t>
      </w:r>
      <w:r w:rsidR="002B63C0" w:rsidRPr="00EB17D8">
        <w:rPr>
          <w:rFonts w:ascii="Arial" w:hAnsi="Arial" w:cs="Arial"/>
          <w:sz w:val="24"/>
          <w:szCs w:val="24"/>
        </w:rPr>
        <w:t xml:space="preserve">, </w:t>
      </w:r>
      <w:r w:rsidR="007B5030" w:rsidRPr="00EB17D8">
        <w:rPr>
          <w:rFonts w:ascii="Arial" w:hAnsi="Arial" w:cs="Arial"/>
          <w:sz w:val="24"/>
          <w:szCs w:val="24"/>
        </w:rPr>
        <w:t xml:space="preserve">this approach would </w:t>
      </w:r>
      <w:r w:rsidR="00F56C57" w:rsidRPr="00EB17D8">
        <w:rPr>
          <w:rFonts w:ascii="Arial" w:hAnsi="Arial" w:cs="Arial"/>
          <w:sz w:val="24"/>
          <w:szCs w:val="24"/>
        </w:rPr>
        <w:t>strengthen</w:t>
      </w:r>
      <w:r w:rsidR="00CD3242" w:rsidRPr="00EB17D8">
        <w:rPr>
          <w:rFonts w:ascii="Arial" w:hAnsi="Arial" w:cs="Arial"/>
          <w:sz w:val="24"/>
          <w:szCs w:val="24"/>
        </w:rPr>
        <w:t xml:space="preserve"> </w:t>
      </w:r>
      <w:r w:rsidR="00B41C24" w:rsidRPr="00EB17D8">
        <w:rPr>
          <w:rFonts w:ascii="Arial" w:hAnsi="Arial" w:cs="Arial"/>
          <w:sz w:val="24"/>
          <w:szCs w:val="24"/>
        </w:rPr>
        <w:t>rationale</w:t>
      </w:r>
      <w:r w:rsidR="00CD3242" w:rsidRPr="00EB17D8">
        <w:rPr>
          <w:rFonts w:ascii="Arial" w:hAnsi="Arial" w:cs="Arial"/>
          <w:sz w:val="24"/>
          <w:szCs w:val="24"/>
        </w:rPr>
        <w:t xml:space="preserve"> for recognising trade unions</w:t>
      </w:r>
      <w:r w:rsidR="00C7242B" w:rsidRPr="00EB17D8">
        <w:rPr>
          <w:rFonts w:ascii="Arial" w:hAnsi="Arial" w:cs="Arial"/>
          <w:sz w:val="24"/>
          <w:szCs w:val="24"/>
        </w:rPr>
        <w:t xml:space="preserve"> whilst allowing EEL to </w:t>
      </w:r>
      <w:r w:rsidR="007B5030" w:rsidRPr="00EB17D8">
        <w:rPr>
          <w:rFonts w:ascii="Arial" w:hAnsi="Arial" w:cs="Arial"/>
          <w:sz w:val="24"/>
          <w:szCs w:val="24"/>
        </w:rPr>
        <w:t>ensure compliance and</w:t>
      </w:r>
      <w:r w:rsidR="000978FC" w:rsidRPr="00EB17D8">
        <w:rPr>
          <w:rFonts w:ascii="Arial" w:hAnsi="Arial" w:cs="Arial"/>
          <w:sz w:val="24"/>
          <w:szCs w:val="24"/>
        </w:rPr>
        <w:t xml:space="preserve"> engagement.</w:t>
      </w:r>
      <w:r w:rsidR="0063643B" w:rsidRPr="00EB17D8">
        <w:rPr>
          <w:rFonts w:ascii="Arial" w:hAnsi="Arial" w:cs="Arial"/>
          <w:sz w:val="24"/>
          <w:szCs w:val="24"/>
        </w:rPr>
        <w:t xml:space="preserve">  </w:t>
      </w:r>
    </w:p>
    <w:p w14:paraId="57A9AB53" w14:textId="38D15768" w:rsidR="006628A0" w:rsidRPr="00EB17D8" w:rsidRDefault="00D26402" w:rsidP="00EB17D8">
      <w:pPr>
        <w:pStyle w:val="Heading1"/>
      </w:pPr>
      <w:bookmarkStart w:id="7" w:name="_Toc229242714"/>
      <w:r w:rsidRPr="00EB17D8">
        <w:t>Trade Union membership</w:t>
      </w:r>
      <w:bookmarkEnd w:id="7"/>
    </w:p>
    <w:p w14:paraId="0C7088E9" w14:textId="14A3308A" w:rsidR="0026138B" w:rsidRPr="00EB17D8" w:rsidRDefault="006628A0" w:rsidP="003C02C9">
      <w:pPr>
        <w:rPr>
          <w:rFonts w:ascii="Arial" w:hAnsi="Arial" w:cs="Arial"/>
          <w:sz w:val="24"/>
          <w:szCs w:val="24"/>
        </w:rPr>
      </w:pPr>
      <w:r w:rsidRPr="006628A0">
        <w:rPr>
          <w:rFonts w:ascii="Arial" w:hAnsi="Arial" w:cs="Arial"/>
          <w:sz w:val="24"/>
          <w:szCs w:val="24"/>
        </w:rPr>
        <w:t xml:space="preserve">Trade unions are independent bodies representing the collective interests of workers (CIPD, 2026). ERA </w:t>
      </w:r>
      <w:r w:rsidR="007C168B" w:rsidRPr="00EB17D8">
        <w:rPr>
          <w:rFonts w:ascii="Arial" w:hAnsi="Arial" w:cs="Arial"/>
          <w:sz w:val="24"/>
          <w:szCs w:val="24"/>
        </w:rPr>
        <w:t xml:space="preserve">reforms </w:t>
      </w:r>
      <w:r w:rsidRPr="006628A0">
        <w:rPr>
          <w:rFonts w:ascii="Arial" w:hAnsi="Arial" w:cs="Arial"/>
          <w:sz w:val="24"/>
          <w:szCs w:val="24"/>
        </w:rPr>
        <w:t>have modernised recognition rules, enabling unions to seek formal recognition with the support of just 10% of the workforce. EEL should therefore revisit discussions with the AEU, reconsidering voluntary recognition previously declined under former leadership</w:t>
      </w:r>
      <w:r w:rsidR="005677F2" w:rsidRPr="00EB17D8">
        <w:rPr>
          <w:rFonts w:ascii="Arial" w:hAnsi="Arial" w:cs="Arial"/>
          <w:sz w:val="24"/>
          <w:szCs w:val="24"/>
        </w:rPr>
        <w:t>.</w:t>
      </w:r>
    </w:p>
    <w:p w14:paraId="05C60B97" w14:textId="6C5D3FD3" w:rsidR="00027ADD" w:rsidRPr="00EB17D8" w:rsidRDefault="0026138B" w:rsidP="00027ADD">
      <w:pPr>
        <w:rPr>
          <w:rFonts w:ascii="Arial" w:hAnsi="Arial" w:cs="Arial"/>
          <w:sz w:val="24"/>
          <w:szCs w:val="24"/>
        </w:rPr>
      </w:pPr>
      <w:r w:rsidRPr="00EB17D8">
        <w:rPr>
          <w:rFonts w:ascii="Arial" w:hAnsi="Arial" w:cs="Arial"/>
          <w:sz w:val="24"/>
          <w:szCs w:val="24"/>
        </w:rPr>
        <w:t xml:space="preserve">From October 2026, </w:t>
      </w:r>
      <w:r w:rsidR="00681878" w:rsidRPr="00EB17D8">
        <w:rPr>
          <w:rFonts w:ascii="Arial" w:hAnsi="Arial" w:cs="Arial"/>
          <w:sz w:val="24"/>
          <w:szCs w:val="24"/>
        </w:rPr>
        <w:t>employers</w:t>
      </w:r>
      <w:r w:rsidR="00F942D7" w:rsidRPr="00EB17D8">
        <w:rPr>
          <w:rFonts w:ascii="Arial" w:hAnsi="Arial" w:cs="Arial"/>
          <w:sz w:val="24"/>
          <w:szCs w:val="24"/>
        </w:rPr>
        <w:t xml:space="preserve"> </w:t>
      </w:r>
      <w:r w:rsidR="00B6050C" w:rsidRPr="00EB17D8">
        <w:rPr>
          <w:rFonts w:ascii="Arial" w:hAnsi="Arial" w:cs="Arial"/>
          <w:sz w:val="24"/>
          <w:szCs w:val="24"/>
        </w:rPr>
        <w:t>must</w:t>
      </w:r>
      <w:r w:rsidR="00F942D7" w:rsidRPr="00EB17D8">
        <w:rPr>
          <w:rFonts w:ascii="Arial" w:hAnsi="Arial" w:cs="Arial"/>
          <w:sz w:val="24"/>
          <w:szCs w:val="24"/>
        </w:rPr>
        <w:t xml:space="preserve"> inform new </w:t>
      </w:r>
      <w:r w:rsidR="00B6050C" w:rsidRPr="00EB17D8">
        <w:rPr>
          <w:rFonts w:ascii="Arial" w:hAnsi="Arial" w:cs="Arial"/>
          <w:sz w:val="24"/>
          <w:szCs w:val="24"/>
        </w:rPr>
        <w:t>starters</w:t>
      </w:r>
      <w:r w:rsidR="00F942D7" w:rsidRPr="00EB17D8">
        <w:rPr>
          <w:rFonts w:ascii="Arial" w:hAnsi="Arial" w:cs="Arial"/>
          <w:sz w:val="24"/>
          <w:szCs w:val="24"/>
        </w:rPr>
        <w:t xml:space="preserve"> of their right to join a union</w:t>
      </w:r>
      <w:r w:rsidR="00836AA8" w:rsidRPr="00EB17D8">
        <w:rPr>
          <w:rFonts w:ascii="Arial" w:hAnsi="Arial" w:cs="Arial"/>
          <w:sz w:val="24"/>
          <w:szCs w:val="24"/>
        </w:rPr>
        <w:t xml:space="preserve">, increasing </w:t>
      </w:r>
      <w:r w:rsidR="007F32F8" w:rsidRPr="00EB17D8">
        <w:rPr>
          <w:rFonts w:ascii="Arial" w:hAnsi="Arial" w:cs="Arial"/>
          <w:sz w:val="24"/>
          <w:szCs w:val="24"/>
        </w:rPr>
        <w:t>likelihood of the</w:t>
      </w:r>
      <w:r w:rsidR="00836AA8" w:rsidRPr="00EB17D8">
        <w:rPr>
          <w:rFonts w:ascii="Arial" w:hAnsi="Arial" w:cs="Arial"/>
          <w:sz w:val="24"/>
          <w:szCs w:val="24"/>
        </w:rPr>
        <w:t xml:space="preserve"> </w:t>
      </w:r>
      <w:r w:rsidR="00C33839" w:rsidRPr="00EB17D8">
        <w:rPr>
          <w:rFonts w:ascii="Arial" w:hAnsi="Arial" w:cs="Arial"/>
          <w:sz w:val="24"/>
          <w:szCs w:val="24"/>
        </w:rPr>
        <w:t xml:space="preserve">10% </w:t>
      </w:r>
      <w:r w:rsidR="00962496" w:rsidRPr="00EB17D8">
        <w:rPr>
          <w:rFonts w:ascii="Arial" w:hAnsi="Arial" w:cs="Arial"/>
          <w:sz w:val="24"/>
          <w:szCs w:val="24"/>
        </w:rPr>
        <w:t>statutory</w:t>
      </w:r>
      <w:r w:rsidR="00836AA8" w:rsidRPr="00EB17D8">
        <w:rPr>
          <w:rFonts w:ascii="Arial" w:hAnsi="Arial" w:cs="Arial"/>
          <w:sz w:val="24"/>
          <w:szCs w:val="24"/>
        </w:rPr>
        <w:t xml:space="preserve"> recognition quotas</w:t>
      </w:r>
      <w:r w:rsidR="00E1498E" w:rsidRPr="00EB17D8">
        <w:rPr>
          <w:rFonts w:ascii="Arial" w:hAnsi="Arial" w:cs="Arial"/>
          <w:sz w:val="24"/>
          <w:szCs w:val="24"/>
        </w:rPr>
        <w:t xml:space="preserve"> to be met</w:t>
      </w:r>
      <w:r w:rsidR="001F3CBA" w:rsidRPr="00EB17D8">
        <w:rPr>
          <w:rFonts w:ascii="Arial" w:hAnsi="Arial" w:cs="Arial"/>
          <w:sz w:val="24"/>
          <w:szCs w:val="24"/>
        </w:rPr>
        <w:t xml:space="preserve"> (Gov.uk, 2025c). </w:t>
      </w:r>
      <w:r w:rsidR="007F32F8" w:rsidRPr="00EB17D8">
        <w:rPr>
          <w:rFonts w:ascii="Arial" w:hAnsi="Arial" w:cs="Arial"/>
          <w:sz w:val="24"/>
          <w:szCs w:val="24"/>
        </w:rPr>
        <w:t>Proactive</w:t>
      </w:r>
      <w:r w:rsidR="00F65D2F" w:rsidRPr="00EB17D8">
        <w:rPr>
          <w:rFonts w:ascii="Arial" w:hAnsi="Arial" w:cs="Arial"/>
          <w:sz w:val="24"/>
          <w:szCs w:val="24"/>
        </w:rPr>
        <w:t xml:space="preserve"> recognition</w:t>
      </w:r>
      <w:r w:rsidR="000E3658" w:rsidRPr="00EB17D8">
        <w:rPr>
          <w:rFonts w:ascii="Arial" w:hAnsi="Arial" w:cs="Arial"/>
          <w:sz w:val="24"/>
          <w:szCs w:val="24"/>
        </w:rPr>
        <w:t xml:space="preserve"> will</w:t>
      </w:r>
      <w:r w:rsidR="00B843AC" w:rsidRPr="00EB17D8">
        <w:rPr>
          <w:rFonts w:ascii="Arial" w:hAnsi="Arial" w:cs="Arial"/>
          <w:sz w:val="24"/>
          <w:szCs w:val="24"/>
        </w:rPr>
        <w:t xml:space="preserve"> </w:t>
      </w:r>
      <w:r w:rsidR="00611651" w:rsidRPr="00EB17D8">
        <w:rPr>
          <w:rFonts w:ascii="Arial" w:hAnsi="Arial" w:cs="Arial"/>
          <w:sz w:val="24"/>
          <w:szCs w:val="24"/>
        </w:rPr>
        <w:t xml:space="preserve">allow EEL to </w:t>
      </w:r>
      <w:r w:rsidR="00466159" w:rsidRPr="00EB17D8">
        <w:rPr>
          <w:rFonts w:ascii="Arial" w:hAnsi="Arial" w:cs="Arial"/>
          <w:sz w:val="24"/>
          <w:szCs w:val="24"/>
        </w:rPr>
        <w:t>anticipate this</w:t>
      </w:r>
      <w:r w:rsidR="00F00DAC" w:rsidRPr="00EB17D8">
        <w:rPr>
          <w:rFonts w:ascii="Arial" w:hAnsi="Arial" w:cs="Arial"/>
          <w:sz w:val="24"/>
          <w:szCs w:val="24"/>
        </w:rPr>
        <w:t xml:space="preserve"> </w:t>
      </w:r>
      <w:r w:rsidR="00611651" w:rsidRPr="00EB17D8">
        <w:rPr>
          <w:rFonts w:ascii="Arial" w:hAnsi="Arial" w:cs="Arial"/>
          <w:sz w:val="24"/>
          <w:szCs w:val="24"/>
        </w:rPr>
        <w:t>change</w:t>
      </w:r>
      <w:r w:rsidR="00F00DAC" w:rsidRPr="00EB17D8">
        <w:rPr>
          <w:rFonts w:ascii="Arial" w:hAnsi="Arial" w:cs="Arial"/>
          <w:sz w:val="24"/>
          <w:szCs w:val="24"/>
        </w:rPr>
        <w:t xml:space="preserve">, </w:t>
      </w:r>
      <w:r w:rsidR="00B77CAD" w:rsidRPr="00EB17D8">
        <w:rPr>
          <w:rFonts w:ascii="Arial" w:hAnsi="Arial" w:cs="Arial"/>
          <w:sz w:val="24"/>
          <w:szCs w:val="24"/>
        </w:rPr>
        <w:t xml:space="preserve">strengthen relationships with union representatives, and create structured mechanisms for consultation and engagement </w:t>
      </w:r>
      <w:r w:rsidR="00CF6862" w:rsidRPr="00EB17D8">
        <w:rPr>
          <w:rFonts w:ascii="Arial" w:hAnsi="Arial" w:cs="Arial"/>
          <w:sz w:val="24"/>
          <w:szCs w:val="24"/>
        </w:rPr>
        <w:t>(Convery</w:t>
      </w:r>
      <w:r w:rsidR="007171D2" w:rsidRPr="00EB17D8">
        <w:rPr>
          <w:rFonts w:ascii="Arial" w:hAnsi="Arial" w:cs="Arial"/>
          <w:sz w:val="24"/>
          <w:szCs w:val="24"/>
        </w:rPr>
        <w:t xml:space="preserve"> and Black, 2026).</w:t>
      </w:r>
      <w:r w:rsidR="00334BCD" w:rsidRPr="00EB17D8">
        <w:rPr>
          <w:rFonts w:ascii="Arial" w:hAnsi="Arial" w:cs="Arial"/>
          <w:sz w:val="24"/>
          <w:szCs w:val="24"/>
        </w:rPr>
        <w:t xml:space="preserve">  </w:t>
      </w:r>
      <w:r w:rsidR="00027ADD" w:rsidRPr="00EB17D8">
        <w:rPr>
          <w:rFonts w:ascii="Arial" w:hAnsi="Arial" w:cs="Arial"/>
          <w:sz w:val="24"/>
          <w:szCs w:val="24"/>
        </w:rPr>
        <w:t>Operationally, union recognition can reduce legal risk through informal dispute resolution, limit costly escalation, and support complex processes such as TUPE consultations. It would also demonstrate responsiveness to employee voice, helping to rebuild trust and organisational reputation.</w:t>
      </w:r>
    </w:p>
    <w:p w14:paraId="042C8144" w14:textId="1C5CE420" w:rsidR="00825953" w:rsidRPr="00EB17D8" w:rsidRDefault="003D7031" w:rsidP="003C02C9">
      <w:pPr>
        <w:rPr>
          <w:rFonts w:ascii="Arial" w:hAnsi="Arial" w:cs="Arial"/>
          <w:sz w:val="24"/>
          <w:szCs w:val="24"/>
        </w:rPr>
      </w:pPr>
      <w:r w:rsidRPr="003D7031">
        <w:rPr>
          <w:rFonts w:ascii="Arial" w:hAnsi="Arial" w:cs="Arial"/>
          <w:sz w:val="24"/>
          <w:szCs w:val="24"/>
        </w:rPr>
        <w:t>While the ERA expands trade union access and may increase the potential for industrial action, effective good</w:t>
      </w:r>
      <w:r w:rsidRPr="003D7031">
        <w:rPr>
          <w:rFonts w:ascii="Arial" w:hAnsi="Arial" w:cs="Arial"/>
          <w:sz w:val="24"/>
          <w:szCs w:val="24"/>
        </w:rPr>
        <w:noBreakHyphen/>
        <w:t>work practices and constructive engagement can enable early dispute resolution and reduce the risk of escalation to Employment Tribunal claims (CIPD, 2025d).</w:t>
      </w:r>
      <w:r w:rsidR="00CB7F5D">
        <w:rPr>
          <w:rFonts w:ascii="Arial" w:hAnsi="Arial" w:cs="Arial"/>
          <w:sz w:val="24"/>
          <w:szCs w:val="24"/>
        </w:rPr>
        <w:t xml:space="preserve">  </w:t>
      </w:r>
      <w:r w:rsidR="008C479B" w:rsidRPr="00EB17D8">
        <w:rPr>
          <w:rFonts w:ascii="Arial" w:hAnsi="Arial" w:cs="Arial"/>
          <w:sz w:val="24"/>
          <w:szCs w:val="24"/>
        </w:rPr>
        <w:t>Following</w:t>
      </w:r>
      <w:r w:rsidR="00CF2717" w:rsidRPr="00EB17D8">
        <w:rPr>
          <w:rFonts w:ascii="Arial" w:hAnsi="Arial" w:cs="Arial"/>
          <w:sz w:val="24"/>
          <w:szCs w:val="24"/>
        </w:rPr>
        <w:t xml:space="preserve"> Union recognition, EEL will have a legal </w:t>
      </w:r>
      <w:r w:rsidR="004269D6" w:rsidRPr="00EB17D8">
        <w:rPr>
          <w:rFonts w:ascii="Arial" w:hAnsi="Arial" w:cs="Arial"/>
          <w:sz w:val="24"/>
          <w:szCs w:val="24"/>
        </w:rPr>
        <w:t>duty</w:t>
      </w:r>
      <w:r w:rsidR="00CF2717" w:rsidRPr="00EB17D8">
        <w:rPr>
          <w:rFonts w:ascii="Arial" w:hAnsi="Arial" w:cs="Arial"/>
          <w:sz w:val="24"/>
          <w:szCs w:val="24"/>
        </w:rPr>
        <w:t xml:space="preserve"> </w:t>
      </w:r>
      <w:r w:rsidR="009E71A5" w:rsidRPr="00EB17D8">
        <w:rPr>
          <w:rFonts w:ascii="Arial" w:hAnsi="Arial" w:cs="Arial"/>
          <w:sz w:val="24"/>
          <w:szCs w:val="24"/>
        </w:rPr>
        <w:t xml:space="preserve">to inform and consult the union </w:t>
      </w:r>
      <w:r w:rsidR="00E65EC1" w:rsidRPr="00EB17D8">
        <w:rPr>
          <w:rFonts w:ascii="Arial" w:hAnsi="Arial" w:cs="Arial"/>
          <w:sz w:val="24"/>
          <w:szCs w:val="24"/>
        </w:rPr>
        <w:t>on collective matters</w:t>
      </w:r>
      <w:r w:rsidR="009B23CC" w:rsidRPr="00EB17D8">
        <w:rPr>
          <w:rFonts w:ascii="Arial" w:hAnsi="Arial" w:cs="Arial"/>
          <w:sz w:val="24"/>
          <w:szCs w:val="24"/>
        </w:rPr>
        <w:t xml:space="preserve"> including </w:t>
      </w:r>
      <w:r w:rsidR="009E71A5" w:rsidRPr="00EB17D8">
        <w:rPr>
          <w:rFonts w:ascii="Arial" w:hAnsi="Arial" w:cs="Arial"/>
          <w:sz w:val="24"/>
          <w:szCs w:val="24"/>
        </w:rPr>
        <w:t>redundancies</w:t>
      </w:r>
      <w:r w:rsidR="00755E8E" w:rsidRPr="00EB17D8">
        <w:rPr>
          <w:rFonts w:ascii="Arial" w:hAnsi="Arial" w:cs="Arial"/>
          <w:sz w:val="24"/>
          <w:szCs w:val="24"/>
        </w:rPr>
        <w:t xml:space="preserve">, Health </w:t>
      </w:r>
      <w:r w:rsidR="00E65EC1" w:rsidRPr="00EB17D8">
        <w:rPr>
          <w:rFonts w:ascii="Arial" w:hAnsi="Arial" w:cs="Arial"/>
          <w:sz w:val="24"/>
          <w:szCs w:val="24"/>
        </w:rPr>
        <w:t>&amp;</w:t>
      </w:r>
      <w:r w:rsidR="00755E8E" w:rsidRPr="00EB17D8">
        <w:rPr>
          <w:rFonts w:ascii="Arial" w:hAnsi="Arial" w:cs="Arial"/>
          <w:sz w:val="24"/>
          <w:szCs w:val="24"/>
        </w:rPr>
        <w:t xml:space="preserve"> safety and TUPE</w:t>
      </w:r>
      <w:r w:rsidR="00517AAA" w:rsidRPr="00EB17D8">
        <w:rPr>
          <w:rFonts w:ascii="Arial" w:hAnsi="Arial" w:cs="Arial"/>
          <w:sz w:val="24"/>
          <w:szCs w:val="24"/>
        </w:rPr>
        <w:t>.  Whilst complicating procedures and lengthening process time, the benefits of Union involvement</w:t>
      </w:r>
      <w:r w:rsidR="009B1F9D" w:rsidRPr="00EB17D8">
        <w:rPr>
          <w:rFonts w:ascii="Arial" w:hAnsi="Arial" w:cs="Arial"/>
          <w:sz w:val="24"/>
          <w:szCs w:val="24"/>
        </w:rPr>
        <w:t xml:space="preserve"> </w:t>
      </w:r>
      <w:r w:rsidR="00DE64D3" w:rsidRPr="00EB17D8">
        <w:rPr>
          <w:rFonts w:ascii="Arial" w:hAnsi="Arial" w:cs="Arial"/>
          <w:sz w:val="24"/>
          <w:szCs w:val="24"/>
        </w:rPr>
        <w:t>outweigh</w:t>
      </w:r>
      <w:r w:rsidR="00517AAA" w:rsidRPr="00EB17D8">
        <w:rPr>
          <w:rFonts w:ascii="Arial" w:hAnsi="Arial" w:cs="Arial"/>
          <w:sz w:val="24"/>
          <w:szCs w:val="24"/>
        </w:rPr>
        <w:t xml:space="preserve"> the </w:t>
      </w:r>
      <w:r w:rsidR="009B1F9D" w:rsidRPr="00EB17D8">
        <w:rPr>
          <w:rFonts w:ascii="Arial" w:hAnsi="Arial" w:cs="Arial"/>
          <w:sz w:val="24"/>
          <w:szCs w:val="24"/>
        </w:rPr>
        <w:t>operational cost</w:t>
      </w:r>
      <w:r w:rsidR="00C67CAC" w:rsidRPr="00EB17D8">
        <w:rPr>
          <w:rFonts w:ascii="Arial" w:hAnsi="Arial" w:cs="Arial"/>
          <w:sz w:val="24"/>
          <w:szCs w:val="24"/>
        </w:rPr>
        <w:t xml:space="preserve"> </w:t>
      </w:r>
      <w:r w:rsidR="0068561E" w:rsidRPr="00EB17D8">
        <w:rPr>
          <w:rFonts w:ascii="Arial" w:hAnsi="Arial" w:cs="Arial"/>
          <w:sz w:val="24"/>
          <w:szCs w:val="24"/>
        </w:rPr>
        <w:t xml:space="preserve">by </w:t>
      </w:r>
      <w:r w:rsidR="00F05619" w:rsidRPr="00EB17D8">
        <w:rPr>
          <w:rFonts w:ascii="Arial" w:hAnsi="Arial" w:cs="Arial"/>
          <w:sz w:val="24"/>
          <w:szCs w:val="24"/>
        </w:rPr>
        <w:t xml:space="preserve">supporting </w:t>
      </w:r>
      <w:r w:rsidR="00CA55BA" w:rsidRPr="00EB17D8">
        <w:rPr>
          <w:rFonts w:ascii="Arial" w:hAnsi="Arial" w:cs="Arial"/>
          <w:sz w:val="24"/>
          <w:szCs w:val="24"/>
        </w:rPr>
        <w:t xml:space="preserve">effective </w:t>
      </w:r>
      <w:r w:rsidR="00F05619" w:rsidRPr="00EB17D8">
        <w:rPr>
          <w:rFonts w:ascii="Arial" w:hAnsi="Arial" w:cs="Arial"/>
          <w:sz w:val="24"/>
          <w:szCs w:val="24"/>
        </w:rPr>
        <w:t>conflict resolution</w:t>
      </w:r>
      <w:r w:rsidR="008A5559" w:rsidRPr="00EB17D8">
        <w:rPr>
          <w:rFonts w:ascii="Arial" w:hAnsi="Arial" w:cs="Arial"/>
          <w:sz w:val="24"/>
          <w:szCs w:val="24"/>
        </w:rPr>
        <w:t>, facilitating change management and increasing</w:t>
      </w:r>
      <w:r w:rsidR="007A2756" w:rsidRPr="00EB17D8">
        <w:rPr>
          <w:rFonts w:ascii="Arial" w:hAnsi="Arial" w:cs="Arial"/>
          <w:sz w:val="24"/>
          <w:szCs w:val="24"/>
        </w:rPr>
        <w:t xml:space="preserve"> employee acceptance, morale and engagement (</w:t>
      </w:r>
      <w:r w:rsidR="004E2995" w:rsidRPr="00EB17D8">
        <w:rPr>
          <w:rFonts w:ascii="Arial" w:hAnsi="Arial" w:cs="Arial"/>
          <w:sz w:val="24"/>
          <w:szCs w:val="24"/>
        </w:rPr>
        <w:t>CIPD, 2026)</w:t>
      </w:r>
      <w:r w:rsidR="00B014D3" w:rsidRPr="00EB17D8">
        <w:rPr>
          <w:rFonts w:ascii="Arial" w:hAnsi="Arial" w:cs="Arial"/>
          <w:sz w:val="24"/>
          <w:szCs w:val="24"/>
        </w:rPr>
        <w:t xml:space="preserve">.  </w:t>
      </w:r>
      <w:r w:rsidR="00825953" w:rsidRPr="00EB17D8">
        <w:rPr>
          <w:rFonts w:ascii="Arial" w:hAnsi="Arial" w:cs="Arial"/>
          <w:sz w:val="24"/>
          <w:szCs w:val="24"/>
        </w:rPr>
        <w:t>Utilising the CIPD</w:t>
      </w:r>
      <w:r w:rsidR="00B014D3" w:rsidRPr="00EB17D8">
        <w:rPr>
          <w:rFonts w:ascii="Arial" w:hAnsi="Arial" w:cs="Arial"/>
          <w:sz w:val="24"/>
          <w:szCs w:val="24"/>
        </w:rPr>
        <w:t xml:space="preserve"> 2026</w:t>
      </w:r>
      <w:r w:rsidR="00825953" w:rsidRPr="00EB17D8">
        <w:rPr>
          <w:rFonts w:ascii="Arial" w:hAnsi="Arial" w:cs="Arial"/>
          <w:sz w:val="24"/>
          <w:szCs w:val="24"/>
        </w:rPr>
        <w:t xml:space="preserve"> </w:t>
      </w:r>
      <w:r w:rsidR="008F47E1" w:rsidRPr="00EB17D8">
        <w:rPr>
          <w:rFonts w:ascii="Arial" w:hAnsi="Arial" w:cs="Arial"/>
          <w:sz w:val="24"/>
          <w:szCs w:val="24"/>
        </w:rPr>
        <w:t xml:space="preserve">developing trade union relationships </w:t>
      </w:r>
      <w:r w:rsidR="00825953" w:rsidRPr="00EB17D8">
        <w:rPr>
          <w:rFonts w:ascii="Arial" w:hAnsi="Arial" w:cs="Arial"/>
          <w:sz w:val="24"/>
          <w:szCs w:val="24"/>
        </w:rPr>
        <w:t xml:space="preserve">checklist </w:t>
      </w:r>
      <w:r w:rsidR="003470BB" w:rsidRPr="00EB17D8">
        <w:rPr>
          <w:rFonts w:ascii="Arial" w:hAnsi="Arial" w:cs="Arial"/>
          <w:sz w:val="24"/>
          <w:szCs w:val="24"/>
        </w:rPr>
        <w:t xml:space="preserve">will help formulate a </w:t>
      </w:r>
      <w:r w:rsidR="0030597E" w:rsidRPr="00EB17D8">
        <w:rPr>
          <w:rFonts w:ascii="Arial" w:hAnsi="Arial" w:cs="Arial"/>
          <w:sz w:val="24"/>
          <w:szCs w:val="24"/>
        </w:rPr>
        <w:t>consistent sustainable trade union engagement</w:t>
      </w:r>
      <w:r w:rsidR="00DE7D89" w:rsidRPr="00EB17D8">
        <w:rPr>
          <w:rFonts w:ascii="Arial" w:hAnsi="Arial" w:cs="Arial"/>
          <w:sz w:val="24"/>
          <w:szCs w:val="24"/>
        </w:rPr>
        <w:t xml:space="preserve"> </w:t>
      </w:r>
      <w:r w:rsidR="004D65B8" w:rsidRPr="00EB17D8">
        <w:rPr>
          <w:rFonts w:ascii="Arial" w:hAnsi="Arial" w:cs="Arial"/>
          <w:sz w:val="24"/>
          <w:szCs w:val="24"/>
        </w:rPr>
        <w:t>strategy</w:t>
      </w:r>
      <w:r w:rsidR="0019229C" w:rsidRPr="00EB17D8">
        <w:rPr>
          <w:rFonts w:ascii="Arial" w:hAnsi="Arial" w:cs="Arial"/>
          <w:sz w:val="24"/>
          <w:szCs w:val="24"/>
        </w:rPr>
        <w:t>,</w:t>
      </w:r>
      <w:r w:rsidR="004D65B8" w:rsidRPr="00EB17D8">
        <w:rPr>
          <w:rFonts w:ascii="Arial" w:hAnsi="Arial" w:cs="Arial"/>
          <w:sz w:val="24"/>
          <w:szCs w:val="24"/>
        </w:rPr>
        <w:t xml:space="preserve"> </w:t>
      </w:r>
      <w:r w:rsidR="00DE7D89" w:rsidRPr="00EB17D8">
        <w:rPr>
          <w:rFonts w:ascii="Arial" w:hAnsi="Arial" w:cs="Arial"/>
          <w:sz w:val="24"/>
          <w:szCs w:val="24"/>
        </w:rPr>
        <w:t xml:space="preserve">mirroring the </w:t>
      </w:r>
      <w:r w:rsidR="00787757" w:rsidRPr="00EB17D8">
        <w:rPr>
          <w:rFonts w:ascii="Arial" w:hAnsi="Arial" w:cs="Arial"/>
          <w:sz w:val="24"/>
          <w:szCs w:val="24"/>
        </w:rPr>
        <w:t xml:space="preserve">beneficial </w:t>
      </w:r>
      <w:r w:rsidR="00314743" w:rsidRPr="00EB17D8">
        <w:rPr>
          <w:rFonts w:ascii="Arial" w:hAnsi="Arial" w:cs="Arial"/>
          <w:sz w:val="24"/>
          <w:szCs w:val="24"/>
        </w:rPr>
        <w:t xml:space="preserve">social partnership </w:t>
      </w:r>
      <w:r w:rsidR="006E6103" w:rsidRPr="00EB17D8">
        <w:rPr>
          <w:rFonts w:ascii="Arial" w:hAnsi="Arial" w:cs="Arial"/>
          <w:sz w:val="24"/>
          <w:szCs w:val="24"/>
        </w:rPr>
        <w:t xml:space="preserve">collaboration seen in the </w:t>
      </w:r>
      <w:r w:rsidR="00314743" w:rsidRPr="00EB17D8">
        <w:rPr>
          <w:rFonts w:ascii="Arial" w:hAnsi="Arial" w:cs="Arial"/>
          <w:sz w:val="24"/>
          <w:szCs w:val="24"/>
        </w:rPr>
        <w:t>public secto</w:t>
      </w:r>
      <w:r w:rsidR="006E6103" w:rsidRPr="00EB17D8">
        <w:rPr>
          <w:rFonts w:ascii="Arial" w:hAnsi="Arial" w:cs="Arial"/>
          <w:sz w:val="24"/>
          <w:szCs w:val="24"/>
        </w:rPr>
        <w:t>r</w:t>
      </w:r>
      <w:r w:rsidR="0030597E" w:rsidRPr="00EB17D8">
        <w:rPr>
          <w:rFonts w:ascii="Arial" w:hAnsi="Arial" w:cs="Arial"/>
          <w:sz w:val="24"/>
          <w:szCs w:val="24"/>
        </w:rPr>
        <w:t>.</w:t>
      </w:r>
    </w:p>
    <w:p w14:paraId="6DB62615" w14:textId="3EB37FA6" w:rsidR="006578DF" w:rsidRPr="00EB17D8" w:rsidRDefault="006578DF" w:rsidP="00EB17D8">
      <w:pPr>
        <w:pStyle w:val="Heading1"/>
      </w:pPr>
      <w:bookmarkStart w:id="8" w:name="_Toc229242715"/>
      <w:r w:rsidRPr="00EB17D8">
        <w:lastRenderedPageBreak/>
        <w:t>Dispute Resolution</w:t>
      </w:r>
      <w:bookmarkEnd w:id="8"/>
    </w:p>
    <w:p w14:paraId="075A6960" w14:textId="3390A367" w:rsidR="001457E0" w:rsidRDefault="005751B7" w:rsidP="00462E40">
      <w:pPr>
        <w:rPr>
          <w:rFonts w:ascii="Arial" w:hAnsi="Arial" w:cs="Arial"/>
          <w:sz w:val="24"/>
          <w:szCs w:val="24"/>
        </w:rPr>
      </w:pPr>
      <w:r>
        <w:rPr>
          <w:rFonts w:ascii="Arial" w:hAnsi="Arial" w:cs="Arial"/>
          <w:sz w:val="24"/>
          <w:szCs w:val="24"/>
        </w:rPr>
        <w:t xml:space="preserve">While </w:t>
      </w:r>
      <w:r w:rsidR="006578DF" w:rsidRPr="00EB17D8">
        <w:rPr>
          <w:rFonts w:ascii="Arial" w:hAnsi="Arial" w:cs="Arial"/>
          <w:sz w:val="24"/>
          <w:szCs w:val="24"/>
        </w:rPr>
        <w:t xml:space="preserve">Trade Unions can </w:t>
      </w:r>
      <w:r>
        <w:rPr>
          <w:rFonts w:ascii="Arial" w:hAnsi="Arial" w:cs="Arial"/>
          <w:sz w:val="24"/>
          <w:szCs w:val="24"/>
        </w:rPr>
        <w:t>support</w:t>
      </w:r>
      <w:r w:rsidR="006578DF" w:rsidRPr="00EB17D8">
        <w:rPr>
          <w:rFonts w:ascii="Arial" w:hAnsi="Arial" w:cs="Arial"/>
          <w:sz w:val="24"/>
          <w:szCs w:val="24"/>
        </w:rPr>
        <w:t xml:space="preserve"> Dispute </w:t>
      </w:r>
      <w:r w:rsidR="00551986" w:rsidRPr="00EB17D8">
        <w:rPr>
          <w:rFonts w:ascii="Arial" w:hAnsi="Arial" w:cs="Arial"/>
          <w:sz w:val="24"/>
          <w:szCs w:val="24"/>
        </w:rPr>
        <w:t>resolution</w:t>
      </w:r>
      <w:r>
        <w:rPr>
          <w:rFonts w:ascii="Arial" w:hAnsi="Arial" w:cs="Arial"/>
          <w:sz w:val="24"/>
          <w:szCs w:val="24"/>
        </w:rPr>
        <w:t xml:space="preserve">, </w:t>
      </w:r>
      <w:r w:rsidR="007D3A7F" w:rsidRPr="00EB17D8">
        <w:rPr>
          <w:rFonts w:ascii="Arial" w:hAnsi="Arial" w:cs="Arial"/>
          <w:sz w:val="24"/>
          <w:szCs w:val="24"/>
        </w:rPr>
        <w:t xml:space="preserve">early </w:t>
      </w:r>
      <w:r w:rsidR="0034321D" w:rsidRPr="00EB17D8">
        <w:rPr>
          <w:rFonts w:ascii="Arial" w:hAnsi="Arial" w:cs="Arial"/>
          <w:sz w:val="24"/>
          <w:szCs w:val="24"/>
        </w:rPr>
        <w:t xml:space="preserve">identification and de-escalation </w:t>
      </w:r>
      <w:r w:rsidR="00611D83" w:rsidRPr="00EB17D8">
        <w:rPr>
          <w:rFonts w:ascii="Arial" w:hAnsi="Arial" w:cs="Arial"/>
          <w:sz w:val="24"/>
          <w:szCs w:val="24"/>
        </w:rPr>
        <w:t xml:space="preserve">of issues </w:t>
      </w:r>
      <w:r w:rsidR="00725EE6" w:rsidRPr="00EB17D8">
        <w:rPr>
          <w:rFonts w:ascii="Arial" w:hAnsi="Arial" w:cs="Arial"/>
          <w:sz w:val="24"/>
          <w:szCs w:val="24"/>
        </w:rPr>
        <w:t xml:space="preserve">is </w:t>
      </w:r>
      <w:r w:rsidR="000E2ED9">
        <w:rPr>
          <w:rFonts w:ascii="Arial" w:hAnsi="Arial" w:cs="Arial"/>
          <w:sz w:val="24"/>
          <w:szCs w:val="24"/>
        </w:rPr>
        <w:t>most effectively</w:t>
      </w:r>
      <w:r w:rsidR="00611D83" w:rsidRPr="00EB17D8">
        <w:rPr>
          <w:rFonts w:ascii="Arial" w:hAnsi="Arial" w:cs="Arial"/>
          <w:sz w:val="24"/>
          <w:szCs w:val="24"/>
        </w:rPr>
        <w:t xml:space="preserve"> led by managers </w:t>
      </w:r>
      <w:r w:rsidR="00FA61E3">
        <w:rPr>
          <w:rFonts w:ascii="Arial" w:hAnsi="Arial" w:cs="Arial"/>
          <w:sz w:val="24"/>
          <w:szCs w:val="24"/>
        </w:rPr>
        <w:t>who</w:t>
      </w:r>
      <w:r w:rsidR="00611D83" w:rsidRPr="00EB17D8">
        <w:rPr>
          <w:rFonts w:ascii="Arial" w:hAnsi="Arial" w:cs="Arial"/>
          <w:sz w:val="24"/>
          <w:szCs w:val="24"/>
        </w:rPr>
        <w:t xml:space="preserve"> are best placed to </w:t>
      </w:r>
      <w:r w:rsidR="00B552BE" w:rsidRPr="00EB17D8">
        <w:rPr>
          <w:rFonts w:ascii="Arial" w:hAnsi="Arial" w:cs="Arial"/>
          <w:sz w:val="24"/>
          <w:szCs w:val="24"/>
        </w:rPr>
        <w:t xml:space="preserve">maintain relationships, identify concerns and </w:t>
      </w:r>
      <w:r w:rsidR="007119D6" w:rsidRPr="00EB17D8">
        <w:rPr>
          <w:rFonts w:ascii="Arial" w:hAnsi="Arial" w:cs="Arial"/>
          <w:sz w:val="24"/>
          <w:szCs w:val="24"/>
        </w:rPr>
        <w:t xml:space="preserve">take </w:t>
      </w:r>
      <w:r w:rsidR="009C658F" w:rsidRPr="00EB17D8">
        <w:rPr>
          <w:rFonts w:ascii="Arial" w:hAnsi="Arial" w:cs="Arial"/>
          <w:sz w:val="24"/>
          <w:szCs w:val="24"/>
        </w:rPr>
        <w:t>preventative</w:t>
      </w:r>
      <w:r w:rsidR="007119D6" w:rsidRPr="00EB17D8">
        <w:rPr>
          <w:rFonts w:ascii="Arial" w:hAnsi="Arial" w:cs="Arial"/>
          <w:sz w:val="24"/>
          <w:szCs w:val="24"/>
        </w:rPr>
        <w:t xml:space="preserve"> action </w:t>
      </w:r>
      <w:r w:rsidR="00BE0C2B" w:rsidRPr="00EB17D8">
        <w:rPr>
          <w:rFonts w:ascii="Arial" w:hAnsi="Arial" w:cs="Arial"/>
          <w:sz w:val="24"/>
          <w:szCs w:val="24"/>
        </w:rPr>
        <w:t>(CIPD, 2020</w:t>
      </w:r>
      <w:r w:rsidR="00C7095D" w:rsidRPr="00EB17D8">
        <w:rPr>
          <w:rFonts w:ascii="Arial" w:hAnsi="Arial" w:cs="Arial"/>
          <w:sz w:val="24"/>
          <w:szCs w:val="24"/>
        </w:rPr>
        <w:t>)</w:t>
      </w:r>
      <w:r w:rsidR="007119D6" w:rsidRPr="00EB17D8">
        <w:rPr>
          <w:rFonts w:ascii="Arial" w:hAnsi="Arial" w:cs="Arial"/>
          <w:sz w:val="24"/>
          <w:szCs w:val="24"/>
        </w:rPr>
        <w:t>.</w:t>
      </w:r>
      <w:r w:rsidR="0024423C" w:rsidRPr="00EB17D8">
        <w:rPr>
          <w:rFonts w:ascii="Arial" w:hAnsi="Arial" w:cs="Arial"/>
          <w:sz w:val="24"/>
          <w:szCs w:val="24"/>
        </w:rPr>
        <w:t xml:space="preserve">  EELs historic </w:t>
      </w:r>
      <w:r w:rsidR="0071770D">
        <w:rPr>
          <w:rFonts w:ascii="Arial" w:hAnsi="Arial" w:cs="Arial"/>
          <w:sz w:val="24"/>
          <w:szCs w:val="24"/>
        </w:rPr>
        <w:t xml:space="preserve">tendency to </w:t>
      </w:r>
      <w:r w:rsidR="00BB2BE7">
        <w:rPr>
          <w:rFonts w:ascii="Arial" w:hAnsi="Arial" w:cs="Arial"/>
          <w:sz w:val="24"/>
          <w:szCs w:val="24"/>
        </w:rPr>
        <w:t xml:space="preserve">automatically </w:t>
      </w:r>
      <w:r w:rsidR="0024423C" w:rsidRPr="00EB17D8">
        <w:rPr>
          <w:rFonts w:ascii="Arial" w:hAnsi="Arial" w:cs="Arial"/>
          <w:sz w:val="24"/>
          <w:szCs w:val="24"/>
        </w:rPr>
        <w:t>escalat</w:t>
      </w:r>
      <w:r w:rsidR="0071770D">
        <w:rPr>
          <w:rFonts w:ascii="Arial" w:hAnsi="Arial" w:cs="Arial"/>
          <w:sz w:val="24"/>
          <w:szCs w:val="24"/>
        </w:rPr>
        <w:t>e</w:t>
      </w:r>
      <w:r w:rsidR="0024423C" w:rsidRPr="00EB17D8">
        <w:rPr>
          <w:rFonts w:ascii="Arial" w:hAnsi="Arial" w:cs="Arial"/>
          <w:sz w:val="24"/>
          <w:szCs w:val="24"/>
        </w:rPr>
        <w:t xml:space="preserve"> to formal disciplinary </w:t>
      </w:r>
      <w:r w:rsidR="00354C3A">
        <w:rPr>
          <w:rFonts w:ascii="Arial" w:hAnsi="Arial" w:cs="Arial"/>
          <w:sz w:val="24"/>
          <w:szCs w:val="24"/>
        </w:rPr>
        <w:t>procedures</w:t>
      </w:r>
      <w:r w:rsidR="00444EA2" w:rsidRPr="00EB17D8">
        <w:rPr>
          <w:rFonts w:ascii="Arial" w:hAnsi="Arial" w:cs="Arial"/>
          <w:sz w:val="24"/>
          <w:szCs w:val="24"/>
        </w:rPr>
        <w:t xml:space="preserve"> mirrors most modern</w:t>
      </w:r>
      <w:r w:rsidR="004D72F2" w:rsidRPr="00EB17D8">
        <w:rPr>
          <w:rFonts w:ascii="Arial" w:hAnsi="Arial" w:cs="Arial"/>
          <w:sz w:val="24"/>
          <w:szCs w:val="24"/>
        </w:rPr>
        <w:t xml:space="preserve"> workplace approaches (CIPD, </w:t>
      </w:r>
      <w:r w:rsidR="00E74E4A" w:rsidRPr="00EB17D8">
        <w:rPr>
          <w:rFonts w:ascii="Arial" w:hAnsi="Arial" w:cs="Arial"/>
          <w:sz w:val="24"/>
          <w:szCs w:val="24"/>
        </w:rPr>
        <w:t xml:space="preserve">2021), however </w:t>
      </w:r>
      <w:r w:rsidR="0024423C" w:rsidRPr="00EB17D8">
        <w:rPr>
          <w:rFonts w:ascii="Arial" w:hAnsi="Arial" w:cs="Arial"/>
          <w:sz w:val="24"/>
          <w:szCs w:val="24"/>
        </w:rPr>
        <w:t xml:space="preserve">has contributed to </w:t>
      </w:r>
      <w:r w:rsidR="00A41134" w:rsidRPr="00EB17D8">
        <w:rPr>
          <w:rFonts w:ascii="Arial" w:hAnsi="Arial" w:cs="Arial"/>
          <w:sz w:val="24"/>
          <w:szCs w:val="24"/>
        </w:rPr>
        <w:t>an adversarial employee relations climate</w:t>
      </w:r>
      <w:r w:rsidR="00AC4856" w:rsidRPr="00EB17D8">
        <w:rPr>
          <w:rFonts w:ascii="Arial" w:hAnsi="Arial" w:cs="Arial"/>
          <w:sz w:val="24"/>
          <w:szCs w:val="24"/>
        </w:rPr>
        <w:t>, effecting sickness and stress levels</w:t>
      </w:r>
      <w:r w:rsidR="00E74E4A" w:rsidRPr="00EB17D8">
        <w:rPr>
          <w:rFonts w:ascii="Arial" w:hAnsi="Arial" w:cs="Arial"/>
          <w:sz w:val="24"/>
          <w:szCs w:val="24"/>
        </w:rPr>
        <w:t>.</w:t>
      </w:r>
    </w:p>
    <w:p w14:paraId="16D1384D" w14:textId="4ED96A27" w:rsidR="001457E0" w:rsidRPr="001457E0" w:rsidRDefault="001457E0" w:rsidP="001457E0">
      <w:pPr>
        <w:rPr>
          <w:rFonts w:ascii="Arial" w:hAnsi="Arial" w:cs="Arial"/>
          <w:sz w:val="24"/>
          <w:szCs w:val="24"/>
        </w:rPr>
      </w:pPr>
      <w:r w:rsidRPr="001457E0">
        <w:rPr>
          <w:rFonts w:ascii="Arial" w:hAnsi="Arial" w:cs="Arial"/>
          <w:sz w:val="24"/>
          <w:szCs w:val="24"/>
        </w:rPr>
        <w:t>Acas (2021) estimates that reliance on formal procedures can more than triple costs, rising from around £1,900 for informal resolution to £6,400 for formal action. With almost six in ten UK workers experiencing workplace conflict reporting stress, anxiety, or depression, rising conflict</w:t>
      </w:r>
      <w:r w:rsidRPr="001457E0">
        <w:rPr>
          <w:rFonts w:ascii="Arial" w:hAnsi="Arial" w:cs="Arial"/>
          <w:sz w:val="24"/>
          <w:szCs w:val="24"/>
        </w:rPr>
        <w:noBreakHyphen/>
        <w:t>related sickness is a widespread organisational issue rather than one unique to EEL (Institute of Employment Research, 2020)</w:t>
      </w:r>
      <w:r>
        <w:rPr>
          <w:rFonts w:ascii="Arial" w:hAnsi="Arial" w:cs="Arial"/>
          <w:sz w:val="24"/>
          <w:szCs w:val="24"/>
        </w:rPr>
        <w:t>.</w:t>
      </w:r>
    </w:p>
    <w:p w14:paraId="4B3C63CD" w14:textId="77777777" w:rsidR="002E54C8" w:rsidRPr="002E54C8" w:rsidRDefault="00AC5874" w:rsidP="002E54C8">
      <w:pPr>
        <w:rPr>
          <w:rFonts w:ascii="Arial" w:hAnsi="Arial" w:cs="Arial"/>
          <w:sz w:val="24"/>
          <w:szCs w:val="24"/>
        </w:rPr>
      </w:pPr>
      <w:r>
        <w:rPr>
          <w:rFonts w:ascii="Arial" w:hAnsi="Arial" w:cs="Arial"/>
          <w:sz w:val="24"/>
          <w:szCs w:val="24"/>
        </w:rPr>
        <w:t xml:space="preserve">With ERA making statutory sick pay payable from the first </w:t>
      </w:r>
      <w:r w:rsidR="00F87E79">
        <w:rPr>
          <w:rFonts w:ascii="Arial" w:hAnsi="Arial" w:cs="Arial"/>
          <w:sz w:val="24"/>
          <w:szCs w:val="24"/>
        </w:rPr>
        <w:t>sickness day</w:t>
      </w:r>
      <w:r w:rsidR="00F614C3">
        <w:rPr>
          <w:rFonts w:ascii="Arial" w:hAnsi="Arial" w:cs="Arial"/>
          <w:sz w:val="24"/>
          <w:szCs w:val="24"/>
        </w:rPr>
        <w:t>, unmanaged conflict escalates sick pay costs and operational</w:t>
      </w:r>
      <w:r w:rsidR="00F87E79">
        <w:rPr>
          <w:rFonts w:ascii="Arial" w:hAnsi="Arial" w:cs="Arial"/>
          <w:sz w:val="24"/>
          <w:szCs w:val="24"/>
        </w:rPr>
        <w:t xml:space="preserve"> strain from absence cover</w:t>
      </w:r>
      <w:r w:rsidR="0031552D">
        <w:rPr>
          <w:rFonts w:ascii="Arial" w:hAnsi="Arial" w:cs="Arial"/>
          <w:sz w:val="24"/>
          <w:szCs w:val="24"/>
        </w:rPr>
        <w:t xml:space="preserve">.  </w:t>
      </w:r>
      <w:r w:rsidR="0031552D" w:rsidRPr="0031552D">
        <w:rPr>
          <w:rFonts w:ascii="Arial" w:hAnsi="Arial" w:cs="Arial"/>
          <w:sz w:val="24"/>
          <w:szCs w:val="24"/>
        </w:rPr>
        <w:t>Evidence that informal resolution can reduce sickness rates from 21% to 8% reinforces the need for EEL to shift from a reactive, compliance</w:t>
      </w:r>
      <w:r w:rsidR="0031552D" w:rsidRPr="0031552D">
        <w:rPr>
          <w:rFonts w:ascii="Arial" w:hAnsi="Arial" w:cs="Arial"/>
          <w:sz w:val="24"/>
          <w:szCs w:val="24"/>
        </w:rPr>
        <w:noBreakHyphen/>
        <w:t>based model to a proactive, people</w:t>
      </w:r>
      <w:r w:rsidR="0031552D" w:rsidRPr="0031552D">
        <w:rPr>
          <w:rFonts w:ascii="Arial" w:hAnsi="Arial" w:cs="Arial"/>
          <w:sz w:val="24"/>
          <w:szCs w:val="24"/>
        </w:rPr>
        <w:noBreakHyphen/>
        <w:t>centred approach, embedding mediation and early conciliation within its employment relations framework (Cooper and Neil, 2025). This is supported by IER research showing that 74% of employees reported their conflict was wholly or largely resolved following mediation</w:t>
      </w:r>
      <w:r w:rsidR="0031552D">
        <w:rPr>
          <w:rFonts w:ascii="Arial" w:hAnsi="Arial" w:cs="Arial"/>
          <w:sz w:val="24"/>
          <w:szCs w:val="24"/>
        </w:rPr>
        <w:t>.</w:t>
      </w:r>
      <w:r w:rsidR="002E54C8">
        <w:rPr>
          <w:rFonts w:ascii="Arial" w:hAnsi="Arial" w:cs="Arial"/>
          <w:sz w:val="24"/>
          <w:szCs w:val="24"/>
        </w:rPr>
        <w:t xml:space="preserve">  </w:t>
      </w:r>
      <w:r w:rsidR="002E54C8" w:rsidRPr="002E54C8">
        <w:rPr>
          <w:rFonts w:ascii="Arial" w:hAnsi="Arial" w:cs="Arial"/>
          <w:sz w:val="24"/>
          <w:szCs w:val="24"/>
        </w:rPr>
        <w:t>Where conflict resolution fails, resulting resignation or dismissal can cost organisations over £30,000 per employee in recruitment and training alone (Oxford Economics, 2014), in addition to potential Employment Tribunal exposure for constructive or unfair dismissal (ACAS, 2021).</w:t>
      </w:r>
    </w:p>
    <w:p w14:paraId="09B0E9CF" w14:textId="34925D8E" w:rsidR="008E13FE" w:rsidRPr="008E13FE" w:rsidRDefault="008E13FE" w:rsidP="008E13FE">
      <w:pPr>
        <w:rPr>
          <w:rFonts w:ascii="Arial" w:hAnsi="Arial" w:cs="Arial"/>
          <w:sz w:val="24"/>
          <w:szCs w:val="24"/>
        </w:rPr>
      </w:pPr>
      <w:r w:rsidRPr="008E13FE">
        <w:rPr>
          <w:rFonts w:ascii="Arial" w:hAnsi="Arial" w:cs="Arial"/>
          <w:sz w:val="24"/>
          <w:szCs w:val="24"/>
        </w:rPr>
        <w:t xml:space="preserve">Where allegations of misconduct or grievances arise, </w:t>
      </w:r>
      <w:r>
        <w:rPr>
          <w:rFonts w:ascii="Arial" w:hAnsi="Arial" w:cs="Arial"/>
          <w:sz w:val="24"/>
          <w:szCs w:val="24"/>
        </w:rPr>
        <w:t>EEL</w:t>
      </w:r>
      <w:r w:rsidRPr="008E13FE">
        <w:rPr>
          <w:rFonts w:ascii="Arial" w:hAnsi="Arial" w:cs="Arial"/>
          <w:sz w:val="24"/>
          <w:szCs w:val="24"/>
        </w:rPr>
        <w:t xml:space="preserve"> must carry out a reasonable investigation before </w:t>
      </w:r>
      <w:r w:rsidR="00AF1542" w:rsidRPr="008E13FE">
        <w:rPr>
          <w:rFonts w:ascii="Arial" w:hAnsi="Arial" w:cs="Arial"/>
          <w:sz w:val="24"/>
          <w:szCs w:val="24"/>
        </w:rPr>
        <w:t>acting</w:t>
      </w:r>
      <w:r w:rsidRPr="008E13FE">
        <w:rPr>
          <w:rFonts w:ascii="Arial" w:hAnsi="Arial" w:cs="Arial"/>
          <w:sz w:val="24"/>
          <w:szCs w:val="24"/>
        </w:rPr>
        <w:t xml:space="preserve">. As established in </w:t>
      </w:r>
      <w:r w:rsidRPr="008E13FE">
        <w:rPr>
          <w:rFonts w:ascii="Arial" w:hAnsi="Arial" w:cs="Arial"/>
          <w:i/>
          <w:iCs/>
          <w:sz w:val="24"/>
          <w:szCs w:val="24"/>
        </w:rPr>
        <w:t>British Home Stores Ltd v Burchell</w:t>
      </w:r>
      <w:r w:rsidRPr="008E13FE">
        <w:rPr>
          <w:rFonts w:ascii="Arial" w:hAnsi="Arial" w:cs="Arial"/>
          <w:sz w:val="24"/>
          <w:szCs w:val="24"/>
        </w:rPr>
        <w:t xml:space="preserve"> [1978], this requires gathering relevant evidence, interviewing witnesses, and reviewing documentation. Adhering to fair procedures and maintaining clear records is essential to minimise the </w:t>
      </w:r>
      <w:r w:rsidR="00AF1542">
        <w:rPr>
          <w:rFonts w:ascii="Arial" w:hAnsi="Arial" w:cs="Arial"/>
          <w:sz w:val="24"/>
          <w:szCs w:val="24"/>
        </w:rPr>
        <w:t xml:space="preserve">operational and financial </w:t>
      </w:r>
      <w:r w:rsidRPr="008E13FE">
        <w:rPr>
          <w:rFonts w:ascii="Arial" w:hAnsi="Arial" w:cs="Arial"/>
          <w:sz w:val="24"/>
          <w:szCs w:val="24"/>
        </w:rPr>
        <w:t>risk of unfair dismissal claims</w:t>
      </w:r>
      <w:r w:rsidR="00AF1542">
        <w:rPr>
          <w:rFonts w:ascii="Arial" w:hAnsi="Arial" w:cs="Arial"/>
          <w:sz w:val="24"/>
          <w:szCs w:val="24"/>
        </w:rPr>
        <w:t>.</w:t>
      </w:r>
    </w:p>
    <w:p w14:paraId="40E4DC28" w14:textId="0734DD5F" w:rsidR="00C76B52" w:rsidRPr="00EB17D8" w:rsidRDefault="003B7AF2" w:rsidP="00EB17D8">
      <w:pPr>
        <w:pStyle w:val="Heading1"/>
      </w:pPr>
      <w:bookmarkStart w:id="9" w:name="_Toc229242716"/>
      <w:r w:rsidRPr="00EB17D8">
        <w:t>Beyond Compliance</w:t>
      </w:r>
      <w:bookmarkEnd w:id="9"/>
    </w:p>
    <w:p w14:paraId="6129BEA1" w14:textId="77777777" w:rsidR="0072269E" w:rsidRPr="00EB17D8" w:rsidRDefault="00AE0200" w:rsidP="00681F05">
      <w:pPr>
        <w:rPr>
          <w:rFonts w:ascii="Arial" w:hAnsi="Arial" w:cs="Arial"/>
          <w:sz w:val="24"/>
          <w:szCs w:val="24"/>
        </w:rPr>
      </w:pPr>
      <w:r w:rsidRPr="00EB17D8">
        <w:rPr>
          <w:rFonts w:ascii="Arial" w:hAnsi="Arial" w:cs="Arial"/>
          <w:sz w:val="24"/>
          <w:szCs w:val="24"/>
        </w:rPr>
        <w:t xml:space="preserve">Acas </w:t>
      </w:r>
      <w:r w:rsidR="0021357F" w:rsidRPr="00EB17D8">
        <w:rPr>
          <w:rFonts w:ascii="Arial" w:hAnsi="Arial" w:cs="Arial"/>
          <w:sz w:val="24"/>
          <w:szCs w:val="24"/>
        </w:rPr>
        <w:t xml:space="preserve">research </w:t>
      </w:r>
      <w:r w:rsidR="00DC6582" w:rsidRPr="00EB17D8">
        <w:rPr>
          <w:rFonts w:ascii="Arial" w:hAnsi="Arial" w:cs="Arial"/>
          <w:sz w:val="24"/>
          <w:szCs w:val="24"/>
        </w:rPr>
        <w:t>estimates</w:t>
      </w:r>
      <w:r w:rsidR="008A6A62" w:rsidRPr="00EB17D8">
        <w:rPr>
          <w:rFonts w:ascii="Arial" w:hAnsi="Arial" w:cs="Arial"/>
          <w:sz w:val="24"/>
          <w:szCs w:val="24"/>
        </w:rPr>
        <w:t xml:space="preserve"> workplace conflict costs UK businesses</w:t>
      </w:r>
      <w:r w:rsidR="0021357F" w:rsidRPr="00EB17D8">
        <w:rPr>
          <w:rFonts w:ascii="Arial" w:hAnsi="Arial" w:cs="Arial"/>
          <w:sz w:val="24"/>
          <w:szCs w:val="24"/>
        </w:rPr>
        <w:t xml:space="preserve"> </w:t>
      </w:r>
      <w:r w:rsidR="00F805DD" w:rsidRPr="00EB17D8">
        <w:rPr>
          <w:rFonts w:ascii="Arial" w:hAnsi="Arial" w:cs="Arial"/>
          <w:sz w:val="24"/>
          <w:szCs w:val="24"/>
        </w:rPr>
        <w:t>between £590 million and £2.3 billion</w:t>
      </w:r>
      <w:r w:rsidR="0021357F" w:rsidRPr="00EB17D8">
        <w:rPr>
          <w:rFonts w:ascii="Arial" w:hAnsi="Arial" w:cs="Arial"/>
          <w:sz w:val="24"/>
          <w:szCs w:val="24"/>
        </w:rPr>
        <w:t xml:space="preserve"> annually</w:t>
      </w:r>
      <w:r w:rsidR="00F805DD" w:rsidRPr="00EB17D8">
        <w:rPr>
          <w:rFonts w:ascii="Arial" w:hAnsi="Arial" w:cs="Arial"/>
          <w:sz w:val="24"/>
          <w:szCs w:val="24"/>
        </w:rPr>
        <w:t>, equating to £1000 per employee (Saundry and Urwin, 2021).</w:t>
      </w:r>
      <w:r w:rsidR="00EA09A3" w:rsidRPr="00EB17D8">
        <w:rPr>
          <w:rFonts w:ascii="Arial" w:hAnsi="Arial" w:cs="Arial"/>
          <w:sz w:val="24"/>
          <w:szCs w:val="24"/>
        </w:rPr>
        <w:t xml:space="preserve">  </w:t>
      </w:r>
      <w:r w:rsidR="00D749D4" w:rsidRPr="00EB17D8">
        <w:rPr>
          <w:rFonts w:ascii="Arial" w:hAnsi="Arial" w:cs="Arial"/>
          <w:sz w:val="24"/>
          <w:szCs w:val="24"/>
        </w:rPr>
        <w:t xml:space="preserve">With </w:t>
      </w:r>
      <w:r w:rsidR="009515A7" w:rsidRPr="00EB17D8">
        <w:rPr>
          <w:rFonts w:ascii="Arial" w:hAnsi="Arial" w:cs="Arial"/>
          <w:sz w:val="24"/>
          <w:szCs w:val="24"/>
        </w:rPr>
        <w:t xml:space="preserve">57% of </w:t>
      </w:r>
      <w:r w:rsidR="004C6050" w:rsidRPr="00EB17D8">
        <w:rPr>
          <w:rFonts w:ascii="Arial" w:hAnsi="Arial" w:cs="Arial"/>
          <w:sz w:val="24"/>
          <w:szCs w:val="24"/>
        </w:rPr>
        <w:t xml:space="preserve">conflict </w:t>
      </w:r>
      <w:r w:rsidR="00C22677" w:rsidRPr="00EB17D8">
        <w:rPr>
          <w:rFonts w:ascii="Arial" w:hAnsi="Arial" w:cs="Arial"/>
          <w:sz w:val="24"/>
          <w:szCs w:val="24"/>
        </w:rPr>
        <w:t>linked to</w:t>
      </w:r>
      <w:r w:rsidR="004B3994" w:rsidRPr="00EB17D8">
        <w:rPr>
          <w:rFonts w:ascii="Arial" w:hAnsi="Arial" w:cs="Arial"/>
          <w:sz w:val="24"/>
          <w:szCs w:val="24"/>
        </w:rPr>
        <w:t xml:space="preserve"> </w:t>
      </w:r>
      <w:r w:rsidR="003A5303" w:rsidRPr="00EB17D8">
        <w:rPr>
          <w:rFonts w:ascii="Arial" w:hAnsi="Arial" w:cs="Arial"/>
          <w:sz w:val="24"/>
          <w:szCs w:val="24"/>
        </w:rPr>
        <w:t xml:space="preserve">stress and </w:t>
      </w:r>
      <w:r w:rsidR="000B3A24" w:rsidRPr="00EB17D8">
        <w:rPr>
          <w:rFonts w:ascii="Arial" w:hAnsi="Arial" w:cs="Arial"/>
          <w:sz w:val="24"/>
          <w:szCs w:val="24"/>
        </w:rPr>
        <w:t>anxiety</w:t>
      </w:r>
      <w:r w:rsidR="00FA2B86" w:rsidRPr="00EB17D8">
        <w:rPr>
          <w:rFonts w:ascii="Arial" w:hAnsi="Arial" w:cs="Arial"/>
          <w:sz w:val="24"/>
          <w:szCs w:val="24"/>
        </w:rPr>
        <w:t xml:space="preserve">, </w:t>
      </w:r>
      <w:r w:rsidR="004A7F17" w:rsidRPr="00EB17D8">
        <w:rPr>
          <w:rFonts w:ascii="Arial" w:hAnsi="Arial" w:cs="Arial"/>
          <w:sz w:val="24"/>
          <w:szCs w:val="24"/>
        </w:rPr>
        <w:t>ineffective</w:t>
      </w:r>
      <w:r w:rsidR="004B3994" w:rsidRPr="00EB17D8">
        <w:rPr>
          <w:rFonts w:ascii="Arial" w:hAnsi="Arial" w:cs="Arial"/>
          <w:sz w:val="24"/>
          <w:szCs w:val="24"/>
        </w:rPr>
        <w:t xml:space="preserve"> </w:t>
      </w:r>
      <w:r w:rsidR="00732203" w:rsidRPr="00EB17D8">
        <w:rPr>
          <w:rFonts w:ascii="Arial" w:hAnsi="Arial" w:cs="Arial"/>
          <w:sz w:val="24"/>
          <w:szCs w:val="24"/>
        </w:rPr>
        <w:t>management</w:t>
      </w:r>
      <w:r w:rsidR="004B3994" w:rsidRPr="00EB17D8">
        <w:rPr>
          <w:rFonts w:ascii="Arial" w:hAnsi="Arial" w:cs="Arial"/>
          <w:sz w:val="24"/>
          <w:szCs w:val="24"/>
        </w:rPr>
        <w:t xml:space="preserve"> </w:t>
      </w:r>
      <w:r w:rsidR="00A21E7C" w:rsidRPr="00EB17D8">
        <w:rPr>
          <w:rFonts w:ascii="Arial" w:hAnsi="Arial" w:cs="Arial"/>
          <w:sz w:val="24"/>
          <w:szCs w:val="24"/>
        </w:rPr>
        <w:t xml:space="preserve">can </w:t>
      </w:r>
      <w:r w:rsidR="004A7F17" w:rsidRPr="00EB17D8">
        <w:rPr>
          <w:rFonts w:ascii="Arial" w:hAnsi="Arial" w:cs="Arial"/>
          <w:sz w:val="24"/>
          <w:szCs w:val="24"/>
        </w:rPr>
        <w:t>undermine</w:t>
      </w:r>
      <w:r w:rsidR="00E321A3" w:rsidRPr="00EB17D8">
        <w:rPr>
          <w:rFonts w:ascii="Arial" w:hAnsi="Arial" w:cs="Arial"/>
          <w:sz w:val="24"/>
          <w:szCs w:val="24"/>
        </w:rPr>
        <w:t xml:space="preserve"> performance </w:t>
      </w:r>
      <w:r w:rsidR="004D0DC3" w:rsidRPr="00EB17D8">
        <w:rPr>
          <w:rFonts w:ascii="Arial" w:hAnsi="Arial" w:cs="Arial"/>
          <w:sz w:val="24"/>
          <w:szCs w:val="24"/>
        </w:rPr>
        <w:t xml:space="preserve">through increased sickness, reduced productivity and higher turnover </w:t>
      </w:r>
      <w:r w:rsidR="00EB7796" w:rsidRPr="00EB17D8">
        <w:rPr>
          <w:rFonts w:ascii="Arial" w:hAnsi="Arial" w:cs="Arial"/>
          <w:sz w:val="24"/>
          <w:szCs w:val="24"/>
        </w:rPr>
        <w:t>(HM Government</w:t>
      </w:r>
      <w:r w:rsidR="00751AC0" w:rsidRPr="00EB17D8">
        <w:rPr>
          <w:rFonts w:ascii="Arial" w:hAnsi="Arial" w:cs="Arial"/>
          <w:sz w:val="24"/>
          <w:szCs w:val="24"/>
        </w:rPr>
        <w:t>, 2019)</w:t>
      </w:r>
      <w:r w:rsidR="006C7FC9" w:rsidRPr="00EB17D8">
        <w:rPr>
          <w:rFonts w:ascii="Arial" w:hAnsi="Arial" w:cs="Arial"/>
          <w:sz w:val="24"/>
          <w:szCs w:val="24"/>
        </w:rPr>
        <w:t>.</w:t>
      </w:r>
      <w:r w:rsidR="003546B8" w:rsidRPr="00EB17D8">
        <w:rPr>
          <w:rFonts w:ascii="Arial" w:hAnsi="Arial" w:cs="Arial"/>
          <w:sz w:val="24"/>
          <w:szCs w:val="24"/>
        </w:rPr>
        <w:t xml:space="preserve"> </w:t>
      </w:r>
    </w:p>
    <w:p w14:paraId="54DE1A57" w14:textId="67A55465" w:rsidR="000127D8" w:rsidRPr="00EB17D8" w:rsidRDefault="0072269E" w:rsidP="00681F05">
      <w:pPr>
        <w:rPr>
          <w:rFonts w:ascii="Arial" w:hAnsi="Arial" w:cs="Arial"/>
          <w:sz w:val="24"/>
          <w:szCs w:val="24"/>
        </w:rPr>
      </w:pPr>
      <w:r w:rsidRPr="00EB17D8">
        <w:rPr>
          <w:rFonts w:ascii="Arial" w:hAnsi="Arial" w:cs="Arial"/>
          <w:sz w:val="24"/>
          <w:szCs w:val="24"/>
        </w:rPr>
        <w:t>Whilst robust policies are essential</w:t>
      </w:r>
      <w:r w:rsidR="00447631" w:rsidRPr="00EB17D8">
        <w:rPr>
          <w:rFonts w:ascii="Arial" w:hAnsi="Arial" w:cs="Arial"/>
          <w:sz w:val="24"/>
          <w:szCs w:val="24"/>
        </w:rPr>
        <w:t>, they are only effective if underpinned by c</w:t>
      </w:r>
      <w:r w:rsidR="00C75840" w:rsidRPr="00EB17D8">
        <w:rPr>
          <w:rFonts w:ascii="Arial" w:hAnsi="Arial" w:cs="Arial"/>
          <w:sz w:val="24"/>
          <w:szCs w:val="24"/>
        </w:rPr>
        <w:t>ompetent management</w:t>
      </w:r>
      <w:r w:rsidR="00447631" w:rsidRPr="00EB17D8">
        <w:rPr>
          <w:rFonts w:ascii="Arial" w:hAnsi="Arial" w:cs="Arial"/>
          <w:sz w:val="24"/>
          <w:szCs w:val="24"/>
        </w:rPr>
        <w:t xml:space="preserve">, </w:t>
      </w:r>
      <w:r w:rsidR="006C6ACC" w:rsidRPr="00EB17D8">
        <w:rPr>
          <w:rFonts w:ascii="Arial" w:hAnsi="Arial" w:cs="Arial"/>
          <w:sz w:val="24"/>
          <w:szCs w:val="24"/>
        </w:rPr>
        <w:t>training and HR guidance.</w:t>
      </w:r>
      <w:r w:rsidR="00F47420" w:rsidRPr="00EB17D8">
        <w:rPr>
          <w:rFonts w:ascii="Arial" w:hAnsi="Arial" w:cs="Arial"/>
          <w:sz w:val="24"/>
          <w:szCs w:val="24"/>
        </w:rPr>
        <w:t xml:space="preserve">  </w:t>
      </w:r>
      <w:r w:rsidR="004E6AEE" w:rsidRPr="00EB17D8">
        <w:rPr>
          <w:rFonts w:ascii="Arial" w:hAnsi="Arial" w:cs="Arial"/>
          <w:sz w:val="24"/>
          <w:szCs w:val="24"/>
        </w:rPr>
        <w:t>Even minor procedural failures</w:t>
      </w:r>
      <w:r w:rsidR="00590018" w:rsidRPr="00EB17D8">
        <w:rPr>
          <w:rFonts w:ascii="Arial" w:hAnsi="Arial" w:cs="Arial"/>
          <w:sz w:val="24"/>
          <w:szCs w:val="24"/>
        </w:rPr>
        <w:t xml:space="preserve"> can expose EEL to unfair dismissal claims</w:t>
      </w:r>
      <w:r w:rsidR="0019585D" w:rsidRPr="00EB17D8">
        <w:rPr>
          <w:rFonts w:ascii="Arial" w:hAnsi="Arial" w:cs="Arial"/>
          <w:sz w:val="24"/>
          <w:szCs w:val="24"/>
        </w:rPr>
        <w:t xml:space="preserve">.  </w:t>
      </w:r>
      <w:r w:rsidR="001A4975" w:rsidRPr="00EB17D8">
        <w:rPr>
          <w:rFonts w:ascii="Arial" w:hAnsi="Arial" w:cs="Arial"/>
          <w:sz w:val="24"/>
          <w:szCs w:val="24"/>
        </w:rPr>
        <w:t xml:space="preserve">However, </w:t>
      </w:r>
      <w:r w:rsidR="001A4975" w:rsidRPr="00EB17D8">
        <w:rPr>
          <w:rFonts w:ascii="Arial" w:hAnsi="Arial" w:cs="Arial"/>
          <w:i/>
          <w:iCs/>
          <w:sz w:val="24"/>
          <w:szCs w:val="24"/>
        </w:rPr>
        <w:t>Polkey v AE Dayton Services Ltd,</w:t>
      </w:r>
      <w:r w:rsidR="001A4975" w:rsidRPr="00EB17D8">
        <w:rPr>
          <w:rFonts w:ascii="Arial" w:hAnsi="Arial" w:cs="Arial"/>
          <w:sz w:val="24"/>
          <w:szCs w:val="24"/>
        </w:rPr>
        <w:t xml:space="preserve"> </w:t>
      </w:r>
      <w:r w:rsidR="00761255" w:rsidRPr="00EB17D8">
        <w:rPr>
          <w:rFonts w:ascii="Arial" w:hAnsi="Arial" w:cs="Arial"/>
          <w:sz w:val="24"/>
          <w:szCs w:val="24"/>
        </w:rPr>
        <w:t xml:space="preserve">ET </w:t>
      </w:r>
      <w:r w:rsidR="0019585D" w:rsidRPr="00EB17D8">
        <w:rPr>
          <w:rFonts w:ascii="Arial" w:hAnsi="Arial" w:cs="Arial"/>
          <w:sz w:val="24"/>
          <w:szCs w:val="24"/>
        </w:rPr>
        <w:t>allows</w:t>
      </w:r>
      <w:r w:rsidR="00761255" w:rsidRPr="00EB17D8">
        <w:rPr>
          <w:rFonts w:ascii="Arial" w:hAnsi="Arial" w:cs="Arial"/>
          <w:sz w:val="24"/>
          <w:szCs w:val="24"/>
        </w:rPr>
        <w:t xml:space="preserve"> compensation </w:t>
      </w:r>
      <w:r w:rsidR="001539E0" w:rsidRPr="00EB17D8">
        <w:rPr>
          <w:rFonts w:ascii="Arial" w:hAnsi="Arial" w:cs="Arial"/>
          <w:sz w:val="24"/>
          <w:szCs w:val="24"/>
        </w:rPr>
        <w:t>to be reduced by</w:t>
      </w:r>
      <w:r w:rsidR="00761255" w:rsidRPr="00EB17D8">
        <w:rPr>
          <w:rFonts w:ascii="Arial" w:hAnsi="Arial" w:cs="Arial"/>
          <w:sz w:val="24"/>
          <w:szCs w:val="24"/>
        </w:rPr>
        <w:t xml:space="preserve"> up to 100%</w:t>
      </w:r>
      <w:r w:rsidR="00063F56" w:rsidRPr="00EB17D8">
        <w:rPr>
          <w:rFonts w:ascii="Arial" w:hAnsi="Arial" w:cs="Arial"/>
          <w:sz w:val="24"/>
          <w:szCs w:val="24"/>
        </w:rPr>
        <w:t xml:space="preserve"> where dismissal was inevitable.  </w:t>
      </w:r>
    </w:p>
    <w:p w14:paraId="33FF73B0" w14:textId="33E1A519" w:rsidR="001A343C" w:rsidRPr="00EB17D8" w:rsidRDefault="00DE4C98" w:rsidP="003C02C9">
      <w:pPr>
        <w:rPr>
          <w:rFonts w:ascii="Arial" w:hAnsi="Arial" w:cs="Arial"/>
          <w:sz w:val="24"/>
          <w:szCs w:val="24"/>
        </w:rPr>
      </w:pPr>
      <w:r w:rsidRPr="00EB17D8">
        <w:rPr>
          <w:rFonts w:ascii="Arial" w:hAnsi="Arial" w:cs="Arial"/>
          <w:sz w:val="24"/>
          <w:szCs w:val="24"/>
        </w:rPr>
        <w:lastRenderedPageBreak/>
        <w:t>Proactive action, supported by consistent processes and clear documentation, is essential to mitigating legal and financial risk. To move beyond compliance, EEL must adopt a proactive employment relations culture focused on preventing future disputes and conflict</w:t>
      </w:r>
      <w:r w:rsidR="00B662A7" w:rsidRPr="00EB17D8">
        <w:rPr>
          <w:rFonts w:ascii="Arial" w:hAnsi="Arial" w:cs="Arial"/>
          <w:sz w:val="24"/>
          <w:szCs w:val="24"/>
        </w:rPr>
        <w:t xml:space="preserve"> through:</w:t>
      </w:r>
    </w:p>
    <w:p w14:paraId="294F411D" w14:textId="61C1049A" w:rsidR="00B11A0A" w:rsidRPr="00EB17D8" w:rsidRDefault="00B11A0A" w:rsidP="00EB17D8">
      <w:pPr>
        <w:pStyle w:val="Heading1"/>
      </w:pPr>
      <w:bookmarkStart w:id="10" w:name="_Toc229242717"/>
      <w:r w:rsidRPr="00EB17D8">
        <w:t>Recommendations</w:t>
      </w:r>
      <w:bookmarkEnd w:id="10"/>
    </w:p>
    <w:p w14:paraId="4AA89930" w14:textId="542C33F0" w:rsidR="00681D47" w:rsidRPr="00EB17D8" w:rsidRDefault="00681D47" w:rsidP="00681D47">
      <w:pPr>
        <w:pStyle w:val="ListParagraph"/>
        <w:numPr>
          <w:ilvl w:val="0"/>
          <w:numId w:val="17"/>
        </w:numPr>
        <w:rPr>
          <w:rFonts w:ascii="Arial" w:hAnsi="Arial" w:cs="Arial"/>
          <w:sz w:val="24"/>
          <w:szCs w:val="24"/>
        </w:rPr>
      </w:pPr>
      <w:r w:rsidRPr="00EB17D8">
        <w:rPr>
          <w:rFonts w:ascii="Arial" w:hAnsi="Arial" w:cs="Arial"/>
          <w:sz w:val="24"/>
          <w:szCs w:val="24"/>
        </w:rPr>
        <w:t>Policy review</w:t>
      </w:r>
      <w:r w:rsidR="000C0F64" w:rsidRPr="00EB17D8">
        <w:rPr>
          <w:rFonts w:ascii="Arial" w:hAnsi="Arial" w:cs="Arial"/>
          <w:sz w:val="24"/>
          <w:szCs w:val="24"/>
        </w:rPr>
        <w:t xml:space="preserve"> and alignment to the ERA changes</w:t>
      </w:r>
      <w:r w:rsidR="00742C10" w:rsidRPr="00EB17D8">
        <w:rPr>
          <w:rFonts w:ascii="Arial" w:hAnsi="Arial" w:cs="Arial"/>
          <w:sz w:val="24"/>
          <w:szCs w:val="24"/>
        </w:rPr>
        <w:t xml:space="preserve"> and good work principles</w:t>
      </w:r>
      <w:r w:rsidR="009B5257" w:rsidRPr="00EB17D8">
        <w:rPr>
          <w:rFonts w:ascii="Arial" w:hAnsi="Arial" w:cs="Arial"/>
          <w:sz w:val="24"/>
          <w:szCs w:val="24"/>
        </w:rPr>
        <w:t xml:space="preserve"> for legal compliance</w:t>
      </w:r>
      <w:r w:rsidR="006352BD" w:rsidRPr="00EB17D8">
        <w:rPr>
          <w:rFonts w:ascii="Arial" w:hAnsi="Arial" w:cs="Arial"/>
          <w:sz w:val="24"/>
          <w:szCs w:val="24"/>
        </w:rPr>
        <w:t>.</w:t>
      </w:r>
    </w:p>
    <w:p w14:paraId="27497121" w14:textId="7008E93F" w:rsidR="000C0F64" w:rsidRPr="00EB17D8" w:rsidRDefault="000E038C" w:rsidP="000C0F64">
      <w:pPr>
        <w:pStyle w:val="ListParagraph"/>
        <w:numPr>
          <w:ilvl w:val="1"/>
          <w:numId w:val="17"/>
        </w:numPr>
        <w:rPr>
          <w:rFonts w:ascii="Arial" w:hAnsi="Arial" w:cs="Arial"/>
          <w:sz w:val="24"/>
          <w:szCs w:val="24"/>
        </w:rPr>
      </w:pPr>
      <w:r w:rsidRPr="00EB17D8">
        <w:rPr>
          <w:rFonts w:ascii="Arial" w:hAnsi="Arial" w:cs="Arial"/>
          <w:sz w:val="24"/>
          <w:szCs w:val="24"/>
        </w:rPr>
        <w:t>Complete a gap analysis of all affected policies</w:t>
      </w:r>
      <w:r w:rsidR="00F807DA" w:rsidRPr="00EB17D8">
        <w:rPr>
          <w:rFonts w:ascii="Arial" w:hAnsi="Arial" w:cs="Arial"/>
          <w:sz w:val="24"/>
          <w:szCs w:val="24"/>
        </w:rPr>
        <w:t xml:space="preserve"> at 30 hours over</w:t>
      </w:r>
      <w:r w:rsidR="00DE447B" w:rsidRPr="00EB17D8">
        <w:rPr>
          <w:rFonts w:ascii="Arial" w:hAnsi="Arial" w:cs="Arial"/>
          <w:sz w:val="24"/>
          <w:szCs w:val="24"/>
        </w:rPr>
        <w:t xml:space="preserve"> </w:t>
      </w:r>
      <w:r w:rsidRPr="00EB17D8">
        <w:rPr>
          <w:rFonts w:ascii="Arial" w:hAnsi="Arial" w:cs="Arial"/>
          <w:sz w:val="24"/>
          <w:szCs w:val="24"/>
        </w:rPr>
        <w:t>6 weeks</w:t>
      </w:r>
    </w:p>
    <w:p w14:paraId="29F9D0FA" w14:textId="550B85D8" w:rsidR="00F72DDD" w:rsidRPr="00EB17D8" w:rsidRDefault="00F72DDD" w:rsidP="000C0F64">
      <w:pPr>
        <w:pStyle w:val="ListParagraph"/>
        <w:numPr>
          <w:ilvl w:val="1"/>
          <w:numId w:val="17"/>
        </w:numPr>
        <w:rPr>
          <w:rFonts w:ascii="Arial" w:hAnsi="Arial" w:cs="Arial"/>
          <w:sz w:val="24"/>
          <w:szCs w:val="24"/>
        </w:rPr>
      </w:pPr>
      <w:r w:rsidRPr="00EB17D8">
        <w:rPr>
          <w:rFonts w:ascii="Arial" w:hAnsi="Arial" w:cs="Arial"/>
          <w:sz w:val="24"/>
          <w:szCs w:val="24"/>
        </w:rPr>
        <w:t xml:space="preserve">Undertake consultation from stakeholders and </w:t>
      </w:r>
      <w:r w:rsidR="0068437E" w:rsidRPr="00EB17D8">
        <w:rPr>
          <w:rFonts w:ascii="Arial" w:hAnsi="Arial" w:cs="Arial"/>
          <w:sz w:val="24"/>
          <w:szCs w:val="24"/>
        </w:rPr>
        <w:t>Unions (if recognised)</w:t>
      </w:r>
      <w:r w:rsidR="00DE447B" w:rsidRPr="00EB17D8">
        <w:rPr>
          <w:rFonts w:ascii="Arial" w:hAnsi="Arial" w:cs="Arial"/>
          <w:sz w:val="24"/>
          <w:szCs w:val="24"/>
        </w:rPr>
        <w:t xml:space="preserve"> on proposed changes – </w:t>
      </w:r>
      <w:r w:rsidR="00F807DA" w:rsidRPr="00EB17D8">
        <w:rPr>
          <w:rFonts w:ascii="Arial" w:hAnsi="Arial" w:cs="Arial"/>
          <w:sz w:val="24"/>
          <w:szCs w:val="24"/>
        </w:rPr>
        <w:t xml:space="preserve">10 hours within </w:t>
      </w:r>
      <w:r w:rsidR="00DE447B" w:rsidRPr="00EB17D8">
        <w:rPr>
          <w:rFonts w:ascii="Arial" w:hAnsi="Arial" w:cs="Arial"/>
          <w:sz w:val="24"/>
          <w:szCs w:val="24"/>
        </w:rPr>
        <w:t>4 weeks.</w:t>
      </w:r>
    </w:p>
    <w:p w14:paraId="4927A675" w14:textId="7EE9348E" w:rsidR="00DE447B" w:rsidRPr="00EB17D8" w:rsidRDefault="00DE447B" w:rsidP="00DC1CEE">
      <w:pPr>
        <w:pStyle w:val="ListParagraph"/>
        <w:numPr>
          <w:ilvl w:val="1"/>
          <w:numId w:val="17"/>
        </w:numPr>
        <w:rPr>
          <w:rFonts w:ascii="Arial" w:hAnsi="Arial" w:cs="Arial"/>
          <w:sz w:val="24"/>
          <w:szCs w:val="24"/>
        </w:rPr>
      </w:pPr>
      <w:r w:rsidRPr="00EB17D8">
        <w:rPr>
          <w:rFonts w:ascii="Arial" w:hAnsi="Arial" w:cs="Arial"/>
          <w:sz w:val="24"/>
          <w:szCs w:val="24"/>
        </w:rPr>
        <w:t xml:space="preserve">Review and update policies </w:t>
      </w:r>
      <w:r w:rsidR="00DC1CEE" w:rsidRPr="00EB17D8">
        <w:rPr>
          <w:rFonts w:ascii="Arial" w:hAnsi="Arial" w:cs="Arial"/>
          <w:sz w:val="24"/>
          <w:szCs w:val="24"/>
        </w:rPr>
        <w:t>–</w:t>
      </w:r>
      <w:r w:rsidR="00BC4C25" w:rsidRPr="00EB17D8">
        <w:rPr>
          <w:rFonts w:ascii="Arial" w:hAnsi="Arial" w:cs="Arial"/>
          <w:sz w:val="24"/>
          <w:szCs w:val="24"/>
        </w:rPr>
        <w:t xml:space="preserve"> </w:t>
      </w:r>
      <w:r w:rsidR="00DC1CEE" w:rsidRPr="00EB17D8">
        <w:rPr>
          <w:rFonts w:ascii="Arial" w:hAnsi="Arial" w:cs="Arial"/>
          <w:sz w:val="24"/>
          <w:szCs w:val="24"/>
        </w:rPr>
        <w:t xml:space="preserve">10 hours over </w:t>
      </w:r>
      <w:r w:rsidRPr="00EB17D8">
        <w:rPr>
          <w:rFonts w:ascii="Arial" w:hAnsi="Arial" w:cs="Arial"/>
          <w:sz w:val="24"/>
          <w:szCs w:val="24"/>
        </w:rPr>
        <w:t>12 weeks</w:t>
      </w:r>
      <w:r w:rsidR="00BC4C25" w:rsidRPr="00EB17D8">
        <w:rPr>
          <w:rFonts w:ascii="Arial" w:hAnsi="Arial" w:cs="Arial"/>
          <w:sz w:val="24"/>
          <w:szCs w:val="24"/>
        </w:rPr>
        <w:t xml:space="preserve"> </w:t>
      </w:r>
    </w:p>
    <w:p w14:paraId="1571297A" w14:textId="056F7191" w:rsidR="00226BB3" w:rsidRPr="00EB17D8" w:rsidRDefault="00226BB3" w:rsidP="00DC1CEE">
      <w:pPr>
        <w:pStyle w:val="ListParagraph"/>
        <w:numPr>
          <w:ilvl w:val="1"/>
          <w:numId w:val="17"/>
        </w:numPr>
        <w:rPr>
          <w:rFonts w:ascii="Arial" w:hAnsi="Arial" w:cs="Arial"/>
          <w:sz w:val="24"/>
          <w:szCs w:val="24"/>
        </w:rPr>
      </w:pPr>
      <w:r w:rsidRPr="00EB17D8">
        <w:rPr>
          <w:rFonts w:ascii="Arial" w:hAnsi="Arial" w:cs="Arial"/>
          <w:sz w:val="24"/>
          <w:szCs w:val="24"/>
        </w:rPr>
        <w:t>Total costings of 50 hours</w:t>
      </w:r>
      <w:r w:rsidR="00360DBC" w:rsidRPr="00EB17D8">
        <w:rPr>
          <w:rFonts w:ascii="Arial" w:hAnsi="Arial" w:cs="Arial"/>
          <w:sz w:val="24"/>
          <w:szCs w:val="24"/>
        </w:rPr>
        <w:t xml:space="preserve"> £</w:t>
      </w:r>
      <w:r w:rsidR="00126B08" w:rsidRPr="00EB17D8">
        <w:rPr>
          <w:rFonts w:ascii="Arial" w:hAnsi="Arial" w:cs="Arial"/>
          <w:sz w:val="24"/>
          <w:szCs w:val="24"/>
        </w:rPr>
        <w:t>635.50</w:t>
      </w:r>
      <w:r w:rsidRPr="00EB17D8">
        <w:rPr>
          <w:rFonts w:ascii="Arial" w:hAnsi="Arial" w:cs="Arial"/>
          <w:sz w:val="24"/>
          <w:szCs w:val="24"/>
        </w:rPr>
        <w:t xml:space="preserve"> </w:t>
      </w:r>
    </w:p>
    <w:p w14:paraId="62A192D2" w14:textId="06736587" w:rsidR="00A13D2E" w:rsidRPr="00EB17D8" w:rsidRDefault="00A13D2E" w:rsidP="000C0F64">
      <w:pPr>
        <w:pStyle w:val="ListParagraph"/>
        <w:numPr>
          <w:ilvl w:val="1"/>
          <w:numId w:val="17"/>
        </w:numPr>
        <w:rPr>
          <w:rFonts w:ascii="Arial" w:hAnsi="Arial" w:cs="Arial"/>
          <w:sz w:val="24"/>
          <w:szCs w:val="24"/>
        </w:rPr>
      </w:pPr>
      <w:r w:rsidRPr="00EB17D8">
        <w:rPr>
          <w:rFonts w:ascii="Arial" w:hAnsi="Arial" w:cs="Arial"/>
          <w:sz w:val="24"/>
          <w:szCs w:val="24"/>
        </w:rPr>
        <w:t>Success measures include</w:t>
      </w:r>
      <w:r w:rsidR="005D236B" w:rsidRPr="00EB17D8">
        <w:rPr>
          <w:rFonts w:ascii="Arial" w:hAnsi="Arial" w:cs="Arial"/>
          <w:sz w:val="24"/>
          <w:szCs w:val="24"/>
        </w:rPr>
        <w:t xml:space="preserve"> reduced policy breach related grievances and ET claims</w:t>
      </w:r>
      <w:r w:rsidR="00226BB3" w:rsidRPr="00EB17D8">
        <w:rPr>
          <w:rFonts w:ascii="Arial" w:hAnsi="Arial" w:cs="Arial"/>
          <w:sz w:val="24"/>
          <w:szCs w:val="24"/>
        </w:rPr>
        <w:t xml:space="preserve"> within 12 months</w:t>
      </w:r>
      <w:r w:rsidR="00360DBC" w:rsidRPr="00EB17D8">
        <w:rPr>
          <w:rFonts w:ascii="Arial" w:hAnsi="Arial" w:cs="Arial"/>
          <w:sz w:val="24"/>
          <w:szCs w:val="24"/>
        </w:rPr>
        <w:t>.</w:t>
      </w:r>
    </w:p>
    <w:p w14:paraId="221B0A49" w14:textId="6D505929" w:rsidR="00141BC2" w:rsidRPr="00EB17D8" w:rsidRDefault="001A62FC" w:rsidP="00B4493D">
      <w:pPr>
        <w:pStyle w:val="ListParagraph"/>
        <w:numPr>
          <w:ilvl w:val="0"/>
          <w:numId w:val="17"/>
        </w:numPr>
        <w:rPr>
          <w:rFonts w:ascii="Arial" w:hAnsi="Arial" w:cs="Arial"/>
          <w:sz w:val="24"/>
          <w:szCs w:val="24"/>
        </w:rPr>
      </w:pPr>
      <w:r w:rsidRPr="00EB17D8">
        <w:rPr>
          <w:rFonts w:ascii="Arial" w:hAnsi="Arial" w:cs="Arial"/>
          <w:sz w:val="24"/>
          <w:szCs w:val="24"/>
        </w:rPr>
        <w:t>Development of an industrial relations strategy</w:t>
      </w:r>
      <w:r w:rsidR="00894FE7" w:rsidRPr="00EB17D8">
        <w:rPr>
          <w:rFonts w:ascii="Arial" w:hAnsi="Arial" w:cs="Arial"/>
          <w:sz w:val="24"/>
          <w:szCs w:val="24"/>
        </w:rPr>
        <w:t xml:space="preserve"> and Trade Union engagement framework </w:t>
      </w:r>
      <w:r w:rsidR="00841955" w:rsidRPr="00EB17D8">
        <w:rPr>
          <w:rFonts w:ascii="Arial" w:hAnsi="Arial" w:cs="Arial"/>
          <w:sz w:val="24"/>
          <w:szCs w:val="24"/>
        </w:rPr>
        <w:t>allowing Union recognition</w:t>
      </w:r>
      <w:r w:rsidR="000A2703" w:rsidRPr="00EB17D8">
        <w:rPr>
          <w:rFonts w:ascii="Arial" w:hAnsi="Arial" w:cs="Arial"/>
          <w:sz w:val="24"/>
          <w:szCs w:val="24"/>
        </w:rPr>
        <w:t>, utilising the relationship for negotiation and conflict resolution</w:t>
      </w:r>
      <w:r w:rsidR="00841955" w:rsidRPr="00EB17D8">
        <w:rPr>
          <w:rFonts w:ascii="Arial" w:hAnsi="Arial" w:cs="Arial"/>
          <w:sz w:val="24"/>
          <w:szCs w:val="24"/>
        </w:rPr>
        <w:t>.</w:t>
      </w:r>
    </w:p>
    <w:p w14:paraId="2245958E" w14:textId="584AA436" w:rsidR="00217E28" w:rsidRPr="00EB17D8" w:rsidRDefault="00841955" w:rsidP="001E29AE">
      <w:pPr>
        <w:pStyle w:val="ListParagraph"/>
        <w:numPr>
          <w:ilvl w:val="1"/>
          <w:numId w:val="17"/>
        </w:numPr>
        <w:rPr>
          <w:rFonts w:ascii="Arial" w:hAnsi="Arial" w:cs="Arial"/>
          <w:sz w:val="24"/>
          <w:szCs w:val="24"/>
        </w:rPr>
      </w:pPr>
      <w:r w:rsidRPr="00EB17D8">
        <w:rPr>
          <w:rFonts w:ascii="Arial" w:hAnsi="Arial" w:cs="Arial"/>
          <w:sz w:val="24"/>
          <w:szCs w:val="24"/>
        </w:rPr>
        <w:t xml:space="preserve">Develop and agree </w:t>
      </w:r>
      <w:r w:rsidR="006064D8" w:rsidRPr="00EB17D8">
        <w:rPr>
          <w:rFonts w:ascii="Arial" w:hAnsi="Arial" w:cs="Arial"/>
          <w:sz w:val="24"/>
          <w:szCs w:val="24"/>
        </w:rPr>
        <w:t xml:space="preserve">proposed strategy </w:t>
      </w:r>
      <w:r w:rsidR="003E2F76" w:rsidRPr="00EB17D8">
        <w:rPr>
          <w:rFonts w:ascii="Arial" w:hAnsi="Arial" w:cs="Arial"/>
          <w:sz w:val="24"/>
          <w:szCs w:val="24"/>
        </w:rPr>
        <w:t>outlining principles for recognition, consultation, collective bargaining and dispute resolution practices</w:t>
      </w:r>
      <w:r w:rsidR="001E29AE" w:rsidRPr="00EB17D8">
        <w:rPr>
          <w:rFonts w:ascii="Arial" w:hAnsi="Arial" w:cs="Arial"/>
          <w:sz w:val="24"/>
          <w:szCs w:val="24"/>
        </w:rPr>
        <w:t xml:space="preserve"> </w:t>
      </w:r>
      <w:r w:rsidR="00360DBC" w:rsidRPr="00EB17D8">
        <w:rPr>
          <w:rFonts w:ascii="Arial" w:hAnsi="Arial" w:cs="Arial"/>
          <w:sz w:val="24"/>
          <w:szCs w:val="24"/>
        </w:rPr>
        <w:t xml:space="preserve">at </w:t>
      </w:r>
      <w:r w:rsidR="003B1E76" w:rsidRPr="00EB17D8">
        <w:rPr>
          <w:rFonts w:ascii="Arial" w:hAnsi="Arial" w:cs="Arial"/>
          <w:sz w:val="24"/>
          <w:szCs w:val="24"/>
        </w:rPr>
        <w:t>100</w:t>
      </w:r>
      <w:r w:rsidR="003E2F76" w:rsidRPr="00EB17D8">
        <w:rPr>
          <w:rFonts w:ascii="Arial" w:hAnsi="Arial" w:cs="Arial"/>
          <w:sz w:val="24"/>
          <w:szCs w:val="24"/>
        </w:rPr>
        <w:t xml:space="preserve"> hours </w:t>
      </w:r>
      <w:r w:rsidR="006064D8" w:rsidRPr="00EB17D8">
        <w:rPr>
          <w:rFonts w:ascii="Arial" w:hAnsi="Arial" w:cs="Arial"/>
          <w:sz w:val="24"/>
          <w:szCs w:val="24"/>
        </w:rPr>
        <w:t>within 8 weeks</w:t>
      </w:r>
    </w:p>
    <w:p w14:paraId="3E52CF8E" w14:textId="733A8939" w:rsidR="00D63D28" w:rsidRPr="00EB17D8" w:rsidRDefault="00D63D28" w:rsidP="00841955">
      <w:pPr>
        <w:pStyle w:val="ListParagraph"/>
        <w:numPr>
          <w:ilvl w:val="1"/>
          <w:numId w:val="17"/>
        </w:numPr>
        <w:rPr>
          <w:rFonts w:ascii="Arial" w:hAnsi="Arial" w:cs="Arial"/>
          <w:sz w:val="24"/>
          <w:szCs w:val="24"/>
        </w:rPr>
      </w:pPr>
      <w:r w:rsidRPr="00EB17D8">
        <w:rPr>
          <w:rFonts w:ascii="Arial" w:hAnsi="Arial" w:cs="Arial"/>
          <w:sz w:val="24"/>
          <w:szCs w:val="24"/>
        </w:rPr>
        <w:t>Establish formal engagement mechanisms</w:t>
      </w:r>
      <w:r w:rsidR="00D0032E" w:rsidRPr="00EB17D8">
        <w:rPr>
          <w:rFonts w:ascii="Arial" w:hAnsi="Arial" w:cs="Arial"/>
          <w:sz w:val="24"/>
          <w:szCs w:val="24"/>
        </w:rPr>
        <w:t xml:space="preserve"> and staff marketing through internal channels</w:t>
      </w:r>
      <w:r w:rsidR="001E29AE" w:rsidRPr="00EB17D8">
        <w:rPr>
          <w:rFonts w:ascii="Arial" w:hAnsi="Arial" w:cs="Arial"/>
          <w:sz w:val="24"/>
          <w:szCs w:val="24"/>
        </w:rPr>
        <w:t xml:space="preserve"> – 20 hours</w:t>
      </w:r>
      <w:r w:rsidR="00D0032E" w:rsidRPr="00EB17D8">
        <w:rPr>
          <w:rFonts w:ascii="Arial" w:hAnsi="Arial" w:cs="Arial"/>
          <w:sz w:val="24"/>
          <w:szCs w:val="24"/>
        </w:rPr>
        <w:t>.</w:t>
      </w:r>
    </w:p>
    <w:p w14:paraId="15905C14" w14:textId="090FDC49" w:rsidR="003C39FB" w:rsidRPr="00EB17D8" w:rsidRDefault="00D33CEA" w:rsidP="00841955">
      <w:pPr>
        <w:pStyle w:val="ListParagraph"/>
        <w:numPr>
          <w:ilvl w:val="1"/>
          <w:numId w:val="17"/>
        </w:numPr>
        <w:rPr>
          <w:rFonts w:ascii="Arial" w:hAnsi="Arial" w:cs="Arial"/>
          <w:sz w:val="24"/>
          <w:szCs w:val="24"/>
        </w:rPr>
      </w:pPr>
      <w:r w:rsidRPr="00EB17D8">
        <w:rPr>
          <w:rFonts w:ascii="Arial" w:hAnsi="Arial" w:cs="Arial"/>
          <w:sz w:val="24"/>
          <w:szCs w:val="24"/>
        </w:rPr>
        <w:t xml:space="preserve">Total </w:t>
      </w:r>
      <w:r w:rsidR="001E29AE" w:rsidRPr="00EB17D8">
        <w:rPr>
          <w:rFonts w:ascii="Arial" w:hAnsi="Arial" w:cs="Arial"/>
          <w:sz w:val="24"/>
          <w:szCs w:val="24"/>
        </w:rPr>
        <w:t>costings of</w:t>
      </w:r>
      <w:r w:rsidR="003B1E76" w:rsidRPr="00EB17D8">
        <w:rPr>
          <w:rFonts w:ascii="Arial" w:hAnsi="Arial" w:cs="Arial"/>
          <w:sz w:val="24"/>
          <w:szCs w:val="24"/>
        </w:rPr>
        <w:t xml:space="preserve"> 120 hours £</w:t>
      </w:r>
      <w:r w:rsidR="006E7778" w:rsidRPr="00EB17D8">
        <w:rPr>
          <w:rFonts w:ascii="Arial" w:hAnsi="Arial" w:cs="Arial"/>
          <w:sz w:val="24"/>
          <w:szCs w:val="24"/>
        </w:rPr>
        <w:t>1525.20</w:t>
      </w:r>
    </w:p>
    <w:p w14:paraId="793FA849" w14:textId="3B420719" w:rsidR="00D0032E" w:rsidRPr="00EB17D8" w:rsidRDefault="00D0032E" w:rsidP="00841955">
      <w:pPr>
        <w:pStyle w:val="ListParagraph"/>
        <w:numPr>
          <w:ilvl w:val="1"/>
          <w:numId w:val="17"/>
        </w:numPr>
        <w:rPr>
          <w:rFonts w:ascii="Arial" w:hAnsi="Arial" w:cs="Arial"/>
          <w:sz w:val="24"/>
          <w:szCs w:val="24"/>
        </w:rPr>
      </w:pPr>
      <w:r w:rsidRPr="00EB17D8">
        <w:rPr>
          <w:rFonts w:ascii="Arial" w:hAnsi="Arial" w:cs="Arial"/>
          <w:sz w:val="24"/>
          <w:szCs w:val="24"/>
        </w:rPr>
        <w:t>Success measures</w:t>
      </w:r>
      <w:r w:rsidR="008207B3" w:rsidRPr="00EB17D8">
        <w:rPr>
          <w:rFonts w:ascii="Arial" w:hAnsi="Arial" w:cs="Arial"/>
          <w:sz w:val="24"/>
          <w:szCs w:val="24"/>
        </w:rPr>
        <w:t xml:space="preserve"> include improvement in employee engagement survey feedback</w:t>
      </w:r>
      <w:r w:rsidR="00AC3D67" w:rsidRPr="00EB17D8">
        <w:rPr>
          <w:rFonts w:ascii="Arial" w:hAnsi="Arial" w:cs="Arial"/>
          <w:sz w:val="24"/>
          <w:szCs w:val="24"/>
        </w:rPr>
        <w:t xml:space="preserve"> with reduction in grievances and escalated disputes ET claims</w:t>
      </w:r>
      <w:r w:rsidR="008B6147" w:rsidRPr="00EB17D8">
        <w:rPr>
          <w:rFonts w:ascii="Arial" w:hAnsi="Arial" w:cs="Arial"/>
          <w:sz w:val="24"/>
          <w:szCs w:val="24"/>
        </w:rPr>
        <w:t>.</w:t>
      </w:r>
    </w:p>
    <w:p w14:paraId="2C07833A" w14:textId="14C50A5A" w:rsidR="008A3E47" w:rsidRPr="00EB17D8" w:rsidRDefault="002E54DA" w:rsidP="00217E28">
      <w:pPr>
        <w:pStyle w:val="ListParagraph"/>
        <w:numPr>
          <w:ilvl w:val="0"/>
          <w:numId w:val="17"/>
        </w:numPr>
        <w:rPr>
          <w:rFonts w:ascii="Arial" w:hAnsi="Arial" w:cs="Arial"/>
          <w:sz w:val="24"/>
          <w:szCs w:val="24"/>
        </w:rPr>
      </w:pPr>
      <w:r w:rsidRPr="00EB17D8">
        <w:rPr>
          <w:rFonts w:ascii="Arial" w:hAnsi="Arial" w:cs="Arial"/>
          <w:sz w:val="24"/>
          <w:szCs w:val="24"/>
        </w:rPr>
        <w:t xml:space="preserve">Workforce and </w:t>
      </w:r>
      <w:r w:rsidR="00EA633F" w:rsidRPr="00EB17D8">
        <w:rPr>
          <w:rFonts w:ascii="Arial" w:hAnsi="Arial" w:cs="Arial"/>
          <w:sz w:val="24"/>
          <w:szCs w:val="24"/>
        </w:rPr>
        <w:t>management</w:t>
      </w:r>
      <w:r w:rsidRPr="00EB17D8">
        <w:rPr>
          <w:rFonts w:ascii="Arial" w:hAnsi="Arial" w:cs="Arial"/>
          <w:sz w:val="24"/>
          <w:szCs w:val="24"/>
        </w:rPr>
        <w:t xml:space="preserve"> training</w:t>
      </w:r>
      <w:r w:rsidR="00EA633F" w:rsidRPr="00EB17D8">
        <w:rPr>
          <w:rFonts w:ascii="Arial" w:hAnsi="Arial" w:cs="Arial"/>
          <w:sz w:val="24"/>
          <w:szCs w:val="24"/>
        </w:rPr>
        <w:t xml:space="preserve"> on Employment relations changes</w:t>
      </w:r>
      <w:r w:rsidR="00151E9D" w:rsidRPr="00EB17D8">
        <w:rPr>
          <w:rFonts w:ascii="Arial" w:hAnsi="Arial" w:cs="Arial"/>
          <w:sz w:val="24"/>
          <w:szCs w:val="24"/>
        </w:rPr>
        <w:t xml:space="preserve"> </w:t>
      </w:r>
      <w:r w:rsidR="009C7FA1" w:rsidRPr="00EB17D8">
        <w:rPr>
          <w:rFonts w:ascii="Arial" w:hAnsi="Arial" w:cs="Arial"/>
          <w:sz w:val="24"/>
          <w:szCs w:val="24"/>
        </w:rPr>
        <w:t xml:space="preserve">above, emphasising importance of manager intervention and </w:t>
      </w:r>
      <w:r w:rsidR="008C057C" w:rsidRPr="00EB17D8">
        <w:rPr>
          <w:rFonts w:ascii="Arial" w:hAnsi="Arial" w:cs="Arial"/>
          <w:sz w:val="24"/>
          <w:szCs w:val="24"/>
        </w:rPr>
        <w:t>consistent policy application to</w:t>
      </w:r>
      <w:r w:rsidR="0042274B" w:rsidRPr="00EB17D8">
        <w:rPr>
          <w:rFonts w:ascii="Arial" w:hAnsi="Arial" w:cs="Arial"/>
          <w:sz w:val="24"/>
          <w:szCs w:val="24"/>
        </w:rPr>
        <w:t xml:space="preserve"> prevent conflict and disputes whilst boosting culture.</w:t>
      </w:r>
    </w:p>
    <w:p w14:paraId="45631CC0" w14:textId="7D4AD7A3" w:rsidR="00F24DDF" w:rsidRPr="00EB17D8" w:rsidRDefault="00F24DDF" w:rsidP="00F24DDF">
      <w:pPr>
        <w:pStyle w:val="ListParagraph"/>
        <w:numPr>
          <w:ilvl w:val="1"/>
          <w:numId w:val="17"/>
        </w:numPr>
        <w:rPr>
          <w:rFonts w:ascii="Arial" w:hAnsi="Arial" w:cs="Arial"/>
          <w:sz w:val="24"/>
          <w:szCs w:val="24"/>
        </w:rPr>
      </w:pPr>
      <w:r w:rsidRPr="00EB17D8">
        <w:rPr>
          <w:rFonts w:ascii="Arial" w:hAnsi="Arial" w:cs="Arial"/>
          <w:sz w:val="24"/>
          <w:szCs w:val="24"/>
        </w:rPr>
        <w:t xml:space="preserve">Develop </w:t>
      </w:r>
      <w:r w:rsidR="00D227BF" w:rsidRPr="00EB17D8">
        <w:rPr>
          <w:rFonts w:ascii="Arial" w:hAnsi="Arial" w:cs="Arial"/>
          <w:sz w:val="24"/>
          <w:szCs w:val="24"/>
        </w:rPr>
        <w:t xml:space="preserve">targeted </w:t>
      </w:r>
      <w:r w:rsidR="0059235E" w:rsidRPr="00EB17D8">
        <w:rPr>
          <w:rFonts w:ascii="Arial" w:hAnsi="Arial" w:cs="Arial"/>
          <w:sz w:val="24"/>
          <w:szCs w:val="24"/>
        </w:rPr>
        <w:t xml:space="preserve">management training on </w:t>
      </w:r>
      <w:r w:rsidR="001A6DE3" w:rsidRPr="00EB17D8">
        <w:rPr>
          <w:rFonts w:ascii="Arial" w:hAnsi="Arial" w:cs="Arial"/>
          <w:sz w:val="24"/>
          <w:szCs w:val="24"/>
        </w:rPr>
        <w:t>application of policy reforms</w:t>
      </w:r>
      <w:r w:rsidR="00AE3D2D" w:rsidRPr="00EB17D8">
        <w:rPr>
          <w:rFonts w:ascii="Arial" w:hAnsi="Arial" w:cs="Arial"/>
          <w:sz w:val="24"/>
          <w:szCs w:val="24"/>
        </w:rPr>
        <w:t xml:space="preserve"> at 30 hours within </w:t>
      </w:r>
      <w:r w:rsidR="001A6DE3" w:rsidRPr="00EB17D8">
        <w:rPr>
          <w:rFonts w:ascii="Arial" w:hAnsi="Arial" w:cs="Arial"/>
          <w:sz w:val="24"/>
          <w:szCs w:val="24"/>
        </w:rPr>
        <w:t>4 week</w:t>
      </w:r>
      <w:r w:rsidR="00AE3D2D" w:rsidRPr="00EB17D8">
        <w:rPr>
          <w:rFonts w:ascii="Arial" w:hAnsi="Arial" w:cs="Arial"/>
          <w:sz w:val="24"/>
          <w:szCs w:val="24"/>
        </w:rPr>
        <w:t>s</w:t>
      </w:r>
    </w:p>
    <w:p w14:paraId="42AE64FF" w14:textId="384565DD" w:rsidR="00F24DDF" w:rsidRPr="00EB17D8" w:rsidRDefault="00F24DDF" w:rsidP="00F24DDF">
      <w:pPr>
        <w:pStyle w:val="ListParagraph"/>
        <w:numPr>
          <w:ilvl w:val="1"/>
          <w:numId w:val="17"/>
        </w:numPr>
        <w:rPr>
          <w:rFonts w:ascii="Arial" w:hAnsi="Arial" w:cs="Arial"/>
          <w:sz w:val="24"/>
          <w:szCs w:val="24"/>
        </w:rPr>
      </w:pPr>
      <w:r w:rsidRPr="00EB17D8">
        <w:rPr>
          <w:rFonts w:ascii="Arial" w:hAnsi="Arial" w:cs="Arial"/>
          <w:sz w:val="24"/>
          <w:szCs w:val="24"/>
        </w:rPr>
        <w:t xml:space="preserve">Delivery is phased </w:t>
      </w:r>
      <w:r w:rsidR="00791A8A" w:rsidRPr="00EB17D8">
        <w:rPr>
          <w:rFonts w:ascii="Arial" w:hAnsi="Arial" w:cs="Arial"/>
          <w:sz w:val="24"/>
          <w:szCs w:val="24"/>
        </w:rPr>
        <w:t xml:space="preserve">at 50 hours </w:t>
      </w:r>
      <w:r w:rsidRPr="00EB17D8">
        <w:rPr>
          <w:rFonts w:ascii="Arial" w:hAnsi="Arial" w:cs="Arial"/>
          <w:sz w:val="24"/>
          <w:szCs w:val="24"/>
        </w:rPr>
        <w:t xml:space="preserve">over </w:t>
      </w:r>
      <w:r w:rsidR="009C1651" w:rsidRPr="00EB17D8">
        <w:rPr>
          <w:rFonts w:ascii="Arial" w:hAnsi="Arial" w:cs="Arial"/>
          <w:sz w:val="24"/>
          <w:szCs w:val="24"/>
        </w:rPr>
        <w:t>12 weeks to minimise operational impact</w:t>
      </w:r>
      <w:r w:rsidR="00791A8A" w:rsidRPr="00EB17D8">
        <w:rPr>
          <w:rFonts w:ascii="Arial" w:hAnsi="Arial" w:cs="Arial"/>
          <w:sz w:val="24"/>
          <w:szCs w:val="24"/>
        </w:rPr>
        <w:t>.</w:t>
      </w:r>
    </w:p>
    <w:p w14:paraId="0CE59903" w14:textId="4351F26D" w:rsidR="00917936" w:rsidRPr="00EB17D8" w:rsidRDefault="00C95F00" w:rsidP="00F24DDF">
      <w:pPr>
        <w:pStyle w:val="ListParagraph"/>
        <w:numPr>
          <w:ilvl w:val="1"/>
          <w:numId w:val="17"/>
        </w:numPr>
        <w:rPr>
          <w:rFonts w:ascii="Arial" w:hAnsi="Arial" w:cs="Arial"/>
          <w:sz w:val="24"/>
          <w:szCs w:val="24"/>
        </w:rPr>
      </w:pPr>
      <w:r w:rsidRPr="00EB17D8">
        <w:rPr>
          <w:rFonts w:ascii="Arial" w:hAnsi="Arial" w:cs="Arial"/>
          <w:sz w:val="24"/>
          <w:szCs w:val="24"/>
        </w:rPr>
        <w:t xml:space="preserve">Draft </w:t>
      </w:r>
      <w:r w:rsidR="009E2B69" w:rsidRPr="00EB17D8">
        <w:rPr>
          <w:rFonts w:ascii="Arial" w:hAnsi="Arial" w:cs="Arial"/>
          <w:sz w:val="24"/>
          <w:szCs w:val="24"/>
        </w:rPr>
        <w:t xml:space="preserve">staff </w:t>
      </w:r>
      <w:r w:rsidRPr="00EB17D8">
        <w:rPr>
          <w:rFonts w:ascii="Arial" w:hAnsi="Arial" w:cs="Arial"/>
          <w:sz w:val="24"/>
          <w:szCs w:val="24"/>
        </w:rPr>
        <w:t xml:space="preserve">communications explaining policy changes </w:t>
      </w:r>
      <w:r w:rsidR="00F209B9" w:rsidRPr="00EB17D8">
        <w:rPr>
          <w:rFonts w:ascii="Arial" w:hAnsi="Arial" w:cs="Arial"/>
          <w:sz w:val="24"/>
          <w:szCs w:val="24"/>
        </w:rPr>
        <w:t>supported by</w:t>
      </w:r>
      <w:r w:rsidRPr="00EB17D8">
        <w:rPr>
          <w:rFonts w:ascii="Arial" w:hAnsi="Arial" w:cs="Arial"/>
          <w:sz w:val="24"/>
          <w:szCs w:val="24"/>
        </w:rPr>
        <w:t xml:space="preserve"> FAQ and signposting to </w:t>
      </w:r>
      <w:r w:rsidR="005D7180" w:rsidRPr="00EB17D8">
        <w:rPr>
          <w:rFonts w:ascii="Arial" w:hAnsi="Arial" w:cs="Arial"/>
          <w:sz w:val="24"/>
          <w:szCs w:val="24"/>
        </w:rPr>
        <w:t>SharePoint</w:t>
      </w:r>
      <w:r w:rsidRPr="00EB17D8">
        <w:rPr>
          <w:rFonts w:ascii="Arial" w:hAnsi="Arial" w:cs="Arial"/>
          <w:sz w:val="24"/>
          <w:szCs w:val="24"/>
        </w:rPr>
        <w:t xml:space="preserve"> </w:t>
      </w:r>
      <w:r w:rsidR="00F209B9" w:rsidRPr="00EB17D8">
        <w:rPr>
          <w:rFonts w:ascii="Arial" w:hAnsi="Arial" w:cs="Arial"/>
          <w:sz w:val="24"/>
          <w:szCs w:val="24"/>
        </w:rPr>
        <w:t>resource hub</w:t>
      </w:r>
      <w:r w:rsidR="00AD2B0F" w:rsidRPr="00EB17D8">
        <w:rPr>
          <w:rFonts w:ascii="Arial" w:hAnsi="Arial" w:cs="Arial"/>
          <w:sz w:val="24"/>
          <w:szCs w:val="24"/>
        </w:rPr>
        <w:t>. Development 15 hours</w:t>
      </w:r>
      <w:r w:rsidR="0089302C" w:rsidRPr="00EB17D8">
        <w:rPr>
          <w:rFonts w:ascii="Arial" w:hAnsi="Arial" w:cs="Arial"/>
          <w:sz w:val="24"/>
          <w:szCs w:val="24"/>
        </w:rPr>
        <w:t>.</w:t>
      </w:r>
    </w:p>
    <w:p w14:paraId="74F7BE3A" w14:textId="25CAFEE6" w:rsidR="008A5DD7" w:rsidRPr="00EB17D8" w:rsidRDefault="008A5DD7" w:rsidP="00F24DDF">
      <w:pPr>
        <w:pStyle w:val="ListParagraph"/>
        <w:numPr>
          <w:ilvl w:val="1"/>
          <w:numId w:val="17"/>
        </w:numPr>
        <w:rPr>
          <w:rFonts w:ascii="Arial" w:hAnsi="Arial" w:cs="Arial"/>
          <w:sz w:val="24"/>
          <w:szCs w:val="24"/>
        </w:rPr>
      </w:pPr>
      <w:r w:rsidRPr="00EB17D8">
        <w:rPr>
          <w:rFonts w:ascii="Arial" w:hAnsi="Arial" w:cs="Arial"/>
          <w:sz w:val="24"/>
          <w:szCs w:val="24"/>
        </w:rPr>
        <w:t>Success measure</w:t>
      </w:r>
      <w:r w:rsidR="00F2734B" w:rsidRPr="00EB17D8">
        <w:rPr>
          <w:rFonts w:ascii="Arial" w:hAnsi="Arial" w:cs="Arial"/>
          <w:sz w:val="24"/>
          <w:szCs w:val="24"/>
        </w:rPr>
        <w:t xml:space="preserve">d by </w:t>
      </w:r>
      <w:r w:rsidR="00CF2323" w:rsidRPr="00EB17D8">
        <w:rPr>
          <w:rFonts w:ascii="Arial" w:hAnsi="Arial" w:cs="Arial"/>
          <w:sz w:val="24"/>
          <w:szCs w:val="24"/>
        </w:rPr>
        <w:t>management</w:t>
      </w:r>
      <w:r w:rsidR="00F2734B" w:rsidRPr="00EB17D8">
        <w:rPr>
          <w:rFonts w:ascii="Arial" w:hAnsi="Arial" w:cs="Arial"/>
          <w:sz w:val="24"/>
          <w:szCs w:val="24"/>
        </w:rPr>
        <w:t xml:space="preserve"> training completion rate</w:t>
      </w:r>
      <w:r w:rsidR="00011639" w:rsidRPr="00EB17D8">
        <w:rPr>
          <w:rFonts w:ascii="Arial" w:hAnsi="Arial" w:cs="Arial"/>
          <w:sz w:val="24"/>
          <w:szCs w:val="24"/>
        </w:rPr>
        <w:t xml:space="preserve"> and staff engagement</w:t>
      </w:r>
      <w:r w:rsidR="00FB7449" w:rsidRPr="00EB17D8">
        <w:rPr>
          <w:rFonts w:ascii="Arial" w:hAnsi="Arial" w:cs="Arial"/>
          <w:sz w:val="24"/>
          <w:szCs w:val="24"/>
        </w:rPr>
        <w:t xml:space="preserve"> use of </w:t>
      </w:r>
      <w:r w:rsidR="00F65687" w:rsidRPr="00EB17D8">
        <w:rPr>
          <w:rFonts w:ascii="Arial" w:hAnsi="Arial" w:cs="Arial"/>
          <w:sz w:val="24"/>
          <w:szCs w:val="24"/>
        </w:rPr>
        <w:t>SharePoint</w:t>
      </w:r>
      <w:r w:rsidR="00FB7449" w:rsidRPr="00EB17D8">
        <w:rPr>
          <w:rFonts w:ascii="Arial" w:hAnsi="Arial" w:cs="Arial"/>
          <w:sz w:val="24"/>
          <w:szCs w:val="24"/>
        </w:rPr>
        <w:t xml:space="preserve"> resources</w:t>
      </w:r>
      <w:r w:rsidR="00896A90" w:rsidRPr="00EB17D8">
        <w:rPr>
          <w:rFonts w:ascii="Arial" w:hAnsi="Arial" w:cs="Arial"/>
          <w:sz w:val="24"/>
          <w:szCs w:val="24"/>
        </w:rPr>
        <w:t xml:space="preserve">, with measurable reduction in grievance, disputes and ET claims within 12 </w:t>
      </w:r>
      <w:r w:rsidR="00F65687" w:rsidRPr="00EB17D8">
        <w:rPr>
          <w:rFonts w:ascii="Arial" w:hAnsi="Arial" w:cs="Arial"/>
          <w:sz w:val="24"/>
          <w:szCs w:val="24"/>
        </w:rPr>
        <w:t>months</w:t>
      </w:r>
      <w:r w:rsidR="00896A90" w:rsidRPr="00EB17D8">
        <w:rPr>
          <w:rFonts w:ascii="Arial" w:hAnsi="Arial" w:cs="Arial"/>
          <w:sz w:val="24"/>
          <w:szCs w:val="24"/>
        </w:rPr>
        <w:t xml:space="preserve"> of </w:t>
      </w:r>
      <w:r w:rsidR="00D227BF" w:rsidRPr="00EB17D8">
        <w:rPr>
          <w:rFonts w:ascii="Arial" w:hAnsi="Arial" w:cs="Arial"/>
          <w:sz w:val="24"/>
          <w:szCs w:val="24"/>
        </w:rPr>
        <w:t>implementation.</w:t>
      </w:r>
    </w:p>
    <w:p w14:paraId="6BFEA4B1" w14:textId="6D36B89E" w:rsidR="005070FF" w:rsidRPr="00EB17D8" w:rsidRDefault="005070FF" w:rsidP="00F24DDF">
      <w:pPr>
        <w:pStyle w:val="ListParagraph"/>
        <w:numPr>
          <w:ilvl w:val="1"/>
          <w:numId w:val="17"/>
        </w:numPr>
        <w:rPr>
          <w:rFonts w:ascii="Arial" w:hAnsi="Arial" w:cs="Arial"/>
          <w:sz w:val="24"/>
          <w:szCs w:val="24"/>
        </w:rPr>
      </w:pPr>
      <w:r w:rsidRPr="00EB17D8">
        <w:rPr>
          <w:rFonts w:ascii="Arial" w:hAnsi="Arial" w:cs="Arial"/>
          <w:sz w:val="24"/>
          <w:szCs w:val="24"/>
        </w:rPr>
        <w:t>Estimated operationa</w:t>
      </w:r>
      <w:r w:rsidR="00CF2323" w:rsidRPr="00EB17D8">
        <w:rPr>
          <w:rFonts w:ascii="Arial" w:hAnsi="Arial" w:cs="Arial"/>
          <w:sz w:val="24"/>
          <w:szCs w:val="24"/>
        </w:rPr>
        <w:t xml:space="preserve">l </w:t>
      </w:r>
      <w:r w:rsidR="003A34CD" w:rsidRPr="00EB17D8">
        <w:rPr>
          <w:rFonts w:ascii="Arial" w:hAnsi="Arial" w:cs="Arial"/>
          <w:sz w:val="24"/>
          <w:szCs w:val="24"/>
        </w:rPr>
        <w:t>cost</w:t>
      </w:r>
      <w:r w:rsidR="00F65687" w:rsidRPr="00EB17D8">
        <w:rPr>
          <w:rFonts w:ascii="Arial" w:hAnsi="Arial" w:cs="Arial"/>
          <w:sz w:val="24"/>
          <w:szCs w:val="24"/>
        </w:rPr>
        <w:t xml:space="preserve"> </w:t>
      </w:r>
      <w:r w:rsidR="00FD3EA2" w:rsidRPr="00EB17D8">
        <w:rPr>
          <w:rFonts w:ascii="Arial" w:hAnsi="Arial" w:cs="Arial"/>
          <w:sz w:val="24"/>
          <w:szCs w:val="24"/>
        </w:rPr>
        <w:t>of 95 hours is £</w:t>
      </w:r>
      <w:r w:rsidR="006E7778" w:rsidRPr="00EB17D8">
        <w:rPr>
          <w:rFonts w:ascii="Arial" w:hAnsi="Arial" w:cs="Arial"/>
          <w:sz w:val="24"/>
          <w:szCs w:val="24"/>
        </w:rPr>
        <w:t>1207.45</w:t>
      </w:r>
    </w:p>
    <w:p w14:paraId="6957F50E" w14:textId="77777777" w:rsidR="001A343C" w:rsidRDefault="001A343C" w:rsidP="003C02C9">
      <w:pPr>
        <w:rPr>
          <w:rFonts w:ascii="Arial" w:hAnsi="Arial" w:cs="Arial"/>
          <w:sz w:val="24"/>
          <w:szCs w:val="24"/>
        </w:rPr>
      </w:pPr>
    </w:p>
    <w:p w14:paraId="6E6100BC" w14:textId="0F6D367B" w:rsidR="001A343C" w:rsidRPr="00662047" w:rsidRDefault="001A343C" w:rsidP="001A343C">
      <w:pPr>
        <w:pStyle w:val="Heading1"/>
        <w:rPr>
          <w:rFonts w:ascii="Arial" w:hAnsi="Arial" w:cs="Arial"/>
        </w:rPr>
      </w:pPr>
      <w:bookmarkStart w:id="11" w:name="_Toc229242718"/>
      <w:r>
        <w:rPr>
          <w:rFonts w:ascii="Arial" w:hAnsi="Arial" w:cs="Arial"/>
        </w:rPr>
        <w:lastRenderedPageBreak/>
        <w:t>References – Task 1</w:t>
      </w:r>
      <w:bookmarkEnd w:id="11"/>
    </w:p>
    <w:p w14:paraId="61C2FF4E" w14:textId="392AB3F7" w:rsidR="00992CDB" w:rsidRDefault="00992CDB" w:rsidP="00992CDB">
      <w:pPr>
        <w:rPr>
          <w:rFonts w:ascii="Arial" w:hAnsi="Arial" w:cs="Arial"/>
          <w:sz w:val="24"/>
          <w:szCs w:val="24"/>
        </w:rPr>
      </w:pPr>
      <w:r w:rsidRPr="00992CDB">
        <w:rPr>
          <w:rFonts w:ascii="Arial" w:hAnsi="Arial" w:cs="Arial"/>
          <w:sz w:val="24"/>
          <w:szCs w:val="24"/>
        </w:rPr>
        <w:t xml:space="preserve">ACAS (2023). Accessibility at work. Available at: </w:t>
      </w:r>
      <w:hyperlink r:id="rId11" w:history="1">
        <w:r w:rsidRPr="00597620">
          <w:rPr>
            <w:rStyle w:val="Hyperlink"/>
            <w:rFonts w:ascii="Arial" w:hAnsi="Arial" w:cs="Arial"/>
            <w:sz w:val="24"/>
            <w:szCs w:val="24"/>
          </w:rPr>
          <w:t>https://www.acas.org.uk/accessibility-at-work</w:t>
        </w:r>
      </w:hyperlink>
      <w:r>
        <w:rPr>
          <w:rFonts w:ascii="Arial" w:hAnsi="Arial" w:cs="Arial"/>
          <w:sz w:val="24"/>
          <w:szCs w:val="24"/>
        </w:rPr>
        <w:t xml:space="preserve"> (Accessed: 1 May 2016)</w:t>
      </w:r>
      <w:r w:rsidRPr="00992CDB">
        <w:rPr>
          <w:rFonts w:ascii="Arial" w:hAnsi="Arial" w:cs="Arial"/>
          <w:sz w:val="24"/>
          <w:szCs w:val="24"/>
        </w:rPr>
        <w:t>.</w:t>
      </w:r>
    </w:p>
    <w:p w14:paraId="666C47AB" w14:textId="39783CAC" w:rsidR="00684B06" w:rsidRDefault="00684B06" w:rsidP="00684B06">
      <w:pPr>
        <w:rPr>
          <w:rFonts w:ascii="Arial" w:hAnsi="Arial" w:cs="Arial"/>
          <w:sz w:val="24"/>
          <w:szCs w:val="24"/>
        </w:rPr>
      </w:pPr>
      <w:r w:rsidRPr="00684B06">
        <w:rPr>
          <w:rFonts w:ascii="Arial" w:hAnsi="Arial" w:cs="Arial"/>
          <w:sz w:val="24"/>
          <w:szCs w:val="24"/>
        </w:rPr>
        <w:t>A</w:t>
      </w:r>
      <w:r w:rsidR="00201E6B">
        <w:rPr>
          <w:rFonts w:ascii="Arial" w:hAnsi="Arial" w:cs="Arial"/>
          <w:sz w:val="24"/>
          <w:szCs w:val="24"/>
        </w:rPr>
        <w:t>CAS</w:t>
      </w:r>
      <w:r w:rsidRPr="00684B06">
        <w:rPr>
          <w:rFonts w:ascii="Arial" w:hAnsi="Arial" w:cs="Arial"/>
          <w:sz w:val="24"/>
          <w:szCs w:val="24"/>
        </w:rPr>
        <w:t xml:space="preserve"> (</w:t>
      </w:r>
      <w:r>
        <w:rPr>
          <w:rFonts w:ascii="Arial" w:hAnsi="Arial" w:cs="Arial"/>
          <w:sz w:val="24"/>
          <w:szCs w:val="24"/>
        </w:rPr>
        <w:t>2021</w:t>
      </w:r>
      <w:r w:rsidRPr="00684B06">
        <w:rPr>
          <w:rFonts w:ascii="Arial" w:hAnsi="Arial" w:cs="Arial"/>
          <w:sz w:val="24"/>
          <w:szCs w:val="24"/>
        </w:rPr>
        <w:t xml:space="preserve">). Estimating the costs of workplace conflict. Available at: </w:t>
      </w:r>
      <w:hyperlink r:id="rId12" w:history="1">
        <w:r w:rsidRPr="00597620">
          <w:rPr>
            <w:rStyle w:val="Hyperlink"/>
            <w:rFonts w:ascii="Arial" w:hAnsi="Arial" w:cs="Arial"/>
            <w:sz w:val="24"/>
            <w:szCs w:val="24"/>
          </w:rPr>
          <w:t>https://www.acas.org.uk/research-and-commentary/estimating-the-costs-of-workplace-conflict</w:t>
        </w:r>
      </w:hyperlink>
      <w:r>
        <w:rPr>
          <w:rFonts w:ascii="Arial" w:hAnsi="Arial" w:cs="Arial"/>
          <w:sz w:val="24"/>
          <w:szCs w:val="24"/>
        </w:rPr>
        <w:t xml:space="preserve"> (Accessed 2 May 202</w:t>
      </w:r>
      <w:r w:rsidR="00774649">
        <w:rPr>
          <w:rFonts w:ascii="Arial" w:hAnsi="Arial" w:cs="Arial"/>
          <w:sz w:val="24"/>
          <w:szCs w:val="24"/>
        </w:rPr>
        <w:t>6)</w:t>
      </w:r>
      <w:r w:rsidRPr="00684B06">
        <w:rPr>
          <w:rFonts w:ascii="Arial" w:hAnsi="Arial" w:cs="Arial"/>
          <w:sz w:val="24"/>
          <w:szCs w:val="24"/>
        </w:rPr>
        <w:t>.</w:t>
      </w:r>
    </w:p>
    <w:p w14:paraId="5D1DA143" w14:textId="5F3B421F" w:rsidR="00A90490" w:rsidRDefault="00A90490" w:rsidP="00A90490">
      <w:pPr>
        <w:rPr>
          <w:rFonts w:ascii="Arial" w:hAnsi="Arial" w:cs="Arial"/>
          <w:sz w:val="24"/>
          <w:szCs w:val="24"/>
        </w:rPr>
      </w:pPr>
      <w:r w:rsidRPr="00A90490">
        <w:rPr>
          <w:rFonts w:ascii="Arial" w:hAnsi="Arial" w:cs="Arial"/>
          <w:sz w:val="24"/>
          <w:szCs w:val="24"/>
        </w:rPr>
        <w:t>ACAS (2022). </w:t>
      </w:r>
      <w:r w:rsidRPr="00A90490">
        <w:rPr>
          <w:rFonts w:ascii="Arial" w:hAnsi="Arial" w:cs="Arial"/>
          <w:i/>
          <w:iCs/>
          <w:sz w:val="24"/>
          <w:szCs w:val="24"/>
        </w:rPr>
        <w:t>Reasonable Adjustments</w:t>
      </w:r>
      <w:r w:rsidR="005D7180">
        <w:rPr>
          <w:rFonts w:ascii="Arial" w:hAnsi="Arial" w:cs="Arial"/>
          <w:i/>
          <w:iCs/>
          <w:sz w:val="24"/>
          <w:szCs w:val="24"/>
        </w:rPr>
        <w:t xml:space="preserve">. </w:t>
      </w:r>
      <w:r w:rsidRPr="00A90490">
        <w:rPr>
          <w:rFonts w:ascii="Arial" w:hAnsi="Arial" w:cs="Arial"/>
          <w:sz w:val="24"/>
          <w:szCs w:val="24"/>
        </w:rPr>
        <w:t xml:space="preserve">Available at: </w:t>
      </w:r>
      <w:hyperlink r:id="rId13" w:history="1">
        <w:r w:rsidRPr="00A90490">
          <w:rPr>
            <w:rStyle w:val="Hyperlink"/>
            <w:rFonts w:ascii="Arial" w:hAnsi="Arial" w:cs="Arial"/>
            <w:sz w:val="24"/>
            <w:szCs w:val="24"/>
          </w:rPr>
          <w:t>https://www.acas.org.uk/reasonable-adjustments</w:t>
        </w:r>
      </w:hyperlink>
      <w:r>
        <w:rPr>
          <w:rFonts w:ascii="Arial" w:hAnsi="Arial" w:cs="Arial"/>
          <w:sz w:val="24"/>
          <w:szCs w:val="24"/>
        </w:rPr>
        <w:t xml:space="preserve"> (Accessed: 1 May 2026)</w:t>
      </w:r>
      <w:r w:rsidRPr="00A90490">
        <w:rPr>
          <w:rFonts w:ascii="Arial" w:hAnsi="Arial" w:cs="Arial"/>
          <w:sz w:val="24"/>
          <w:szCs w:val="24"/>
        </w:rPr>
        <w:t>.</w:t>
      </w:r>
    </w:p>
    <w:p w14:paraId="67AD1B05" w14:textId="2EC28BB3" w:rsidR="009853A3" w:rsidRPr="00A90490" w:rsidRDefault="009853A3" w:rsidP="00A90490">
      <w:pPr>
        <w:rPr>
          <w:rFonts w:ascii="Arial" w:hAnsi="Arial" w:cs="Arial"/>
          <w:sz w:val="24"/>
          <w:szCs w:val="24"/>
        </w:rPr>
      </w:pPr>
      <w:r w:rsidRPr="009853A3">
        <w:rPr>
          <w:rFonts w:ascii="Arial" w:hAnsi="Arial" w:cs="Arial"/>
          <w:sz w:val="24"/>
          <w:szCs w:val="24"/>
        </w:rPr>
        <w:t xml:space="preserve">ACAS (2024). Why You Must Inform and Consult in TUPE: Inform and Consult Staff in a TUPE Transfer.  Available at: </w:t>
      </w:r>
      <w:hyperlink r:id="rId14" w:history="1">
        <w:r w:rsidRPr="004D25CB">
          <w:rPr>
            <w:rStyle w:val="Hyperlink"/>
            <w:rFonts w:ascii="Arial" w:hAnsi="Arial" w:cs="Arial"/>
            <w:sz w:val="24"/>
            <w:szCs w:val="24"/>
          </w:rPr>
          <w:t>https://www.acas.org.uk/inform-and-consult-staff-in-a-tupe-transfer</w:t>
        </w:r>
      </w:hyperlink>
      <w:r>
        <w:rPr>
          <w:rFonts w:ascii="Arial" w:hAnsi="Arial" w:cs="Arial"/>
          <w:sz w:val="24"/>
          <w:szCs w:val="24"/>
        </w:rPr>
        <w:t xml:space="preserve"> (Accessed</w:t>
      </w:r>
      <w:r w:rsidR="005F2985">
        <w:rPr>
          <w:rFonts w:ascii="Arial" w:hAnsi="Arial" w:cs="Arial"/>
          <w:sz w:val="24"/>
          <w:szCs w:val="24"/>
        </w:rPr>
        <w:t>: 9 May 2026)</w:t>
      </w:r>
    </w:p>
    <w:p w14:paraId="1953A2D8" w14:textId="26F09768" w:rsidR="00A90490" w:rsidRDefault="00E76FDE" w:rsidP="00E76FDE">
      <w:pPr>
        <w:rPr>
          <w:rFonts w:ascii="Arial" w:hAnsi="Arial" w:cs="Arial"/>
          <w:sz w:val="24"/>
          <w:szCs w:val="24"/>
        </w:rPr>
      </w:pPr>
      <w:r w:rsidRPr="00E76FDE">
        <w:rPr>
          <w:rFonts w:ascii="Arial" w:hAnsi="Arial" w:cs="Arial"/>
          <w:sz w:val="24"/>
          <w:szCs w:val="24"/>
        </w:rPr>
        <w:t>Agency Worker Survey (2021) Report of Findings Experiences and views of agency workers in the UK</w:t>
      </w:r>
      <w:r>
        <w:rPr>
          <w:rFonts w:ascii="Arial" w:hAnsi="Arial" w:cs="Arial"/>
          <w:sz w:val="24"/>
          <w:szCs w:val="24"/>
        </w:rPr>
        <w:t xml:space="preserve">. </w:t>
      </w:r>
      <w:r w:rsidRPr="00E76FDE">
        <w:rPr>
          <w:rFonts w:ascii="Arial" w:hAnsi="Arial" w:cs="Arial"/>
          <w:sz w:val="24"/>
          <w:szCs w:val="24"/>
        </w:rPr>
        <w:t>Available at:</w:t>
      </w:r>
      <w:r>
        <w:rPr>
          <w:rFonts w:ascii="Arial" w:hAnsi="Arial" w:cs="Arial"/>
          <w:sz w:val="24"/>
          <w:szCs w:val="24"/>
        </w:rPr>
        <w:t xml:space="preserve"> </w:t>
      </w:r>
      <w:hyperlink r:id="rId15" w:history="1">
        <w:r w:rsidRPr="00597620">
          <w:rPr>
            <w:rStyle w:val="Hyperlink"/>
            <w:rFonts w:ascii="Arial" w:hAnsi="Arial" w:cs="Arial"/>
            <w:sz w:val="24"/>
            <w:szCs w:val="24"/>
          </w:rPr>
          <w:t>https://assets.publishing.service.gov.uk/media/67c57531750837d7604dbd55/agency_worker_survey_report.pdf</w:t>
        </w:r>
      </w:hyperlink>
      <w:r>
        <w:rPr>
          <w:rFonts w:ascii="Arial" w:hAnsi="Arial" w:cs="Arial"/>
          <w:sz w:val="24"/>
          <w:szCs w:val="24"/>
        </w:rPr>
        <w:t xml:space="preserve"> </w:t>
      </w:r>
      <w:r w:rsidRPr="00E76FDE">
        <w:rPr>
          <w:rFonts w:ascii="Arial" w:hAnsi="Arial" w:cs="Arial"/>
          <w:sz w:val="24"/>
          <w:szCs w:val="24"/>
        </w:rPr>
        <w:t>.</w:t>
      </w:r>
      <w:r>
        <w:rPr>
          <w:rFonts w:ascii="Arial" w:hAnsi="Arial" w:cs="Arial"/>
          <w:sz w:val="24"/>
          <w:szCs w:val="24"/>
        </w:rPr>
        <w:t>(Accessed: 2 May 2026)</w:t>
      </w:r>
    </w:p>
    <w:p w14:paraId="2A81546D" w14:textId="4975E89D" w:rsidR="009C63C5" w:rsidRPr="00992CDB" w:rsidRDefault="00232BEA" w:rsidP="00992CDB">
      <w:pPr>
        <w:rPr>
          <w:rFonts w:ascii="Arial" w:hAnsi="Arial" w:cs="Arial"/>
          <w:sz w:val="24"/>
          <w:szCs w:val="24"/>
        </w:rPr>
      </w:pPr>
      <w:r w:rsidRPr="00232BEA">
        <w:rPr>
          <w:rFonts w:ascii="Arial" w:hAnsi="Arial" w:cs="Arial"/>
          <w:sz w:val="24"/>
          <w:szCs w:val="24"/>
        </w:rPr>
        <w:t>Ayche v The Hop Box Ltd (T/A Peddler Market): [2024] EAT 10</w:t>
      </w:r>
      <w:r w:rsidR="009C63C5">
        <w:rPr>
          <w:rFonts w:ascii="Arial" w:hAnsi="Arial" w:cs="Arial"/>
          <w:sz w:val="24"/>
          <w:szCs w:val="24"/>
        </w:rPr>
        <w:t xml:space="preserve"> Available at </w:t>
      </w:r>
      <w:hyperlink r:id="rId16" w:history="1">
        <w:r w:rsidR="00696958" w:rsidRPr="00597620">
          <w:rPr>
            <w:rStyle w:val="Hyperlink"/>
            <w:rFonts w:ascii="Arial" w:hAnsi="Arial" w:cs="Arial"/>
            <w:sz w:val="24"/>
            <w:szCs w:val="24"/>
          </w:rPr>
          <w:t>https://assets.publishing.service.gov.uk/media/65d8a9f987005a001180f902/Mr_Omar_Ayche_v_The_Hop_Box_Ltd__2024__EAT_10.pdf</w:t>
        </w:r>
      </w:hyperlink>
      <w:r w:rsidR="00696958">
        <w:rPr>
          <w:rFonts w:ascii="Arial" w:hAnsi="Arial" w:cs="Arial"/>
          <w:sz w:val="24"/>
          <w:szCs w:val="24"/>
        </w:rPr>
        <w:t xml:space="preserve"> </w:t>
      </w:r>
      <w:r w:rsidR="00C27C4D">
        <w:rPr>
          <w:rFonts w:ascii="Arial" w:hAnsi="Arial" w:cs="Arial"/>
          <w:sz w:val="24"/>
          <w:szCs w:val="24"/>
        </w:rPr>
        <w:t>(</w:t>
      </w:r>
      <w:r w:rsidR="00696958">
        <w:rPr>
          <w:rFonts w:ascii="Arial" w:hAnsi="Arial" w:cs="Arial"/>
          <w:sz w:val="24"/>
          <w:szCs w:val="24"/>
        </w:rPr>
        <w:t>Accessed: 1 May 2026)</w:t>
      </w:r>
    </w:p>
    <w:p w14:paraId="3BB81C54" w14:textId="6A312E0A" w:rsidR="00A60064" w:rsidRDefault="00A90D7A" w:rsidP="00992CDB">
      <w:pPr>
        <w:rPr>
          <w:rFonts w:ascii="Arial" w:hAnsi="Arial" w:cs="Arial"/>
          <w:sz w:val="24"/>
          <w:szCs w:val="24"/>
        </w:rPr>
      </w:pPr>
      <w:r w:rsidRPr="00A90D7A">
        <w:rPr>
          <w:rFonts w:ascii="Arial" w:hAnsi="Arial" w:cs="Arial"/>
          <w:sz w:val="24"/>
          <w:szCs w:val="24"/>
        </w:rPr>
        <w:t>AECOM Ltd v Mr C Mallon: [2023] EAT 104</w:t>
      </w:r>
      <w:r w:rsidR="008257F4">
        <w:rPr>
          <w:rFonts w:ascii="Arial" w:hAnsi="Arial" w:cs="Arial"/>
          <w:sz w:val="24"/>
          <w:szCs w:val="24"/>
        </w:rPr>
        <w:t xml:space="preserve"> Available at: </w:t>
      </w:r>
      <w:hyperlink r:id="rId17" w:history="1">
        <w:r w:rsidR="008257F4" w:rsidRPr="00597620">
          <w:rPr>
            <w:rStyle w:val="Hyperlink"/>
            <w:rFonts w:ascii="Arial" w:hAnsi="Arial" w:cs="Arial"/>
            <w:sz w:val="24"/>
            <w:szCs w:val="24"/>
          </w:rPr>
          <w:t>https://assets.publishing.service.gov.uk/media/64d4ae0c5cac650014c2dd29/AECOM_v_Mr_C_Mallon_2023__EAT_104_.pdf</w:t>
        </w:r>
      </w:hyperlink>
      <w:r w:rsidR="008257F4">
        <w:rPr>
          <w:rFonts w:ascii="Arial" w:hAnsi="Arial" w:cs="Arial"/>
          <w:sz w:val="24"/>
          <w:szCs w:val="24"/>
        </w:rPr>
        <w:t xml:space="preserve"> (Accessed: 1 May 2026)</w:t>
      </w:r>
    </w:p>
    <w:p w14:paraId="71AAF5F9" w14:textId="77777777" w:rsidR="00087F32" w:rsidRDefault="009A4C4F" w:rsidP="009A4C4F">
      <w:pPr>
        <w:rPr>
          <w:rFonts w:ascii="Arial" w:hAnsi="Arial" w:cs="Arial"/>
          <w:sz w:val="24"/>
          <w:szCs w:val="24"/>
        </w:rPr>
      </w:pPr>
      <w:r>
        <w:rPr>
          <w:rFonts w:ascii="Arial" w:hAnsi="Arial" w:cs="Arial"/>
          <w:sz w:val="24"/>
          <w:szCs w:val="24"/>
        </w:rPr>
        <w:t xml:space="preserve">BBC News (2025) </w:t>
      </w:r>
      <w:r w:rsidRPr="009A4C4F">
        <w:rPr>
          <w:rFonts w:ascii="Arial" w:hAnsi="Arial" w:cs="Arial"/>
          <w:sz w:val="24"/>
          <w:szCs w:val="24"/>
        </w:rPr>
        <w:t>PSNI data breach: Up to 300 attempts made to access information. BBC News</w:t>
      </w:r>
      <w:r w:rsidR="00137B49">
        <w:rPr>
          <w:rFonts w:ascii="Arial" w:hAnsi="Arial" w:cs="Arial"/>
          <w:sz w:val="24"/>
          <w:szCs w:val="24"/>
        </w:rPr>
        <w:t xml:space="preserve"> </w:t>
      </w:r>
      <w:r w:rsidRPr="009A4C4F">
        <w:rPr>
          <w:rFonts w:ascii="Arial" w:hAnsi="Arial" w:cs="Arial"/>
          <w:sz w:val="24"/>
          <w:szCs w:val="24"/>
        </w:rPr>
        <w:t>15 Dec. Available at:</w:t>
      </w:r>
      <w:r w:rsidR="00137B49">
        <w:rPr>
          <w:rFonts w:ascii="Arial" w:hAnsi="Arial" w:cs="Arial"/>
          <w:sz w:val="24"/>
          <w:szCs w:val="24"/>
        </w:rPr>
        <w:t xml:space="preserve"> </w:t>
      </w:r>
      <w:hyperlink r:id="rId18" w:history="1">
        <w:r w:rsidR="00137B49" w:rsidRPr="001F0175">
          <w:rPr>
            <w:rStyle w:val="Hyperlink"/>
            <w:rFonts w:ascii="Arial" w:hAnsi="Arial" w:cs="Arial"/>
            <w:sz w:val="24"/>
            <w:szCs w:val="24"/>
          </w:rPr>
          <w:t>https://www.bbc.co.uk/news/articles/c6237n0xy3no</w:t>
        </w:r>
      </w:hyperlink>
      <w:r w:rsidR="00137B49">
        <w:rPr>
          <w:rFonts w:ascii="Arial" w:hAnsi="Arial" w:cs="Arial"/>
          <w:sz w:val="24"/>
          <w:szCs w:val="24"/>
        </w:rPr>
        <w:t xml:space="preserve"> (Accessed: 26 April 2026)</w:t>
      </w:r>
    </w:p>
    <w:p w14:paraId="2C789609" w14:textId="5872DCFB" w:rsidR="00CE2487" w:rsidRDefault="00087F32" w:rsidP="009A4C4F">
      <w:pPr>
        <w:rPr>
          <w:rFonts w:ascii="Arial" w:hAnsi="Arial" w:cs="Arial"/>
          <w:sz w:val="24"/>
          <w:szCs w:val="24"/>
        </w:rPr>
      </w:pPr>
      <w:r w:rsidRPr="00087F32">
        <w:rPr>
          <w:rFonts w:ascii="Arial" w:hAnsi="Arial" w:cs="Arial"/>
          <w:sz w:val="24"/>
          <w:szCs w:val="24"/>
        </w:rPr>
        <w:t xml:space="preserve">Berry v Anglian Water Services Ltd (2023) Employment Tribunal, Case No. 2603029/2022. Available at: </w:t>
      </w:r>
      <w:hyperlink r:id="rId19" w:history="1">
        <w:r w:rsidRPr="00597620">
          <w:rPr>
            <w:rStyle w:val="Hyperlink"/>
            <w:rFonts w:ascii="Arial" w:hAnsi="Arial" w:cs="Arial"/>
            <w:sz w:val="24"/>
            <w:szCs w:val="24"/>
          </w:rPr>
          <w:t>https://assets.publishing.service.gov.uk/media/66fe9a9930536cb927482bc8/Crette_Berry_v_Anglian_Water_Services_Ltd_2603029.2022_Judgment_and_Reasons.pdf</w:t>
        </w:r>
      </w:hyperlink>
      <w:r w:rsidR="0023324A">
        <w:rPr>
          <w:rFonts w:ascii="Arial" w:hAnsi="Arial" w:cs="Arial"/>
          <w:sz w:val="24"/>
          <w:szCs w:val="24"/>
        </w:rPr>
        <w:t xml:space="preserve"> </w:t>
      </w:r>
      <w:r w:rsidRPr="00087F32">
        <w:rPr>
          <w:rFonts w:ascii="Arial" w:hAnsi="Arial" w:cs="Arial"/>
          <w:sz w:val="24"/>
          <w:szCs w:val="24"/>
        </w:rPr>
        <w:t>(Accessed: 30 April 2026).</w:t>
      </w:r>
      <w:r>
        <w:rPr>
          <w:rFonts w:ascii="Arial" w:hAnsi="Arial" w:cs="Arial"/>
          <w:sz w:val="24"/>
          <w:szCs w:val="24"/>
        </w:rPr>
        <w:t xml:space="preserve"> </w:t>
      </w:r>
    </w:p>
    <w:p w14:paraId="540137E0" w14:textId="3908D3D6" w:rsidR="00B455EB" w:rsidRDefault="00B455EB" w:rsidP="00B455EB">
      <w:pPr>
        <w:rPr>
          <w:rFonts w:ascii="Arial" w:hAnsi="Arial" w:cs="Arial"/>
          <w:sz w:val="24"/>
          <w:szCs w:val="24"/>
        </w:rPr>
      </w:pPr>
      <w:r w:rsidRPr="00B455EB">
        <w:rPr>
          <w:rFonts w:ascii="Arial" w:hAnsi="Arial" w:cs="Arial"/>
          <w:sz w:val="24"/>
          <w:szCs w:val="24"/>
        </w:rPr>
        <w:t>Bishop-Monroe,</w:t>
      </w:r>
      <w:r>
        <w:rPr>
          <w:rFonts w:ascii="Arial" w:hAnsi="Arial" w:cs="Arial"/>
          <w:sz w:val="24"/>
          <w:szCs w:val="24"/>
        </w:rPr>
        <w:t xml:space="preserve"> R.</w:t>
      </w:r>
      <w:r w:rsidR="00E73921">
        <w:rPr>
          <w:rFonts w:ascii="Arial" w:hAnsi="Arial" w:cs="Arial"/>
          <w:sz w:val="24"/>
          <w:szCs w:val="24"/>
        </w:rPr>
        <w:t>,</w:t>
      </w:r>
      <w:r w:rsidRPr="00B455EB">
        <w:rPr>
          <w:rFonts w:ascii="Arial" w:hAnsi="Arial" w:cs="Arial"/>
          <w:sz w:val="24"/>
          <w:szCs w:val="24"/>
        </w:rPr>
        <w:t xml:space="preserve"> Cockrell,</w:t>
      </w:r>
      <w:r w:rsidR="00E73921">
        <w:rPr>
          <w:rFonts w:ascii="Arial" w:hAnsi="Arial" w:cs="Arial"/>
          <w:sz w:val="24"/>
          <w:szCs w:val="24"/>
        </w:rPr>
        <w:t xml:space="preserve"> S.R.,</w:t>
      </w:r>
      <w:r w:rsidRPr="00B455EB">
        <w:rPr>
          <w:rFonts w:ascii="Arial" w:hAnsi="Arial" w:cs="Arial"/>
          <w:sz w:val="24"/>
          <w:szCs w:val="24"/>
        </w:rPr>
        <w:t xml:space="preserve"> Di Paolo Harrison</w:t>
      </w:r>
      <w:r w:rsidR="006F643D">
        <w:rPr>
          <w:rFonts w:ascii="Arial" w:hAnsi="Arial" w:cs="Arial"/>
          <w:sz w:val="24"/>
          <w:szCs w:val="24"/>
        </w:rPr>
        <w:t>, D.M.</w:t>
      </w:r>
      <w:r w:rsidRPr="00B455EB">
        <w:rPr>
          <w:rFonts w:ascii="Arial" w:hAnsi="Arial" w:cs="Arial"/>
          <w:sz w:val="24"/>
          <w:szCs w:val="24"/>
        </w:rPr>
        <w:t>, Miller,</w:t>
      </w:r>
      <w:r w:rsidR="006F643D">
        <w:rPr>
          <w:rFonts w:ascii="Arial" w:hAnsi="Arial" w:cs="Arial"/>
          <w:sz w:val="24"/>
          <w:szCs w:val="24"/>
        </w:rPr>
        <w:t xml:space="preserve"> G.J.</w:t>
      </w:r>
      <w:r w:rsidR="00B66BD0">
        <w:rPr>
          <w:rFonts w:ascii="Arial" w:hAnsi="Arial" w:cs="Arial"/>
          <w:sz w:val="24"/>
          <w:szCs w:val="24"/>
        </w:rPr>
        <w:t xml:space="preserve"> </w:t>
      </w:r>
      <w:r w:rsidR="006F643D">
        <w:rPr>
          <w:rFonts w:ascii="Arial" w:hAnsi="Arial" w:cs="Arial"/>
          <w:sz w:val="24"/>
          <w:szCs w:val="24"/>
        </w:rPr>
        <w:t xml:space="preserve">(2021)  </w:t>
      </w:r>
      <w:r w:rsidRPr="00B455EB">
        <w:rPr>
          <w:rFonts w:ascii="Arial" w:hAnsi="Arial" w:cs="Arial"/>
          <w:sz w:val="24"/>
          <w:szCs w:val="24"/>
        </w:rPr>
        <w:t>Thank you whistleblower! How organizations can cultivate whistleblower activity to enhance business success</w:t>
      </w:r>
      <w:r w:rsidR="00B66BD0">
        <w:rPr>
          <w:rFonts w:ascii="Arial" w:hAnsi="Arial" w:cs="Arial"/>
          <w:sz w:val="24"/>
          <w:szCs w:val="24"/>
        </w:rPr>
        <w:t xml:space="preserve">. </w:t>
      </w:r>
      <w:r w:rsidRPr="00B455EB">
        <w:rPr>
          <w:rFonts w:ascii="Arial" w:hAnsi="Arial" w:cs="Arial"/>
          <w:sz w:val="24"/>
          <w:szCs w:val="24"/>
        </w:rPr>
        <w:t>Organizational Dynamics,</w:t>
      </w:r>
      <w:r w:rsidR="00B66BD0">
        <w:rPr>
          <w:rFonts w:ascii="Arial" w:hAnsi="Arial" w:cs="Arial"/>
          <w:sz w:val="24"/>
          <w:szCs w:val="24"/>
        </w:rPr>
        <w:t xml:space="preserve"> </w:t>
      </w:r>
      <w:r w:rsidRPr="00B455EB">
        <w:rPr>
          <w:rFonts w:ascii="Arial" w:hAnsi="Arial" w:cs="Arial"/>
          <w:sz w:val="24"/>
          <w:szCs w:val="24"/>
        </w:rPr>
        <w:t>Volume 50, Issue 4</w:t>
      </w:r>
      <w:r w:rsidR="00B66BD0">
        <w:rPr>
          <w:rFonts w:ascii="Arial" w:hAnsi="Arial" w:cs="Arial"/>
          <w:sz w:val="24"/>
          <w:szCs w:val="24"/>
        </w:rPr>
        <w:t xml:space="preserve">. Available at: </w:t>
      </w:r>
      <w:hyperlink r:id="rId20" w:history="1">
        <w:r w:rsidR="00B66BD0" w:rsidRPr="001F0175">
          <w:rPr>
            <w:rStyle w:val="Hyperlink"/>
            <w:rFonts w:ascii="Arial" w:hAnsi="Arial" w:cs="Arial"/>
            <w:sz w:val="24"/>
            <w:szCs w:val="24"/>
          </w:rPr>
          <w:t>https://doi.org/10.1016/j.orgdyn.2020.100814</w:t>
        </w:r>
      </w:hyperlink>
      <w:r w:rsidR="00B66BD0">
        <w:rPr>
          <w:rFonts w:ascii="Arial" w:hAnsi="Arial" w:cs="Arial"/>
          <w:sz w:val="24"/>
          <w:szCs w:val="24"/>
        </w:rPr>
        <w:t xml:space="preserve"> </w:t>
      </w:r>
      <w:r w:rsidR="000C3CBC">
        <w:rPr>
          <w:rFonts w:ascii="Arial" w:hAnsi="Arial" w:cs="Arial"/>
          <w:sz w:val="24"/>
          <w:szCs w:val="24"/>
        </w:rPr>
        <w:t>(</w:t>
      </w:r>
      <w:r w:rsidR="00B66BD0">
        <w:rPr>
          <w:rFonts w:ascii="Arial" w:hAnsi="Arial" w:cs="Arial"/>
          <w:sz w:val="24"/>
          <w:szCs w:val="24"/>
        </w:rPr>
        <w:t>Accessed: 26 April 2026).</w:t>
      </w:r>
    </w:p>
    <w:p w14:paraId="4525CB60" w14:textId="0D8DF13E" w:rsidR="00B3464A" w:rsidRDefault="00B3464A" w:rsidP="00B455EB">
      <w:pPr>
        <w:rPr>
          <w:rFonts w:ascii="Arial" w:hAnsi="Arial" w:cs="Arial"/>
          <w:sz w:val="24"/>
          <w:szCs w:val="24"/>
        </w:rPr>
      </w:pPr>
      <w:r w:rsidRPr="00B3464A">
        <w:rPr>
          <w:rFonts w:ascii="Arial" w:hAnsi="Arial" w:cs="Arial"/>
          <w:sz w:val="24"/>
          <w:szCs w:val="24"/>
        </w:rPr>
        <w:t>Bowling, N.A. and Beehr, T.A. (2006) Workplace harassment from the victim’s perspective: a theoretical model and meta-analysis. Journal of Applied Psychology. Vol 91, No 5. p998. </w:t>
      </w:r>
      <w:r>
        <w:rPr>
          <w:rFonts w:ascii="Arial" w:hAnsi="Arial" w:cs="Arial"/>
          <w:sz w:val="24"/>
          <w:szCs w:val="24"/>
        </w:rPr>
        <w:t xml:space="preserve">Available at: </w:t>
      </w:r>
      <w:hyperlink r:id="rId21" w:history="1">
        <w:r w:rsidR="00E811E8" w:rsidRPr="00474EEE">
          <w:rPr>
            <w:rStyle w:val="Hyperlink"/>
            <w:rFonts w:ascii="Arial" w:hAnsi="Arial" w:cs="Arial"/>
            <w:sz w:val="24"/>
            <w:szCs w:val="24"/>
          </w:rPr>
          <w:t>https://www.researchgate.net/publication/6835933_Workplace_Harassment_from_the_Victim's_Perspective_A_Theoretical_Model_and_Meta-Analysis</w:t>
        </w:r>
      </w:hyperlink>
      <w:r w:rsidR="00E811E8">
        <w:rPr>
          <w:rFonts w:ascii="Arial" w:hAnsi="Arial" w:cs="Arial"/>
          <w:sz w:val="24"/>
          <w:szCs w:val="24"/>
        </w:rPr>
        <w:t xml:space="preserve"> (Accessed: 27 April 2026)</w:t>
      </w:r>
    </w:p>
    <w:p w14:paraId="34569EE4" w14:textId="587F2644" w:rsidR="00907253" w:rsidRDefault="00907253" w:rsidP="00907253">
      <w:pPr>
        <w:rPr>
          <w:rFonts w:ascii="Arial" w:hAnsi="Arial" w:cs="Arial"/>
          <w:sz w:val="24"/>
          <w:szCs w:val="24"/>
        </w:rPr>
      </w:pPr>
      <w:r w:rsidRPr="00907253">
        <w:rPr>
          <w:rFonts w:ascii="Arial" w:hAnsi="Arial" w:cs="Arial"/>
          <w:sz w:val="24"/>
          <w:szCs w:val="24"/>
        </w:rPr>
        <w:lastRenderedPageBreak/>
        <w:t>British Home Stores Ltd v Burchell [1978] UKEAT 108_78_2007 (20 July 1978)</w:t>
      </w:r>
      <w:r>
        <w:rPr>
          <w:rFonts w:ascii="Arial" w:hAnsi="Arial" w:cs="Arial"/>
          <w:sz w:val="24"/>
          <w:szCs w:val="24"/>
        </w:rPr>
        <w:t xml:space="preserve"> </w:t>
      </w:r>
      <w:r w:rsidRPr="00907253">
        <w:rPr>
          <w:rFonts w:ascii="Arial" w:hAnsi="Arial" w:cs="Arial"/>
          <w:sz w:val="24"/>
          <w:szCs w:val="24"/>
        </w:rPr>
        <w:t xml:space="preserve">URL: </w:t>
      </w:r>
      <w:hyperlink r:id="rId22" w:history="1">
        <w:r w:rsidRPr="00597620">
          <w:rPr>
            <w:rStyle w:val="Hyperlink"/>
            <w:rFonts w:ascii="Arial" w:hAnsi="Arial" w:cs="Arial"/>
            <w:sz w:val="24"/>
            <w:szCs w:val="24"/>
          </w:rPr>
          <w:t>https://www.bailii.org/uk/cases/UKEAT/1978/108_78_2007.html</w:t>
        </w:r>
      </w:hyperlink>
      <w:r>
        <w:rPr>
          <w:rFonts w:ascii="Arial" w:hAnsi="Arial" w:cs="Arial"/>
          <w:sz w:val="24"/>
          <w:szCs w:val="24"/>
        </w:rPr>
        <w:t xml:space="preserve"> (Accessed: 1 May 2026)</w:t>
      </w:r>
    </w:p>
    <w:p w14:paraId="4826EB5A" w14:textId="50466C7D" w:rsidR="002A0193" w:rsidRDefault="002A0193" w:rsidP="002A0193">
      <w:pPr>
        <w:rPr>
          <w:rFonts w:ascii="Arial" w:hAnsi="Arial" w:cs="Arial"/>
          <w:sz w:val="24"/>
          <w:szCs w:val="24"/>
        </w:rPr>
      </w:pPr>
      <w:r w:rsidRPr="002A0193">
        <w:rPr>
          <w:rFonts w:ascii="Arial" w:hAnsi="Arial" w:cs="Arial"/>
          <w:sz w:val="24"/>
          <w:szCs w:val="24"/>
        </w:rPr>
        <w:t>BT Managed Services Ltd v Edwards and Ericsson Ltd (Transfer of Undertakings – sick leave) [2015] UKEAT 0241/14/MC, Employment Appeal Tribunal, 19 February 2015. Available at:</w:t>
      </w:r>
      <w:r>
        <w:rPr>
          <w:rFonts w:ascii="Arial" w:hAnsi="Arial" w:cs="Arial"/>
          <w:sz w:val="24"/>
          <w:szCs w:val="24"/>
        </w:rPr>
        <w:t xml:space="preserve"> </w:t>
      </w:r>
      <w:hyperlink r:id="rId23" w:history="1">
        <w:r w:rsidRPr="00597620">
          <w:rPr>
            <w:rStyle w:val="Hyperlink"/>
            <w:rFonts w:ascii="Arial" w:hAnsi="Arial" w:cs="Arial"/>
            <w:sz w:val="24"/>
            <w:szCs w:val="24"/>
          </w:rPr>
          <w:t>https://assets.publishing.service.gov.uk/media/58ebbb48ed915d06ac00014a/BT_Managed_Services_Ltd_v_1__Mr_G_Edwards_2__Ericsson_Ltd_UKEAT_0241_14_MC.pdf</w:t>
        </w:r>
      </w:hyperlink>
      <w:r>
        <w:rPr>
          <w:rFonts w:ascii="Arial" w:hAnsi="Arial" w:cs="Arial"/>
          <w:sz w:val="24"/>
          <w:szCs w:val="24"/>
        </w:rPr>
        <w:t xml:space="preserve"> </w:t>
      </w:r>
    </w:p>
    <w:p w14:paraId="1E4FC427" w14:textId="0FC1BEA1" w:rsidR="005F455A" w:rsidRDefault="005F455A" w:rsidP="00907253">
      <w:pPr>
        <w:rPr>
          <w:rFonts w:ascii="Arial" w:hAnsi="Arial" w:cs="Arial"/>
          <w:sz w:val="24"/>
          <w:szCs w:val="24"/>
        </w:rPr>
      </w:pPr>
      <w:r w:rsidRPr="005F455A">
        <w:rPr>
          <w:rFonts w:ascii="Arial" w:hAnsi="Arial" w:cs="Arial"/>
          <w:sz w:val="24"/>
          <w:szCs w:val="24"/>
        </w:rPr>
        <w:t xml:space="preserve">Carozzi v University of Hertfordshire and another (2024) </w:t>
      </w:r>
      <w:r w:rsidRPr="005F455A">
        <w:rPr>
          <w:rFonts w:ascii="Arial" w:hAnsi="Arial" w:cs="Arial"/>
          <w:i/>
          <w:iCs/>
          <w:sz w:val="24"/>
          <w:szCs w:val="24"/>
        </w:rPr>
        <w:t>Employment Appeal Tribunal</w:t>
      </w:r>
      <w:r w:rsidRPr="005F455A">
        <w:rPr>
          <w:rFonts w:ascii="Arial" w:hAnsi="Arial" w:cs="Arial"/>
          <w:sz w:val="24"/>
          <w:szCs w:val="24"/>
        </w:rPr>
        <w:t xml:space="preserve">, [2024] EAT 169. Available at: </w:t>
      </w:r>
      <w:hyperlink r:id="rId24" w:history="1">
        <w:r w:rsidR="007D6DF2" w:rsidRPr="005F455A">
          <w:rPr>
            <w:rStyle w:val="Hyperlink"/>
            <w:rFonts w:ascii="Arial" w:hAnsi="Arial" w:cs="Arial"/>
            <w:sz w:val="24"/>
            <w:szCs w:val="24"/>
          </w:rPr>
          <w:t>https://assets.publishing.service.gov.uk/media/67472cbf886c31e352d8d0c0/Miss_E_Carozzi_v__1__University_of_Hertfordshire__2__Ms_A_Lucas__2024__EAT_169.pdf</w:t>
        </w:r>
      </w:hyperlink>
      <w:r w:rsidR="007D6DF2">
        <w:rPr>
          <w:rFonts w:ascii="Arial" w:hAnsi="Arial" w:cs="Arial"/>
          <w:sz w:val="24"/>
          <w:szCs w:val="24"/>
        </w:rPr>
        <w:t xml:space="preserve"> </w:t>
      </w:r>
      <w:r w:rsidRPr="005F455A">
        <w:rPr>
          <w:rFonts w:ascii="Arial" w:hAnsi="Arial" w:cs="Arial"/>
          <w:sz w:val="24"/>
          <w:szCs w:val="24"/>
        </w:rPr>
        <w:t xml:space="preserve"> (Accessed: 30 April 2026).</w:t>
      </w:r>
    </w:p>
    <w:p w14:paraId="55A9424D" w14:textId="628CB56D" w:rsidR="003F0DF5" w:rsidRDefault="003F0DF5" w:rsidP="003F0DF5">
      <w:pPr>
        <w:rPr>
          <w:rFonts w:ascii="Arial" w:hAnsi="Arial" w:cs="Arial"/>
          <w:sz w:val="24"/>
          <w:szCs w:val="24"/>
        </w:rPr>
      </w:pPr>
      <w:r w:rsidRPr="003F0DF5">
        <w:rPr>
          <w:rFonts w:ascii="Arial" w:hAnsi="Arial" w:cs="Arial"/>
          <w:sz w:val="24"/>
          <w:szCs w:val="24"/>
        </w:rPr>
        <w:t>Cave, D. (2023). What should HR consider when data breaches impact employee wellbeing?</w:t>
      </w:r>
      <w:r>
        <w:rPr>
          <w:rFonts w:ascii="Arial" w:hAnsi="Arial" w:cs="Arial"/>
          <w:sz w:val="24"/>
          <w:szCs w:val="24"/>
        </w:rPr>
        <w:t xml:space="preserve"> </w:t>
      </w:r>
      <w:r w:rsidRPr="003F0DF5">
        <w:rPr>
          <w:rFonts w:ascii="Arial" w:hAnsi="Arial" w:cs="Arial"/>
          <w:sz w:val="24"/>
          <w:szCs w:val="24"/>
        </w:rPr>
        <w:t>People</w:t>
      </w:r>
      <w:r>
        <w:rPr>
          <w:rFonts w:ascii="Arial" w:hAnsi="Arial" w:cs="Arial"/>
          <w:sz w:val="24"/>
          <w:szCs w:val="24"/>
        </w:rPr>
        <w:t xml:space="preserve"> </w:t>
      </w:r>
      <w:r w:rsidRPr="003F0DF5">
        <w:rPr>
          <w:rFonts w:ascii="Arial" w:hAnsi="Arial" w:cs="Arial"/>
          <w:sz w:val="24"/>
          <w:szCs w:val="24"/>
        </w:rPr>
        <w:t xml:space="preserve">management. Available at: </w:t>
      </w:r>
      <w:hyperlink r:id="rId25" w:history="1">
        <w:r w:rsidRPr="001F0175">
          <w:rPr>
            <w:rStyle w:val="Hyperlink"/>
            <w:rFonts w:ascii="Arial" w:hAnsi="Arial" w:cs="Arial"/>
            <w:sz w:val="24"/>
            <w:szCs w:val="24"/>
          </w:rPr>
          <w:t>https://www.peoplemanagement.co.uk/article/1833235/hr-consider-when-data-breaches-impact-employee-wellbeing</w:t>
        </w:r>
      </w:hyperlink>
      <w:r>
        <w:rPr>
          <w:rFonts w:ascii="Arial" w:hAnsi="Arial" w:cs="Arial"/>
          <w:sz w:val="24"/>
          <w:szCs w:val="24"/>
        </w:rPr>
        <w:t xml:space="preserve"> (Accessed:26 April 2026).</w:t>
      </w:r>
    </w:p>
    <w:p w14:paraId="2DAA6C64" w14:textId="3DED3548" w:rsidR="00D87BCF" w:rsidRPr="00D87BCF" w:rsidRDefault="00D87BCF" w:rsidP="00D87BCF">
      <w:pPr>
        <w:rPr>
          <w:rFonts w:ascii="Arial" w:hAnsi="Arial" w:cs="Arial"/>
          <w:sz w:val="24"/>
          <w:szCs w:val="24"/>
        </w:rPr>
      </w:pPr>
      <w:r w:rsidRPr="00D87BCF">
        <w:rPr>
          <w:rFonts w:ascii="Arial" w:hAnsi="Arial" w:cs="Arial"/>
          <w:sz w:val="24"/>
          <w:szCs w:val="24"/>
        </w:rPr>
        <w:t>CIPD (2022</w:t>
      </w:r>
      <w:r>
        <w:rPr>
          <w:rFonts w:ascii="Arial" w:hAnsi="Arial" w:cs="Arial"/>
          <w:sz w:val="24"/>
          <w:szCs w:val="24"/>
        </w:rPr>
        <w:t>c</w:t>
      </w:r>
      <w:r w:rsidRPr="00D87BCF">
        <w:rPr>
          <w:rFonts w:ascii="Arial" w:hAnsi="Arial" w:cs="Arial"/>
          <w:sz w:val="24"/>
          <w:szCs w:val="24"/>
        </w:rPr>
        <w:t>). </w:t>
      </w:r>
      <w:r w:rsidRPr="00D87BCF">
        <w:rPr>
          <w:rFonts w:ascii="Arial" w:hAnsi="Arial" w:cs="Arial"/>
          <w:i/>
          <w:iCs/>
          <w:sz w:val="24"/>
          <w:szCs w:val="24"/>
        </w:rPr>
        <w:t>An evidence review BULLYING AND INCIVILITY AT WORK</w:t>
      </w:r>
      <w:r w:rsidRPr="00D87BCF">
        <w:rPr>
          <w:rFonts w:ascii="Arial" w:hAnsi="Arial" w:cs="Arial"/>
          <w:sz w:val="24"/>
          <w:szCs w:val="24"/>
        </w:rPr>
        <w:t xml:space="preserve">. [online] Available at: </w:t>
      </w:r>
      <w:hyperlink r:id="rId26" w:history="1">
        <w:r w:rsidRPr="00D87BCF">
          <w:rPr>
            <w:rStyle w:val="Hyperlink"/>
            <w:rFonts w:ascii="Arial" w:hAnsi="Arial" w:cs="Arial"/>
            <w:sz w:val="24"/>
            <w:szCs w:val="24"/>
          </w:rPr>
          <w:t>https://www.cipd.org/globalassets/media/knowledge/knowledge-hub/evidence-reviews/bullying-and-incivility-at-work-evidence-review-scientific-summary_tcm18-107060.pdf</w:t>
        </w:r>
      </w:hyperlink>
      <w:r>
        <w:rPr>
          <w:rFonts w:ascii="Arial" w:hAnsi="Arial" w:cs="Arial"/>
          <w:sz w:val="24"/>
          <w:szCs w:val="24"/>
        </w:rPr>
        <w:t xml:space="preserve"> (Accessed: 27 April 2026).</w:t>
      </w:r>
    </w:p>
    <w:p w14:paraId="1643D61E" w14:textId="50784E16" w:rsidR="00D87BCF" w:rsidRDefault="00D87BCF" w:rsidP="003F0DF5">
      <w:pPr>
        <w:rPr>
          <w:rFonts w:ascii="Arial" w:hAnsi="Arial" w:cs="Arial"/>
          <w:sz w:val="24"/>
          <w:szCs w:val="24"/>
        </w:rPr>
      </w:pPr>
      <w:r w:rsidRPr="00D87BCF">
        <w:rPr>
          <w:rFonts w:ascii="Arial" w:hAnsi="Arial" w:cs="Arial"/>
          <w:sz w:val="24"/>
          <w:szCs w:val="24"/>
        </w:rPr>
        <w:t>‌</w:t>
      </w:r>
      <w:r w:rsidR="00A16413" w:rsidRPr="00A16413">
        <w:rPr>
          <w:rFonts w:ascii="Arial" w:hAnsi="Arial" w:cs="Arial"/>
          <w:sz w:val="24"/>
          <w:szCs w:val="24"/>
        </w:rPr>
        <w:t xml:space="preserve"> </w:t>
      </w:r>
      <w:r w:rsidR="00A16413" w:rsidRPr="006A25B7">
        <w:rPr>
          <w:rFonts w:ascii="Arial" w:hAnsi="Arial" w:cs="Arial"/>
          <w:sz w:val="24"/>
          <w:szCs w:val="24"/>
        </w:rPr>
        <w:t>CIPD. (2022</w:t>
      </w:r>
      <w:r w:rsidR="00A16413">
        <w:rPr>
          <w:rFonts w:ascii="Arial" w:hAnsi="Arial" w:cs="Arial"/>
          <w:sz w:val="24"/>
          <w:szCs w:val="24"/>
        </w:rPr>
        <w:t>a</w:t>
      </w:r>
      <w:r w:rsidR="00A16413" w:rsidRPr="006A25B7">
        <w:rPr>
          <w:rFonts w:ascii="Arial" w:hAnsi="Arial" w:cs="Arial"/>
          <w:sz w:val="24"/>
          <w:szCs w:val="24"/>
        </w:rPr>
        <w:t>). </w:t>
      </w:r>
      <w:r w:rsidR="00A16413" w:rsidRPr="006A25B7">
        <w:rPr>
          <w:rFonts w:ascii="Arial" w:hAnsi="Arial" w:cs="Arial"/>
          <w:i/>
          <w:iCs/>
          <w:sz w:val="24"/>
          <w:szCs w:val="24"/>
        </w:rPr>
        <w:t>Bullying and incivility at work: An evidence review</w:t>
      </w:r>
      <w:r w:rsidR="00A16413" w:rsidRPr="006A25B7">
        <w:rPr>
          <w:rFonts w:ascii="Arial" w:hAnsi="Arial" w:cs="Arial"/>
          <w:sz w:val="24"/>
          <w:szCs w:val="24"/>
        </w:rPr>
        <w:t xml:space="preserve">. Available at: </w:t>
      </w:r>
      <w:hyperlink r:id="rId27" w:history="1">
        <w:r w:rsidR="00A16413" w:rsidRPr="006A25B7">
          <w:rPr>
            <w:rStyle w:val="Hyperlink"/>
            <w:rFonts w:ascii="Arial" w:hAnsi="Arial" w:cs="Arial"/>
            <w:sz w:val="24"/>
            <w:szCs w:val="24"/>
          </w:rPr>
          <w:t>https://www.cipd.org/uk/knowledge/evidence-reviews/evidence-bullying-and-incivility-at-work/</w:t>
        </w:r>
      </w:hyperlink>
      <w:r w:rsidR="00A16413">
        <w:rPr>
          <w:rFonts w:ascii="Arial" w:hAnsi="Arial" w:cs="Arial"/>
          <w:sz w:val="24"/>
          <w:szCs w:val="24"/>
        </w:rPr>
        <w:t xml:space="preserve"> (Accessed: 27 April 2026).</w:t>
      </w:r>
    </w:p>
    <w:p w14:paraId="38D4AB53" w14:textId="15CA320E" w:rsidR="002F5E55" w:rsidRDefault="002F5E55" w:rsidP="002F5E55">
      <w:pPr>
        <w:rPr>
          <w:rFonts w:ascii="Arial" w:hAnsi="Arial" w:cs="Arial"/>
          <w:sz w:val="24"/>
          <w:szCs w:val="24"/>
        </w:rPr>
      </w:pPr>
      <w:r w:rsidRPr="002F5E55">
        <w:rPr>
          <w:rFonts w:ascii="Arial" w:hAnsi="Arial" w:cs="Arial"/>
          <w:sz w:val="24"/>
          <w:szCs w:val="24"/>
        </w:rPr>
        <w:t xml:space="preserve">CIPD (2023). Data Protection. CIPD. Available at: </w:t>
      </w:r>
      <w:hyperlink r:id="rId28" w:history="1">
        <w:r w:rsidRPr="001F0175">
          <w:rPr>
            <w:rStyle w:val="Hyperlink"/>
            <w:rFonts w:ascii="Arial" w:hAnsi="Arial" w:cs="Arial"/>
            <w:sz w:val="24"/>
            <w:szCs w:val="24"/>
          </w:rPr>
          <w:t>https://www.cipd.org/uk/knowledge/employment-law/data-protection/</w:t>
        </w:r>
      </w:hyperlink>
      <w:r>
        <w:rPr>
          <w:rFonts w:ascii="Arial" w:hAnsi="Arial" w:cs="Arial"/>
          <w:sz w:val="24"/>
          <w:szCs w:val="24"/>
        </w:rPr>
        <w:t xml:space="preserve"> (Accessed: 26 April 2026)</w:t>
      </w:r>
      <w:r w:rsidR="002735C2">
        <w:rPr>
          <w:rFonts w:ascii="Arial" w:hAnsi="Arial" w:cs="Arial"/>
          <w:sz w:val="24"/>
          <w:szCs w:val="24"/>
        </w:rPr>
        <w:t xml:space="preserve">. </w:t>
      </w:r>
    </w:p>
    <w:p w14:paraId="19E1AE49" w14:textId="3E234930" w:rsidR="007436D5" w:rsidRDefault="003E48F3" w:rsidP="003E48F3">
      <w:pPr>
        <w:rPr>
          <w:rFonts w:ascii="Arial" w:hAnsi="Arial" w:cs="Arial"/>
          <w:sz w:val="24"/>
          <w:szCs w:val="24"/>
        </w:rPr>
      </w:pPr>
      <w:r>
        <w:rPr>
          <w:rFonts w:ascii="Arial" w:hAnsi="Arial" w:cs="Arial"/>
          <w:sz w:val="24"/>
          <w:szCs w:val="24"/>
        </w:rPr>
        <w:t xml:space="preserve">CIPD (2025) </w:t>
      </w:r>
      <w:r w:rsidRPr="003E48F3">
        <w:rPr>
          <w:rFonts w:ascii="Arial" w:hAnsi="Arial" w:cs="Arial"/>
          <w:sz w:val="24"/>
          <w:szCs w:val="24"/>
        </w:rPr>
        <w:t>Data Protection and GDPR in the Workplace</w:t>
      </w:r>
      <w:r>
        <w:rPr>
          <w:rFonts w:ascii="Arial" w:hAnsi="Arial" w:cs="Arial"/>
          <w:sz w:val="24"/>
          <w:szCs w:val="24"/>
        </w:rPr>
        <w:t>.</w:t>
      </w:r>
      <w:r w:rsidRPr="003E48F3">
        <w:rPr>
          <w:rFonts w:ascii="Arial" w:hAnsi="Arial" w:cs="Arial"/>
          <w:sz w:val="24"/>
          <w:szCs w:val="24"/>
        </w:rPr>
        <w:t xml:space="preserve"> Factsheets. Available at: </w:t>
      </w:r>
      <w:hyperlink r:id="rId29" w:history="1">
        <w:r w:rsidRPr="001F0175">
          <w:rPr>
            <w:rStyle w:val="Hyperlink"/>
            <w:rFonts w:ascii="Arial" w:hAnsi="Arial" w:cs="Arial"/>
            <w:sz w:val="24"/>
            <w:szCs w:val="24"/>
          </w:rPr>
          <w:t>https://www.cipd.org/uk/knowledge/factsheets/data-protection-factsheet/</w:t>
        </w:r>
      </w:hyperlink>
      <w:r>
        <w:rPr>
          <w:rFonts w:ascii="Arial" w:hAnsi="Arial" w:cs="Arial"/>
          <w:sz w:val="24"/>
          <w:szCs w:val="24"/>
        </w:rPr>
        <w:t xml:space="preserve"> (Accessed: 26 April 2026)</w:t>
      </w:r>
      <w:r w:rsidR="003A7C39">
        <w:rPr>
          <w:rFonts w:ascii="Arial" w:hAnsi="Arial" w:cs="Arial"/>
          <w:sz w:val="24"/>
          <w:szCs w:val="24"/>
        </w:rPr>
        <w:t>.</w:t>
      </w:r>
      <w:r w:rsidRPr="003E48F3">
        <w:rPr>
          <w:rFonts w:ascii="Arial" w:hAnsi="Arial" w:cs="Arial" w:hint="cs"/>
          <w:sz w:val="24"/>
          <w:szCs w:val="24"/>
        </w:rPr>
        <w:t>‌</w:t>
      </w:r>
    </w:p>
    <w:p w14:paraId="3173CC16" w14:textId="5A9C7600" w:rsidR="00A16413" w:rsidRDefault="00A16413" w:rsidP="00A16413">
      <w:pPr>
        <w:rPr>
          <w:rFonts w:ascii="Arial" w:hAnsi="Arial" w:cs="Arial"/>
          <w:sz w:val="24"/>
          <w:szCs w:val="24"/>
        </w:rPr>
      </w:pPr>
      <w:r w:rsidRPr="00A16413">
        <w:rPr>
          <w:rFonts w:ascii="Arial" w:hAnsi="Arial" w:cs="Arial"/>
          <w:sz w:val="24"/>
          <w:szCs w:val="24"/>
        </w:rPr>
        <w:t xml:space="preserve">CIPD (2021). Dispute Resolution in England and Wales: Call for Evidence. Available at: </w:t>
      </w:r>
      <w:hyperlink r:id="rId30" w:history="1">
        <w:r w:rsidRPr="00597620">
          <w:rPr>
            <w:rStyle w:val="Hyperlink"/>
            <w:rFonts w:ascii="Arial" w:hAnsi="Arial" w:cs="Arial"/>
            <w:sz w:val="24"/>
            <w:szCs w:val="24"/>
          </w:rPr>
          <w:t>https://www.cipd.org/globalassets/media/comms/about-us/influencing-public-policy/misc-policy/cipd-submission-to-moj-dispute-resolution-consultation_tcm18-101683.pdf</w:t>
        </w:r>
      </w:hyperlink>
      <w:r>
        <w:rPr>
          <w:rFonts w:ascii="Arial" w:hAnsi="Arial" w:cs="Arial"/>
          <w:sz w:val="24"/>
          <w:szCs w:val="24"/>
        </w:rPr>
        <w:t xml:space="preserve"> (Accessed: 2 May 2026)</w:t>
      </w:r>
      <w:r w:rsidRPr="00A16413">
        <w:rPr>
          <w:rFonts w:ascii="Arial" w:hAnsi="Arial" w:cs="Arial"/>
          <w:sz w:val="24"/>
          <w:szCs w:val="24"/>
        </w:rPr>
        <w:t>.</w:t>
      </w:r>
    </w:p>
    <w:p w14:paraId="61756301" w14:textId="301781C2" w:rsidR="00C80160" w:rsidRPr="00C80160" w:rsidRDefault="00C80160" w:rsidP="00C80160">
      <w:pPr>
        <w:rPr>
          <w:rFonts w:ascii="Arial" w:hAnsi="Arial" w:cs="Arial"/>
          <w:sz w:val="24"/>
          <w:szCs w:val="24"/>
        </w:rPr>
      </w:pPr>
      <w:r w:rsidRPr="00C80160">
        <w:rPr>
          <w:rFonts w:ascii="Arial" w:hAnsi="Arial" w:cs="Arial"/>
          <w:sz w:val="24"/>
          <w:szCs w:val="24"/>
        </w:rPr>
        <w:t>CIPD. (2025</w:t>
      </w:r>
      <w:r w:rsidR="007D601B">
        <w:rPr>
          <w:rFonts w:ascii="Arial" w:hAnsi="Arial" w:cs="Arial"/>
          <w:sz w:val="24"/>
          <w:szCs w:val="24"/>
        </w:rPr>
        <w:t>b</w:t>
      </w:r>
      <w:r w:rsidRPr="00C80160">
        <w:rPr>
          <w:rFonts w:ascii="Arial" w:hAnsi="Arial" w:cs="Arial"/>
          <w:sz w:val="24"/>
          <w:szCs w:val="24"/>
        </w:rPr>
        <w:t xml:space="preserve">). Employment Rights Bill and Make Work Pay plan changes. Available at: </w:t>
      </w:r>
      <w:hyperlink r:id="rId31" w:anchor="zero-hours-contracts" w:history="1">
        <w:r w:rsidRPr="00597620">
          <w:rPr>
            <w:rStyle w:val="Hyperlink"/>
            <w:rFonts w:ascii="Arial" w:hAnsi="Arial" w:cs="Arial"/>
            <w:sz w:val="24"/>
            <w:szCs w:val="24"/>
          </w:rPr>
          <w:t>https://www.cipd.org/uk/knowledge/employment-law/proposed-changes-under-labour-government/#zero-hours-contracts</w:t>
        </w:r>
      </w:hyperlink>
      <w:r>
        <w:rPr>
          <w:rFonts w:ascii="Arial" w:hAnsi="Arial" w:cs="Arial"/>
          <w:sz w:val="24"/>
          <w:szCs w:val="24"/>
        </w:rPr>
        <w:t xml:space="preserve"> </w:t>
      </w:r>
      <w:r w:rsidR="007D601B">
        <w:rPr>
          <w:rFonts w:ascii="Arial" w:hAnsi="Arial" w:cs="Arial"/>
          <w:sz w:val="24"/>
          <w:szCs w:val="24"/>
        </w:rPr>
        <w:t>(Accessed: 2 May 2026)</w:t>
      </w:r>
      <w:r w:rsidRPr="00C80160">
        <w:rPr>
          <w:rFonts w:ascii="Arial" w:hAnsi="Arial" w:cs="Arial"/>
          <w:sz w:val="24"/>
          <w:szCs w:val="24"/>
        </w:rPr>
        <w:t>.</w:t>
      </w:r>
    </w:p>
    <w:p w14:paraId="21A12ED8" w14:textId="01606DB5" w:rsidR="000B54D5" w:rsidRDefault="000B54D5" w:rsidP="000B54D5">
      <w:pPr>
        <w:rPr>
          <w:rFonts w:ascii="Arial" w:hAnsi="Arial" w:cs="Arial"/>
          <w:sz w:val="24"/>
          <w:szCs w:val="24"/>
        </w:rPr>
      </w:pPr>
      <w:r w:rsidRPr="009F4599">
        <w:rPr>
          <w:rFonts w:ascii="Arial" w:hAnsi="Arial" w:cs="Arial"/>
          <w:sz w:val="24"/>
          <w:szCs w:val="24"/>
        </w:rPr>
        <w:t>CIPD (2025</w:t>
      </w:r>
      <w:r w:rsidR="00CC6239">
        <w:rPr>
          <w:rFonts w:ascii="Arial" w:hAnsi="Arial" w:cs="Arial"/>
          <w:sz w:val="24"/>
          <w:szCs w:val="24"/>
        </w:rPr>
        <w:t>c</w:t>
      </w:r>
      <w:r w:rsidRPr="009F4599">
        <w:rPr>
          <w:rFonts w:ascii="Arial" w:hAnsi="Arial" w:cs="Arial"/>
          <w:sz w:val="24"/>
          <w:szCs w:val="24"/>
        </w:rPr>
        <w:t>). </w:t>
      </w:r>
      <w:r w:rsidRPr="009F4599">
        <w:rPr>
          <w:rFonts w:ascii="Arial" w:hAnsi="Arial" w:cs="Arial"/>
          <w:i/>
          <w:iCs/>
          <w:sz w:val="24"/>
          <w:szCs w:val="24"/>
        </w:rPr>
        <w:t>Good Work Index</w:t>
      </w:r>
      <w:r w:rsidRPr="009F4599">
        <w:rPr>
          <w:rFonts w:ascii="Arial" w:hAnsi="Arial" w:cs="Arial"/>
          <w:sz w:val="24"/>
          <w:szCs w:val="24"/>
        </w:rPr>
        <w:t>. CIPD. Available at:</w:t>
      </w:r>
      <w:r>
        <w:rPr>
          <w:rFonts w:ascii="Arial" w:hAnsi="Arial" w:cs="Arial"/>
          <w:sz w:val="24"/>
          <w:szCs w:val="24"/>
        </w:rPr>
        <w:t xml:space="preserve"> </w:t>
      </w:r>
      <w:hyperlink r:id="rId32" w:history="1">
        <w:r w:rsidRPr="009F4599">
          <w:rPr>
            <w:rStyle w:val="Hyperlink"/>
            <w:rFonts w:ascii="Arial" w:hAnsi="Arial" w:cs="Arial"/>
            <w:sz w:val="24"/>
            <w:szCs w:val="24"/>
          </w:rPr>
          <w:t>https://www.cipd.org/uk/knowledge/reports/goodwork/</w:t>
        </w:r>
      </w:hyperlink>
      <w:r>
        <w:rPr>
          <w:rFonts w:ascii="Arial" w:hAnsi="Arial" w:cs="Arial"/>
          <w:sz w:val="24"/>
          <w:szCs w:val="24"/>
        </w:rPr>
        <w:t xml:space="preserve"> (Accessed: 1 May 2026)</w:t>
      </w:r>
      <w:r w:rsidRPr="009F4599">
        <w:rPr>
          <w:rFonts w:ascii="Arial" w:hAnsi="Arial" w:cs="Arial"/>
          <w:sz w:val="24"/>
          <w:szCs w:val="24"/>
        </w:rPr>
        <w:t>.</w:t>
      </w:r>
    </w:p>
    <w:p w14:paraId="22A7FFD3" w14:textId="3939CC62" w:rsidR="000F176C" w:rsidRDefault="00F23322" w:rsidP="00F23322">
      <w:pPr>
        <w:rPr>
          <w:rFonts w:ascii="Arial" w:hAnsi="Arial" w:cs="Arial"/>
          <w:sz w:val="24"/>
          <w:szCs w:val="24"/>
        </w:rPr>
      </w:pPr>
      <w:r w:rsidRPr="00F23322">
        <w:rPr>
          <w:rFonts w:ascii="Arial" w:hAnsi="Arial" w:cs="Arial"/>
          <w:sz w:val="24"/>
          <w:szCs w:val="24"/>
        </w:rPr>
        <w:lastRenderedPageBreak/>
        <w:t>CIPD. (</w:t>
      </w:r>
      <w:r>
        <w:rPr>
          <w:rFonts w:ascii="Arial" w:hAnsi="Arial" w:cs="Arial"/>
          <w:sz w:val="24"/>
          <w:szCs w:val="24"/>
        </w:rPr>
        <w:t>2020</w:t>
      </w:r>
      <w:r w:rsidRPr="00F23322">
        <w:rPr>
          <w:rFonts w:ascii="Arial" w:hAnsi="Arial" w:cs="Arial"/>
          <w:sz w:val="24"/>
          <w:szCs w:val="24"/>
        </w:rPr>
        <w:t xml:space="preserve">). Managing conflict in the modern workplace.  Available at: </w:t>
      </w:r>
      <w:hyperlink r:id="rId33" w:anchor="gref" w:history="1">
        <w:r w:rsidRPr="00597620">
          <w:rPr>
            <w:rStyle w:val="Hyperlink"/>
            <w:rFonts w:ascii="Arial" w:hAnsi="Arial" w:cs="Arial"/>
            <w:sz w:val="24"/>
            <w:szCs w:val="24"/>
          </w:rPr>
          <w:t>https://www.cipd.org/uk/knowledge/reports/managing-workplace-conflict-report/#gref</w:t>
        </w:r>
      </w:hyperlink>
      <w:r>
        <w:rPr>
          <w:rFonts w:ascii="Arial" w:hAnsi="Arial" w:cs="Arial"/>
          <w:sz w:val="24"/>
          <w:szCs w:val="24"/>
        </w:rPr>
        <w:t xml:space="preserve"> </w:t>
      </w:r>
      <w:r w:rsidR="00C7095D">
        <w:rPr>
          <w:rFonts w:ascii="Arial" w:hAnsi="Arial" w:cs="Arial"/>
          <w:sz w:val="24"/>
          <w:szCs w:val="24"/>
        </w:rPr>
        <w:t>(Accessed: 2 May 2026)</w:t>
      </w:r>
      <w:r w:rsidRPr="00F23322">
        <w:rPr>
          <w:rFonts w:ascii="Arial" w:hAnsi="Arial" w:cs="Arial"/>
          <w:sz w:val="24"/>
          <w:szCs w:val="24"/>
        </w:rPr>
        <w:t>.</w:t>
      </w:r>
    </w:p>
    <w:p w14:paraId="7A95EA29" w14:textId="1FED48C3" w:rsidR="00A16413" w:rsidRDefault="00A16413" w:rsidP="000B54D5">
      <w:pPr>
        <w:rPr>
          <w:rFonts w:ascii="Arial" w:hAnsi="Arial" w:cs="Arial"/>
          <w:sz w:val="24"/>
          <w:szCs w:val="24"/>
        </w:rPr>
      </w:pPr>
      <w:r w:rsidRPr="00AB2812">
        <w:rPr>
          <w:rFonts w:ascii="Arial" w:hAnsi="Arial" w:cs="Arial"/>
          <w:sz w:val="24"/>
          <w:szCs w:val="24"/>
        </w:rPr>
        <w:t>CIPD (2022</w:t>
      </w:r>
      <w:r>
        <w:rPr>
          <w:rFonts w:ascii="Arial" w:hAnsi="Arial" w:cs="Arial"/>
          <w:sz w:val="24"/>
          <w:szCs w:val="24"/>
        </w:rPr>
        <w:t>b</w:t>
      </w:r>
      <w:r w:rsidRPr="00AB2812">
        <w:rPr>
          <w:rFonts w:ascii="Arial" w:hAnsi="Arial" w:cs="Arial"/>
          <w:sz w:val="24"/>
          <w:szCs w:val="24"/>
        </w:rPr>
        <w:t>). </w:t>
      </w:r>
      <w:r w:rsidRPr="00AB2812">
        <w:rPr>
          <w:rFonts w:ascii="Arial" w:hAnsi="Arial" w:cs="Arial"/>
          <w:i/>
          <w:iCs/>
          <w:sz w:val="24"/>
          <w:szCs w:val="24"/>
        </w:rPr>
        <w:t>Practice Summary and Recommendations an Evidence Review BULLYING AND INCIVILITY AT WORK</w:t>
      </w:r>
      <w:r w:rsidRPr="00AB2812">
        <w:rPr>
          <w:rFonts w:ascii="Arial" w:hAnsi="Arial" w:cs="Arial"/>
          <w:sz w:val="24"/>
          <w:szCs w:val="24"/>
        </w:rPr>
        <w:t xml:space="preserve">. Available at: </w:t>
      </w:r>
      <w:hyperlink r:id="rId34" w:history="1">
        <w:r w:rsidRPr="00AB2812">
          <w:rPr>
            <w:rStyle w:val="Hyperlink"/>
            <w:rFonts w:ascii="Arial" w:hAnsi="Arial" w:cs="Arial"/>
            <w:sz w:val="24"/>
            <w:szCs w:val="24"/>
          </w:rPr>
          <w:t>https://www.cipd.org/globalassets/media/knowledge/knowledge-hub/evidence-reviews/bullying-and-incivility-at-work-evidence-review-practice-summary-march2022_tcm18-107058.pdf</w:t>
        </w:r>
      </w:hyperlink>
      <w:r>
        <w:rPr>
          <w:rFonts w:ascii="Arial" w:hAnsi="Arial" w:cs="Arial"/>
          <w:sz w:val="24"/>
          <w:szCs w:val="24"/>
        </w:rPr>
        <w:t xml:space="preserve"> (Accessed: 27 April 2026)</w:t>
      </w:r>
      <w:r w:rsidRPr="00AB2812">
        <w:rPr>
          <w:rFonts w:ascii="Arial" w:hAnsi="Arial" w:cs="Arial"/>
          <w:sz w:val="24"/>
          <w:szCs w:val="24"/>
        </w:rPr>
        <w:t>.</w:t>
      </w:r>
    </w:p>
    <w:p w14:paraId="796201C9" w14:textId="160E3EFE" w:rsidR="005813F5" w:rsidRPr="009F4599" w:rsidRDefault="005813F5" w:rsidP="005813F5">
      <w:pPr>
        <w:rPr>
          <w:rFonts w:ascii="Arial" w:hAnsi="Arial" w:cs="Arial"/>
          <w:sz w:val="24"/>
          <w:szCs w:val="24"/>
        </w:rPr>
      </w:pPr>
      <w:r w:rsidRPr="005813F5">
        <w:rPr>
          <w:rFonts w:ascii="Arial" w:hAnsi="Arial" w:cs="Arial"/>
          <w:sz w:val="24"/>
          <w:szCs w:val="24"/>
        </w:rPr>
        <w:t xml:space="preserve">CIPD. (2019). CIPD | Tracking law changes. Available at: </w:t>
      </w:r>
      <w:hyperlink r:id="rId35" w:anchor="unfair-dismissal" w:history="1">
        <w:r w:rsidRPr="00597620">
          <w:rPr>
            <w:rStyle w:val="Hyperlink"/>
            <w:rFonts w:ascii="Arial" w:hAnsi="Arial" w:cs="Arial"/>
            <w:sz w:val="24"/>
            <w:szCs w:val="24"/>
          </w:rPr>
          <w:t>https://www.cipd.org/uk/knowledge/employment-law/proposed-changes-under-labour-government/#unfair-dismissal</w:t>
        </w:r>
      </w:hyperlink>
      <w:r>
        <w:rPr>
          <w:rFonts w:ascii="Arial" w:hAnsi="Arial" w:cs="Arial"/>
          <w:sz w:val="24"/>
          <w:szCs w:val="24"/>
        </w:rPr>
        <w:t xml:space="preserve"> (Accessed: 5 May 2026)</w:t>
      </w:r>
      <w:r w:rsidRPr="005813F5">
        <w:rPr>
          <w:rFonts w:ascii="Arial" w:hAnsi="Arial" w:cs="Arial"/>
          <w:sz w:val="24"/>
          <w:szCs w:val="24"/>
        </w:rPr>
        <w:t>.</w:t>
      </w:r>
    </w:p>
    <w:p w14:paraId="62B2A4CB" w14:textId="496A640E" w:rsidR="008C3646" w:rsidRDefault="008C3646" w:rsidP="008C3646">
      <w:pPr>
        <w:rPr>
          <w:rFonts w:ascii="Arial" w:hAnsi="Arial" w:cs="Arial"/>
          <w:sz w:val="24"/>
          <w:szCs w:val="24"/>
        </w:rPr>
      </w:pPr>
      <w:r w:rsidRPr="008C3646">
        <w:rPr>
          <w:rFonts w:ascii="Arial" w:hAnsi="Arial" w:cs="Arial"/>
          <w:sz w:val="24"/>
          <w:szCs w:val="24"/>
        </w:rPr>
        <w:t xml:space="preserve">CIPD. (2026). Trade union tools. Available at: </w:t>
      </w:r>
      <w:hyperlink r:id="rId36" w:history="1">
        <w:r w:rsidRPr="00597620">
          <w:rPr>
            <w:rStyle w:val="Hyperlink"/>
            <w:rFonts w:ascii="Arial" w:hAnsi="Arial" w:cs="Arial"/>
            <w:sz w:val="24"/>
            <w:szCs w:val="24"/>
          </w:rPr>
          <w:t>https://www.cipd.org/uk/knowledge/tools/trade-unions/</w:t>
        </w:r>
      </w:hyperlink>
      <w:r>
        <w:rPr>
          <w:rFonts w:ascii="Arial" w:hAnsi="Arial" w:cs="Arial"/>
          <w:sz w:val="24"/>
          <w:szCs w:val="24"/>
        </w:rPr>
        <w:t xml:space="preserve"> (Accessed: 2 May 2026)</w:t>
      </w:r>
      <w:r w:rsidRPr="008C3646">
        <w:rPr>
          <w:rFonts w:ascii="Arial" w:hAnsi="Arial" w:cs="Arial"/>
          <w:sz w:val="24"/>
          <w:szCs w:val="24"/>
        </w:rPr>
        <w:t>.</w:t>
      </w:r>
    </w:p>
    <w:p w14:paraId="233A6D88" w14:textId="73987063" w:rsidR="00C80160" w:rsidRDefault="008271D2" w:rsidP="00C80160">
      <w:pPr>
        <w:rPr>
          <w:rFonts w:ascii="Arial" w:hAnsi="Arial" w:cs="Arial"/>
          <w:sz w:val="24"/>
          <w:szCs w:val="24"/>
        </w:rPr>
      </w:pPr>
      <w:r w:rsidRPr="008271D2">
        <w:rPr>
          <w:rFonts w:ascii="Arial" w:hAnsi="Arial" w:cs="Arial"/>
          <w:sz w:val="24"/>
          <w:szCs w:val="24"/>
        </w:rPr>
        <w:t>CIPD (2025</w:t>
      </w:r>
      <w:r>
        <w:rPr>
          <w:rFonts w:ascii="Arial" w:hAnsi="Arial" w:cs="Arial"/>
          <w:sz w:val="24"/>
          <w:szCs w:val="24"/>
        </w:rPr>
        <w:t>d</w:t>
      </w:r>
      <w:r w:rsidRPr="008271D2">
        <w:rPr>
          <w:rFonts w:ascii="Arial" w:hAnsi="Arial" w:cs="Arial"/>
          <w:sz w:val="24"/>
          <w:szCs w:val="24"/>
        </w:rPr>
        <w:t>). </w:t>
      </w:r>
      <w:r w:rsidRPr="008271D2">
        <w:rPr>
          <w:rFonts w:ascii="Arial" w:hAnsi="Arial" w:cs="Arial"/>
          <w:i/>
          <w:iCs/>
          <w:sz w:val="24"/>
          <w:szCs w:val="24"/>
        </w:rPr>
        <w:t>Working with Trade Unions</w:t>
      </w:r>
      <w:r w:rsidRPr="008271D2">
        <w:rPr>
          <w:rFonts w:ascii="Arial" w:hAnsi="Arial" w:cs="Arial"/>
          <w:sz w:val="24"/>
          <w:szCs w:val="24"/>
        </w:rPr>
        <w:t xml:space="preserve">. Available at: </w:t>
      </w:r>
      <w:hyperlink r:id="rId37" w:history="1">
        <w:r w:rsidRPr="008271D2">
          <w:rPr>
            <w:rStyle w:val="Hyperlink"/>
            <w:rFonts w:ascii="Arial" w:hAnsi="Arial" w:cs="Arial"/>
            <w:sz w:val="24"/>
            <w:szCs w:val="24"/>
          </w:rPr>
          <w:t>https://www.cipd.org/uk/knowledge/guides/working-trade-unions/</w:t>
        </w:r>
      </w:hyperlink>
      <w:r>
        <w:rPr>
          <w:rFonts w:ascii="Arial" w:hAnsi="Arial" w:cs="Arial"/>
          <w:sz w:val="24"/>
          <w:szCs w:val="24"/>
        </w:rPr>
        <w:t xml:space="preserve"> (Accessed: 2 May 2026)</w:t>
      </w:r>
      <w:r w:rsidRPr="008271D2">
        <w:rPr>
          <w:rFonts w:ascii="Arial" w:hAnsi="Arial" w:cs="Arial"/>
          <w:sz w:val="24"/>
          <w:szCs w:val="24"/>
        </w:rPr>
        <w:t>.</w:t>
      </w:r>
    </w:p>
    <w:p w14:paraId="1E6C4AA8" w14:textId="4B845E2E" w:rsidR="009F4599" w:rsidRPr="00764B8D" w:rsidRDefault="00FE0857" w:rsidP="00764B8D">
      <w:pPr>
        <w:rPr>
          <w:rFonts w:ascii="Arial" w:hAnsi="Arial" w:cs="Arial"/>
          <w:sz w:val="24"/>
          <w:szCs w:val="24"/>
        </w:rPr>
      </w:pPr>
      <w:r>
        <w:rPr>
          <w:rFonts w:ascii="Arial" w:hAnsi="Arial" w:cs="Arial"/>
          <w:sz w:val="24"/>
          <w:szCs w:val="24"/>
        </w:rPr>
        <w:t>Clemo</w:t>
      </w:r>
      <w:r w:rsidR="00764B8D">
        <w:rPr>
          <w:rFonts w:ascii="Arial" w:hAnsi="Arial" w:cs="Arial"/>
          <w:sz w:val="24"/>
          <w:szCs w:val="24"/>
        </w:rPr>
        <w:t xml:space="preserve">, F. (2025) </w:t>
      </w:r>
      <w:r w:rsidR="00764B8D" w:rsidRPr="00764B8D">
        <w:rPr>
          <w:rFonts w:ascii="Arial" w:hAnsi="Arial" w:cs="Arial"/>
          <w:sz w:val="24"/>
          <w:szCs w:val="24"/>
        </w:rPr>
        <w:t xml:space="preserve">Employee data breaches hit six-year high, analysis finds – how can HR avoid falling foul? Peoplemanagement.co.uk. Available at: </w:t>
      </w:r>
      <w:hyperlink r:id="rId38" w:history="1">
        <w:r w:rsidR="002C329E" w:rsidRPr="001F0175">
          <w:rPr>
            <w:rStyle w:val="Hyperlink"/>
            <w:rFonts w:ascii="Arial" w:hAnsi="Arial" w:cs="Arial"/>
            <w:sz w:val="24"/>
            <w:szCs w:val="24"/>
          </w:rPr>
          <w:t>https://www.peoplemanagement.co.uk/article/1914898/employee-data-breaches-hit-six-year-high-analysis-finds-%E2%80%93-hr-avoid-falling-foul</w:t>
        </w:r>
      </w:hyperlink>
      <w:r w:rsidR="002C329E">
        <w:rPr>
          <w:rFonts w:ascii="Arial" w:hAnsi="Arial" w:cs="Arial"/>
          <w:sz w:val="24"/>
          <w:szCs w:val="24"/>
        </w:rPr>
        <w:t xml:space="preserve"> (Accessed: 26 April 2026)</w:t>
      </w:r>
      <w:r w:rsidR="00764B8D" w:rsidRPr="00764B8D">
        <w:rPr>
          <w:rFonts w:ascii="Arial" w:hAnsi="Arial" w:cs="Arial"/>
          <w:sz w:val="24"/>
          <w:szCs w:val="24"/>
        </w:rPr>
        <w:t>.</w:t>
      </w:r>
    </w:p>
    <w:p w14:paraId="256EE7EF" w14:textId="0A66B939" w:rsidR="00FE0857" w:rsidRDefault="009B7038" w:rsidP="009B7038">
      <w:pPr>
        <w:rPr>
          <w:rFonts w:ascii="Arial" w:hAnsi="Arial" w:cs="Arial"/>
          <w:sz w:val="24"/>
          <w:szCs w:val="24"/>
        </w:rPr>
      </w:pPr>
      <w:r w:rsidRPr="009B7038">
        <w:rPr>
          <w:rFonts w:ascii="Arial" w:hAnsi="Arial" w:cs="Arial"/>
          <w:sz w:val="24"/>
          <w:szCs w:val="24"/>
        </w:rPr>
        <w:t xml:space="preserve">Clinton-Davis, H. (2024). Data privacy: is employee information falling between the cracks? Peoplemanagement.co.uk. Available at: </w:t>
      </w:r>
      <w:hyperlink r:id="rId39" w:history="1">
        <w:r w:rsidRPr="001F0175">
          <w:rPr>
            <w:rStyle w:val="Hyperlink"/>
            <w:rFonts w:ascii="Arial" w:hAnsi="Arial" w:cs="Arial"/>
            <w:sz w:val="24"/>
            <w:szCs w:val="24"/>
          </w:rPr>
          <w:t>https://www.peoplemanagement.co.uk/article/1857466/data-privacy-employee-information-falling-cracks</w:t>
        </w:r>
      </w:hyperlink>
      <w:r>
        <w:rPr>
          <w:rFonts w:ascii="Arial" w:hAnsi="Arial" w:cs="Arial"/>
          <w:sz w:val="24"/>
          <w:szCs w:val="24"/>
        </w:rPr>
        <w:t xml:space="preserve"> (</w:t>
      </w:r>
      <w:r w:rsidR="006C240D">
        <w:rPr>
          <w:rFonts w:ascii="Arial" w:hAnsi="Arial" w:cs="Arial"/>
          <w:sz w:val="24"/>
          <w:szCs w:val="24"/>
        </w:rPr>
        <w:t>Accessed</w:t>
      </w:r>
      <w:r>
        <w:rPr>
          <w:rFonts w:ascii="Arial" w:hAnsi="Arial" w:cs="Arial"/>
          <w:sz w:val="24"/>
          <w:szCs w:val="24"/>
        </w:rPr>
        <w:t>: 26 April 2026)</w:t>
      </w:r>
      <w:r w:rsidR="006C240D">
        <w:rPr>
          <w:rFonts w:ascii="Arial" w:hAnsi="Arial" w:cs="Arial"/>
          <w:sz w:val="24"/>
          <w:szCs w:val="24"/>
        </w:rPr>
        <w:t>.</w:t>
      </w:r>
    </w:p>
    <w:p w14:paraId="35425309" w14:textId="664B5C0F" w:rsidR="00AF2CD3" w:rsidRDefault="00AF2CD3" w:rsidP="00AF2CD3">
      <w:pPr>
        <w:rPr>
          <w:rFonts w:ascii="Arial" w:hAnsi="Arial" w:cs="Arial"/>
          <w:sz w:val="24"/>
          <w:szCs w:val="24"/>
        </w:rPr>
      </w:pPr>
      <w:r w:rsidRPr="00AF2CD3">
        <w:rPr>
          <w:rFonts w:ascii="Arial" w:hAnsi="Arial" w:cs="Arial"/>
          <w:sz w:val="24"/>
          <w:szCs w:val="24"/>
        </w:rPr>
        <w:t xml:space="preserve">CoAdvantage (2025). What’s Ahead for HR in 2026? Key Trends Every Business Leader Should Know. Coadvantage.com. Available at: </w:t>
      </w:r>
      <w:hyperlink r:id="rId40" w:history="1">
        <w:r w:rsidRPr="001F0175">
          <w:rPr>
            <w:rStyle w:val="Hyperlink"/>
            <w:rFonts w:ascii="Arial" w:hAnsi="Arial" w:cs="Arial"/>
            <w:sz w:val="24"/>
            <w:szCs w:val="24"/>
          </w:rPr>
          <w:t>https://coadvantage.com/blog/hr-trends</w:t>
        </w:r>
      </w:hyperlink>
      <w:r>
        <w:rPr>
          <w:rFonts w:ascii="Arial" w:hAnsi="Arial" w:cs="Arial"/>
          <w:sz w:val="24"/>
          <w:szCs w:val="24"/>
        </w:rPr>
        <w:t xml:space="preserve"> </w:t>
      </w:r>
      <w:r w:rsidRPr="00AF2CD3">
        <w:rPr>
          <w:rFonts w:ascii="Arial" w:hAnsi="Arial" w:cs="Arial"/>
          <w:sz w:val="24"/>
          <w:szCs w:val="24"/>
        </w:rPr>
        <w:t xml:space="preserve"> </w:t>
      </w:r>
      <w:r w:rsidR="00744228">
        <w:rPr>
          <w:rFonts w:ascii="Arial" w:hAnsi="Arial" w:cs="Arial"/>
          <w:sz w:val="24"/>
          <w:szCs w:val="24"/>
        </w:rPr>
        <w:t>(</w:t>
      </w:r>
      <w:r w:rsidRPr="00AF2CD3">
        <w:rPr>
          <w:rFonts w:ascii="Arial" w:hAnsi="Arial" w:cs="Arial"/>
          <w:sz w:val="24"/>
          <w:szCs w:val="24"/>
        </w:rPr>
        <w:t>Accessed 26 Apr. 2026</w:t>
      </w:r>
      <w:r w:rsidR="00744228">
        <w:rPr>
          <w:rFonts w:ascii="Arial" w:hAnsi="Arial" w:cs="Arial"/>
          <w:sz w:val="24"/>
          <w:szCs w:val="24"/>
        </w:rPr>
        <w:t>)</w:t>
      </w:r>
    </w:p>
    <w:p w14:paraId="68CB965D" w14:textId="03040079" w:rsidR="00B1341F" w:rsidRPr="00B1341F" w:rsidRDefault="00B1341F" w:rsidP="00B1341F">
      <w:pPr>
        <w:rPr>
          <w:rFonts w:ascii="Arial" w:hAnsi="Arial" w:cs="Arial"/>
          <w:sz w:val="24"/>
          <w:szCs w:val="24"/>
        </w:rPr>
      </w:pPr>
      <w:r>
        <w:rPr>
          <w:rFonts w:ascii="Arial" w:hAnsi="Arial" w:cs="Arial"/>
          <w:sz w:val="24"/>
          <w:szCs w:val="24"/>
        </w:rPr>
        <w:t>C</w:t>
      </w:r>
      <w:r w:rsidRPr="00B1341F">
        <w:rPr>
          <w:rFonts w:ascii="Arial" w:hAnsi="Arial" w:cs="Arial"/>
          <w:sz w:val="24"/>
          <w:szCs w:val="24"/>
        </w:rPr>
        <w:t xml:space="preserve">oby (2020). Vicarious Liability. When is an employer responsible for the data breaches by their employees? Alexander JLO Solicitors. Available at: </w:t>
      </w:r>
      <w:hyperlink r:id="rId41" w:history="1">
        <w:r w:rsidR="00E71934" w:rsidRPr="001F0175">
          <w:rPr>
            <w:rStyle w:val="Hyperlink"/>
            <w:rFonts w:ascii="Arial" w:hAnsi="Arial" w:cs="Arial"/>
            <w:sz w:val="24"/>
            <w:szCs w:val="24"/>
          </w:rPr>
          <w:t>https://www.london-law.co.uk/vicarious-liability-data-breaches/</w:t>
        </w:r>
      </w:hyperlink>
      <w:r w:rsidR="00E71934">
        <w:rPr>
          <w:rFonts w:ascii="Arial" w:hAnsi="Arial" w:cs="Arial"/>
          <w:sz w:val="24"/>
          <w:szCs w:val="24"/>
        </w:rPr>
        <w:t xml:space="preserve"> </w:t>
      </w:r>
      <w:r w:rsidRPr="00B1341F">
        <w:rPr>
          <w:rFonts w:ascii="Arial" w:hAnsi="Arial" w:cs="Arial"/>
          <w:sz w:val="24"/>
          <w:szCs w:val="24"/>
        </w:rPr>
        <w:t xml:space="preserve"> </w:t>
      </w:r>
      <w:r w:rsidR="00744228">
        <w:rPr>
          <w:rFonts w:ascii="Arial" w:hAnsi="Arial" w:cs="Arial"/>
          <w:sz w:val="24"/>
          <w:szCs w:val="24"/>
        </w:rPr>
        <w:t>(</w:t>
      </w:r>
      <w:r w:rsidRPr="00B1341F">
        <w:rPr>
          <w:rFonts w:ascii="Arial" w:hAnsi="Arial" w:cs="Arial"/>
          <w:sz w:val="24"/>
          <w:szCs w:val="24"/>
        </w:rPr>
        <w:t>Accessed 26 Apr. 2026</w:t>
      </w:r>
      <w:r w:rsidR="00744228">
        <w:rPr>
          <w:rFonts w:ascii="Arial" w:hAnsi="Arial" w:cs="Arial"/>
          <w:sz w:val="24"/>
          <w:szCs w:val="24"/>
        </w:rPr>
        <w:t>)</w:t>
      </w:r>
    </w:p>
    <w:p w14:paraId="0DFDDD50" w14:textId="5B7224EB" w:rsidR="007171D2" w:rsidRPr="007171D2" w:rsidRDefault="007171D2" w:rsidP="007171D2">
      <w:pPr>
        <w:rPr>
          <w:rFonts w:ascii="Arial" w:hAnsi="Arial" w:cs="Arial"/>
          <w:sz w:val="24"/>
          <w:szCs w:val="24"/>
        </w:rPr>
      </w:pPr>
      <w:r w:rsidRPr="007171D2">
        <w:rPr>
          <w:rFonts w:ascii="Arial" w:hAnsi="Arial" w:cs="Arial"/>
          <w:sz w:val="24"/>
          <w:szCs w:val="24"/>
        </w:rPr>
        <w:t>Convery, A. and Black, N. (2026). </w:t>
      </w:r>
      <w:r w:rsidRPr="007171D2">
        <w:rPr>
          <w:rFonts w:ascii="Arial" w:hAnsi="Arial" w:cs="Arial"/>
          <w:i/>
          <w:iCs/>
          <w:sz w:val="24"/>
          <w:szCs w:val="24"/>
        </w:rPr>
        <w:t>Employers prepare for the first phase of Employment Rights Act industrial relations changes</w:t>
      </w:r>
      <w:r w:rsidRPr="007171D2">
        <w:rPr>
          <w:rFonts w:ascii="Arial" w:hAnsi="Arial" w:cs="Arial"/>
          <w:sz w:val="24"/>
          <w:szCs w:val="24"/>
        </w:rPr>
        <w:t xml:space="preserve">. Pinsent Masons. Available at: </w:t>
      </w:r>
      <w:hyperlink r:id="rId42" w:history="1">
        <w:r w:rsidR="00386FB7" w:rsidRPr="007171D2">
          <w:rPr>
            <w:rStyle w:val="Hyperlink"/>
            <w:rFonts w:ascii="Arial" w:hAnsi="Arial" w:cs="Arial"/>
            <w:sz w:val="24"/>
            <w:szCs w:val="24"/>
          </w:rPr>
          <w:t>https://www.pinsentmasons.com/out-law/news/employers-prepare-employment-rights-act-industrial-relations-changes</w:t>
        </w:r>
      </w:hyperlink>
      <w:r w:rsidR="00386FB7">
        <w:rPr>
          <w:rFonts w:ascii="Arial" w:hAnsi="Arial" w:cs="Arial"/>
          <w:sz w:val="24"/>
          <w:szCs w:val="24"/>
        </w:rPr>
        <w:t xml:space="preserve"> (Accessed: 1 May 2026)</w:t>
      </w:r>
      <w:r w:rsidRPr="007171D2">
        <w:rPr>
          <w:rFonts w:ascii="Arial" w:hAnsi="Arial" w:cs="Arial"/>
          <w:sz w:val="24"/>
          <w:szCs w:val="24"/>
        </w:rPr>
        <w:t>.</w:t>
      </w:r>
    </w:p>
    <w:p w14:paraId="3551F9A0" w14:textId="7D3CFD62" w:rsidR="00B1341F" w:rsidRDefault="00CB14CB" w:rsidP="00B1341F">
      <w:pPr>
        <w:rPr>
          <w:rFonts w:ascii="Arial" w:hAnsi="Arial" w:cs="Arial"/>
          <w:sz w:val="24"/>
          <w:szCs w:val="24"/>
        </w:rPr>
      </w:pPr>
      <w:r w:rsidRPr="00CB14CB">
        <w:rPr>
          <w:rFonts w:ascii="Arial" w:hAnsi="Arial" w:cs="Arial"/>
          <w:sz w:val="24"/>
          <w:szCs w:val="24"/>
        </w:rPr>
        <w:t>Cooper, A. and Neal, A. (2025). Under Investigation. Policy Press.</w:t>
      </w:r>
    </w:p>
    <w:p w14:paraId="730B105B" w14:textId="73E7FA01" w:rsidR="000F1259" w:rsidRDefault="000F1259" w:rsidP="000F1259">
      <w:pPr>
        <w:rPr>
          <w:rFonts w:ascii="Arial" w:hAnsi="Arial" w:cs="Arial"/>
          <w:sz w:val="24"/>
          <w:szCs w:val="24"/>
        </w:rPr>
      </w:pPr>
      <w:r w:rsidRPr="000F1259">
        <w:rPr>
          <w:rFonts w:ascii="Arial" w:hAnsi="Arial" w:cs="Arial"/>
          <w:sz w:val="24"/>
          <w:szCs w:val="24"/>
        </w:rPr>
        <w:t xml:space="preserve">Crossland Solicitors. (2024). Data protection for employers - Crossland Employment Solicitors. Available at: </w:t>
      </w:r>
      <w:hyperlink r:id="rId43" w:history="1">
        <w:r w:rsidRPr="004B1EA2">
          <w:rPr>
            <w:rStyle w:val="Hyperlink"/>
            <w:rFonts w:ascii="Arial" w:hAnsi="Arial" w:cs="Arial"/>
            <w:sz w:val="24"/>
            <w:szCs w:val="24"/>
          </w:rPr>
          <w:t>https://www.crosslandsolicitors.com/site/media/knowledge/data-protection-employer-guide/</w:t>
        </w:r>
      </w:hyperlink>
      <w:r w:rsidRPr="000F1259">
        <w:rPr>
          <w:rFonts w:ascii="Arial" w:hAnsi="Arial" w:cs="Arial"/>
          <w:sz w:val="24"/>
          <w:szCs w:val="24"/>
        </w:rPr>
        <w:t>.</w:t>
      </w:r>
      <w:r>
        <w:rPr>
          <w:rFonts w:ascii="Arial" w:hAnsi="Arial" w:cs="Arial"/>
          <w:sz w:val="24"/>
          <w:szCs w:val="24"/>
        </w:rPr>
        <w:t xml:space="preserve"> (Accessed: </w:t>
      </w:r>
      <w:r w:rsidR="00592091">
        <w:rPr>
          <w:rFonts w:ascii="Arial" w:hAnsi="Arial" w:cs="Arial"/>
          <w:sz w:val="24"/>
          <w:szCs w:val="24"/>
        </w:rPr>
        <w:t>20 April 2026)</w:t>
      </w:r>
    </w:p>
    <w:p w14:paraId="2A41B174" w14:textId="542C19A6" w:rsidR="005213CC" w:rsidRDefault="00DB120B" w:rsidP="000F1259">
      <w:pPr>
        <w:rPr>
          <w:rFonts w:ascii="Arial" w:hAnsi="Arial" w:cs="Arial"/>
          <w:sz w:val="24"/>
          <w:szCs w:val="24"/>
        </w:rPr>
      </w:pPr>
      <w:r w:rsidRPr="00DB120B">
        <w:rPr>
          <w:rFonts w:ascii="Arial" w:hAnsi="Arial" w:cs="Arial"/>
          <w:i/>
          <w:iCs/>
          <w:sz w:val="24"/>
          <w:szCs w:val="24"/>
        </w:rPr>
        <w:lastRenderedPageBreak/>
        <w:t>Cullingford v Secretary of State for Justice (2022)</w:t>
      </w:r>
      <w:r w:rsidRPr="00DB120B">
        <w:rPr>
          <w:rFonts w:ascii="Arial" w:hAnsi="Arial" w:cs="Arial"/>
          <w:sz w:val="24"/>
          <w:szCs w:val="24"/>
        </w:rPr>
        <w:t xml:space="preserve"> Employment Tribunal, Case No. 1803055/2022. Available at: </w:t>
      </w:r>
      <w:hyperlink r:id="rId44" w:history="1">
        <w:r w:rsidRPr="00597620">
          <w:rPr>
            <w:rStyle w:val="Hyperlink"/>
            <w:rFonts w:ascii="Arial" w:hAnsi="Arial" w:cs="Arial"/>
            <w:sz w:val="24"/>
            <w:szCs w:val="24"/>
          </w:rPr>
          <w:t>https://assets.publishing.service.gov.uk/media/66b0cb9e0808eaf43b50dcfe/Ms_D_Cullingford_v_The_Secretary_of_State_for_Justice_-_1803055_2022.pdf</w:t>
        </w:r>
      </w:hyperlink>
      <w:r>
        <w:rPr>
          <w:rFonts w:ascii="Arial" w:hAnsi="Arial" w:cs="Arial"/>
          <w:sz w:val="24"/>
          <w:szCs w:val="24"/>
        </w:rPr>
        <w:t xml:space="preserve"> </w:t>
      </w:r>
      <w:r w:rsidRPr="00DB120B">
        <w:rPr>
          <w:rFonts w:ascii="Arial" w:hAnsi="Arial" w:cs="Arial"/>
          <w:sz w:val="24"/>
          <w:szCs w:val="24"/>
        </w:rPr>
        <w:t xml:space="preserve"> (Accessed: 30 April 2026).</w:t>
      </w:r>
    </w:p>
    <w:p w14:paraId="7F346806" w14:textId="1D8508CD" w:rsidR="00B15767" w:rsidRDefault="00B15767" w:rsidP="00397990">
      <w:pPr>
        <w:rPr>
          <w:rFonts w:ascii="Arial" w:hAnsi="Arial" w:cs="Arial"/>
          <w:sz w:val="24"/>
          <w:szCs w:val="24"/>
        </w:rPr>
      </w:pPr>
      <w:r>
        <w:rPr>
          <w:rFonts w:ascii="Arial" w:hAnsi="Arial" w:cs="Arial"/>
          <w:sz w:val="24"/>
          <w:szCs w:val="24"/>
        </w:rPr>
        <w:t xml:space="preserve">Data Protection Act </w:t>
      </w:r>
      <w:r w:rsidR="00397990">
        <w:rPr>
          <w:rFonts w:ascii="Arial" w:hAnsi="Arial" w:cs="Arial"/>
          <w:sz w:val="24"/>
          <w:szCs w:val="24"/>
        </w:rPr>
        <w:t xml:space="preserve">(2018). </w:t>
      </w:r>
      <w:r w:rsidR="00397990" w:rsidRPr="00397990">
        <w:rPr>
          <w:rFonts w:ascii="Arial" w:hAnsi="Arial" w:cs="Arial"/>
          <w:sz w:val="24"/>
          <w:szCs w:val="24"/>
        </w:rPr>
        <w:t xml:space="preserve">legislation.gov.uk. Available at: </w:t>
      </w:r>
      <w:hyperlink r:id="rId45" w:history="1">
        <w:r w:rsidR="00397990" w:rsidRPr="004B1EA2">
          <w:rPr>
            <w:rStyle w:val="Hyperlink"/>
            <w:rFonts w:ascii="Arial" w:hAnsi="Arial" w:cs="Arial"/>
            <w:sz w:val="24"/>
            <w:szCs w:val="24"/>
          </w:rPr>
          <w:t>https://www.legislation.gov.uk/ukpga/2018/12/contents</w:t>
        </w:r>
      </w:hyperlink>
      <w:r w:rsidR="00397990">
        <w:rPr>
          <w:rFonts w:ascii="Arial" w:hAnsi="Arial" w:cs="Arial"/>
          <w:sz w:val="24"/>
          <w:szCs w:val="24"/>
        </w:rPr>
        <w:t xml:space="preserve"> </w:t>
      </w:r>
      <w:r w:rsidR="001A4EEA">
        <w:rPr>
          <w:rFonts w:ascii="Arial" w:hAnsi="Arial" w:cs="Arial"/>
          <w:sz w:val="24"/>
          <w:szCs w:val="24"/>
        </w:rPr>
        <w:t>(Accessed: 17 March 2026)</w:t>
      </w:r>
      <w:r w:rsidR="00397990" w:rsidRPr="00397990">
        <w:rPr>
          <w:rFonts w:ascii="Arial" w:hAnsi="Arial" w:cs="Arial"/>
          <w:sz w:val="24"/>
          <w:szCs w:val="24"/>
        </w:rPr>
        <w:t>.</w:t>
      </w:r>
    </w:p>
    <w:p w14:paraId="0147E64C" w14:textId="6FCB195C" w:rsidR="001748BF" w:rsidRPr="001748BF" w:rsidRDefault="001748BF" w:rsidP="001748BF">
      <w:pPr>
        <w:rPr>
          <w:rFonts w:ascii="Arial" w:hAnsi="Arial" w:cs="Arial"/>
          <w:sz w:val="24"/>
          <w:szCs w:val="24"/>
        </w:rPr>
      </w:pPr>
      <w:r w:rsidRPr="001748BF">
        <w:rPr>
          <w:rFonts w:ascii="Arial" w:hAnsi="Arial" w:cs="Arial"/>
          <w:sz w:val="24"/>
          <w:szCs w:val="24"/>
        </w:rPr>
        <w:t>Department for Work and Pensions (2018). </w:t>
      </w:r>
      <w:r w:rsidRPr="001748BF">
        <w:rPr>
          <w:rFonts w:ascii="Arial" w:hAnsi="Arial" w:cs="Arial"/>
          <w:i/>
          <w:iCs/>
          <w:sz w:val="24"/>
          <w:szCs w:val="24"/>
        </w:rPr>
        <w:t>Guide for line managers: Recruiting, managing and developing people with a disability or health condition</w:t>
      </w:r>
      <w:r w:rsidRPr="001748BF">
        <w:rPr>
          <w:rFonts w:ascii="Arial" w:hAnsi="Arial" w:cs="Arial"/>
          <w:sz w:val="24"/>
          <w:szCs w:val="24"/>
        </w:rPr>
        <w:t xml:space="preserve">. GOV.UK. Available at: </w:t>
      </w:r>
      <w:hyperlink r:id="rId46" w:history="1">
        <w:r w:rsidRPr="001748BF">
          <w:rPr>
            <w:rStyle w:val="Hyperlink"/>
            <w:rFonts w:ascii="Arial" w:hAnsi="Arial" w:cs="Arial"/>
            <w:sz w:val="24"/>
            <w:szCs w:val="24"/>
          </w:rPr>
          <w:t>https://www.gov.uk/government/publications/disability-confident-and-cipd-guide-for-line-managers-on-employing-people-with-a-disability-or-health-condition/guide-for-line-managers-recruiting-managing-and-developing-people-with-a-disability-or-health-condition</w:t>
        </w:r>
      </w:hyperlink>
      <w:r>
        <w:rPr>
          <w:rFonts w:ascii="Arial" w:hAnsi="Arial" w:cs="Arial"/>
          <w:sz w:val="24"/>
          <w:szCs w:val="24"/>
        </w:rPr>
        <w:t xml:space="preserve"> (Accessed: 1 May 2026)</w:t>
      </w:r>
      <w:r w:rsidRPr="001748BF">
        <w:rPr>
          <w:rFonts w:ascii="Arial" w:hAnsi="Arial" w:cs="Arial"/>
          <w:sz w:val="24"/>
          <w:szCs w:val="24"/>
        </w:rPr>
        <w:t>.</w:t>
      </w:r>
    </w:p>
    <w:p w14:paraId="1714DF06" w14:textId="3120EB77" w:rsidR="009F76E1" w:rsidRDefault="004D6E6C" w:rsidP="004D6E6C">
      <w:pPr>
        <w:rPr>
          <w:rFonts w:ascii="Arial" w:hAnsi="Arial" w:cs="Arial"/>
          <w:sz w:val="24"/>
          <w:szCs w:val="24"/>
        </w:rPr>
      </w:pPr>
      <w:r w:rsidRPr="004D6E6C">
        <w:rPr>
          <w:rFonts w:ascii="Arial" w:hAnsi="Arial" w:cs="Arial"/>
          <w:sz w:val="24"/>
          <w:szCs w:val="24"/>
        </w:rPr>
        <w:t xml:space="preserve">Department For Work and Pensions (2014). Disability Confident Employer Scheme. GOV.UK. Available at: </w:t>
      </w:r>
      <w:hyperlink r:id="rId47" w:history="1">
        <w:r w:rsidRPr="004D25CB">
          <w:rPr>
            <w:rStyle w:val="Hyperlink"/>
            <w:rFonts w:ascii="Arial" w:hAnsi="Arial" w:cs="Arial"/>
            <w:sz w:val="24"/>
            <w:szCs w:val="24"/>
          </w:rPr>
          <w:t>https://www.gov.uk/government/collections/disability-confident-campaign</w:t>
        </w:r>
      </w:hyperlink>
      <w:r>
        <w:rPr>
          <w:rFonts w:ascii="Arial" w:hAnsi="Arial" w:cs="Arial"/>
          <w:sz w:val="24"/>
          <w:szCs w:val="24"/>
        </w:rPr>
        <w:t xml:space="preserve"> (Accessed 9 May 2026)</w:t>
      </w:r>
      <w:r w:rsidRPr="004D6E6C">
        <w:rPr>
          <w:rFonts w:ascii="Arial" w:hAnsi="Arial" w:cs="Arial"/>
          <w:sz w:val="24"/>
          <w:szCs w:val="24"/>
        </w:rPr>
        <w:t>.</w:t>
      </w:r>
    </w:p>
    <w:p w14:paraId="0A0CF7A1" w14:textId="0A38ECDD" w:rsidR="00C03CBF" w:rsidRDefault="00C03CBF" w:rsidP="00397990">
      <w:pPr>
        <w:rPr>
          <w:rFonts w:ascii="Arial" w:hAnsi="Arial" w:cs="Arial"/>
          <w:sz w:val="24"/>
          <w:szCs w:val="24"/>
        </w:rPr>
      </w:pPr>
      <w:r w:rsidRPr="00C03CBF">
        <w:rPr>
          <w:rFonts w:ascii="Arial" w:hAnsi="Arial" w:cs="Arial"/>
          <w:sz w:val="24"/>
          <w:szCs w:val="24"/>
        </w:rPr>
        <w:t>Edem v Information Commissioner [2014] EWCA Civ 92 (07 February 2014)</w:t>
      </w:r>
      <w:r w:rsidR="00E065FE">
        <w:rPr>
          <w:rFonts w:ascii="Arial" w:hAnsi="Arial" w:cs="Arial"/>
          <w:sz w:val="24"/>
          <w:szCs w:val="24"/>
        </w:rPr>
        <w:t xml:space="preserve"> Available at: </w:t>
      </w:r>
      <w:hyperlink r:id="rId48" w:history="1">
        <w:r w:rsidR="00E065FE" w:rsidRPr="001F0175">
          <w:rPr>
            <w:rStyle w:val="Hyperlink"/>
            <w:rFonts w:ascii="Arial" w:hAnsi="Arial" w:cs="Arial"/>
            <w:sz w:val="24"/>
            <w:szCs w:val="24"/>
          </w:rPr>
          <w:t>https://uk.practicallaw.thomsonreuters.com/D-024-4261?transitionType=Default&amp;contextData=(sc.Default)&amp;firstPage=true</w:t>
        </w:r>
      </w:hyperlink>
      <w:r w:rsidR="00E065FE">
        <w:rPr>
          <w:rFonts w:ascii="Arial" w:hAnsi="Arial" w:cs="Arial"/>
          <w:sz w:val="24"/>
          <w:szCs w:val="24"/>
        </w:rPr>
        <w:t xml:space="preserve"> (Accessed: 26 April 2026).</w:t>
      </w:r>
    </w:p>
    <w:p w14:paraId="4115A8F6" w14:textId="19DFB756" w:rsidR="00ED1A10" w:rsidRDefault="00ED1A10" w:rsidP="00ED1A10">
      <w:pPr>
        <w:rPr>
          <w:rFonts w:ascii="Arial" w:hAnsi="Arial" w:cs="Arial"/>
          <w:sz w:val="24"/>
          <w:szCs w:val="24"/>
        </w:rPr>
      </w:pPr>
      <w:r w:rsidRPr="00ED1A10">
        <w:rPr>
          <w:rFonts w:ascii="Arial" w:hAnsi="Arial" w:cs="Arial"/>
          <w:sz w:val="24"/>
          <w:szCs w:val="24"/>
        </w:rPr>
        <w:t>Equality and Human Rights Commission (2019). Examples of reasonable adjustments in practice</w:t>
      </w:r>
      <w:r>
        <w:rPr>
          <w:rFonts w:ascii="Arial" w:hAnsi="Arial" w:cs="Arial"/>
          <w:sz w:val="24"/>
          <w:szCs w:val="24"/>
        </w:rPr>
        <w:t>.</w:t>
      </w:r>
      <w:r w:rsidRPr="00ED1A10">
        <w:rPr>
          <w:rFonts w:ascii="Arial" w:hAnsi="Arial" w:cs="Arial"/>
          <w:sz w:val="24"/>
          <w:szCs w:val="24"/>
        </w:rPr>
        <w:t xml:space="preserve"> Available at: </w:t>
      </w:r>
      <w:hyperlink r:id="rId49" w:history="1">
        <w:r w:rsidRPr="00597620">
          <w:rPr>
            <w:rStyle w:val="Hyperlink"/>
            <w:rFonts w:ascii="Arial" w:hAnsi="Arial" w:cs="Arial"/>
            <w:sz w:val="24"/>
            <w:szCs w:val="24"/>
          </w:rPr>
          <w:t>https://www.equalityhumanrights.com/guidance/business/employing-people-workplace-adjustments/examples-reasonable-adjustments-practice</w:t>
        </w:r>
      </w:hyperlink>
      <w:r>
        <w:rPr>
          <w:rFonts w:ascii="Arial" w:hAnsi="Arial" w:cs="Arial"/>
          <w:sz w:val="24"/>
          <w:szCs w:val="24"/>
        </w:rPr>
        <w:t xml:space="preserve"> </w:t>
      </w:r>
      <w:r w:rsidRPr="00ED1A10">
        <w:rPr>
          <w:rFonts w:ascii="Arial" w:hAnsi="Arial" w:cs="Arial"/>
          <w:sz w:val="24"/>
          <w:szCs w:val="24"/>
        </w:rPr>
        <w:t>.</w:t>
      </w:r>
      <w:r>
        <w:rPr>
          <w:rFonts w:ascii="Arial" w:hAnsi="Arial" w:cs="Arial"/>
          <w:sz w:val="24"/>
          <w:szCs w:val="24"/>
        </w:rPr>
        <w:t xml:space="preserve"> (Accessed: 1 May 2026)</w:t>
      </w:r>
    </w:p>
    <w:p w14:paraId="301D6866" w14:textId="4818DBB2" w:rsidR="00C50824" w:rsidRDefault="00C50824" w:rsidP="00397990">
      <w:pPr>
        <w:rPr>
          <w:rFonts w:ascii="Arial" w:hAnsi="Arial" w:cs="Arial"/>
          <w:sz w:val="24"/>
          <w:szCs w:val="24"/>
        </w:rPr>
      </w:pPr>
      <w:r w:rsidRPr="00C50824">
        <w:rPr>
          <w:rFonts w:ascii="Arial" w:hAnsi="Arial" w:cs="Arial"/>
          <w:sz w:val="24"/>
          <w:szCs w:val="24"/>
        </w:rPr>
        <w:t xml:space="preserve">Escartín, J. (2016) </w:t>
      </w:r>
      <w:r w:rsidRPr="00C50824">
        <w:rPr>
          <w:rFonts w:ascii="Arial" w:hAnsi="Arial" w:cs="Arial"/>
          <w:i/>
          <w:iCs/>
          <w:sz w:val="24"/>
          <w:szCs w:val="24"/>
        </w:rPr>
        <w:t>Insights into workplace bullying: psychosocial drivers and effective interventions</w:t>
      </w:r>
      <w:r w:rsidRPr="00C50824">
        <w:rPr>
          <w:rFonts w:ascii="Arial" w:hAnsi="Arial" w:cs="Arial"/>
          <w:sz w:val="24"/>
          <w:szCs w:val="24"/>
        </w:rPr>
        <w:t xml:space="preserve">. Psychology Research and Behavior Management, 9, pp. 57–67. </w:t>
      </w:r>
      <w:hyperlink r:id="rId50" w:history="1">
        <w:r w:rsidRPr="00C50824">
          <w:rPr>
            <w:rStyle w:val="Hyperlink"/>
            <w:rFonts w:ascii="Arial" w:hAnsi="Arial" w:cs="Arial"/>
            <w:sz w:val="24"/>
            <w:szCs w:val="24"/>
          </w:rPr>
          <w:t>https://doi.org/10.2147/PRBM.S91211</w:t>
        </w:r>
      </w:hyperlink>
      <w:r>
        <w:rPr>
          <w:rFonts w:ascii="Arial" w:hAnsi="Arial" w:cs="Arial"/>
          <w:sz w:val="24"/>
          <w:szCs w:val="24"/>
        </w:rPr>
        <w:t>.</w:t>
      </w:r>
    </w:p>
    <w:p w14:paraId="4CCF884B" w14:textId="050E4A89" w:rsidR="00B1150C" w:rsidRDefault="00B1150C" w:rsidP="00B1150C">
      <w:pPr>
        <w:rPr>
          <w:rFonts w:ascii="Arial" w:hAnsi="Arial" w:cs="Arial"/>
          <w:sz w:val="24"/>
          <w:szCs w:val="24"/>
        </w:rPr>
      </w:pPr>
      <w:r w:rsidRPr="00B1150C">
        <w:rPr>
          <w:rFonts w:ascii="Arial" w:hAnsi="Arial" w:cs="Arial"/>
          <w:sz w:val="24"/>
          <w:szCs w:val="24"/>
        </w:rPr>
        <w:t xml:space="preserve">GOV.UK (2012). Get Support in Work If You Have a Disability or Health Condition (Access to Work). GOV.UK. Available at: </w:t>
      </w:r>
      <w:hyperlink r:id="rId51" w:history="1">
        <w:r w:rsidRPr="00597620">
          <w:rPr>
            <w:rStyle w:val="Hyperlink"/>
            <w:rFonts w:ascii="Arial" w:hAnsi="Arial" w:cs="Arial"/>
            <w:sz w:val="24"/>
            <w:szCs w:val="24"/>
          </w:rPr>
          <w:t>https://www.gov.uk/access-to-work</w:t>
        </w:r>
      </w:hyperlink>
      <w:r>
        <w:rPr>
          <w:rFonts w:ascii="Arial" w:hAnsi="Arial" w:cs="Arial"/>
          <w:sz w:val="24"/>
          <w:szCs w:val="24"/>
        </w:rPr>
        <w:t xml:space="preserve"> (Accessed: 1 May 2026)</w:t>
      </w:r>
      <w:r w:rsidRPr="00B1150C">
        <w:rPr>
          <w:rFonts w:ascii="Arial" w:hAnsi="Arial" w:cs="Arial"/>
          <w:sz w:val="24"/>
          <w:szCs w:val="24"/>
        </w:rPr>
        <w:t>.</w:t>
      </w:r>
    </w:p>
    <w:p w14:paraId="3512992F" w14:textId="3D81B5F6" w:rsidR="00381A34" w:rsidRDefault="00381A34" w:rsidP="00381A34">
      <w:pPr>
        <w:rPr>
          <w:rFonts w:ascii="Arial" w:hAnsi="Arial" w:cs="Arial"/>
          <w:sz w:val="24"/>
          <w:szCs w:val="24"/>
        </w:rPr>
      </w:pPr>
      <w:r w:rsidRPr="00381A34">
        <w:rPr>
          <w:rFonts w:ascii="Arial" w:hAnsi="Arial" w:cs="Arial"/>
          <w:sz w:val="24"/>
          <w:szCs w:val="24"/>
        </w:rPr>
        <w:t xml:space="preserve">GOV.UK (2025). National Minimum Wage and National Living Wage Rates. Available at: </w:t>
      </w:r>
      <w:hyperlink r:id="rId52" w:history="1">
        <w:r w:rsidR="0046120B" w:rsidRPr="001F0175">
          <w:rPr>
            <w:rStyle w:val="Hyperlink"/>
            <w:rFonts w:ascii="Arial" w:hAnsi="Arial" w:cs="Arial"/>
            <w:sz w:val="24"/>
            <w:szCs w:val="24"/>
          </w:rPr>
          <w:t>https://www.gov.uk/national-minimum-wage-rates</w:t>
        </w:r>
      </w:hyperlink>
      <w:r w:rsidR="0046120B">
        <w:rPr>
          <w:rFonts w:ascii="Arial" w:hAnsi="Arial" w:cs="Arial"/>
          <w:sz w:val="24"/>
          <w:szCs w:val="24"/>
        </w:rPr>
        <w:t xml:space="preserve"> </w:t>
      </w:r>
      <w:r w:rsidR="00577953">
        <w:rPr>
          <w:rFonts w:ascii="Arial" w:hAnsi="Arial" w:cs="Arial"/>
          <w:sz w:val="24"/>
          <w:szCs w:val="24"/>
        </w:rPr>
        <w:t>(</w:t>
      </w:r>
      <w:r w:rsidR="0046120B">
        <w:rPr>
          <w:rFonts w:ascii="Arial" w:hAnsi="Arial" w:cs="Arial"/>
          <w:sz w:val="24"/>
          <w:szCs w:val="24"/>
        </w:rPr>
        <w:t>Accessed: 26 April 2026).</w:t>
      </w:r>
    </w:p>
    <w:p w14:paraId="2F87BD34" w14:textId="3F676A01" w:rsidR="001543E8" w:rsidRPr="001543E8" w:rsidRDefault="001543E8" w:rsidP="001543E8">
      <w:pPr>
        <w:rPr>
          <w:rFonts w:ascii="Arial" w:hAnsi="Arial" w:cs="Arial"/>
          <w:sz w:val="24"/>
          <w:szCs w:val="24"/>
        </w:rPr>
      </w:pPr>
      <w:r w:rsidRPr="001543E8">
        <w:rPr>
          <w:rFonts w:ascii="Arial" w:hAnsi="Arial" w:cs="Arial"/>
          <w:sz w:val="24"/>
          <w:szCs w:val="24"/>
        </w:rPr>
        <w:t>GOV.UK (n.d.). </w:t>
      </w:r>
      <w:r w:rsidRPr="001543E8">
        <w:rPr>
          <w:rFonts w:ascii="Arial" w:hAnsi="Arial" w:cs="Arial"/>
          <w:i/>
          <w:iCs/>
          <w:sz w:val="24"/>
          <w:szCs w:val="24"/>
        </w:rPr>
        <w:t>Workplace bullying and harassment</w:t>
      </w:r>
      <w:r w:rsidRPr="001543E8">
        <w:rPr>
          <w:rFonts w:ascii="Arial" w:hAnsi="Arial" w:cs="Arial"/>
          <w:sz w:val="24"/>
          <w:szCs w:val="24"/>
        </w:rPr>
        <w:t xml:space="preserve">. GOV.UK. Available at: </w:t>
      </w:r>
      <w:hyperlink r:id="rId53" w:history="1">
        <w:r w:rsidRPr="001543E8">
          <w:rPr>
            <w:rStyle w:val="Hyperlink"/>
            <w:rFonts w:ascii="Arial" w:hAnsi="Arial" w:cs="Arial"/>
            <w:sz w:val="24"/>
            <w:szCs w:val="24"/>
          </w:rPr>
          <w:t>https://www.gov.uk/workplace-bullying-and-harassment</w:t>
        </w:r>
      </w:hyperlink>
      <w:r>
        <w:rPr>
          <w:rFonts w:ascii="Arial" w:hAnsi="Arial" w:cs="Arial"/>
          <w:sz w:val="24"/>
          <w:szCs w:val="24"/>
        </w:rPr>
        <w:t xml:space="preserve"> (Accessed 27 April 2026).</w:t>
      </w:r>
    </w:p>
    <w:p w14:paraId="51E2CBD6" w14:textId="6B161579" w:rsidR="00F607E7" w:rsidRDefault="001543E8" w:rsidP="00F607E7">
      <w:pPr>
        <w:rPr>
          <w:rFonts w:ascii="Arial" w:hAnsi="Arial" w:cs="Arial"/>
          <w:sz w:val="24"/>
          <w:szCs w:val="24"/>
        </w:rPr>
      </w:pPr>
      <w:r w:rsidRPr="001543E8">
        <w:rPr>
          <w:rFonts w:ascii="Arial" w:hAnsi="Arial" w:cs="Arial"/>
          <w:sz w:val="24"/>
          <w:szCs w:val="24"/>
        </w:rPr>
        <w:t>‌</w:t>
      </w:r>
      <w:r w:rsidR="00F607E7">
        <w:rPr>
          <w:rFonts w:ascii="Arial" w:hAnsi="Arial" w:cs="Arial"/>
          <w:sz w:val="24"/>
          <w:szCs w:val="24"/>
        </w:rPr>
        <w:t xml:space="preserve">GOV.UK (2025b). </w:t>
      </w:r>
      <w:r w:rsidR="00F607E7" w:rsidRPr="00F607E7">
        <w:rPr>
          <w:rFonts w:ascii="Arial" w:hAnsi="Arial" w:cs="Arial"/>
          <w:sz w:val="24"/>
          <w:szCs w:val="24"/>
        </w:rPr>
        <w:t xml:space="preserve">Factsheet: Zero hours contracts What is the current policy/legal framework? Recent data shows over 1 million people in the UK work on zero hours contracts. Available at: </w:t>
      </w:r>
      <w:hyperlink r:id="rId54" w:history="1">
        <w:r w:rsidR="00F607E7" w:rsidRPr="00597620">
          <w:rPr>
            <w:rStyle w:val="Hyperlink"/>
            <w:rFonts w:ascii="Arial" w:hAnsi="Arial" w:cs="Arial"/>
            <w:sz w:val="24"/>
            <w:szCs w:val="24"/>
          </w:rPr>
          <w:t>https://assets.publishing.service.gov.uk/media/67e429cf2621ba30ed9776d1/zero-hours-contracts.pdf</w:t>
        </w:r>
      </w:hyperlink>
      <w:r w:rsidR="00F607E7">
        <w:rPr>
          <w:rFonts w:ascii="Arial" w:hAnsi="Arial" w:cs="Arial"/>
          <w:sz w:val="24"/>
          <w:szCs w:val="24"/>
        </w:rPr>
        <w:t xml:space="preserve"> </w:t>
      </w:r>
      <w:r w:rsidR="00F607E7" w:rsidRPr="00F607E7">
        <w:rPr>
          <w:rFonts w:ascii="Arial" w:hAnsi="Arial" w:cs="Arial"/>
          <w:sz w:val="24"/>
          <w:szCs w:val="24"/>
        </w:rPr>
        <w:t>.</w:t>
      </w:r>
      <w:r w:rsidR="00182DBD">
        <w:rPr>
          <w:rFonts w:ascii="Arial" w:hAnsi="Arial" w:cs="Arial"/>
          <w:sz w:val="24"/>
          <w:szCs w:val="24"/>
        </w:rPr>
        <w:t>(Accessed: 2 May 2026)</w:t>
      </w:r>
    </w:p>
    <w:p w14:paraId="6C7ECC19" w14:textId="665502EB" w:rsidR="001543E8" w:rsidRDefault="000832CA" w:rsidP="00381A34">
      <w:pPr>
        <w:rPr>
          <w:rFonts w:ascii="Arial" w:hAnsi="Arial" w:cs="Arial"/>
          <w:sz w:val="24"/>
          <w:szCs w:val="24"/>
        </w:rPr>
      </w:pPr>
      <w:r>
        <w:rPr>
          <w:rFonts w:ascii="Arial" w:hAnsi="Arial" w:cs="Arial"/>
          <w:sz w:val="24"/>
          <w:szCs w:val="24"/>
        </w:rPr>
        <w:lastRenderedPageBreak/>
        <w:t xml:space="preserve">GOV.UK (2025c). </w:t>
      </w:r>
      <w:r w:rsidRPr="000832CA">
        <w:rPr>
          <w:rFonts w:ascii="Arial" w:hAnsi="Arial" w:cs="Arial"/>
          <w:sz w:val="24"/>
          <w:szCs w:val="24"/>
        </w:rPr>
        <w:t xml:space="preserve">Factsheet: Employment Rights Act 2025 </w:t>
      </w:r>
      <w:r>
        <w:rPr>
          <w:rFonts w:ascii="Arial" w:hAnsi="Arial" w:cs="Arial"/>
          <w:sz w:val="24"/>
          <w:szCs w:val="24"/>
        </w:rPr>
        <w:t>–</w:t>
      </w:r>
      <w:r w:rsidRPr="000832CA">
        <w:rPr>
          <w:rFonts w:ascii="Arial" w:hAnsi="Arial" w:cs="Arial"/>
          <w:sz w:val="24"/>
          <w:szCs w:val="24"/>
        </w:rPr>
        <w:t xml:space="preserve"> Overview</w:t>
      </w:r>
      <w:r>
        <w:rPr>
          <w:rFonts w:ascii="Arial" w:hAnsi="Arial" w:cs="Arial"/>
          <w:sz w:val="24"/>
          <w:szCs w:val="24"/>
        </w:rPr>
        <w:t xml:space="preserve">. </w:t>
      </w:r>
      <w:r w:rsidRPr="000832CA">
        <w:rPr>
          <w:rFonts w:ascii="Arial" w:hAnsi="Arial" w:cs="Arial"/>
          <w:sz w:val="24"/>
          <w:szCs w:val="24"/>
        </w:rPr>
        <w:t xml:space="preserve">Available at: </w:t>
      </w:r>
      <w:hyperlink r:id="rId55" w:history="1">
        <w:r w:rsidRPr="00597620">
          <w:rPr>
            <w:rStyle w:val="Hyperlink"/>
            <w:rFonts w:ascii="Arial" w:hAnsi="Arial" w:cs="Arial"/>
            <w:sz w:val="24"/>
            <w:szCs w:val="24"/>
          </w:rPr>
          <w:t>https://assets.publishing.service.gov.uk/media/696fabb3c0f4afaa9536a0f2/employment-rights-act-2025-overview-factsheet.pdf</w:t>
        </w:r>
      </w:hyperlink>
      <w:r>
        <w:rPr>
          <w:rFonts w:ascii="Arial" w:hAnsi="Arial" w:cs="Arial"/>
          <w:sz w:val="24"/>
          <w:szCs w:val="24"/>
        </w:rPr>
        <w:t xml:space="preserve"> (Accessed: 2 May 2016)</w:t>
      </w:r>
      <w:r w:rsidRPr="000832CA">
        <w:rPr>
          <w:rFonts w:ascii="Arial" w:hAnsi="Arial" w:cs="Arial"/>
          <w:sz w:val="24"/>
          <w:szCs w:val="24"/>
        </w:rPr>
        <w:t>.</w:t>
      </w:r>
    </w:p>
    <w:p w14:paraId="64D13F60" w14:textId="77BBBC36" w:rsidR="00F0118A" w:rsidRDefault="00F0118A" w:rsidP="00F0118A">
      <w:pPr>
        <w:rPr>
          <w:rFonts w:ascii="Arial" w:hAnsi="Arial" w:cs="Arial"/>
          <w:sz w:val="24"/>
          <w:szCs w:val="24"/>
        </w:rPr>
      </w:pPr>
      <w:r w:rsidRPr="00F0118A">
        <w:rPr>
          <w:rFonts w:ascii="Arial" w:hAnsi="Arial" w:cs="Arial"/>
          <w:sz w:val="24"/>
          <w:szCs w:val="24"/>
        </w:rPr>
        <w:t xml:space="preserve">Halbreich, D.M. (2023). Reed Smith publishes report exploring cyber insurance recovery. Available at: </w:t>
      </w:r>
      <w:hyperlink r:id="rId56" w:history="1">
        <w:r w:rsidR="00CB1E1F" w:rsidRPr="001F0175">
          <w:rPr>
            <w:rStyle w:val="Hyperlink"/>
            <w:rFonts w:ascii="Arial" w:hAnsi="Arial" w:cs="Arial"/>
            <w:sz w:val="24"/>
            <w:szCs w:val="24"/>
          </w:rPr>
          <w:t>https://www.reedsmith.com/news/reed-smith-publishes-report-exploring-cyber-insurance-recovery/</w:t>
        </w:r>
      </w:hyperlink>
      <w:r w:rsidR="00CB1E1F">
        <w:rPr>
          <w:rFonts w:ascii="Arial" w:hAnsi="Arial" w:cs="Arial"/>
          <w:sz w:val="24"/>
          <w:szCs w:val="24"/>
        </w:rPr>
        <w:t xml:space="preserve"> </w:t>
      </w:r>
      <w:r w:rsidRPr="00F0118A">
        <w:rPr>
          <w:rFonts w:ascii="Arial" w:hAnsi="Arial" w:cs="Arial"/>
          <w:sz w:val="24"/>
          <w:szCs w:val="24"/>
        </w:rPr>
        <w:t xml:space="preserve"> </w:t>
      </w:r>
      <w:r w:rsidR="00577953">
        <w:rPr>
          <w:rFonts w:ascii="Arial" w:hAnsi="Arial" w:cs="Arial"/>
          <w:sz w:val="24"/>
          <w:szCs w:val="24"/>
        </w:rPr>
        <w:t>(</w:t>
      </w:r>
      <w:r w:rsidRPr="00F0118A">
        <w:rPr>
          <w:rFonts w:ascii="Arial" w:hAnsi="Arial" w:cs="Arial"/>
          <w:sz w:val="24"/>
          <w:szCs w:val="24"/>
        </w:rPr>
        <w:t>Accessed 26 Apr. 2026</w:t>
      </w:r>
      <w:r w:rsidR="00123471">
        <w:rPr>
          <w:rFonts w:ascii="Arial" w:hAnsi="Arial" w:cs="Arial"/>
          <w:sz w:val="24"/>
          <w:szCs w:val="24"/>
        </w:rPr>
        <w:t>)</w:t>
      </w:r>
    </w:p>
    <w:p w14:paraId="52CED61D" w14:textId="55664C82" w:rsidR="00DA41C8" w:rsidRDefault="00DA41C8" w:rsidP="00F0118A">
      <w:pPr>
        <w:rPr>
          <w:rFonts w:ascii="Arial" w:hAnsi="Arial" w:cs="Arial"/>
          <w:sz w:val="24"/>
          <w:szCs w:val="24"/>
        </w:rPr>
      </w:pPr>
      <w:r w:rsidRPr="00DA41C8">
        <w:rPr>
          <w:rFonts w:ascii="Arial" w:hAnsi="Arial" w:cs="Arial"/>
          <w:sz w:val="24"/>
          <w:szCs w:val="24"/>
        </w:rPr>
        <w:t xml:space="preserve">Henderson, K.E., Welsh, E.T. and O’Leary-Kelly, A.M. (2020) ‘“Oops, I Did It” or “It Wasn’t Me:” An Examination of Psychological Contract Breach Repair Tactics’, </w:t>
      </w:r>
      <w:r w:rsidRPr="00DA41C8">
        <w:rPr>
          <w:rFonts w:ascii="Arial" w:hAnsi="Arial" w:cs="Arial"/>
          <w:i/>
          <w:iCs/>
          <w:sz w:val="24"/>
          <w:szCs w:val="24"/>
        </w:rPr>
        <w:t>Journal of Business &amp; Psychology</w:t>
      </w:r>
      <w:r w:rsidRPr="00DA41C8">
        <w:rPr>
          <w:rFonts w:ascii="Arial" w:hAnsi="Arial" w:cs="Arial"/>
          <w:sz w:val="24"/>
          <w:szCs w:val="24"/>
        </w:rPr>
        <w:t xml:space="preserve">, 35(3), pp. 347–362. </w:t>
      </w:r>
      <w:hyperlink r:id="rId57" w:history="1">
        <w:r w:rsidR="00355AAC" w:rsidRPr="001F0175">
          <w:rPr>
            <w:rStyle w:val="Hyperlink"/>
            <w:rFonts w:ascii="Arial" w:hAnsi="Arial" w:cs="Arial"/>
            <w:sz w:val="24"/>
            <w:szCs w:val="24"/>
          </w:rPr>
          <w:t>https://doi.org/10.1007/s10869-019-09624-z</w:t>
        </w:r>
      </w:hyperlink>
      <w:r w:rsidR="00355AAC">
        <w:rPr>
          <w:rFonts w:ascii="Arial" w:hAnsi="Arial" w:cs="Arial"/>
          <w:sz w:val="24"/>
          <w:szCs w:val="24"/>
        </w:rPr>
        <w:t xml:space="preserve"> (Accessed: 26 April 2026)</w:t>
      </w:r>
    </w:p>
    <w:p w14:paraId="11AEE2E2" w14:textId="7AC6F491" w:rsidR="00680688" w:rsidRDefault="00680688" w:rsidP="00F0118A">
      <w:pPr>
        <w:rPr>
          <w:rFonts w:ascii="Arial" w:hAnsi="Arial" w:cs="Arial"/>
          <w:sz w:val="24"/>
          <w:szCs w:val="24"/>
        </w:rPr>
      </w:pPr>
      <w:r>
        <w:rPr>
          <w:rFonts w:ascii="Arial" w:hAnsi="Arial" w:cs="Arial"/>
          <w:sz w:val="24"/>
          <w:szCs w:val="24"/>
        </w:rPr>
        <w:t xml:space="preserve">Hare Wines Ltd v </w:t>
      </w:r>
      <w:r w:rsidR="006C3345">
        <w:rPr>
          <w:rFonts w:ascii="Arial" w:hAnsi="Arial" w:cs="Arial"/>
          <w:sz w:val="24"/>
          <w:szCs w:val="24"/>
        </w:rPr>
        <w:t xml:space="preserve">Kaur (2019) </w:t>
      </w:r>
      <w:r w:rsidR="00CF0DD5">
        <w:rPr>
          <w:rFonts w:ascii="Arial" w:hAnsi="Arial" w:cs="Arial"/>
          <w:sz w:val="24"/>
          <w:szCs w:val="24"/>
        </w:rPr>
        <w:t xml:space="preserve">Available at: </w:t>
      </w:r>
      <w:hyperlink r:id="rId58" w:history="1">
        <w:r w:rsidR="00CF0DD5" w:rsidRPr="00597620">
          <w:rPr>
            <w:rStyle w:val="Hyperlink"/>
            <w:rFonts w:ascii="Arial" w:hAnsi="Arial" w:cs="Arial"/>
            <w:sz w:val="24"/>
            <w:szCs w:val="24"/>
          </w:rPr>
          <w:t>https://www.bailii.org/ew/cases/EWCA/Civ/2019/216.html</w:t>
        </w:r>
      </w:hyperlink>
      <w:r w:rsidR="00CF0DD5">
        <w:rPr>
          <w:rFonts w:ascii="Arial" w:hAnsi="Arial" w:cs="Arial"/>
          <w:sz w:val="24"/>
          <w:szCs w:val="24"/>
        </w:rPr>
        <w:t xml:space="preserve"> (Accessed: 5 May 2026).</w:t>
      </w:r>
    </w:p>
    <w:p w14:paraId="73392176" w14:textId="48C66E86" w:rsidR="002C4300" w:rsidRDefault="002C4300" w:rsidP="002C4300">
      <w:pPr>
        <w:rPr>
          <w:rFonts w:ascii="Arial" w:hAnsi="Arial" w:cs="Arial"/>
          <w:sz w:val="24"/>
          <w:szCs w:val="24"/>
        </w:rPr>
      </w:pPr>
      <w:r w:rsidRPr="002C4300">
        <w:rPr>
          <w:rFonts w:ascii="Arial" w:hAnsi="Arial" w:cs="Arial"/>
          <w:sz w:val="24"/>
          <w:szCs w:val="24"/>
        </w:rPr>
        <w:t>Hern, A. (2023). Cybercrime gang hits BA, Boots and BBC with ultimatum after mass hack. The Guardian.</w:t>
      </w:r>
      <w:r>
        <w:rPr>
          <w:rFonts w:ascii="Arial" w:hAnsi="Arial" w:cs="Arial"/>
          <w:sz w:val="24"/>
          <w:szCs w:val="24"/>
        </w:rPr>
        <w:t xml:space="preserve"> </w:t>
      </w:r>
      <w:r w:rsidRPr="002C4300">
        <w:rPr>
          <w:rFonts w:ascii="Arial" w:hAnsi="Arial" w:cs="Arial"/>
          <w:sz w:val="24"/>
          <w:szCs w:val="24"/>
        </w:rPr>
        <w:t>Available at:</w:t>
      </w:r>
      <w:r>
        <w:rPr>
          <w:rFonts w:ascii="Arial" w:hAnsi="Arial" w:cs="Arial"/>
          <w:sz w:val="24"/>
          <w:szCs w:val="24"/>
        </w:rPr>
        <w:t xml:space="preserve"> </w:t>
      </w:r>
      <w:hyperlink r:id="rId59" w:history="1">
        <w:r w:rsidRPr="001F0175">
          <w:rPr>
            <w:rStyle w:val="Hyperlink"/>
            <w:rFonts w:ascii="Arial" w:hAnsi="Arial" w:cs="Arial"/>
            <w:sz w:val="24"/>
            <w:szCs w:val="24"/>
          </w:rPr>
          <w:t>https://www.theguardian.com/technology/2023/jun/07/cybercrime-clop-ultimatum-british-airways-boots--bbc-mass-hack</w:t>
        </w:r>
      </w:hyperlink>
      <w:r>
        <w:rPr>
          <w:rFonts w:ascii="Arial" w:hAnsi="Arial" w:cs="Arial"/>
          <w:sz w:val="24"/>
          <w:szCs w:val="24"/>
        </w:rPr>
        <w:t xml:space="preserve"> (Accessed: 26 April 2026).</w:t>
      </w:r>
    </w:p>
    <w:p w14:paraId="3D07D022" w14:textId="49989FB9" w:rsidR="00B72CCF" w:rsidRDefault="00071469" w:rsidP="001D3930">
      <w:pPr>
        <w:rPr>
          <w:rFonts w:ascii="Arial" w:hAnsi="Arial" w:cs="Arial"/>
          <w:sz w:val="24"/>
          <w:szCs w:val="24"/>
        </w:rPr>
      </w:pPr>
      <w:r>
        <w:rPr>
          <w:rFonts w:ascii="Arial" w:hAnsi="Arial" w:cs="Arial"/>
          <w:sz w:val="24"/>
          <w:szCs w:val="24"/>
        </w:rPr>
        <w:t xml:space="preserve">HM </w:t>
      </w:r>
      <w:r w:rsidR="00E92139">
        <w:rPr>
          <w:rFonts w:ascii="Arial" w:hAnsi="Arial" w:cs="Arial"/>
          <w:sz w:val="24"/>
          <w:szCs w:val="24"/>
        </w:rPr>
        <w:t>Government</w:t>
      </w:r>
      <w:r>
        <w:rPr>
          <w:rFonts w:ascii="Arial" w:hAnsi="Arial" w:cs="Arial"/>
          <w:sz w:val="24"/>
          <w:szCs w:val="24"/>
        </w:rPr>
        <w:t xml:space="preserve"> (2019) </w:t>
      </w:r>
      <w:r w:rsidR="00E92139" w:rsidRPr="00E92139">
        <w:rPr>
          <w:rFonts w:ascii="Arial" w:hAnsi="Arial" w:cs="Arial"/>
          <w:sz w:val="24"/>
          <w:szCs w:val="24"/>
        </w:rPr>
        <w:t>Business Productivity Review, November.</w:t>
      </w:r>
      <w:r w:rsidR="00E92139">
        <w:rPr>
          <w:rFonts w:ascii="Arial" w:hAnsi="Arial" w:cs="Arial"/>
          <w:sz w:val="24"/>
          <w:szCs w:val="24"/>
        </w:rPr>
        <w:t xml:space="preserve"> </w:t>
      </w:r>
      <w:r w:rsidR="00B72CCF">
        <w:rPr>
          <w:rFonts w:ascii="Arial" w:hAnsi="Arial" w:cs="Arial"/>
          <w:sz w:val="24"/>
          <w:szCs w:val="24"/>
        </w:rPr>
        <w:t xml:space="preserve">Available at: </w:t>
      </w:r>
      <w:hyperlink r:id="rId60" w:history="1">
        <w:r w:rsidR="00B72CCF" w:rsidRPr="004B1EA2">
          <w:rPr>
            <w:rStyle w:val="Hyperlink"/>
            <w:rFonts w:ascii="Arial" w:hAnsi="Arial" w:cs="Arial"/>
            <w:sz w:val="24"/>
            <w:szCs w:val="24"/>
          </w:rPr>
          <w:t>https://assets.publishing.service.gov.uk/media/5dc1453ee5274a4a9b0a2c8c/business-productivity-review.pdf</w:t>
        </w:r>
      </w:hyperlink>
      <w:r w:rsidR="00B72CCF">
        <w:rPr>
          <w:rFonts w:ascii="Arial" w:hAnsi="Arial" w:cs="Arial"/>
          <w:sz w:val="24"/>
          <w:szCs w:val="24"/>
        </w:rPr>
        <w:t xml:space="preserve">. </w:t>
      </w:r>
      <w:r w:rsidR="00E92139">
        <w:rPr>
          <w:rFonts w:ascii="Arial" w:hAnsi="Arial" w:cs="Arial"/>
          <w:sz w:val="24"/>
          <w:szCs w:val="24"/>
        </w:rPr>
        <w:t>(</w:t>
      </w:r>
      <w:r w:rsidR="00B72CCF">
        <w:rPr>
          <w:rFonts w:ascii="Arial" w:hAnsi="Arial" w:cs="Arial"/>
          <w:sz w:val="24"/>
          <w:szCs w:val="24"/>
        </w:rPr>
        <w:t>Accessed</w:t>
      </w:r>
      <w:r w:rsidR="00E92139">
        <w:rPr>
          <w:rFonts w:ascii="Arial" w:hAnsi="Arial" w:cs="Arial"/>
          <w:sz w:val="24"/>
          <w:szCs w:val="24"/>
        </w:rPr>
        <w:t>: 20 April 2026)</w:t>
      </w:r>
    </w:p>
    <w:p w14:paraId="2AE3B18F" w14:textId="4780CEE2" w:rsidR="008D5CB9" w:rsidRDefault="008D5CB9" w:rsidP="008D5CB9">
      <w:pPr>
        <w:rPr>
          <w:rFonts w:ascii="Arial" w:hAnsi="Arial" w:cs="Arial"/>
          <w:sz w:val="24"/>
          <w:szCs w:val="24"/>
        </w:rPr>
      </w:pPr>
      <w:r w:rsidRPr="008D5CB9">
        <w:rPr>
          <w:rFonts w:ascii="Arial" w:hAnsi="Arial" w:cs="Arial"/>
          <w:sz w:val="24"/>
          <w:szCs w:val="24"/>
        </w:rPr>
        <w:t>HNK Solicitors. (2020). HNK Solicitors secure £20,500 for their client in data breach compensation case</w:t>
      </w:r>
      <w:r w:rsidR="003204F3">
        <w:rPr>
          <w:rFonts w:ascii="Arial" w:hAnsi="Arial" w:cs="Arial"/>
          <w:sz w:val="24"/>
          <w:szCs w:val="24"/>
        </w:rPr>
        <w:t xml:space="preserve">. </w:t>
      </w:r>
      <w:r w:rsidRPr="008D5CB9">
        <w:rPr>
          <w:rFonts w:ascii="Arial" w:hAnsi="Arial" w:cs="Arial"/>
          <w:sz w:val="24"/>
          <w:szCs w:val="24"/>
        </w:rPr>
        <w:t xml:space="preserve">Available at: </w:t>
      </w:r>
      <w:hyperlink r:id="rId61" w:history="1">
        <w:r w:rsidRPr="004B1EA2">
          <w:rPr>
            <w:rStyle w:val="Hyperlink"/>
            <w:rFonts w:ascii="Arial" w:hAnsi="Arial" w:cs="Arial"/>
            <w:sz w:val="24"/>
            <w:szCs w:val="24"/>
          </w:rPr>
          <w:t>https://hnksolicitors.com/case-studies/hnk-solicitors-secure-20500-for-their-client-in-data-breach-compensation-case/</w:t>
        </w:r>
      </w:hyperlink>
      <w:r w:rsidRPr="008D5CB9">
        <w:rPr>
          <w:rFonts w:ascii="Arial" w:hAnsi="Arial" w:cs="Arial"/>
          <w:sz w:val="24"/>
          <w:szCs w:val="24"/>
        </w:rPr>
        <w:t>.</w:t>
      </w:r>
      <w:r>
        <w:rPr>
          <w:rFonts w:ascii="Arial" w:hAnsi="Arial" w:cs="Arial"/>
          <w:sz w:val="24"/>
          <w:szCs w:val="24"/>
        </w:rPr>
        <w:t xml:space="preserve"> </w:t>
      </w:r>
      <w:r w:rsidR="003204F3">
        <w:rPr>
          <w:rFonts w:ascii="Arial" w:hAnsi="Arial" w:cs="Arial"/>
          <w:sz w:val="24"/>
          <w:szCs w:val="24"/>
        </w:rPr>
        <w:t>(Accessed:</w:t>
      </w:r>
      <w:r w:rsidR="0023522E">
        <w:rPr>
          <w:rFonts w:ascii="Arial" w:hAnsi="Arial" w:cs="Arial"/>
          <w:sz w:val="24"/>
          <w:szCs w:val="24"/>
        </w:rPr>
        <w:t>20 April 202</w:t>
      </w:r>
      <w:r w:rsidR="004D1CAB">
        <w:rPr>
          <w:rFonts w:ascii="Arial" w:hAnsi="Arial" w:cs="Arial"/>
          <w:sz w:val="24"/>
          <w:szCs w:val="24"/>
        </w:rPr>
        <w:t>6).</w:t>
      </w:r>
    </w:p>
    <w:p w14:paraId="7BE573A0" w14:textId="0BDBB457" w:rsidR="00F409A6" w:rsidRDefault="00F409A6" w:rsidP="008D5CB9">
      <w:pPr>
        <w:rPr>
          <w:rFonts w:ascii="Arial" w:hAnsi="Arial" w:cs="Arial"/>
          <w:sz w:val="24"/>
          <w:szCs w:val="24"/>
        </w:rPr>
      </w:pPr>
      <w:r w:rsidRPr="00F409A6">
        <w:rPr>
          <w:rFonts w:ascii="Arial" w:hAnsi="Arial" w:cs="Arial"/>
          <w:sz w:val="24"/>
          <w:szCs w:val="24"/>
        </w:rPr>
        <w:t>Hodgins, M., MacCurtain, S. and Mannix-McNamara, P. (2014) Workplace bullying and incivility: a systematic review of interventions. International Journal of Workplace Health Management. Vol 7, No 1. pp54–72.</w:t>
      </w:r>
    </w:p>
    <w:p w14:paraId="00813C53" w14:textId="2F02AEE9" w:rsidR="00D1151A" w:rsidRDefault="00226103" w:rsidP="00226103">
      <w:pPr>
        <w:rPr>
          <w:rFonts w:ascii="Arial" w:hAnsi="Arial" w:cs="Arial"/>
          <w:sz w:val="24"/>
          <w:szCs w:val="24"/>
        </w:rPr>
      </w:pPr>
      <w:r w:rsidRPr="00226103">
        <w:rPr>
          <w:rFonts w:ascii="Arial" w:hAnsi="Arial" w:cs="Arial"/>
          <w:sz w:val="24"/>
          <w:szCs w:val="24"/>
        </w:rPr>
        <w:t xml:space="preserve">Hyde, J. (2026). Solicitor awarded £32,000 over anxiety during employment transfer. Law Gazette. Available at: </w:t>
      </w:r>
      <w:hyperlink r:id="rId62" w:history="1">
        <w:r w:rsidRPr="00597620">
          <w:rPr>
            <w:rStyle w:val="Hyperlink"/>
            <w:rFonts w:ascii="Arial" w:hAnsi="Arial" w:cs="Arial"/>
            <w:sz w:val="24"/>
            <w:szCs w:val="24"/>
          </w:rPr>
          <w:t>https://www.lawgazette.co.uk/news/solicitor-awarded-32000-over-anxiety-during-employment-transfer/5114254.article</w:t>
        </w:r>
      </w:hyperlink>
      <w:r>
        <w:rPr>
          <w:rFonts w:ascii="Arial" w:hAnsi="Arial" w:cs="Arial"/>
          <w:sz w:val="24"/>
          <w:szCs w:val="24"/>
        </w:rPr>
        <w:t xml:space="preserve"> </w:t>
      </w:r>
      <w:r w:rsidRPr="00226103">
        <w:rPr>
          <w:rFonts w:ascii="Arial" w:hAnsi="Arial" w:cs="Arial"/>
          <w:sz w:val="24"/>
          <w:szCs w:val="24"/>
        </w:rPr>
        <w:t xml:space="preserve"> </w:t>
      </w:r>
      <w:r w:rsidR="00CA2462">
        <w:rPr>
          <w:rFonts w:ascii="Arial" w:hAnsi="Arial" w:cs="Arial"/>
          <w:sz w:val="24"/>
          <w:szCs w:val="24"/>
        </w:rPr>
        <w:t>(</w:t>
      </w:r>
      <w:r w:rsidRPr="00226103">
        <w:rPr>
          <w:rFonts w:ascii="Arial" w:hAnsi="Arial" w:cs="Arial"/>
          <w:sz w:val="24"/>
          <w:szCs w:val="24"/>
        </w:rPr>
        <w:t>Accessed</w:t>
      </w:r>
      <w:r>
        <w:rPr>
          <w:rFonts w:ascii="Arial" w:hAnsi="Arial" w:cs="Arial"/>
          <w:sz w:val="24"/>
          <w:szCs w:val="24"/>
        </w:rPr>
        <w:t>:</w:t>
      </w:r>
      <w:r w:rsidRPr="00226103">
        <w:rPr>
          <w:rFonts w:ascii="Arial" w:hAnsi="Arial" w:cs="Arial"/>
          <w:sz w:val="24"/>
          <w:szCs w:val="24"/>
        </w:rPr>
        <w:t xml:space="preserve"> 1 May 2026</w:t>
      </w:r>
      <w:r w:rsidR="00CA2462">
        <w:rPr>
          <w:rFonts w:ascii="Arial" w:hAnsi="Arial" w:cs="Arial"/>
          <w:sz w:val="24"/>
          <w:szCs w:val="24"/>
        </w:rPr>
        <w:t>)</w:t>
      </w:r>
      <w:r w:rsidRPr="00226103">
        <w:rPr>
          <w:rFonts w:ascii="Arial" w:hAnsi="Arial" w:cs="Arial"/>
          <w:sz w:val="24"/>
          <w:szCs w:val="24"/>
        </w:rPr>
        <w:t>.</w:t>
      </w:r>
    </w:p>
    <w:p w14:paraId="4FDCE005" w14:textId="3F9D8DDD" w:rsidR="00A24530" w:rsidRDefault="00A24530" w:rsidP="001D3930">
      <w:pPr>
        <w:rPr>
          <w:rFonts w:ascii="Arial" w:hAnsi="Arial" w:cs="Arial"/>
          <w:sz w:val="24"/>
          <w:szCs w:val="24"/>
        </w:rPr>
      </w:pPr>
      <w:r w:rsidRPr="00A24530">
        <w:rPr>
          <w:rFonts w:ascii="Arial" w:hAnsi="Arial" w:cs="Arial"/>
          <w:sz w:val="24"/>
          <w:szCs w:val="24"/>
        </w:rPr>
        <w:t>ICO (2023</w:t>
      </w:r>
      <w:r w:rsidR="0010387D">
        <w:rPr>
          <w:rFonts w:ascii="Arial" w:hAnsi="Arial" w:cs="Arial"/>
          <w:sz w:val="24"/>
          <w:szCs w:val="24"/>
        </w:rPr>
        <w:t>a</w:t>
      </w:r>
      <w:r w:rsidRPr="00A24530">
        <w:rPr>
          <w:rFonts w:ascii="Arial" w:hAnsi="Arial" w:cs="Arial"/>
          <w:sz w:val="24"/>
          <w:szCs w:val="24"/>
        </w:rPr>
        <w:t xml:space="preserve">). Penalties. ico.org.uk. Available at: </w:t>
      </w:r>
      <w:hyperlink r:id="rId63" w:history="1">
        <w:r w:rsidRPr="004B1EA2">
          <w:rPr>
            <w:rStyle w:val="Hyperlink"/>
            <w:rFonts w:ascii="Arial" w:hAnsi="Arial" w:cs="Arial"/>
            <w:sz w:val="24"/>
            <w:szCs w:val="24"/>
          </w:rPr>
          <w:t>https://ico.org.uk/for-organisations/law-enforcement/guide-to-le-processing/penalties/</w:t>
        </w:r>
      </w:hyperlink>
      <w:r>
        <w:rPr>
          <w:rFonts w:ascii="Arial" w:hAnsi="Arial" w:cs="Arial"/>
          <w:sz w:val="24"/>
          <w:szCs w:val="24"/>
        </w:rPr>
        <w:t xml:space="preserve"> (Accessed</w:t>
      </w:r>
      <w:r w:rsidR="00CB5BB2">
        <w:rPr>
          <w:rFonts w:ascii="Arial" w:hAnsi="Arial" w:cs="Arial"/>
          <w:sz w:val="24"/>
          <w:szCs w:val="24"/>
        </w:rPr>
        <w:t>: 20 April 2026).</w:t>
      </w:r>
    </w:p>
    <w:p w14:paraId="4247E27B" w14:textId="10E550DF" w:rsidR="0010387D" w:rsidRDefault="0010387D" w:rsidP="0010387D">
      <w:pPr>
        <w:rPr>
          <w:rFonts w:ascii="Arial" w:hAnsi="Arial" w:cs="Arial"/>
          <w:sz w:val="24"/>
          <w:szCs w:val="24"/>
        </w:rPr>
      </w:pPr>
      <w:r w:rsidRPr="0010387D">
        <w:rPr>
          <w:rFonts w:ascii="Arial" w:hAnsi="Arial" w:cs="Arial"/>
          <w:sz w:val="24"/>
          <w:szCs w:val="24"/>
        </w:rPr>
        <w:t>ICO (2023</w:t>
      </w:r>
      <w:r>
        <w:rPr>
          <w:rFonts w:ascii="Arial" w:hAnsi="Arial" w:cs="Arial"/>
          <w:sz w:val="24"/>
          <w:szCs w:val="24"/>
        </w:rPr>
        <w:t>b</w:t>
      </w:r>
      <w:r w:rsidRPr="0010387D">
        <w:rPr>
          <w:rFonts w:ascii="Arial" w:hAnsi="Arial" w:cs="Arial"/>
          <w:sz w:val="24"/>
          <w:szCs w:val="24"/>
        </w:rPr>
        <w:t xml:space="preserve">). Personal Data breaches: a Guide. ico.org.uk. Available at: </w:t>
      </w:r>
      <w:hyperlink r:id="rId64" w:history="1">
        <w:r w:rsidRPr="004B1EA2">
          <w:rPr>
            <w:rStyle w:val="Hyperlink"/>
            <w:rFonts w:ascii="Arial" w:hAnsi="Arial" w:cs="Arial"/>
            <w:sz w:val="24"/>
            <w:szCs w:val="24"/>
          </w:rPr>
          <w:t>https://ico.org.uk/for-organisations/report-a-breach/personal-data-breach/personal-data-breaches-a-guide/</w:t>
        </w:r>
      </w:hyperlink>
      <w:r w:rsidRPr="0010387D">
        <w:rPr>
          <w:rFonts w:ascii="Arial" w:hAnsi="Arial" w:cs="Arial"/>
          <w:sz w:val="24"/>
          <w:szCs w:val="24"/>
        </w:rPr>
        <w:t>.</w:t>
      </w:r>
      <w:r>
        <w:rPr>
          <w:rFonts w:ascii="Arial" w:hAnsi="Arial" w:cs="Arial"/>
          <w:sz w:val="24"/>
          <w:szCs w:val="24"/>
        </w:rPr>
        <w:t xml:space="preserve"> (Accessed: </w:t>
      </w:r>
      <w:r w:rsidR="004277AE">
        <w:rPr>
          <w:rFonts w:ascii="Arial" w:hAnsi="Arial" w:cs="Arial"/>
          <w:sz w:val="24"/>
          <w:szCs w:val="24"/>
        </w:rPr>
        <w:t>20 April 2026)</w:t>
      </w:r>
      <w:r w:rsidRPr="0010387D">
        <w:rPr>
          <w:rFonts w:ascii="Arial" w:hAnsi="Arial" w:cs="Arial" w:hint="cs"/>
          <w:sz w:val="24"/>
          <w:szCs w:val="24"/>
        </w:rPr>
        <w:t>‌</w:t>
      </w:r>
    </w:p>
    <w:p w14:paraId="65A4FC5B" w14:textId="24823D90" w:rsidR="007615DD" w:rsidRDefault="007615DD" w:rsidP="007615DD">
      <w:pPr>
        <w:rPr>
          <w:rFonts w:ascii="Arial" w:hAnsi="Arial" w:cs="Arial"/>
          <w:sz w:val="24"/>
          <w:szCs w:val="24"/>
        </w:rPr>
      </w:pPr>
      <w:r w:rsidRPr="007615DD">
        <w:rPr>
          <w:rFonts w:ascii="Arial" w:hAnsi="Arial" w:cs="Arial"/>
          <w:sz w:val="24"/>
          <w:szCs w:val="24"/>
        </w:rPr>
        <w:t>ICO (2024</w:t>
      </w:r>
      <w:r w:rsidR="00E96D70">
        <w:rPr>
          <w:rFonts w:ascii="Arial" w:hAnsi="Arial" w:cs="Arial"/>
          <w:sz w:val="24"/>
          <w:szCs w:val="24"/>
        </w:rPr>
        <w:t>a</w:t>
      </w:r>
      <w:r w:rsidRPr="007615DD">
        <w:rPr>
          <w:rFonts w:ascii="Arial" w:hAnsi="Arial" w:cs="Arial"/>
          <w:sz w:val="24"/>
          <w:szCs w:val="24"/>
        </w:rPr>
        <w:t xml:space="preserve">). Special category data. Ico.org.uk. Available at: </w:t>
      </w:r>
      <w:hyperlink r:id="rId65" w:history="1">
        <w:r w:rsidR="004A7690" w:rsidRPr="001F0175">
          <w:rPr>
            <w:rStyle w:val="Hyperlink"/>
            <w:rFonts w:ascii="Arial" w:hAnsi="Arial" w:cs="Arial"/>
            <w:sz w:val="24"/>
            <w:szCs w:val="24"/>
          </w:rPr>
          <w:t>https://ico.org.uk/for-organisations/uk-gdpr-guidance-and-resources/lawful-basis/a-guide-to-lawful-basis/special-category-data/</w:t>
        </w:r>
      </w:hyperlink>
      <w:r w:rsidR="004A7690">
        <w:rPr>
          <w:rFonts w:ascii="Arial" w:hAnsi="Arial" w:cs="Arial"/>
          <w:sz w:val="24"/>
          <w:szCs w:val="24"/>
        </w:rPr>
        <w:t xml:space="preserve"> (Accessed: 26 April 2026).</w:t>
      </w:r>
      <w:r w:rsidRPr="007615DD">
        <w:rPr>
          <w:rFonts w:ascii="Arial" w:hAnsi="Arial" w:cs="Arial" w:hint="cs"/>
          <w:sz w:val="24"/>
          <w:szCs w:val="24"/>
        </w:rPr>
        <w:t>‌</w:t>
      </w:r>
    </w:p>
    <w:p w14:paraId="6FFE2E57" w14:textId="1592BD41" w:rsidR="0013457B" w:rsidRDefault="0013457B" w:rsidP="0013457B">
      <w:pPr>
        <w:rPr>
          <w:rFonts w:ascii="Arial" w:hAnsi="Arial" w:cs="Arial"/>
          <w:sz w:val="24"/>
          <w:szCs w:val="24"/>
        </w:rPr>
      </w:pPr>
      <w:r>
        <w:rPr>
          <w:rFonts w:ascii="Arial" w:hAnsi="Arial" w:cs="Arial"/>
          <w:sz w:val="24"/>
          <w:szCs w:val="24"/>
        </w:rPr>
        <w:lastRenderedPageBreak/>
        <w:t>ICO</w:t>
      </w:r>
      <w:r w:rsidRPr="0013457B">
        <w:rPr>
          <w:rFonts w:ascii="Arial" w:hAnsi="Arial" w:cs="Arial"/>
          <w:sz w:val="24"/>
          <w:szCs w:val="24"/>
        </w:rPr>
        <w:t xml:space="preserve"> (2024</w:t>
      </w:r>
      <w:r>
        <w:rPr>
          <w:rFonts w:ascii="Arial" w:hAnsi="Arial" w:cs="Arial"/>
          <w:sz w:val="24"/>
          <w:szCs w:val="24"/>
        </w:rPr>
        <w:t>b</w:t>
      </w:r>
      <w:r w:rsidRPr="0013457B">
        <w:rPr>
          <w:rFonts w:ascii="Arial" w:hAnsi="Arial" w:cs="Arial"/>
          <w:sz w:val="24"/>
          <w:szCs w:val="24"/>
        </w:rPr>
        <w:t xml:space="preserve">). PSNI facing a £750k fine following spreadsheet error that exposed the personal information of its entire workforce. Available at: </w:t>
      </w:r>
      <w:hyperlink r:id="rId66" w:history="1">
        <w:r w:rsidRPr="001F0175">
          <w:rPr>
            <w:rStyle w:val="Hyperlink"/>
            <w:rFonts w:ascii="Arial" w:hAnsi="Arial" w:cs="Arial"/>
            <w:sz w:val="24"/>
            <w:szCs w:val="24"/>
          </w:rPr>
          <w:t>https://ico.org.uk/about-the-ico/media-centre/news-and-blogs/2024/05/psni-facing-a-750k-fine-following-spreadsheet-error-that-exposed-the-personal-information-of-its-entire-workforce/</w:t>
        </w:r>
      </w:hyperlink>
      <w:r>
        <w:rPr>
          <w:rFonts w:ascii="Arial" w:hAnsi="Arial" w:cs="Arial"/>
          <w:sz w:val="24"/>
          <w:szCs w:val="24"/>
        </w:rPr>
        <w:t xml:space="preserve"> (Accessed: 26 April 2026).</w:t>
      </w:r>
    </w:p>
    <w:p w14:paraId="092037CA" w14:textId="1A814C7B" w:rsidR="00AE0AC4" w:rsidRDefault="00AE0AC4" w:rsidP="00AE0AC4">
      <w:pPr>
        <w:rPr>
          <w:rFonts w:ascii="Arial" w:hAnsi="Arial" w:cs="Arial"/>
          <w:sz w:val="24"/>
          <w:szCs w:val="24"/>
        </w:rPr>
      </w:pPr>
      <w:r>
        <w:rPr>
          <w:rFonts w:ascii="Arial" w:hAnsi="Arial" w:cs="Arial"/>
          <w:sz w:val="24"/>
          <w:szCs w:val="24"/>
        </w:rPr>
        <w:t>ICO</w:t>
      </w:r>
      <w:r w:rsidRPr="00AE0AC4">
        <w:rPr>
          <w:rFonts w:ascii="Arial" w:hAnsi="Arial" w:cs="Arial"/>
          <w:sz w:val="24"/>
          <w:szCs w:val="24"/>
        </w:rPr>
        <w:t xml:space="preserve"> (2024</w:t>
      </w:r>
      <w:r>
        <w:rPr>
          <w:rFonts w:ascii="Arial" w:hAnsi="Arial" w:cs="Arial"/>
          <w:sz w:val="24"/>
          <w:szCs w:val="24"/>
        </w:rPr>
        <w:t>c</w:t>
      </w:r>
      <w:r w:rsidRPr="00AE0AC4">
        <w:rPr>
          <w:rFonts w:ascii="Arial" w:hAnsi="Arial" w:cs="Arial"/>
          <w:sz w:val="24"/>
          <w:szCs w:val="24"/>
        </w:rPr>
        <w:t xml:space="preserve">). Third party arrangements. Available at: </w:t>
      </w:r>
      <w:hyperlink r:id="rId67" w:history="1">
        <w:r w:rsidRPr="001F0175">
          <w:rPr>
            <w:rStyle w:val="Hyperlink"/>
            <w:rFonts w:ascii="Arial" w:hAnsi="Arial" w:cs="Arial"/>
            <w:sz w:val="24"/>
            <w:szCs w:val="24"/>
          </w:rPr>
          <w:t>https://ico.org.uk/for-organisations/advice-and-services/audits/data-protection-audit-framework/toolkits/personal-data-breach-management/third-party-arrangements/</w:t>
        </w:r>
      </w:hyperlink>
      <w:r w:rsidR="00CB14CB">
        <w:rPr>
          <w:rFonts w:ascii="Arial" w:hAnsi="Arial" w:cs="Arial"/>
          <w:sz w:val="24"/>
          <w:szCs w:val="24"/>
        </w:rPr>
        <w:t xml:space="preserve"> </w:t>
      </w:r>
      <w:r w:rsidR="00CA2462">
        <w:rPr>
          <w:rFonts w:ascii="Arial" w:hAnsi="Arial" w:cs="Arial"/>
          <w:sz w:val="24"/>
          <w:szCs w:val="24"/>
        </w:rPr>
        <w:t>(</w:t>
      </w:r>
      <w:r w:rsidRPr="00AE0AC4">
        <w:rPr>
          <w:rFonts w:ascii="Arial" w:hAnsi="Arial" w:cs="Arial"/>
          <w:sz w:val="24"/>
          <w:szCs w:val="24"/>
        </w:rPr>
        <w:t>Accessed</w:t>
      </w:r>
      <w:r>
        <w:rPr>
          <w:rFonts w:ascii="Arial" w:hAnsi="Arial" w:cs="Arial"/>
          <w:sz w:val="24"/>
          <w:szCs w:val="24"/>
        </w:rPr>
        <w:t>:</w:t>
      </w:r>
      <w:r w:rsidRPr="00AE0AC4">
        <w:rPr>
          <w:rFonts w:ascii="Arial" w:hAnsi="Arial" w:cs="Arial"/>
          <w:sz w:val="24"/>
          <w:szCs w:val="24"/>
        </w:rPr>
        <w:t xml:space="preserve"> 26 Apr</w:t>
      </w:r>
      <w:r>
        <w:rPr>
          <w:rFonts w:ascii="Arial" w:hAnsi="Arial" w:cs="Arial"/>
          <w:sz w:val="24"/>
          <w:szCs w:val="24"/>
        </w:rPr>
        <w:t>il</w:t>
      </w:r>
      <w:r w:rsidRPr="00AE0AC4">
        <w:rPr>
          <w:rFonts w:ascii="Arial" w:hAnsi="Arial" w:cs="Arial"/>
          <w:sz w:val="24"/>
          <w:szCs w:val="24"/>
        </w:rPr>
        <w:t xml:space="preserve"> 2026</w:t>
      </w:r>
      <w:r w:rsidR="00CA2462">
        <w:rPr>
          <w:rFonts w:ascii="Arial" w:hAnsi="Arial" w:cs="Arial"/>
          <w:sz w:val="24"/>
          <w:szCs w:val="24"/>
        </w:rPr>
        <w:t>)</w:t>
      </w:r>
    </w:p>
    <w:p w14:paraId="56E440D4" w14:textId="17EF1D98" w:rsidR="00DE3FFA" w:rsidRPr="00AE0AC4" w:rsidRDefault="00DE3FFA" w:rsidP="00AE0AC4">
      <w:pPr>
        <w:rPr>
          <w:rFonts w:ascii="Arial" w:hAnsi="Arial" w:cs="Arial"/>
          <w:sz w:val="24"/>
          <w:szCs w:val="24"/>
        </w:rPr>
      </w:pPr>
      <w:r w:rsidRPr="00DE3FFA">
        <w:rPr>
          <w:rFonts w:ascii="Arial" w:hAnsi="Arial" w:cs="Arial"/>
          <w:sz w:val="24"/>
          <w:szCs w:val="24"/>
        </w:rPr>
        <w:t xml:space="preserve">Inex Home Improvements Ltd v Hodgkins &amp; Ors [2015] UKEAT 0329/14/2809 (28 September 2015). Available at: </w:t>
      </w:r>
      <w:hyperlink r:id="rId68" w:history="1">
        <w:r w:rsidRPr="00597620">
          <w:rPr>
            <w:rStyle w:val="Hyperlink"/>
            <w:rFonts w:ascii="Arial" w:hAnsi="Arial" w:cs="Arial"/>
            <w:sz w:val="24"/>
            <w:szCs w:val="24"/>
          </w:rPr>
          <w:t>https://www.bailii.org/uk/cases/UKEAT/2015/0329_14_2809.html</w:t>
        </w:r>
      </w:hyperlink>
      <w:r>
        <w:rPr>
          <w:rFonts w:ascii="Arial" w:hAnsi="Arial" w:cs="Arial"/>
          <w:sz w:val="24"/>
          <w:szCs w:val="24"/>
        </w:rPr>
        <w:t xml:space="preserve"> </w:t>
      </w:r>
    </w:p>
    <w:p w14:paraId="14A5896D" w14:textId="0D83C413" w:rsidR="0089166A" w:rsidRPr="0089166A" w:rsidRDefault="0089166A" w:rsidP="0089166A">
      <w:pPr>
        <w:rPr>
          <w:rFonts w:ascii="Arial" w:hAnsi="Arial" w:cs="Arial"/>
          <w:sz w:val="24"/>
          <w:szCs w:val="24"/>
        </w:rPr>
      </w:pPr>
      <w:r w:rsidRPr="0089166A">
        <w:rPr>
          <w:rFonts w:ascii="Arial" w:hAnsi="Arial" w:cs="Arial"/>
          <w:sz w:val="24"/>
          <w:szCs w:val="24"/>
        </w:rPr>
        <w:t xml:space="preserve">Information Commissioner Data Protection Fining Guidance. (2024). Available at: </w:t>
      </w:r>
      <w:hyperlink r:id="rId69" w:history="1">
        <w:r w:rsidRPr="008652EF">
          <w:rPr>
            <w:rStyle w:val="Hyperlink"/>
            <w:rFonts w:ascii="Arial" w:hAnsi="Arial" w:cs="Arial"/>
            <w:sz w:val="24"/>
            <w:szCs w:val="24"/>
          </w:rPr>
          <w:t>https://assets.publishing.service.gov.uk/media/6763eb1fe6ff7c8a1fde9ba4/information_commissioner_data_protection_fining_guidance.pdf</w:t>
        </w:r>
      </w:hyperlink>
      <w:r>
        <w:rPr>
          <w:rFonts w:ascii="Arial" w:hAnsi="Arial" w:cs="Arial"/>
          <w:sz w:val="24"/>
          <w:szCs w:val="24"/>
        </w:rPr>
        <w:t xml:space="preserve"> (Accessed: 31 April 2026)</w:t>
      </w:r>
      <w:r w:rsidR="001B2636">
        <w:rPr>
          <w:rFonts w:ascii="Arial" w:hAnsi="Arial" w:cs="Arial"/>
          <w:sz w:val="24"/>
          <w:szCs w:val="24"/>
        </w:rPr>
        <w:t>.</w:t>
      </w:r>
    </w:p>
    <w:p w14:paraId="05ED7BFF" w14:textId="2438635E" w:rsidR="00AE0AC4" w:rsidRPr="0013457B" w:rsidRDefault="009C58C0" w:rsidP="00AE0AC4">
      <w:pPr>
        <w:rPr>
          <w:rFonts w:ascii="Arial" w:hAnsi="Arial" w:cs="Arial"/>
          <w:sz w:val="24"/>
          <w:szCs w:val="24"/>
        </w:rPr>
      </w:pPr>
      <w:r w:rsidRPr="009C58C0">
        <w:rPr>
          <w:rFonts w:ascii="Arial" w:hAnsi="Arial" w:cs="Arial"/>
          <w:sz w:val="24"/>
          <w:szCs w:val="24"/>
        </w:rPr>
        <w:t>Institute for Employment Research (</w:t>
      </w:r>
      <w:r>
        <w:rPr>
          <w:rFonts w:ascii="Arial" w:hAnsi="Arial" w:cs="Arial"/>
          <w:sz w:val="24"/>
          <w:szCs w:val="24"/>
        </w:rPr>
        <w:t>2020</w:t>
      </w:r>
      <w:r w:rsidRPr="009C58C0">
        <w:rPr>
          <w:rFonts w:ascii="Arial" w:hAnsi="Arial" w:cs="Arial"/>
          <w:sz w:val="24"/>
          <w:szCs w:val="24"/>
        </w:rPr>
        <w:t xml:space="preserve">), University of Warwick (n.d.) </w:t>
      </w:r>
      <w:r w:rsidRPr="009C58C0">
        <w:rPr>
          <w:rFonts w:ascii="Arial" w:hAnsi="Arial" w:cs="Arial"/>
          <w:i/>
          <w:iCs/>
          <w:sz w:val="24"/>
          <w:szCs w:val="24"/>
        </w:rPr>
        <w:t>The cost of conflict at work</w:t>
      </w:r>
      <w:r w:rsidRPr="009C58C0">
        <w:rPr>
          <w:rFonts w:ascii="Arial" w:hAnsi="Arial" w:cs="Arial"/>
          <w:sz w:val="24"/>
          <w:szCs w:val="24"/>
        </w:rPr>
        <w:t xml:space="preserve">. Coventry: University of Warwick. Available at: </w:t>
      </w:r>
      <w:hyperlink r:id="rId70" w:history="1">
        <w:r w:rsidRPr="009C58C0">
          <w:rPr>
            <w:rStyle w:val="Hyperlink"/>
            <w:rFonts w:ascii="Arial" w:hAnsi="Arial" w:cs="Arial"/>
            <w:sz w:val="24"/>
            <w:szCs w:val="24"/>
          </w:rPr>
          <w:t>https://warwick.ac.uk/fac/soc/ier/rewage/news-archive/cost_of_conflict_pb_formatted_final_2.pdf</w:t>
        </w:r>
      </w:hyperlink>
      <w:r>
        <w:rPr>
          <w:rFonts w:ascii="Arial" w:hAnsi="Arial" w:cs="Arial"/>
          <w:sz w:val="24"/>
          <w:szCs w:val="24"/>
        </w:rPr>
        <w:t xml:space="preserve"> </w:t>
      </w:r>
      <w:r w:rsidRPr="009C58C0">
        <w:rPr>
          <w:rFonts w:ascii="Arial" w:hAnsi="Arial" w:cs="Arial"/>
          <w:sz w:val="24"/>
          <w:szCs w:val="24"/>
        </w:rPr>
        <w:t xml:space="preserve"> (Accessed: 2 May 2026).</w:t>
      </w:r>
    </w:p>
    <w:p w14:paraId="62653C31" w14:textId="153EA31B" w:rsidR="00E96D70" w:rsidRDefault="006B3C22" w:rsidP="0013457B">
      <w:pPr>
        <w:rPr>
          <w:rFonts w:ascii="Arial" w:hAnsi="Arial" w:cs="Arial"/>
          <w:sz w:val="24"/>
          <w:szCs w:val="24"/>
        </w:rPr>
      </w:pPr>
      <w:r w:rsidRPr="006B3C22">
        <w:rPr>
          <w:rFonts w:ascii="Arial" w:hAnsi="Arial" w:cs="Arial"/>
          <w:sz w:val="24"/>
          <w:szCs w:val="24"/>
        </w:rPr>
        <w:t xml:space="preserve">Jones, C. (2026). Universal £7,500 payout offered to PSNI staff over major data breach. Theregister.com. Available at: </w:t>
      </w:r>
      <w:hyperlink r:id="rId71" w:history="1">
        <w:r w:rsidRPr="001F0175">
          <w:rPr>
            <w:rStyle w:val="Hyperlink"/>
            <w:rFonts w:ascii="Arial" w:hAnsi="Arial" w:cs="Arial"/>
            <w:sz w:val="24"/>
            <w:szCs w:val="24"/>
          </w:rPr>
          <w:t>https://www.theregister.com/2026/02/04/psni_breach_compensation/</w:t>
        </w:r>
      </w:hyperlink>
      <w:r>
        <w:rPr>
          <w:rFonts w:ascii="Arial" w:hAnsi="Arial" w:cs="Arial"/>
          <w:sz w:val="24"/>
          <w:szCs w:val="24"/>
        </w:rPr>
        <w:t xml:space="preserve"> (Accessed: 26 April 2026)</w:t>
      </w:r>
      <w:r w:rsidR="009F1AB6">
        <w:rPr>
          <w:rFonts w:ascii="Arial" w:hAnsi="Arial" w:cs="Arial"/>
          <w:sz w:val="24"/>
          <w:szCs w:val="24"/>
        </w:rPr>
        <w:t>.</w:t>
      </w:r>
      <w:r w:rsidR="0013457B" w:rsidRPr="0013457B">
        <w:rPr>
          <w:rFonts w:ascii="Arial" w:hAnsi="Arial" w:cs="Arial" w:hint="cs"/>
          <w:sz w:val="24"/>
          <w:szCs w:val="24"/>
        </w:rPr>
        <w:t>‌</w:t>
      </w:r>
    </w:p>
    <w:p w14:paraId="231B5397" w14:textId="29B0F73D" w:rsidR="002974A7" w:rsidRDefault="00B12662" w:rsidP="00B12662">
      <w:pPr>
        <w:rPr>
          <w:rFonts w:ascii="Arial" w:hAnsi="Arial" w:cs="Arial"/>
          <w:sz w:val="24"/>
          <w:szCs w:val="24"/>
        </w:rPr>
      </w:pPr>
      <w:r w:rsidRPr="00B12662">
        <w:rPr>
          <w:rFonts w:ascii="Arial" w:hAnsi="Arial" w:cs="Arial"/>
          <w:sz w:val="24"/>
          <w:szCs w:val="24"/>
        </w:rPr>
        <w:t>Lipińska-Grobelny (2023). The impact of workplace harassment on the level of mental disorders: the moderating role of gender. Current Issues in Personality Psychology. doi:https://doi.org/10.5114/cipp/170212.</w:t>
      </w:r>
    </w:p>
    <w:p w14:paraId="7B9DC572" w14:textId="77777777" w:rsidR="00121ADB" w:rsidRDefault="00250D7A" w:rsidP="00602E87">
      <w:pPr>
        <w:rPr>
          <w:rFonts w:ascii="Arial" w:hAnsi="Arial" w:cs="Arial"/>
          <w:sz w:val="24"/>
          <w:szCs w:val="24"/>
        </w:rPr>
      </w:pPr>
      <w:r w:rsidRPr="00250D7A">
        <w:rPr>
          <w:rFonts w:ascii="Arial" w:hAnsi="Arial" w:cs="Arial"/>
          <w:sz w:val="24"/>
          <w:szCs w:val="24"/>
        </w:rPr>
        <w:t>Mayne, M. (2024). Breaches of employee data hit five-year high, prompting fears over safety of workers’ details.</w:t>
      </w:r>
      <w:r>
        <w:rPr>
          <w:rFonts w:ascii="Arial" w:hAnsi="Arial" w:cs="Arial"/>
          <w:sz w:val="24"/>
          <w:szCs w:val="24"/>
        </w:rPr>
        <w:t xml:space="preserve"> </w:t>
      </w:r>
      <w:r w:rsidRPr="00250D7A">
        <w:rPr>
          <w:rFonts w:ascii="Arial" w:hAnsi="Arial" w:cs="Arial"/>
          <w:sz w:val="24"/>
          <w:szCs w:val="24"/>
        </w:rPr>
        <w:t xml:space="preserve">Peoplemanagement.co.uk. Available at: </w:t>
      </w:r>
      <w:hyperlink r:id="rId72" w:history="1">
        <w:r w:rsidRPr="001F0175">
          <w:rPr>
            <w:rStyle w:val="Hyperlink"/>
            <w:rFonts w:ascii="Arial" w:hAnsi="Arial" w:cs="Arial"/>
            <w:sz w:val="24"/>
            <w:szCs w:val="24"/>
          </w:rPr>
          <w:t>https://www.peoplemanagement.co.uk/article/1872984/breaches-employee-data-hit-five-year-high-prompting-fears-safety-workers-details</w:t>
        </w:r>
      </w:hyperlink>
      <w:r>
        <w:rPr>
          <w:rFonts w:ascii="Arial" w:hAnsi="Arial" w:cs="Arial"/>
          <w:sz w:val="24"/>
          <w:szCs w:val="24"/>
        </w:rPr>
        <w:t xml:space="preserve"> (Accessed:</w:t>
      </w:r>
      <w:r w:rsidR="00DB4AAB">
        <w:rPr>
          <w:rFonts w:ascii="Arial" w:hAnsi="Arial" w:cs="Arial"/>
          <w:sz w:val="24"/>
          <w:szCs w:val="24"/>
        </w:rPr>
        <w:t xml:space="preserve"> 26 April 2026).</w:t>
      </w:r>
    </w:p>
    <w:p w14:paraId="5E8443C5" w14:textId="3FE471CD" w:rsidR="00742A15" w:rsidRDefault="00742A15" w:rsidP="00742A15">
      <w:pPr>
        <w:rPr>
          <w:rFonts w:ascii="Arial" w:hAnsi="Arial" w:cs="Arial"/>
          <w:sz w:val="24"/>
          <w:szCs w:val="24"/>
        </w:rPr>
      </w:pPr>
      <w:r w:rsidRPr="00742A15">
        <w:rPr>
          <w:rFonts w:ascii="Arial" w:hAnsi="Arial" w:cs="Arial"/>
          <w:sz w:val="24"/>
          <w:szCs w:val="24"/>
        </w:rPr>
        <w:t>Mazurek, M.J. (2025) ‘Prevalence and Incidence of Sexual Harassment and</w:t>
      </w:r>
      <w:r w:rsidR="000B4B36">
        <w:rPr>
          <w:rFonts w:ascii="Arial" w:hAnsi="Arial" w:cs="Arial"/>
          <w:sz w:val="24"/>
          <w:szCs w:val="24"/>
        </w:rPr>
        <w:t xml:space="preserve"> </w:t>
      </w:r>
      <w:r w:rsidRPr="00742A15">
        <w:rPr>
          <w:rFonts w:ascii="Arial" w:hAnsi="Arial" w:cs="Arial"/>
          <w:sz w:val="24"/>
          <w:szCs w:val="24"/>
        </w:rPr>
        <w:t>Misconduct’, Physician Leadership Journal, 12(3), pp. 41–43.</w:t>
      </w:r>
      <w:r w:rsidR="000B4B36">
        <w:rPr>
          <w:rFonts w:ascii="Arial" w:hAnsi="Arial" w:cs="Arial"/>
          <w:sz w:val="24"/>
          <w:szCs w:val="24"/>
        </w:rPr>
        <w:t xml:space="preserve"> </w:t>
      </w:r>
      <w:r w:rsidRPr="00742A15">
        <w:rPr>
          <w:rFonts w:ascii="Arial" w:hAnsi="Arial" w:cs="Arial"/>
          <w:sz w:val="24"/>
          <w:szCs w:val="24"/>
        </w:rPr>
        <w:t>doi:10.55834/plj.3852125861.</w:t>
      </w:r>
    </w:p>
    <w:p w14:paraId="6DFFC9E8" w14:textId="19B57229" w:rsidR="00121ADB" w:rsidRDefault="00121ADB" w:rsidP="00121ADB">
      <w:pPr>
        <w:rPr>
          <w:rFonts w:ascii="Arial" w:hAnsi="Arial" w:cs="Arial"/>
          <w:sz w:val="24"/>
          <w:szCs w:val="24"/>
        </w:rPr>
      </w:pPr>
      <w:r w:rsidRPr="00121ADB">
        <w:rPr>
          <w:rFonts w:ascii="Arial" w:hAnsi="Arial" w:cs="Arial"/>
          <w:sz w:val="24"/>
          <w:szCs w:val="24"/>
        </w:rPr>
        <w:t>NHS Direct NHS Trust (now known as South Central Ambulance Service NHS Foundation Trust) v Gunn (Disability discrimination; TUPE) [2015] UKEAT 0128/14/BA, Employment Appeal Tribunal, 22 July 2015. Available at:</w:t>
      </w:r>
      <w:r>
        <w:rPr>
          <w:rFonts w:ascii="Arial" w:hAnsi="Arial" w:cs="Arial"/>
          <w:sz w:val="24"/>
          <w:szCs w:val="24"/>
        </w:rPr>
        <w:t xml:space="preserve"> </w:t>
      </w:r>
      <w:hyperlink r:id="rId73" w:history="1">
        <w:r w:rsidRPr="00597620">
          <w:rPr>
            <w:rStyle w:val="Hyperlink"/>
            <w:rFonts w:ascii="Arial" w:hAnsi="Arial" w:cs="Arial"/>
            <w:sz w:val="24"/>
            <w:szCs w:val="24"/>
          </w:rPr>
          <w:t>https://assets.publishing.service.gov.uk/media/58c9519ee5274a2a5f000192/NHS_Direct_NHS_Trust__now_known_as_South_Central_Ambulance_Service_NHS_Foundation_Trust__v_Ms_L_J_Gunn_UKEAT_0128_14_BA.pdf</w:t>
        </w:r>
      </w:hyperlink>
      <w:r>
        <w:rPr>
          <w:rFonts w:ascii="Arial" w:hAnsi="Arial" w:cs="Arial"/>
          <w:sz w:val="24"/>
          <w:szCs w:val="24"/>
        </w:rPr>
        <w:t xml:space="preserve"> (Accessed: 5 May 2026).</w:t>
      </w:r>
    </w:p>
    <w:p w14:paraId="562E323F" w14:textId="6EAC95E8" w:rsidR="00602E87" w:rsidRDefault="00602E87" w:rsidP="00602E87">
      <w:pPr>
        <w:rPr>
          <w:rFonts w:ascii="Arial" w:hAnsi="Arial" w:cs="Arial"/>
          <w:sz w:val="24"/>
          <w:szCs w:val="24"/>
        </w:rPr>
      </w:pPr>
      <w:r w:rsidRPr="00602E87">
        <w:rPr>
          <w:rFonts w:ascii="Arial" w:hAnsi="Arial" w:cs="Arial"/>
          <w:sz w:val="24"/>
          <w:szCs w:val="24"/>
        </w:rPr>
        <w:t xml:space="preserve">Northern Ireland Policing Board. (2023). A review commissioned by the Police Service of Northern Ireland (PSNI) and the Northern Ireland Policing Board (NIPB), </w:t>
      </w:r>
      <w:r w:rsidRPr="00602E87">
        <w:rPr>
          <w:rFonts w:ascii="Arial" w:hAnsi="Arial" w:cs="Arial"/>
          <w:sz w:val="24"/>
          <w:szCs w:val="24"/>
        </w:rPr>
        <w:lastRenderedPageBreak/>
        <w:t xml:space="preserve">into the PSNI data breach of 8th August 2023. Available at: </w:t>
      </w:r>
      <w:hyperlink r:id="rId74" w:history="1">
        <w:r w:rsidRPr="008652EF">
          <w:rPr>
            <w:rStyle w:val="Hyperlink"/>
            <w:rFonts w:ascii="Arial" w:hAnsi="Arial" w:cs="Arial"/>
            <w:sz w:val="24"/>
            <w:szCs w:val="24"/>
          </w:rPr>
          <w:t>https://www.nipolicingboard.org.uk/publication/review-commissioned-police-service-northern-ireland-psni-and-northern-ireland-policing</w:t>
        </w:r>
      </w:hyperlink>
      <w:r>
        <w:rPr>
          <w:rFonts w:ascii="Arial" w:hAnsi="Arial" w:cs="Arial"/>
          <w:sz w:val="24"/>
          <w:szCs w:val="24"/>
        </w:rPr>
        <w:t xml:space="preserve"> (Accessed: 30 April 2026)</w:t>
      </w:r>
      <w:r w:rsidRPr="00602E87">
        <w:rPr>
          <w:rFonts w:ascii="Arial" w:hAnsi="Arial" w:cs="Arial"/>
          <w:sz w:val="24"/>
          <w:szCs w:val="24"/>
        </w:rPr>
        <w:t>.</w:t>
      </w:r>
    </w:p>
    <w:p w14:paraId="7C735C16" w14:textId="4FC75172" w:rsidR="0089798B" w:rsidRPr="00602E87" w:rsidRDefault="0089798B" w:rsidP="0089798B">
      <w:pPr>
        <w:rPr>
          <w:rFonts w:ascii="Arial" w:hAnsi="Arial" w:cs="Arial"/>
          <w:sz w:val="24"/>
          <w:szCs w:val="24"/>
        </w:rPr>
      </w:pPr>
      <w:r w:rsidRPr="0089798B">
        <w:rPr>
          <w:rFonts w:ascii="Arial" w:hAnsi="Arial" w:cs="Arial"/>
          <w:sz w:val="24"/>
          <w:szCs w:val="24"/>
        </w:rPr>
        <w:t>Oxford Economics (2014) The cost of brain drain: understanding the financial impact of staff Turnover</w:t>
      </w:r>
      <w:r w:rsidR="00F71E56">
        <w:rPr>
          <w:rFonts w:ascii="Arial" w:hAnsi="Arial" w:cs="Arial"/>
          <w:sz w:val="24"/>
          <w:szCs w:val="24"/>
        </w:rPr>
        <w:t>.</w:t>
      </w:r>
      <w:r>
        <w:rPr>
          <w:rFonts w:ascii="Arial" w:hAnsi="Arial" w:cs="Arial"/>
          <w:sz w:val="24"/>
          <w:szCs w:val="24"/>
        </w:rPr>
        <w:t xml:space="preserve"> Availabe at:</w:t>
      </w:r>
      <w:r w:rsidRPr="0089798B">
        <w:rPr>
          <w:rFonts w:ascii="Arial" w:hAnsi="Arial" w:cs="Arial"/>
          <w:sz w:val="24"/>
          <w:szCs w:val="24"/>
        </w:rPr>
        <w:t xml:space="preserve"> </w:t>
      </w:r>
      <w:hyperlink r:id="rId75" w:history="1">
        <w:r w:rsidR="00CF5124" w:rsidRPr="00597620">
          <w:rPr>
            <w:rStyle w:val="Hyperlink"/>
            <w:rFonts w:ascii="Arial" w:hAnsi="Arial" w:cs="Arial"/>
            <w:sz w:val="24"/>
            <w:szCs w:val="24"/>
          </w:rPr>
          <w:t>www.oxfordeconomics.com/my-oxford/projects/264283</w:t>
        </w:r>
      </w:hyperlink>
      <w:r w:rsidR="00CF5124">
        <w:rPr>
          <w:rFonts w:ascii="Arial" w:hAnsi="Arial" w:cs="Arial"/>
          <w:sz w:val="24"/>
          <w:szCs w:val="24"/>
        </w:rPr>
        <w:t xml:space="preserve"> </w:t>
      </w:r>
      <w:r w:rsidR="00F71E56">
        <w:rPr>
          <w:rFonts w:ascii="Arial" w:hAnsi="Arial" w:cs="Arial"/>
          <w:sz w:val="24"/>
          <w:szCs w:val="24"/>
        </w:rPr>
        <w:t>(Accessed: 2 May 2026)</w:t>
      </w:r>
      <w:r w:rsidRPr="0089798B">
        <w:rPr>
          <w:rFonts w:ascii="Arial" w:hAnsi="Arial" w:cs="Arial"/>
          <w:sz w:val="24"/>
          <w:szCs w:val="24"/>
        </w:rPr>
        <w:t>.</w:t>
      </w:r>
    </w:p>
    <w:p w14:paraId="4F8DA5A8" w14:textId="64B28515" w:rsidR="00602E87" w:rsidRPr="00250D7A" w:rsidRDefault="00B610A1" w:rsidP="00602E87">
      <w:pPr>
        <w:rPr>
          <w:rFonts w:ascii="Arial" w:hAnsi="Arial" w:cs="Arial"/>
          <w:sz w:val="24"/>
          <w:szCs w:val="24"/>
        </w:rPr>
      </w:pPr>
      <w:r w:rsidRPr="00B610A1">
        <w:rPr>
          <w:rFonts w:ascii="Arial" w:hAnsi="Arial" w:cs="Arial"/>
          <w:sz w:val="24"/>
          <w:szCs w:val="24"/>
        </w:rPr>
        <w:t>Polkey v AE Dayton Services Ltd [1987] IRLR 503.</w:t>
      </w:r>
      <w:r w:rsidRPr="00B610A1">
        <w:rPr>
          <w:rFonts w:ascii="Arial" w:hAnsi="Arial" w:cs="Arial" w:hint="cs"/>
          <w:sz w:val="24"/>
          <w:szCs w:val="24"/>
        </w:rPr>
        <w:t xml:space="preserve"> </w:t>
      </w:r>
      <w:r w:rsidR="000B1D3A">
        <w:rPr>
          <w:rFonts w:ascii="Arial" w:hAnsi="Arial" w:cs="Arial"/>
          <w:sz w:val="24"/>
          <w:szCs w:val="24"/>
        </w:rPr>
        <w:t xml:space="preserve">Available at: </w:t>
      </w:r>
      <w:r w:rsidR="00602E87" w:rsidRPr="00602E87">
        <w:rPr>
          <w:rFonts w:ascii="Arial" w:hAnsi="Arial" w:cs="Arial" w:hint="cs"/>
          <w:sz w:val="24"/>
          <w:szCs w:val="24"/>
        </w:rPr>
        <w:t>‌</w:t>
      </w:r>
      <w:r w:rsidR="000B1D3A" w:rsidRPr="000B1D3A">
        <w:t xml:space="preserve"> </w:t>
      </w:r>
      <w:hyperlink r:id="rId76" w:history="1">
        <w:r w:rsidR="000B1D3A" w:rsidRPr="00597620">
          <w:rPr>
            <w:rStyle w:val="Hyperlink"/>
            <w:rFonts w:ascii="Arial" w:hAnsi="Arial" w:cs="Arial"/>
            <w:sz w:val="24"/>
            <w:szCs w:val="24"/>
          </w:rPr>
          <w:t>https://www.bailii.org/uk/cases/UKHL/1987/8.html</w:t>
        </w:r>
      </w:hyperlink>
      <w:r w:rsidR="000B1D3A">
        <w:rPr>
          <w:rFonts w:ascii="Arial" w:hAnsi="Arial" w:cs="Arial"/>
          <w:sz w:val="24"/>
          <w:szCs w:val="24"/>
        </w:rPr>
        <w:t xml:space="preserve"> </w:t>
      </w:r>
    </w:p>
    <w:p w14:paraId="512DA870" w14:textId="0790AE60" w:rsidR="00250D7A" w:rsidRDefault="0001279F" w:rsidP="00250D7A">
      <w:pPr>
        <w:rPr>
          <w:rFonts w:ascii="Arial" w:hAnsi="Arial" w:cs="Arial"/>
          <w:sz w:val="24"/>
          <w:szCs w:val="24"/>
        </w:rPr>
      </w:pPr>
      <w:r w:rsidRPr="0001279F">
        <w:rPr>
          <w:rFonts w:ascii="Arial" w:hAnsi="Arial" w:cs="Arial"/>
          <w:sz w:val="24"/>
          <w:szCs w:val="24"/>
        </w:rPr>
        <w:t>Salin, D. (2003). Ways of Explaining Workplace Bullying: A Review of Enabling, Motivating and Precipitating Structures and Processes in the Work Environment. Human Relations, 56(10), pp.1213–1232.</w:t>
      </w:r>
      <w:r>
        <w:rPr>
          <w:rFonts w:ascii="Arial" w:hAnsi="Arial" w:cs="Arial"/>
          <w:sz w:val="24"/>
          <w:szCs w:val="24"/>
        </w:rPr>
        <w:t xml:space="preserve"> </w:t>
      </w:r>
      <w:r w:rsidRPr="0001279F">
        <w:rPr>
          <w:rFonts w:ascii="Arial" w:hAnsi="Arial" w:cs="Arial"/>
          <w:sz w:val="24"/>
          <w:szCs w:val="24"/>
        </w:rPr>
        <w:t>doi:https://doi.org/10.1177/00187267035610003</w:t>
      </w:r>
      <w:r>
        <w:rPr>
          <w:rFonts w:ascii="Arial" w:hAnsi="Arial" w:cs="Arial"/>
          <w:sz w:val="24"/>
          <w:szCs w:val="24"/>
        </w:rPr>
        <w:t>.</w:t>
      </w:r>
    </w:p>
    <w:p w14:paraId="6846DBFF" w14:textId="301E7AE7" w:rsidR="007D4380" w:rsidRDefault="007D4380" w:rsidP="001D3930">
      <w:pPr>
        <w:rPr>
          <w:rFonts w:ascii="Arial" w:hAnsi="Arial" w:cs="Arial"/>
          <w:sz w:val="24"/>
          <w:szCs w:val="24"/>
        </w:rPr>
      </w:pPr>
      <w:r w:rsidRPr="007D4380">
        <w:rPr>
          <w:rFonts w:ascii="Arial" w:hAnsi="Arial" w:cs="Arial"/>
          <w:sz w:val="24"/>
          <w:szCs w:val="24"/>
        </w:rPr>
        <w:t>Saundry, R. and Urwin, P. (2021). </w:t>
      </w:r>
      <w:r w:rsidRPr="007D4380">
        <w:rPr>
          <w:rFonts w:ascii="Arial" w:hAnsi="Arial" w:cs="Arial"/>
          <w:i/>
          <w:iCs/>
          <w:sz w:val="24"/>
          <w:szCs w:val="24"/>
        </w:rPr>
        <w:t>Estimating the costs of workplace conflict</w:t>
      </w:r>
      <w:r w:rsidRPr="007D4380">
        <w:rPr>
          <w:rFonts w:ascii="Arial" w:hAnsi="Arial" w:cs="Arial"/>
          <w:sz w:val="24"/>
          <w:szCs w:val="24"/>
        </w:rPr>
        <w:t xml:space="preserve">. Acas. Available at: </w:t>
      </w:r>
      <w:hyperlink r:id="rId77" w:history="1">
        <w:r w:rsidRPr="007D4380">
          <w:rPr>
            <w:rStyle w:val="Hyperlink"/>
            <w:rFonts w:ascii="Arial" w:hAnsi="Arial" w:cs="Arial"/>
            <w:sz w:val="24"/>
            <w:szCs w:val="24"/>
          </w:rPr>
          <w:t>https://www.acas.org.uk/research-and-commentary/estimating-the-costs-of-workplace-conflict/report</w:t>
        </w:r>
      </w:hyperlink>
      <w:r w:rsidRPr="007D4380">
        <w:rPr>
          <w:rFonts w:ascii="Arial" w:hAnsi="Arial" w:cs="Arial"/>
          <w:sz w:val="24"/>
          <w:szCs w:val="24"/>
        </w:rPr>
        <w:t>. (Accessed 19 April 2026).</w:t>
      </w:r>
    </w:p>
    <w:p w14:paraId="55DA4896" w14:textId="31777C09" w:rsidR="00D6724A" w:rsidRPr="007D4380" w:rsidRDefault="00D6724A" w:rsidP="00D6724A">
      <w:pPr>
        <w:rPr>
          <w:rFonts w:ascii="Arial" w:hAnsi="Arial" w:cs="Arial"/>
          <w:sz w:val="24"/>
          <w:szCs w:val="24"/>
        </w:rPr>
      </w:pPr>
      <w:r w:rsidRPr="00D6724A">
        <w:rPr>
          <w:rFonts w:ascii="Arial" w:hAnsi="Arial" w:cs="Arial"/>
          <w:sz w:val="24"/>
          <w:szCs w:val="24"/>
        </w:rPr>
        <w:t>Soliman, I. (2025). Four in five data breaches involve HR files, study finds.</w:t>
      </w:r>
      <w:r>
        <w:rPr>
          <w:rFonts w:ascii="Arial" w:hAnsi="Arial" w:cs="Arial"/>
          <w:sz w:val="24"/>
          <w:szCs w:val="24"/>
        </w:rPr>
        <w:t xml:space="preserve"> </w:t>
      </w:r>
      <w:r w:rsidRPr="00D6724A">
        <w:rPr>
          <w:rFonts w:ascii="Arial" w:hAnsi="Arial" w:cs="Arial"/>
          <w:sz w:val="24"/>
          <w:szCs w:val="24"/>
        </w:rPr>
        <w:t>People</w:t>
      </w:r>
      <w:r>
        <w:rPr>
          <w:rFonts w:ascii="Arial" w:hAnsi="Arial" w:cs="Arial"/>
          <w:sz w:val="24"/>
          <w:szCs w:val="24"/>
        </w:rPr>
        <w:t xml:space="preserve"> </w:t>
      </w:r>
      <w:r w:rsidRPr="00D6724A">
        <w:rPr>
          <w:rFonts w:ascii="Arial" w:hAnsi="Arial" w:cs="Arial"/>
          <w:sz w:val="24"/>
          <w:szCs w:val="24"/>
        </w:rPr>
        <w:t>management</w:t>
      </w:r>
      <w:r>
        <w:rPr>
          <w:rFonts w:ascii="Arial" w:hAnsi="Arial" w:cs="Arial"/>
          <w:sz w:val="24"/>
          <w:szCs w:val="24"/>
        </w:rPr>
        <w:t xml:space="preserve">. </w:t>
      </w:r>
      <w:r w:rsidRPr="00D6724A">
        <w:rPr>
          <w:rFonts w:ascii="Arial" w:hAnsi="Arial" w:cs="Arial"/>
          <w:sz w:val="24"/>
          <w:szCs w:val="24"/>
        </w:rPr>
        <w:t xml:space="preserve"> Available at: </w:t>
      </w:r>
      <w:hyperlink r:id="rId78" w:history="1">
        <w:r w:rsidRPr="008652EF">
          <w:rPr>
            <w:rStyle w:val="Hyperlink"/>
            <w:rFonts w:ascii="Arial" w:hAnsi="Arial" w:cs="Arial"/>
            <w:sz w:val="24"/>
            <w:szCs w:val="24"/>
          </w:rPr>
          <w:t>https://www.peoplemanagement.co.uk/article/1926368/four-five-data-breaches-involve-hr-files-study-finds</w:t>
        </w:r>
      </w:hyperlink>
      <w:r>
        <w:rPr>
          <w:rFonts w:ascii="Arial" w:hAnsi="Arial" w:cs="Arial"/>
          <w:sz w:val="24"/>
          <w:szCs w:val="24"/>
        </w:rPr>
        <w:t xml:space="preserve"> (Accessed: 30 April 2026)</w:t>
      </w:r>
      <w:r w:rsidRPr="00D6724A">
        <w:rPr>
          <w:rFonts w:ascii="Arial" w:hAnsi="Arial" w:cs="Arial"/>
          <w:sz w:val="24"/>
          <w:szCs w:val="24"/>
        </w:rPr>
        <w:t>.</w:t>
      </w:r>
    </w:p>
    <w:p w14:paraId="5F95F2D7" w14:textId="5BE4C775" w:rsidR="001D3930" w:rsidRDefault="001D3930" w:rsidP="001D3930">
      <w:pPr>
        <w:rPr>
          <w:rFonts w:ascii="Arial" w:hAnsi="Arial" w:cs="Arial"/>
          <w:sz w:val="24"/>
          <w:szCs w:val="24"/>
        </w:rPr>
      </w:pPr>
      <w:r w:rsidRPr="007D4380">
        <w:rPr>
          <w:rFonts w:ascii="Arial" w:hAnsi="Arial" w:cs="Arial"/>
          <w:sz w:val="24"/>
          <w:szCs w:val="24"/>
        </w:rPr>
        <w:t xml:space="preserve">Starling, E. (2025) </w:t>
      </w:r>
      <w:r w:rsidRPr="007D4380">
        <w:rPr>
          <w:rFonts w:ascii="Arial" w:hAnsi="Arial" w:cs="Arial"/>
          <w:i/>
          <w:iCs/>
          <w:sz w:val="24"/>
          <w:szCs w:val="24"/>
        </w:rPr>
        <w:t>Conflict at work: why it happens and how people try to resolve it</w:t>
      </w:r>
      <w:r w:rsidR="00D46216" w:rsidRPr="007D4380">
        <w:rPr>
          <w:rFonts w:ascii="Arial" w:hAnsi="Arial" w:cs="Arial"/>
          <w:i/>
          <w:iCs/>
          <w:sz w:val="24"/>
          <w:szCs w:val="24"/>
        </w:rPr>
        <w:t>.</w:t>
      </w:r>
      <w:r w:rsidRPr="007D4380">
        <w:rPr>
          <w:rFonts w:ascii="Arial" w:hAnsi="Arial" w:cs="Arial"/>
          <w:i/>
          <w:iCs/>
          <w:sz w:val="24"/>
          <w:szCs w:val="24"/>
        </w:rPr>
        <w:t xml:space="preserve"> </w:t>
      </w:r>
      <w:r w:rsidR="00D46216" w:rsidRPr="007D4380">
        <w:rPr>
          <w:rFonts w:ascii="Arial" w:hAnsi="Arial" w:cs="Arial"/>
          <w:sz w:val="24"/>
          <w:szCs w:val="24"/>
        </w:rPr>
        <w:t>A</w:t>
      </w:r>
      <w:r w:rsidR="00256B4C">
        <w:rPr>
          <w:rFonts w:ascii="Arial" w:hAnsi="Arial" w:cs="Arial"/>
          <w:sz w:val="24"/>
          <w:szCs w:val="24"/>
        </w:rPr>
        <w:t>cas</w:t>
      </w:r>
      <w:r w:rsidR="00D46216" w:rsidRPr="007D4380">
        <w:rPr>
          <w:rFonts w:ascii="Arial" w:hAnsi="Arial" w:cs="Arial"/>
          <w:sz w:val="24"/>
          <w:szCs w:val="24"/>
        </w:rPr>
        <w:t>.</w:t>
      </w:r>
      <w:r w:rsidRPr="007D4380">
        <w:rPr>
          <w:rFonts w:ascii="Arial" w:hAnsi="Arial" w:cs="Arial"/>
          <w:sz w:val="24"/>
          <w:szCs w:val="24"/>
        </w:rPr>
        <w:t xml:space="preserve"> Available at: </w:t>
      </w:r>
      <w:hyperlink r:id="rId79" w:history="1">
        <w:r w:rsidR="00D46216" w:rsidRPr="007D4380">
          <w:rPr>
            <w:rStyle w:val="Hyperlink"/>
            <w:rFonts w:ascii="Arial" w:hAnsi="Arial" w:cs="Arial"/>
            <w:sz w:val="24"/>
            <w:szCs w:val="24"/>
          </w:rPr>
          <w:t>https://www.acas.org.uk/conflict-at-work-why-it-happens-and-how-people-try-to-resolve-it</w:t>
        </w:r>
      </w:hyperlink>
      <w:r w:rsidR="00D46216" w:rsidRPr="007D4380">
        <w:rPr>
          <w:rFonts w:ascii="Arial" w:hAnsi="Arial" w:cs="Arial"/>
          <w:sz w:val="24"/>
          <w:szCs w:val="24"/>
        </w:rPr>
        <w:t xml:space="preserve"> (Accessed: 20 April 2026)</w:t>
      </w:r>
    </w:p>
    <w:p w14:paraId="2518E472" w14:textId="3CFA3BF9" w:rsidR="00E21212" w:rsidRDefault="00E21212" w:rsidP="00E21212">
      <w:pPr>
        <w:rPr>
          <w:rFonts w:ascii="Arial" w:hAnsi="Arial" w:cs="Arial"/>
          <w:sz w:val="24"/>
          <w:szCs w:val="24"/>
        </w:rPr>
      </w:pPr>
      <w:r w:rsidRPr="00E21212">
        <w:rPr>
          <w:rFonts w:ascii="Arial" w:hAnsi="Arial" w:cs="Arial"/>
          <w:sz w:val="24"/>
          <w:szCs w:val="24"/>
        </w:rPr>
        <w:t>Trainor, J. (2019). Reputational damage and cyber risk go hand in hand</w:t>
      </w:r>
      <w:r>
        <w:rPr>
          <w:rFonts w:ascii="Arial" w:hAnsi="Arial" w:cs="Arial"/>
          <w:sz w:val="24"/>
          <w:szCs w:val="24"/>
        </w:rPr>
        <w:t xml:space="preserve">. </w:t>
      </w:r>
      <w:r w:rsidRPr="00E21212">
        <w:rPr>
          <w:rFonts w:ascii="Arial" w:hAnsi="Arial" w:cs="Arial"/>
          <w:sz w:val="24"/>
          <w:szCs w:val="24"/>
        </w:rPr>
        <w:t xml:space="preserve">Aon. Available at: </w:t>
      </w:r>
      <w:hyperlink r:id="rId80" w:history="1">
        <w:r w:rsidRPr="001F0175">
          <w:rPr>
            <w:rStyle w:val="Hyperlink"/>
            <w:rFonts w:ascii="Arial" w:hAnsi="Arial" w:cs="Arial"/>
            <w:sz w:val="24"/>
            <w:szCs w:val="24"/>
          </w:rPr>
          <w:t>https://www.aon.com/unitedkingdom/insights/reputational-damage-and-cyber-risk.jsp</w:t>
        </w:r>
      </w:hyperlink>
      <w:r>
        <w:rPr>
          <w:rFonts w:ascii="Arial" w:hAnsi="Arial" w:cs="Arial"/>
          <w:sz w:val="24"/>
          <w:szCs w:val="24"/>
        </w:rPr>
        <w:t xml:space="preserve"> (A</w:t>
      </w:r>
      <w:r w:rsidR="0067147D">
        <w:rPr>
          <w:rFonts w:ascii="Arial" w:hAnsi="Arial" w:cs="Arial"/>
          <w:sz w:val="24"/>
          <w:szCs w:val="24"/>
        </w:rPr>
        <w:t>ccessed: 26 April 2026).</w:t>
      </w:r>
      <w:r w:rsidRPr="00E21212">
        <w:rPr>
          <w:rFonts w:ascii="Arial" w:hAnsi="Arial" w:cs="Arial" w:hint="cs"/>
          <w:sz w:val="24"/>
          <w:szCs w:val="24"/>
        </w:rPr>
        <w:t>‌</w:t>
      </w:r>
    </w:p>
    <w:p w14:paraId="533C9B5B" w14:textId="738C9203" w:rsidR="008056E4" w:rsidRPr="008056E4" w:rsidRDefault="008056E4" w:rsidP="008056E4">
      <w:pPr>
        <w:rPr>
          <w:rFonts w:ascii="Arial" w:hAnsi="Arial" w:cs="Arial"/>
          <w:sz w:val="24"/>
          <w:szCs w:val="24"/>
        </w:rPr>
      </w:pPr>
      <w:r>
        <w:rPr>
          <w:rFonts w:ascii="Arial" w:hAnsi="Arial" w:cs="Arial"/>
          <w:sz w:val="24"/>
          <w:szCs w:val="24"/>
        </w:rPr>
        <w:t xml:space="preserve">UK Digital Strategy (2017) </w:t>
      </w:r>
      <w:r w:rsidRPr="008056E4">
        <w:rPr>
          <w:rFonts w:ascii="Arial" w:hAnsi="Arial" w:cs="Arial"/>
          <w:sz w:val="24"/>
          <w:szCs w:val="24"/>
        </w:rPr>
        <w:t xml:space="preserve">Data - unlocking the power of data in the UK economy and improving public confidence in its use. GOV.UK. Available at: </w:t>
      </w:r>
      <w:hyperlink r:id="rId81" w:anchor="fn:2" w:history="1">
        <w:r w:rsidRPr="001F0175">
          <w:rPr>
            <w:rStyle w:val="Hyperlink"/>
            <w:rFonts w:ascii="Arial" w:hAnsi="Arial" w:cs="Arial"/>
            <w:sz w:val="24"/>
            <w:szCs w:val="24"/>
          </w:rPr>
          <w:t>https://www.gov.uk/government/publications/uk-digital-strategy/7-data-unlocking-the-power-of-data-in-the-uk-economy-and-improving-public-confidence-in-its-use#fn:2</w:t>
        </w:r>
      </w:hyperlink>
      <w:r>
        <w:rPr>
          <w:rFonts w:ascii="Arial" w:hAnsi="Arial" w:cs="Arial"/>
          <w:sz w:val="24"/>
          <w:szCs w:val="24"/>
        </w:rPr>
        <w:t xml:space="preserve"> </w:t>
      </w:r>
      <w:r w:rsidRPr="008056E4">
        <w:rPr>
          <w:rFonts w:ascii="Arial" w:hAnsi="Arial" w:cs="Arial"/>
          <w:sz w:val="24"/>
          <w:szCs w:val="24"/>
        </w:rPr>
        <w:t xml:space="preserve"> </w:t>
      </w:r>
      <w:r>
        <w:rPr>
          <w:rFonts w:ascii="Arial" w:hAnsi="Arial" w:cs="Arial"/>
          <w:sz w:val="24"/>
          <w:szCs w:val="24"/>
        </w:rPr>
        <w:t>(</w:t>
      </w:r>
      <w:r w:rsidRPr="008056E4">
        <w:rPr>
          <w:rFonts w:ascii="Arial" w:hAnsi="Arial" w:cs="Arial"/>
          <w:sz w:val="24"/>
          <w:szCs w:val="24"/>
        </w:rPr>
        <w:t>Accessed 26 Apr. 2026</w:t>
      </w:r>
      <w:r>
        <w:rPr>
          <w:rFonts w:ascii="Arial" w:hAnsi="Arial" w:cs="Arial"/>
          <w:sz w:val="24"/>
          <w:szCs w:val="24"/>
        </w:rPr>
        <w:t>)</w:t>
      </w:r>
      <w:r w:rsidRPr="008056E4">
        <w:rPr>
          <w:rFonts w:ascii="Arial" w:hAnsi="Arial" w:cs="Arial"/>
          <w:sz w:val="24"/>
          <w:szCs w:val="24"/>
        </w:rPr>
        <w:t>.</w:t>
      </w:r>
    </w:p>
    <w:p w14:paraId="32195A47" w14:textId="012E8054" w:rsidR="008056E4" w:rsidRDefault="00EA7DB3" w:rsidP="008056E4">
      <w:pPr>
        <w:rPr>
          <w:rFonts w:ascii="Arial" w:hAnsi="Arial" w:cs="Arial"/>
          <w:sz w:val="24"/>
          <w:szCs w:val="24"/>
        </w:rPr>
      </w:pPr>
      <w:r w:rsidRPr="00EA7DB3">
        <w:rPr>
          <w:rFonts w:ascii="Arial" w:hAnsi="Arial" w:cs="Arial"/>
          <w:sz w:val="24"/>
          <w:szCs w:val="24"/>
        </w:rPr>
        <w:t>UK Government (2010). Definition of Disability under the Equality Act 201</w:t>
      </w:r>
      <w:r>
        <w:rPr>
          <w:rFonts w:ascii="Arial" w:hAnsi="Arial" w:cs="Arial"/>
          <w:sz w:val="24"/>
          <w:szCs w:val="24"/>
        </w:rPr>
        <w:t xml:space="preserve">.  </w:t>
      </w:r>
      <w:r w:rsidRPr="00EA7DB3">
        <w:rPr>
          <w:rFonts w:ascii="Arial" w:hAnsi="Arial" w:cs="Arial"/>
          <w:sz w:val="24"/>
          <w:szCs w:val="24"/>
        </w:rPr>
        <w:t xml:space="preserve">Gov.uk. Available at: </w:t>
      </w:r>
      <w:hyperlink r:id="rId82" w:history="1">
        <w:r w:rsidRPr="00597620">
          <w:rPr>
            <w:rStyle w:val="Hyperlink"/>
            <w:rFonts w:ascii="Arial" w:hAnsi="Arial" w:cs="Arial"/>
            <w:sz w:val="24"/>
            <w:szCs w:val="24"/>
          </w:rPr>
          <w:t>https://www.gov.uk/definition-of-disability-under-equality-act-2010</w:t>
        </w:r>
      </w:hyperlink>
      <w:r>
        <w:rPr>
          <w:rFonts w:ascii="Arial" w:hAnsi="Arial" w:cs="Arial"/>
          <w:sz w:val="24"/>
          <w:szCs w:val="24"/>
        </w:rPr>
        <w:t xml:space="preserve"> (Accessed: 1 May 2026)</w:t>
      </w:r>
      <w:r w:rsidRPr="00EA7DB3">
        <w:rPr>
          <w:rFonts w:ascii="Arial" w:hAnsi="Arial" w:cs="Arial"/>
          <w:sz w:val="24"/>
          <w:szCs w:val="24"/>
        </w:rPr>
        <w:t>.</w:t>
      </w:r>
    </w:p>
    <w:p w14:paraId="2AA3717A" w14:textId="6CE0FF07" w:rsidR="00AB06D6" w:rsidRPr="007D4380" w:rsidRDefault="00AB06D6" w:rsidP="001D3930">
      <w:pPr>
        <w:rPr>
          <w:rFonts w:ascii="Arial" w:hAnsi="Arial" w:cs="Arial"/>
          <w:sz w:val="24"/>
          <w:szCs w:val="24"/>
        </w:rPr>
      </w:pPr>
      <w:r>
        <w:rPr>
          <w:rFonts w:ascii="Arial" w:hAnsi="Arial" w:cs="Arial"/>
          <w:sz w:val="24"/>
          <w:szCs w:val="24"/>
        </w:rPr>
        <w:t xml:space="preserve">White, </w:t>
      </w:r>
      <w:r w:rsidR="00334065">
        <w:rPr>
          <w:rFonts w:ascii="Arial" w:hAnsi="Arial" w:cs="Arial"/>
          <w:sz w:val="24"/>
          <w:szCs w:val="24"/>
        </w:rPr>
        <w:t>B</w:t>
      </w:r>
      <w:r>
        <w:rPr>
          <w:rFonts w:ascii="Arial" w:hAnsi="Arial" w:cs="Arial"/>
          <w:sz w:val="24"/>
          <w:szCs w:val="24"/>
        </w:rPr>
        <w:t xml:space="preserve"> (2025) </w:t>
      </w:r>
      <w:r w:rsidR="005638D0">
        <w:rPr>
          <w:rFonts w:ascii="Arial" w:hAnsi="Arial" w:cs="Arial"/>
          <w:i/>
          <w:iCs/>
          <w:sz w:val="24"/>
          <w:szCs w:val="24"/>
        </w:rPr>
        <w:t>How will GDPR staff training protect my business</w:t>
      </w:r>
      <w:r w:rsidRPr="00AB06D6">
        <w:rPr>
          <w:rFonts w:ascii="Arial" w:hAnsi="Arial" w:cs="Arial"/>
          <w:i/>
          <w:iCs/>
          <w:sz w:val="24"/>
          <w:szCs w:val="24"/>
        </w:rPr>
        <w:t>?</w:t>
      </w:r>
      <w:r>
        <w:rPr>
          <w:rFonts w:ascii="Arial" w:hAnsi="Arial" w:cs="Arial"/>
          <w:i/>
          <w:iCs/>
          <w:sz w:val="24"/>
          <w:szCs w:val="24"/>
        </w:rPr>
        <w:t xml:space="preserve"> </w:t>
      </w:r>
      <w:r w:rsidR="00386001">
        <w:rPr>
          <w:rFonts w:ascii="Arial" w:hAnsi="Arial" w:cs="Arial"/>
          <w:i/>
          <w:iCs/>
          <w:sz w:val="24"/>
          <w:szCs w:val="24"/>
        </w:rPr>
        <w:t xml:space="preserve">Harper James Solicitors. </w:t>
      </w:r>
      <w:r w:rsidR="00386001" w:rsidRPr="00386001">
        <w:rPr>
          <w:rFonts w:ascii="Arial" w:hAnsi="Arial" w:cs="Arial"/>
          <w:i/>
          <w:iCs/>
          <w:sz w:val="24"/>
          <w:szCs w:val="24"/>
        </w:rPr>
        <w:t xml:space="preserve">Available at: </w:t>
      </w:r>
      <w:hyperlink r:id="rId83" w:history="1">
        <w:r w:rsidR="00386001" w:rsidRPr="004B1EA2">
          <w:rPr>
            <w:rStyle w:val="Hyperlink"/>
            <w:rFonts w:ascii="Arial" w:hAnsi="Arial" w:cs="Arial"/>
            <w:i/>
            <w:iCs/>
            <w:sz w:val="24"/>
            <w:szCs w:val="24"/>
          </w:rPr>
          <w:t>https://harperjames.co.uk/article/how-will-data-protection-training-protect-my-business/</w:t>
        </w:r>
      </w:hyperlink>
      <w:r w:rsidR="00386001" w:rsidRPr="00386001">
        <w:rPr>
          <w:rFonts w:ascii="Arial" w:hAnsi="Arial" w:cs="Arial"/>
          <w:i/>
          <w:iCs/>
          <w:sz w:val="24"/>
          <w:szCs w:val="24"/>
        </w:rPr>
        <w:t>.</w:t>
      </w:r>
      <w:r w:rsidR="00386001">
        <w:rPr>
          <w:rFonts w:ascii="Arial" w:hAnsi="Arial" w:cs="Arial"/>
          <w:i/>
          <w:iCs/>
          <w:sz w:val="24"/>
          <w:szCs w:val="24"/>
        </w:rPr>
        <w:t xml:space="preserve"> (Accessed: 20 April 2026).</w:t>
      </w:r>
    </w:p>
    <w:p w14:paraId="1C0C8689" w14:textId="59E3ED8F" w:rsidR="00631011" w:rsidRDefault="001D3930" w:rsidP="00631011">
      <w:pPr>
        <w:rPr>
          <w:rFonts w:ascii="Arial" w:hAnsi="Arial" w:cs="Arial"/>
          <w:sz w:val="24"/>
          <w:szCs w:val="24"/>
        </w:rPr>
      </w:pPr>
      <w:r w:rsidRPr="001D3930">
        <w:rPr>
          <w:rFonts w:ascii="Arial" w:hAnsi="Arial" w:cs="Arial"/>
          <w:sz w:val="24"/>
          <w:szCs w:val="24"/>
        </w:rPr>
        <w:t>‌</w:t>
      </w:r>
      <w:r w:rsidR="00631011" w:rsidRPr="00631011">
        <w:rPr>
          <w:rFonts w:ascii="Arial" w:hAnsi="Arial" w:cs="Arial"/>
          <w:sz w:val="24"/>
          <w:szCs w:val="24"/>
        </w:rPr>
        <w:t>Wills-Dixon, L. (2023). Safeguarding employee data with third parties.</w:t>
      </w:r>
      <w:r w:rsidR="00631011">
        <w:rPr>
          <w:rFonts w:ascii="Arial" w:hAnsi="Arial" w:cs="Arial"/>
          <w:sz w:val="24"/>
          <w:szCs w:val="24"/>
        </w:rPr>
        <w:t xml:space="preserve"> </w:t>
      </w:r>
      <w:r w:rsidR="00631011" w:rsidRPr="00631011">
        <w:rPr>
          <w:rFonts w:ascii="Arial" w:hAnsi="Arial" w:cs="Arial"/>
          <w:sz w:val="24"/>
          <w:szCs w:val="24"/>
        </w:rPr>
        <w:t xml:space="preserve">Peoplemanagement.co.uk. Available at: </w:t>
      </w:r>
      <w:hyperlink r:id="rId84" w:history="1">
        <w:r w:rsidR="00631011" w:rsidRPr="001F0175">
          <w:rPr>
            <w:rStyle w:val="Hyperlink"/>
            <w:rFonts w:ascii="Arial" w:hAnsi="Arial" w:cs="Arial"/>
            <w:sz w:val="24"/>
            <w:szCs w:val="24"/>
          </w:rPr>
          <w:t>https://www.peoplemanagement.co.uk/article/1849815/safeguarding-employee-data-third-parties</w:t>
        </w:r>
      </w:hyperlink>
      <w:r w:rsidR="00631011" w:rsidRPr="00631011">
        <w:rPr>
          <w:rFonts w:ascii="Arial" w:hAnsi="Arial" w:cs="Arial"/>
          <w:sz w:val="24"/>
          <w:szCs w:val="24"/>
        </w:rPr>
        <w:t>.</w:t>
      </w:r>
      <w:r w:rsidR="00631011">
        <w:rPr>
          <w:rFonts w:ascii="Arial" w:hAnsi="Arial" w:cs="Arial"/>
          <w:sz w:val="24"/>
          <w:szCs w:val="24"/>
        </w:rPr>
        <w:t xml:space="preserve"> (Accessed: 26 April 2026).</w:t>
      </w:r>
    </w:p>
    <w:p w14:paraId="54DF60E8" w14:textId="6B0B05B3" w:rsidR="00F0041D" w:rsidRDefault="00535172" w:rsidP="00631011">
      <w:pPr>
        <w:rPr>
          <w:rFonts w:ascii="Arial" w:hAnsi="Arial" w:cs="Arial"/>
          <w:sz w:val="24"/>
          <w:szCs w:val="24"/>
        </w:rPr>
      </w:pPr>
      <w:r w:rsidRPr="00535172">
        <w:rPr>
          <w:rFonts w:ascii="Arial" w:hAnsi="Arial" w:cs="Arial"/>
          <w:sz w:val="24"/>
          <w:szCs w:val="24"/>
        </w:rPr>
        <w:lastRenderedPageBreak/>
        <w:t xml:space="preserve">Worker Protection (Amendment of Equality Act 2010) Act 2023 (c.51). London: The Stationery Office. Available at: </w:t>
      </w:r>
      <w:hyperlink r:id="rId85" w:history="1">
        <w:r w:rsidRPr="00597620">
          <w:rPr>
            <w:rStyle w:val="Hyperlink"/>
            <w:rFonts w:ascii="Arial" w:hAnsi="Arial" w:cs="Arial"/>
            <w:sz w:val="24"/>
            <w:szCs w:val="24"/>
          </w:rPr>
          <w:t>https://www.legislation.gov.uk/ukpga/2023/51</w:t>
        </w:r>
      </w:hyperlink>
      <w:r>
        <w:rPr>
          <w:rFonts w:ascii="Arial" w:hAnsi="Arial" w:cs="Arial"/>
          <w:sz w:val="24"/>
          <w:szCs w:val="24"/>
        </w:rPr>
        <w:t xml:space="preserve"> </w:t>
      </w:r>
    </w:p>
    <w:p w14:paraId="3D4A57F2" w14:textId="77777777" w:rsidR="00F0041D" w:rsidRPr="00631011" w:rsidRDefault="00F0041D" w:rsidP="00631011">
      <w:pPr>
        <w:rPr>
          <w:rFonts w:ascii="Arial" w:hAnsi="Arial" w:cs="Arial"/>
          <w:sz w:val="24"/>
          <w:szCs w:val="24"/>
        </w:rPr>
      </w:pPr>
    </w:p>
    <w:p w14:paraId="2792044C" w14:textId="77777777" w:rsidR="00631011" w:rsidRPr="00631011" w:rsidRDefault="00631011" w:rsidP="00631011">
      <w:pPr>
        <w:rPr>
          <w:rFonts w:ascii="Arial" w:hAnsi="Arial" w:cs="Arial"/>
          <w:sz w:val="24"/>
          <w:szCs w:val="24"/>
        </w:rPr>
      </w:pPr>
    </w:p>
    <w:p w14:paraId="169208FC" w14:textId="27BB98E0" w:rsidR="001D3930" w:rsidRPr="001D3930" w:rsidRDefault="00631011" w:rsidP="00631011">
      <w:pPr>
        <w:rPr>
          <w:rFonts w:ascii="Arial" w:hAnsi="Arial" w:cs="Arial"/>
          <w:sz w:val="24"/>
          <w:szCs w:val="24"/>
        </w:rPr>
      </w:pPr>
      <w:r w:rsidRPr="00631011">
        <w:rPr>
          <w:rFonts w:ascii="Arial" w:hAnsi="Arial" w:cs="Arial" w:hint="cs"/>
          <w:sz w:val="24"/>
          <w:szCs w:val="24"/>
        </w:rPr>
        <w:t>‌</w:t>
      </w:r>
    </w:p>
    <w:p w14:paraId="382C8B40" w14:textId="18BBAC6A" w:rsidR="002106B3" w:rsidRPr="00283BC7" w:rsidRDefault="002106B3" w:rsidP="003C02C9">
      <w:pPr>
        <w:rPr>
          <w:rFonts w:ascii="Arial" w:hAnsi="Arial" w:cs="Arial"/>
          <w:sz w:val="24"/>
          <w:szCs w:val="24"/>
        </w:rPr>
      </w:pPr>
    </w:p>
    <w:sectPr w:rsidR="002106B3" w:rsidRPr="00283BC7" w:rsidSect="003613C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71F69"/>
    <w:multiLevelType w:val="hybridMultilevel"/>
    <w:tmpl w:val="952C3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7321A5"/>
    <w:multiLevelType w:val="hybridMultilevel"/>
    <w:tmpl w:val="25884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D1072"/>
    <w:multiLevelType w:val="multilevel"/>
    <w:tmpl w:val="3EF0E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F03E26"/>
    <w:multiLevelType w:val="hybridMultilevel"/>
    <w:tmpl w:val="FB569D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AD182D"/>
    <w:multiLevelType w:val="hybridMultilevel"/>
    <w:tmpl w:val="FC40C3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9B1141F"/>
    <w:multiLevelType w:val="hybridMultilevel"/>
    <w:tmpl w:val="30385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96757B"/>
    <w:multiLevelType w:val="hybridMultilevel"/>
    <w:tmpl w:val="9E243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437E5A"/>
    <w:multiLevelType w:val="hybridMultilevel"/>
    <w:tmpl w:val="6AEC7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886946"/>
    <w:multiLevelType w:val="multilevel"/>
    <w:tmpl w:val="F53C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843693"/>
    <w:multiLevelType w:val="multilevel"/>
    <w:tmpl w:val="D3483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C27B16"/>
    <w:multiLevelType w:val="hybridMultilevel"/>
    <w:tmpl w:val="BCA6D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D58BA"/>
    <w:multiLevelType w:val="hybridMultilevel"/>
    <w:tmpl w:val="CE9A806C"/>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B766F3E"/>
    <w:multiLevelType w:val="hybridMultilevel"/>
    <w:tmpl w:val="CC767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CC4200"/>
    <w:multiLevelType w:val="multilevel"/>
    <w:tmpl w:val="8EEEA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DD411E"/>
    <w:multiLevelType w:val="hybridMultilevel"/>
    <w:tmpl w:val="000C15F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46623C"/>
    <w:multiLevelType w:val="hybridMultilevel"/>
    <w:tmpl w:val="1E54F4B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F870C9"/>
    <w:multiLevelType w:val="hybridMultilevel"/>
    <w:tmpl w:val="FC40C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913BE8"/>
    <w:multiLevelType w:val="hybridMultilevel"/>
    <w:tmpl w:val="FC40C3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07387294">
    <w:abstractNumId w:val="16"/>
  </w:num>
  <w:num w:numId="2" w16cid:durableId="1222786306">
    <w:abstractNumId w:val="8"/>
  </w:num>
  <w:num w:numId="3" w16cid:durableId="2005208391">
    <w:abstractNumId w:val="15"/>
  </w:num>
  <w:num w:numId="4" w16cid:durableId="2087797243">
    <w:abstractNumId w:val="17"/>
  </w:num>
  <w:num w:numId="5" w16cid:durableId="41684125">
    <w:abstractNumId w:val="3"/>
  </w:num>
  <w:num w:numId="6" w16cid:durableId="122624834">
    <w:abstractNumId w:val="10"/>
  </w:num>
  <w:num w:numId="7" w16cid:durableId="641274263">
    <w:abstractNumId w:val="2"/>
  </w:num>
  <w:num w:numId="8" w16cid:durableId="483394329">
    <w:abstractNumId w:val="4"/>
  </w:num>
  <w:num w:numId="9" w16cid:durableId="485629285">
    <w:abstractNumId w:val="9"/>
  </w:num>
  <w:num w:numId="10" w16cid:durableId="1262836467">
    <w:abstractNumId w:val="12"/>
  </w:num>
  <w:num w:numId="11" w16cid:durableId="1430809144">
    <w:abstractNumId w:val="6"/>
  </w:num>
  <w:num w:numId="12" w16cid:durableId="1970090471">
    <w:abstractNumId w:val="5"/>
  </w:num>
  <w:num w:numId="13" w16cid:durableId="409694659">
    <w:abstractNumId w:val="1"/>
  </w:num>
  <w:num w:numId="14" w16cid:durableId="223294283">
    <w:abstractNumId w:val="11"/>
  </w:num>
  <w:num w:numId="15" w16cid:durableId="343635396">
    <w:abstractNumId w:val="7"/>
  </w:num>
  <w:num w:numId="16" w16cid:durableId="791635565">
    <w:abstractNumId w:val="13"/>
  </w:num>
  <w:num w:numId="17" w16cid:durableId="1159882254">
    <w:abstractNumId w:val="14"/>
  </w:num>
  <w:num w:numId="18" w16cid:durableId="81489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2C9"/>
    <w:rsid w:val="00000135"/>
    <w:rsid w:val="0000036F"/>
    <w:rsid w:val="00000662"/>
    <w:rsid w:val="00000F5B"/>
    <w:rsid w:val="000017D6"/>
    <w:rsid w:val="000019C6"/>
    <w:rsid w:val="00002130"/>
    <w:rsid w:val="000027E7"/>
    <w:rsid w:val="0000349B"/>
    <w:rsid w:val="00004203"/>
    <w:rsid w:val="00004989"/>
    <w:rsid w:val="00004C62"/>
    <w:rsid w:val="00006310"/>
    <w:rsid w:val="00007446"/>
    <w:rsid w:val="00007A60"/>
    <w:rsid w:val="00007D4B"/>
    <w:rsid w:val="00007FCF"/>
    <w:rsid w:val="0001050B"/>
    <w:rsid w:val="000105BD"/>
    <w:rsid w:val="00010BA1"/>
    <w:rsid w:val="00011515"/>
    <w:rsid w:val="0001153D"/>
    <w:rsid w:val="00011639"/>
    <w:rsid w:val="0001169F"/>
    <w:rsid w:val="0001279F"/>
    <w:rsid w:val="000127D8"/>
    <w:rsid w:val="000144AC"/>
    <w:rsid w:val="00014978"/>
    <w:rsid w:val="00015494"/>
    <w:rsid w:val="00015C5D"/>
    <w:rsid w:val="0001728D"/>
    <w:rsid w:val="000173BE"/>
    <w:rsid w:val="000205C3"/>
    <w:rsid w:val="00020AE0"/>
    <w:rsid w:val="00020E1D"/>
    <w:rsid w:val="0002105B"/>
    <w:rsid w:val="00021B88"/>
    <w:rsid w:val="00021BFC"/>
    <w:rsid w:val="00022177"/>
    <w:rsid w:val="00022235"/>
    <w:rsid w:val="0002243E"/>
    <w:rsid w:val="00022599"/>
    <w:rsid w:val="0002318B"/>
    <w:rsid w:val="000232DE"/>
    <w:rsid w:val="0002453F"/>
    <w:rsid w:val="00024599"/>
    <w:rsid w:val="00024E8C"/>
    <w:rsid w:val="00024EF0"/>
    <w:rsid w:val="00025C99"/>
    <w:rsid w:val="0002632D"/>
    <w:rsid w:val="00026387"/>
    <w:rsid w:val="00026ABA"/>
    <w:rsid w:val="000275E8"/>
    <w:rsid w:val="00027A53"/>
    <w:rsid w:val="00027ADD"/>
    <w:rsid w:val="00031C4C"/>
    <w:rsid w:val="00031C86"/>
    <w:rsid w:val="000324D1"/>
    <w:rsid w:val="00032706"/>
    <w:rsid w:val="00032D67"/>
    <w:rsid w:val="000334F2"/>
    <w:rsid w:val="00033897"/>
    <w:rsid w:val="00033C8E"/>
    <w:rsid w:val="00034281"/>
    <w:rsid w:val="000346B7"/>
    <w:rsid w:val="0003484A"/>
    <w:rsid w:val="00034B37"/>
    <w:rsid w:val="0003593A"/>
    <w:rsid w:val="00035AE1"/>
    <w:rsid w:val="00035CF0"/>
    <w:rsid w:val="000363C5"/>
    <w:rsid w:val="00036424"/>
    <w:rsid w:val="00037CA2"/>
    <w:rsid w:val="00037FE3"/>
    <w:rsid w:val="00040B57"/>
    <w:rsid w:val="000410B0"/>
    <w:rsid w:val="00041472"/>
    <w:rsid w:val="0004173E"/>
    <w:rsid w:val="000425D9"/>
    <w:rsid w:val="000426D8"/>
    <w:rsid w:val="000429B9"/>
    <w:rsid w:val="00042B5D"/>
    <w:rsid w:val="00043ECC"/>
    <w:rsid w:val="00043FA1"/>
    <w:rsid w:val="00044825"/>
    <w:rsid w:val="00045181"/>
    <w:rsid w:val="00045D56"/>
    <w:rsid w:val="00045E52"/>
    <w:rsid w:val="0004609B"/>
    <w:rsid w:val="00046B79"/>
    <w:rsid w:val="00046FFC"/>
    <w:rsid w:val="00047245"/>
    <w:rsid w:val="0004790D"/>
    <w:rsid w:val="00047D7A"/>
    <w:rsid w:val="0005000F"/>
    <w:rsid w:val="00050255"/>
    <w:rsid w:val="000502BB"/>
    <w:rsid w:val="000506D1"/>
    <w:rsid w:val="0005089D"/>
    <w:rsid w:val="00050EFD"/>
    <w:rsid w:val="000512C3"/>
    <w:rsid w:val="0005217F"/>
    <w:rsid w:val="0005242C"/>
    <w:rsid w:val="00053211"/>
    <w:rsid w:val="0005385B"/>
    <w:rsid w:val="00053896"/>
    <w:rsid w:val="000538A2"/>
    <w:rsid w:val="00053E41"/>
    <w:rsid w:val="0005437F"/>
    <w:rsid w:val="0005500D"/>
    <w:rsid w:val="00056AC5"/>
    <w:rsid w:val="0005740D"/>
    <w:rsid w:val="00057A88"/>
    <w:rsid w:val="00057F81"/>
    <w:rsid w:val="00057F8A"/>
    <w:rsid w:val="00060355"/>
    <w:rsid w:val="00060460"/>
    <w:rsid w:val="000608D8"/>
    <w:rsid w:val="00062039"/>
    <w:rsid w:val="0006219F"/>
    <w:rsid w:val="000626DE"/>
    <w:rsid w:val="0006302A"/>
    <w:rsid w:val="000634A1"/>
    <w:rsid w:val="000637B1"/>
    <w:rsid w:val="00063F56"/>
    <w:rsid w:val="00064898"/>
    <w:rsid w:val="000648C4"/>
    <w:rsid w:val="00064D9C"/>
    <w:rsid w:val="000653DD"/>
    <w:rsid w:val="000653E4"/>
    <w:rsid w:val="0006557F"/>
    <w:rsid w:val="000660F8"/>
    <w:rsid w:val="0006632C"/>
    <w:rsid w:val="000663F0"/>
    <w:rsid w:val="00066B7E"/>
    <w:rsid w:val="00067064"/>
    <w:rsid w:val="000677E7"/>
    <w:rsid w:val="00067E32"/>
    <w:rsid w:val="00067E50"/>
    <w:rsid w:val="000702D6"/>
    <w:rsid w:val="000703A9"/>
    <w:rsid w:val="0007057B"/>
    <w:rsid w:val="00070A9E"/>
    <w:rsid w:val="00070AEB"/>
    <w:rsid w:val="00071469"/>
    <w:rsid w:val="00072284"/>
    <w:rsid w:val="000727A1"/>
    <w:rsid w:val="000729B7"/>
    <w:rsid w:val="00073383"/>
    <w:rsid w:val="00073A7E"/>
    <w:rsid w:val="0007473F"/>
    <w:rsid w:val="0007482A"/>
    <w:rsid w:val="0007505E"/>
    <w:rsid w:val="00075489"/>
    <w:rsid w:val="00075806"/>
    <w:rsid w:val="0007627A"/>
    <w:rsid w:val="00076839"/>
    <w:rsid w:val="00076A27"/>
    <w:rsid w:val="00076F5A"/>
    <w:rsid w:val="00077231"/>
    <w:rsid w:val="00077547"/>
    <w:rsid w:val="0007787C"/>
    <w:rsid w:val="00077DAA"/>
    <w:rsid w:val="00077E0B"/>
    <w:rsid w:val="00080146"/>
    <w:rsid w:val="00080C51"/>
    <w:rsid w:val="0008217C"/>
    <w:rsid w:val="0008231D"/>
    <w:rsid w:val="0008284C"/>
    <w:rsid w:val="00082EB8"/>
    <w:rsid w:val="000832CA"/>
    <w:rsid w:val="00083A71"/>
    <w:rsid w:val="00083DFD"/>
    <w:rsid w:val="000843BE"/>
    <w:rsid w:val="0008452D"/>
    <w:rsid w:val="000854B6"/>
    <w:rsid w:val="00085538"/>
    <w:rsid w:val="0008637E"/>
    <w:rsid w:val="000869D7"/>
    <w:rsid w:val="0008766B"/>
    <w:rsid w:val="00087A65"/>
    <w:rsid w:val="00087EFE"/>
    <w:rsid w:val="00087F32"/>
    <w:rsid w:val="0009039D"/>
    <w:rsid w:val="00090C00"/>
    <w:rsid w:val="00090EB8"/>
    <w:rsid w:val="00091174"/>
    <w:rsid w:val="00091A11"/>
    <w:rsid w:val="00091EB8"/>
    <w:rsid w:val="00092786"/>
    <w:rsid w:val="00092D50"/>
    <w:rsid w:val="00093520"/>
    <w:rsid w:val="00093C6D"/>
    <w:rsid w:val="00093FB4"/>
    <w:rsid w:val="0009412F"/>
    <w:rsid w:val="00094B00"/>
    <w:rsid w:val="000955F9"/>
    <w:rsid w:val="0009576B"/>
    <w:rsid w:val="00095A18"/>
    <w:rsid w:val="00095C46"/>
    <w:rsid w:val="00095D58"/>
    <w:rsid w:val="000964CF"/>
    <w:rsid w:val="00096503"/>
    <w:rsid w:val="0009679F"/>
    <w:rsid w:val="00097314"/>
    <w:rsid w:val="000978FC"/>
    <w:rsid w:val="00097D6E"/>
    <w:rsid w:val="000A0146"/>
    <w:rsid w:val="000A0350"/>
    <w:rsid w:val="000A07B1"/>
    <w:rsid w:val="000A0939"/>
    <w:rsid w:val="000A0E57"/>
    <w:rsid w:val="000A0F59"/>
    <w:rsid w:val="000A14D6"/>
    <w:rsid w:val="000A2441"/>
    <w:rsid w:val="000A2703"/>
    <w:rsid w:val="000A28CC"/>
    <w:rsid w:val="000A2C8C"/>
    <w:rsid w:val="000A2CA4"/>
    <w:rsid w:val="000A326E"/>
    <w:rsid w:val="000A33FB"/>
    <w:rsid w:val="000A3816"/>
    <w:rsid w:val="000A38B8"/>
    <w:rsid w:val="000A3AC6"/>
    <w:rsid w:val="000A3CDD"/>
    <w:rsid w:val="000A575D"/>
    <w:rsid w:val="000A5B26"/>
    <w:rsid w:val="000A5D4A"/>
    <w:rsid w:val="000A7570"/>
    <w:rsid w:val="000A764E"/>
    <w:rsid w:val="000B010E"/>
    <w:rsid w:val="000B05FD"/>
    <w:rsid w:val="000B07B8"/>
    <w:rsid w:val="000B18E7"/>
    <w:rsid w:val="000B1D3A"/>
    <w:rsid w:val="000B1DB0"/>
    <w:rsid w:val="000B2A15"/>
    <w:rsid w:val="000B2C1E"/>
    <w:rsid w:val="000B3325"/>
    <w:rsid w:val="000B3A24"/>
    <w:rsid w:val="000B3D11"/>
    <w:rsid w:val="000B4239"/>
    <w:rsid w:val="000B429A"/>
    <w:rsid w:val="000B486B"/>
    <w:rsid w:val="000B4B36"/>
    <w:rsid w:val="000B539E"/>
    <w:rsid w:val="000B54D5"/>
    <w:rsid w:val="000B5B60"/>
    <w:rsid w:val="000B63A4"/>
    <w:rsid w:val="000B7589"/>
    <w:rsid w:val="000B769B"/>
    <w:rsid w:val="000C0080"/>
    <w:rsid w:val="000C0824"/>
    <w:rsid w:val="000C0A46"/>
    <w:rsid w:val="000C0AFD"/>
    <w:rsid w:val="000C0DCC"/>
    <w:rsid w:val="000C0F64"/>
    <w:rsid w:val="000C1FB2"/>
    <w:rsid w:val="000C288D"/>
    <w:rsid w:val="000C3476"/>
    <w:rsid w:val="000C3C8F"/>
    <w:rsid w:val="000C3CBC"/>
    <w:rsid w:val="000C3FA3"/>
    <w:rsid w:val="000C4469"/>
    <w:rsid w:val="000C4917"/>
    <w:rsid w:val="000C6595"/>
    <w:rsid w:val="000C65DE"/>
    <w:rsid w:val="000C679C"/>
    <w:rsid w:val="000C680F"/>
    <w:rsid w:val="000C7878"/>
    <w:rsid w:val="000C7BB4"/>
    <w:rsid w:val="000D0CD0"/>
    <w:rsid w:val="000D0EF9"/>
    <w:rsid w:val="000D11C2"/>
    <w:rsid w:val="000D15FA"/>
    <w:rsid w:val="000D2766"/>
    <w:rsid w:val="000D2F29"/>
    <w:rsid w:val="000D3174"/>
    <w:rsid w:val="000D3E55"/>
    <w:rsid w:val="000D40DB"/>
    <w:rsid w:val="000D421D"/>
    <w:rsid w:val="000D4AC8"/>
    <w:rsid w:val="000D4E98"/>
    <w:rsid w:val="000D5DF9"/>
    <w:rsid w:val="000D623D"/>
    <w:rsid w:val="000D63CA"/>
    <w:rsid w:val="000D691B"/>
    <w:rsid w:val="000D6974"/>
    <w:rsid w:val="000D6C80"/>
    <w:rsid w:val="000D740C"/>
    <w:rsid w:val="000E038C"/>
    <w:rsid w:val="000E040D"/>
    <w:rsid w:val="000E142F"/>
    <w:rsid w:val="000E1AD2"/>
    <w:rsid w:val="000E2333"/>
    <w:rsid w:val="000E2ED9"/>
    <w:rsid w:val="000E34C3"/>
    <w:rsid w:val="000E3565"/>
    <w:rsid w:val="000E3658"/>
    <w:rsid w:val="000E453D"/>
    <w:rsid w:val="000E4625"/>
    <w:rsid w:val="000E57D3"/>
    <w:rsid w:val="000E57FC"/>
    <w:rsid w:val="000E5B26"/>
    <w:rsid w:val="000E638F"/>
    <w:rsid w:val="000E6A8B"/>
    <w:rsid w:val="000E6A9A"/>
    <w:rsid w:val="000F1259"/>
    <w:rsid w:val="000F1363"/>
    <w:rsid w:val="000F176C"/>
    <w:rsid w:val="000F26B2"/>
    <w:rsid w:val="000F2721"/>
    <w:rsid w:val="000F2B57"/>
    <w:rsid w:val="000F2D29"/>
    <w:rsid w:val="000F3384"/>
    <w:rsid w:val="000F3AC8"/>
    <w:rsid w:val="000F3B41"/>
    <w:rsid w:val="000F3DAC"/>
    <w:rsid w:val="000F3DC4"/>
    <w:rsid w:val="000F4CB4"/>
    <w:rsid w:val="000F4D4A"/>
    <w:rsid w:val="000F4E16"/>
    <w:rsid w:val="000F5361"/>
    <w:rsid w:val="000F57F9"/>
    <w:rsid w:val="000F5933"/>
    <w:rsid w:val="000F5E10"/>
    <w:rsid w:val="000F6ED7"/>
    <w:rsid w:val="000F7B42"/>
    <w:rsid w:val="00100262"/>
    <w:rsid w:val="001016A7"/>
    <w:rsid w:val="00102B21"/>
    <w:rsid w:val="00102E66"/>
    <w:rsid w:val="00103018"/>
    <w:rsid w:val="001034CE"/>
    <w:rsid w:val="00103852"/>
    <w:rsid w:val="0010387D"/>
    <w:rsid w:val="00104627"/>
    <w:rsid w:val="001049B0"/>
    <w:rsid w:val="00104FCD"/>
    <w:rsid w:val="0010555A"/>
    <w:rsid w:val="001062D9"/>
    <w:rsid w:val="001066D1"/>
    <w:rsid w:val="00107338"/>
    <w:rsid w:val="00107581"/>
    <w:rsid w:val="001101AA"/>
    <w:rsid w:val="00110540"/>
    <w:rsid w:val="001111B6"/>
    <w:rsid w:val="001116EA"/>
    <w:rsid w:val="001125E8"/>
    <w:rsid w:val="00112667"/>
    <w:rsid w:val="00112CF7"/>
    <w:rsid w:val="001133F2"/>
    <w:rsid w:val="00113988"/>
    <w:rsid w:val="00113B5E"/>
    <w:rsid w:val="00113E8A"/>
    <w:rsid w:val="0011430F"/>
    <w:rsid w:val="001148C6"/>
    <w:rsid w:val="00115785"/>
    <w:rsid w:val="001159DD"/>
    <w:rsid w:val="00115AE9"/>
    <w:rsid w:val="00116833"/>
    <w:rsid w:val="00116898"/>
    <w:rsid w:val="00116DF1"/>
    <w:rsid w:val="00117E4C"/>
    <w:rsid w:val="00117F0A"/>
    <w:rsid w:val="001204C7"/>
    <w:rsid w:val="0012086F"/>
    <w:rsid w:val="00120B5B"/>
    <w:rsid w:val="00121641"/>
    <w:rsid w:val="001219C3"/>
    <w:rsid w:val="001219F8"/>
    <w:rsid w:val="00121A95"/>
    <w:rsid w:val="00121ADB"/>
    <w:rsid w:val="00122B9E"/>
    <w:rsid w:val="001233BA"/>
    <w:rsid w:val="00123471"/>
    <w:rsid w:val="00123C17"/>
    <w:rsid w:val="00123CA5"/>
    <w:rsid w:val="0012429B"/>
    <w:rsid w:val="001242C8"/>
    <w:rsid w:val="0012430B"/>
    <w:rsid w:val="001249C3"/>
    <w:rsid w:val="001258D6"/>
    <w:rsid w:val="00126B08"/>
    <w:rsid w:val="0012711F"/>
    <w:rsid w:val="00127EFA"/>
    <w:rsid w:val="0013003B"/>
    <w:rsid w:val="001305C1"/>
    <w:rsid w:val="00130F45"/>
    <w:rsid w:val="00130FD4"/>
    <w:rsid w:val="00131691"/>
    <w:rsid w:val="00131B48"/>
    <w:rsid w:val="00131D1C"/>
    <w:rsid w:val="001326D3"/>
    <w:rsid w:val="00132A8C"/>
    <w:rsid w:val="00133D43"/>
    <w:rsid w:val="00133E51"/>
    <w:rsid w:val="00134262"/>
    <w:rsid w:val="0013447A"/>
    <w:rsid w:val="0013457B"/>
    <w:rsid w:val="001348AB"/>
    <w:rsid w:val="00134CF1"/>
    <w:rsid w:val="00134FE3"/>
    <w:rsid w:val="001359BC"/>
    <w:rsid w:val="00137269"/>
    <w:rsid w:val="00137B49"/>
    <w:rsid w:val="00137C87"/>
    <w:rsid w:val="001403DF"/>
    <w:rsid w:val="00140B2C"/>
    <w:rsid w:val="00140C21"/>
    <w:rsid w:val="00141618"/>
    <w:rsid w:val="00141B68"/>
    <w:rsid w:val="00141BC2"/>
    <w:rsid w:val="00142090"/>
    <w:rsid w:val="0014254F"/>
    <w:rsid w:val="001430AC"/>
    <w:rsid w:val="0014353A"/>
    <w:rsid w:val="00143723"/>
    <w:rsid w:val="00143AE3"/>
    <w:rsid w:val="001440BE"/>
    <w:rsid w:val="0014412F"/>
    <w:rsid w:val="00144C38"/>
    <w:rsid w:val="001457E0"/>
    <w:rsid w:val="00145DB5"/>
    <w:rsid w:val="00145FB5"/>
    <w:rsid w:val="00146279"/>
    <w:rsid w:val="001462BF"/>
    <w:rsid w:val="0014720F"/>
    <w:rsid w:val="0014765A"/>
    <w:rsid w:val="00147D90"/>
    <w:rsid w:val="00150024"/>
    <w:rsid w:val="00150167"/>
    <w:rsid w:val="0015026A"/>
    <w:rsid w:val="00150D6A"/>
    <w:rsid w:val="0015116A"/>
    <w:rsid w:val="001518F3"/>
    <w:rsid w:val="00151E9D"/>
    <w:rsid w:val="00153708"/>
    <w:rsid w:val="001539E0"/>
    <w:rsid w:val="00154244"/>
    <w:rsid w:val="001543E8"/>
    <w:rsid w:val="00154452"/>
    <w:rsid w:val="001549CD"/>
    <w:rsid w:val="00154A9C"/>
    <w:rsid w:val="0015579B"/>
    <w:rsid w:val="001561C7"/>
    <w:rsid w:val="001561E7"/>
    <w:rsid w:val="001572B7"/>
    <w:rsid w:val="001578E5"/>
    <w:rsid w:val="0015797C"/>
    <w:rsid w:val="001602CE"/>
    <w:rsid w:val="001611EC"/>
    <w:rsid w:val="001613B2"/>
    <w:rsid w:val="001615A3"/>
    <w:rsid w:val="001615C3"/>
    <w:rsid w:val="00161BA6"/>
    <w:rsid w:val="00161C62"/>
    <w:rsid w:val="0016246B"/>
    <w:rsid w:val="001633F6"/>
    <w:rsid w:val="00163763"/>
    <w:rsid w:val="00163E47"/>
    <w:rsid w:val="00164115"/>
    <w:rsid w:val="00164508"/>
    <w:rsid w:val="00164786"/>
    <w:rsid w:val="00164C38"/>
    <w:rsid w:val="00165675"/>
    <w:rsid w:val="00165C74"/>
    <w:rsid w:val="00166A6E"/>
    <w:rsid w:val="00166BF3"/>
    <w:rsid w:val="00166FAC"/>
    <w:rsid w:val="001676C9"/>
    <w:rsid w:val="0016771F"/>
    <w:rsid w:val="00170A4D"/>
    <w:rsid w:val="00170E58"/>
    <w:rsid w:val="001711E2"/>
    <w:rsid w:val="00171322"/>
    <w:rsid w:val="001713A0"/>
    <w:rsid w:val="001714EF"/>
    <w:rsid w:val="001715DD"/>
    <w:rsid w:val="00171C79"/>
    <w:rsid w:val="00171E13"/>
    <w:rsid w:val="001720F2"/>
    <w:rsid w:val="0017290F"/>
    <w:rsid w:val="00173302"/>
    <w:rsid w:val="00173803"/>
    <w:rsid w:val="00173D49"/>
    <w:rsid w:val="00173E77"/>
    <w:rsid w:val="00173FB6"/>
    <w:rsid w:val="001748BF"/>
    <w:rsid w:val="0017498C"/>
    <w:rsid w:val="0017498F"/>
    <w:rsid w:val="00175E9B"/>
    <w:rsid w:val="00177046"/>
    <w:rsid w:val="001774DE"/>
    <w:rsid w:val="001777A3"/>
    <w:rsid w:val="00177860"/>
    <w:rsid w:val="00180159"/>
    <w:rsid w:val="00180765"/>
    <w:rsid w:val="00181C21"/>
    <w:rsid w:val="001821B2"/>
    <w:rsid w:val="00182277"/>
    <w:rsid w:val="00182324"/>
    <w:rsid w:val="00182675"/>
    <w:rsid w:val="00182DBD"/>
    <w:rsid w:val="00184773"/>
    <w:rsid w:val="00184DF7"/>
    <w:rsid w:val="001853E7"/>
    <w:rsid w:val="00186831"/>
    <w:rsid w:val="00187329"/>
    <w:rsid w:val="0018773A"/>
    <w:rsid w:val="00187AA3"/>
    <w:rsid w:val="00187D7C"/>
    <w:rsid w:val="001909D2"/>
    <w:rsid w:val="0019152B"/>
    <w:rsid w:val="0019229C"/>
    <w:rsid w:val="0019241E"/>
    <w:rsid w:val="00193A2F"/>
    <w:rsid w:val="00193CC7"/>
    <w:rsid w:val="00194138"/>
    <w:rsid w:val="00194F06"/>
    <w:rsid w:val="00194F17"/>
    <w:rsid w:val="0019585D"/>
    <w:rsid w:val="00195E47"/>
    <w:rsid w:val="00196C95"/>
    <w:rsid w:val="0019775F"/>
    <w:rsid w:val="001A00B1"/>
    <w:rsid w:val="001A0A1F"/>
    <w:rsid w:val="001A0A48"/>
    <w:rsid w:val="001A0E52"/>
    <w:rsid w:val="001A12E0"/>
    <w:rsid w:val="001A169F"/>
    <w:rsid w:val="001A1741"/>
    <w:rsid w:val="001A1A56"/>
    <w:rsid w:val="001A2520"/>
    <w:rsid w:val="001A2A04"/>
    <w:rsid w:val="001A3349"/>
    <w:rsid w:val="001A343C"/>
    <w:rsid w:val="001A3A40"/>
    <w:rsid w:val="001A4790"/>
    <w:rsid w:val="001A48B3"/>
    <w:rsid w:val="001A4975"/>
    <w:rsid w:val="001A4DF6"/>
    <w:rsid w:val="001A4EEA"/>
    <w:rsid w:val="001A56EF"/>
    <w:rsid w:val="001A62FC"/>
    <w:rsid w:val="001A67C3"/>
    <w:rsid w:val="001A6BFD"/>
    <w:rsid w:val="001A6C4B"/>
    <w:rsid w:val="001A6DE3"/>
    <w:rsid w:val="001A6F86"/>
    <w:rsid w:val="001A700D"/>
    <w:rsid w:val="001A78EE"/>
    <w:rsid w:val="001A7B4D"/>
    <w:rsid w:val="001A7B88"/>
    <w:rsid w:val="001B02E1"/>
    <w:rsid w:val="001B0F0A"/>
    <w:rsid w:val="001B0FC8"/>
    <w:rsid w:val="001B118D"/>
    <w:rsid w:val="001B17CE"/>
    <w:rsid w:val="001B1A88"/>
    <w:rsid w:val="001B1D3C"/>
    <w:rsid w:val="001B213D"/>
    <w:rsid w:val="001B2425"/>
    <w:rsid w:val="001B2636"/>
    <w:rsid w:val="001B2C61"/>
    <w:rsid w:val="001B5621"/>
    <w:rsid w:val="001B585F"/>
    <w:rsid w:val="001B592A"/>
    <w:rsid w:val="001B5B63"/>
    <w:rsid w:val="001B799F"/>
    <w:rsid w:val="001B7B2B"/>
    <w:rsid w:val="001C00D9"/>
    <w:rsid w:val="001C057A"/>
    <w:rsid w:val="001C0CD4"/>
    <w:rsid w:val="001C10E7"/>
    <w:rsid w:val="001C2787"/>
    <w:rsid w:val="001C2AEE"/>
    <w:rsid w:val="001C2B78"/>
    <w:rsid w:val="001C2C0D"/>
    <w:rsid w:val="001C2D94"/>
    <w:rsid w:val="001C30B7"/>
    <w:rsid w:val="001C34AE"/>
    <w:rsid w:val="001C3A69"/>
    <w:rsid w:val="001C3B40"/>
    <w:rsid w:val="001C45AA"/>
    <w:rsid w:val="001C4C05"/>
    <w:rsid w:val="001C55BA"/>
    <w:rsid w:val="001C6045"/>
    <w:rsid w:val="001C654A"/>
    <w:rsid w:val="001C6A2A"/>
    <w:rsid w:val="001C772D"/>
    <w:rsid w:val="001D162F"/>
    <w:rsid w:val="001D1C79"/>
    <w:rsid w:val="001D1DAC"/>
    <w:rsid w:val="001D23EA"/>
    <w:rsid w:val="001D298C"/>
    <w:rsid w:val="001D2EF1"/>
    <w:rsid w:val="001D2F7C"/>
    <w:rsid w:val="001D30E8"/>
    <w:rsid w:val="001D3930"/>
    <w:rsid w:val="001D3A76"/>
    <w:rsid w:val="001D4AB5"/>
    <w:rsid w:val="001D51F5"/>
    <w:rsid w:val="001D55BC"/>
    <w:rsid w:val="001D5951"/>
    <w:rsid w:val="001D606B"/>
    <w:rsid w:val="001D62D4"/>
    <w:rsid w:val="001D66A1"/>
    <w:rsid w:val="001D6A22"/>
    <w:rsid w:val="001D6BE7"/>
    <w:rsid w:val="001D7236"/>
    <w:rsid w:val="001E01EF"/>
    <w:rsid w:val="001E08BB"/>
    <w:rsid w:val="001E1596"/>
    <w:rsid w:val="001E1A7A"/>
    <w:rsid w:val="001E1CCD"/>
    <w:rsid w:val="001E1D85"/>
    <w:rsid w:val="001E29AE"/>
    <w:rsid w:val="001E3127"/>
    <w:rsid w:val="001E352B"/>
    <w:rsid w:val="001E3A6D"/>
    <w:rsid w:val="001E4421"/>
    <w:rsid w:val="001E4E3C"/>
    <w:rsid w:val="001E5495"/>
    <w:rsid w:val="001E581F"/>
    <w:rsid w:val="001E584A"/>
    <w:rsid w:val="001E595B"/>
    <w:rsid w:val="001E5DAD"/>
    <w:rsid w:val="001E688E"/>
    <w:rsid w:val="001E6B38"/>
    <w:rsid w:val="001E7A66"/>
    <w:rsid w:val="001E7FC9"/>
    <w:rsid w:val="001F0C38"/>
    <w:rsid w:val="001F1532"/>
    <w:rsid w:val="001F1C59"/>
    <w:rsid w:val="001F1EFA"/>
    <w:rsid w:val="001F2070"/>
    <w:rsid w:val="001F26B7"/>
    <w:rsid w:val="001F3CBA"/>
    <w:rsid w:val="001F40BD"/>
    <w:rsid w:val="001F41D0"/>
    <w:rsid w:val="001F45F8"/>
    <w:rsid w:val="001F4B1A"/>
    <w:rsid w:val="001F50E0"/>
    <w:rsid w:val="001F512D"/>
    <w:rsid w:val="001F52DA"/>
    <w:rsid w:val="001F53A2"/>
    <w:rsid w:val="001F5EB3"/>
    <w:rsid w:val="001F6AB0"/>
    <w:rsid w:val="00200144"/>
    <w:rsid w:val="0020037E"/>
    <w:rsid w:val="0020067E"/>
    <w:rsid w:val="0020093F"/>
    <w:rsid w:val="00201A54"/>
    <w:rsid w:val="00201E6B"/>
    <w:rsid w:val="00202742"/>
    <w:rsid w:val="00202CD7"/>
    <w:rsid w:val="002032F6"/>
    <w:rsid w:val="00203347"/>
    <w:rsid w:val="002034B0"/>
    <w:rsid w:val="002036BE"/>
    <w:rsid w:val="002039B3"/>
    <w:rsid w:val="00203B11"/>
    <w:rsid w:val="00203CB0"/>
    <w:rsid w:val="00204627"/>
    <w:rsid w:val="00204E35"/>
    <w:rsid w:val="002056FD"/>
    <w:rsid w:val="002058FD"/>
    <w:rsid w:val="00205989"/>
    <w:rsid w:val="00205A68"/>
    <w:rsid w:val="00205A79"/>
    <w:rsid w:val="00205F6E"/>
    <w:rsid w:val="00206763"/>
    <w:rsid w:val="00206F8A"/>
    <w:rsid w:val="00207518"/>
    <w:rsid w:val="00207631"/>
    <w:rsid w:val="00207695"/>
    <w:rsid w:val="00207724"/>
    <w:rsid w:val="002100A5"/>
    <w:rsid w:val="002105D4"/>
    <w:rsid w:val="002106B3"/>
    <w:rsid w:val="0021071E"/>
    <w:rsid w:val="00210FC3"/>
    <w:rsid w:val="00212984"/>
    <w:rsid w:val="0021357F"/>
    <w:rsid w:val="00213D80"/>
    <w:rsid w:val="002141A8"/>
    <w:rsid w:val="00214310"/>
    <w:rsid w:val="00214D9D"/>
    <w:rsid w:val="00215612"/>
    <w:rsid w:val="00215D3C"/>
    <w:rsid w:val="0021621A"/>
    <w:rsid w:val="00216300"/>
    <w:rsid w:val="00217217"/>
    <w:rsid w:val="00217E28"/>
    <w:rsid w:val="00220256"/>
    <w:rsid w:val="00220AF1"/>
    <w:rsid w:val="00220D68"/>
    <w:rsid w:val="00221629"/>
    <w:rsid w:val="002216B7"/>
    <w:rsid w:val="0022178E"/>
    <w:rsid w:val="00221B1F"/>
    <w:rsid w:val="002223D5"/>
    <w:rsid w:val="00223B97"/>
    <w:rsid w:val="00223DB1"/>
    <w:rsid w:val="0022426F"/>
    <w:rsid w:val="00224AB1"/>
    <w:rsid w:val="00226000"/>
    <w:rsid w:val="00226103"/>
    <w:rsid w:val="00226BB3"/>
    <w:rsid w:val="00226EE2"/>
    <w:rsid w:val="00227594"/>
    <w:rsid w:val="002276B4"/>
    <w:rsid w:val="00227756"/>
    <w:rsid w:val="00227807"/>
    <w:rsid w:val="0022784A"/>
    <w:rsid w:val="00230074"/>
    <w:rsid w:val="00230326"/>
    <w:rsid w:val="00230403"/>
    <w:rsid w:val="00230A09"/>
    <w:rsid w:val="002311C6"/>
    <w:rsid w:val="0023128E"/>
    <w:rsid w:val="00231FB8"/>
    <w:rsid w:val="00232363"/>
    <w:rsid w:val="00232BEA"/>
    <w:rsid w:val="0023324A"/>
    <w:rsid w:val="00233972"/>
    <w:rsid w:val="00233BCF"/>
    <w:rsid w:val="00233EB2"/>
    <w:rsid w:val="0023422A"/>
    <w:rsid w:val="002342A4"/>
    <w:rsid w:val="00234C69"/>
    <w:rsid w:val="00234D60"/>
    <w:rsid w:val="00235010"/>
    <w:rsid w:val="0023522E"/>
    <w:rsid w:val="00235E93"/>
    <w:rsid w:val="0023637A"/>
    <w:rsid w:val="002363E5"/>
    <w:rsid w:val="002373DF"/>
    <w:rsid w:val="002373E3"/>
    <w:rsid w:val="00240D90"/>
    <w:rsid w:val="00241905"/>
    <w:rsid w:val="002424CE"/>
    <w:rsid w:val="002424F4"/>
    <w:rsid w:val="00243156"/>
    <w:rsid w:val="00243528"/>
    <w:rsid w:val="0024423C"/>
    <w:rsid w:val="00246EAC"/>
    <w:rsid w:val="00247418"/>
    <w:rsid w:val="00247EB8"/>
    <w:rsid w:val="00250413"/>
    <w:rsid w:val="00250522"/>
    <w:rsid w:val="00250ACD"/>
    <w:rsid w:val="00250D7A"/>
    <w:rsid w:val="00250E7D"/>
    <w:rsid w:val="002514BC"/>
    <w:rsid w:val="00251793"/>
    <w:rsid w:val="00251C7F"/>
    <w:rsid w:val="00251ECA"/>
    <w:rsid w:val="00252067"/>
    <w:rsid w:val="00252091"/>
    <w:rsid w:val="002522A8"/>
    <w:rsid w:val="0025306A"/>
    <w:rsid w:val="00253694"/>
    <w:rsid w:val="0025468A"/>
    <w:rsid w:val="00254CE2"/>
    <w:rsid w:val="002550A6"/>
    <w:rsid w:val="002551C2"/>
    <w:rsid w:val="00255DC2"/>
    <w:rsid w:val="0025677D"/>
    <w:rsid w:val="00256B4C"/>
    <w:rsid w:val="0025708B"/>
    <w:rsid w:val="00257731"/>
    <w:rsid w:val="0025795C"/>
    <w:rsid w:val="002607BF"/>
    <w:rsid w:val="0026138B"/>
    <w:rsid w:val="00261FF3"/>
    <w:rsid w:val="00262292"/>
    <w:rsid w:val="0026247E"/>
    <w:rsid w:val="002626CD"/>
    <w:rsid w:val="00262AF2"/>
    <w:rsid w:val="00262ECA"/>
    <w:rsid w:val="00262F9A"/>
    <w:rsid w:val="002634A9"/>
    <w:rsid w:val="0026384A"/>
    <w:rsid w:val="00263B44"/>
    <w:rsid w:val="00263EB8"/>
    <w:rsid w:val="002648D3"/>
    <w:rsid w:val="002650DF"/>
    <w:rsid w:val="002656AB"/>
    <w:rsid w:val="0026611A"/>
    <w:rsid w:val="002667B4"/>
    <w:rsid w:val="00266BC7"/>
    <w:rsid w:val="002673B3"/>
    <w:rsid w:val="00267AB5"/>
    <w:rsid w:val="00270127"/>
    <w:rsid w:val="002709F3"/>
    <w:rsid w:val="00270C55"/>
    <w:rsid w:val="00271862"/>
    <w:rsid w:val="0027218B"/>
    <w:rsid w:val="00272532"/>
    <w:rsid w:val="002733E1"/>
    <w:rsid w:val="002735C2"/>
    <w:rsid w:val="00273AC8"/>
    <w:rsid w:val="0027402F"/>
    <w:rsid w:val="002742BA"/>
    <w:rsid w:val="00274A9E"/>
    <w:rsid w:val="0027667D"/>
    <w:rsid w:val="002769BD"/>
    <w:rsid w:val="0027726D"/>
    <w:rsid w:val="00277310"/>
    <w:rsid w:val="00277DC8"/>
    <w:rsid w:val="00277F67"/>
    <w:rsid w:val="002800EA"/>
    <w:rsid w:val="002808EB"/>
    <w:rsid w:val="00280C1A"/>
    <w:rsid w:val="00281735"/>
    <w:rsid w:val="00281A02"/>
    <w:rsid w:val="00281CA5"/>
    <w:rsid w:val="00282515"/>
    <w:rsid w:val="00282E40"/>
    <w:rsid w:val="00283867"/>
    <w:rsid w:val="002839A9"/>
    <w:rsid w:val="00283BC7"/>
    <w:rsid w:val="00283EDB"/>
    <w:rsid w:val="00284664"/>
    <w:rsid w:val="00284909"/>
    <w:rsid w:val="00284C23"/>
    <w:rsid w:val="00285DAD"/>
    <w:rsid w:val="002860F9"/>
    <w:rsid w:val="0028678B"/>
    <w:rsid w:val="00286CCB"/>
    <w:rsid w:val="00287560"/>
    <w:rsid w:val="002875AD"/>
    <w:rsid w:val="002876D6"/>
    <w:rsid w:val="00290A17"/>
    <w:rsid w:val="00290E92"/>
    <w:rsid w:val="00290ED8"/>
    <w:rsid w:val="002927EF"/>
    <w:rsid w:val="00293738"/>
    <w:rsid w:val="00293C9B"/>
    <w:rsid w:val="0029417F"/>
    <w:rsid w:val="002945FE"/>
    <w:rsid w:val="0029469F"/>
    <w:rsid w:val="00294C00"/>
    <w:rsid w:val="002951E8"/>
    <w:rsid w:val="00295C12"/>
    <w:rsid w:val="00295EDB"/>
    <w:rsid w:val="00295FB4"/>
    <w:rsid w:val="0029625F"/>
    <w:rsid w:val="0029657A"/>
    <w:rsid w:val="00296817"/>
    <w:rsid w:val="0029706F"/>
    <w:rsid w:val="002970C3"/>
    <w:rsid w:val="002974A7"/>
    <w:rsid w:val="00297CF3"/>
    <w:rsid w:val="00297D73"/>
    <w:rsid w:val="002A0193"/>
    <w:rsid w:val="002A0CAB"/>
    <w:rsid w:val="002A0D05"/>
    <w:rsid w:val="002A0D5E"/>
    <w:rsid w:val="002A0F10"/>
    <w:rsid w:val="002A1038"/>
    <w:rsid w:val="002A14F6"/>
    <w:rsid w:val="002A1970"/>
    <w:rsid w:val="002A1E79"/>
    <w:rsid w:val="002A2086"/>
    <w:rsid w:val="002A21B5"/>
    <w:rsid w:val="002A25E2"/>
    <w:rsid w:val="002A2D48"/>
    <w:rsid w:val="002A3351"/>
    <w:rsid w:val="002A336C"/>
    <w:rsid w:val="002A38A3"/>
    <w:rsid w:val="002A39DA"/>
    <w:rsid w:val="002A4560"/>
    <w:rsid w:val="002A4562"/>
    <w:rsid w:val="002A47CE"/>
    <w:rsid w:val="002B04E2"/>
    <w:rsid w:val="002B099F"/>
    <w:rsid w:val="002B0B6F"/>
    <w:rsid w:val="002B0F65"/>
    <w:rsid w:val="002B1641"/>
    <w:rsid w:val="002B187C"/>
    <w:rsid w:val="002B2164"/>
    <w:rsid w:val="002B25BC"/>
    <w:rsid w:val="002B350D"/>
    <w:rsid w:val="002B39DE"/>
    <w:rsid w:val="002B4294"/>
    <w:rsid w:val="002B42BE"/>
    <w:rsid w:val="002B4803"/>
    <w:rsid w:val="002B488D"/>
    <w:rsid w:val="002B4A3F"/>
    <w:rsid w:val="002B4D54"/>
    <w:rsid w:val="002B4ECE"/>
    <w:rsid w:val="002B5045"/>
    <w:rsid w:val="002B5C15"/>
    <w:rsid w:val="002B5CE9"/>
    <w:rsid w:val="002B5DA0"/>
    <w:rsid w:val="002B5DCF"/>
    <w:rsid w:val="002B63C0"/>
    <w:rsid w:val="002B6CFA"/>
    <w:rsid w:val="002B7040"/>
    <w:rsid w:val="002B739E"/>
    <w:rsid w:val="002B7B95"/>
    <w:rsid w:val="002C0959"/>
    <w:rsid w:val="002C10D9"/>
    <w:rsid w:val="002C1158"/>
    <w:rsid w:val="002C1178"/>
    <w:rsid w:val="002C145A"/>
    <w:rsid w:val="002C276E"/>
    <w:rsid w:val="002C329E"/>
    <w:rsid w:val="002C3FE7"/>
    <w:rsid w:val="002C4273"/>
    <w:rsid w:val="002C4300"/>
    <w:rsid w:val="002C473B"/>
    <w:rsid w:val="002C4EC2"/>
    <w:rsid w:val="002C59FB"/>
    <w:rsid w:val="002C6083"/>
    <w:rsid w:val="002C6248"/>
    <w:rsid w:val="002C626F"/>
    <w:rsid w:val="002C6302"/>
    <w:rsid w:val="002C6CCB"/>
    <w:rsid w:val="002C6D67"/>
    <w:rsid w:val="002C6E22"/>
    <w:rsid w:val="002C7C08"/>
    <w:rsid w:val="002C7DF1"/>
    <w:rsid w:val="002D008A"/>
    <w:rsid w:val="002D05C3"/>
    <w:rsid w:val="002D1266"/>
    <w:rsid w:val="002D1598"/>
    <w:rsid w:val="002D1E7D"/>
    <w:rsid w:val="002D23BD"/>
    <w:rsid w:val="002D2CC7"/>
    <w:rsid w:val="002D2CD4"/>
    <w:rsid w:val="002D36B8"/>
    <w:rsid w:val="002D3C50"/>
    <w:rsid w:val="002D3D71"/>
    <w:rsid w:val="002D3DC8"/>
    <w:rsid w:val="002D4802"/>
    <w:rsid w:val="002D55A8"/>
    <w:rsid w:val="002D5954"/>
    <w:rsid w:val="002D63E8"/>
    <w:rsid w:val="002D6F25"/>
    <w:rsid w:val="002D7879"/>
    <w:rsid w:val="002E02ED"/>
    <w:rsid w:val="002E1064"/>
    <w:rsid w:val="002E12CA"/>
    <w:rsid w:val="002E2EFB"/>
    <w:rsid w:val="002E34BD"/>
    <w:rsid w:val="002E36EC"/>
    <w:rsid w:val="002E37CD"/>
    <w:rsid w:val="002E536C"/>
    <w:rsid w:val="002E54C8"/>
    <w:rsid w:val="002E54DA"/>
    <w:rsid w:val="002E69B5"/>
    <w:rsid w:val="002E7A0F"/>
    <w:rsid w:val="002E7FE7"/>
    <w:rsid w:val="002F0161"/>
    <w:rsid w:val="002F0B0D"/>
    <w:rsid w:val="002F11FB"/>
    <w:rsid w:val="002F2397"/>
    <w:rsid w:val="002F319A"/>
    <w:rsid w:val="002F3CE2"/>
    <w:rsid w:val="002F3D22"/>
    <w:rsid w:val="002F559A"/>
    <w:rsid w:val="002F5E55"/>
    <w:rsid w:val="002F5E65"/>
    <w:rsid w:val="002F605C"/>
    <w:rsid w:val="002F619A"/>
    <w:rsid w:val="002F6365"/>
    <w:rsid w:val="002F6538"/>
    <w:rsid w:val="002F6DDD"/>
    <w:rsid w:val="002F70B0"/>
    <w:rsid w:val="002F753E"/>
    <w:rsid w:val="002F7E8E"/>
    <w:rsid w:val="00300045"/>
    <w:rsid w:val="00300481"/>
    <w:rsid w:val="003017F9"/>
    <w:rsid w:val="00301B35"/>
    <w:rsid w:val="003021B0"/>
    <w:rsid w:val="00302645"/>
    <w:rsid w:val="00303899"/>
    <w:rsid w:val="00303C24"/>
    <w:rsid w:val="003051C3"/>
    <w:rsid w:val="0030597E"/>
    <w:rsid w:val="00305EB6"/>
    <w:rsid w:val="00305FB3"/>
    <w:rsid w:val="0031010E"/>
    <w:rsid w:val="0031045D"/>
    <w:rsid w:val="003106C9"/>
    <w:rsid w:val="00311703"/>
    <w:rsid w:val="00311AD1"/>
    <w:rsid w:val="00311DFC"/>
    <w:rsid w:val="003122C7"/>
    <w:rsid w:val="003126AD"/>
    <w:rsid w:val="003127A0"/>
    <w:rsid w:val="0031324A"/>
    <w:rsid w:val="003139AA"/>
    <w:rsid w:val="00313B0B"/>
    <w:rsid w:val="00313B0D"/>
    <w:rsid w:val="00313BF5"/>
    <w:rsid w:val="00314114"/>
    <w:rsid w:val="00314699"/>
    <w:rsid w:val="00314743"/>
    <w:rsid w:val="00315053"/>
    <w:rsid w:val="0031552D"/>
    <w:rsid w:val="0031571C"/>
    <w:rsid w:val="00315A69"/>
    <w:rsid w:val="003165F6"/>
    <w:rsid w:val="003167CC"/>
    <w:rsid w:val="00316A52"/>
    <w:rsid w:val="00316DD2"/>
    <w:rsid w:val="003204F3"/>
    <w:rsid w:val="003207EF"/>
    <w:rsid w:val="00320B39"/>
    <w:rsid w:val="00321A71"/>
    <w:rsid w:val="00322051"/>
    <w:rsid w:val="00322B96"/>
    <w:rsid w:val="003237AC"/>
    <w:rsid w:val="003243FE"/>
    <w:rsid w:val="00325947"/>
    <w:rsid w:val="00325E0E"/>
    <w:rsid w:val="003260E9"/>
    <w:rsid w:val="00326440"/>
    <w:rsid w:val="0032696E"/>
    <w:rsid w:val="0032734C"/>
    <w:rsid w:val="00327768"/>
    <w:rsid w:val="00327B4F"/>
    <w:rsid w:val="00330057"/>
    <w:rsid w:val="00330BA0"/>
    <w:rsid w:val="00330F4D"/>
    <w:rsid w:val="00331520"/>
    <w:rsid w:val="003316D6"/>
    <w:rsid w:val="00331A2B"/>
    <w:rsid w:val="0033216D"/>
    <w:rsid w:val="00332383"/>
    <w:rsid w:val="00332787"/>
    <w:rsid w:val="00332A19"/>
    <w:rsid w:val="003336B4"/>
    <w:rsid w:val="00334065"/>
    <w:rsid w:val="00334067"/>
    <w:rsid w:val="00334BCD"/>
    <w:rsid w:val="00335789"/>
    <w:rsid w:val="003367D5"/>
    <w:rsid w:val="00336F1B"/>
    <w:rsid w:val="00337470"/>
    <w:rsid w:val="00337C89"/>
    <w:rsid w:val="00337F8E"/>
    <w:rsid w:val="00340009"/>
    <w:rsid w:val="00340344"/>
    <w:rsid w:val="00340E5E"/>
    <w:rsid w:val="00340EC6"/>
    <w:rsid w:val="0034125F"/>
    <w:rsid w:val="003412A9"/>
    <w:rsid w:val="003414BD"/>
    <w:rsid w:val="00341808"/>
    <w:rsid w:val="00341DD6"/>
    <w:rsid w:val="0034256B"/>
    <w:rsid w:val="003426C6"/>
    <w:rsid w:val="0034321D"/>
    <w:rsid w:val="00344B51"/>
    <w:rsid w:val="00344E48"/>
    <w:rsid w:val="0034510E"/>
    <w:rsid w:val="00345422"/>
    <w:rsid w:val="00345818"/>
    <w:rsid w:val="00345E52"/>
    <w:rsid w:val="00345F35"/>
    <w:rsid w:val="0034635C"/>
    <w:rsid w:val="0034640D"/>
    <w:rsid w:val="003468B5"/>
    <w:rsid w:val="00346B8E"/>
    <w:rsid w:val="003470BB"/>
    <w:rsid w:val="00347954"/>
    <w:rsid w:val="00347A08"/>
    <w:rsid w:val="003508D6"/>
    <w:rsid w:val="00350D63"/>
    <w:rsid w:val="00351235"/>
    <w:rsid w:val="003518CA"/>
    <w:rsid w:val="0035275F"/>
    <w:rsid w:val="003529CA"/>
    <w:rsid w:val="00352A25"/>
    <w:rsid w:val="00353119"/>
    <w:rsid w:val="0035397E"/>
    <w:rsid w:val="003539A2"/>
    <w:rsid w:val="003546B8"/>
    <w:rsid w:val="00354C3A"/>
    <w:rsid w:val="003559E7"/>
    <w:rsid w:val="00355AAC"/>
    <w:rsid w:val="00355BCD"/>
    <w:rsid w:val="00355DC5"/>
    <w:rsid w:val="0035677D"/>
    <w:rsid w:val="003568BA"/>
    <w:rsid w:val="0035697E"/>
    <w:rsid w:val="00356CE3"/>
    <w:rsid w:val="00357556"/>
    <w:rsid w:val="00357CD8"/>
    <w:rsid w:val="00357D33"/>
    <w:rsid w:val="00360BE1"/>
    <w:rsid w:val="00360DBC"/>
    <w:rsid w:val="003613BE"/>
    <w:rsid w:val="003613C1"/>
    <w:rsid w:val="00361844"/>
    <w:rsid w:val="003621D4"/>
    <w:rsid w:val="003622CE"/>
    <w:rsid w:val="00362A7B"/>
    <w:rsid w:val="00363362"/>
    <w:rsid w:val="00363487"/>
    <w:rsid w:val="00363968"/>
    <w:rsid w:val="003643C1"/>
    <w:rsid w:val="003647C7"/>
    <w:rsid w:val="00364CC2"/>
    <w:rsid w:val="003653C1"/>
    <w:rsid w:val="003655E2"/>
    <w:rsid w:val="003656E5"/>
    <w:rsid w:val="00365893"/>
    <w:rsid w:val="00365E02"/>
    <w:rsid w:val="00366339"/>
    <w:rsid w:val="00366623"/>
    <w:rsid w:val="00366CA6"/>
    <w:rsid w:val="00366DA1"/>
    <w:rsid w:val="0036717E"/>
    <w:rsid w:val="00367823"/>
    <w:rsid w:val="0037012F"/>
    <w:rsid w:val="00370813"/>
    <w:rsid w:val="00370DEE"/>
    <w:rsid w:val="00371086"/>
    <w:rsid w:val="0037112D"/>
    <w:rsid w:val="003722BB"/>
    <w:rsid w:val="003726AF"/>
    <w:rsid w:val="00372DF9"/>
    <w:rsid w:val="003731BD"/>
    <w:rsid w:val="00373CFB"/>
    <w:rsid w:val="00374229"/>
    <w:rsid w:val="003744B9"/>
    <w:rsid w:val="00374F25"/>
    <w:rsid w:val="003764A1"/>
    <w:rsid w:val="00376852"/>
    <w:rsid w:val="00376FC2"/>
    <w:rsid w:val="0037734D"/>
    <w:rsid w:val="00377AEF"/>
    <w:rsid w:val="003803E1"/>
    <w:rsid w:val="00380D97"/>
    <w:rsid w:val="003816FB"/>
    <w:rsid w:val="00381A34"/>
    <w:rsid w:val="00382190"/>
    <w:rsid w:val="0038283F"/>
    <w:rsid w:val="00382B8F"/>
    <w:rsid w:val="003840EB"/>
    <w:rsid w:val="003844AC"/>
    <w:rsid w:val="0038467B"/>
    <w:rsid w:val="00384713"/>
    <w:rsid w:val="00384FD4"/>
    <w:rsid w:val="00386001"/>
    <w:rsid w:val="00386C1D"/>
    <w:rsid w:val="00386FB7"/>
    <w:rsid w:val="00387148"/>
    <w:rsid w:val="00387655"/>
    <w:rsid w:val="00387C60"/>
    <w:rsid w:val="00391274"/>
    <w:rsid w:val="0039161C"/>
    <w:rsid w:val="0039176B"/>
    <w:rsid w:val="00391B53"/>
    <w:rsid w:val="00391C2C"/>
    <w:rsid w:val="00391D55"/>
    <w:rsid w:val="00392303"/>
    <w:rsid w:val="0039286B"/>
    <w:rsid w:val="0039306B"/>
    <w:rsid w:val="0039321B"/>
    <w:rsid w:val="0039349A"/>
    <w:rsid w:val="003948C4"/>
    <w:rsid w:val="00394A8C"/>
    <w:rsid w:val="00394E35"/>
    <w:rsid w:val="0039566C"/>
    <w:rsid w:val="003956BC"/>
    <w:rsid w:val="00395820"/>
    <w:rsid w:val="003960B4"/>
    <w:rsid w:val="00396353"/>
    <w:rsid w:val="00396487"/>
    <w:rsid w:val="00396C0F"/>
    <w:rsid w:val="003978A4"/>
    <w:rsid w:val="00397956"/>
    <w:rsid w:val="00397990"/>
    <w:rsid w:val="003A0D4B"/>
    <w:rsid w:val="003A17B3"/>
    <w:rsid w:val="003A19BB"/>
    <w:rsid w:val="003A1F81"/>
    <w:rsid w:val="003A1FEE"/>
    <w:rsid w:val="003A2332"/>
    <w:rsid w:val="003A251B"/>
    <w:rsid w:val="003A27FC"/>
    <w:rsid w:val="003A2806"/>
    <w:rsid w:val="003A2A15"/>
    <w:rsid w:val="003A2E4E"/>
    <w:rsid w:val="003A34CD"/>
    <w:rsid w:val="003A3766"/>
    <w:rsid w:val="003A390B"/>
    <w:rsid w:val="003A3E15"/>
    <w:rsid w:val="003A4A4C"/>
    <w:rsid w:val="003A4D73"/>
    <w:rsid w:val="003A4DFF"/>
    <w:rsid w:val="003A5229"/>
    <w:rsid w:val="003A5303"/>
    <w:rsid w:val="003A53E5"/>
    <w:rsid w:val="003A54FE"/>
    <w:rsid w:val="003A5634"/>
    <w:rsid w:val="003A5CF9"/>
    <w:rsid w:val="003A7134"/>
    <w:rsid w:val="003A7C39"/>
    <w:rsid w:val="003B00DD"/>
    <w:rsid w:val="003B01F1"/>
    <w:rsid w:val="003B04A6"/>
    <w:rsid w:val="003B0781"/>
    <w:rsid w:val="003B0AC0"/>
    <w:rsid w:val="003B0E2F"/>
    <w:rsid w:val="003B144A"/>
    <w:rsid w:val="003B1E76"/>
    <w:rsid w:val="003B2062"/>
    <w:rsid w:val="003B2CA8"/>
    <w:rsid w:val="003B333F"/>
    <w:rsid w:val="003B3918"/>
    <w:rsid w:val="003B3CB5"/>
    <w:rsid w:val="003B3E5B"/>
    <w:rsid w:val="003B5AB2"/>
    <w:rsid w:val="003B65C3"/>
    <w:rsid w:val="003B67BE"/>
    <w:rsid w:val="003B6D2D"/>
    <w:rsid w:val="003B6ED9"/>
    <w:rsid w:val="003B7A74"/>
    <w:rsid w:val="003B7AF2"/>
    <w:rsid w:val="003B7B33"/>
    <w:rsid w:val="003B7CEE"/>
    <w:rsid w:val="003C02C9"/>
    <w:rsid w:val="003C074F"/>
    <w:rsid w:val="003C0FB6"/>
    <w:rsid w:val="003C12DA"/>
    <w:rsid w:val="003C16A8"/>
    <w:rsid w:val="003C1E9E"/>
    <w:rsid w:val="003C1F72"/>
    <w:rsid w:val="003C26A4"/>
    <w:rsid w:val="003C2715"/>
    <w:rsid w:val="003C2FFC"/>
    <w:rsid w:val="003C39FB"/>
    <w:rsid w:val="003C3C53"/>
    <w:rsid w:val="003C3DE8"/>
    <w:rsid w:val="003C3F5E"/>
    <w:rsid w:val="003C4925"/>
    <w:rsid w:val="003C4D2D"/>
    <w:rsid w:val="003C51DC"/>
    <w:rsid w:val="003C546F"/>
    <w:rsid w:val="003C57BE"/>
    <w:rsid w:val="003C57E1"/>
    <w:rsid w:val="003C5EDC"/>
    <w:rsid w:val="003C676E"/>
    <w:rsid w:val="003D05A4"/>
    <w:rsid w:val="003D0F08"/>
    <w:rsid w:val="003D186E"/>
    <w:rsid w:val="003D1F77"/>
    <w:rsid w:val="003D1FED"/>
    <w:rsid w:val="003D2206"/>
    <w:rsid w:val="003D22DA"/>
    <w:rsid w:val="003D27D8"/>
    <w:rsid w:val="003D3032"/>
    <w:rsid w:val="003D3228"/>
    <w:rsid w:val="003D3BE0"/>
    <w:rsid w:val="003D46B7"/>
    <w:rsid w:val="003D5220"/>
    <w:rsid w:val="003D57F0"/>
    <w:rsid w:val="003D6307"/>
    <w:rsid w:val="003D6600"/>
    <w:rsid w:val="003D7031"/>
    <w:rsid w:val="003D76A9"/>
    <w:rsid w:val="003D7D71"/>
    <w:rsid w:val="003E0381"/>
    <w:rsid w:val="003E0A7B"/>
    <w:rsid w:val="003E0B83"/>
    <w:rsid w:val="003E0FF1"/>
    <w:rsid w:val="003E19E3"/>
    <w:rsid w:val="003E28E4"/>
    <w:rsid w:val="003E2F76"/>
    <w:rsid w:val="003E3021"/>
    <w:rsid w:val="003E33CA"/>
    <w:rsid w:val="003E395E"/>
    <w:rsid w:val="003E3AAF"/>
    <w:rsid w:val="003E4151"/>
    <w:rsid w:val="003E48A3"/>
    <w:rsid w:val="003E48F3"/>
    <w:rsid w:val="003E4AB1"/>
    <w:rsid w:val="003E4C96"/>
    <w:rsid w:val="003E4DDF"/>
    <w:rsid w:val="003E560E"/>
    <w:rsid w:val="003E5C39"/>
    <w:rsid w:val="003E5D25"/>
    <w:rsid w:val="003E6451"/>
    <w:rsid w:val="003E7096"/>
    <w:rsid w:val="003E75EB"/>
    <w:rsid w:val="003E7906"/>
    <w:rsid w:val="003E7E65"/>
    <w:rsid w:val="003E7FC3"/>
    <w:rsid w:val="003F0BA4"/>
    <w:rsid w:val="003F0DF5"/>
    <w:rsid w:val="003F15C1"/>
    <w:rsid w:val="003F3392"/>
    <w:rsid w:val="003F34D5"/>
    <w:rsid w:val="003F35D2"/>
    <w:rsid w:val="003F3E50"/>
    <w:rsid w:val="003F401D"/>
    <w:rsid w:val="003F4619"/>
    <w:rsid w:val="003F4696"/>
    <w:rsid w:val="003F56AA"/>
    <w:rsid w:val="003F56CE"/>
    <w:rsid w:val="003F636D"/>
    <w:rsid w:val="003F6A15"/>
    <w:rsid w:val="003F6C95"/>
    <w:rsid w:val="003F6E4D"/>
    <w:rsid w:val="003F71DF"/>
    <w:rsid w:val="003F74D1"/>
    <w:rsid w:val="003F7629"/>
    <w:rsid w:val="00400353"/>
    <w:rsid w:val="00400764"/>
    <w:rsid w:val="00400AC2"/>
    <w:rsid w:val="004010AE"/>
    <w:rsid w:val="00401B7A"/>
    <w:rsid w:val="004023B7"/>
    <w:rsid w:val="00403042"/>
    <w:rsid w:val="00403445"/>
    <w:rsid w:val="00404140"/>
    <w:rsid w:val="00404348"/>
    <w:rsid w:val="00404A15"/>
    <w:rsid w:val="0040516C"/>
    <w:rsid w:val="0040542F"/>
    <w:rsid w:val="00405E45"/>
    <w:rsid w:val="0040618A"/>
    <w:rsid w:val="0040745C"/>
    <w:rsid w:val="0040753B"/>
    <w:rsid w:val="00407C1D"/>
    <w:rsid w:val="004110AE"/>
    <w:rsid w:val="004114F7"/>
    <w:rsid w:val="004121C8"/>
    <w:rsid w:val="00412589"/>
    <w:rsid w:val="00412E39"/>
    <w:rsid w:val="00413458"/>
    <w:rsid w:val="00413469"/>
    <w:rsid w:val="00413799"/>
    <w:rsid w:val="00414A02"/>
    <w:rsid w:val="004152B7"/>
    <w:rsid w:val="00415BDD"/>
    <w:rsid w:val="0041668B"/>
    <w:rsid w:val="00417191"/>
    <w:rsid w:val="004171D1"/>
    <w:rsid w:val="00417753"/>
    <w:rsid w:val="00417DC6"/>
    <w:rsid w:val="00420E09"/>
    <w:rsid w:val="0042142A"/>
    <w:rsid w:val="0042274B"/>
    <w:rsid w:val="0042279A"/>
    <w:rsid w:val="0042343E"/>
    <w:rsid w:val="00423802"/>
    <w:rsid w:val="00424149"/>
    <w:rsid w:val="0042499E"/>
    <w:rsid w:val="00425800"/>
    <w:rsid w:val="00425DB8"/>
    <w:rsid w:val="0042634B"/>
    <w:rsid w:val="004265EF"/>
    <w:rsid w:val="004269D6"/>
    <w:rsid w:val="004270C3"/>
    <w:rsid w:val="00427360"/>
    <w:rsid w:val="00427467"/>
    <w:rsid w:val="00427578"/>
    <w:rsid w:val="004277AE"/>
    <w:rsid w:val="00427935"/>
    <w:rsid w:val="00427A86"/>
    <w:rsid w:val="0043051F"/>
    <w:rsid w:val="004307AE"/>
    <w:rsid w:val="004307E3"/>
    <w:rsid w:val="00430A4B"/>
    <w:rsid w:val="004311CF"/>
    <w:rsid w:val="004324C6"/>
    <w:rsid w:val="00432638"/>
    <w:rsid w:val="00433173"/>
    <w:rsid w:val="004331C8"/>
    <w:rsid w:val="004331FA"/>
    <w:rsid w:val="0043342C"/>
    <w:rsid w:val="00433BDD"/>
    <w:rsid w:val="00433F0E"/>
    <w:rsid w:val="00434531"/>
    <w:rsid w:val="0043703E"/>
    <w:rsid w:val="004375E8"/>
    <w:rsid w:val="004379BE"/>
    <w:rsid w:val="00440389"/>
    <w:rsid w:val="00440598"/>
    <w:rsid w:val="00440E0A"/>
    <w:rsid w:val="004418EE"/>
    <w:rsid w:val="00441A76"/>
    <w:rsid w:val="00441C21"/>
    <w:rsid w:val="0044250F"/>
    <w:rsid w:val="004426C0"/>
    <w:rsid w:val="004426CF"/>
    <w:rsid w:val="00442BAB"/>
    <w:rsid w:val="00443B99"/>
    <w:rsid w:val="00444CAE"/>
    <w:rsid w:val="00444DE7"/>
    <w:rsid w:val="00444EA2"/>
    <w:rsid w:val="004454A2"/>
    <w:rsid w:val="00445FB2"/>
    <w:rsid w:val="00446852"/>
    <w:rsid w:val="00447631"/>
    <w:rsid w:val="004476B8"/>
    <w:rsid w:val="00447768"/>
    <w:rsid w:val="0044779C"/>
    <w:rsid w:val="004478B0"/>
    <w:rsid w:val="004479E7"/>
    <w:rsid w:val="00447CBD"/>
    <w:rsid w:val="00447F18"/>
    <w:rsid w:val="004501DA"/>
    <w:rsid w:val="00450290"/>
    <w:rsid w:val="004502EB"/>
    <w:rsid w:val="004519DA"/>
    <w:rsid w:val="00451CD0"/>
    <w:rsid w:val="004522D6"/>
    <w:rsid w:val="00452651"/>
    <w:rsid w:val="00452855"/>
    <w:rsid w:val="00452A91"/>
    <w:rsid w:val="00452D75"/>
    <w:rsid w:val="00452F07"/>
    <w:rsid w:val="00454BEE"/>
    <w:rsid w:val="004550AD"/>
    <w:rsid w:val="0045573C"/>
    <w:rsid w:val="00455889"/>
    <w:rsid w:val="00455A29"/>
    <w:rsid w:val="00455B31"/>
    <w:rsid w:val="00456EB4"/>
    <w:rsid w:val="00456FF5"/>
    <w:rsid w:val="00457013"/>
    <w:rsid w:val="004572AF"/>
    <w:rsid w:val="0045764A"/>
    <w:rsid w:val="004601F1"/>
    <w:rsid w:val="00460394"/>
    <w:rsid w:val="00460757"/>
    <w:rsid w:val="00460AC6"/>
    <w:rsid w:val="0046120B"/>
    <w:rsid w:val="00461C22"/>
    <w:rsid w:val="0046289F"/>
    <w:rsid w:val="00462A1B"/>
    <w:rsid w:val="00462D50"/>
    <w:rsid w:val="00462E40"/>
    <w:rsid w:val="00462F5D"/>
    <w:rsid w:val="0046321E"/>
    <w:rsid w:val="00463555"/>
    <w:rsid w:val="0046434F"/>
    <w:rsid w:val="00464897"/>
    <w:rsid w:val="00466159"/>
    <w:rsid w:val="004662C4"/>
    <w:rsid w:val="00466469"/>
    <w:rsid w:val="00466524"/>
    <w:rsid w:val="00466EE0"/>
    <w:rsid w:val="0046782D"/>
    <w:rsid w:val="00467E92"/>
    <w:rsid w:val="00471307"/>
    <w:rsid w:val="00471AF1"/>
    <w:rsid w:val="00471FDA"/>
    <w:rsid w:val="00472209"/>
    <w:rsid w:val="004722E9"/>
    <w:rsid w:val="0047237B"/>
    <w:rsid w:val="004723BE"/>
    <w:rsid w:val="00472F3A"/>
    <w:rsid w:val="00473169"/>
    <w:rsid w:val="00473262"/>
    <w:rsid w:val="00473E65"/>
    <w:rsid w:val="00474169"/>
    <w:rsid w:val="00474203"/>
    <w:rsid w:val="0047436E"/>
    <w:rsid w:val="00474644"/>
    <w:rsid w:val="00475051"/>
    <w:rsid w:val="00475AC6"/>
    <w:rsid w:val="00475F57"/>
    <w:rsid w:val="00476326"/>
    <w:rsid w:val="0047768E"/>
    <w:rsid w:val="004777D7"/>
    <w:rsid w:val="00480303"/>
    <w:rsid w:val="004807F2"/>
    <w:rsid w:val="00480F88"/>
    <w:rsid w:val="00480FF9"/>
    <w:rsid w:val="004811C4"/>
    <w:rsid w:val="00481CF5"/>
    <w:rsid w:val="0048212C"/>
    <w:rsid w:val="0048220D"/>
    <w:rsid w:val="004825E8"/>
    <w:rsid w:val="0048261A"/>
    <w:rsid w:val="004832B9"/>
    <w:rsid w:val="0048342C"/>
    <w:rsid w:val="0048347A"/>
    <w:rsid w:val="004851AD"/>
    <w:rsid w:val="004854BE"/>
    <w:rsid w:val="00485725"/>
    <w:rsid w:val="0048579D"/>
    <w:rsid w:val="00485AD9"/>
    <w:rsid w:val="004864F9"/>
    <w:rsid w:val="00486929"/>
    <w:rsid w:val="0048714E"/>
    <w:rsid w:val="00487984"/>
    <w:rsid w:val="00487FE2"/>
    <w:rsid w:val="004900FC"/>
    <w:rsid w:val="00490F3E"/>
    <w:rsid w:val="00491701"/>
    <w:rsid w:val="00491B92"/>
    <w:rsid w:val="00491D74"/>
    <w:rsid w:val="0049279F"/>
    <w:rsid w:val="004928D5"/>
    <w:rsid w:val="00492CB0"/>
    <w:rsid w:val="00493D37"/>
    <w:rsid w:val="004946A3"/>
    <w:rsid w:val="00494C92"/>
    <w:rsid w:val="00494EF9"/>
    <w:rsid w:val="004956DD"/>
    <w:rsid w:val="004968C7"/>
    <w:rsid w:val="00496FDC"/>
    <w:rsid w:val="00497B44"/>
    <w:rsid w:val="00497C84"/>
    <w:rsid w:val="004A00CA"/>
    <w:rsid w:val="004A0738"/>
    <w:rsid w:val="004A1D53"/>
    <w:rsid w:val="004A1E62"/>
    <w:rsid w:val="004A1E8B"/>
    <w:rsid w:val="004A2D8B"/>
    <w:rsid w:val="004A37F7"/>
    <w:rsid w:val="004A3A2A"/>
    <w:rsid w:val="004A4236"/>
    <w:rsid w:val="004A4583"/>
    <w:rsid w:val="004A45F4"/>
    <w:rsid w:val="004A46D9"/>
    <w:rsid w:val="004A47B4"/>
    <w:rsid w:val="004A4A90"/>
    <w:rsid w:val="004A4BEE"/>
    <w:rsid w:val="004A4C9A"/>
    <w:rsid w:val="004A4D05"/>
    <w:rsid w:val="004A4E2E"/>
    <w:rsid w:val="004A54C7"/>
    <w:rsid w:val="004A5E8E"/>
    <w:rsid w:val="004A6A79"/>
    <w:rsid w:val="004A7690"/>
    <w:rsid w:val="004A7A74"/>
    <w:rsid w:val="004A7F17"/>
    <w:rsid w:val="004A7FE8"/>
    <w:rsid w:val="004B0354"/>
    <w:rsid w:val="004B04F3"/>
    <w:rsid w:val="004B0A4C"/>
    <w:rsid w:val="004B0B03"/>
    <w:rsid w:val="004B0B3D"/>
    <w:rsid w:val="004B0C17"/>
    <w:rsid w:val="004B1C3C"/>
    <w:rsid w:val="004B2EBB"/>
    <w:rsid w:val="004B3880"/>
    <w:rsid w:val="004B3994"/>
    <w:rsid w:val="004B43DE"/>
    <w:rsid w:val="004B453E"/>
    <w:rsid w:val="004B48EF"/>
    <w:rsid w:val="004B49F0"/>
    <w:rsid w:val="004B4F9E"/>
    <w:rsid w:val="004B5C15"/>
    <w:rsid w:val="004B67DA"/>
    <w:rsid w:val="004B685F"/>
    <w:rsid w:val="004B6E96"/>
    <w:rsid w:val="004B6F85"/>
    <w:rsid w:val="004B739B"/>
    <w:rsid w:val="004B784D"/>
    <w:rsid w:val="004C05A8"/>
    <w:rsid w:val="004C165F"/>
    <w:rsid w:val="004C1FAA"/>
    <w:rsid w:val="004C2149"/>
    <w:rsid w:val="004C2197"/>
    <w:rsid w:val="004C22FB"/>
    <w:rsid w:val="004C2399"/>
    <w:rsid w:val="004C2CAB"/>
    <w:rsid w:val="004C3403"/>
    <w:rsid w:val="004C3806"/>
    <w:rsid w:val="004C3AD5"/>
    <w:rsid w:val="004C3B14"/>
    <w:rsid w:val="004C3B63"/>
    <w:rsid w:val="004C3E10"/>
    <w:rsid w:val="004C400C"/>
    <w:rsid w:val="004C4506"/>
    <w:rsid w:val="004C48A2"/>
    <w:rsid w:val="004C4B1A"/>
    <w:rsid w:val="004C4E95"/>
    <w:rsid w:val="004C5698"/>
    <w:rsid w:val="004C6050"/>
    <w:rsid w:val="004C64F6"/>
    <w:rsid w:val="004C6686"/>
    <w:rsid w:val="004C66ED"/>
    <w:rsid w:val="004C6826"/>
    <w:rsid w:val="004C6D42"/>
    <w:rsid w:val="004C7DD0"/>
    <w:rsid w:val="004D00F1"/>
    <w:rsid w:val="004D015B"/>
    <w:rsid w:val="004D0B5D"/>
    <w:rsid w:val="004D0C34"/>
    <w:rsid w:val="004D0DC3"/>
    <w:rsid w:val="004D1CAB"/>
    <w:rsid w:val="004D271B"/>
    <w:rsid w:val="004D285A"/>
    <w:rsid w:val="004D2A71"/>
    <w:rsid w:val="004D2EB5"/>
    <w:rsid w:val="004D35BE"/>
    <w:rsid w:val="004D46C6"/>
    <w:rsid w:val="004D49C5"/>
    <w:rsid w:val="004D6001"/>
    <w:rsid w:val="004D65B8"/>
    <w:rsid w:val="004D6A6B"/>
    <w:rsid w:val="004D6E6C"/>
    <w:rsid w:val="004D70A0"/>
    <w:rsid w:val="004D7266"/>
    <w:rsid w:val="004D72F2"/>
    <w:rsid w:val="004D759F"/>
    <w:rsid w:val="004E1523"/>
    <w:rsid w:val="004E154A"/>
    <w:rsid w:val="004E2995"/>
    <w:rsid w:val="004E2B3B"/>
    <w:rsid w:val="004E2E1C"/>
    <w:rsid w:val="004E2F9D"/>
    <w:rsid w:val="004E39CB"/>
    <w:rsid w:val="004E3AF3"/>
    <w:rsid w:val="004E3C9B"/>
    <w:rsid w:val="004E4717"/>
    <w:rsid w:val="004E4A39"/>
    <w:rsid w:val="004E4E0C"/>
    <w:rsid w:val="004E510E"/>
    <w:rsid w:val="004E6676"/>
    <w:rsid w:val="004E6AEE"/>
    <w:rsid w:val="004E7B68"/>
    <w:rsid w:val="004E7E56"/>
    <w:rsid w:val="004E7E9F"/>
    <w:rsid w:val="004F0001"/>
    <w:rsid w:val="004F1DB1"/>
    <w:rsid w:val="004F2157"/>
    <w:rsid w:val="004F2C0C"/>
    <w:rsid w:val="004F2C65"/>
    <w:rsid w:val="004F2DF2"/>
    <w:rsid w:val="004F2F55"/>
    <w:rsid w:val="004F34A8"/>
    <w:rsid w:val="004F36D4"/>
    <w:rsid w:val="004F376C"/>
    <w:rsid w:val="004F3CBB"/>
    <w:rsid w:val="004F4F7B"/>
    <w:rsid w:val="004F5400"/>
    <w:rsid w:val="004F57C7"/>
    <w:rsid w:val="004F6053"/>
    <w:rsid w:val="004F62BE"/>
    <w:rsid w:val="004F67D3"/>
    <w:rsid w:val="004F730B"/>
    <w:rsid w:val="004F7ACE"/>
    <w:rsid w:val="00500BF2"/>
    <w:rsid w:val="005012FD"/>
    <w:rsid w:val="00502330"/>
    <w:rsid w:val="005039F9"/>
    <w:rsid w:val="00504043"/>
    <w:rsid w:val="00506658"/>
    <w:rsid w:val="005070FF"/>
    <w:rsid w:val="00507235"/>
    <w:rsid w:val="00507904"/>
    <w:rsid w:val="005079EB"/>
    <w:rsid w:val="00510AF1"/>
    <w:rsid w:val="00512456"/>
    <w:rsid w:val="00512814"/>
    <w:rsid w:val="00512939"/>
    <w:rsid w:val="00512B54"/>
    <w:rsid w:val="00512DD4"/>
    <w:rsid w:val="00513223"/>
    <w:rsid w:val="005132C0"/>
    <w:rsid w:val="005134E5"/>
    <w:rsid w:val="00513990"/>
    <w:rsid w:val="005142A3"/>
    <w:rsid w:val="00514689"/>
    <w:rsid w:val="0051538B"/>
    <w:rsid w:val="00515848"/>
    <w:rsid w:val="005158A3"/>
    <w:rsid w:val="005160EC"/>
    <w:rsid w:val="00516291"/>
    <w:rsid w:val="00516922"/>
    <w:rsid w:val="00516958"/>
    <w:rsid w:val="00517AAA"/>
    <w:rsid w:val="00517CF6"/>
    <w:rsid w:val="005200C1"/>
    <w:rsid w:val="00520130"/>
    <w:rsid w:val="005205B7"/>
    <w:rsid w:val="005208AB"/>
    <w:rsid w:val="0052101C"/>
    <w:rsid w:val="00521242"/>
    <w:rsid w:val="005213CC"/>
    <w:rsid w:val="00522064"/>
    <w:rsid w:val="005231F6"/>
    <w:rsid w:val="00524149"/>
    <w:rsid w:val="00525129"/>
    <w:rsid w:val="0052520E"/>
    <w:rsid w:val="005255E3"/>
    <w:rsid w:val="00525B24"/>
    <w:rsid w:val="0052652B"/>
    <w:rsid w:val="005265B4"/>
    <w:rsid w:val="00526B82"/>
    <w:rsid w:val="00526CB3"/>
    <w:rsid w:val="00526D92"/>
    <w:rsid w:val="005277D3"/>
    <w:rsid w:val="005304EE"/>
    <w:rsid w:val="005307C8"/>
    <w:rsid w:val="005308F4"/>
    <w:rsid w:val="00530C4E"/>
    <w:rsid w:val="00530FC8"/>
    <w:rsid w:val="0053112B"/>
    <w:rsid w:val="005313E9"/>
    <w:rsid w:val="005315F7"/>
    <w:rsid w:val="005317BD"/>
    <w:rsid w:val="0053192E"/>
    <w:rsid w:val="00532503"/>
    <w:rsid w:val="00533601"/>
    <w:rsid w:val="00533994"/>
    <w:rsid w:val="00534216"/>
    <w:rsid w:val="00534B98"/>
    <w:rsid w:val="00534E8B"/>
    <w:rsid w:val="00534FB3"/>
    <w:rsid w:val="00535171"/>
    <w:rsid w:val="00535172"/>
    <w:rsid w:val="005354AE"/>
    <w:rsid w:val="005359B7"/>
    <w:rsid w:val="00535EF4"/>
    <w:rsid w:val="00536C20"/>
    <w:rsid w:val="0053798A"/>
    <w:rsid w:val="005400D1"/>
    <w:rsid w:val="0054016C"/>
    <w:rsid w:val="0054072B"/>
    <w:rsid w:val="00540A24"/>
    <w:rsid w:val="00540E4D"/>
    <w:rsid w:val="0054131F"/>
    <w:rsid w:val="00541659"/>
    <w:rsid w:val="00542BBA"/>
    <w:rsid w:val="00543370"/>
    <w:rsid w:val="00543654"/>
    <w:rsid w:val="00543A60"/>
    <w:rsid w:val="00543DAD"/>
    <w:rsid w:val="00543E46"/>
    <w:rsid w:val="00543E89"/>
    <w:rsid w:val="00544A5B"/>
    <w:rsid w:val="00545BE8"/>
    <w:rsid w:val="0054604D"/>
    <w:rsid w:val="0054641D"/>
    <w:rsid w:val="00546A7B"/>
    <w:rsid w:val="00546BEC"/>
    <w:rsid w:val="0054774B"/>
    <w:rsid w:val="00547BA4"/>
    <w:rsid w:val="005505DA"/>
    <w:rsid w:val="00550722"/>
    <w:rsid w:val="00550AAA"/>
    <w:rsid w:val="005517FC"/>
    <w:rsid w:val="00551986"/>
    <w:rsid w:val="00551CD8"/>
    <w:rsid w:val="00551D79"/>
    <w:rsid w:val="00551FAB"/>
    <w:rsid w:val="00552493"/>
    <w:rsid w:val="00553214"/>
    <w:rsid w:val="0055388B"/>
    <w:rsid w:val="00553DE0"/>
    <w:rsid w:val="00554270"/>
    <w:rsid w:val="0055445C"/>
    <w:rsid w:val="005549B6"/>
    <w:rsid w:val="005558F4"/>
    <w:rsid w:val="0055642E"/>
    <w:rsid w:val="0055665C"/>
    <w:rsid w:val="00557992"/>
    <w:rsid w:val="005579BA"/>
    <w:rsid w:val="00557AF4"/>
    <w:rsid w:val="00557FF4"/>
    <w:rsid w:val="00560293"/>
    <w:rsid w:val="00560824"/>
    <w:rsid w:val="0056090C"/>
    <w:rsid w:val="005609D6"/>
    <w:rsid w:val="00560E32"/>
    <w:rsid w:val="00561227"/>
    <w:rsid w:val="0056276B"/>
    <w:rsid w:val="00562D47"/>
    <w:rsid w:val="00562DC6"/>
    <w:rsid w:val="00563309"/>
    <w:rsid w:val="005636E3"/>
    <w:rsid w:val="005638D0"/>
    <w:rsid w:val="00563F84"/>
    <w:rsid w:val="00564557"/>
    <w:rsid w:val="005647A9"/>
    <w:rsid w:val="00565EE5"/>
    <w:rsid w:val="0056687C"/>
    <w:rsid w:val="00566E25"/>
    <w:rsid w:val="005677F2"/>
    <w:rsid w:val="00567E05"/>
    <w:rsid w:val="005702C3"/>
    <w:rsid w:val="005706B1"/>
    <w:rsid w:val="00570740"/>
    <w:rsid w:val="00571C46"/>
    <w:rsid w:val="00571CED"/>
    <w:rsid w:val="0057207F"/>
    <w:rsid w:val="00572E40"/>
    <w:rsid w:val="00572FD6"/>
    <w:rsid w:val="00573364"/>
    <w:rsid w:val="005734FF"/>
    <w:rsid w:val="005741E6"/>
    <w:rsid w:val="00574B0B"/>
    <w:rsid w:val="00574EC8"/>
    <w:rsid w:val="005751B7"/>
    <w:rsid w:val="0057577E"/>
    <w:rsid w:val="00576529"/>
    <w:rsid w:val="00576B27"/>
    <w:rsid w:val="00576D8F"/>
    <w:rsid w:val="005775F7"/>
    <w:rsid w:val="00577953"/>
    <w:rsid w:val="005804CC"/>
    <w:rsid w:val="00580CB1"/>
    <w:rsid w:val="005810A2"/>
    <w:rsid w:val="005810D3"/>
    <w:rsid w:val="005813F5"/>
    <w:rsid w:val="00581F32"/>
    <w:rsid w:val="0058328F"/>
    <w:rsid w:val="00583909"/>
    <w:rsid w:val="00583CFF"/>
    <w:rsid w:val="00584E14"/>
    <w:rsid w:val="0058569D"/>
    <w:rsid w:val="0058588F"/>
    <w:rsid w:val="00586349"/>
    <w:rsid w:val="005869D5"/>
    <w:rsid w:val="00586EC8"/>
    <w:rsid w:val="005871F7"/>
    <w:rsid w:val="005872B5"/>
    <w:rsid w:val="00587451"/>
    <w:rsid w:val="00590018"/>
    <w:rsid w:val="00590305"/>
    <w:rsid w:val="00590AB7"/>
    <w:rsid w:val="00591420"/>
    <w:rsid w:val="00591E5B"/>
    <w:rsid w:val="00592074"/>
    <w:rsid w:val="00592091"/>
    <w:rsid w:val="005920A4"/>
    <w:rsid w:val="005920A9"/>
    <w:rsid w:val="0059235E"/>
    <w:rsid w:val="00592B8B"/>
    <w:rsid w:val="00592DE2"/>
    <w:rsid w:val="00593A8F"/>
    <w:rsid w:val="00594C02"/>
    <w:rsid w:val="005954E8"/>
    <w:rsid w:val="00595E27"/>
    <w:rsid w:val="005968CB"/>
    <w:rsid w:val="0059699A"/>
    <w:rsid w:val="00596B6D"/>
    <w:rsid w:val="005977C7"/>
    <w:rsid w:val="00597D14"/>
    <w:rsid w:val="00597F74"/>
    <w:rsid w:val="005A02B9"/>
    <w:rsid w:val="005A059A"/>
    <w:rsid w:val="005A0905"/>
    <w:rsid w:val="005A11F2"/>
    <w:rsid w:val="005A12F7"/>
    <w:rsid w:val="005A34A3"/>
    <w:rsid w:val="005A35AF"/>
    <w:rsid w:val="005A4720"/>
    <w:rsid w:val="005A549A"/>
    <w:rsid w:val="005A5936"/>
    <w:rsid w:val="005A5968"/>
    <w:rsid w:val="005A5DD8"/>
    <w:rsid w:val="005A5E45"/>
    <w:rsid w:val="005A5F7D"/>
    <w:rsid w:val="005A6332"/>
    <w:rsid w:val="005A6394"/>
    <w:rsid w:val="005A7437"/>
    <w:rsid w:val="005A7541"/>
    <w:rsid w:val="005A7747"/>
    <w:rsid w:val="005A7A0A"/>
    <w:rsid w:val="005B00F2"/>
    <w:rsid w:val="005B0D6E"/>
    <w:rsid w:val="005B0DF6"/>
    <w:rsid w:val="005B246E"/>
    <w:rsid w:val="005B2D80"/>
    <w:rsid w:val="005B3013"/>
    <w:rsid w:val="005B321D"/>
    <w:rsid w:val="005B3398"/>
    <w:rsid w:val="005B34BE"/>
    <w:rsid w:val="005B34CB"/>
    <w:rsid w:val="005B35E2"/>
    <w:rsid w:val="005B35FF"/>
    <w:rsid w:val="005B420F"/>
    <w:rsid w:val="005B599A"/>
    <w:rsid w:val="005B5B21"/>
    <w:rsid w:val="005B6460"/>
    <w:rsid w:val="005B727F"/>
    <w:rsid w:val="005B72CE"/>
    <w:rsid w:val="005C02E7"/>
    <w:rsid w:val="005C0412"/>
    <w:rsid w:val="005C092C"/>
    <w:rsid w:val="005C187C"/>
    <w:rsid w:val="005C195C"/>
    <w:rsid w:val="005C1EE5"/>
    <w:rsid w:val="005C2AEE"/>
    <w:rsid w:val="005C2D76"/>
    <w:rsid w:val="005C3152"/>
    <w:rsid w:val="005C38E3"/>
    <w:rsid w:val="005C3973"/>
    <w:rsid w:val="005C42C8"/>
    <w:rsid w:val="005C5A1C"/>
    <w:rsid w:val="005C65A0"/>
    <w:rsid w:val="005C6CA0"/>
    <w:rsid w:val="005C7904"/>
    <w:rsid w:val="005C7FDB"/>
    <w:rsid w:val="005D0679"/>
    <w:rsid w:val="005D0773"/>
    <w:rsid w:val="005D0A49"/>
    <w:rsid w:val="005D0C72"/>
    <w:rsid w:val="005D13E1"/>
    <w:rsid w:val="005D1D91"/>
    <w:rsid w:val="005D1F09"/>
    <w:rsid w:val="005D2299"/>
    <w:rsid w:val="005D236B"/>
    <w:rsid w:val="005D2A0C"/>
    <w:rsid w:val="005D2E81"/>
    <w:rsid w:val="005D3466"/>
    <w:rsid w:val="005D5604"/>
    <w:rsid w:val="005D5736"/>
    <w:rsid w:val="005D57C7"/>
    <w:rsid w:val="005D5BEC"/>
    <w:rsid w:val="005D616A"/>
    <w:rsid w:val="005D62FB"/>
    <w:rsid w:val="005D6F7A"/>
    <w:rsid w:val="005D7180"/>
    <w:rsid w:val="005D7E21"/>
    <w:rsid w:val="005E05A1"/>
    <w:rsid w:val="005E06AE"/>
    <w:rsid w:val="005E1872"/>
    <w:rsid w:val="005E1AFD"/>
    <w:rsid w:val="005E241F"/>
    <w:rsid w:val="005E2504"/>
    <w:rsid w:val="005E2F82"/>
    <w:rsid w:val="005E3422"/>
    <w:rsid w:val="005E3B2B"/>
    <w:rsid w:val="005E453B"/>
    <w:rsid w:val="005E56A7"/>
    <w:rsid w:val="005E59DD"/>
    <w:rsid w:val="005E69C3"/>
    <w:rsid w:val="005F01F3"/>
    <w:rsid w:val="005F0358"/>
    <w:rsid w:val="005F04DA"/>
    <w:rsid w:val="005F0D98"/>
    <w:rsid w:val="005F2132"/>
    <w:rsid w:val="005F26B9"/>
    <w:rsid w:val="005F2985"/>
    <w:rsid w:val="005F30EF"/>
    <w:rsid w:val="005F3988"/>
    <w:rsid w:val="005F3D7A"/>
    <w:rsid w:val="005F4396"/>
    <w:rsid w:val="005F455A"/>
    <w:rsid w:val="005F4623"/>
    <w:rsid w:val="005F4725"/>
    <w:rsid w:val="005F4960"/>
    <w:rsid w:val="005F5430"/>
    <w:rsid w:val="005F5560"/>
    <w:rsid w:val="005F5A9B"/>
    <w:rsid w:val="005F6803"/>
    <w:rsid w:val="005F75FF"/>
    <w:rsid w:val="005F763E"/>
    <w:rsid w:val="005F784E"/>
    <w:rsid w:val="0060031D"/>
    <w:rsid w:val="00600D7D"/>
    <w:rsid w:val="00600FA3"/>
    <w:rsid w:val="00601754"/>
    <w:rsid w:val="00601765"/>
    <w:rsid w:val="00601F25"/>
    <w:rsid w:val="00601FE7"/>
    <w:rsid w:val="00602322"/>
    <w:rsid w:val="00602E87"/>
    <w:rsid w:val="00603274"/>
    <w:rsid w:val="0060385C"/>
    <w:rsid w:val="0060388A"/>
    <w:rsid w:val="00604551"/>
    <w:rsid w:val="00604C78"/>
    <w:rsid w:val="006056E2"/>
    <w:rsid w:val="006062DF"/>
    <w:rsid w:val="006064D8"/>
    <w:rsid w:val="006069AE"/>
    <w:rsid w:val="00607068"/>
    <w:rsid w:val="00607C01"/>
    <w:rsid w:val="00610516"/>
    <w:rsid w:val="00610FED"/>
    <w:rsid w:val="00611651"/>
    <w:rsid w:val="00611812"/>
    <w:rsid w:val="00611D83"/>
    <w:rsid w:val="006123BB"/>
    <w:rsid w:val="00612E27"/>
    <w:rsid w:val="00614A09"/>
    <w:rsid w:val="00614AC0"/>
    <w:rsid w:val="00614CF2"/>
    <w:rsid w:val="00614D01"/>
    <w:rsid w:val="006152F3"/>
    <w:rsid w:val="006154E6"/>
    <w:rsid w:val="006157F0"/>
    <w:rsid w:val="006162F9"/>
    <w:rsid w:val="00616694"/>
    <w:rsid w:val="00616C63"/>
    <w:rsid w:val="0061736B"/>
    <w:rsid w:val="00617C49"/>
    <w:rsid w:val="00617FB4"/>
    <w:rsid w:val="00621A94"/>
    <w:rsid w:val="006221F7"/>
    <w:rsid w:val="00622292"/>
    <w:rsid w:val="00622D4F"/>
    <w:rsid w:val="00623AB8"/>
    <w:rsid w:val="00623D54"/>
    <w:rsid w:val="00624720"/>
    <w:rsid w:val="00624876"/>
    <w:rsid w:val="00624923"/>
    <w:rsid w:val="0062541E"/>
    <w:rsid w:val="00625EB1"/>
    <w:rsid w:val="00626556"/>
    <w:rsid w:val="00626E27"/>
    <w:rsid w:val="00627BC3"/>
    <w:rsid w:val="00630404"/>
    <w:rsid w:val="00630790"/>
    <w:rsid w:val="00631011"/>
    <w:rsid w:val="006312C4"/>
    <w:rsid w:val="006318BF"/>
    <w:rsid w:val="00631BEC"/>
    <w:rsid w:val="00631FB7"/>
    <w:rsid w:val="00632636"/>
    <w:rsid w:val="00632B43"/>
    <w:rsid w:val="00633E5B"/>
    <w:rsid w:val="006340D1"/>
    <w:rsid w:val="00634464"/>
    <w:rsid w:val="0063449F"/>
    <w:rsid w:val="006347AB"/>
    <w:rsid w:val="006352BD"/>
    <w:rsid w:val="006359E7"/>
    <w:rsid w:val="00635D21"/>
    <w:rsid w:val="0063635E"/>
    <w:rsid w:val="0063643B"/>
    <w:rsid w:val="00636C08"/>
    <w:rsid w:val="00636FE7"/>
    <w:rsid w:val="006378ED"/>
    <w:rsid w:val="00637F97"/>
    <w:rsid w:val="006401B7"/>
    <w:rsid w:val="00641C7F"/>
    <w:rsid w:val="00641E95"/>
    <w:rsid w:val="0064217B"/>
    <w:rsid w:val="006425F0"/>
    <w:rsid w:val="00642F28"/>
    <w:rsid w:val="0064311F"/>
    <w:rsid w:val="00643992"/>
    <w:rsid w:val="006439A5"/>
    <w:rsid w:val="00643F8E"/>
    <w:rsid w:val="00643FD1"/>
    <w:rsid w:val="00644112"/>
    <w:rsid w:val="00644249"/>
    <w:rsid w:val="006446D5"/>
    <w:rsid w:val="00644914"/>
    <w:rsid w:val="00644AFD"/>
    <w:rsid w:val="0064637B"/>
    <w:rsid w:val="00646F68"/>
    <w:rsid w:val="006472D6"/>
    <w:rsid w:val="006472FA"/>
    <w:rsid w:val="0064788E"/>
    <w:rsid w:val="006478E4"/>
    <w:rsid w:val="00647C0A"/>
    <w:rsid w:val="00650092"/>
    <w:rsid w:val="006524CD"/>
    <w:rsid w:val="006526A5"/>
    <w:rsid w:val="00653851"/>
    <w:rsid w:val="00653AF1"/>
    <w:rsid w:val="00653DA3"/>
    <w:rsid w:val="00654062"/>
    <w:rsid w:val="00654AA6"/>
    <w:rsid w:val="00654BC8"/>
    <w:rsid w:val="00654E3F"/>
    <w:rsid w:val="00655129"/>
    <w:rsid w:val="00655EFF"/>
    <w:rsid w:val="00656016"/>
    <w:rsid w:val="006565BE"/>
    <w:rsid w:val="00656EF5"/>
    <w:rsid w:val="006570BF"/>
    <w:rsid w:val="00657744"/>
    <w:rsid w:val="006578DF"/>
    <w:rsid w:val="006578F1"/>
    <w:rsid w:val="00657B84"/>
    <w:rsid w:val="00657BEC"/>
    <w:rsid w:val="00657E25"/>
    <w:rsid w:val="006606E0"/>
    <w:rsid w:val="0066099B"/>
    <w:rsid w:val="00660A5E"/>
    <w:rsid w:val="00660D13"/>
    <w:rsid w:val="00661FD9"/>
    <w:rsid w:val="00662047"/>
    <w:rsid w:val="006628A0"/>
    <w:rsid w:val="00662ADE"/>
    <w:rsid w:val="00663E08"/>
    <w:rsid w:val="00664645"/>
    <w:rsid w:val="00664C90"/>
    <w:rsid w:val="00664CB4"/>
    <w:rsid w:val="006653B0"/>
    <w:rsid w:val="0066564C"/>
    <w:rsid w:val="00665B51"/>
    <w:rsid w:val="00665DA5"/>
    <w:rsid w:val="00666823"/>
    <w:rsid w:val="006668F6"/>
    <w:rsid w:val="00666958"/>
    <w:rsid w:val="006669B7"/>
    <w:rsid w:val="00666A43"/>
    <w:rsid w:val="00666A97"/>
    <w:rsid w:val="006672F6"/>
    <w:rsid w:val="00667B3C"/>
    <w:rsid w:val="00667B99"/>
    <w:rsid w:val="00667D26"/>
    <w:rsid w:val="0067039D"/>
    <w:rsid w:val="006703C9"/>
    <w:rsid w:val="006706E5"/>
    <w:rsid w:val="00670A54"/>
    <w:rsid w:val="00670C05"/>
    <w:rsid w:val="00671398"/>
    <w:rsid w:val="0067147D"/>
    <w:rsid w:val="0067186F"/>
    <w:rsid w:val="00671A62"/>
    <w:rsid w:val="00671F51"/>
    <w:rsid w:val="00672AA2"/>
    <w:rsid w:val="00672C8E"/>
    <w:rsid w:val="0067368C"/>
    <w:rsid w:val="0067543D"/>
    <w:rsid w:val="0067572F"/>
    <w:rsid w:val="00675878"/>
    <w:rsid w:val="00675D49"/>
    <w:rsid w:val="00675DF7"/>
    <w:rsid w:val="00677913"/>
    <w:rsid w:val="00680049"/>
    <w:rsid w:val="006802C0"/>
    <w:rsid w:val="00680688"/>
    <w:rsid w:val="00680B82"/>
    <w:rsid w:val="00681627"/>
    <w:rsid w:val="00681878"/>
    <w:rsid w:val="00681D47"/>
    <w:rsid w:val="00681F05"/>
    <w:rsid w:val="0068212B"/>
    <w:rsid w:val="00682213"/>
    <w:rsid w:val="0068229B"/>
    <w:rsid w:val="006839A2"/>
    <w:rsid w:val="0068437E"/>
    <w:rsid w:val="006844F5"/>
    <w:rsid w:val="00684B06"/>
    <w:rsid w:val="00684E31"/>
    <w:rsid w:val="0068541D"/>
    <w:rsid w:val="0068561E"/>
    <w:rsid w:val="00685AE9"/>
    <w:rsid w:val="006866D5"/>
    <w:rsid w:val="006870B1"/>
    <w:rsid w:val="00687AA7"/>
    <w:rsid w:val="00687C04"/>
    <w:rsid w:val="00687EF3"/>
    <w:rsid w:val="006901B2"/>
    <w:rsid w:val="0069056E"/>
    <w:rsid w:val="006905A8"/>
    <w:rsid w:val="00690635"/>
    <w:rsid w:val="00690AB4"/>
    <w:rsid w:val="00691524"/>
    <w:rsid w:val="00691B6D"/>
    <w:rsid w:val="00691F9D"/>
    <w:rsid w:val="00692023"/>
    <w:rsid w:val="00692263"/>
    <w:rsid w:val="00692EBC"/>
    <w:rsid w:val="006948BE"/>
    <w:rsid w:val="006951D1"/>
    <w:rsid w:val="006953C9"/>
    <w:rsid w:val="00695FEA"/>
    <w:rsid w:val="00696958"/>
    <w:rsid w:val="00696B05"/>
    <w:rsid w:val="00696D00"/>
    <w:rsid w:val="0069782A"/>
    <w:rsid w:val="00697A47"/>
    <w:rsid w:val="00697D14"/>
    <w:rsid w:val="00697E0F"/>
    <w:rsid w:val="006A0410"/>
    <w:rsid w:val="006A0572"/>
    <w:rsid w:val="006A0ADB"/>
    <w:rsid w:val="006A0BAE"/>
    <w:rsid w:val="006A0E3E"/>
    <w:rsid w:val="006A11CA"/>
    <w:rsid w:val="006A1D6D"/>
    <w:rsid w:val="006A1F4E"/>
    <w:rsid w:val="006A2138"/>
    <w:rsid w:val="006A2550"/>
    <w:rsid w:val="006A25B7"/>
    <w:rsid w:val="006A3CAC"/>
    <w:rsid w:val="006A3E3F"/>
    <w:rsid w:val="006A3E79"/>
    <w:rsid w:val="006A46C3"/>
    <w:rsid w:val="006A5455"/>
    <w:rsid w:val="006A5948"/>
    <w:rsid w:val="006A63F7"/>
    <w:rsid w:val="006A65CE"/>
    <w:rsid w:val="006A689F"/>
    <w:rsid w:val="006A6967"/>
    <w:rsid w:val="006A6AE9"/>
    <w:rsid w:val="006A723D"/>
    <w:rsid w:val="006A7532"/>
    <w:rsid w:val="006A7C09"/>
    <w:rsid w:val="006B0341"/>
    <w:rsid w:val="006B0474"/>
    <w:rsid w:val="006B06CB"/>
    <w:rsid w:val="006B12FE"/>
    <w:rsid w:val="006B1CC0"/>
    <w:rsid w:val="006B1D12"/>
    <w:rsid w:val="006B1EB1"/>
    <w:rsid w:val="006B3552"/>
    <w:rsid w:val="006B3C22"/>
    <w:rsid w:val="006B41AD"/>
    <w:rsid w:val="006B4E83"/>
    <w:rsid w:val="006B4F5F"/>
    <w:rsid w:val="006B55DA"/>
    <w:rsid w:val="006B6329"/>
    <w:rsid w:val="006B64E7"/>
    <w:rsid w:val="006B6B50"/>
    <w:rsid w:val="006B7C17"/>
    <w:rsid w:val="006B7CDC"/>
    <w:rsid w:val="006C0173"/>
    <w:rsid w:val="006C06C1"/>
    <w:rsid w:val="006C0EBE"/>
    <w:rsid w:val="006C1320"/>
    <w:rsid w:val="006C16E6"/>
    <w:rsid w:val="006C1AC0"/>
    <w:rsid w:val="006C2181"/>
    <w:rsid w:val="006C22E6"/>
    <w:rsid w:val="006C240D"/>
    <w:rsid w:val="006C246F"/>
    <w:rsid w:val="006C2A35"/>
    <w:rsid w:val="006C2E5D"/>
    <w:rsid w:val="006C3284"/>
    <w:rsid w:val="006C3345"/>
    <w:rsid w:val="006C3760"/>
    <w:rsid w:val="006C44A0"/>
    <w:rsid w:val="006C51F2"/>
    <w:rsid w:val="006C5FA7"/>
    <w:rsid w:val="006C67D1"/>
    <w:rsid w:val="006C6ACC"/>
    <w:rsid w:val="006C71F1"/>
    <w:rsid w:val="006C7DB7"/>
    <w:rsid w:val="006C7FC9"/>
    <w:rsid w:val="006D0526"/>
    <w:rsid w:val="006D0750"/>
    <w:rsid w:val="006D079A"/>
    <w:rsid w:val="006D0860"/>
    <w:rsid w:val="006D14CA"/>
    <w:rsid w:val="006D1AAD"/>
    <w:rsid w:val="006D1FDF"/>
    <w:rsid w:val="006D2BE6"/>
    <w:rsid w:val="006D31B0"/>
    <w:rsid w:val="006D32DA"/>
    <w:rsid w:val="006D3C0D"/>
    <w:rsid w:val="006D3ECF"/>
    <w:rsid w:val="006D3FA1"/>
    <w:rsid w:val="006D4B1B"/>
    <w:rsid w:val="006D4FA6"/>
    <w:rsid w:val="006D50C5"/>
    <w:rsid w:val="006D59EA"/>
    <w:rsid w:val="006D6460"/>
    <w:rsid w:val="006D691F"/>
    <w:rsid w:val="006D6FA9"/>
    <w:rsid w:val="006D729C"/>
    <w:rsid w:val="006D774E"/>
    <w:rsid w:val="006D7AC0"/>
    <w:rsid w:val="006E1059"/>
    <w:rsid w:val="006E13A0"/>
    <w:rsid w:val="006E1CFF"/>
    <w:rsid w:val="006E3E87"/>
    <w:rsid w:val="006E4081"/>
    <w:rsid w:val="006E40E4"/>
    <w:rsid w:val="006E4428"/>
    <w:rsid w:val="006E4BB5"/>
    <w:rsid w:val="006E50A7"/>
    <w:rsid w:val="006E6103"/>
    <w:rsid w:val="006E64F0"/>
    <w:rsid w:val="006E6A03"/>
    <w:rsid w:val="006E7778"/>
    <w:rsid w:val="006E7992"/>
    <w:rsid w:val="006E7A53"/>
    <w:rsid w:val="006E7E80"/>
    <w:rsid w:val="006E7E91"/>
    <w:rsid w:val="006F0A51"/>
    <w:rsid w:val="006F0E0D"/>
    <w:rsid w:val="006F1804"/>
    <w:rsid w:val="006F2493"/>
    <w:rsid w:val="006F27FE"/>
    <w:rsid w:val="006F2861"/>
    <w:rsid w:val="006F286A"/>
    <w:rsid w:val="006F2E5A"/>
    <w:rsid w:val="006F36E2"/>
    <w:rsid w:val="006F3ADD"/>
    <w:rsid w:val="006F3BE9"/>
    <w:rsid w:val="006F3FC6"/>
    <w:rsid w:val="006F403D"/>
    <w:rsid w:val="006F41E7"/>
    <w:rsid w:val="006F47FB"/>
    <w:rsid w:val="006F4C07"/>
    <w:rsid w:val="006F5B4F"/>
    <w:rsid w:val="006F5D89"/>
    <w:rsid w:val="006F5E08"/>
    <w:rsid w:val="006F603F"/>
    <w:rsid w:val="006F61F9"/>
    <w:rsid w:val="006F643D"/>
    <w:rsid w:val="006F65D5"/>
    <w:rsid w:val="006F68E0"/>
    <w:rsid w:val="006F6BC5"/>
    <w:rsid w:val="006F6ED2"/>
    <w:rsid w:val="006F7B34"/>
    <w:rsid w:val="006F7BB5"/>
    <w:rsid w:val="006F7CB0"/>
    <w:rsid w:val="006F7F15"/>
    <w:rsid w:val="007002FF"/>
    <w:rsid w:val="0070089A"/>
    <w:rsid w:val="007008C7"/>
    <w:rsid w:val="00700D40"/>
    <w:rsid w:val="00701989"/>
    <w:rsid w:val="00701EFF"/>
    <w:rsid w:val="007020C5"/>
    <w:rsid w:val="0070272A"/>
    <w:rsid w:val="00702DED"/>
    <w:rsid w:val="00703040"/>
    <w:rsid w:val="0070350E"/>
    <w:rsid w:val="007036EE"/>
    <w:rsid w:val="00703B7E"/>
    <w:rsid w:val="00704585"/>
    <w:rsid w:val="007052EE"/>
    <w:rsid w:val="00705303"/>
    <w:rsid w:val="007055F4"/>
    <w:rsid w:val="00705A0A"/>
    <w:rsid w:val="00706361"/>
    <w:rsid w:val="007065AF"/>
    <w:rsid w:val="007066AF"/>
    <w:rsid w:val="00706DA9"/>
    <w:rsid w:val="0070713D"/>
    <w:rsid w:val="00707B69"/>
    <w:rsid w:val="00707C63"/>
    <w:rsid w:val="007100EE"/>
    <w:rsid w:val="00710DA4"/>
    <w:rsid w:val="00710ED2"/>
    <w:rsid w:val="007119D6"/>
    <w:rsid w:val="00712188"/>
    <w:rsid w:val="0071231A"/>
    <w:rsid w:val="0071296D"/>
    <w:rsid w:val="0071341A"/>
    <w:rsid w:val="007134C3"/>
    <w:rsid w:val="0071394D"/>
    <w:rsid w:val="00713D42"/>
    <w:rsid w:val="00714DF0"/>
    <w:rsid w:val="00715435"/>
    <w:rsid w:val="00715861"/>
    <w:rsid w:val="00716131"/>
    <w:rsid w:val="0071664B"/>
    <w:rsid w:val="00716904"/>
    <w:rsid w:val="007171D2"/>
    <w:rsid w:val="0071746B"/>
    <w:rsid w:val="0071770D"/>
    <w:rsid w:val="00717DE6"/>
    <w:rsid w:val="00717F96"/>
    <w:rsid w:val="00720CB4"/>
    <w:rsid w:val="00720E6E"/>
    <w:rsid w:val="00721DA9"/>
    <w:rsid w:val="0072269E"/>
    <w:rsid w:val="0072272E"/>
    <w:rsid w:val="00722E3A"/>
    <w:rsid w:val="0072301A"/>
    <w:rsid w:val="007244E7"/>
    <w:rsid w:val="00724DB6"/>
    <w:rsid w:val="00725C7E"/>
    <w:rsid w:val="00725EE6"/>
    <w:rsid w:val="00725F27"/>
    <w:rsid w:val="00726234"/>
    <w:rsid w:val="007264E7"/>
    <w:rsid w:val="0072794E"/>
    <w:rsid w:val="00727F84"/>
    <w:rsid w:val="00731803"/>
    <w:rsid w:val="00732180"/>
    <w:rsid w:val="00732203"/>
    <w:rsid w:val="007323E3"/>
    <w:rsid w:val="00732C08"/>
    <w:rsid w:val="007335B6"/>
    <w:rsid w:val="00733E71"/>
    <w:rsid w:val="00734543"/>
    <w:rsid w:val="00734B2B"/>
    <w:rsid w:val="00735119"/>
    <w:rsid w:val="00735654"/>
    <w:rsid w:val="00735A5F"/>
    <w:rsid w:val="00735FD1"/>
    <w:rsid w:val="0073614D"/>
    <w:rsid w:val="00736B0B"/>
    <w:rsid w:val="00736CBC"/>
    <w:rsid w:val="00736CCE"/>
    <w:rsid w:val="00737937"/>
    <w:rsid w:val="007379FB"/>
    <w:rsid w:val="00737AE2"/>
    <w:rsid w:val="00740870"/>
    <w:rsid w:val="00741777"/>
    <w:rsid w:val="0074189A"/>
    <w:rsid w:val="00741BCA"/>
    <w:rsid w:val="00742A15"/>
    <w:rsid w:val="00742AF1"/>
    <w:rsid w:val="00742C10"/>
    <w:rsid w:val="007436D5"/>
    <w:rsid w:val="007441F0"/>
    <w:rsid w:val="00744228"/>
    <w:rsid w:val="007443F6"/>
    <w:rsid w:val="00745590"/>
    <w:rsid w:val="0074562D"/>
    <w:rsid w:val="00745ACF"/>
    <w:rsid w:val="0074631D"/>
    <w:rsid w:val="00746701"/>
    <w:rsid w:val="00747020"/>
    <w:rsid w:val="007470EF"/>
    <w:rsid w:val="0074772E"/>
    <w:rsid w:val="007501BF"/>
    <w:rsid w:val="00750BF3"/>
    <w:rsid w:val="00750EA0"/>
    <w:rsid w:val="00750F20"/>
    <w:rsid w:val="007517BE"/>
    <w:rsid w:val="00751AC0"/>
    <w:rsid w:val="00753BE9"/>
    <w:rsid w:val="00754A56"/>
    <w:rsid w:val="0075549E"/>
    <w:rsid w:val="00755581"/>
    <w:rsid w:val="007556F0"/>
    <w:rsid w:val="00755B45"/>
    <w:rsid w:val="00755E8E"/>
    <w:rsid w:val="00755F57"/>
    <w:rsid w:val="00756DE0"/>
    <w:rsid w:val="0075707F"/>
    <w:rsid w:val="00757D30"/>
    <w:rsid w:val="00760D47"/>
    <w:rsid w:val="00761255"/>
    <w:rsid w:val="007615DD"/>
    <w:rsid w:val="00761C72"/>
    <w:rsid w:val="007628B5"/>
    <w:rsid w:val="007628D3"/>
    <w:rsid w:val="00762A41"/>
    <w:rsid w:val="00763F60"/>
    <w:rsid w:val="00763FBA"/>
    <w:rsid w:val="00764584"/>
    <w:rsid w:val="0076462B"/>
    <w:rsid w:val="00764759"/>
    <w:rsid w:val="00764B8D"/>
    <w:rsid w:val="00764C0C"/>
    <w:rsid w:val="00764ED4"/>
    <w:rsid w:val="0076554B"/>
    <w:rsid w:val="007659D5"/>
    <w:rsid w:val="00765A20"/>
    <w:rsid w:val="0076613F"/>
    <w:rsid w:val="00766C17"/>
    <w:rsid w:val="00766D46"/>
    <w:rsid w:val="00766E81"/>
    <w:rsid w:val="007679A1"/>
    <w:rsid w:val="00767ABF"/>
    <w:rsid w:val="00767F90"/>
    <w:rsid w:val="007703A8"/>
    <w:rsid w:val="00770D37"/>
    <w:rsid w:val="00770E24"/>
    <w:rsid w:val="00770EA6"/>
    <w:rsid w:val="00770F62"/>
    <w:rsid w:val="00773607"/>
    <w:rsid w:val="0077387F"/>
    <w:rsid w:val="00773CF4"/>
    <w:rsid w:val="007745C4"/>
    <w:rsid w:val="0077463C"/>
    <w:rsid w:val="00774649"/>
    <w:rsid w:val="007746A1"/>
    <w:rsid w:val="00774A41"/>
    <w:rsid w:val="00774C75"/>
    <w:rsid w:val="00774F18"/>
    <w:rsid w:val="0077566A"/>
    <w:rsid w:val="007756E3"/>
    <w:rsid w:val="00775998"/>
    <w:rsid w:val="007759BA"/>
    <w:rsid w:val="007763A2"/>
    <w:rsid w:val="0077642D"/>
    <w:rsid w:val="00776A07"/>
    <w:rsid w:val="00777EAA"/>
    <w:rsid w:val="00777EF8"/>
    <w:rsid w:val="007801EF"/>
    <w:rsid w:val="0078023D"/>
    <w:rsid w:val="007803C9"/>
    <w:rsid w:val="007804A5"/>
    <w:rsid w:val="007807E1"/>
    <w:rsid w:val="00780CE2"/>
    <w:rsid w:val="007810FF"/>
    <w:rsid w:val="0078187E"/>
    <w:rsid w:val="00781900"/>
    <w:rsid w:val="0078251F"/>
    <w:rsid w:val="00783993"/>
    <w:rsid w:val="00783A6E"/>
    <w:rsid w:val="00783B1A"/>
    <w:rsid w:val="007859D1"/>
    <w:rsid w:val="00785C56"/>
    <w:rsid w:val="007862C4"/>
    <w:rsid w:val="007862D1"/>
    <w:rsid w:val="00786DD3"/>
    <w:rsid w:val="00787142"/>
    <w:rsid w:val="00787757"/>
    <w:rsid w:val="00787A46"/>
    <w:rsid w:val="00787A99"/>
    <w:rsid w:val="00790A36"/>
    <w:rsid w:val="00790C6A"/>
    <w:rsid w:val="00790CAA"/>
    <w:rsid w:val="0079124D"/>
    <w:rsid w:val="00791A8A"/>
    <w:rsid w:val="00791A8E"/>
    <w:rsid w:val="007921EF"/>
    <w:rsid w:val="007926B0"/>
    <w:rsid w:val="007928B4"/>
    <w:rsid w:val="007928C6"/>
    <w:rsid w:val="00792C04"/>
    <w:rsid w:val="00792DB9"/>
    <w:rsid w:val="00793082"/>
    <w:rsid w:val="0079373B"/>
    <w:rsid w:val="00794B7E"/>
    <w:rsid w:val="00794C6B"/>
    <w:rsid w:val="00794D73"/>
    <w:rsid w:val="00795D31"/>
    <w:rsid w:val="007971C6"/>
    <w:rsid w:val="0079724E"/>
    <w:rsid w:val="0079765B"/>
    <w:rsid w:val="007A09DF"/>
    <w:rsid w:val="007A0D70"/>
    <w:rsid w:val="007A11CA"/>
    <w:rsid w:val="007A1E4F"/>
    <w:rsid w:val="007A22EC"/>
    <w:rsid w:val="007A2756"/>
    <w:rsid w:val="007A2854"/>
    <w:rsid w:val="007A3FFA"/>
    <w:rsid w:val="007A4357"/>
    <w:rsid w:val="007A4854"/>
    <w:rsid w:val="007A49E0"/>
    <w:rsid w:val="007A4A79"/>
    <w:rsid w:val="007A4DB4"/>
    <w:rsid w:val="007A5164"/>
    <w:rsid w:val="007A58CD"/>
    <w:rsid w:val="007A5A63"/>
    <w:rsid w:val="007A7DDE"/>
    <w:rsid w:val="007B0C46"/>
    <w:rsid w:val="007B115D"/>
    <w:rsid w:val="007B1483"/>
    <w:rsid w:val="007B1B0A"/>
    <w:rsid w:val="007B2084"/>
    <w:rsid w:val="007B3655"/>
    <w:rsid w:val="007B3EF7"/>
    <w:rsid w:val="007B4BED"/>
    <w:rsid w:val="007B4E1A"/>
    <w:rsid w:val="007B5030"/>
    <w:rsid w:val="007B5586"/>
    <w:rsid w:val="007B5EFD"/>
    <w:rsid w:val="007B608F"/>
    <w:rsid w:val="007B6316"/>
    <w:rsid w:val="007B6675"/>
    <w:rsid w:val="007B77F4"/>
    <w:rsid w:val="007B7E7B"/>
    <w:rsid w:val="007B7EAE"/>
    <w:rsid w:val="007C00C0"/>
    <w:rsid w:val="007C0F13"/>
    <w:rsid w:val="007C13CC"/>
    <w:rsid w:val="007C168B"/>
    <w:rsid w:val="007C29E7"/>
    <w:rsid w:val="007C34B0"/>
    <w:rsid w:val="007C35F9"/>
    <w:rsid w:val="007C3F1F"/>
    <w:rsid w:val="007C42FC"/>
    <w:rsid w:val="007C4FDD"/>
    <w:rsid w:val="007C5923"/>
    <w:rsid w:val="007C625B"/>
    <w:rsid w:val="007C687E"/>
    <w:rsid w:val="007C7288"/>
    <w:rsid w:val="007C788B"/>
    <w:rsid w:val="007D10FD"/>
    <w:rsid w:val="007D17AB"/>
    <w:rsid w:val="007D18E5"/>
    <w:rsid w:val="007D1B74"/>
    <w:rsid w:val="007D20E2"/>
    <w:rsid w:val="007D35CF"/>
    <w:rsid w:val="007D36F6"/>
    <w:rsid w:val="007D371B"/>
    <w:rsid w:val="007D3A7F"/>
    <w:rsid w:val="007D3C5D"/>
    <w:rsid w:val="007D3FA8"/>
    <w:rsid w:val="007D42EB"/>
    <w:rsid w:val="007D434B"/>
    <w:rsid w:val="007D4380"/>
    <w:rsid w:val="007D49A8"/>
    <w:rsid w:val="007D49C3"/>
    <w:rsid w:val="007D4C44"/>
    <w:rsid w:val="007D51D8"/>
    <w:rsid w:val="007D5693"/>
    <w:rsid w:val="007D601B"/>
    <w:rsid w:val="007D6DF2"/>
    <w:rsid w:val="007D7471"/>
    <w:rsid w:val="007E01BD"/>
    <w:rsid w:val="007E069C"/>
    <w:rsid w:val="007E0EA1"/>
    <w:rsid w:val="007E13C5"/>
    <w:rsid w:val="007E158F"/>
    <w:rsid w:val="007E1CE9"/>
    <w:rsid w:val="007E1F1A"/>
    <w:rsid w:val="007E1FB8"/>
    <w:rsid w:val="007E26F8"/>
    <w:rsid w:val="007E293F"/>
    <w:rsid w:val="007E2DBB"/>
    <w:rsid w:val="007E309B"/>
    <w:rsid w:val="007E3E17"/>
    <w:rsid w:val="007E469A"/>
    <w:rsid w:val="007E4849"/>
    <w:rsid w:val="007E4E16"/>
    <w:rsid w:val="007E5543"/>
    <w:rsid w:val="007E56C7"/>
    <w:rsid w:val="007E6ADC"/>
    <w:rsid w:val="007E6C21"/>
    <w:rsid w:val="007E6E5C"/>
    <w:rsid w:val="007E71C0"/>
    <w:rsid w:val="007E771C"/>
    <w:rsid w:val="007F009C"/>
    <w:rsid w:val="007F0BBD"/>
    <w:rsid w:val="007F0C05"/>
    <w:rsid w:val="007F0CA9"/>
    <w:rsid w:val="007F1392"/>
    <w:rsid w:val="007F21B7"/>
    <w:rsid w:val="007F2288"/>
    <w:rsid w:val="007F3098"/>
    <w:rsid w:val="007F30F6"/>
    <w:rsid w:val="007F32F8"/>
    <w:rsid w:val="007F34FA"/>
    <w:rsid w:val="007F3CC3"/>
    <w:rsid w:val="007F437A"/>
    <w:rsid w:val="007F4462"/>
    <w:rsid w:val="007F5706"/>
    <w:rsid w:val="007F571B"/>
    <w:rsid w:val="007F57BB"/>
    <w:rsid w:val="007F5CC9"/>
    <w:rsid w:val="007F6BB4"/>
    <w:rsid w:val="007F7178"/>
    <w:rsid w:val="007F7E7D"/>
    <w:rsid w:val="00800D59"/>
    <w:rsid w:val="008012CC"/>
    <w:rsid w:val="00801BF9"/>
    <w:rsid w:val="00802031"/>
    <w:rsid w:val="008027DB"/>
    <w:rsid w:val="00802DA9"/>
    <w:rsid w:val="00803795"/>
    <w:rsid w:val="00803929"/>
    <w:rsid w:val="00803C22"/>
    <w:rsid w:val="00803CC1"/>
    <w:rsid w:val="008043A6"/>
    <w:rsid w:val="00804F3D"/>
    <w:rsid w:val="008056E4"/>
    <w:rsid w:val="008058E2"/>
    <w:rsid w:val="00806159"/>
    <w:rsid w:val="00806CB9"/>
    <w:rsid w:val="0080736B"/>
    <w:rsid w:val="00810417"/>
    <w:rsid w:val="00810EBC"/>
    <w:rsid w:val="00811526"/>
    <w:rsid w:val="0081165D"/>
    <w:rsid w:val="00812A12"/>
    <w:rsid w:val="00812CB3"/>
    <w:rsid w:val="0081307B"/>
    <w:rsid w:val="0081347E"/>
    <w:rsid w:val="00813673"/>
    <w:rsid w:val="00814499"/>
    <w:rsid w:val="00814ACA"/>
    <w:rsid w:val="00815211"/>
    <w:rsid w:val="00815424"/>
    <w:rsid w:val="0081544F"/>
    <w:rsid w:val="00816136"/>
    <w:rsid w:val="00816D95"/>
    <w:rsid w:val="00816FDB"/>
    <w:rsid w:val="00816FFD"/>
    <w:rsid w:val="00820545"/>
    <w:rsid w:val="008207B3"/>
    <w:rsid w:val="00820D67"/>
    <w:rsid w:val="008215B6"/>
    <w:rsid w:val="00821B6B"/>
    <w:rsid w:val="00821E93"/>
    <w:rsid w:val="008221B6"/>
    <w:rsid w:val="0082243A"/>
    <w:rsid w:val="0082258A"/>
    <w:rsid w:val="00822EBC"/>
    <w:rsid w:val="00823B9E"/>
    <w:rsid w:val="00823C6E"/>
    <w:rsid w:val="00823DB9"/>
    <w:rsid w:val="00823F48"/>
    <w:rsid w:val="008243E4"/>
    <w:rsid w:val="00824B49"/>
    <w:rsid w:val="008257F4"/>
    <w:rsid w:val="00825953"/>
    <w:rsid w:val="008259D2"/>
    <w:rsid w:val="00825FFD"/>
    <w:rsid w:val="008260F7"/>
    <w:rsid w:val="00826808"/>
    <w:rsid w:val="00826A6D"/>
    <w:rsid w:val="00826E6E"/>
    <w:rsid w:val="008271D2"/>
    <w:rsid w:val="0082767E"/>
    <w:rsid w:val="0083036B"/>
    <w:rsid w:val="008304E3"/>
    <w:rsid w:val="00830FAE"/>
    <w:rsid w:val="00831B3C"/>
    <w:rsid w:val="0083288E"/>
    <w:rsid w:val="00832EBE"/>
    <w:rsid w:val="008332F7"/>
    <w:rsid w:val="0083334C"/>
    <w:rsid w:val="00833630"/>
    <w:rsid w:val="00833731"/>
    <w:rsid w:val="00833FF9"/>
    <w:rsid w:val="008342C7"/>
    <w:rsid w:val="008346CE"/>
    <w:rsid w:val="00835E2C"/>
    <w:rsid w:val="008365D9"/>
    <w:rsid w:val="00836637"/>
    <w:rsid w:val="00836AA8"/>
    <w:rsid w:val="00836E4C"/>
    <w:rsid w:val="00840202"/>
    <w:rsid w:val="00840283"/>
    <w:rsid w:val="0084053C"/>
    <w:rsid w:val="008418FC"/>
    <w:rsid w:val="00841955"/>
    <w:rsid w:val="00841E83"/>
    <w:rsid w:val="00841EE5"/>
    <w:rsid w:val="0084247E"/>
    <w:rsid w:val="008429B1"/>
    <w:rsid w:val="00842D5C"/>
    <w:rsid w:val="00843339"/>
    <w:rsid w:val="00843E63"/>
    <w:rsid w:val="00844E2C"/>
    <w:rsid w:val="00845803"/>
    <w:rsid w:val="00845AED"/>
    <w:rsid w:val="008472BE"/>
    <w:rsid w:val="008472D0"/>
    <w:rsid w:val="00847EFD"/>
    <w:rsid w:val="00850119"/>
    <w:rsid w:val="00850B94"/>
    <w:rsid w:val="00850E1D"/>
    <w:rsid w:val="008511C5"/>
    <w:rsid w:val="00851412"/>
    <w:rsid w:val="0085177E"/>
    <w:rsid w:val="00851BE2"/>
    <w:rsid w:val="00852ADB"/>
    <w:rsid w:val="008532C0"/>
    <w:rsid w:val="008535A0"/>
    <w:rsid w:val="0085380D"/>
    <w:rsid w:val="00853989"/>
    <w:rsid w:val="00853AFC"/>
    <w:rsid w:val="0085442E"/>
    <w:rsid w:val="00854510"/>
    <w:rsid w:val="00854816"/>
    <w:rsid w:val="00854905"/>
    <w:rsid w:val="008552A0"/>
    <w:rsid w:val="00855545"/>
    <w:rsid w:val="00855A54"/>
    <w:rsid w:val="00855D12"/>
    <w:rsid w:val="00855DCB"/>
    <w:rsid w:val="0085608C"/>
    <w:rsid w:val="008564A2"/>
    <w:rsid w:val="0085656B"/>
    <w:rsid w:val="008570F9"/>
    <w:rsid w:val="0085757A"/>
    <w:rsid w:val="00857C65"/>
    <w:rsid w:val="00857C80"/>
    <w:rsid w:val="008603B2"/>
    <w:rsid w:val="008604F7"/>
    <w:rsid w:val="00860C09"/>
    <w:rsid w:val="00861332"/>
    <w:rsid w:val="0086136C"/>
    <w:rsid w:val="00862C82"/>
    <w:rsid w:val="008633B0"/>
    <w:rsid w:val="0086354C"/>
    <w:rsid w:val="00863592"/>
    <w:rsid w:val="008636BA"/>
    <w:rsid w:val="008636C3"/>
    <w:rsid w:val="00865D00"/>
    <w:rsid w:val="00866800"/>
    <w:rsid w:val="008669DA"/>
    <w:rsid w:val="00866D6D"/>
    <w:rsid w:val="008674B0"/>
    <w:rsid w:val="00867606"/>
    <w:rsid w:val="0087027F"/>
    <w:rsid w:val="00871F25"/>
    <w:rsid w:val="00872455"/>
    <w:rsid w:val="0087272D"/>
    <w:rsid w:val="008731C7"/>
    <w:rsid w:val="00873FAB"/>
    <w:rsid w:val="00874BC7"/>
    <w:rsid w:val="00875FFA"/>
    <w:rsid w:val="0087628D"/>
    <w:rsid w:val="00876CC1"/>
    <w:rsid w:val="00877B10"/>
    <w:rsid w:val="008805DE"/>
    <w:rsid w:val="00881653"/>
    <w:rsid w:val="008819B7"/>
    <w:rsid w:val="00881BC3"/>
    <w:rsid w:val="00881C54"/>
    <w:rsid w:val="00881E1B"/>
    <w:rsid w:val="00882483"/>
    <w:rsid w:val="008829A5"/>
    <w:rsid w:val="00882E6E"/>
    <w:rsid w:val="008833BA"/>
    <w:rsid w:val="00883EFA"/>
    <w:rsid w:val="00884CAC"/>
    <w:rsid w:val="00885001"/>
    <w:rsid w:val="00885D01"/>
    <w:rsid w:val="0088691C"/>
    <w:rsid w:val="00886D76"/>
    <w:rsid w:val="00887E88"/>
    <w:rsid w:val="008905D1"/>
    <w:rsid w:val="00890D6D"/>
    <w:rsid w:val="0089166A"/>
    <w:rsid w:val="008927FB"/>
    <w:rsid w:val="00892940"/>
    <w:rsid w:val="00892A10"/>
    <w:rsid w:val="00892CEC"/>
    <w:rsid w:val="0089302C"/>
    <w:rsid w:val="00893237"/>
    <w:rsid w:val="0089334A"/>
    <w:rsid w:val="00893EF0"/>
    <w:rsid w:val="00894007"/>
    <w:rsid w:val="00894FE7"/>
    <w:rsid w:val="008957DC"/>
    <w:rsid w:val="008958AF"/>
    <w:rsid w:val="00895C01"/>
    <w:rsid w:val="00895E17"/>
    <w:rsid w:val="00896087"/>
    <w:rsid w:val="0089635F"/>
    <w:rsid w:val="00896A5A"/>
    <w:rsid w:val="00896A90"/>
    <w:rsid w:val="00896F71"/>
    <w:rsid w:val="00897103"/>
    <w:rsid w:val="008973AE"/>
    <w:rsid w:val="0089798B"/>
    <w:rsid w:val="008A016C"/>
    <w:rsid w:val="008A05DE"/>
    <w:rsid w:val="008A08D4"/>
    <w:rsid w:val="008A0BD2"/>
    <w:rsid w:val="008A0D9A"/>
    <w:rsid w:val="008A0E96"/>
    <w:rsid w:val="008A1117"/>
    <w:rsid w:val="008A1459"/>
    <w:rsid w:val="008A2D06"/>
    <w:rsid w:val="008A3E47"/>
    <w:rsid w:val="008A3F4C"/>
    <w:rsid w:val="008A4571"/>
    <w:rsid w:val="008A46AC"/>
    <w:rsid w:val="008A48C4"/>
    <w:rsid w:val="008A5018"/>
    <w:rsid w:val="008A52E8"/>
    <w:rsid w:val="008A53D9"/>
    <w:rsid w:val="008A5559"/>
    <w:rsid w:val="008A5614"/>
    <w:rsid w:val="008A59E4"/>
    <w:rsid w:val="008A5A84"/>
    <w:rsid w:val="008A5DD7"/>
    <w:rsid w:val="008A6656"/>
    <w:rsid w:val="008A6846"/>
    <w:rsid w:val="008A69CB"/>
    <w:rsid w:val="008A6A62"/>
    <w:rsid w:val="008A706F"/>
    <w:rsid w:val="008A7569"/>
    <w:rsid w:val="008A7E7A"/>
    <w:rsid w:val="008B0239"/>
    <w:rsid w:val="008B1278"/>
    <w:rsid w:val="008B12F2"/>
    <w:rsid w:val="008B1600"/>
    <w:rsid w:val="008B1C43"/>
    <w:rsid w:val="008B2602"/>
    <w:rsid w:val="008B2CFE"/>
    <w:rsid w:val="008B387F"/>
    <w:rsid w:val="008B3E35"/>
    <w:rsid w:val="008B42B1"/>
    <w:rsid w:val="008B4579"/>
    <w:rsid w:val="008B45D4"/>
    <w:rsid w:val="008B4622"/>
    <w:rsid w:val="008B5133"/>
    <w:rsid w:val="008B5722"/>
    <w:rsid w:val="008B573B"/>
    <w:rsid w:val="008B6147"/>
    <w:rsid w:val="008B6C9D"/>
    <w:rsid w:val="008B7087"/>
    <w:rsid w:val="008B70DD"/>
    <w:rsid w:val="008B7A06"/>
    <w:rsid w:val="008B7B64"/>
    <w:rsid w:val="008C057C"/>
    <w:rsid w:val="008C1868"/>
    <w:rsid w:val="008C1A25"/>
    <w:rsid w:val="008C1ED8"/>
    <w:rsid w:val="008C3646"/>
    <w:rsid w:val="008C479B"/>
    <w:rsid w:val="008C520D"/>
    <w:rsid w:val="008C69D1"/>
    <w:rsid w:val="008C7A78"/>
    <w:rsid w:val="008C7BDA"/>
    <w:rsid w:val="008D0C3F"/>
    <w:rsid w:val="008D1DBA"/>
    <w:rsid w:val="008D2A29"/>
    <w:rsid w:val="008D307E"/>
    <w:rsid w:val="008D398A"/>
    <w:rsid w:val="008D43AF"/>
    <w:rsid w:val="008D4B5A"/>
    <w:rsid w:val="008D4C78"/>
    <w:rsid w:val="008D55A8"/>
    <w:rsid w:val="008D56A7"/>
    <w:rsid w:val="008D5880"/>
    <w:rsid w:val="008D5CB9"/>
    <w:rsid w:val="008D6A3C"/>
    <w:rsid w:val="008D73D7"/>
    <w:rsid w:val="008D7659"/>
    <w:rsid w:val="008D7961"/>
    <w:rsid w:val="008D7FE8"/>
    <w:rsid w:val="008E01F5"/>
    <w:rsid w:val="008E097B"/>
    <w:rsid w:val="008E0CF0"/>
    <w:rsid w:val="008E0FE4"/>
    <w:rsid w:val="008E1046"/>
    <w:rsid w:val="008E13FE"/>
    <w:rsid w:val="008E1DFC"/>
    <w:rsid w:val="008E1FC9"/>
    <w:rsid w:val="008E30C7"/>
    <w:rsid w:val="008E394F"/>
    <w:rsid w:val="008E43D6"/>
    <w:rsid w:val="008E46F7"/>
    <w:rsid w:val="008E49D6"/>
    <w:rsid w:val="008E52DB"/>
    <w:rsid w:val="008E55C7"/>
    <w:rsid w:val="008E5D90"/>
    <w:rsid w:val="008E65CF"/>
    <w:rsid w:val="008E66E4"/>
    <w:rsid w:val="008E6861"/>
    <w:rsid w:val="008E7545"/>
    <w:rsid w:val="008E765C"/>
    <w:rsid w:val="008E77A3"/>
    <w:rsid w:val="008E7CCE"/>
    <w:rsid w:val="008F01BD"/>
    <w:rsid w:val="008F023D"/>
    <w:rsid w:val="008F0BB5"/>
    <w:rsid w:val="008F216D"/>
    <w:rsid w:val="008F2CBC"/>
    <w:rsid w:val="008F47E1"/>
    <w:rsid w:val="008F4B13"/>
    <w:rsid w:val="008F4C3B"/>
    <w:rsid w:val="008F5155"/>
    <w:rsid w:val="008F5A4D"/>
    <w:rsid w:val="008F5A85"/>
    <w:rsid w:val="008F60D4"/>
    <w:rsid w:val="008F6304"/>
    <w:rsid w:val="008F6A59"/>
    <w:rsid w:val="008F6E63"/>
    <w:rsid w:val="008F79FC"/>
    <w:rsid w:val="0090001C"/>
    <w:rsid w:val="00900F7D"/>
    <w:rsid w:val="00901D7B"/>
    <w:rsid w:val="00901D9C"/>
    <w:rsid w:val="00901FC3"/>
    <w:rsid w:val="00902B0A"/>
    <w:rsid w:val="00903A35"/>
    <w:rsid w:val="00903AD8"/>
    <w:rsid w:val="00903E67"/>
    <w:rsid w:val="00903F5F"/>
    <w:rsid w:val="00904FE8"/>
    <w:rsid w:val="009051A6"/>
    <w:rsid w:val="00905BE3"/>
    <w:rsid w:val="00905CED"/>
    <w:rsid w:val="00905E0D"/>
    <w:rsid w:val="0090606A"/>
    <w:rsid w:val="0090627F"/>
    <w:rsid w:val="0090664A"/>
    <w:rsid w:val="00906939"/>
    <w:rsid w:val="00907253"/>
    <w:rsid w:val="00907EEB"/>
    <w:rsid w:val="0091023B"/>
    <w:rsid w:val="009102B2"/>
    <w:rsid w:val="0091055C"/>
    <w:rsid w:val="0091097F"/>
    <w:rsid w:val="00910E22"/>
    <w:rsid w:val="00911F80"/>
    <w:rsid w:val="0091201F"/>
    <w:rsid w:val="00912B8E"/>
    <w:rsid w:val="00913296"/>
    <w:rsid w:val="00913429"/>
    <w:rsid w:val="00913BC2"/>
    <w:rsid w:val="0091477B"/>
    <w:rsid w:val="00914EE9"/>
    <w:rsid w:val="009155F3"/>
    <w:rsid w:val="00915D55"/>
    <w:rsid w:val="00916307"/>
    <w:rsid w:val="00916F21"/>
    <w:rsid w:val="00917936"/>
    <w:rsid w:val="00917FC5"/>
    <w:rsid w:val="00920452"/>
    <w:rsid w:val="00921965"/>
    <w:rsid w:val="00921A1B"/>
    <w:rsid w:val="00921E88"/>
    <w:rsid w:val="00922C76"/>
    <w:rsid w:val="00922E7F"/>
    <w:rsid w:val="00922F97"/>
    <w:rsid w:val="0092366A"/>
    <w:rsid w:val="00925226"/>
    <w:rsid w:val="009252F1"/>
    <w:rsid w:val="00925A34"/>
    <w:rsid w:val="00925D28"/>
    <w:rsid w:val="0092669D"/>
    <w:rsid w:val="00926931"/>
    <w:rsid w:val="0092733E"/>
    <w:rsid w:val="00930E22"/>
    <w:rsid w:val="00931457"/>
    <w:rsid w:val="00931593"/>
    <w:rsid w:val="009315D2"/>
    <w:rsid w:val="00931DBE"/>
    <w:rsid w:val="00932617"/>
    <w:rsid w:val="00932B7F"/>
    <w:rsid w:val="00932E8A"/>
    <w:rsid w:val="0093359F"/>
    <w:rsid w:val="009338FF"/>
    <w:rsid w:val="00934D65"/>
    <w:rsid w:val="0093665A"/>
    <w:rsid w:val="00936739"/>
    <w:rsid w:val="0093695E"/>
    <w:rsid w:val="009373BF"/>
    <w:rsid w:val="0093743F"/>
    <w:rsid w:val="009376FC"/>
    <w:rsid w:val="00937E90"/>
    <w:rsid w:val="009408AC"/>
    <w:rsid w:val="00940E09"/>
    <w:rsid w:val="00941368"/>
    <w:rsid w:val="00941A81"/>
    <w:rsid w:val="0094220F"/>
    <w:rsid w:val="009427ED"/>
    <w:rsid w:val="00942A6C"/>
    <w:rsid w:val="00942C0C"/>
    <w:rsid w:val="00943C0A"/>
    <w:rsid w:val="00943F79"/>
    <w:rsid w:val="009449DF"/>
    <w:rsid w:val="00946C17"/>
    <w:rsid w:val="00947756"/>
    <w:rsid w:val="009500AF"/>
    <w:rsid w:val="0095085A"/>
    <w:rsid w:val="00950AF2"/>
    <w:rsid w:val="009515A7"/>
    <w:rsid w:val="00951C04"/>
    <w:rsid w:val="00951E8A"/>
    <w:rsid w:val="0095286E"/>
    <w:rsid w:val="00952D3C"/>
    <w:rsid w:val="00952DA2"/>
    <w:rsid w:val="009539C3"/>
    <w:rsid w:val="00953DA3"/>
    <w:rsid w:val="0095414D"/>
    <w:rsid w:val="0095454B"/>
    <w:rsid w:val="00954D52"/>
    <w:rsid w:val="0095562C"/>
    <w:rsid w:val="00955854"/>
    <w:rsid w:val="009558AF"/>
    <w:rsid w:val="00955D67"/>
    <w:rsid w:val="00956157"/>
    <w:rsid w:val="00956469"/>
    <w:rsid w:val="00956CC0"/>
    <w:rsid w:val="009571AE"/>
    <w:rsid w:val="00957B1E"/>
    <w:rsid w:val="00960873"/>
    <w:rsid w:val="00960A9F"/>
    <w:rsid w:val="009610FF"/>
    <w:rsid w:val="009614B3"/>
    <w:rsid w:val="009614ED"/>
    <w:rsid w:val="00961B7C"/>
    <w:rsid w:val="009622CA"/>
    <w:rsid w:val="00962496"/>
    <w:rsid w:val="0096265D"/>
    <w:rsid w:val="009626D4"/>
    <w:rsid w:val="00963634"/>
    <w:rsid w:val="009636B9"/>
    <w:rsid w:val="009646B2"/>
    <w:rsid w:val="00964C76"/>
    <w:rsid w:val="00964E6F"/>
    <w:rsid w:val="0096528C"/>
    <w:rsid w:val="00965500"/>
    <w:rsid w:val="0096566B"/>
    <w:rsid w:val="00965973"/>
    <w:rsid w:val="00965E50"/>
    <w:rsid w:val="00966D0D"/>
    <w:rsid w:val="0096733F"/>
    <w:rsid w:val="009678B2"/>
    <w:rsid w:val="009725AB"/>
    <w:rsid w:val="00972BF8"/>
    <w:rsid w:val="00973913"/>
    <w:rsid w:val="00973989"/>
    <w:rsid w:val="00973E7C"/>
    <w:rsid w:val="00973EAD"/>
    <w:rsid w:val="00974365"/>
    <w:rsid w:val="009745E9"/>
    <w:rsid w:val="00974666"/>
    <w:rsid w:val="0097510F"/>
    <w:rsid w:val="009755A5"/>
    <w:rsid w:val="009755D1"/>
    <w:rsid w:val="009774CF"/>
    <w:rsid w:val="00980176"/>
    <w:rsid w:val="0098020C"/>
    <w:rsid w:val="009807DA"/>
    <w:rsid w:val="009811AC"/>
    <w:rsid w:val="00982135"/>
    <w:rsid w:val="0098231A"/>
    <w:rsid w:val="009839DB"/>
    <w:rsid w:val="00984210"/>
    <w:rsid w:val="009847C9"/>
    <w:rsid w:val="00984FF1"/>
    <w:rsid w:val="0098526C"/>
    <w:rsid w:val="00985369"/>
    <w:rsid w:val="009853A3"/>
    <w:rsid w:val="00985506"/>
    <w:rsid w:val="009858F6"/>
    <w:rsid w:val="00985F69"/>
    <w:rsid w:val="00986758"/>
    <w:rsid w:val="00987080"/>
    <w:rsid w:val="009873F4"/>
    <w:rsid w:val="00987533"/>
    <w:rsid w:val="00987803"/>
    <w:rsid w:val="009878F0"/>
    <w:rsid w:val="00987AB9"/>
    <w:rsid w:val="00987FF7"/>
    <w:rsid w:val="009908DC"/>
    <w:rsid w:val="0099243B"/>
    <w:rsid w:val="00992CDB"/>
    <w:rsid w:val="0099328D"/>
    <w:rsid w:val="00993763"/>
    <w:rsid w:val="00993A3E"/>
    <w:rsid w:val="00993DFC"/>
    <w:rsid w:val="009943CE"/>
    <w:rsid w:val="00994C89"/>
    <w:rsid w:val="00994D26"/>
    <w:rsid w:val="0099598E"/>
    <w:rsid w:val="00995B9A"/>
    <w:rsid w:val="00995CBC"/>
    <w:rsid w:val="00995CD2"/>
    <w:rsid w:val="00995E8C"/>
    <w:rsid w:val="00996187"/>
    <w:rsid w:val="00996481"/>
    <w:rsid w:val="009968B8"/>
    <w:rsid w:val="00996B16"/>
    <w:rsid w:val="00996BFE"/>
    <w:rsid w:val="00997076"/>
    <w:rsid w:val="0099790A"/>
    <w:rsid w:val="009A0A27"/>
    <w:rsid w:val="009A0F48"/>
    <w:rsid w:val="009A1B56"/>
    <w:rsid w:val="009A2079"/>
    <w:rsid w:val="009A2B95"/>
    <w:rsid w:val="009A3DED"/>
    <w:rsid w:val="009A4C4F"/>
    <w:rsid w:val="009A51C5"/>
    <w:rsid w:val="009A571A"/>
    <w:rsid w:val="009A5761"/>
    <w:rsid w:val="009A5C43"/>
    <w:rsid w:val="009A5D6D"/>
    <w:rsid w:val="009A61F8"/>
    <w:rsid w:val="009A68E5"/>
    <w:rsid w:val="009A6F1F"/>
    <w:rsid w:val="009A7B1E"/>
    <w:rsid w:val="009A7F36"/>
    <w:rsid w:val="009B04D1"/>
    <w:rsid w:val="009B076C"/>
    <w:rsid w:val="009B14B1"/>
    <w:rsid w:val="009B16E1"/>
    <w:rsid w:val="009B1F9D"/>
    <w:rsid w:val="009B23CC"/>
    <w:rsid w:val="009B23E1"/>
    <w:rsid w:val="009B266E"/>
    <w:rsid w:val="009B2EEC"/>
    <w:rsid w:val="009B2F45"/>
    <w:rsid w:val="009B30EA"/>
    <w:rsid w:val="009B3186"/>
    <w:rsid w:val="009B33AE"/>
    <w:rsid w:val="009B38D7"/>
    <w:rsid w:val="009B3B16"/>
    <w:rsid w:val="009B4D5A"/>
    <w:rsid w:val="009B51BE"/>
    <w:rsid w:val="009B5257"/>
    <w:rsid w:val="009B5ABF"/>
    <w:rsid w:val="009B5F93"/>
    <w:rsid w:val="009B6504"/>
    <w:rsid w:val="009B7038"/>
    <w:rsid w:val="009C0443"/>
    <w:rsid w:val="009C0637"/>
    <w:rsid w:val="009C067B"/>
    <w:rsid w:val="009C0E16"/>
    <w:rsid w:val="009C1651"/>
    <w:rsid w:val="009C2628"/>
    <w:rsid w:val="009C2C05"/>
    <w:rsid w:val="009C2F85"/>
    <w:rsid w:val="009C2FF8"/>
    <w:rsid w:val="009C37BE"/>
    <w:rsid w:val="009C420E"/>
    <w:rsid w:val="009C456F"/>
    <w:rsid w:val="009C4DE8"/>
    <w:rsid w:val="009C4FF9"/>
    <w:rsid w:val="009C51F1"/>
    <w:rsid w:val="009C522C"/>
    <w:rsid w:val="009C58C0"/>
    <w:rsid w:val="009C612C"/>
    <w:rsid w:val="009C63C5"/>
    <w:rsid w:val="009C658F"/>
    <w:rsid w:val="009C65D6"/>
    <w:rsid w:val="009C6A77"/>
    <w:rsid w:val="009C6B9B"/>
    <w:rsid w:val="009C7B95"/>
    <w:rsid w:val="009C7FA1"/>
    <w:rsid w:val="009D07F7"/>
    <w:rsid w:val="009D108D"/>
    <w:rsid w:val="009D18D5"/>
    <w:rsid w:val="009D20AE"/>
    <w:rsid w:val="009D2110"/>
    <w:rsid w:val="009D25D6"/>
    <w:rsid w:val="009D26DC"/>
    <w:rsid w:val="009D31DF"/>
    <w:rsid w:val="009D3A7C"/>
    <w:rsid w:val="009D3B71"/>
    <w:rsid w:val="009D4D5E"/>
    <w:rsid w:val="009D5884"/>
    <w:rsid w:val="009D5957"/>
    <w:rsid w:val="009D5DCE"/>
    <w:rsid w:val="009D5E40"/>
    <w:rsid w:val="009D60BA"/>
    <w:rsid w:val="009D6747"/>
    <w:rsid w:val="009D6B95"/>
    <w:rsid w:val="009E0968"/>
    <w:rsid w:val="009E1B34"/>
    <w:rsid w:val="009E1E19"/>
    <w:rsid w:val="009E1F01"/>
    <w:rsid w:val="009E208E"/>
    <w:rsid w:val="009E23F6"/>
    <w:rsid w:val="009E2B69"/>
    <w:rsid w:val="009E30E6"/>
    <w:rsid w:val="009E3A37"/>
    <w:rsid w:val="009E42C6"/>
    <w:rsid w:val="009E445A"/>
    <w:rsid w:val="009E5FE0"/>
    <w:rsid w:val="009E6307"/>
    <w:rsid w:val="009E6DD3"/>
    <w:rsid w:val="009E71A5"/>
    <w:rsid w:val="009E74C7"/>
    <w:rsid w:val="009E781D"/>
    <w:rsid w:val="009E7A1C"/>
    <w:rsid w:val="009E7A5B"/>
    <w:rsid w:val="009E7B35"/>
    <w:rsid w:val="009F069F"/>
    <w:rsid w:val="009F12B1"/>
    <w:rsid w:val="009F19C1"/>
    <w:rsid w:val="009F1AB6"/>
    <w:rsid w:val="009F242E"/>
    <w:rsid w:val="009F29B4"/>
    <w:rsid w:val="009F2B63"/>
    <w:rsid w:val="009F2DB6"/>
    <w:rsid w:val="009F3E51"/>
    <w:rsid w:val="009F431D"/>
    <w:rsid w:val="009F4382"/>
    <w:rsid w:val="009F4599"/>
    <w:rsid w:val="009F4E47"/>
    <w:rsid w:val="009F526F"/>
    <w:rsid w:val="009F5316"/>
    <w:rsid w:val="009F5A47"/>
    <w:rsid w:val="009F6BF6"/>
    <w:rsid w:val="009F76E1"/>
    <w:rsid w:val="009F7E48"/>
    <w:rsid w:val="00A001DC"/>
    <w:rsid w:val="00A008B3"/>
    <w:rsid w:val="00A01252"/>
    <w:rsid w:val="00A016DB"/>
    <w:rsid w:val="00A0175E"/>
    <w:rsid w:val="00A01BAF"/>
    <w:rsid w:val="00A02C0F"/>
    <w:rsid w:val="00A03100"/>
    <w:rsid w:val="00A03FD7"/>
    <w:rsid w:val="00A04151"/>
    <w:rsid w:val="00A043F1"/>
    <w:rsid w:val="00A04501"/>
    <w:rsid w:val="00A057C5"/>
    <w:rsid w:val="00A06132"/>
    <w:rsid w:val="00A06523"/>
    <w:rsid w:val="00A06C3B"/>
    <w:rsid w:val="00A06D94"/>
    <w:rsid w:val="00A06ED5"/>
    <w:rsid w:val="00A07F8F"/>
    <w:rsid w:val="00A1070B"/>
    <w:rsid w:val="00A10D6D"/>
    <w:rsid w:val="00A10FC9"/>
    <w:rsid w:val="00A1174B"/>
    <w:rsid w:val="00A12E4A"/>
    <w:rsid w:val="00A13A2C"/>
    <w:rsid w:val="00A13D2E"/>
    <w:rsid w:val="00A1421E"/>
    <w:rsid w:val="00A144BD"/>
    <w:rsid w:val="00A145B4"/>
    <w:rsid w:val="00A14DEF"/>
    <w:rsid w:val="00A16413"/>
    <w:rsid w:val="00A164FF"/>
    <w:rsid w:val="00A16794"/>
    <w:rsid w:val="00A17BED"/>
    <w:rsid w:val="00A207AC"/>
    <w:rsid w:val="00A208D7"/>
    <w:rsid w:val="00A20F1D"/>
    <w:rsid w:val="00A21794"/>
    <w:rsid w:val="00A21E7C"/>
    <w:rsid w:val="00A2255F"/>
    <w:rsid w:val="00A2295C"/>
    <w:rsid w:val="00A22C58"/>
    <w:rsid w:val="00A231B1"/>
    <w:rsid w:val="00A24474"/>
    <w:rsid w:val="00A24530"/>
    <w:rsid w:val="00A24C3F"/>
    <w:rsid w:val="00A253F9"/>
    <w:rsid w:val="00A25440"/>
    <w:rsid w:val="00A2563D"/>
    <w:rsid w:val="00A25787"/>
    <w:rsid w:val="00A26079"/>
    <w:rsid w:val="00A261E9"/>
    <w:rsid w:val="00A262F9"/>
    <w:rsid w:val="00A26311"/>
    <w:rsid w:val="00A266D7"/>
    <w:rsid w:val="00A2685C"/>
    <w:rsid w:val="00A26988"/>
    <w:rsid w:val="00A26D04"/>
    <w:rsid w:val="00A2719C"/>
    <w:rsid w:val="00A27410"/>
    <w:rsid w:val="00A27CC6"/>
    <w:rsid w:val="00A30DC8"/>
    <w:rsid w:val="00A3101E"/>
    <w:rsid w:val="00A31883"/>
    <w:rsid w:val="00A31F27"/>
    <w:rsid w:val="00A329D0"/>
    <w:rsid w:val="00A32B72"/>
    <w:rsid w:val="00A350C4"/>
    <w:rsid w:val="00A352B6"/>
    <w:rsid w:val="00A35F1F"/>
    <w:rsid w:val="00A37B97"/>
    <w:rsid w:val="00A40494"/>
    <w:rsid w:val="00A405C4"/>
    <w:rsid w:val="00A40C9B"/>
    <w:rsid w:val="00A41134"/>
    <w:rsid w:val="00A417A2"/>
    <w:rsid w:val="00A424CC"/>
    <w:rsid w:val="00A4282E"/>
    <w:rsid w:val="00A42A93"/>
    <w:rsid w:val="00A42C04"/>
    <w:rsid w:val="00A42EA0"/>
    <w:rsid w:val="00A42F6E"/>
    <w:rsid w:val="00A4395F"/>
    <w:rsid w:val="00A43DDD"/>
    <w:rsid w:val="00A43E30"/>
    <w:rsid w:val="00A43E41"/>
    <w:rsid w:val="00A45086"/>
    <w:rsid w:val="00A45644"/>
    <w:rsid w:val="00A45F28"/>
    <w:rsid w:val="00A4640A"/>
    <w:rsid w:val="00A470B8"/>
    <w:rsid w:val="00A478C7"/>
    <w:rsid w:val="00A50808"/>
    <w:rsid w:val="00A5084E"/>
    <w:rsid w:val="00A50C63"/>
    <w:rsid w:val="00A50D73"/>
    <w:rsid w:val="00A50DCD"/>
    <w:rsid w:val="00A512A9"/>
    <w:rsid w:val="00A51CF9"/>
    <w:rsid w:val="00A51DD8"/>
    <w:rsid w:val="00A52753"/>
    <w:rsid w:val="00A53095"/>
    <w:rsid w:val="00A5454A"/>
    <w:rsid w:val="00A54D63"/>
    <w:rsid w:val="00A5518B"/>
    <w:rsid w:val="00A556EE"/>
    <w:rsid w:val="00A55D4F"/>
    <w:rsid w:val="00A55D6B"/>
    <w:rsid w:val="00A5645C"/>
    <w:rsid w:val="00A573FC"/>
    <w:rsid w:val="00A577DC"/>
    <w:rsid w:val="00A60064"/>
    <w:rsid w:val="00A6006B"/>
    <w:rsid w:val="00A60518"/>
    <w:rsid w:val="00A60A5A"/>
    <w:rsid w:val="00A612C1"/>
    <w:rsid w:val="00A627D5"/>
    <w:rsid w:val="00A63463"/>
    <w:rsid w:val="00A635D9"/>
    <w:rsid w:val="00A63B2B"/>
    <w:rsid w:val="00A643BD"/>
    <w:rsid w:val="00A64497"/>
    <w:rsid w:val="00A656E1"/>
    <w:rsid w:val="00A65BF5"/>
    <w:rsid w:val="00A65F33"/>
    <w:rsid w:val="00A66006"/>
    <w:rsid w:val="00A66421"/>
    <w:rsid w:val="00A666AE"/>
    <w:rsid w:val="00A66FB1"/>
    <w:rsid w:val="00A6711A"/>
    <w:rsid w:val="00A67A2E"/>
    <w:rsid w:val="00A67FC6"/>
    <w:rsid w:val="00A70EF9"/>
    <w:rsid w:val="00A72D50"/>
    <w:rsid w:val="00A73A4B"/>
    <w:rsid w:val="00A73D49"/>
    <w:rsid w:val="00A74CB1"/>
    <w:rsid w:val="00A75035"/>
    <w:rsid w:val="00A751F4"/>
    <w:rsid w:val="00A758E3"/>
    <w:rsid w:val="00A767E8"/>
    <w:rsid w:val="00A76931"/>
    <w:rsid w:val="00A77BBD"/>
    <w:rsid w:val="00A800C9"/>
    <w:rsid w:val="00A80272"/>
    <w:rsid w:val="00A81030"/>
    <w:rsid w:val="00A8141D"/>
    <w:rsid w:val="00A8154C"/>
    <w:rsid w:val="00A82656"/>
    <w:rsid w:val="00A82960"/>
    <w:rsid w:val="00A83DCF"/>
    <w:rsid w:val="00A83EE2"/>
    <w:rsid w:val="00A83F99"/>
    <w:rsid w:val="00A84361"/>
    <w:rsid w:val="00A844F3"/>
    <w:rsid w:val="00A8482F"/>
    <w:rsid w:val="00A84D8E"/>
    <w:rsid w:val="00A8581A"/>
    <w:rsid w:val="00A8593D"/>
    <w:rsid w:val="00A85D5E"/>
    <w:rsid w:val="00A876EF"/>
    <w:rsid w:val="00A87791"/>
    <w:rsid w:val="00A87EFD"/>
    <w:rsid w:val="00A90490"/>
    <w:rsid w:val="00A9062D"/>
    <w:rsid w:val="00A90718"/>
    <w:rsid w:val="00A90D7A"/>
    <w:rsid w:val="00A91AA9"/>
    <w:rsid w:val="00A925F0"/>
    <w:rsid w:val="00A92A2F"/>
    <w:rsid w:val="00A92D74"/>
    <w:rsid w:val="00A93FBA"/>
    <w:rsid w:val="00A940E4"/>
    <w:rsid w:val="00A94EF6"/>
    <w:rsid w:val="00A95103"/>
    <w:rsid w:val="00A95180"/>
    <w:rsid w:val="00A9549F"/>
    <w:rsid w:val="00A954D1"/>
    <w:rsid w:val="00A96593"/>
    <w:rsid w:val="00A96B8B"/>
    <w:rsid w:val="00A97AB8"/>
    <w:rsid w:val="00A97CCB"/>
    <w:rsid w:val="00A97F59"/>
    <w:rsid w:val="00AA03A5"/>
    <w:rsid w:val="00AA0AB9"/>
    <w:rsid w:val="00AA0CC4"/>
    <w:rsid w:val="00AA0FA6"/>
    <w:rsid w:val="00AA11A0"/>
    <w:rsid w:val="00AA1571"/>
    <w:rsid w:val="00AA2EAB"/>
    <w:rsid w:val="00AA3FD1"/>
    <w:rsid w:val="00AA4F63"/>
    <w:rsid w:val="00AA56A9"/>
    <w:rsid w:val="00AA5793"/>
    <w:rsid w:val="00AA5B54"/>
    <w:rsid w:val="00AA61D0"/>
    <w:rsid w:val="00AA6814"/>
    <w:rsid w:val="00AA6EBC"/>
    <w:rsid w:val="00AA7970"/>
    <w:rsid w:val="00AB01D7"/>
    <w:rsid w:val="00AB06D6"/>
    <w:rsid w:val="00AB0B2C"/>
    <w:rsid w:val="00AB0FA2"/>
    <w:rsid w:val="00AB10EE"/>
    <w:rsid w:val="00AB125F"/>
    <w:rsid w:val="00AB167A"/>
    <w:rsid w:val="00AB197F"/>
    <w:rsid w:val="00AB2812"/>
    <w:rsid w:val="00AB2D36"/>
    <w:rsid w:val="00AB315C"/>
    <w:rsid w:val="00AB3B56"/>
    <w:rsid w:val="00AB5232"/>
    <w:rsid w:val="00AB5E7D"/>
    <w:rsid w:val="00AB66F2"/>
    <w:rsid w:val="00AB72FB"/>
    <w:rsid w:val="00AB74D1"/>
    <w:rsid w:val="00AC0A35"/>
    <w:rsid w:val="00AC0A5F"/>
    <w:rsid w:val="00AC0F51"/>
    <w:rsid w:val="00AC194A"/>
    <w:rsid w:val="00AC1C5D"/>
    <w:rsid w:val="00AC2517"/>
    <w:rsid w:val="00AC2D0A"/>
    <w:rsid w:val="00AC304F"/>
    <w:rsid w:val="00AC3D67"/>
    <w:rsid w:val="00AC3EDE"/>
    <w:rsid w:val="00AC4856"/>
    <w:rsid w:val="00AC51FD"/>
    <w:rsid w:val="00AC53F8"/>
    <w:rsid w:val="00AC5874"/>
    <w:rsid w:val="00AC5918"/>
    <w:rsid w:val="00AC5D1D"/>
    <w:rsid w:val="00AC6E99"/>
    <w:rsid w:val="00AC6EDC"/>
    <w:rsid w:val="00AC6FEC"/>
    <w:rsid w:val="00AC7D3B"/>
    <w:rsid w:val="00AD0313"/>
    <w:rsid w:val="00AD08DD"/>
    <w:rsid w:val="00AD0E94"/>
    <w:rsid w:val="00AD13DC"/>
    <w:rsid w:val="00AD1869"/>
    <w:rsid w:val="00AD192B"/>
    <w:rsid w:val="00AD1995"/>
    <w:rsid w:val="00AD29D4"/>
    <w:rsid w:val="00AD2B0F"/>
    <w:rsid w:val="00AD2C43"/>
    <w:rsid w:val="00AD2F18"/>
    <w:rsid w:val="00AD3008"/>
    <w:rsid w:val="00AD3434"/>
    <w:rsid w:val="00AD3507"/>
    <w:rsid w:val="00AD385E"/>
    <w:rsid w:val="00AD3998"/>
    <w:rsid w:val="00AD51C7"/>
    <w:rsid w:val="00AD5D2F"/>
    <w:rsid w:val="00AD5F89"/>
    <w:rsid w:val="00AD64D8"/>
    <w:rsid w:val="00AD7F1C"/>
    <w:rsid w:val="00AE002C"/>
    <w:rsid w:val="00AE003E"/>
    <w:rsid w:val="00AE0200"/>
    <w:rsid w:val="00AE0887"/>
    <w:rsid w:val="00AE0986"/>
    <w:rsid w:val="00AE0AC4"/>
    <w:rsid w:val="00AE1FB3"/>
    <w:rsid w:val="00AE20C5"/>
    <w:rsid w:val="00AE214A"/>
    <w:rsid w:val="00AE3D2D"/>
    <w:rsid w:val="00AE42BD"/>
    <w:rsid w:val="00AE44A3"/>
    <w:rsid w:val="00AE44E2"/>
    <w:rsid w:val="00AE47B8"/>
    <w:rsid w:val="00AE57FF"/>
    <w:rsid w:val="00AE6427"/>
    <w:rsid w:val="00AE7065"/>
    <w:rsid w:val="00AE70D7"/>
    <w:rsid w:val="00AE7584"/>
    <w:rsid w:val="00AE76D5"/>
    <w:rsid w:val="00AE7934"/>
    <w:rsid w:val="00AE7DB5"/>
    <w:rsid w:val="00AF06C3"/>
    <w:rsid w:val="00AF074A"/>
    <w:rsid w:val="00AF0CF6"/>
    <w:rsid w:val="00AF1542"/>
    <w:rsid w:val="00AF1735"/>
    <w:rsid w:val="00AF1807"/>
    <w:rsid w:val="00AF1A9E"/>
    <w:rsid w:val="00AF1B75"/>
    <w:rsid w:val="00AF24CF"/>
    <w:rsid w:val="00AF28C7"/>
    <w:rsid w:val="00AF2CD3"/>
    <w:rsid w:val="00AF3887"/>
    <w:rsid w:val="00AF3B68"/>
    <w:rsid w:val="00AF3DE8"/>
    <w:rsid w:val="00AF4249"/>
    <w:rsid w:val="00AF438A"/>
    <w:rsid w:val="00AF47BF"/>
    <w:rsid w:val="00AF596C"/>
    <w:rsid w:val="00AF5DDA"/>
    <w:rsid w:val="00AF6AFC"/>
    <w:rsid w:val="00AF7512"/>
    <w:rsid w:val="00AF77E2"/>
    <w:rsid w:val="00B00ECB"/>
    <w:rsid w:val="00B014D3"/>
    <w:rsid w:val="00B02069"/>
    <w:rsid w:val="00B0240D"/>
    <w:rsid w:val="00B02481"/>
    <w:rsid w:val="00B02486"/>
    <w:rsid w:val="00B0388C"/>
    <w:rsid w:val="00B0433B"/>
    <w:rsid w:val="00B04AD9"/>
    <w:rsid w:val="00B04C8E"/>
    <w:rsid w:val="00B05132"/>
    <w:rsid w:val="00B05739"/>
    <w:rsid w:val="00B058E2"/>
    <w:rsid w:val="00B05ABD"/>
    <w:rsid w:val="00B063A3"/>
    <w:rsid w:val="00B07BB0"/>
    <w:rsid w:val="00B07C7D"/>
    <w:rsid w:val="00B10189"/>
    <w:rsid w:val="00B113E7"/>
    <w:rsid w:val="00B1150C"/>
    <w:rsid w:val="00B11A0A"/>
    <w:rsid w:val="00B12662"/>
    <w:rsid w:val="00B13102"/>
    <w:rsid w:val="00B132BA"/>
    <w:rsid w:val="00B1341F"/>
    <w:rsid w:val="00B13427"/>
    <w:rsid w:val="00B13700"/>
    <w:rsid w:val="00B13712"/>
    <w:rsid w:val="00B137A0"/>
    <w:rsid w:val="00B14380"/>
    <w:rsid w:val="00B143E4"/>
    <w:rsid w:val="00B14F0A"/>
    <w:rsid w:val="00B15092"/>
    <w:rsid w:val="00B155F3"/>
    <w:rsid w:val="00B15767"/>
    <w:rsid w:val="00B16C2A"/>
    <w:rsid w:val="00B172CF"/>
    <w:rsid w:val="00B173B7"/>
    <w:rsid w:val="00B206E9"/>
    <w:rsid w:val="00B21059"/>
    <w:rsid w:val="00B21750"/>
    <w:rsid w:val="00B21D30"/>
    <w:rsid w:val="00B221BE"/>
    <w:rsid w:val="00B22264"/>
    <w:rsid w:val="00B22302"/>
    <w:rsid w:val="00B230FD"/>
    <w:rsid w:val="00B23472"/>
    <w:rsid w:val="00B234EA"/>
    <w:rsid w:val="00B23ADC"/>
    <w:rsid w:val="00B24797"/>
    <w:rsid w:val="00B2483D"/>
    <w:rsid w:val="00B25686"/>
    <w:rsid w:val="00B25873"/>
    <w:rsid w:val="00B26C2E"/>
    <w:rsid w:val="00B279D7"/>
    <w:rsid w:val="00B27FD1"/>
    <w:rsid w:val="00B306B5"/>
    <w:rsid w:val="00B30B8C"/>
    <w:rsid w:val="00B30BE2"/>
    <w:rsid w:val="00B30DC2"/>
    <w:rsid w:val="00B310A4"/>
    <w:rsid w:val="00B3141E"/>
    <w:rsid w:val="00B31DEC"/>
    <w:rsid w:val="00B32679"/>
    <w:rsid w:val="00B32AEB"/>
    <w:rsid w:val="00B32BAA"/>
    <w:rsid w:val="00B33BF4"/>
    <w:rsid w:val="00B3464A"/>
    <w:rsid w:val="00B34E56"/>
    <w:rsid w:val="00B3512A"/>
    <w:rsid w:val="00B356BC"/>
    <w:rsid w:val="00B35A17"/>
    <w:rsid w:val="00B3650F"/>
    <w:rsid w:val="00B3750D"/>
    <w:rsid w:val="00B37750"/>
    <w:rsid w:val="00B37ABD"/>
    <w:rsid w:val="00B37B63"/>
    <w:rsid w:val="00B37FFC"/>
    <w:rsid w:val="00B40495"/>
    <w:rsid w:val="00B4097F"/>
    <w:rsid w:val="00B40CD7"/>
    <w:rsid w:val="00B41029"/>
    <w:rsid w:val="00B41711"/>
    <w:rsid w:val="00B41A9C"/>
    <w:rsid w:val="00B41C24"/>
    <w:rsid w:val="00B41D78"/>
    <w:rsid w:val="00B41F22"/>
    <w:rsid w:val="00B426F4"/>
    <w:rsid w:val="00B432F2"/>
    <w:rsid w:val="00B432FB"/>
    <w:rsid w:val="00B435B5"/>
    <w:rsid w:val="00B4361F"/>
    <w:rsid w:val="00B4370B"/>
    <w:rsid w:val="00B43B9A"/>
    <w:rsid w:val="00B4493D"/>
    <w:rsid w:val="00B44FD8"/>
    <w:rsid w:val="00B455EB"/>
    <w:rsid w:val="00B4592B"/>
    <w:rsid w:val="00B45D3E"/>
    <w:rsid w:val="00B471EE"/>
    <w:rsid w:val="00B474CC"/>
    <w:rsid w:val="00B475B9"/>
    <w:rsid w:val="00B47DCD"/>
    <w:rsid w:val="00B502E1"/>
    <w:rsid w:val="00B503E8"/>
    <w:rsid w:val="00B504E6"/>
    <w:rsid w:val="00B50F2B"/>
    <w:rsid w:val="00B51548"/>
    <w:rsid w:val="00B51FC2"/>
    <w:rsid w:val="00B52639"/>
    <w:rsid w:val="00B52AE7"/>
    <w:rsid w:val="00B54547"/>
    <w:rsid w:val="00B547B2"/>
    <w:rsid w:val="00B54C75"/>
    <w:rsid w:val="00B5501C"/>
    <w:rsid w:val="00B552BE"/>
    <w:rsid w:val="00B55339"/>
    <w:rsid w:val="00B55AD6"/>
    <w:rsid w:val="00B55D28"/>
    <w:rsid w:val="00B56885"/>
    <w:rsid w:val="00B56FF0"/>
    <w:rsid w:val="00B57451"/>
    <w:rsid w:val="00B5759A"/>
    <w:rsid w:val="00B57823"/>
    <w:rsid w:val="00B6050C"/>
    <w:rsid w:val="00B609FE"/>
    <w:rsid w:val="00B610A1"/>
    <w:rsid w:val="00B61221"/>
    <w:rsid w:val="00B615B5"/>
    <w:rsid w:val="00B61F76"/>
    <w:rsid w:val="00B62090"/>
    <w:rsid w:val="00B6282E"/>
    <w:rsid w:val="00B63504"/>
    <w:rsid w:val="00B6353A"/>
    <w:rsid w:val="00B63D11"/>
    <w:rsid w:val="00B644D9"/>
    <w:rsid w:val="00B646FB"/>
    <w:rsid w:val="00B65EF6"/>
    <w:rsid w:val="00B661EC"/>
    <w:rsid w:val="00B662A7"/>
    <w:rsid w:val="00B669D9"/>
    <w:rsid w:val="00B66BD0"/>
    <w:rsid w:val="00B67234"/>
    <w:rsid w:val="00B6744D"/>
    <w:rsid w:val="00B676C7"/>
    <w:rsid w:val="00B67911"/>
    <w:rsid w:val="00B70805"/>
    <w:rsid w:val="00B70A7E"/>
    <w:rsid w:val="00B70C07"/>
    <w:rsid w:val="00B71488"/>
    <w:rsid w:val="00B7255F"/>
    <w:rsid w:val="00B72CCF"/>
    <w:rsid w:val="00B72DF3"/>
    <w:rsid w:val="00B72FC4"/>
    <w:rsid w:val="00B73A2C"/>
    <w:rsid w:val="00B73C32"/>
    <w:rsid w:val="00B73F1E"/>
    <w:rsid w:val="00B755AC"/>
    <w:rsid w:val="00B75B99"/>
    <w:rsid w:val="00B7698D"/>
    <w:rsid w:val="00B76F77"/>
    <w:rsid w:val="00B77862"/>
    <w:rsid w:val="00B77CAD"/>
    <w:rsid w:val="00B77CFD"/>
    <w:rsid w:val="00B77D93"/>
    <w:rsid w:val="00B80671"/>
    <w:rsid w:val="00B80B9D"/>
    <w:rsid w:val="00B80C65"/>
    <w:rsid w:val="00B80D37"/>
    <w:rsid w:val="00B8113C"/>
    <w:rsid w:val="00B8118A"/>
    <w:rsid w:val="00B811A4"/>
    <w:rsid w:val="00B81E5B"/>
    <w:rsid w:val="00B823ED"/>
    <w:rsid w:val="00B831B8"/>
    <w:rsid w:val="00B83703"/>
    <w:rsid w:val="00B83A3E"/>
    <w:rsid w:val="00B843AC"/>
    <w:rsid w:val="00B8485E"/>
    <w:rsid w:val="00B84932"/>
    <w:rsid w:val="00B84D04"/>
    <w:rsid w:val="00B84F38"/>
    <w:rsid w:val="00B8503D"/>
    <w:rsid w:val="00B8612B"/>
    <w:rsid w:val="00B872A8"/>
    <w:rsid w:val="00B8740A"/>
    <w:rsid w:val="00B87DCE"/>
    <w:rsid w:val="00B90A2D"/>
    <w:rsid w:val="00B91344"/>
    <w:rsid w:val="00B91C3C"/>
    <w:rsid w:val="00B92EBC"/>
    <w:rsid w:val="00B93563"/>
    <w:rsid w:val="00B93BEE"/>
    <w:rsid w:val="00B94E6F"/>
    <w:rsid w:val="00B956DD"/>
    <w:rsid w:val="00B97264"/>
    <w:rsid w:val="00B97643"/>
    <w:rsid w:val="00B97B62"/>
    <w:rsid w:val="00BA0172"/>
    <w:rsid w:val="00BA027D"/>
    <w:rsid w:val="00BA087C"/>
    <w:rsid w:val="00BA0A94"/>
    <w:rsid w:val="00BA1245"/>
    <w:rsid w:val="00BA12B7"/>
    <w:rsid w:val="00BA15D5"/>
    <w:rsid w:val="00BA1656"/>
    <w:rsid w:val="00BA1FBC"/>
    <w:rsid w:val="00BA3133"/>
    <w:rsid w:val="00BA3350"/>
    <w:rsid w:val="00BA340F"/>
    <w:rsid w:val="00BA3613"/>
    <w:rsid w:val="00BA3944"/>
    <w:rsid w:val="00BA39BA"/>
    <w:rsid w:val="00BA3C79"/>
    <w:rsid w:val="00BA4805"/>
    <w:rsid w:val="00BA4DC7"/>
    <w:rsid w:val="00BA59DF"/>
    <w:rsid w:val="00BA6649"/>
    <w:rsid w:val="00BA70D5"/>
    <w:rsid w:val="00BA79C3"/>
    <w:rsid w:val="00BA7E07"/>
    <w:rsid w:val="00BB02E7"/>
    <w:rsid w:val="00BB057D"/>
    <w:rsid w:val="00BB0BB6"/>
    <w:rsid w:val="00BB16F7"/>
    <w:rsid w:val="00BB1B66"/>
    <w:rsid w:val="00BB1E7F"/>
    <w:rsid w:val="00BB2BE7"/>
    <w:rsid w:val="00BB2F92"/>
    <w:rsid w:val="00BB325D"/>
    <w:rsid w:val="00BB3602"/>
    <w:rsid w:val="00BB4605"/>
    <w:rsid w:val="00BB5282"/>
    <w:rsid w:val="00BB5B3B"/>
    <w:rsid w:val="00BB6290"/>
    <w:rsid w:val="00BB6483"/>
    <w:rsid w:val="00BB74DF"/>
    <w:rsid w:val="00BB757B"/>
    <w:rsid w:val="00BC0307"/>
    <w:rsid w:val="00BC03C1"/>
    <w:rsid w:val="00BC07E3"/>
    <w:rsid w:val="00BC1811"/>
    <w:rsid w:val="00BC21F1"/>
    <w:rsid w:val="00BC26A9"/>
    <w:rsid w:val="00BC2CDC"/>
    <w:rsid w:val="00BC2D2C"/>
    <w:rsid w:val="00BC2E9B"/>
    <w:rsid w:val="00BC45D0"/>
    <w:rsid w:val="00BC45EF"/>
    <w:rsid w:val="00BC4C25"/>
    <w:rsid w:val="00BC4E74"/>
    <w:rsid w:val="00BC568C"/>
    <w:rsid w:val="00BC56B5"/>
    <w:rsid w:val="00BC6005"/>
    <w:rsid w:val="00BC7C52"/>
    <w:rsid w:val="00BD10D4"/>
    <w:rsid w:val="00BD19C0"/>
    <w:rsid w:val="00BD2086"/>
    <w:rsid w:val="00BD2609"/>
    <w:rsid w:val="00BD2BE0"/>
    <w:rsid w:val="00BD332B"/>
    <w:rsid w:val="00BD33C1"/>
    <w:rsid w:val="00BD3C9B"/>
    <w:rsid w:val="00BD3CD0"/>
    <w:rsid w:val="00BD43A2"/>
    <w:rsid w:val="00BD4933"/>
    <w:rsid w:val="00BD57A3"/>
    <w:rsid w:val="00BD5CC8"/>
    <w:rsid w:val="00BD7C66"/>
    <w:rsid w:val="00BD7E13"/>
    <w:rsid w:val="00BE01CD"/>
    <w:rsid w:val="00BE04F9"/>
    <w:rsid w:val="00BE05EE"/>
    <w:rsid w:val="00BE0789"/>
    <w:rsid w:val="00BE0A47"/>
    <w:rsid w:val="00BE0C2B"/>
    <w:rsid w:val="00BE2B64"/>
    <w:rsid w:val="00BE30A1"/>
    <w:rsid w:val="00BE35D2"/>
    <w:rsid w:val="00BE68C0"/>
    <w:rsid w:val="00BE6B01"/>
    <w:rsid w:val="00BF0FA4"/>
    <w:rsid w:val="00BF1179"/>
    <w:rsid w:val="00BF1BC0"/>
    <w:rsid w:val="00BF1C7C"/>
    <w:rsid w:val="00BF1DBB"/>
    <w:rsid w:val="00BF21C1"/>
    <w:rsid w:val="00BF2376"/>
    <w:rsid w:val="00BF23A1"/>
    <w:rsid w:val="00BF2A21"/>
    <w:rsid w:val="00BF3658"/>
    <w:rsid w:val="00BF44BE"/>
    <w:rsid w:val="00BF4986"/>
    <w:rsid w:val="00BF5296"/>
    <w:rsid w:val="00BF5694"/>
    <w:rsid w:val="00BF59C0"/>
    <w:rsid w:val="00BF5E35"/>
    <w:rsid w:val="00BF5EFD"/>
    <w:rsid w:val="00BF6B07"/>
    <w:rsid w:val="00BF7854"/>
    <w:rsid w:val="00C00012"/>
    <w:rsid w:val="00C00387"/>
    <w:rsid w:val="00C00D54"/>
    <w:rsid w:val="00C00E33"/>
    <w:rsid w:val="00C01462"/>
    <w:rsid w:val="00C019FB"/>
    <w:rsid w:val="00C024AE"/>
    <w:rsid w:val="00C02F6A"/>
    <w:rsid w:val="00C036DD"/>
    <w:rsid w:val="00C03CBF"/>
    <w:rsid w:val="00C03DB4"/>
    <w:rsid w:val="00C04246"/>
    <w:rsid w:val="00C05B59"/>
    <w:rsid w:val="00C0651C"/>
    <w:rsid w:val="00C07822"/>
    <w:rsid w:val="00C07839"/>
    <w:rsid w:val="00C1009C"/>
    <w:rsid w:val="00C10324"/>
    <w:rsid w:val="00C11540"/>
    <w:rsid w:val="00C1193D"/>
    <w:rsid w:val="00C11D18"/>
    <w:rsid w:val="00C11D93"/>
    <w:rsid w:val="00C134EB"/>
    <w:rsid w:val="00C136AF"/>
    <w:rsid w:val="00C14A34"/>
    <w:rsid w:val="00C14C21"/>
    <w:rsid w:val="00C158A7"/>
    <w:rsid w:val="00C15F8B"/>
    <w:rsid w:val="00C16005"/>
    <w:rsid w:val="00C1656D"/>
    <w:rsid w:val="00C16D35"/>
    <w:rsid w:val="00C170DB"/>
    <w:rsid w:val="00C21261"/>
    <w:rsid w:val="00C21995"/>
    <w:rsid w:val="00C21EF7"/>
    <w:rsid w:val="00C22677"/>
    <w:rsid w:val="00C22A16"/>
    <w:rsid w:val="00C231BB"/>
    <w:rsid w:val="00C23459"/>
    <w:rsid w:val="00C23717"/>
    <w:rsid w:val="00C23D77"/>
    <w:rsid w:val="00C25A34"/>
    <w:rsid w:val="00C26798"/>
    <w:rsid w:val="00C26E90"/>
    <w:rsid w:val="00C26EBC"/>
    <w:rsid w:val="00C27012"/>
    <w:rsid w:val="00C2719E"/>
    <w:rsid w:val="00C27C4D"/>
    <w:rsid w:val="00C30789"/>
    <w:rsid w:val="00C31ED2"/>
    <w:rsid w:val="00C3204C"/>
    <w:rsid w:val="00C32180"/>
    <w:rsid w:val="00C325B4"/>
    <w:rsid w:val="00C32933"/>
    <w:rsid w:val="00C329A1"/>
    <w:rsid w:val="00C33724"/>
    <w:rsid w:val="00C33839"/>
    <w:rsid w:val="00C33AD1"/>
    <w:rsid w:val="00C34033"/>
    <w:rsid w:val="00C340B6"/>
    <w:rsid w:val="00C3429A"/>
    <w:rsid w:val="00C3455C"/>
    <w:rsid w:val="00C35036"/>
    <w:rsid w:val="00C361C0"/>
    <w:rsid w:val="00C364E7"/>
    <w:rsid w:val="00C36B9F"/>
    <w:rsid w:val="00C3738B"/>
    <w:rsid w:val="00C3769F"/>
    <w:rsid w:val="00C37DCE"/>
    <w:rsid w:val="00C40F6E"/>
    <w:rsid w:val="00C412B6"/>
    <w:rsid w:val="00C41310"/>
    <w:rsid w:val="00C41DA8"/>
    <w:rsid w:val="00C426EA"/>
    <w:rsid w:val="00C427D5"/>
    <w:rsid w:val="00C42BFD"/>
    <w:rsid w:val="00C43593"/>
    <w:rsid w:val="00C43B36"/>
    <w:rsid w:val="00C43CF7"/>
    <w:rsid w:val="00C44D61"/>
    <w:rsid w:val="00C455A5"/>
    <w:rsid w:val="00C45826"/>
    <w:rsid w:val="00C46FE2"/>
    <w:rsid w:val="00C500F9"/>
    <w:rsid w:val="00C50180"/>
    <w:rsid w:val="00C50824"/>
    <w:rsid w:val="00C51CF9"/>
    <w:rsid w:val="00C53079"/>
    <w:rsid w:val="00C53EA0"/>
    <w:rsid w:val="00C5407E"/>
    <w:rsid w:val="00C5476F"/>
    <w:rsid w:val="00C548CF"/>
    <w:rsid w:val="00C569ED"/>
    <w:rsid w:val="00C56BFE"/>
    <w:rsid w:val="00C5717E"/>
    <w:rsid w:val="00C600CE"/>
    <w:rsid w:val="00C6010B"/>
    <w:rsid w:val="00C6036F"/>
    <w:rsid w:val="00C606EA"/>
    <w:rsid w:val="00C6105F"/>
    <w:rsid w:val="00C611E1"/>
    <w:rsid w:val="00C614B0"/>
    <w:rsid w:val="00C616DD"/>
    <w:rsid w:val="00C61E35"/>
    <w:rsid w:val="00C61EAB"/>
    <w:rsid w:val="00C61EE7"/>
    <w:rsid w:val="00C622C7"/>
    <w:rsid w:val="00C628AF"/>
    <w:rsid w:val="00C63548"/>
    <w:rsid w:val="00C63DAB"/>
    <w:rsid w:val="00C64467"/>
    <w:rsid w:val="00C64631"/>
    <w:rsid w:val="00C64681"/>
    <w:rsid w:val="00C6518A"/>
    <w:rsid w:val="00C6542D"/>
    <w:rsid w:val="00C65A34"/>
    <w:rsid w:val="00C65A85"/>
    <w:rsid w:val="00C6612D"/>
    <w:rsid w:val="00C661BA"/>
    <w:rsid w:val="00C66B33"/>
    <w:rsid w:val="00C67CAC"/>
    <w:rsid w:val="00C702AD"/>
    <w:rsid w:val="00C704F6"/>
    <w:rsid w:val="00C7095D"/>
    <w:rsid w:val="00C70C49"/>
    <w:rsid w:val="00C71346"/>
    <w:rsid w:val="00C7205A"/>
    <w:rsid w:val="00C7242B"/>
    <w:rsid w:val="00C72D55"/>
    <w:rsid w:val="00C73120"/>
    <w:rsid w:val="00C732A3"/>
    <w:rsid w:val="00C73DA4"/>
    <w:rsid w:val="00C73EBF"/>
    <w:rsid w:val="00C74697"/>
    <w:rsid w:val="00C74CE6"/>
    <w:rsid w:val="00C75081"/>
    <w:rsid w:val="00C75795"/>
    <w:rsid w:val="00C75840"/>
    <w:rsid w:val="00C75F63"/>
    <w:rsid w:val="00C75FD0"/>
    <w:rsid w:val="00C76469"/>
    <w:rsid w:val="00C764BA"/>
    <w:rsid w:val="00C76B52"/>
    <w:rsid w:val="00C772FA"/>
    <w:rsid w:val="00C778AB"/>
    <w:rsid w:val="00C80160"/>
    <w:rsid w:val="00C83F14"/>
    <w:rsid w:val="00C84923"/>
    <w:rsid w:val="00C85145"/>
    <w:rsid w:val="00C8526E"/>
    <w:rsid w:val="00C8612E"/>
    <w:rsid w:val="00C879BB"/>
    <w:rsid w:val="00C87C74"/>
    <w:rsid w:val="00C900ED"/>
    <w:rsid w:val="00C9229B"/>
    <w:rsid w:val="00C92A92"/>
    <w:rsid w:val="00C92DE0"/>
    <w:rsid w:val="00C92E4C"/>
    <w:rsid w:val="00C93ADC"/>
    <w:rsid w:val="00C93B1A"/>
    <w:rsid w:val="00C9501D"/>
    <w:rsid w:val="00C958FE"/>
    <w:rsid w:val="00C95C71"/>
    <w:rsid w:val="00C95F00"/>
    <w:rsid w:val="00C963B9"/>
    <w:rsid w:val="00C963C8"/>
    <w:rsid w:val="00C96BCD"/>
    <w:rsid w:val="00C96EC3"/>
    <w:rsid w:val="00C97923"/>
    <w:rsid w:val="00C97C08"/>
    <w:rsid w:val="00C97FBC"/>
    <w:rsid w:val="00CA007B"/>
    <w:rsid w:val="00CA0910"/>
    <w:rsid w:val="00CA1654"/>
    <w:rsid w:val="00CA202E"/>
    <w:rsid w:val="00CA2462"/>
    <w:rsid w:val="00CA25C2"/>
    <w:rsid w:val="00CA2C90"/>
    <w:rsid w:val="00CA3BEF"/>
    <w:rsid w:val="00CA452B"/>
    <w:rsid w:val="00CA48C2"/>
    <w:rsid w:val="00CA49C9"/>
    <w:rsid w:val="00CA5285"/>
    <w:rsid w:val="00CA55BA"/>
    <w:rsid w:val="00CA5C5D"/>
    <w:rsid w:val="00CA5F7B"/>
    <w:rsid w:val="00CA69CA"/>
    <w:rsid w:val="00CA6DB9"/>
    <w:rsid w:val="00CA78D9"/>
    <w:rsid w:val="00CA7D8F"/>
    <w:rsid w:val="00CB0566"/>
    <w:rsid w:val="00CB0C2B"/>
    <w:rsid w:val="00CB0FE1"/>
    <w:rsid w:val="00CB1360"/>
    <w:rsid w:val="00CB14CB"/>
    <w:rsid w:val="00CB1C32"/>
    <w:rsid w:val="00CB1D72"/>
    <w:rsid w:val="00CB1E1F"/>
    <w:rsid w:val="00CB20E3"/>
    <w:rsid w:val="00CB25FB"/>
    <w:rsid w:val="00CB2678"/>
    <w:rsid w:val="00CB303F"/>
    <w:rsid w:val="00CB35BD"/>
    <w:rsid w:val="00CB39EC"/>
    <w:rsid w:val="00CB3C1B"/>
    <w:rsid w:val="00CB410A"/>
    <w:rsid w:val="00CB42C3"/>
    <w:rsid w:val="00CB46E9"/>
    <w:rsid w:val="00CB4805"/>
    <w:rsid w:val="00CB4ED7"/>
    <w:rsid w:val="00CB55B2"/>
    <w:rsid w:val="00CB5BB2"/>
    <w:rsid w:val="00CB6288"/>
    <w:rsid w:val="00CB674B"/>
    <w:rsid w:val="00CB692A"/>
    <w:rsid w:val="00CB69DD"/>
    <w:rsid w:val="00CB6B00"/>
    <w:rsid w:val="00CB73EA"/>
    <w:rsid w:val="00CB7E37"/>
    <w:rsid w:val="00CB7F5D"/>
    <w:rsid w:val="00CC056E"/>
    <w:rsid w:val="00CC05B6"/>
    <w:rsid w:val="00CC0652"/>
    <w:rsid w:val="00CC09C1"/>
    <w:rsid w:val="00CC0A15"/>
    <w:rsid w:val="00CC0D0A"/>
    <w:rsid w:val="00CC1464"/>
    <w:rsid w:val="00CC16E6"/>
    <w:rsid w:val="00CC1F59"/>
    <w:rsid w:val="00CC209A"/>
    <w:rsid w:val="00CC24B4"/>
    <w:rsid w:val="00CC27CD"/>
    <w:rsid w:val="00CC2A9A"/>
    <w:rsid w:val="00CC390A"/>
    <w:rsid w:val="00CC40B7"/>
    <w:rsid w:val="00CC431A"/>
    <w:rsid w:val="00CC470B"/>
    <w:rsid w:val="00CC49DF"/>
    <w:rsid w:val="00CC4E6C"/>
    <w:rsid w:val="00CC5285"/>
    <w:rsid w:val="00CC5BE0"/>
    <w:rsid w:val="00CC6239"/>
    <w:rsid w:val="00CC6806"/>
    <w:rsid w:val="00CC684C"/>
    <w:rsid w:val="00CC6E63"/>
    <w:rsid w:val="00CC7485"/>
    <w:rsid w:val="00CC7DF5"/>
    <w:rsid w:val="00CD103E"/>
    <w:rsid w:val="00CD1964"/>
    <w:rsid w:val="00CD246D"/>
    <w:rsid w:val="00CD2D33"/>
    <w:rsid w:val="00CD303A"/>
    <w:rsid w:val="00CD3193"/>
    <w:rsid w:val="00CD3242"/>
    <w:rsid w:val="00CD3299"/>
    <w:rsid w:val="00CD3475"/>
    <w:rsid w:val="00CD4607"/>
    <w:rsid w:val="00CD5214"/>
    <w:rsid w:val="00CD544F"/>
    <w:rsid w:val="00CD55B0"/>
    <w:rsid w:val="00CD5D54"/>
    <w:rsid w:val="00CD7BD9"/>
    <w:rsid w:val="00CE0A71"/>
    <w:rsid w:val="00CE1769"/>
    <w:rsid w:val="00CE1A51"/>
    <w:rsid w:val="00CE1DB4"/>
    <w:rsid w:val="00CE21B8"/>
    <w:rsid w:val="00CE230F"/>
    <w:rsid w:val="00CE2487"/>
    <w:rsid w:val="00CE28C2"/>
    <w:rsid w:val="00CE2962"/>
    <w:rsid w:val="00CE2B0E"/>
    <w:rsid w:val="00CE3B74"/>
    <w:rsid w:val="00CE3F0C"/>
    <w:rsid w:val="00CE4377"/>
    <w:rsid w:val="00CE472A"/>
    <w:rsid w:val="00CE50DA"/>
    <w:rsid w:val="00CE53EA"/>
    <w:rsid w:val="00CE5F38"/>
    <w:rsid w:val="00CE702D"/>
    <w:rsid w:val="00CE7580"/>
    <w:rsid w:val="00CE78B8"/>
    <w:rsid w:val="00CF06E6"/>
    <w:rsid w:val="00CF0DD5"/>
    <w:rsid w:val="00CF0E9C"/>
    <w:rsid w:val="00CF118D"/>
    <w:rsid w:val="00CF12C8"/>
    <w:rsid w:val="00CF1E7D"/>
    <w:rsid w:val="00CF2291"/>
    <w:rsid w:val="00CF2323"/>
    <w:rsid w:val="00CF25D1"/>
    <w:rsid w:val="00CF2717"/>
    <w:rsid w:val="00CF29D1"/>
    <w:rsid w:val="00CF3786"/>
    <w:rsid w:val="00CF39AA"/>
    <w:rsid w:val="00CF3C37"/>
    <w:rsid w:val="00CF3C48"/>
    <w:rsid w:val="00CF3D99"/>
    <w:rsid w:val="00CF40AA"/>
    <w:rsid w:val="00CF4A16"/>
    <w:rsid w:val="00CF5124"/>
    <w:rsid w:val="00CF5265"/>
    <w:rsid w:val="00CF5651"/>
    <w:rsid w:val="00CF6862"/>
    <w:rsid w:val="00CF6CBC"/>
    <w:rsid w:val="00CF6E22"/>
    <w:rsid w:val="00CF7373"/>
    <w:rsid w:val="00CF7B50"/>
    <w:rsid w:val="00D000C5"/>
    <w:rsid w:val="00D0032E"/>
    <w:rsid w:val="00D004F7"/>
    <w:rsid w:val="00D00AF5"/>
    <w:rsid w:val="00D00B04"/>
    <w:rsid w:val="00D00D26"/>
    <w:rsid w:val="00D00D94"/>
    <w:rsid w:val="00D0126C"/>
    <w:rsid w:val="00D01938"/>
    <w:rsid w:val="00D02681"/>
    <w:rsid w:val="00D03229"/>
    <w:rsid w:val="00D03817"/>
    <w:rsid w:val="00D038AD"/>
    <w:rsid w:val="00D046FA"/>
    <w:rsid w:val="00D04A2C"/>
    <w:rsid w:val="00D04AAB"/>
    <w:rsid w:val="00D04B96"/>
    <w:rsid w:val="00D04CA7"/>
    <w:rsid w:val="00D04D72"/>
    <w:rsid w:val="00D05819"/>
    <w:rsid w:val="00D05BB2"/>
    <w:rsid w:val="00D06128"/>
    <w:rsid w:val="00D06376"/>
    <w:rsid w:val="00D0672C"/>
    <w:rsid w:val="00D06AD9"/>
    <w:rsid w:val="00D070A2"/>
    <w:rsid w:val="00D0746F"/>
    <w:rsid w:val="00D0763C"/>
    <w:rsid w:val="00D0770C"/>
    <w:rsid w:val="00D077A8"/>
    <w:rsid w:val="00D10AD0"/>
    <w:rsid w:val="00D10DF8"/>
    <w:rsid w:val="00D10F3C"/>
    <w:rsid w:val="00D1151A"/>
    <w:rsid w:val="00D1185F"/>
    <w:rsid w:val="00D11ADD"/>
    <w:rsid w:val="00D12670"/>
    <w:rsid w:val="00D1366E"/>
    <w:rsid w:val="00D137EB"/>
    <w:rsid w:val="00D13B70"/>
    <w:rsid w:val="00D1449F"/>
    <w:rsid w:val="00D167E9"/>
    <w:rsid w:val="00D171A9"/>
    <w:rsid w:val="00D17D0A"/>
    <w:rsid w:val="00D21C8E"/>
    <w:rsid w:val="00D227BF"/>
    <w:rsid w:val="00D230EF"/>
    <w:rsid w:val="00D2338A"/>
    <w:rsid w:val="00D233FE"/>
    <w:rsid w:val="00D2340E"/>
    <w:rsid w:val="00D23695"/>
    <w:rsid w:val="00D239F2"/>
    <w:rsid w:val="00D23DB6"/>
    <w:rsid w:val="00D23F90"/>
    <w:rsid w:val="00D23FBC"/>
    <w:rsid w:val="00D2499B"/>
    <w:rsid w:val="00D25920"/>
    <w:rsid w:val="00D25E59"/>
    <w:rsid w:val="00D25E68"/>
    <w:rsid w:val="00D26402"/>
    <w:rsid w:val="00D266A1"/>
    <w:rsid w:val="00D26C36"/>
    <w:rsid w:val="00D274BD"/>
    <w:rsid w:val="00D279F9"/>
    <w:rsid w:val="00D309A3"/>
    <w:rsid w:val="00D32490"/>
    <w:rsid w:val="00D32867"/>
    <w:rsid w:val="00D328AE"/>
    <w:rsid w:val="00D333D0"/>
    <w:rsid w:val="00D33CEA"/>
    <w:rsid w:val="00D344B8"/>
    <w:rsid w:val="00D3530D"/>
    <w:rsid w:val="00D360C3"/>
    <w:rsid w:val="00D362AC"/>
    <w:rsid w:val="00D377ED"/>
    <w:rsid w:val="00D37D6B"/>
    <w:rsid w:val="00D404C6"/>
    <w:rsid w:val="00D4219A"/>
    <w:rsid w:val="00D42916"/>
    <w:rsid w:val="00D438C6"/>
    <w:rsid w:val="00D44231"/>
    <w:rsid w:val="00D44D7B"/>
    <w:rsid w:val="00D44DDE"/>
    <w:rsid w:val="00D44E4A"/>
    <w:rsid w:val="00D451A5"/>
    <w:rsid w:val="00D4588C"/>
    <w:rsid w:val="00D4592A"/>
    <w:rsid w:val="00D45A2F"/>
    <w:rsid w:val="00D46216"/>
    <w:rsid w:val="00D46C3D"/>
    <w:rsid w:val="00D46EBF"/>
    <w:rsid w:val="00D46FA5"/>
    <w:rsid w:val="00D4778B"/>
    <w:rsid w:val="00D47E15"/>
    <w:rsid w:val="00D47EBB"/>
    <w:rsid w:val="00D50B6E"/>
    <w:rsid w:val="00D50C93"/>
    <w:rsid w:val="00D51066"/>
    <w:rsid w:val="00D52542"/>
    <w:rsid w:val="00D52A11"/>
    <w:rsid w:val="00D52C8F"/>
    <w:rsid w:val="00D535D9"/>
    <w:rsid w:val="00D5491A"/>
    <w:rsid w:val="00D5499D"/>
    <w:rsid w:val="00D549FB"/>
    <w:rsid w:val="00D55A33"/>
    <w:rsid w:val="00D55D86"/>
    <w:rsid w:val="00D56664"/>
    <w:rsid w:val="00D570DF"/>
    <w:rsid w:val="00D6001B"/>
    <w:rsid w:val="00D605B5"/>
    <w:rsid w:val="00D60618"/>
    <w:rsid w:val="00D60AA9"/>
    <w:rsid w:val="00D60D91"/>
    <w:rsid w:val="00D61D1A"/>
    <w:rsid w:val="00D61D88"/>
    <w:rsid w:val="00D620B9"/>
    <w:rsid w:val="00D62141"/>
    <w:rsid w:val="00D62432"/>
    <w:rsid w:val="00D6272C"/>
    <w:rsid w:val="00D63190"/>
    <w:rsid w:val="00D633B2"/>
    <w:rsid w:val="00D63D28"/>
    <w:rsid w:val="00D64F20"/>
    <w:rsid w:val="00D650B2"/>
    <w:rsid w:val="00D65327"/>
    <w:rsid w:val="00D6589A"/>
    <w:rsid w:val="00D659B2"/>
    <w:rsid w:val="00D661A9"/>
    <w:rsid w:val="00D663A0"/>
    <w:rsid w:val="00D66D22"/>
    <w:rsid w:val="00D66E3A"/>
    <w:rsid w:val="00D6724A"/>
    <w:rsid w:val="00D702E1"/>
    <w:rsid w:val="00D70A58"/>
    <w:rsid w:val="00D71449"/>
    <w:rsid w:val="00D7172E"/>
    <w:rsid w:val="00D71A5E"/>
    <w:rsid w:val="00D71D20"/>
    <w:rsid w:val="00D723FB"/>
    <w:rsid w:val="00D726BD"/>
    <w:rsid w:val="00D72D23"/>
    <w:rsid w:val="00D72E1D"/>
    <w:rsid w:val="00D72FD3"/>
    <w:rsid w:val="00D7347B"/>
    <w:rsid w:val="00D74325"/>
    <w:rsid w:val="00D745AE"/>
    <w:rsid w:val="00D745D4"/>
    <w:rsid w:val="00D749D4"/>
    <w:rsid w:val="00D7547D"/>
    <w:rsid w:val="00D754AB"/>
    <w:rsid w:val="00D7577D"/>
    <w:rsid w:val="00D75A61"/>
    <w:rsid w:val="00D76289"/>
    <w:rsid w:val="00D77050"/>
    <w:rsid w:val="00D772A9"/>
    <w:rsid w:val="00D8031E"/>
    <w:rsid w:val="00D80477"/>
    <w:rsid w:val="00D80E92"/>
    <w:rsid w:val="00D817AF"/>
    <w:rsid w:val="00D81FD5"/>
    <w:rsid w:val="00D824FB"/>
    <w:rsid w:val="00D83107"/>
    <w:rsid w:val="00D831DD"/>
    <w:rsid w:val="00D8395D"/>
    <w:rsid w:val="00D83978"/>
    <w:rsid w:val="00D841CE"/>
    <w:rsid w:val="00D845E9"/>
    <w:rsid w:val="00D8530E"/>
    <w:rsid w:val="00D862BC"/>
    <w:rsid w:val="00D864C4"/>
    <w:rsid w:val="00D86550"/>
    <w:rsid w:val="00D873E4"/>
    <w:rsid w:val="00D87BCF"/>
    <w:rsid w:val="00D87CBA"/>
    <w:rsid w:val="00D904BB"/>
    <w:rsid w:val="00D908F9"/>
    <w:rsid w:val="00D918C3"/>
    <w:rsid w:val="00D922BA"/>
    <w:rsid w:val="00D93196"/>
    <w:rsid w:val="00D93A6B"/>
    <w:rsid w:val="00D93DC7"/>
    <w:rsid w:val="00D9488C"/>
    <w:rsid w:val="00D955BB"/>
    <w:rsid w:val="00D96028"/>
    <w:rsid w:val="00D9631E"/>
    <w:rsid w:val="00D97BF3"/>
    <w:rsid w:val="00D97C61"/>
    <w:rsid w:val="00DA1D07"/>
    <w:rsid w:val="00DA1E4F"/>
    <w:rsid w:val="00DA2A5C"/>
    <w:rsid w:val="00DA2CDD"/>
    <w:rsid w:val="00DA41C8"/>
    <w:rsid w:val="00DA46D9"/>
    <w:rsid w:val="00DA4981"/>
    <w:rsid w:val="00DA50F8"/>
    <w:rsid w:val="00DA6C21"/>
    <w:rsid w:val="00DA7012"/>
    <w:rsid w:val="00DA7B57"/>
    <w:rsid w:val="00DB03B8"/>
    <w:rsid w:val="00DB08A1"/>
    <w:rsid w:val="00DB099D"/>
    <w:rsid w:val="00DB0F2C"/>
    <w:rsid w:val="00DB120B"/>
    <w:rsid w:val="00DB1A9F"/>
    <w:rsid w:val="00DB1B7C"/>
    <w:rsid w:val="00DB2009"/>
    <w:rsid w:val="00DB474B"/>
    <w:rsid w:val="00DB4AAB"/>
    <w:rsid w:val="00DB4B53"/>
    <w:rsid w:val="00DB50AD"/>
    <w:rsid w:val="00DB5236"/>
    <w:rsid w:val="00DB5461"/>
    <w:rsid w:val="00DB6E10"/>
    <w:rsid w:val="00DB6E3D"/>
    <w:rsid w:val="00DB7FCB"/>
    <w:rsid w:val="00DC0E8B"/>
    <w:rsid w:val="00DC1CEE"/>
    <w:rsid w:val="00DC1ED0"/>
    <w:rsid w:val="00DC2976"/>
    <w:rsid w:val="00DC31DC"/>
    <w:rsid w:val="00DC3C31"/>
    <w:rsid w:val="00DC4C80"/>
    <w:rsid w:val="00DC61E7"/>
    <w:rsid w:val="00DC6582"/>
    <w:rsid w:val="00DC68DF"/>
    <w:rsid w:val="00DC6CD2"/>
    <w:rsid w:val="00DC6E82"/>
    <w:rsid w:val="00DC7587"/>
    <w:rsid w:val="00DC7675"/>
    <w:rsid w:val="00DC7825"/>
    <w:rsid w:val="00DC7A17"/>
    <w:rsid w:val="00DC7C9C"/>
    <w:rsid w:val="00DC7ECF"/>
    <w:rsid w:val="00DD0956"/>
    <w:rsid w:val="00DD0C4E"/>
    <w:rsid w:val="00DD1706"/>
    <w:rsid w:val="00DD1C35"/>
    <w:rsid w:val="00DD1FA4"/>
    <w:rsid w:val="00DD299C"/>
    <w:rsid w:val="00DD3032"/>
    <w:rsid w:val="00DD3429"/>
    <w:rsid w:val="00DD3B8F"/>
    <w:rsid w:val="00DD3C14"/>
    <w:rsid w:val="00DD4153"/>
    <w:rsid w:val="00DD44E2"/>
    <w:rsid w:val="00DD4559"/>
    <w:rsid w:val="00DD4560"/>
    <w:rsid w:val="00DD45ED"/>
    <w:rsid w:val="00DD4821"/>
    <w:rsid w:val="00DD484C"/>
    <w:rsid w:val="00DD517F"/>
    <w:rsid w:val="00DD522D"/>
    <w:rsid w:val="00DD5268"/>
    <w:rsid w:val="00DD5817"/>
    <w:rsid w:val="00DD5B13"/>
    <w:rsid w:val="00DD6CF0"/>
    <w:rsid w:val="00DD711F"/>
    <w:rsid w:val="00DD77C0"/>
    <w:rsid w:val="00DD7930"/>
    <w:rsid w:val="00DE035E"/>
    <w:rsid w:val="00DE08CB"/>
    <w:rsid w:val="00DE0F91"/>
    <w:rsid w:val="00DE10E4"/>
    <w:rsid w:val="00DE13CE"/>
    <w:rsid w:val="00DE14DA"/>
    <w:rsid w:val="00DE14E2"/>
    <w:rsid w:val="00DE1538"/>
    <w:rsid w:val="00DE1775"/>
    <w:rsid w:val="00DE1A93"/>
    <w:rsid w:val="00DE1B37"/>
    <w:rsid w:val="00DE22D3"/>
    <w:rsid w:val="00DE230C"/>
    <w:rsid w:val="00DE2608"/>
    <w:rsid w:val="00DE2B7E"/>
    <w:rsid w:val="00DE33F1"/>
    <w:rsid w:val="00DE3E8E"/>
    <w:rsid w:val="00DE3FFA"/>
    <w:rsid w:val="00DE447B"/>
    <w:rsid w:val="00DE461E"/>
    <w:rsid w:val="00DE47E9"/>
    <w:rsid w:val="00DE4C09"/>
    <w:rsid w:val="00DE4C98"/>
    <w:rsid w:val="00DE4DB5"/>
    <w:rsid w:val="00DE4E36"/>
    <w:rsid w:val="00DE59FC"/>
    <w:rsid w:val="00DE64D3"/>
    <w:rsid w:val="00DE6A2A"/>
    <w:rsid w:val="00DE6BBB"/>
    <w:rsid w:val="00DE787D"/>
    <w:rsid w:val="00DE79CA"/>
    <w:rsid w:val="00DE7D89"/>
    <w:rsid w:val="00DF0936"/>
    <w:rsid w:val="00DF0AD4"/>
    <w:rsid w:val="00DF0DF9"/>
    <w:rsid w:val="00DF1454"/>
    <w:rsid w:val="00DF1522"/>
    <w:rsid w:val="00DF1534"/>
    <w:rsid w:val="00DF2303"/>
    <w:rsid w:val="00DF2D77"/>
    <w:rsid w:val="00DF34CF"/>
    <w:rsid w:val="00DF34DB"/>
    <w:rsid w:val="00DF39BF"/>
    <w:rsid w:val="00DF3C6C"/>
    <w:rsid w:val="00DF43D9"/>
    <w:rsid w:val="00DF4D05"/>
    <w:rsid w:val="00DF5508"/>
    <w:rsid w:val="00DF6E65"/>
    <w:rsid w:val="00DF782B"/>
    <w:rsid w:val="00DF7D59"/>
    <w:rsid w:val="00E00507"/>
    <w:rsid w:val="00E005E5"/>
    <w:rsid w:val="00E007BB"/>
    <w:rsid w:val="00E00C34"/>
    <w:rsid w:val="00E00D0C"/>
    <w:rsid w:val="00E01001"/>
    <w:rsid w:val="00E0155B"/>
    <w:rsid w:val="00E016CC"/>
    <w:rsid w:val="00E019E3"/>
    <w:rsid w:val="00E02272"/>
    <w:rsid w:val="00E02919"/>
    <w:rsid w:val="00E04D4C"/>
    <w:rsid w:val="00E0527D"/>
    <w:rsid w:val="00E05804"/>
    <w:rsid w:val="00E063B7"/>
    <w:rsid w:val="00E06583"/>
    <w:rsid w:val="00E065FE"/>
    <w:rsid w:val="00E06914"/>
    <w:rsid w:val="00E074CF"/>
    <w:rsid w:val="00E077B6"/>
    <w:rsid w:val="00E078F1"/>
    <w:rsid w:val="00E07B28"/>
    <w:rsid w:val="00E1029F"/>
    <w:rsid w:val="00E1176E"/>
    <w:rsid w:val="00E12321"/>
    <w:rsid w:val="00E126C2"/>
    <w:rsid w:val="00E12E47"/>
    <w:rsid w:val="00E1338A"/>
    <w:rsid w:val="00E138E1"/>
    <w:rsid w:val="00E14164"/>
    <w:rsid w:val="00E1498E"/>
    <w:rsid w:val="00E15CEA"/>
    <w:rsid w:val="00E15D13"/>
    <w:rsid w:val="00E17A42"/>
    <w:rsid w:val="00E20146"/>
    <w:rsid w:val="00E208DA"/>
    <w:rsid w:val="00E20922"/>
    <w:rsid w:val="00E21129"/>
    <w:rsid w:val="00E21212"/>
    <w:rsid w:val="00E21574"/>
    <w:rsid w:val="00E219F1"/>
    <w:rsid w:val="00E22CC4"/>
    <w:rsid w:val="00E22EF6"/>
    <w:rsid w:val="00E230E0"/>
    <w:rsid w:val="00E234CB"/>
    <w:rsid w:val="00E24CB5"/>
    <w:rsid w:val="00E25240"/>
    <w:rsid w:val="00E25A98"/>
    <w:rsid w:val="00E2673B"/>
    <w:rsid w:val="00E302FA"/>
    <w:rsid w:val="00E304ED"/>
    <w:rsid w:val="00E30924"/>
    <w:rsid w:val="00E30970"/>
    <w:rsid w:val="00E30977"/>
    <w:rsid w:val="00E314CC"/>
    <w:rsid w:val="00E31D85"/>
    <w:rsid w:val="00E31E3B"/>
    <w:rsid w:val="00E31FA8"/>
    <w:rsid w:val="00E321A3"/>
    <w:rsid w:val="00E322BF"/>
    <w:rsid w:val="00E3270C"/>
    <w:rsid w:val="00E32AFC"/>
    <w:rsid w:val="00E32B4E"/>
    <w:rsid w:val="00E32DD5"/>
    <w:rsid w:val="00E330B6"/>
    <w:rsid w:val="00E33390"/>
    <w:rsid w:val="00E33A2A"/>
    <w:rsid w:val="00E34513"/>
    <w:rsid w:val="00E345A7"/>
    <w:rsid w:val="00E35148"/>
    <w:rsid w:val="00E36935"/>
    <w:rsid w:val="00E36AEB"/>
    <w:rsid w:val="00E373C0"/>
    <w:rsid w:val="00E374E7"/>
    <w:rsid w:val="00E37C44"/>
    <w:rsid w:val="00E40348"/>
    <w:rsid w:val="00E403AE"/>
    <w:rsid w:val="00E4070C"/>
    <w:rsid w:val="00E407D4"/>
    <w:rsid w:val="00E40F8E"/>
    <w:rsid w:val="00E41170"/>
    <w:rsid w:val="00E415D0"/>
    <w:rsid w:val="00E433B0"/>
    <w:rsid w:val="00E43A75"/>
    <w:rsid w:val="00E4494A"/>
    <w:rsid w:val="00E449DF"/>
    <w:rsid w:val="00E4592D"/>
    <w:rsid w:val="00E45963"/>
    <w:rsid w:val="00E45FBF"/>
    <w:rsid w:val="00E465EE"/>
    <w:rsid w:val="00E46735"/>
    <w:rsid w:val="00E467AB"/>
    <w:rsid w:val="00E46FA5"/>
    <w:rsid w:val="00E47089"/>
    <w:rsid w:val="00E474B9"/>
    <w:rsid w:val="00E47523"/>
    <w:rsid w:val="00E506F9"/>
    <w:rsid w:val="00E50DAF"/>
    <w:rsid w:val="00E512AD"/>
    <w:rsid w:val="00E515AF"/>
    <w:rsid w:val="00E5222E"/>
    <w:rsid w:val="00E524AB"/>
    <w:rsid w:val="00E524C8"/>
    <w:rsid w:val="00E5365F"/>
    <w:rsid w:val="00E542F8"/>
    <w:rsid w:val="00E549C7"/>
    <w:rsid w:val="00E55885"/>
    <w:rsid w:val="00E55F13"/>
    <w:rsid w:val="00E56722"/>
    <w:rsid w:val="00E56E52"/>
    <w:rsid w:val="00E5727A"/>
    <w:rsid w:val="00E5785B"/>
    <w:rsid w:val="00E578E7"/>
    <w:rsid w:val="00E57CFB"/>
    <w:rsid w:val="00E60321"/>
    <w:rsid w:val="00E603D8"/>
    <w:rsid w:val="00E609C8"/>
    <w:rsid w:val="00E60C66"/>
    <w:rsid w:val="00E611A7"/>
    <w:rsid w:val="00E612B8"/>
    <w:rsid w:val="00E612F0"/>
    <w:rsid w:val="00E61383"/>
    <w:rsid w:val="00E61C46"/>
    <w:rsid w:val="00E61DFC"/>
    <w:rsid w:val="00E6275A"/>
    <w:rsid w:val="00E632DC"/>
    <w:rsid w:val="00E63732"/>
    <w:rsid w:val="00E6389F"/>
    <w:rsid w:val="00E641C0"/>
    <w:rsid w:val="00E6426D"/>
    <w:rsid w:val="00E65A4F"/>
    <w:rsid w:val="00E65EC1"/>
    <w:rsid w:val="00E65F0E"/>
    <w:rsid w:val="00E6696A"/>
    <w:rsid w:val="00E66AD7"/>
    <w:rsid w:val="00E671B5"/>
    <w:rsid w:val="00E67380"/>
    <w:rsid w:val="00E674DF"/>
    <w:rsid w:val="00E678DB"/>
    <w:rsid w:val="00E67F12"/>
    <w:rsid w:val="00E71276"/>
    <w:rsid w:val="00E712CE"/>
    <w:rsid w:val="00E71934"/>
    <w:rsid w:val="00E71BFB"/>
    <w:rsid w:val="00E71EC8"/>
    <w:rsid w:val="00E72610"/>
    <w:rsid w:val="00E738AE"/>
    <w:rsid w:val="00E73921"/>
    <w:rsid w:val="00E73E29"/>
    <w:rsid w:val="00E74E4A"/>
    <w:rsid w:val="00E760E5"/>
    <w:rsid w:val="00E7625A"/>
    <w:rsid w:val="00E7634F"/>
    <w:rsid w:val="00E76FDE"/>
    <w:rsid w:val="00E811E8"/>
    <w:rsid w:val="00E8152D"/>
    <w:rsid w:val="00E81727"/>
    <w:rsid w:val="00E82167"/>
    <w:rsid w:val="00E8299F"/>
    <w:rsid w:val="00E82C21"/>
    <w:rsid w:val="00E82C98"/>
    <w:rsid w:val="00E82D13"/>
    <w:rsid w:val="00E830F1"/>
    <w:rsid w:val="00E8316D"/>
    <w:rsid w:val="00E83919"/>
    <w:rsid w:val="00E8404A"/>
    <w:rsid w:val="00E8586F"/>
    <w:rsid w:val="00E85C5A"/>
    <w:rsid w:val="00E8752F"/>
    <w:rsid w:val="00E87C74"/>
    <w:rsid w:val="00E90022"/>
    <w:rsid w:val="00E90C14"/>
    <w:rsid w:val="00E91A81"/>
    <w:rsid w:val="00E92139"/>
    <w:rsid w:val="00E9215A"/>
    <w:rsid w:val="00E92388"/>
    <w:rsid w:val="00E926CB"/>
    <w:rsid w:val="00E9306A"/>
    <w:rsid w:val="00E93345"/>
    <w:rsid w:val="00E9433B"/>
    <w:rsid w:val="00E94779"/>
    <w:rsid w:val="00E949F0"/>
    <w:rsid w:val="00E94A17"/>
    <w:rsid w:val="00E94E16"/>
    <w:rsid w:val="00E95267"/>
    <w:rsid w:val="00E95B60"/>
    <w:rsid w:val="00E96C26"/>
    <w:rsid w:val="00E96D70"/>
    <w:rsid w:val="00E971D4"/>
    <w:rsid w:val="00E972ED"/>
    <w:rsid w:val="00E97C36"/>
    <w:rsid w:val="00E97D9C"/>
    <w:rsid w:val="00EA021B"/>
    <w:rsid w:val="00EA09A3"/>
    <w:rsid w:val="00EA0F9F"/>
    <w:rsid w:val="00EA12A0"/>
    <w:rsid w:val="00EA198F"/>
    <w:rsid w:val="00EA1B46"/>
    <w:rsid w:val="00EA1E51"/>
    <w:rsid w:val="00EA2094"/>
    <w:rsid w:val="00EA22CE"/>
    <w:rsid w:val="00EA2C02"/>
    <w:rsid w:val="00EA2D01"/>
    <w:rsid w:val="00EA3F2A"/>
    <w:rsid w:val="00EA46DB"/>
    <w:rsid w:val="00EA4701"/>
    <w:rsid w:val="00EA4ECF"/>
    <w:rsid w:val="00EA5235"/>
    <w:rsid w:val="00EA52FC"/>
    <w:rsid w:val="00EA5360"/>
    <w:rsid w:val="00EA56D5"/>
    <w:rsid w:val="00EA6158"/>
    <w:rsid w:val="00EA6267"/>
    <w:rsid w:val="00EA633F"/>
    <w:rsid w:val="00EA638D"/>
    <w:rsid w:val="00EA6A58"/>
    <w:rsid w:val="00EA77DE"/>
    <w:rsid w:val="00EA7DB3"/>
    <w:rsid w:val="00EB0E74"/>
    <w:rsid w:val="00EB17D8"/>
    <w:rsid w:val="00EB2656"/>
    <w:rsid w:val="00EB2F71"/>
    <w:rsid w:val="00EB2F82"/>
    <w:rsid w:val="00EB379B"/>
    <w:rsid w:val="00EB391E"/>
    <w:rsid w:val="00EB4D44"/>
    <w:rsid w:val="00EB4D52"/>
    <w:rsid w:val="00EB5BBE"/>
    <w:rsid w:val="00EB622A"/>
    <w:rsid w:val="00EB67A3"/>
    <w:rsid w:val="00EB73CC"/>
    <w:rsid w:val="00EB7796"/>
    <w:rsid w:val="00EB7940"/>
    <w:rsid w:val="00EB7B24"/>
    <w:rsid w:val="00EC027C"/>
    <w:rsid w:val="00EC0729"/>
    <w:rsid w:val="00EC08B8"/>
    <w:rsid w:val="00EC0E79"/>
    <w:rsid w:val="00EC2070"/>
    <w:rsid w:val="00EC24D0"/>
    <w:rsid w:val="00EC25FF"/>
    <w:rsid w:val="00EC2ECD"/>
    <w:rsid w:val="00EC30DA"/>
    <w:rsid w:val="00EC32BF"/>
    <w:rsid w:val="00EC3B7D"/>
    <w:rsid w:val="00EC492D"/>
    <w:rsid w:val="00EC5FF2"/>
    <w:rsid w:val="00EC6A8E"/>
    <w:rsid w:val="00EC6D7C"/>
    <w:rsid w:val="00EC7B58"/>
    <w:rsid w:val="00EC7CCD"/>
    <w:rsid w:val="00ED0303"/>
    <w:rsid w:val="00ED16BF"/>
    <w:rsid w:val="00ED1782"/>
    <w:rsid w:val="00ED1A10"/>
    <w:rsid w:val="00ED1D33"/>
    <w:rsid w:val="00ED2593"/>
    <w:rsid w:val="00ED2E6D"/>
    <w:rsid w:val="00ED2F7D"/>
    <w:rsid w:val="00ED3A11"/>
    <w:rsid w:val="00ED3BE4"/>
    <w:rsid w:val="00ED3F22"/>
    <w:rsid w:val="00ED40C3"/>
    <w:rsid w:val="00ED416D"/>
    <w:rsid w:val="00ED4BD2"/>
    <w:rsid w:val="00ED4CFB"/>
    <w:rsid w:val="00ED547B"/>
    <w:rsid w:val="00ED5503"/>
    <w:rsid w:val="00ED6065"/>
    <w:rsid w:val="00ED649A"/>
    <w:rsid w:val="00ED65DE"/>
    <w:rsid w:val="00ED749D"/>
    <w:rsid w:val="00EE0668"/>
    <w:rsid w:val="00EE0D62"/>
    <w:rsid w:val="00EE0F9A"/>
    <w:rsid w:val="00EE19CC"/>
    <w:rsid w:val="00EE1CC3"/>
    <w:rsid w:val="00EE22D7"/>
    <w:rsid w:val="00EE2A9A"/>
    <w:rsid w:val="00EE2DFB"/>
    <w:rsid w:val="00EE2EA8"/>
    <w:rsid w:val="00EE2FE5"/>
    <w:rsid w:val="00EE3494"/>
    <w:rsid w:val="00EE3C74"/>
    <w:rsid w:val="00EE526F"/>
    <w:rsid w:val="00EE5314"/>
    <w:rsid w:val="00EE5A27"/>
    <w:rsid w:val="00EE6233"/>
    <w:rsid w:val="00EE667E"/>
    <w:rsid w:val="00EE671D"/>
    <w:rsid w:val="00EE6738"/>
    <w:rsid w:val="00EE68D8"/>
    <w:rsid w:val="00EE6C17"/>
    <w:rsid w:val="00EE6F2E"/>
    <w:rsid w:val="00EE705E"/>
    <w:rsid w:val="00EE711D"/>
    <w:rsid w:val="00EF0187"/>
    <w:rsid w:val="00EF032E"/>
    <w:rsid w:val="00EF0694"/>
    <w:rsid w:val="00EF0EEB"/>
    <w:rsid w:val="00EF1456"/>
    <w:rsid w:val="00EF162C"/>
    <w:rsid w:val="00EF1AA5"/>
    <w:rsid w:val="00EF36D4"/>
    <w:rsid w:val="00EF3B09"/>
    <w:rsid w:val="00EF4B10"/>
    <w:rsid w:val="00EF54AF"/>
    <w:rsid w:val="00EF5A9C"/>
    <w:rsid w:val="00EF75B6"/>
    <w:rsid w:val="00F0041D"/>
    <w:rsid w:val="00F00BD7"/>
    <w:rsid w:val="00F00DAB"/>
    <w:rsid w:val="00F00DAC"/>
    <w:rsid w:val="00F0100E"/>
    <w:rsid w:val="00F0118A"/>
    <w:rsid w:val="00F01486"/>
    <w:rsid w:val="00F01518"/>
    <w:rsid w:val="00F01703"/>
    <w:rsid w:val="00F025C2"/>
    <w:rsid w:val="00F039D6"/>
    <w:rsid w:val="00F04E9A"/>
    <w:rsid w:val="00F05619"/>
    <w:rsid w:val="00F05B64"/>
    <w:rsid w:val="00F06513"/>
    <w:rsid w:val="00F0673F"/>
    <w:rsid w:val="00F0717F"/>
    <w:rsid w:val="00F102EE"/>
    <w:rsid w:val="00F10313"/>
    <w:rsid w:val="00F10706"/>
    <w:rsid w:val="00F10C8E"/>
    <w:rsid w:val="00F117F4"/>
    <w:rsid w:val="00F11870"/>
    <w:rsid w:val="00F11A20"/>
    <w:rsid w:val="00F12152"/>
    <w:rsid w:val="00F129EE"/>
    <w:rsid w:val="00F12A19"/>
    <w:rsid w:val="00F130D6"/>
    <w:rsid w:val="00F13A59"/>
    <w:rsid w:val="00F13E8A"/>
    <w:rsid w:val="00F143D6"/>
    <w:rsid w:val="00F15473"/>
    <w:rsid w:val="00F160BB"/>
    <w:rsid w:val="00F166DE"/>
    <w:rsid w:val="00F1673F"/>
    <w:rsid w:val="00F209B9"/>
    <w:rsid w:val="00F20EA6"/>
    <w:rsid w:val="00F213FB"/>
    <w:rsid w:val="00F22B29"/>
    <w:rsid w:val="00F23322"/>
    <w:rsid w:val="00F2376B"/>
    <w:rsid w:val="00F23E55"/>
    <w:rsid w:val="00F2425B"/>
    <w:rsid w:val="00F2428E"/>
    <w:rsid w:val="00F2479F"/>
    <w:rsid w:val="00F249D9"/>
    <w:rsid w:val="00F24DA3"/>
    <w:rsid w:val="00F24DDF"/>
    <w:rsid w:val="00F24ED7"/>
    <w:rsid w:val="00F254B9"/>
    <w:rsid w:val="00F257DB"/>
    <w:rsid w:val="00F264F9"/>
    <w:rsid w:val="00F26C1E"/>
    <w:rsid w:val="00F26CAB"/>
    <w:rsid w:val="00F270F3"/>
    <w:rsid w:val="00F2734B"/>
    <w:rsid w:val="00F30100"/>
    <w:rsid w:val="00F30121"/>
    <w:rsid w:val="00F30857"/>
    <w:rsid w:val="00F3087C"/>
    <w:rsid w:val="00F30EA3"/>
    <w:rsid w:val="00F32130"/>
    <w:rsid w:val="00F32201"/>
    <w:rsid w:val="00F322E7"/>
    <w:rsid w:val="00F32351"/>
    <w:rsid w:val="00F33143"/>
    <w:rsid w:val="00F33631"/>
    <w:rsid w:val="00F33A84"/>
    <w:rsid w:val="00F347C2"/>
    <w:rsid w:val="00F352A4"/>
    <w:rsid w:val="00F35BCD"/>
    <w:rsid w:val="00F3647B"/>
    <w:rsid w:val="00F36526"/>
    <w:rsid w:val="00F3689A"/>
    <w:rsid w:val="00F368BB"/>
    <w:rsid w:val="00F36BE2"/>
    <w:rsid w:val="00F37053"/>
    <w:rsid w:val="00F3718B"/>
    <w:rsid w:val="00F3746A"/>
    <w:rsid w:val="00F37A77"/>
    <w:rsid w:val="00F37C2D"/>
    <w:rsid w:val="00F37C95"/>
    <w:rsid w:val="00F37E36"/>
    <w:rsid w:val="00F409A6"/>
    <w:rsid w:val="00F41402"/>
    <w:rsid w:val="00F41833"/>
    <w:rsid w:val="00F41C67"/>
    <w:rsid w:val="00F41DF4"/>
    <w:rsid w:val="00F431CA"/>
    <w:rsid w:val="00F4339A"/>
    <w:rsid w:val="00F433F3"/>
    <w:rsid w:val="00F43E5B"/>
    <w:rsid w:val="00F4471C"/>
    <w:rsid w:val="00F44C7E"/>
    <w:rsid w:val="00F45A54"/>
    <w:rsid w:val="00F45E30"/>
    <w:rsid w:val="00F4618B"/>
    <w:rsid w:val="00F46575"/>
    <w:rsid w:val="00F466BA"/>
    <w:rsid w:val="00F47420"/>
    <w:rsid w:val="00F4779F"/>
    <w:rsid w:val="00F47D2F"/>
    <w:rsid w:val="00F50F01"/>
    <w:rsid w:val="00F50F14"/>
    <w:rsid w:val="00F51003"/>
    <w:rsid w:val="00F5166A"/>
    <w:rsid w:val="00F51A3F"/>
    <w:rsid w:val="00F51C89"/>
    <w:rsid w:val="00F52596"/>
    <w:rsid w:val="00F52728"/>
    <w:rsid w:val="00F528BD"/>
    <w:rsid w:val="00F52E70"/>
    <w:rsid w:val="00F52EC3"/>
    <w:rsid w:val="00F5377D"/>
    <w:rsid w:val="00F54D20"/>
    <w:rsid w:val="00F5538A"/>
    <w:rsid w:val="00F55B97"/>
    <w:rsid w:val="00F5613D"/>
    <w:rsid w:val="00F563C0"/>
    <w:rsid w:val="00F56C57"/>
    <w:rsid w:val="00F57B95"/>
    <w:rsid w:val="00F60533"/>
    <w:rsid w:val="00F607E7"/>
    <w:rsid w:val="00F60CB1"/>
    <w:rsid w:val="00F6114F"/>
    <w:rsid w:val="00F614C3"/>
    <w:rsid w:val="00F619DF"/>
    <w:rsid w:val="00F620F8"/>
    <w:rsid w:val="00F62592"/>
    <w:rsid w:val="00F62D26"/>
    <w:rsid w:val="00F63064"/>
    <w:rsid w:val="00F63B55"/>
    <w:rsid w:val="00F63FD5"/>
    <w:rsid w:val="00F6440C"/>
    <w:rsid w:val="00F64C5F"/>
    <w:rsid w:val="00F64D41"/>
    <w:rsid w:val="00F64F6D"/>
    <w:rsid w:val="00F65687"/>
    <w:rsid w:val="00F65D2F"/>
    <w:rsid w:val="00F6625B"/>
    <w:rsid w:val="00F6637D"/>
    <w:rsid w:val="00F672D8"/>
    <w:rsid w:val="00F70449"/>
    <w:rsid w:val="00F70769"/>
    <w:rsid w:val="00F70A2C"/>
    <w:rsid w:val="00F70C97"/>
    <w:rsid w:val="00F71048"/>
    <w:rsid w:val="00F713A7"/>
    <w:rsid w:val="00F719B7"/>
    <w:rsid w:val="00F719D9"/>
    <w:rsid w:val="00F71E56"/>
    <w:rsid w:val="00F72219"/>
    <w:rsid w:val="00F72363"/>
    <w:rsid w:val="00F72DDD"/>
    <w:rsid w:val="00F72E29"/>
    <w:rsid w:val="00F72F4B"/>
    <w:rsid w:val="00F74492"/>
    <w:rsid w:val="00F74574"/>
    <w:rsid w:val="00F7480B"/>
    <w:rsid w:val="00F7492D"/>
    <w:rsid w:val="00F74C33"/>
    <w:rsid w:val="00F76508"/>
    <w:rsid w:val="00F7687B"/>
    <w:rsid w:val="00F771E0"/>
    <w:rsid w:val="00F778DB"/>
    <w:rsid w:val="00F80151"/>
    <w:rsid w:val="00F805DD"/>
    <w:rsid w:val="00F807C7"/>
    <w:rsid w:val="00F807DA"/>
    <w:rsid w:val="00F80EC8"/>
    <w:rsid w:val="00F81507"/>
    <w:rsid w:val="00F81545"/>
    <w:rsid w:val="00F8190F"/>
    <w:rsid w:val="00F819C3"/>
    <w:rsid w:val="00F81BD5"/>
    <w:rsid w:val="00F8274C"/>
    <w:rsid w:val="00F83013"/>
    <w:rsid w:val="00F844FE"/>
    <w:rsid w:val="00F85821"/>
    <w:rsid w:val="00F85C29"/>
    <w:rsid w:val="00F872A6"/>
    <w:rsid w:val="00F87DA8"/>
    <w:rsid w:val="00F87E79"/>
    <w:rsid w:val="00F9004A"/>
    <w:rsid w:val="00F90315"/>
    <w:rsid w:val="00F90A5F"/>
    <w:rsid w:val="00F90C9F"/>
    <w:rsid w:val="00F9127E"/>
    <w:rsid w:val="00F936B8"/>
    <w:rsid w:val="00F942D7"/>
    <w:rsid w:val="00F94967"/>
    <w:rsid w:val="00F94AD5"/>
    <w:rsid w:val="00F94CE4"/>
    <w:rsid w:val="00F94FA8"/>
    <w:rsid w:val="00F95122"/>
    <w:rsid w:val="00F951B8"/>
    <w:rsid w:val="00F956B0"/>
    <w:rsid w:val="00F95B1C"/>
    <w:rsid w:val="00F962A1"/>
    <w:rsid w:val="00F97647"/>
    <w:rsid w:val="00F97734"/>
    <w:rsid w:val="00F97B34"/>
    <w:rsid w:val="00FA0788"/>
    <w:rsid w:val="00FA1052"/>
    <w:rsid w:val="00FA178D"/>
    <w:rsid w:val="00FA265E"/>
    <w:rsid w:val="00FA2B86"/>
    <w:rsid w:val="00FA43DE"/>
    <w:rsid w:val="00FA443C"/>
    <w:rsid w:val="00FA472E"/>
    <w:rsid w:val="00FA4932"/>
    <w:rsid w:val="00FA5981"/>
    <w:rsid w:val="00FA61E3"/>
    <w:rsid w:val="00FA63C3"/>
    <w:rsid w:val="00FA67B9"/>
    <w:rsid w:val="00FA6890"/>
    <w:rsid w:val="00FA6A74"/>
    <w:rsid w:val="00FA7019"/>
    <w:rsid w:val="00FA798D"/>
    <w:rsid w:val="00FB017F"/>
    <w:rsid w:val="00FB0B89"/>
    <w:rsid w:val="00FB10E9"/>
    <w:rsid w:val="00FB172F"/>
    <w:rsid w:val="00FB1F19"/>
    <w:rsid w:val="00FB2313"/>
    <w:rsid w:val="00FB265B"/>
    <w:rsid w:val="00FB3893"/>
    <w:rsid w:val="00FB5336"/>
    <w:rsid w:val="00FB5DEE"/>
    <w:rsid w:val="00FB636B"/>
    <w:rsid w:val="00FB7449"/>
    <w:rsid w:val="00FB78A7"/>
    <w:rsid w:val="00FB7EF6"/>
    <w:rsid w:val="00FC09BB"/>
    <w:rsid w:val="00FC1091"/>
    <w:rsid w:val="00FC2392"/>
    <w:rsid w:val="00FC24A4"/>
    <w:rsid w:val="00FC2997"/>
    <w:rsid w:val="00FC299C"/>
    <w:rsid w:val="00FC363B"/>
    <w:rsid w:val="00FC3AA2"/>
    <w:rsid w:val="00FC565C"/>
    <w:rsid w:val="00FC5BAB"/>
    <w:rsid w:val="00FC6143"/>
    <w:rsid w:val="00FC6232"/>
    <w:rsid w:val="00FC6F13"/>
    <w:rsid w:val="00FC73BC"/>
    <w:rsid w:val="00FC750E"/>
    <w:rsid w:val="00FC75A6"/>
    <w:rsid w:val="00FC7958"/>
    <w:rsid w:val="00FC7AA9"/>
    <w:rsid w:val="00FD046F"/>
    <w:rsid w:val="00FD068E"/>
    <w:rsid w:val="00FD0E3C"/>
    <w:rsid w:val="00FD105A"/>
    <w:rsid w:val="00FD1932"/>
    <w:rsid w:val="00FD1B75"/>
    <w:rsid w:val="00FD2853"/>
    <w:rsid w:val="00FD2E0D"/>
    <w:rsid w:val="00FD2F64"/>
    <w:rsid w:val="00FD356E"/>
    <w:rsid w:val="00FD3EA2"/>
    <w:rsid w:val="00FD3FA8"/>
    <w:rsid w:val="00FD42EA"/>
    <w:rsid w:val="00FD5222"/>
    <w:rsid w:val="00FD5596"/>
    <w:rsid w:val="00FD5651"/>
    <w:rsid w:val="00FD68D4"/>
    <w:rsid w:val="00FD6D33"/>
    <w:rsid w:val="00FE0857"/>
    <w:rsid w:val="00FE14A1"/>
    <w:rsid w:val="00FE1547"/>
    <w:rsid w:val="00FE1598"/>
    <w:rsid w:val="00FE2D88"/>
    <w:rsid w:val="00FE3411"/>
    <w:rsid w:val="00FE3831"/>
    <w:rsid w:val="00FE390B"/>
    <w:rsid w:val="00FE390E"/>
    <w:rsid w:val="00FE43F1"/>
    <w:rsid w:val="00FE4CCC"/>
    <w:rsid w:val="00FE52B8"/>
    <w:rsid w:val="00FE5366"/>
    <w:rsid w:val="00FE686F"/>
    <w:rsid w:val="00FE6996"/>
    <w:rsid w:val="00FE6DE2"/>
    <w:rsid w:val="00FE7117"/>
    <w:rsid w:val="00FE76AA"/>
    <w:rsid w:val="00FE790F"/>
    <w:rsid w:val="00FF042D"/>
    <w:rsid w:val="00FF0BA1"/>
    <w:rsid w:val="00FF0F3A"/>
    <w:rsid w:val="00FF0F7F"/>
    <w:rsid w:val="00FF25F7"/>
    <w:rsid w:val="00FF2ABF"/>
    <w:rsid w:val="00FF3FB4"/>
    <w:rsid w:val="00FF49C9"/>
    <w:rsid w:val="00FF4A99"/>
    <w:rsid w:val="00FF533D"/>
    <w:rsid w:val="00FF555C"/>
    <w:rsid w:val="00FF61E9"/>
    <w:rsid w:val="00FF6355"/>
    <w:rsid w:val="00FF7087"/>
    <w:rsid w:val="00FF79A6"/>
    <w:rsid w:val="00FF7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0B7CD"/>
  <w15:chartTrackingRefBased/>
  <w15:docId w15:val="{D7BBCD44-6E21-451F-9F74-C71EAC3D6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2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02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C02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02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02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2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2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2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2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2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02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C02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02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02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2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2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2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2C9"/>
    <w:rPr>
      <w:rFonts w:eastAsiaTheme="majorEastAsia" w:cstheme="majorBidi"/>
      <w:color w:val="272727" w:themeColor="text1" w:themeTint="D8"/>
    </w:rPr>
  </w:style>
  <w:style w:type="paragraph" w:styleId="Title">
    <w:name w:val="Title"/>
    <w:basedOn w:val="Normal"/>
    <w:next w:val="Normal"/>
    <w:link w:val="TitleChar"/>
    <w:uiPriority w:val="10"/>
    <w:qFormat/>
    <w:rsid w:val="003C02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2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2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2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2C9"/>
    <w:pPr>
      <w:spacing w:before="160"/>
      <w:jc w:val="center"/>
    </w:pPr>
    <w:rPr>
      <w:i/>
      <w:iCs/>
      <w:color w:val="404040" w:themeColor="text1" w:themeTint="BF"/>
    </w:rPr>
  </w:style>
  <w:style w:type="character" w:customStyle="1" w:styleId="QuoteChar">
    <w:name w:val="Quote Char"/>
    <w:basedOn w:val="DefaultParagraphFont"/>
    <w:link w:val="Quote"/>
    <w:uiPriority w:val="29"/>
    <w:rsid w:val="003C02C9"/>
    <w:rPr>
      <w:i/>
      <w:iCs/>
      <w:color w:val="404040" w:themeColor="text1" w:themeTint="BF"/>
    </w:rPr>
  </w:style>
  <w:style w:type="paragraph" w:styleId="ListParagraph">
    <w:name w:val="List Paragraph"/>
    <w:basedOn w:val="Normal"/>
    <w:uiPriority w:val="34"/>
    <w:qFormat/>
    <w:rsid w:val="003C02C9"/>
    <w:pPr>
      <w:ind w:left="720"/>
      <w:contextualSpacing/>
    </w:pPr>
  </w:style>
  <w:style w:type="character" w:styleId="IntenseEmphasis">
    <w:name w:val="Intense Emphasis"/>
    <w:basedOn w:val="DefaultParagraphFont"/>
    <w:uiPriority w:val="21"/>
    <w:qFormat/>
    <w:rsid w:val="003C02C9"/>
    <w:rPr>
      <w:i/>
      <w:iCs/>
      <w:color w:val="0F4761" w:themeColor="accent1" w:themeShade="BF"/>
    </w:rPr>
  </w:style>
  <w:style w:type="paragraph" w:styleId="IntenseQuote">
    <w:name w:val="Intense Quote"/>
    <w:basedOn w:val="Normal"/>
    <w:next w:val="Normal"/>
    <w:link w:val="IntenseQuoteChar"/>
    <w:uiPriority w:val="30"/>
    <w:qFormat/>
    <w:rsid w:val="003C02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2C9"/>
    <w:rPr>
      <w:i/>
      <w:iCs/>
      <w:color w:val="0F4761" w:themeColor="accent1" w:themeShade="BF"/>
    </w:rPr>
  </w:style>
  <w:style w:type="character" w:styleId="IntenseReference">
    <w:name w:val="Intense Reference"/>
    <w:basedOn w:val="DefaultParagraphFont"/>
    <w:uiPriority w:val="32"/>
    <w:qFormat/>
    <w:rsid w:val="003C02C9"/>
    <w:rPr>
      <w:b/>
      <w:bCs/>
      <w:smallCaps/>
      <w:color w:val="0F4761" w:themeColor="accent1" w:themeShade="BF"/>
      <w:spacing w:val="5"/>
    </w:rPr>
  </w:style>
  <w:style w:type="paragraph" w:styleId="NoSpacing">
    <w:name w:val="No Spacing"/>
    <w:link w:val="NoSpacingChar"/>
    <w:uiPriority w:val="1"/>
    <w:qFormat/>
    <w:rsid w:val="003613C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13C1"/>
    <w:rPr>
      <w:rFonts w:eastAsiaTheme="minorEastAsia"/>
      <w:kern w:val="0"/>
      <w:lang w:val="en-US"/>
      <w14:ligatures w14:val="none"/>
    </w:rPr>
  </w:style>
  <w:style w:type="paragraph" w:styleId="TOCHeading">
    <w:name w:val="TOC Heading"/>
    <w:basedOn w:val="Heading1"/>
    <w:next w:val="Normal"/>
    <w:uiPriority w:val="39"/>
    <w:unhideWhenUsed/>
    <w:qFormat/>
    <w:rsid w:val="00DE3E8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E3E8E"/>
    <w:pPr>
      <w:spacing w:after="100"/>
    </w:pPr>
  </w:style>
  <w:style w:type="character" w:styleId="Hyperlink">
    <w:name w:val="Hyperlink"/>
    <w:basedOn w:val="DefaultParagraphFont"/>
    <w:uiPriority w:val="99"/>
    <w:unhideWhenUsed/>
    <w:rsid w:val="00DE3E8E"/>
    <w:rPr>
      <w:color w:val="467886" w:themeColor="hyperlink"/>
      <w:u w:val="single"/>
    </w:rPr>
  </w:style>
  <w:style w:type="character" w:styleId="UnresolvedMention">
    <w:name w:val="Unresolved Mention"/>
    <w:basedOn w:val="DefaultParagraphFont"/>
    <w:uiPriority w:val="99"/>
    <w:semiHidden/>
    <w:unhideWhenUsed/>
    <w:rsid w:val="00956157"/>
    <w:rPr>
      <w:color w:val="605E5C"/>
      <w:shd w:val="clear" w:color="auto" w:fill="E1DFDD"/>
    </w:rPr>
  </w:style>
  <w:style w:type="character" w:styleId="FollowedHyperlink">
    <w:name w:val="FollowedHyperlink"/>
    <w:basedOn w:val="DefaultParagraphFont"/>
    <w:uiPriority w:val="99"/>
    <w:semiHidden/>
    <w:unhideWhenUsed/>
    <w:rsid w:val="00113988"/>
    <w:rPr>
      <w:color w:val="96607D" w:themeColor="followedHyperlink"/>
      <w:u w:val="single"/>
    </w:rPr>
  </w:style>
  <w:style w:type="paragraph" w:styleId="Caption">
    <w:name w:val="caption"/>
    <w:basedOn w:val="Normal"/>
    <w:next w:val="Normal"/>
    <w:uiPriority w:val="35"/>
    <w:unhideWhenUsed/>
    <w:qFormat/>
    <w:rsid w:val="000869D7"/>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C96BCD"/>
    <w:pPr>
      <w:spacing w:after="100"/>
      <w:ind w:left="220"/>
    </w:pPr>
  </w:style>
  <w:style w:type="paragraph" w:styleId="TOC3">
    <w:name w:val="toc 3"/>
    <w:basedOn w:val="Normal"/>
    <w:next w:val="Normal"/>
    <w:autoRedefine/>
    <w:uiPriority w:val="39"/>
    <w:unhideWhenUsed/>
    <w:rsid w:val="00AE44E2"/>
    <w:pPr>
      <w:spacing w:after="100"/>
      <w:ind w:left="440"/>
    </w:pPr>
  </w:style>
  <w:style w:type="character" w:styleId="Strong">
    <w:name w:val="Strong"/>
    <w:basedOn w:val="DefaultParagraphFont"/>
    <w:uiPriority w:val="22"/>
    <w:qFormat/>
    <w:rsid w:val="002F3D22"/>
    <w:rPr>
      <w:b/>
      <w:bCs/>
    </w:rPr>
  </w:style>
  <w:style w:type="table" w:styleId="TableGrid">
    <w:name w:val="Table Grid"/>
    <w:basedOn w:val="TableNormal"/>
    <w:uiPriority w:val="39"/>
    <w:rsid w:val="001A25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D3930"/>
    <w:rPr>
      <w:rFonts w:ascii="Times New Roman" w:hAnsi="Times New Roman" w:cs="Times New Roman"/>
      <w:sz w:val="24"/>
      <w:szCs w:val="24"/>
    </w:rPr>
  </w:style>
  <w:style w:type="character" w:customStyle="1" w:styleId="normaltextrun">
    <w:name w:val="normaltextrun"/>
    <w:basedOn w:val="DefaultParagraphFont"/>
    <w:rsid w:val="004477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46560">
      <w:bodyDiv w:val="1"/>
      <w:marLeft w:val="0"/>
      <w:marRight w:val="0"/>
      <w:marTop w:val="0"/>
      <w:marBottom w:val="0"/>
      <w:divBdr>
        <w:top w:val="none" w:sz="0" w:space="0" w:color="auto"/>
        <w:left w:val="none" w:sz="0" w:space="0" w:color="auto"/>
        <w:bottom w:val="none" w:sz="0" w:space="0" w:color="auto"/>
        <w:right w:val="none" w:sz="0" w:space="0" w:color="auto"/>
      </w:divBdr>
      <w:divsChild>
        <w:div w:id="1642468010">
          <w:marLeft w:val="0"/>
          <w:marRight w:val="0"/>
          <w:marTop w:val="0"/>
          <w:marBottom w:val="0"/>
          <w:divBdr>
            <w:top w:val="none" w:sz="0" w:space="0" w:color="auto"/>
            <w:left w:val="none" w:sz="0" w:space="0" w:color="auto"/>
            <w:bottom w:val="none" w:sz="0" w:space="0" w:color="auto"/>
            <w:right w:val="none" w:sz="0" w:space="0" w:color="auto"/>
          </w:divBdr>
        </w:div>
      </w:divsChild>
    </w:div>
    <w:div w:id="13847866">
      <w:bodyDiv w:val="1"/>
      <w:marLeft w:val="0"/>
      <w:marRight w:val="0"/>
      <w:marTop w:val="0"/>
      <w:marBottom w:val="0"/>
      <w:divBdr>
        <w:top w:val="none" w:sz="0" w:space="0" w:color="auto"/>
        <w:left w:val="none" w:sz="0" w:space="0" w:color="auto"/>
        <w:bottom w:val="none" w:sz="0" w:space="0" w:color="auto"/>
        <w:right w:val="none" w:sz="0" w:space="0" w:color="auto"/>
      </w:divBdr>
    </w:div>
    <w:div w:id="19474983">
      <w:bodyDiv w:val="1"/>
      <w:marLeft w:val="0"/>
      <w:marRight w:val="0"/>
      <w:marTop w:val="0"/>
      <w:marBottom w:val="0"/>
      <w:divBdr>
        <w:top w:val="none" w:sz="0" w:space="0" w:color="auto"/>
        <w:left w:val="none" w:sz="0" w:space="0" w:color="auto"/>
        <w:bottom w:val="none" w:sz="0" w:space="0" w:color="auto"/>
        <w:right w:val="none" w:sz="0" w:space="0" w:color="auto"/>
      </w:divBdr>
      <w:divsChild>
        <w:div w:id="701127286">
          <w:marLeft w:val="0"/>
          <w:marRight w:val="0"/>
          <w:marTop w:val="0"/>
          <w:marBottom w:val="0"/>
          <w:divBdr>
            <w:top w:val="none" w:sz="0" w:space="0" w:color="auto"/>
            <w:left w:val="none" w:sz="0" w:space="0" w:color="auto"/>
            <w:bottom w:val="none" w:sz="0" w:space="0" w:color="auto"/>
            <w:right w:val="none" w:sz="0" w:space="0" w:color="auto"/>
          </w:divBdr>
        </w:div>
      </w:divsChild>
    </w:div>
    <w:div w:id="32854468">
      <w:bodyDiv w:val="1"/>
      <w:marLeft w:val="0"/>
      <w:marRight w:val="0"/>
      <w:marTop w:val="0"/>
      <w:marBottom w:val="0"/>
      <w:divBdr>
        <w:top w:val="none" w:sz="0" w:space="0" w:color="auto"/>
        <w:left w:val="none" w:sz="0" w:space="0" w:color="auto"/>
        <w:bottom w:val="none" w:sz="0" w:space="0" w:color="auto"/>
        <w:right w:val="none" w:sz="0" w:space="0" w:color="auto"/>
      </w:divBdr>
    </w:div>
    <w:div w:id="37171932">
      <w:bodyDiv w:val="1"/>
      <w:marLeft w:val="0"/>
      <w:marRight w:val="0"/>
      <w:marTop w:val="0"/>
      <w:marBottom w:val="0"/>
      <w:divBdr>
        <w:top w:val="none" w:sz="0" w:space="0" w:color="auto"/>
        <w:left w:val="none" w:sz="0" w:space="0" w:color="auto"/>
        <w:bottom w:val="none" w:sz="0" w:space="0" w:color="auto"/>
        <w:right w:val="none" w:sz="0" w:space="0" w:color="auto"/>
      </w:divBdr>
    </w:div>
    <w:div w:id="46540497">
      <w:bodyDiv w:val="1"/>
      <w:marLeft w:val="0"/>
      <w:marRight w:val="0"/>
      <w:marTop w:val="0"/>
      <w:marBottom w:val="0"/>
      <w:divBdr>
        <w:top w:val="none" w:sz="0" w:space="0" w:color="auto"/>
        <w:left w:val="none" w:sz="0" w:space="0" w:color="auto"/>
        <w:bottom w:val="none" w:sz="0" w:space="0" w:color="auto"/>
        <w:right w:val="none" w:sz="0" w:space="0" w:color="auto"/>
      </w:divBdr>
      <w:divsChild>
        <w:div w:id="1926184637">
          <w:marLeft w:val="0"/>
          <w:marRight w:val="0"/>
          <w:marTop w:val="0"/>
          <w:marBottom w:val="0"/>
          <w:divBdr>
            <w:top w:val="none" w:sz="0" w:space="0" w:color="auto"/>
            <w:left w:val="none" w:sz="0" w:space="0" w:color="auto"/>
            <w:bottom w:val="none" w:sz="0" w:space="0" w:color="auto"/>
            <w:right w:val="none" w:sz="0" w:space="0" w:color="auto"/>
          </w:divBdr>
        </w:div>
      </w:divsChild>
    </w:div>
    <w:div w:id="47148221">
      <w:bodyDiv w:val="1"/>
      <w:marLeft w:val="0"/>
      <w:marRight w:val="0"/>
      <w:marTop w:val="0"/>
      <w:marBottom w:val="0"/>
      <w:divBdr>
        <w:top w:val="none" w:sz="0" w:space="0" w:color="auto"/>
        <w:left w:val="none" w:sz="0" w:space="0" w:color="auto"/>
        <w:bottom w:val="none" w:sz="0" w:space="0" w:color="auto"/>
        <w:right w:val="none" w:sz="0" w:space="0" w:color="auto"/>
      </w:divBdr>
    </w:div>
    <w:div w:id="49115694">
      <w:bodyDiv w:val="1"/>
      <w:marLeft w:val="0"/>
      <w:marRight w:val="0"/>
      <w:marTop w:val="0"/>
      <w:marBottom w:val="0"/>
      <w:divBdr>
        <w:top w:val="none" w:sz="0" w:space="0" w:color="auto"/>
        <w:left w:val="none" w:sz="0" w:space="0" w:color="auto"/>
        <w:bottom w:val="none" w:sz="0" w:space="0" w:color="auto"/>
        <w:right w:val="none" w:sz="0" w:space="0" w:color="auto"/>
      </w:divBdr>
      <w:divsChild>
        <w:div w:id="1065228296">
          <w:marLeft w:val="0"/>
          <w:marRight w:val="0"/>
          <w:marTop w:val="0"/>
          <w:marBottom w:val="0"/>
          <w:divBdr>
            <w:top w:val="none" w:sz="0" w:space="0" w:color="auto"/>
            <w:left w:val="none" w:sz="0" w:space="0" w:color="auto"/>
            <w:bottom w:val="none" w:sz="0" w:space="0" w:color="auto"/>
            <w:right w:val="none" w:sz="0" w:space="0" w:color="auto"/>
          </w:divBdr>
        </w:div>
      </w:divsChild>
    </w:div>
    <w:div w:id="53889772">
      <w:bodyDiv w:val="1"/>
      <w:marLeft w:val="0"/>
      <w:marRight w:val="0"/>
      <w:marTop w:val="0"/>
      <w:marBottom w:val="0"/>
      <w:divBdr>
        <w:top w:val="none" w:sz="0" w:space="0" w:color="auto"/>
        <w:left w:val="none" w:sz="0" w:space="0" w:color="auto"/>
        <w:bottom w:val="none" w:sz="0" w:space="0" w:color="auto"/>
        <w:right w:val="none" w:sz="0" w:space="0" w:color="auto"/>
      </w:divBdr>
      <w:divsChild>
        <w:div w:id="1707438842">
          <w:marLeft w:val="0"/>
          <w:marRight w:val="0"/>
          <w:marTop w:val="0"/>
          <w:marBottom w:val="0"/>
          <w:divBdr>
            <w:top w:val="none" w:sz="0" w:space="0" w:color="auto"/>
            <w:left w:val="none" w:sz="0" w:space="0" w:color="auto"/>
            <w:bottom w:val="none" w:sz="0" w:space="0" w:color="auto"/>
            <w:right w:val="none" w:sz="0" w:space="0" w:color="auto"/>
          </w:divBdr>
        </w:div>
      </w:divsChild>
    </w:div>
    <w:div w:id="54281539">
      <w:bodyDiv w:val="1"/>
      <w:marLeft w:val="0"/>
      <w:marRight w:val="0"/>
      <w:marTop w:val="0"/>
      <w:marBottom w:val="0"/>
      <w:divBdr>
        <w:top w:val="none" w:sz="0" w:space="0" w:color="auto"/>
        <w:left w:val="none" w:sz="0" w:space="0" w:color="auto"/>
        <w:bottom w:val="none" w:sz="0" w:space="0" w:color="auto"/>
        <w:right w:val="none" w:sz="0" w:space="0" w:color="auto"/>
      </w:divBdr>
    </w:div>
    <w:div w:id="57559442">
      <w:bodyDiv w:val="1"/>
      <w:marLeft w:val="0"/>
      <w:marRight w:val="0"/>
      <w:marTop w:val="0"/>
      <w:marBottom w:val="0"/>
      <w:divBdr>
        <w:top w:val="none" w:sz="0" w:space="0" w:color="auto"/>
        <w:left w:val="none" w:sz="0" w:space="0" w:color="auto"/>
        <w:bottom w:val="none" w:sz="0" w:space="0" w:color="auto"/>
        <w:right w:val="none" w:sz="0" w:space="0" w:color="auto"/>
      </w:divBdr>
      <w:divsChild>
        <w:div w:id="1500001057">
          <w:marLeft w:val="0"/>
          <w:marRight w:val="0"/>
          <w:marTop w:val="0"/>
          <w:marBottom w:val="0"/>
          <w:divBdr>
            <w:top w:val="none" w:sz="0" w:space="0" w:color="auto"/>
            <w:left w:val="none" w:sz="0" w:space="0" w:color="auto"/>
            <w:bottom w:val="none" w:sz="0" w:space="0" w:color="auto"/>
            <w:right w:val="none" w:sz="0" w:space="0" w:color="auto"/>
          </w:divBdr>
        </w:div>
      </w:divsChild>
    </w:div>
    <w:div w:id="61412799">
      <w:bodyDiv w:val="1"/>
      <w:marLeft w:val="0"/>
      <w:marRight w:val="0"/>
      <w:marTop w:val="0"/>
      <w:marBottom w:val="0"/>
      <w:divBdr>
        <w:top w:val="none" w:sz="0" w:space="0" w:color="auto"/>
        <w:left w:val="none" w:sz="0" w:space="0" w:color="auto"/>
        <w:bottom w:val="none" w:sz="0" w:space="0" w:color="auto"/>
        <w:right w:val="none" w:sz="0" w:space="0" w:color="auto"/>
      </w:divBdr>
      <w:divsChild>
        <w:div w:id="1050887086">
          <w:marLeft w:val="0"/>
          <w:marRight w:val="0"/>
          <w:marTop w:val="0"/>
          <w:marBottom w:val="0"/>
          <w:divBdr>
            <w:top w:val="none" w:sz="0" w:space="0" w:color="auto"/>
            <w:left w:val="none" w:sz="0" w:space="0" w:color="auto"/>
            <w:bottom w:val="none" w:sz="0" w:space="0" w:color="auto"/>
            <w:right w:val="none" w:sz="0" w:space="0" w:color="auto"/>
          </w:divBdr>
        </w:div>
      </w:divsChild>
    </w:div>
    <w:div w:id="64228999">
      <w:bodyDiv w:val="1"/>
      <w:marLeft w:val="0"/>
      <w:marRight w:val="0"/>
      <w:marTop w:val="0"/>
      <w:marBottom w:val="0"/>
      <w:divBdr>
        <w:top w:val="none" w:sz="0" w:space="0" w:color="auto"/>
        <w:left w:val="none" w:sz="0" w:space="0" w:color="auto"/>
        <w:bottom w:val="none" w:sz="0" w:space="0" w:color="auto"/>
        <w:right w:val="none" w:sz="0" w:space="0" w:color="auto"/>
      </w:divBdr>
      <w:divsChild>
        <w:div w:id="1101684816">
          <w:marLeft w:val="0"/>
          <w:marRight w:val="0"/>
          <w:marTop w:val="0"/>
          <w:marBottom w:val="0"/>
          <w:divBdr>
            <w:top w:val="none" w:sz="0" w:space="0" w:color="auto"/>
            <w:left w:val="none" w:sz="0" w:space="0" w:color="auto"/>
            <w:bottom w:val="none" w:sz="0" w:space="0" w:color="auto"/>
            <w:right w:val="none" w:sz="0" w:space="0" w:color="auto"/>
          </w:divBdr>
        </w:div>
      </w:divsChild>
    </w:div>
    <w:div w:id="67658997">
      <w:bodyDiv w:val="1"/>
      <w:marLeft w:val="0"/>
      <w:marRight w:val="0"/>
      <w:marTop w:val="0"/>
      <w:marBottom w:val="0"/>
      <w:divBdr>
        <w:top w:val="none" w:sz="0" w:space="0" w:color="auto"/>
        <w:left w:val="none" w:sz="0" w:space="0" w:color="auto"/>
        <w:bottom w:val="none" w:sz="0" w:space="0" w:color="auto"/>
        <w:right w:val="none" w:sz="0" w:space="0" w:color="auto"/>
      </w:divBdr>
    </w:div>
    <w:div w:id="83495001">
      <w:bodyDiv w:val="1"/>
      <w:marLeft w:val="0"/>
      <w:marRight w:val="0"/>
      <w:marTop w:val="0"/>
      <w:marBottom w:val="0"/>
      <w:divBdr>
        <w:top w:val="none" w:sz="0" w:space="0" w:color="auto"/>
        <w:left w:val="none" w:sz="0" w:space="0" w:color="auto"/>
        <w:bottom w:val="none" w:sz="0" w:space="0" w:color="auto"/>
        <w:right w:val="none" w:sz="0" w:space="0" w:color="auto"/>
      </w:divBdr>
      <w:divsChild>
        <w:div w:id="783966919">
          <w:marLeft w:val="0"/>
          <w:marRight w:val="0"/>
          <w:marTop w:val="0"/>
          <w:marBottom w:val="0"/>
          <w:divBdr>
            <w:top w:val="none" w:sz="0" w:space="0" w:color="auto"/>
            <w:left w:val="none" w:sz="0" w:space="0" w:color="auto"/>
            <w:bottom w:val="none" w:sz="0" w:space="0" w:color="auto"/>
            <w:right w:val="none" w:sz="0" w:space="0" w:color="auto"/>
          </w:divBdr>
        </w:div>
      </w:divsChild>
    </w:div>
    <w:div w:id="86342265">
      <w:bodyDiv w:val="1"/>
      <w:marLeft w:val="0"/>
      <w:marRight w:val="0"/>
      <w:marTop w:val="0"/>
      <w:marBottom w:val="0"/>
      <w:divBdr>
        <w:top w:val="none" w:sz="0" w:space="0" w:color="auto"/>
        <w:left w:val="none" w:sz="0" w:space="0" w:color="auto"/>
        <w:bottom w:val="none" w:sz="0" w:space="0" w:color="auto"/>
        <w:right w:val="none" w:sz="0" w:space="0" w:color="auto"/>
      </w:divBdr>
      <w:divsChild>
        <w:div w:id="1259868251">
          <w:marLeft w:val="0"/>
          <w:marRight w:val="0"/>
          <w:marTop w:val="0"/>
          <w:marBottom w:val="0"/>
          <w:divBdr>
            <w:top w:val="none" w:sz="0" w:space="0" w:color="auto"/>
            <w:left w:val="none" w:sz="0" w:space="0" w:color="auto"/>
            <w:bottom w:val="none" w:sz="0" w:space="0" w:color="auto"/>
            <w:right w:val="none" w:sz="0" w:space="0" w:color="auto"/>
          </w:divBdr>
        </w:div>
      </w:divsChild>
    </w:div>
    <w:div w:id="98991395">
      <w:bodyDiv w:val="1"/>
      <w:marLeft w:val="0"/>
      <w:marRight w:val="0"/>
      <w:marTop w:val="0"/>
      <w:marBottom w:val="0"/>
      <w:divBdr>
        <w:top w:val="none" w:sz="0" w:space="0" w:color="auto"/>
        <w:left w:val="none" w:sz="0" w:space="0" w:color="auto"/>
        <w:bottom w:val="none" w:sz="0" w:space="0" w:color="auto"/>
        <w:right w:val="none" w:sz="0" w:space="0" w:color="auto"/>
      </w:divBdr>
      <w:divsChild>
        <w:div w:id="1360160885">
          <w:marLeft w:val="0"/>
          <w:marRight w:val="0"/>
          <w:marTop w:val="0"/>
          <w:marBottom w:val="0"/>
          <w:divBdr>
            <w:top w:val="none" w:sz="0" w:space="0" w:color="auto"/>
            <w:left w:val="none" w:sz="0" w:space="0" w:color="auto"/>
            <w:bottom w:val="none" w:sz="0" w:space="0" w:color="auto"/>
            <w:right w:val="none" w:sz="0" w:space="0" w:color="auto"/>
          </w:divBdr>
        </w:div>
      </w:divsChild>
    </w:div>
    <w:div w:id="102458794">
      <w:bodyDiv w:val="1"/>
      <w:marLeft w:val="0"/>
      <w:marRight w:val="0"/>
      <w:marTop w:val="0"/>
      <w:marBottom w:val="0"/>
      <w:divBdr>
        <w:top w:val="none" w:sz="0" w:space="0" w:color="auto"/>
        <w:left w:val="none" w:sz="0" w:space="0" w:color="auto"/>
        <w:bottom w:val="none" w:sz="0" w:space="0" w:color="auto"/>
        <w:right w:val="none" w:sz="0" w:space="0" w:color="auto"/>
      </w:divBdr>
    </w:div>
    <w:div w:id="109470022">
      <w:bodyDiv w:val="1"/>
      <w:marLeft w:val="0"/>
      <w:marRight w:val="0"/>
      <w:marTop w:val="0"/>
      <w:marBottom w:val="0"/>
      <w:divBdr>
        <w:top w:val="none" w:sz="0" w:space="0" w:color="auto"/>
        <w:left w:val="none" w:sz="0" w:space="0" w:color="auto"/>
        <w:bottom w:val="none" w:sz="0" w:space="0" w:color="auto"/>
        <w:right w:val="none" w:sz="0" w:space="0" w:color="auto"/>
      </w:divBdr>
      <w:divsChild>
        <w:div w:id="896743178">
          <w:marLeft w:val="0"/>
          <w:marRight w:val="0"/>
          <w:marTop w:val="0"/>
          <w:marBottom w:val="0"/>
          <w:divBdr>
            <w:top w:val="none" w:sz="0" w:space="0" w:color="auto"/>
            <w:left w:val="none" w:sz="0" w:space="0" w:color="auto"/>
            <w:bottom w:val="none" w:sz="0" w:space="0" w:color="auto"/>
            <w:right w:val="none" w:sz="0" w:space="0" w:color="auto"/>
          </w:divBdr>
        </w:div>
      </w:divsChild>
    </w:div>
    <w:div w:id="122887527">
      <w:bodyDiv w:val="1"/>
      <w:marLeft w:val="0"/>
      <w:marRight w:val="0"/>
      <w:marTop w:val="0"/>
      <w:marBottom w:val="0"/>
      <w:divBdr>
        <w:top w:val="none" w:sz="0" w:space="0" w:color="auto"/>
        <w:left w:val="none" w:sz="0" w:space="0" w:color="auto"/>
        <w:bottom w:val="none" w:sz="0" w:space="0" w:color="auto"/>
        <w:right w:val="none" w:sz="0" w:space="0" w:color="auto"/>
      </w:divBdr>
    </w:div>
    <w:div w:id="123348481">
      <w:bodyDiv w:val="1"/>
      <w:marLeft w:val="0"/>
      <w:marRight w:val="0"/>
      <w:marTop w:val="0"/>
      <w:marBottom w:val="0"/>
      <w:divBdr>
        <w:top w:val="none" w:sz="0" w:space="0" w:color="auto"/>
        <w:left w:val="none" w:sz="0" w:space="0" w:color="auto"/>
        <w:bottom w:val="none" w:sz="0" w:space="0" w:color="auto"/>
        <w:right w:val="none" w:sz="0" w:space="0" w:color="auto"/>
      </w:divBdr>
    </w:div>
    <w:div w:id="127013551">
      <w:bodyDiv w:val="1"/>
      <w:marLeft w:val="0"/>
      <w:marRight w:val="0"/>
      <w:marTop w:val="0"/>
      <w:marBottom w:val="0"/>
      <w:divBdr>
        <w:top w:val="none" w:sz="0" w:space="0" w:color="auto"/>
        <w:left w:val="none" w:sz="0" w:space="0" w:color="auto"/>
        <w:bottom w:val="none" w:sz="0" w:space="0" w:color="auto"/>
        <w:right w:val="none" w:sz="0" w:space="0" w:color="auto"/>
      </w:divBdr>
      <w:divsChild>
        <w:div w:id="788596363">
          <w:marLeft w:val="0"/>
          <w:marRight w:val="0"/>
          <w:marTop w:val="0"/>
          <w:marBottom w:val="0"/>
          <w:divBdr>
            <w:top w:val="none" w:sz="0" w:space="0" w:color="auto"/>
            <w:left w:val="none" w:sz="0" w:space="0" w:color="auto"/>
            <w:bottom w:val="none" w:sz="0" w:space="0" w:color="auto"/>
            <w:right w:val="none" w:sz="0" w:space="0" w:color="auto"/>
          </w:divBdr>
          <w:divsChild>
            <w:div w:id="511072724">
              <w:marLeft w:val="0"/>
              <w:marRight w:val="0"/>
              <w:marTop w:val="0"/>
              <w:marBottom w:val="0"/>
              <w:divBdr>
                <w:top w:val="none" w:sz="0" w:space="0" w:color="auto"/>
                <w:left w:val="none" w:sz="0" w:space="0" w:color="auto"/>
                <w:bottom w:val="none" w:sz="0" w:space="0" w:color="auto"/>
                <w:right w:val="none" w:sz="0" w:space="0" w:color="auto"/>
              </w:divBdr>
              <w:divsChild>
                <w:div w:id="1093940584">
                  <w:marLeft w:val="0"/>
                  <w:marRight w:val="0"/>
                  <w:marTop w:val="0"/>
                  <w:marBottom w:val="0"/>
                  <w:divBdr>
                    <w:top w:val="none" w:sz="0" w:space="0" w:color="auto"/>
                    <w:left w:val="none" w:sz="0" w:space="0" w:color="auto"/>
                    <w:bottom w:val="none" w:sz="0" w:space="0" w:color="auto"/>
                    <w:right w:val="none" w:sz="0" w:space="0" w:color="auto"/>
                  </w:divBdr>
                </w:div>
                <w:div w:id="742872825">
                  <w:marLeft w:val="0"/>
                  <w:marRight w:val="0"/>
                  <w:marTop w:val="0"/>
                  <w:marBottom w:val="0"/>
                  <w:divBdr>
                    <w:top w:val="none" w:sz="0" w:space="0" w:color="auto"/>
                    <w:left w:val="none" w:sz="0" w:space="0" w:color="auto"/>
                    <w:bottom w:val="none" w:sz="0" w:space="0" w:color="auto"/>
                    <w:right w:val="none" w:sz="0" w:space="0" w:color="auto"/>
                  </w:divBdr>
                  <w:divsChild>
                    <w:div w:id="2029674464">
                      <w:marLeft w:val="0"/>
                      <w:marRight w:val="0"/>
                      <w:marTop w:val="0"/>
                      <w:marBottom w:val="0"/>
                      <w:divBdr>
                        <w:top w:val="none" w:sz="0" w:space="0" w:color="auto"/>
                        <w:left w:val="none" w:sz="0" w:space="0" w:color="auto"/>
                        <w:bottom w:val="none" w:sz="0" w:space="0" w:color="auto"/>
                        <w:right w:val="none" w:sz="0" w:space="0" w:color="auto"/>
                      </w:divBdr>
                    </w:div>
                    <w:div w:id="93251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510502">
          <w:marLeft w:val="0"/>
          <w:marRight w:val="0"/>
          <w:marTop w:val="0"/>
          <w:marBottom w:val="0"/>
          <w:divBdr>
            <w:top w:val="none" w:sz="0" w:space="0" w:color="auto"/>
            <w:left w:val="none" w:sz="0" w:space="0" w:color="auto"/>
            <w:bottom w:val="none" w:sz="0" w:space="0" w:color="auto"/>
            <w:right w:val="none" w:sz="0" w:space="0" w:color="auto"/>
          </w:divBdr>
          <w:divsChild>
            <w:div w:id="1562210240">
              <w:marLeft w:val="0"/>
              <w:marRight w:val="0"/>
              <w:marTop w:val="0"/>
              <w:marBottom w:val="0"/>
              <w:divBdr>
                <w:top w:val="none" w:sz="0" w:space="0" w:color="auto"/>
                <w:left w:val="none" w:sz="0" w:space="0" w:color="auto"/>
                <w:bottom w:val="none" w:sz="0" w:space="0" w:color="auto"/>
                <w:right w:val="none" w:sz="0" w:space="0" w:color="auto"/>
              </w:divBdr>
              <w:divsChild>
                <w:div w:id="400638642">
                  <w:marLeft w:val="0"/>
                  <w:marRight w:val="0"/>
                  <w:marTop w:val="0"/>
                  <w:marBottom w:val="0"/>
                  <w:divBdr>
                    <w:top w:val="none" w:sz="0" w:space="0" w:color="auto"/>
                    <w:left w:val="none" w:sz="0" w:space="0" w:color="auto"/>
                    <w:bottom w:val="none" w:sz="0" w:space="0" w:color="auto"/>
                    <w:right w:val="none" w:sz="0" w:space="0" w:color="auto"/>
                  </w:divBdr>
                </w:div>
                <w:div w:id="992759853">
                  <w:marLeft w:val="0"/>
                  <w:marRight w:val="0"/>
                  <w:marTop w:val="0"/>
                  <w:marBottom w:val="0"/>
                  <w:divBdr>
                    <w:top w:val="none" w:sz="0" w:space="0" w:color="auto"/>
                    <w:left w:val="none" w:sz="0" w:space="0" w:color="auto"/>
                    <w:bottom w:val="none" w:sz="0" w:space="0" w:color="auto"/>
                    <w:right w:val="none" w:sz="0" w:space="0" w:color="auto"/>
                  </w:divBdr>
                  <w:divsChild>
                    <w:div w:id="83958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712714">
          <w:marLeft w:val="0"/>
          <w:marRight w:val="0"/>
          <w:marTop w:val="0"/>
          <w:marBottom w:val="0"/>
          <w:divBdr>
            <w:top w:val="none" w:sz="0" w:space="0" w:color="auto"/>
            <w:left w:val="none" w:sz="0" w:space="0" w:color="auto"/>
            <w:bottom w:val="none" w:sz="0" w:space="0" w:color="auto"/>
            <w:right w:val="none" w:sz="0" w:space="0" w:color="auto"/>
          </w:divBdr>
          <w:divsChild>
            <w:div w:id="1135443301">
              <w:marLeft w:val="0"/>
              <w:marRight w:val="0"/>
              <w:marTop w:val="0"/>
              <w:marBottom w:val="0"/>
              <w:divBdr>
                <w:top w:val="none" w:sz="0" w:space="0" w:color="auto"/>
                <w:left w:val="none" w:sz="0" w:space="0" w:color="auto"/>
                <w:bottom w:val="none" w:sz="0" w:space="0" w:color="auto"/>
                <w:right w:val="none" w:sz="0" w:space="0" w:color="auto"/>
              </w:divBdr>
              <w:divsChild>
                <w:div w:id="1975525882">
                  <w:marLeft w:val="0"/>
                  <w:marRight w:val="0"/>
                  <w:marTop w:val="0"/>
                  <w:marBottom w:val="0"/>
                  <w:divBdr>
                    <w:top w:val="none" w:sz="0" w:space="0" w:color="auto"/>
                    <w:left w:val="none" w:sz="0" w:space="0" w:color="auto"/>
                    <w:bottom w:val="none" w:sz="0" w:space="0" w:color="auto"/>
                    <w:right w:val="none" w:sz="0" w:space="0" w:color="auto"/>
                  </w:divBdr>
                </w:div>
                <w:div w:id="1752316143">
                  <w:marLeft w:val="0"/>
                  <w:marRight w:val="0"/>
                  <w:marTop w:val="0"/>
                  <w:marBottom w:val="0"/>
                  <w:divBdr>
                    <w:top w:val="none" w:sz="0" w:space="0" w:color="auto"/>
                    <w:left w:val="none" w:sz="0" w:space="0" w:color="auto"/>
                    <w:bottom w:val="none" w:sz="0" w:space="0" w:color="auto"/>
                    <w:right w:val="none" w:sz="0" w:space="0" w:color="auto"/>
                  </w:divBdr>
                  <w:divsChild>
                    <w:div w:id="2107074701">
                      <w:marLeft w:val="0"/>
                      <w:marRight w:val="0"/>
                      <w:marTop w:val="0"/>
                      <w:marBottom w:val="0"/>
                      <w:divBdr>
                        <w:top w:val="none" w:sz="0" w:space="0" w:color="auto"/>
                        <w:left w:val="none" w:sz="0" w:space="0" w:color="auto"/>
                        <w:bottom w:val="none" w:sz="0" w:space="0" w:color="auto"/>
                        <w:right w:val="none" w:sz="0" w:space="0" w:color="auto"/>
                      </w:divBdr>
                    </w:div>
                    <w:div w:id="472480117">
                      <w:marLeft w:val="0"/>
                      <w:marRight w:val="0"/>
                      <w:marTop w:val="0"/>
                      <w:marBottom w:val="0"/>
                      <w:divBdr>
                        <w:top w:val="none" w:sz="0" w:space="0" w:color="auto"/>
                        <w:left w:val="none" w:sz="0" w:space="0" w:color="auto"/>
                        <w:bottom w:val="none" w:sz="0" w:space="0" w:color="auto"/>
                        <w:right w:val="none" w:sz="0" w:space="0" w:color="auto"/>
                      </w:divBdr>
                    </w:div>
                    <w:div w:id="76172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836104">
          <w:marLeft w:val="0"/>
          <w:marRight w:val="0"/>
          <w:marTop w:val="0"/>
          <w:marBottom w:val="0"/>
          <w:divBdr>
            <w:top w:val="none" w:sz="0" w:space="0" w:color="auto"/>
            <w:left w:val="none" w:sz="0" w:space="0" w:color="auto"/>
            <w:bottom w:val="none" w:sz="0" w:space="0" w:color="auto"/>
            <w:right w:val="none" w:sz="0" w:space="0" w:color="auto"/>
          </w:divBdr>
          <w:divsChild>
            <w:div w:id="833837953">
              <w:marLeft w:val="0"/>
              <w:marRight w:val="0"/>
              <w:marTop w:val="0"/>
              <w:marBottom w:val="0"/>
              <w:divBdr>
                <w:top w:val="none" w:sz="0" w:space="0" w:color="auto"/>
                <w:left w:val="none" w:sz="0" w:space="0" w:color="auto"/>
                <w:bottom w:val="none" w:sz="0" w:space="0" w:color="auto"/>
                <w:right w:val="none" w:sz="0" w:space="0" w:color="auto"/>
              </w:divBdr>
              <w:divsChild>
                <w:div w:id="1626618606">
                  <w:marLeft w:val="0"/>
                  <w:marRight w:val="0"/>
                  <w:marTop w:val="0"/>
                  <w:marBottom w:val="0"/>
                  <w:divBdr>
                    <w:top w:val="none" w:sz="0" w:space="0" w:color="auto"/>
                    <w:left w:val="none" w:sz="0" w:space="0" w:color="auto"/>
                    <w:bottom w:val="none" w:sz="0" w:space="0" w:color="auto"/>
                    <w:right w:val="none" w:sz="0" w:space="0" w:color="auto"/>
                  </w:divBdr>
                </w:div>
                <w:div w:id="1149204373">
                  <w:marLeft w:val="0"/>
                  <w:marRight w:val="0"/>
                  <w:marTop w:val="0"/>
                  <w:marBottom w:val="0"/>
                  <w:divBdr>
                    <w:top w:val="none" w:sz="0" w:space="0" w:color="auto"/>
                    <w:left w:val="none" w:sz="0" w:space="0" w:color="auto"/>
                    <w:bottom w:val="none" w:sz="0" w:space="0" w:color="auto"/>
                    <w:right w:val="none" w:sz="0" w:space="0" w:color="auto"/>
                  </w:divBdr>
                  <w:divsChild>
                    <w:div w:id="1223369474">
                      <w:marLeft w:val="0"/>
                      <w:marRight w:val="0"/>
                      <w:marTop w:val="0"/>
                      <w:marBottom w:val="0"/>
                      <w:divBdr>
                        <w:top w:val="none" w:sz="0" w:space="0" w:color="auto"/>
                        <w:left w:val="none" w:sz="0" w:space="0" w:color="auto"/>
                        <w:bottom w:val="none" w:sz="0" w:space="0" w:color="auto"/>
                        <w:right w:val="none" w:sz="0" w:space="0" w:color="auto"/>
                      </w:divBdr>
                    </w:div>
                    <w:div w:id="503741577">
                      <w:marLeft w:val="0"/>
                      <w:marRight w:val="0"/>
                      <w:marTop w:val="0"/>
                      <w:marBottom w:val="0"/>
                      <w:divBdr>
                        <w:top w:val="none" w:sz="0" w:space="0" w:color="auto"/>
                        <w:left w:val="none" w:sz="0" w:space="0" w:color="auto"/>
                        <w:bottom w:val="none" w:sz="0" w:space="0" w:color="auto"/>
                        <w:right w:val="none" w:sz="0" w:space="0" w:color="auto"/>
                      </w:divBdr>
                    </w:div>
                    <w:div w:id="104059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193708">
          <w:marLeft w:val="0"/>
          <w:marRight w:val="0"/>
          <w:marTop w:val="0"/>
          <w:marBottom w:val="0"/>
          <w:divBdr>
            <w:top w:val="none" w:sz="0" w:space="0" w:color="auto"/>
            <w:left w:val="none" w:sz="0" w:space="0" w:color="auto"/>
            <w:bottom w:val="none" w:sz="0" w:space="0" w:color="auto"/>
            <w:right w:val="none" w:sz="0" w:space="0" w:color="auto"/>
          </w:divBdr>
          <w:divsChild>
            <w:div w:id="428234128">
              <w:marLeft w:val="0"/>
              <w:marRight w:val="0"/>
              <w:marTop w:val="0"/>
              <w:marBottom w:val="0"/>
              <w:divBdr>
                <w:top w:val="none" w:sz="0" w:space="0" w:color="auto"/>
                <w:left w:val="none" w:sz="0" w:space="0" w:color="auto"/>
                <w:bottom w:val="none" w:sz="0" w:space="0" w:color="auto"/>
                <w:right w:val="none" w:sz="0" w:space="0" w:color="auto"/>
              </w:divBdr>
              <w:divsChild>
                <w:div w:id="540632645">
                  <w:marLeft w:val="0"/>
                  <w:marRight w:val="0"/>
                  <w:marTop w:val="0"/>
                  <w:marBottom w:val="0"/>
                  <w:divBdr>
                    <w:top w:val="none" w:sz="0" w:space="0" w:color="auto"/>
                    <w:left w:val="none" w:sz="0" w:space="0" w:color="auto"/>
                    <w:bottom w:val="none" w:sz="0" w:space="0" w:color="auto"/>
                    <w:right w:val="none" w:sz="0" w:space="0" w:color="auto"/>
                  </w:divBdr>
                </w:div>
                <w:div w:id="828332212">
                  <w:marLeft w:val="0"/>
                  <w:marRight w:val="0"/>
                  <w:marTop w:val="0"/>
                  <w:marBottom w:val="0"/>
                  <w:divBdr>
                    <w:top w:val="none" w:sz="0" w:space="0" w:color="auto"/>
                    <w:left w:val="none" w:sz="0" w:space="0" w:color="auto"/>
                    <w:bottom w:val="none" w:sz="0" w:space="0" w:color="auto"/>
                    <w:right w:val="none" w:sz="0" w:space="0" w:color="auto"/>
                  </w:divBdr>
                  <w:divsChild>
                    <w:div w:id="25094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64027">
          <w:marLeft w:val="0"/>
          <w:marRight w:val="0"/>
          <w:marTop w:val="0"/>
          <w:marBottom w:val="0"/>
          <w:divBdr>
            <w:top w:val="none" w:sz="0" w:space="0" w:color="auto"/>
            <w:left w:val="none" w:sz="0" w:space="0" w:color="auto"/>
            <w:bottom w:val="none" w:sz="0" w:space="0" w:color="auto"/>
            <w:right w:val="none" w:sz="0" w:space="0" w:color="auto"/>
          </w:divBdr>
          <w:divsChild>
            <w:div w:id="2051999408">
              <w:marLeft w:val="0"/>
              <w:marRight w:val="0"/>
              <w:marTop w:val="0"/>
              <w:marBottom w:val="0"/>
              <w:divBdr>
                <w:top w:val="none" w:sz="0" w:space="0" w:color="auto"/>
                <w:left w:val="none" w:sz="0" w:space="0" w:color="auto"/>
                <w:bottom w:val="none" w:sz="0" w:space="0" w:color="auto"/>
                <w:right w:val="none" w:sz="0" w:space="0" w:color="auto"/>
              </w:divBdr>
              <w:divsChild>
                <w:div w:id="1545100311">
                  <w:marLeft w:val="0"/>
                  <w:marRight w:val="0"/>
                  <w:marTop w:val="0"/>
                  <w:marBottom w:val="0"/>
                  <w:divBdr>
                    <w:top w:val="none" w:sz="0" w:space="0" w:color="auto"/>
                    <w:left w:val="none" w:sz="0" w:space="0" w:color="auto"/>
                    <w:bottom w:val="none" w:sz="0" w:space="0" w:color="auto"/>
                    <w:right w:val="none" w:sz="0" w:space="0" w:color="auto"/>
                  </w:divBdr>
                </w:div>
                <w:div w:id="689841831">
                  <w:marLeft w:val="0"/>
                  <w:marRight w:val="0"/>
                  <w:marTop w:val="0"/>
                  <w:marBottom w:val="0"/>
                  <w:divBdr>
                    <w:top w:val="none" w:sz="0" w:space="0" w:color="auto"/>
                    <w:left w:val="none" w:sz="0" w:space="0" w:color="auto"/>
                    <w:bottom w:val="none" w:sz="0" w:space="0" w:color="auto"/>
                    <w:right w:val="none" w:sz="0" w:space="0" w:color="auto"/>
                  </w:divBdr>
                  <w:divsChild>
                    <w:div w:id="248396117">
                      <w:marLeft w:val="0"/>
                      <w:marRight w:val="0"/>
                      <w:marTop w:val="0"/>
                      <w:marBottom w:val="0"/>
                      <w:divBdr>
                        <w:top w:val="none" w:sz="0" w:space="0" w:color="auto"/>
                        <w:left w:val="none" w:sz="0" w:space="0" w:color="auto"/>
                        <w:bottom w:val="none" w:sz="0" w:space="0" w:color="auto"/>
                        <w:right w:val="none" w:sz="0" w:space="0" w:color="auto"/>
                      </w:divBdr>
                    </w:div>
                    <w:div w:id="2120370314">
                      <w:marLeft w:val="0"/>
                      <w:marRight w:val="0"/>
                      <w:marTop w:val="0"/>
                      <w:marBottom w:val="0"/>
                      <w:divBdr>
                        <w:top w:val="none" w:sz="0" w:space="0" w:color="auto"/>
                        <w:left w:val="none" w:sz="0" w:space="0" w:color="auto"/>
                        <w:bottom w:val="none" w:sz="0" w:space="0" w:color="auto"/>
                        <w:right w:val="none" w:sz="0" w:space="0" w:color="auto"/>
                      </w:divBdr>
                    </w:div>
                    <w:div w:id="211120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039270">
          <w:marLeft w:val="0"/>
          <w:marRight w:val="0"/>
          <w:marTop w:val="0"/>
          <w:marBottom w:val="0"/>
          <w:divBdr>
            <w:top w:val="none" w:sz="0" w:space="0" w:color="auto"/>
            <w:left w:val="none" w:sz="0" w:space="0" w:color="auto"/>
            <w:bottom w:val="none" w:sz="0" w:space="0" w:color="auto"/>
            <w:right w:val="none" w:sz="0" w:space="0" w:color="auto"/>
          </w:divBdr>
          <w:divsChild>
            <w:div w:id="1933851574">
              <w:marLeft w:val="0"/>
              <w:marRight w:val="0"/>
              <w:marTop w:val="0"/>
              <w:marBottom w:val="0"/>
              <w:divBdr>
                <w:top w:val="none" w:sz="0" w:space="0" w:color="auto"/>
                <w:left w:val="none" w:sz="0" w:space="0" w:color="auto"/>
                <w:bottom w:val="none" w:sz="0" w:space="0" w:color="auto"/>
                <w:right w:val="none" w:sz="0" w:space="0" w:color="auto"/>
              </w:divBdr>
              <w:divsChild>
                <w:div w:id="1790396251">
                  <w:marLeft w:val="0"/>
                  <w:marRight w:val="0"/>
                  <w:marTop w:val="0"/>
                  <w:marBottom w:val="0"/>
                  <w:divBdr>
                    <w:top w:val="none" w:sz="0" w:space="0" w:color="auto"/>
                    <w:left w:val="none" w:sz="0" w:space="0" w:color="auto"/>
                    <w:bottom w:val="none" w:sz="0" w:space="0" w:color="auto"/>
                    <w:right w:val="none" w:sz="0" w:space="0" w:color="auto"/>
                  </w:divBdr>
                </w:div>
                <w:div w:id="864445977">
                  <w:marLeft w:val="0"/>
                  <w:marRight w:val="0"/>
                  <w:marTop w:val="0"/>
                  <w:marBottom w:val="0"/>
                  <w:divBdr>
                    <w:top w:val="none" w:sz="0" w:space="0" w:color="auto"/>
                    <w:left w:val="none" w:sz="0" w:space="0" w:color="auto"/>
                    <w:bottom w:val="none" w:sz="0" w:space="0" w:color="auto"/>
                    <w:right w:val="none" w:sz="0" w:space="0" w:color="auto"/>
                  </w:divBdr>
                  <w:divsChild>
                    <w:div w:id="2684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355309">
          <w:marLeft w:val="0"/>
          <w:marRight w:val="0"/>
          <w:marTop w:val="0"/>
          <w:marBottom w:val="0"/>
          <w:divBdr>
            <w:top w:val="none" w:sz="0" w:space="0" w:color="auto"/>
            <w:left w:val="none" w:sz="0" w:space="0" w:color="auto"/>
            <w:bottom w:val="none" w:sz="0" w:space="0" w:color="auto"/>
            <w:right w:val="none" w:sz="0" w:space="0" w:color="auto"/>
          </w:divBdr>
          <w:divsChild>
            <w:div w:id="719743401">
              <w:marLeft w:val="0"/>
              <w:marRight w:val="0"/>
              <w:marTop w:val="0"/>
              <w:marBottom w:val="0"/>
              <w:divBdr>
                <w:top w:val="none" w:sz="0" w:space="0" w:color="auto"/>
                <w:left w:val="none" w:sz="0" w:space="0" w:color="auto"/>
                <w:bottom w:val="none" w:sz="0" w:space="0" w:color="auto"/>
                <w:right w:val="none" w:sz="0" w:space="0" w:color="auto"/>
              </w:divBdr>
              <w:divsChild>
                <w:div w:id="69279164">
                  <w:marLeft w:val="0"/>
                  <w:marRight w:val="0"/>
                  <w:marTop w:val="0"/>
                  <w:marBottom w:val="0"/>
                  <w:divBdr>
                    <w:top w:val="none" w:sz="0" w:space="0" w:color="auto"/>
                    <w:left w:val="none" w:sz="0" w:space="0" w:color="auto"/>
                    <w:bottom w:val="none" w:sz="0" w:space="0" w:color="auto"/>
                    <w:right w:val="none" w:sz="0" w:space="0" w:color="auto"/>
                  </w:divBdr>
                </w:div>
                <w:div w:id="1810903525">
                  <w:marLeft w:val="0"/>
                  <w:marRight w:val="0"/>
                  <w:marTop w:val="0"/>
                  <w:marBottom w:val="0"/>
                  <w:divBdr>
                    <w:top w:val="none" w:sz="0" w:space="0" w:color="auto"/>
                    <w:left w:val="none" w:sz="0" w:space="0" w:color="auto"/>
                    <w:bottom w:val="none" w:sz="0" w:space="0" w:color="auto"/>
                    <w:right w:val="none" w:sz="0" w:space="0" w:color="auto"/>
                  </w:divBdr>
                  <w:divsChild>
                    <w:div w:id="121936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436672">
          <w:marLeft w:val="0"/>
          <w:marRight w:val="0"/>
          <w:marTop w:val="0"/>
          <w:marBottom w:val="0"/>
          <w:divBdr>
            <w:top w:val="none" w:sz="0" w:space="0" w:color="auto"/>
            <w:left w:val="none" w:sz="0" w:space="0" w:color="auto"/>
            <w:bottom w:val="none" w:sz="0" w:space="0" w:color="auto"/>
            <w:right w:val="none" w:sz="0" w:space="0" w:color="auto"/>
          </w:divBdr>
          <w:divsChild>
            <w:div w:id="1142889776">
              <w:marLeft w:val="0"/>
              <w:marRight w:val="0"/>
              <w:marTop w:val="0"/>
              <w:marBottom w:val="0"/>
              <w:divBdr>
                <w:top w:val="none" w:sz="0" w:space="0" w:color="auto"/>
                <w:left w:val="none" w:sz="0" w:space="0" w:color="auto"/>
                <w:bottom w:val="none" w:sz="0" w:space="0" w:color="auto"/>
                <w:right w:val="none" w:sz="0" w:space="0" w:color="auto"/>
              </w:divBdr>
              <w:divsChild>
                <w:div w:id="1215238983">
                  <w:marLeft w:val="0"/>
                  <w:marRight w:val="0"/>
                  <w:marTop w:val="0"/>
                  <w:marBottom w:val="0"/>
                  <w:divBdr>
                    <w:top w:val="none" w:sz="0" w:space="0" w:color="auto"/>
                    <w:left w:val="none" w:sz="0" w:space="0" w:color="auto"/>
                    <w:bottom w:val="none" w:sz="0" w:space="0" w:color="auto"/>
                    <w:right w:val="none" w:sz="0" w:space="0" w:color="auto"/>
                  </w:divBdr>
                </w:div>
                <w:div w:id="1250888817">
                  <w:marLeft w:val="0"/>
                  <w:marRight w:val="0"/>
                  <w:marTop w:val="0"/>
                  <w:marBottom w:val="0"/>
                  <w:divBdr>
                    <w:top w:val="none" w:sz="0" w:space="0" w:color="auto"/>
                    <w:left w:val="none" w:sz="0" w:space="0" w:color="auto"/>
                    <w:bottom w:val="none" w:sz="0" w:space="0" w:color="auto"/>
                    <w:right w:val="none" w:sz="0" w:space="0" w:color="auto"/>
                  </w:divBdr>
                  <w:divsChild>
                    <w:div w:id="669334689">
                      <w:marLeft w:val="0"/>
                      <w:marRight w:val="0"/>
                      <w:marTop w:val="0"/>
                      <w:marBottom w:val="0"/>
                      <w:divBdr>
                        <w:top w:val="none" w:sz="0" w:space="0" w:color="auto"/>
                        <w:left w:val="none" w:sz="0" w:space="0" w:color="auto"/>
                        <w:bottom w:val="none" w:sz="0" w:space="0" w:color="auto"/>
                        <w:right w:val="none" w:sz="0" w:space="0" w:color="auto"/>
                      </w:divBdr>
                    </w:div>
                    <w:div w:id="1973556345">
                      <w:marLeft w:val="0"/>
                      <w:marRight w:val="0"/>
                      <w:marTop w:val="0"/>
                      <w:marBottom w:val="0"/>
                      <w:divBdr>
                        <w:top w:val="none" w:sz="0" w:space="0" w:color="auto"/>
                        <w:left w:val="none" w:sz="0" w:space="0" w:color="auto"/>
                        <w:bottom w:val="none" w:sz="0" w:space="0" w:color="auto"/>
                        <w:right w:val="none" w:sz="0" w:space="0" w:color="auto"/>
                      </w:divBdr>
                    </w:div>
                    <w:div w:id="206471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32230">
          <w:marLeft w:val="0"/>
          <w:marRight w:val="0"/>
          <w:marTop w:val="0"/>
          <w:marBottom w:val="0"/>
          <w:divBdr>
            <w:top w:val="none" w:sz="0" w:space="0" w:color="auto"/>
            <w:left w:val="none" w:sz="0" w:space="0" w:color="auto"/>
            <w:bottom w:val="none" w:sz="0" w:space="0" w:color="auto"/>
            <w:right w:val="none" w:sz="0" w:space="0" w:color="auto"/>
          </w:divBdr>
          <w:divsChild>
            <w:div w:id="901912635">
              <w:marLeft w:val="0"/>
              <w:marRight w:val="0"/>
              <w:marTop w:val="0"/>
              <w:marBottom w:val="0"/>
              <w:divBdr>
                <w:top w:val="none" w:sz="0" w:space="0" w:color="auto"/>
                <w:left w:val="none" w:sz="0" w:space="0" w:color="auto"/>
                <w:bottom w:val="none" w:sz="0" w:space="0" w:color="auto"/>
                <w:right w:val="none" w:sz="0" w:space="0" w:color="auto"/>
              </w:divBdr>
              <w:divsChild>
                <w:div w:id="1966425578">
                  <w:marLeft w:val="0"/>
                  <w:marRight w:val="0"/>
                  <w:marTop w:val="0"/>
                  <w:marBottom w:val="0"/>
                  <w:divBdr>
                    <w:top w:val="none" w:sz="0" w:space="0" w:color="auto"/>
                    <w:left w:val="none" w:sz="0" w:space="0" w:color="auto"/>
                    <w:bottom w:val="none" w:sz="0" w:space="0" w:color="auto"/>
                    <w:right w:val="none" w:sz="0" w:space="0" w:color="auto"/>
                  </w:divBdr>
                </w:div>
                <w:div w:id="99959711">
                  <w:marLeft w:val="0"/>
                  <w:marRight w:val="0"/>
                  <w:marTop w:val="0"/>
                  <w:marBottom w:val="0"/>
                  <w:divBdr>
                    <w:top w:val="none" w:sz="0" w:space="0" w:color="auto"/>
                    <w:left w:val="none" w:sz="0" w:space="0" w:color="auto"/>
                    <w:bottom w:val="none" w:sz="0" w:space="0" w:color="auto"/>
                    <w:right w:val="none" w:sz="0" w:space="0" w:color="auto"/>
                  </w:divBdr>
                  <w:divsChild>
                    <w:div w:id="124931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791530">
          <w:marLeft w:val="0"/>
          <w:marRight w:val="0"/>
          <w:marTop w:val="0"/>
          <w:marBottom w:val="0"/>
          <w:divBdr>
            <w:top w:val="none" w:sz="0" w:space="0" w:color="auto"/>
            <w:left w:val="none" w:sz="0" w:space="0" w:color="auto"/>
            <w:bottom w:val="none" w:sz="0" w:space="0" w:color="auto"/>
            <w:right w:val="none" w:sz="0" w:space="0" w:color="auto"/>
          </w:divBdr>
          <w:divsChild>
            <w:div w:id="1470172459">
              <w:marLeft w:val="0"/>
              <w:marRight w:val="0"/>
              <w:marTop w:val="0"/>
              <w:marBottom w:val="0"/>
              <w:divBdr>
                <w:top w:val="none" w:sz="0" w:space="0" w:color="auto"/>
                <w:left w:val="none" w:sz="0" w:space="0" w:color="auto"/>
                <w:bottom w:val="none" w:sz="0" w:space="0" w:color="auto"/>
                <w:right w:val="none" w:sz="0" w:space="0" w:color="auto"/>
              </w:divBdr>
              <w:divsChild>
                <w:div w:id="685669150">
                  <w:marLeft w:val="0"/>
                  <w:marRight w:val="0"/>
                  <w:marTop w:val="0"/>
                  <w:marBottom w:val="0"/>
                  <w:divBdr>
                    <w:top w:val="none" w:sz="0" w:space="0" w:color="auto"/>
                    <w:left w:val="none" w:sz="0" w:space="0" w:color="auto"/>
                    <w:bottom w:val="none" w:sz="0" w:space="0" w:color="auto"/>
                    <w:right w:val="none" w:sz="0" w:space="0" w:color="auto"/>
                  </w:divBdr>
                </w:div>
                <w:div w:id="658658239">
                  <w:marLeft w:val="0"/>
                  <w:marRight w:val="0"/>
                  <w:marTop w:val="0"/>
                  <w:marBottom w:val="0"/>
                  <w:divBdr>
                    <w:top w:val="none" w:sz="0" w:space="0" w:color="auto"/>
                    <w:left w:val="none" w:sz="0" w:space="0" w:color="auto"/>
                    <w:bottom w:val="none" w:sz="0" w:space="0" w:color="auto"/>
                    <w:right w:val="none" w:sz="0" w:space="0" w:color="auto"/>
                  </w:divBdr>
                  <w:divsChild>
                    <w:div w:id="127004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31802">
          <w:marLeft w:val="0"/>
          <w:marRight w:val="0"/>
          <w:marTop w:val="0"/>
          <w:marBottom w:val="0"/>
          <w:divBdr>
            <w:top w:val="none" w:sz="0" w:space="0" w:color="auto"/>
            <w:left w:val="none" w:sz="0" w:space="0" w:color="auto"/>
            <w:bottom w:val="none" w:sz="0" w:space="0" w:color="auto"/>
            <w:right w:val="none" w:sz="0" w:space="0" w:color="auto"/>
          </w:divBdr>
          <w:divsChild>
            <w:div w:id="1379666825">
              <w:marLeft w:val="0"/>
              <w:marRight w:val="0"/>
              <w:marTop w:val="0"/>
              <w:marBottom w:val="0"/>
              <w:divBdr>
                <w:top w:val="none" w:sz="0" w:space="0" w:color="auto"/>
                <w:left w:val="none" w:sz="0" w:space="0" w:color="auto"/>
                <w:bottom w:val="none" w:sz="0" w:space="0" w:color="auto"/>
                <w:right w:val="none" w:sz="0" w:space="0" w:color="auto"/>
              </w:divBdr>
              <w:divsChild>
                <w:div w:id="906259671">
                  <w:marLeft w:val="0"/>
                  <w:marRight w:val="0"/>
                  <w:marTop w:val="0"/>
                  <w:marBottom w:val="0"/>
                  <w:divBdr>
                    <w:top w:val="none" w:sz="0" w:space="0" w:color="auto"/>
                    <w:left w:val="none" w:sz="0" w:space="0" w:color="auto"/>
                    <w:bottom w:val="none" w:sz="0" w:space="0" w:color="auto"/>
                    <w:right w:val="none" w:sz="0" w:space="0" w:color="auto"/>
                  </w:divBdr>
                </w:div>
                <w:div w:id="1042175114">
                  <w:marLeft w:val="0"/>
                  <w:marRight w:val="0"/>
                  <w:marTop w:val="0"/>
                  <w:marBottom w:val="0"/>
                  <w:divBdr>
                    <w:top w:val="none" w:sz="0" w:space="0" w:color="auto"/>
                    <w:left w:val="none" w:sz="0" w:space="0" w:color="auto"/>
                    <w:bottom w:val="none" w:sz="0" w:space="0" w:color="auto"/>
                    <w:right w:val="none" w:sz="0" w:space="0" w:color="auto"/>
                  </w:divBdr>
                  <w:divsChild>
                    <w:div w:id="586352656">
                      <w:marLeft w:val="0"/>
                      <w:marRight w:val="0"/>
                      <w:marTop w:val="0"/>
                      <w:marBottom w:val="0"/>
                      <w:divBdr>
                        <w:top w:val="none" w:sz="0" w:space="0" w:color="auto"/>
                        <w:left w:val="none" w:sz="0" w:space="0" w:color="auto"/>
                        <w:bottom w:val="none" w:sz="0" w:space="0" w:color="auto"/>
                        <w:right w:val="none" w:sz="0" w:space="0" w:color="auto"/>
                      </w:divBdr>
                    </w:div>
                    <w:div w:id="1622564831">
                      <w:marLeft w:val="0"/>
                      <w:marRight w:val="0"/>
                      <w:marTop w:val="0"/>
                      <w:marBottom w:val="0"/>
                      <w:divBdr>
                        <w:top w:val="none" w:sz="0" w:space="0" w:color="auto"/>
                        <w:left w:val="none" w:sz="0" w:space="0" w:color="auto"/>
                        <w:bottom w:val="none" w:sz="0" w:space="0" w:color="auto"/>
                        <w:right w:val="none" w:sz="0" w:space="0" w:color="auto"/>
                      </w:divBdr>
                    </w:div>
                    <w:div w:id="47942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413288">
          <w:marLeft w:val="0"/>
          <w:marRight w:val="0"/>
          <w:marTop w:val="0"/>
          <w:marBottom w:val="0"/>
          <w:divBdr>
            <w:top w:val="none" w:sz="0" w:space="0" w:color="auto"/>
            <w:left w:val="none" w:sz="0" w:space="0" w:color="auto"/>
            <w:bottom w:val="none" w:sz="0" w:space="0" w:color="auto"/>
            <w:right w:val="none" w:sz="0" w:space="0" w:color="auto"/>
          </w:divBdr>
          <w:divsChild>
            <w:div w:id="1227565537">
              <w:marLeft w:val="0"/>
              <w:marRight w:val="0"/>
              <w:marTop w:val="0"/>
              <w:marBottom w:val="0"/>
              <w:divBdr>
                <w:top w:val="none" w:sz="0" w:space="0" w:color="auto"/>
                <w:left w:val="none" w:sz="0" w:space="0" w:color="auto"/>
                <w:bottom w:val="none" w:sz="0" w:space="0" w:color="auto"/>
                <w:right w:val="none" w:sz="0" w:space="0" w:color="auto"/>
              </w:divBdr>
              <w:divsChild>
                <w:div w:id="1408335064">
                  <w:marLeft w:val="0"/>
                  <w:marRight w:val="0"/>
                  <w:marTop w:val="0"/>
                  <w:marBottom w:val="0"/>
                  <w:divBdr>
                    <w:top w:val="none" w:sz="0" w:space="0" w:color="auto"/>
                    <w:left w:val="none" w:sz="0" w:space="0" w:color="auto"/>
                    <w:bottom w:val="none" w:sz="0" w:space="0" w:color="auto"/>
                    <w:right w:val="none" w:sz="0" w:space="0" w:color="auto"/>
                  </w:divBdr>
                </w:div>
                <w:div w:id="1278608803">
                  <w:marLeft w:val="0"/>
                  <w:marRight w:val="0"/>
                  <w:marTop w:val="0"/>
                  <w:marBottom w:val="0"/>
                  <w:divBdr>
                    <w:top w:val="none" w:sz="0" w:space="0" w:color="auto"/>
                    <w:left w:val="none" w:sz="0" w:space="0" w:color="auto"/>
                    <w:bottom w:val="none" w:sz="0" w:space="0" w:color="auto"/>
                    <w:right w:val="none" w:sz="0" w:space="0" w:color="auto"/>
                  </w:divBdr>
                  <w:divsChild>
                    <w:div w:id="535001731">
                      <w:marLeft w:val="0"/>
                      <w:marRight w:val="0"/>
                      <w:marTop w:val="0"/>
                      <w:marBottom w:val="0"/>
                      <w:divBdr>
                        <w:top w:val="none" w:sz="0" w:space="0" w:color="auto"/>
                        <w:left w:val="none" w:sz="0" w:space="0" w:color="auto"/>
                        <w:bottom w:val="none" w:sz="0" w:space="0" w:color="auto"/>
                        <w:right w:val="none" w:sz="0" w:space="0" w:color="auto"/>
                      </w:divBdr>
                    </w:div>
                    <w:div w:id="689918142">
                      <w:marLeft w:val="0"/>
                      <w:marRight w:val="0"/>
                      <w:marTop w:val="0"/>
                      <w:marBottom w:val="0"/>
                      <w:divBdr>
                        <w:top w:val="none" w:sz="0" w:space="0" w:color="auto"/>
                        <w:left w:val="none" w:sz="0" w:space="0" w:color="auto"/>
                        <w:bottom w:val="none" w:sz="0" w:space="0" w:color="auto"/>
                        <w:right w:val="none" w:sz="0" w:space="0" w:color="auto"/>
                      </w:divBdr>
                    </w:div>
                    <w:div w:id="77401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130029">
          <w:marLeft w:val="0"/>
          <w:marRight w:val="0"/>
          <w:marTop w:val="0"/>
          <w:marBottom w:val="0"/>
          <w:divBdr>
            <w:top w:val="none" w:sz="0" w:space="0" w:color="auto"/>
            <w:left w:val="none" w:sz="0" w:space="0" w:color="auto"/>
            <w:bottom w:val="none" w:sz="0" w:space="0" w:color="auto"/>
            <w:right w:val="none" w:sz="0" w:space="0" w:color="auto"/>
          </w:divBdr>
          <w:divsChild>
            <w:div w:id="1258715710">
              <w:marLeft w:val="0"/>
              <w:marRight w:val="0"/>
              <w:marTop w:val="0"/>
              <w:marBottom w:val="0"/>
              <w:divBdr>
                <w:top w:val="none" w:sz="0" w:space="0" w:color="auto"/>
                <w:left w:val="none" w:sz="0" w:space="0" w:color="auto"/>
                <w:bottom w:val="none" w:sz="0" w:space="0" w:color="auto"/>
                <w:right w:val="none" w:sz="0" w:space="0" w:color="auto"/>
              </w:divBdr>
              <w:divsChild>
                <w:div w:id="1221669455">
                  <w:marLeft w:val="0"/>
                  <w:marRight w:val="0"/>
                  <w:marTop w:val="0"/>
                  <w:marBottom w:val="0"/>
                  <w:divBdr>
                    <w:top w:val="none" w:sz="0" w:space="0" w:color="auto"/>
                    <w:left w:val="none" w:sz="0" w:space="0" w:color="auto"/>
                    <w:bottom w:val="none" w:sz="0" w:space="0" w:color="auto"/>
                    <w:right w:val="none" w:sz="0" w:space="0" w:color="auto"/>
                  </w:divBdr>
                </w:div>
                <w:div w:id="1528324241">
                  <w:marLeft w:val="0"/>
                  <w:marRight w:val="0"/>
                  <w:marTop w:val="0"/>
                  <w:marBottom w:val="0"/>
                  <w:divBdr>
                    <w:top w:val="none" w:sz="0" w:space="0" w:color="auto"/>
                    <w:left w:val="none" w:sz="0" w:space="0" w:color="auto"/>
                    <w:bottom w:val="none" w:sz="0" w:space="0" w:color="auto"/>
                    <w:right w:val="none" w:sz="0" w:space="0" w:color="auto"/>
                  </w:divBdr>
                  <w:divsChild>
                    <w:div w:id="106974105">
                      <w:marLeft w:val="0"/>
                      <w:marRight w:val="0"/>
                      <w:marTop w:val="0"/>
                      <w:marBottom w:val="0"/>
                      <w:divBdr>
                        <w:top w:val="none" w:sz="0" w:space="0" w:color="auto"/>
                        <w:left w:val="none" w:sz="0" w:space="0" w:color="auto"/>
                        <w:bottom w:val="none" w:sz="0" w:space="0" w:color="auto"/>
                        <w:right w:val="none" w:sz="0" w:space="0" w:color="auto"/>
                      </w:divBdr>
                    </w:div>
                    <w:div w:id="1336422422">
                      <w:marLeft w:val="0"/>
                      <w:marRight w:val="0"/>
                      <w:marTop w:val="0"/>
                      <w:marBottom w:val="0"/>
                      <w:divBdr>
                        <w:top w:val="none" w:sz="0" w:space="0" w:color="auto"/>
                        <w:left w:val="none" w:sz="0" w:space="0" w:color="auto"/>
                        <w:bottom w:val="none" w:sz="0" w:space="0" w:color="auto"/>
                        <w:right w:val="none" w:sz="0" w:space="0" w:color="auto"/>
                      </w:divBdr>
                    </w:div>
                    <w:div w:id="156244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530245">
          <w:marLeft w:val="0"/>
          <w:marRight w:val="0"/>
          <w:marTop w:val="0"/>
          <w:marBottom w:val="0"/>
          <w:divBdr>
            <w:top w:val="none" w:sz="0" w:space="0" w:color="auto"/>
            <w:left w:val="none" w:sz="0" w:space="0" w:color="auto"/>
            <w:bottom w:val="none" w:sz="0" w:space="0" w:color="auto"/>
            <w:right w:val="none" w:sz="0" w:space="0" w:color="auto"/>
          </w:divBdr>
          <w:divsChild>
            <w:div w:id="1866946134">
              <w:marLeft w:val="0"/>
              <w:marRight w:val="0"/>
              <w:marTop w:val="0"/>
              <w:marBottom w:val="0"/>
              <w:divBdr>
                <w:top w:val="none" w:sz="0" w:space="0" w:color="auto"/>
                <w:left w:val="none" w:sz="0" w:space="0" w:color="auto"/>
                <w:bottom w:val="none" w:sz="0" w:space="0" w:color="auto"/>
                <w:right w:val="none" w:sz="0" w:space="0" w:color="auto"/>
              </w:divBdr>
              <w:divsChild>
                <w:div w:id="1849368336">
                  <w:marLeft w:val="0"/>
                  <w:marRight w:val="0"/>
                  <w:marTop w:val="0"/>
                  <w:marBottom w:val="0"/>
                  <w:divBdr>
                    <w:top w:val="none" w:sz="0" w:space="0" w:color="auto"/>
                    <w:left w:val="none" w:sz="0" w:space="0" w:color="auto"/>
                    <w:bottom w:val="none" w:sz="0" w:space="0" w:color="auto"/>
                    <w:right w:val="none" w:sz="0" w:space="0" w:color="auto"/>
                  </w:divBdr>
                </w:div>
                <w:div w:id="2097550821">
                  <w:marLeft w:val="0"/>
                  <w:marRight w:val="0"/>
                  <w:marTop w:val="0"/>
                  <w:marBottom w:val="0"/>
                  <w:divBdr>
                    <w:top w:val="none" w:sz="0" w:space="0" w:color="auto"/>
                    <w:left w:val="none" w:sz="0" w:space="0" w:color="auto"/>
                    <w:bottom w:val="none" w:sz="0" w:space="0" w:color="auto"/>
                    <w:right w:val="none" w:sz="0" w:space="0" w:color="auto"/>
                  </w:divBdr>
                  <w:divsChild>
                    <w:div w:id="1218476118">
                      <w:marLeft w:val="0"/>
                      <w:marRight w:val="0"/>
                      <w:marTop w:val="0"/>
                      <w:marBottom w:val="0"/>
                      <w:divBdr>
                        <w:top w:val="none" w:sz="0" w:space="0" w:color="auto"/>
                        <w:left w:val="none" w:sz="0" w:space="0" w:color="auto"/>
                        <w:bottom w:val="none" w:sz="0" w:space="0" w:color="auto"/>
                        <w:right w:val="none" w:sz="0" w:space="0" w:color="auto"/>
                      </w:divBdr>
                    </w:div>
                    <w:div w:id="510995687">
                      <w:marLeft w:val="0"/>
                      <w:marRight w:val="0"/>
                      <w:marTop w:val="0"/>
                      <w:marBottom w:val="0"/>
                      <w:divBdr>
                        <w:top w:val="none" w:sz="0" w:space="0" w:color="auto"/>
                        <w:left w:val="none" w:sz="0" w:space="0" w:color="auto"/>
                        <w:bottom w:val="none" w:sz="0" w:space="0" w:color="auto"/>
                        <w:right w:val="none" w:sz="0" w:space="0" w:color="auto"/>
                      </w:divBdr>
                    </w:div>
                    <w:div w:id="69084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816999">
          <w:marLeft w:val="0"/>
          <w:marRight w:val="0"/>
          <w:marTop w:val="0"/>
          <w:marBottom w:val="0"/>
          <w:divBdr>
            <w:top w:val="none" w:sz="0" w:space="0" w:color="auto"/>
            <w:left w:val="none" w:sz="0" w:space="0" w:color="auto"/>
            <w:bottom w:val="none" w:sz="0" w:space="0" w:color="auto"/>
            <w:right w:val="none" w:sz="0" w:space="0" w:color="auto"/>
          </w:divBdr>
          <w:divsChild>
            <w:div w:id="2122605042">
              <w:marLeft w:val="0"/>
              <w:marRight w:val="0"/>
              <w:marTop w:val="0"/>
              <w:marBottom w:val="0"/>
              <w:divBdr>
                <w:top w:val="none" w:sz="0" w:space="0" w:color="auto"/>
                <w:left w:val="none" w:sz="0" w:space="0" w:color="auto"/>
                <w:bottom w:val="none" w:sz="0" w:space="0" w:color="auto"/>
                <w:right w:val="none" w:sz="0" w:space="0" w:color="auto"/>
              </w:divBdr>
              <w:divsChild>
                <w:div w:id="496776014">
                  <w:marLeft w:val="0"/>
                  <w:marRight w:val="0"/>
                  <w:marTop w:val="0"/>
                  <w:marBottom w:val="0"/>
                  <w:divBdr>
                    <w:top w:val="none" w:sz="0" w:space="0" w:color="auto"/>
                    <w:left w:val="none" w:sz="0" w:space="0" w:color="auto"/>
                    <w:bottom w:val="none" w:sz="0" w:space="0" w:color="auto"/>
                    <w:right w:val="none" w:sz="0" w:space="0" w:color="auto"/>
                  </w:divBdr>
                </w:div>
                <w:div w:id="945964854">
                  <w:marLeft w:val="0"/>
                  <w:marRight w:val="0"/>
                  <w:marTop w:val="0"/>
                  <w:marBottom w:val="0"/>
                  <w:divBdr>
                    <w:top w:val="none" w:sz="0" w:space="0" w:color="auto"/>
                    <w:left w:val="none" w:sz="0" w:space="0" w:color="auto"/>
                    <w:bottom w:val="none" w:sz="0" w:space="0" w:color="auto"/>
                    <w:right w:val="none" w:sz="0" w:space="0" w:color="auto"/>
                  </w:divBdr>
                  <w:divsChild>
                    <w:div w:id="1315984254">
                      <w:marLeft w:val="0"/>
                      <w:marRight w:val="0"/>
                      <w:marTop w:val="0"/>
                      <w:marBottom w:val="0"/>
                      <w:divBdr>
                        <w:top w:val="none" w:sz="0" w:space="0" w:color="auto"/>
                        <w:left w:val="none" w:sz="0" w:space="0" w:color="auto"/>
                        <w:bottom w:val="none" w:sz="0" w:space="0" w:color="auto"/>
                        <w:right w:val="none" w:sz="0" w:space="0" w:color="auto"/>
                      </w:divBdr>
                    </w:div>
                    <w:div w:id="55951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945171">
          <w:marLeft w:val="0"/>
          <w:marRight w:val="0"/>
          <w:marTop w:val="0"/>
          <w:marBottom w:val="0"/>
          <w:divBdr>
            <w:top w:val="none" w:sz="0" w:space="0" w:color="auto"/>
            <w:left w:val="none" w:sz="0" w:space="0" w:color="auto"/>
            <w:bottom w:val="none" w:sz="0" w:space="0" w:color="auto"/>
            <w:right w:val="none" w:sz="0" w:space="0" w:color="auto"/>
          </w:divBdr>
          <w:divsChild>
            <w:div w:id="718285033">
              <w:marLeft w:val="0"/>
              <w:marRight w:val="0"/>
              <w:marTop w:val="0"/>
              <w:marBottom w:val="0"/>
              <w:divBdr>
                <w:top w:val="none" w:sz="0" w:space="0" w:color="auto"/>
                <w:left w:val="none" w:sz="0" w:space="0" w:color="auto"/>
                <w:bottom w:val="none" w:sz="0" w:space="0" w:color="auto"/>
                <w:right w:val="none" w:sz="0" w:space="0" w:color="auto"/>
              </w:divBdr>
              <w:divsChild>
                <w:div w:id="1682203540">
                  <w:marLeft w:val="0"/>
                  <w:marRight w:val="0"/>
                  <w:marTop w:val="0"/>
                  <w:marBottom w:val="0"/>
                  <w:divBdr>
                    <w:top w:val="none" w:sz="0" w:space="0" w:color="auto"/>
                    <w:left w:val="none" w:sz="0" w:space="0" w:color="auto"/>
                    <w:bottom w:val="none" w:sz="0" w:space="0" w:color="auto"/>
                    <w:right w:val="none" w:sz="0" w:space="0" w:color="auto"/>
                  </w:divBdr>
                </w:div>
                <w:div w:id="1919704809">
                  <w:marLeft w:val="0"/>
                  <w:marRight w:val="0"/>
                  <w:marTop w:val="0"/>
                  <w:marBottom w:val="0"/>
                  <w:divBdr>
                    <w:top w:val="none" w:sz="0" w:space="0" w:color="auto"/>
                    <w:left w:val="none" w:sz="0" w:space="0" w:color="auto"/>
                    <w:bottom w:val="none" w:sz="0" w:space="0" w:color="auto"/>
                    <w:right w:val="none" w:sz="0" w:space="0" w:color="auto"/>
                  </w:divBdr>
                  <w:divsChild>
                    <w:div w:id="1259555808">
                      <w:marLeft w:val="0"/>
                      <w:marRight w:val="0"/>
                      <w:marTop w:val="0"/>
                      <w:marBottom w:val="0"/>
                      <w:divBdr>
                        <w:top w:val="none" w:sz="0" w:space="0" w:color="auto"/>
                        <w:left w:val="none" w:sz="0" w:space="0" w:color="auto"/>
                        <w:bottom w:val="none" w:sz="0" w:space="0" w:color="auto"/>
                        <w:right w:val="none" w:sz="0" w:space="0" w:color="auto"/>
                      </w:divBdr>
                    </w:div>
                    <w:div w:id="167236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466618">
          <w:marLeft w:val="0"/>
          <w:marRight w:val="0"/>
          <w:marTop w:val="0"/>
          <w:marBottom w:val="0"/>
          <w:divBdr>
            <w:top w:val="none" w:sz="0" w:space="0" w:color="auto"/>
            <w:left w:val="none" w:sz="0" w:space="0" w:color="auto"/>
            <w:bottom w:val="none" w:sz="0" w:space="0" w:color="auto"/>
            <w:right w:val="none" w:sz="0" w:space="0" w:color="auto"/>
          </w:divBdr>
          <w:divsChild>
            <w:div w:id="1595161936">
              <w:marLeft w:val="0"/>
              <w:marRight w:val="0"/>
              <w:marTop w:val="0"/>
              <w:marBottom w:val="0"/>
              <w:divBdr>
                <w:top w:val="none" w:sz="0" w:space="0" w:color="auto"/>
                <w:left w:val="none" w:sz="0" w:space="0" w:color="auto"/>
                <w:bottom w:val="none" w:sz="0" w:space="0" w:color="auto"/>
                <w:right w:val="none" w:sz="0" w:space="0" w:color="auto"/>
              </w:divBdr>
              <w:divsChild>
                <w:div w:id="2020348435">
                  <w:marLeft w:val="0"/>
                  <w:marRight w:val="0"/>
                  <w:marTop w:val="0"/>
                  <w:marBottom w:val="0"/>
                  <w:divBdr>
                    <w:top w:val="none" w:sz="0" w:space="0" w:color="auto"/>
                    <w:left w:val="none" w:sz="0" w:space="0" w:color="auto"/>
                    <w:bottom w:val="none" w:sz="0" w:space="0" w:color="auto"/>
                    <w:right w:val="none" w:sz="0" w:space="0" w:color="auto"/>
                  </w:divBdr>
                </w:div>
                <w:div w:id="2028023787">
                  <w:marLeft w:val="0"/>
                  <w:marRight w:val="0"/>
                  <w:marTop w:val="0"/>
                  <w:marBottom w:val="0"/>
                  <w:divBdr>
                    <w:top w:val="none" w:sz="0" w:space="0" w:color="auto"/>
                    <w:left w:val="none" w:sz="0" w:space="0" w:color="auto"/>
                    <w:bottom w:val="none" w:sz="0" w:space="0" w:color="auto"/>
                    <w:right w:val="none" w:sz="0" w:space="0" w:color="auto"/>
                  </w:divBdr>
                  <w:divsChild>
                    <w:div w:id="2113626343">
                      <w:marLeft w:val="0"/>
                      <w:marRight w:val="0"/>
                      <w:marTop w:val="0"/>
                      <w:marBottom w:val="0"/>
                      <w:divBdr>
                        <w:top w:val="none" w:sz="0" w:space="0" w:color="auto"/>
                        <w:left w:val="none" w:sz="0" w:space="0" w:color="auto"/>
                        <w:bottom w:val="none" w:sz="0" w:space="0" w:color="auto"/>
                        <w:right w:val="none" w:sz="0" w:space="0" w:color="auto"/>
                      </w:divBdr>
                    </w:div>
                    <w:div w:id="84771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32415">
          <w:marLeft w:val="0"/>
          <w:marRight w:val="0"/>
          <w:marTop w:val="0"/>
          <w:marBottom w:val="0"/>
          <w:divBdr>
            <w:top w:val="none" w:sz="0" w:space="0" w:color="auto"/>
            <w:left w:val="none" w:sz="0" w:space="0" w:color="auto"/>
            <w:bottom w:val="none" w:sz="0" w:space="0" w:color="auto"/>
            <w:right w:val="none" w:sz="0" w:space="0" w:color="auto"/>
          </w:divBdr>
          <w:divsChild>
            <w:div w:id="582373585">
              <w:marLeft w:val="0"/>
              <w:marRight w:val="0"/>
              <w:marTop w:val="0"/>
              <w:marBottom w:val="0"/>
              <w:divBdr>
                <w:top w:val="none" w:sz="0" w:space="0" w:color="auto"/>
                <w:left w:val="none" w:sz="0" w:space="0" w:color="auto"/>
                <w:bottom w:val="none" w:sz="0" w:space="0" w:color="auto"/>
                <w:right w:val="none" w:sz="0" w:space="0" w:color="auto"/>
              </w:divBdr>
              <w:divsChild>
                <w:div w:id="996112520">
                  <w:marLeft w:val="0"/>
                  <w:marRight w:val="0"/>
                  <w:marTop w:val="0"/>
                  <w:marBottom w:val="0"/>
                  <w:divBdr>
                    <w:top w:val="none" w:sz="0" w:space="0" w:color="auto"/>
                    <w:left w:val="none" w:sz="0" w:space="0" w:color="auto"/>
                    <w:bottom w:val="none" w:sz="0" w:space="0" w:color="auto"/>
                    <w:right w:val="none" w:sz="0" w:space="0" w:color="auto"/>
                  </w:divBdr>
                </w:div>
                <w:div w:id="558440778">
                  <w:marLeft w:val="0"/>
                  <w:marRight w:val="0"/>
                  <w:marTop w:val="0"/>
                  <w:marBottom w:val="0"/>
                  <w:divBdr>
                    <w:top w:val="none" w:sz="0" w:space="0" w:color="auto"/>
                    <w:left w:val="none" w:sz="0" w:space="0" w:color="auto"/>
                    <w:bottom w:val="none" w:sz="0" w:space="0" w:color="auto"/>
                    <w:right w:val="none" w:sz="0" w:space="0" w:color="auto"/>
                  </w:divBdr>
                  <w:divsChild>
                    <w:div w:id="52895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081414">
          <w:marLeft w:val="0"/>
          <w:marRight w:val="0"/>
          <w:marTop w:val="0"/>
          <w:marBottom w:val="0"/>
          <w:divBdr>
            <w:top w:val="none" w:sz="0" w:space="0" w:color="auto"/>
            <w:left w:val="none" w:sz="0" w:space="0" w:color="auto"/>
            <w:bottom w:val="none" w:sz="0" w:space="0" w:color="auto"/>
            <w:right w:val="none" w:sz="0" w:space="0" w:color="auto"/>
          </w:divBdr>
          <w:divsChild>
            <w:div w:id="431634915">
              <w:marLeft w:val="0"/>
              <w:marRight w:val="0"/>
              <w:marTop w:val="0"/>
              <w:marBottom w:val="0"/>
              <w:divBdr>
                <w:top w:val="none" w:sz="0" w:space="0" w:color="auto"/>
                <w:left w:val="none" w:sz="0" w:space="0" w:color="auto"/>
                <w:bottom w:val="none" w:sz="0" w:space="0" w:color="auto"/>
                <w:right w:val="none" w:sz="0" w:space="0" w:color="auto"/>
              </w:divBdr>
              <w:divsChild>
                <w:div w:id="767117862">
                  <w:marLeft w:val="0"/>
                  <w:marRight w:val="0"/>
                  <w:marTop w:val="0"/>
                  <w:marBottom w:val="0"/>
                  <w:divBdr>
                    <w:top w:val="none" w:sz="0" w:space="0" w:color="auto"/>
                    <w:left w:val="none" w:sz="0" w:space="0" w:color="auto"/>
                    <w:bottom w:val="none" w:sz="0" w:space="0" w:color="auto"/>
                    <w:right w:val="none" w:sz="0" w:space="0" w:color="auto"/>
                  </w:divBdr>
                </w:div>
                <w:div w:id="184104070">
                  <w:marLeft w:val="0"/>
                  <w:marRight w:val="0"/>
                  <w:marTop w:val="0"/>
                  <w:marBottom w:val="0"/>
                  <w:divBdr>
                    <w:top w:val="none" w:sz="0" w:space="0" w:color="auto"/>
                    <w:left w:val="none" w:sz="0" w:space="0" w:color="auto"/>
                    <w:bottom w:val="none" w:sz="0" w:space="0" w:color="auto"/>
                    <w:right w:val="none" w:sz="0" w:space="0" w:color="auto"/>
                  </w:divBdr>
                  <w:divsChild>
                    <w:div w:id="899942458">
                      <w:marLeft w:val="0"/>
                      <w:marRight w:val="0"/>
                      <w:marTop w:val="0"/>
                      <w:marBottom w:val="0"/>
                      <w:divBdr>
                        <w:top w:val="none" w:sz="0" w:space="0" w:color="auto"/>
                        <w:left w:val="none" w:sz="0" w:space="0" w:color="auto"/>
                        <w:bottom w:val="none" w:sz="0" w:space="0" w:color="auto"/>
                        <w:right w:val="none" w:sz="0" w:space="0" w:color="auto"/>
                      </w:divBdr>
                    </w:div>
                    <w:div w:id="320814971">
                      <w:marLeft w:val="0"/>
                      <w:marRight w:val="0"/>
                      <w:marTop w:val="0"/>
                      <w:marBottom w:val="0"/>
                      <w:divBdr>
                        <w:top w:val="none" w:sz="0" w:space="0" w:color="auto"/>
                        <w:left w:val="none" w:sz="0" w:space="0" w:color="auto"/>
                        <w:bottom w:val="none" w:sz="0" w:space="0" w:color="auto"/>
                        <w:right w:val="none" w:sz="0" w:space="0" w:color="auto"/>
                      </w:divBdr>
                    </w:div>
                    <w:div w:id="181386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448658">
          <w:marLeft w:val="0"/>
          <w:marRight w:val="0"/>
          <w:marTop w:val="0"/>
          <w:marBottom w:val="0"/>
          <w:divBdr>
            <w:top w:val="none" w:sz="0" w:space="0" w:color="auto"/>
            <w:left w:val="none" w:sz="0" w:space="0" w:color="auto"/>
            <w:bottom w:val="none" w:sz="0" w:space="0" w:color="auto"/>
            <w:right w:val="none" w:sz="0" w:space="0" w:color="auto"/>
          </w:divBdr>
          <w:divsChild>
            <w:div w:id="1234585015">
              <w:marLeft w:val="0"/>
              <w:marRight w:val="0"/>
              <w:marTop w:val="0"/>
              <w:marBottom w:val="0"/>
              <w:divBdr>
                <w:top w:val="none" w:sz="0" w:space="0" w:color="auto"/>
                <w:left w:val="none" w:sz="0" w:space="0" w:color="auto"/>
                <w:bottom w:val="none" w:sz="0" w:space="0" w:color="auto"/>
                <w:right w:val="none" w:sz="0" w:space="0" w:color="auto"/>
              </w:divBdr>
              <w:divsChild>
                <w:div w:id="580414409">
                  <w:marLeft w:val="0"/>
                  <w:marRight w:val="0"/>
                  <w:marTop w:val="0"/>
                  <w:marBottom w:val="0"/>
                  <w:divBdr>
                    <w:top w:val="none" w:sz="0" w:space="0" w:color="auto"/>
                    <w:left w:val="none" w:sz="0" w:space="0" w:color="auto"/>
                    <w:bottom w:val="none" w:sz="0" w:space="0" w:color="auto"/>
                    <w:right w:val="none" w:sz="0" w:space="0" w:color="auto"/>
                  </w:divBdr>
                </w:div>
                <w:div w:id="786116973">
                  <w:marLeft w:val="0"/>
                  <w:marRight w:val="0"/>
                  <w:marTop w:val="0"/>
                  <w:marBottom w:val="0"/>
                  <w:divBdr>
                    <w:top w:val="none" w:sz="0" w:space="0" w:color="auto"/>
                    <w:left w:val="none" w:sz="0" w:space="0" w:color="auto"/>
                    <w:bottom w:val="none" w:sz="0" w:space="0" w:color="auto"/>
                    <w:right w:val="none" w:sz="0" w:space="0" w:color="auto"/>
                  </w:divBdr>
                  <w:divsChild>
                    <w:div w:id="34105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945833">
          <w:marLeft w:val="0"/>
          <w:marRight w:val="0"/>
          <w:marTop w:val="0"/>
          <w:marBottom w:val="0"/>
          <w:divBdr>
            <w:top w:val="none" w:sz="0" w:space="0" w:color="auto"/>
            <w:left w:val="none" w:sz="0" w:space="0" w:color="auto"/>
            <w:bottom w:val="none" w:sz="0" w:space="0" w:color="auto"/>
            <w:right w:val="none" w:sz="0" w:space="0" w:color="auto"/>
          </w:divBdr>
          <w:divsChild>
            <w:div w:id="165171277">
              <w:marLeft w:val="0"/>
              <w:marRight w:val="0"/>
              <w:marTop w:val="0"/>
              <w:marBottom w:val="0"/>
              <w:divBdr>
                <w:top w:val="none" w:sz="0" w:space="0" w:color="auto"/>
                <w:left w:val="none" w:sz="0" w:space="0" w:color="auto"/>
                <w:bottom w:val="none" w:sz="0" w:space="0" w:color="auto"/>
                <w:right w:val="none" w:sz="0" w:space="0" w:color="auto"/>
              </w:divBdr>
              <w:divsChild>
                <w:div w:id="1317995483">
                  <w:marLeft w:val="0"/>
                  <w:marRight w:val="0"/>
                  <w:marTop w:val="0"/>
                  <w:marBottom w:val="0"/>
                  <w:divBdr>
                    <w:top w:val="none" w:sz="0" w:space="0" w:color="auto"/>
                    <w:left w:val="none" w:sz="0" w:space="0" w:color="auto"/>
                    <w:bottom w:val="none" w:sz="0" w:space="0" w:color="auto"/>
                    <w:right w:val="none" w:sz="0" w:space="0" w:color="auto"/>
                  </w:divBdr>
                </w:div>
                <w:div w:id="679427413">
                  <w:marLeft w:val="0"/>
                  <w:marRight w:val="0"/>
                  <w:marTop w:val="0"/>
                  <w:marBottom w:val="0"/>
                  <w:divBdr>
                    <w:top w:val="none" w:sz="0" w:space="0" w:color="auto"/>
                    <w:left w:val="none" w:sz="0" w:space="0" w:color="auto"/>
                    <w:bottom w:val="none" w:sz="0" w:space="0" w:color="auto"/>
                    <w:right w:val="none" w:sz="0" w:space="0" w:color="auto"/>
                  </w:divBdr>
                  <w:divsChild>
                    <w:div w:id="177589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85369">
          <w:marLeft w:val="0"/>
          <w:marRight w:val="0"/>
          <w:marTop w:val="0"/>
          <w:marBottom w:val="0"/>
          <w:divBdr>
            <w:top w:val="none" w:sz="0" w:space="0" w:color="auto"/>
            <w:left w:val="none" w:sz="0" w:space="0" w:color="auto"/>
            <w:bottom w:val="none" w:sz="0" w:space="0" w:color="auto"/>
            <w:right w:val="none" w:sz="0" w:space="0" w:color="auto"/>
          </w:divBdr>
          <w:divsChild>
            <w:div w:id="1503550727">
              <w:marLeft w:val="0"/>
              <w:marRight w:val="0"/>
              <w:marTop w:val="0"/>
              <w:marBottom w:val="0"/>
              <w:divBdr>
                <w:top w:val="none" w:sz="0" w:space="0" w:color="auto"/>
                <w:left w:val="none" w:sz="0" w:space="0" w:color="auto"/>
                <w:bottom w:val="none" w:sz="0" w:space="0" w:color="auto"/>
                <w:right w:val="none" w:sz="0" w:space="0" w:color="auto"/>
              </w:divBdr>
              <w:divsChild>
                <w:div w:id="1154030320">
                  <w:marLeft w:val="0"/>
                  <w:marRight w:val="0"/>
                  <w:marTop w:val="0"/>
                  <w:marBottom w:val="0"/>
                  <w:divBdr>
                    <w:top w:val="none" w:sz="0" w:space="0" w:color="auto"/>
                    <w:left w:val="none" w:sz="0" w:space="0" w:color="auto"/>
                    <w:bottom w:val="none" w:sz="0" w:space="0" w:color="auto"/>
                    <w:right w:val="none" w:sz="0" w:space="0" w:color="auto"/>
                  </w:divBdr>
                </w:div>
                <w:div w:id="1149322157">
                  <w:marLeft w:val="0"/>
                  <w:marRight w:val="0"/>
                  <w:marTop w:val="0"/>
                  <w:marBottom w:val="0"/>
                  <w:divBdr>
                    <w:top w:val="none" w:sz="0" w:space="0" w:color="auto"/>
                    <w:left w:val="none" w:sz="0" w:space="0" w:color="auto"/>
                    <w:bottom w:val="none" w:sz="0" w:space="0" w:color="auto"/>
                    <w:right w:val="none" w:sz="0" w:space="0" w:color="auto"/>
                  </w:divBdr>
                  <w:divsChild>
                    <w:div w:id="57362693">
                      <w:marLeft w:val="0"/>
                      <w:marRight w:val="0"/>
                      <w:marTop w:val="0"/>
                      <w:marBottom w:val="0"/>
                      <w:divBdr>
                        <w:top w:val="none" w:sz="0" w:space="0" w:color="auto"/>
                        <w:left w:val="none" w:sz="0" w:space="0" w:color="auto"/>
                        <w:bottom w:val="none" w:sz="0" w:space="0" w:color="auto"/>
                        <w:right w:val="none" w:sz="0" w:space="0" w:color="auto"/>
                      </w:divBdr>
                    </w:div>
                    <w:div w:id="1970360113">
                      <w:marLeft w:val="0"/>
                      <w:marRight w:val="0"/>
                      <w:marTop w:val="0"/>
                      <w:marBottom w:val="0"/>
                      <w:divBdr>
                        <w:top w:val="none" w:sz="0" w:space="0" w:color="auto"/>
                        <w:left w:val="none" w:sz="0" w:space="0" w:color="auto"/>
                        <w:bottom w:val="none" w:sz="0" w:space="0" w:color="auto"/>
                        <w:right w:val="none" w:sz="0" w:space="0" w:color="auto"/>
                      </w:divBdr>
                    </w:div>
                    <w:div w:id="47561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882786">
          <w:marLeft w:val="0"/>
          <w:marRight w:val="0"/>
          <w:marTop w:val="0"/>
          <w:marBottom w:val="0"/>
          <w:divBdr>
            <w:top w:val="none" w:sz="0" w:space="0" w:color="auto"/>
            <w:left w:val="none" w:sz="0" w:space="0" w:color="auto"/>
            <w:bottom w:val="none" w:sz="0" w:space="0" w:color="auto"/>
            <w:right w:val="none" w:sz="0" w:space="0" w:color="auto"/>
          </w:divBdr>
          <w:divsChild>
            <w:div w:id="537280387">
              <w:marLeft w:val="0"/>
              <w:marRight w:val="0"/>
              <w:marTop w:val="0"/>
              <w:marBottom w:val="0"/>
              <w:divBdr>
                <w:top w:val="none" w:sz="0" w:space="0" w:color="auto"/>
                <w:left w:val="none" w:sz="0" w:space="0" w:color="auto"/>
                <w:bottom w:val="none" w:sz="0" w:space="0" w:color="auto"/>
                <w:right w:val="none" w:sz="0" w:space="0" w:color="auto"/>
              </w:divBdr>
              <w:divsChild>
                <w:div w:id="1764884697">
                  <w:marLeft w:val="0"/>
                  <w:marRight w:val="0"/>
                  <w:marTop w:val="0"/>
                  <w:marBottom w:val="0"/>
                  <w:divBdr>
                    <w:top w:val="none" w:sz="0" w:space="0" w:color="auto"/>
                    <w:left w:val="none" w:sz="0" w:space="0" w:color="auto"/>
                    <w:bottom w:val="none" w:sz="0" w:space="0" w:color="auto"/>
                    <w:right w:val="none" w:sz="0" w:space="0" w:color="auto"/>
                  </w:divBdr>
                </w:div>
                <w:div w:id="1056466625">
                  <w:marLeft w:val="0"/>
                  <w:marRight w:val="0"/>
                  <w:marTop w:val="0"/>
                  <w:marBottom w:val="0"/>
                  <w:divBdr>
                    <w:top w:val="none" w:sz="0" w:space="0" w:color="auto"/>
                    <w:left w:val="none" w:sz="0" w:space="0" w:color="auto"/>
                    <w:bottom w:val="none" w:sz="0" w:space="0" w:color="auto"/>
                    <w:right w:val="none" w:sz="0" w:space="0" w:color="auto"/>
                  </w:divBdr>
                  <w:divsChild>
                    <w:div w:id="536548939">
                      <w:marLeft w:val="0"/>
                      <w:marRight w:val="0"/>
                      <w:marTop w:val="0"/>
                      <w:marBottom w:val="0"/>
                      <w:divBdr>
                        <w:top w:val="none" w:sz="0" w:space="0" w:color="auto"/>
                        <w:left w:val="none" w:sz="0" w:space="0" w:color="auto"/>
                        <w:bottom w:val="none" w:sz="0" w:space="0" w:color="auto"/>
                        <w:right w:val="none" w:sz="0" w:space="0" w:color="auto"/>
                      </w:divBdr>
                    </w:div>
                    <w:div w:id="1123160055">
                      <w:marLeft w:val="0"/>
                      <w:marRight w:val="0"/>
                      <w:marTop w:val="0"/>
                      <w:marBottom w:val="0"/>
                      <w:divBdr>
                        <w:top w:val="none" w:sz="0" w:space="0" w:color="auto"/>
                        <w:left w:val="none" w:sz="0" w:space="0" w:color="auto"/>
                        <w:bottom w:val="none" w:sz="0" w:space="0" w:color="auto"/>
                        <w:right w:val="none" w:sz="0" w:space="0" w:color="auto"/>
                      </w:divBdr>
                    </w:div>
                    <w:div w:id="31872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930571">
          <w:marLeft w:val="0"/>
          <w:marRight w:val="0"/>
          <w:marTop w:val="0"/>
          <w:marBottom w:val="0"/>
          <w:divBdr>
            <w:top w:val="none" w:sz="0" w:space="0" w:color="auto"/>
            <w:left w:val="none" w:sz="0" w:space="0" w:color="auto"/>
            <w:bottom w:val="none" w:sz="0" w:space="0" w:color="auto"/>
            <w:right w:val="none" w:sz="0" w:space="0" w:color="auto"/>
          </w:divBdr>
          <w:divsChild>
            <w:div w:id="1495416302">
              <w:marLeft w:val="0"/>
              <w:marRight w:val="0"/>
              <w:marTop w:val="0"/>
              <w:marBottom w:val="0"/>
              <w:divBdr>
                <w:top w:val="none" w:sz="0" w:space="0" w:color="auto"/>
                <w:left w:val="none" w:sz="0" w:space="0" w:color="auto"/>
                <w:bottom w:val="none" w:sz="0" w:space="0" w:color="auto"/>
                <w:right w:val="none" w:sz="0" w:space="0" w:color="auto"/>
              </w:divBdr>
              <w:divsChild>
                <w:div w:id="828978275">
                  <w:marLeft w:val="0"/>
                  <w:marRight w:val="0"/>
                  <w:marTop w:val="0"/>
                  <w:marBottom w:val="0"/>
                  <w:divBdr>
                    <w:top w:val="none" w:sz="0" w:space="0" w:color="auto"/>
                    <w:left w:val="none" w:sz="0" w:space="0" w:color="auto"/>
                    <w:bottom w:val="none" w:sz="0" w:space="0" w:color="auto"/>
                    <w:right w:val="none" w:sz="0" w:space="0" w:color="auto"/>
                  </w:divBdr>
                </w:div>
                <w:div w:id="1507592538">
                  <w:marLeft w:val="0"/>
                  <w:marRight w:val="0"/>
                  <w:marTop w:val="0"/>
                  <w:marBottom w:val="0"/>
                  <w:divBdr>
                    <w:top w:val="none" w:sz="0" w:space="0" w:color="auto"/>
                    <w:left w:val="none" w:sz="0" w:space="0" w:color="auto"/>
                    <w:bottom w:val="none" w:sz="0" w:space="0" w:color="auto"/>
                    <w:right w:val="none" w:sz="0" w:space="0" w:color="auto"/>
                  </w:divBdr>
                  <w:divsChild>
                    <w:div w:id="1331368541">
                      <w:marLeft w:val="0"/>
                      <w:marRight w:val="0"/>
                      <w:marTop w:val="0"/>
                      <w:marBottom w:val="0"/>
                      <w:divBdr>
                        <w:top w:val="none" w:sz="0" w:space="0" w:color="auto"/>
                        <w:left w:val="none" w:sz="0" w:space="0" w:color="auto"/>
                        <w:bottom w:val="none" w:sz="0" w:space="0" w:color="auto"/>
                        <w:right w:val="none" w:sz="0" w:space="0" w:color="auto"/>
                      </w:divBdr>
                    </w:div>
                    <w:div w:id="323163993">
                      <w:marLeft w:val="0"/>
                      <w:marRight w:val="0"/>
                      <w:marTop w:val="0"/>
                      <w:marBottom w:val="0"/>
                      <w:divBdr>
                        <w:top w:val="none" w:sz="0" w:space="0" w:color="auto"/>
                        <w:left w:val="none" w:sz="0" w:space="0" w:color="auto"/>
                        <w:bottom w:val="none" w:sz="0" w:space="0" w:color="auto"/>
                        <w:right w:val="none" w:sz="0" w:space="0" w:color="auto"/>
                      </w:divBdr>
                    </w:div>
                    <w:div w:id="84451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608140">
          <w:marLeft w:val="0"/>
          <w:marRight w:val="0"/>
          <w:marTop w:val="0"/>
          <w:marBottom w:val="0"/>
          <w:divBdr>
            <w:top w:val="none" w:sz="0" w:space="0" w:color="auto"/>
            <w:left w:val="none" w:sz="0" w:space="0" w:color="auto"/>
            <w:bottom w:val="none" w:sz="0" w:space="0" w:color="auto"/>
            <w:right w:val="none" w:sz="0" w:space="0" w:color="auto"/>
          </w:divBdr>
          <w:divsChild>
            <w:div w:id="1168788677">
              <w:marLeft w:val="0"/>
              <w:marRight w:val="0"/>
              <w:marTop w:val="0"/>
              <w:marBottom w:val="0"/>
              <w:divBdr>
                <w:top w:val="none" w:sz="0" w:space="0" w:color="auto"/>
                <w:left w:val="none" w:sz="0" w:space="0" w:color="auto"/>
                <w:bottom w:val="none" w:sz="0" w:space="0" w:color="auto"/>
                <w:right w:val="none" w:sz="0" w:space="0" w:color="auto"/>
              </w:divBdr>
              <w:divsChild>
                <w:div w:id="1901555279">
                  <w:marLeft w:val="0"/>
                  <w:marRight w:val="0"/>
                  <w:marTop w:val="0"/>
                  <w:marBottom w:val="0"/>
                  <w:divBdr>
                    <w:top w:val="none" w:sz="0" w:space="0" w:color="auto"/>
                    <w:left w:val="none" w:sz="0" w:space="0" w:color="auto"/>
                    <w:bottom w:val="none" w:sz="0" w:space="0" w:color="auto"/>
                    <w:right w:val="none" w:sz="0" w:space="0" w:color="auto"/>
                  </w:divBdr>
                </w:div>
                <w:div w:id="2074813751">
                  <w:marLeft w:val="0"/>
                  <w:marRight w:val="0"/>
                  <w:marTop w:val="0"/>
                  <w:marBottom w:val="0"/>
                  <w:divBdr>
                    <w:top w:val="none" w:sz="0" w:space="0" w:color="auto"/>
                    <w:left w:val="none" w:sz="0" w:space="0" w:color="auto"/>
                    <w:bottom w:val="none" w:sz="0" w:space="0" w:color="auto"/>
                    <w:right w:val="none" w:sz="0" w:space="0" w:color="auto"/>
                  </w:divBdr>
                  <w:divsChild>
                    <w:div w:id="1908834159">
                      <w:marLeft w:val="0"/>
                      <w:marRight w:val="0"/>
                      <w:marTop w:val="0"/>
                      <w:marBottom w:val="0"/>
                      <w:divBdr>
                        <w:top w:val="none" w:sz="0" w:space="0" w:color="auto"/>
                        <w:left w:val="none" w:sz="0" w:space="0" w:color="auto"/>
                        <w:bottom w:val="none" w:sz="0" w:space="0" w:color="auto"/>
                        <w:right w:val="none" w:sz="0" w:space="0" w:color="auto"/>
                      </w:divBdr>
                    </w:div>
                    <w:div w:id="210214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711621">
          <w:marLeft w:val="0"/>
          <w:marRight w:val="0"/>
          <w:marTop w:val="0"/>
          <w:marBottom w:val="0"/>
          <w:divBdr>
            <w:top w:val="none" w:sz="0" w:space="0" w:color="auto"/>
            <w:left w:val="none" w:sz="0" w:space="0" w:color="auto"/>
            <w:bottom w:val="none" w:sz="0" w:space="0" w:color="auto"/>
            <w:right w:val="none" w:sz="0" w:space="0" w:color="auto"/>
          </w:divBdr>
          <w:divsChild>
            <w:div w:id="200289804">
              <w:marLeft w:val="0"/>
              <w:marRight w:val="0"/>
              <w:marTop w:val="0"/>
              <w:marBottom w:val="0"/>
              <w:divBdr>
                <w:top w:val="none" w:sz="0" w:space="0" w:color="auto"/>
                <w:left w:val="none" w:sz="0" w:space="0" w:color="auto"/>
                <w:bottom w:val="none" w:sz="0" w:space="0" w:color="auto"/>
                <w:right w:val="none" w:sz="0" w:space="0" w:color="auto"/>
              </w:divBdr>
              <w:divsChild>
                <w:div w:id="1435638866">
                  <w:marLeft w:val="0"/>
                  <w:marRight w:val="0"/>
                  <w:marTop w:val="0"/>
                  <w:marBottom w:val="0"/>
                  <w:divBdr>
                    <w:top w:val="none" w:sz="0" w:space="0" w:color="auto"/>
                    <w:left w:val="none" w:sz="0" w:space="0" w:color="auto"/>
                    <w:bottom w:val="none" w:sz="0" w:space="0" w:color="auto"/>
                    <w:right w:val="none" w:sz="0" w:space="0" w:color="auto"/>
                  </w:divBdr>
                </w:div>
                <w:div w:id="1715889856">
                  <w:marLeft w:val="0"/>
                  <w:marRight w:val="0"/>
                  <w:marTop w:val="0"/>
                  <w:marBottom w:val="0"/>
                  <w:divBdr>
                    <w:top w:val="none" w:sz="0" w:space="0" w:color="auto"/>
                    <w:left w:val="none" w:sz="0" w:space="0" w:color="auto"/>
                    <w:bottom w:val="none" w:sz="0" w:space="0" w:color="auto"/>
                    <w:right w:val="none" w:sz="0" w:space="0" w:color="auto"/>
                  </w:divBdr>
                  <w:divsChild>
                    <w:div w:id="208614948">
                      <w:marLeft w:val="0"/>
                      <w:marRight w:val="0"/>
                      <w:marTop w:val="0"/>
                      <w:marBottom w:val="0"/>
                      <w:divBdr>
                        <w:top w:val="none" w:sz="0" w:space="0" w:color="auto"/>
                        <w:left w:val="none" w:sz="0" w:space="0" w:color="auto"/>
                        <w:bottom w:val="none" w:sz="0" w:space="0" w:color="auto"/>
                        <w:right w:val="none" w:sz="0" w:space="0" w:color="auto"/>
                      </w:divBdr>
                    </w:div>
                    <w:div w:id="499930066">
                      <w:marLeft w:val="0"/>
                      <w:marRight w:val="0"/>
                      <w:marTop w:val="0"/>
                      <w:marBottom w:val="0"/>
                      <w:divBdr>
                        <w:top w:val="none" w:sz="0" w:space="0" w:color="auto"/>
                        <w:left w:val="none" w:sz="0" w:space="0" w:color="auto"/>
                        <w:bottom w:val="none" w:sz="0" w:space="0" w:color="auto"/>
                        <w:right w:val="none" w:sz="0" w:space="0" w:color="auto"/>
                      </w:divBdr>
                    </w:div>
                    <w:div w:id="1292788570">
                      <w:marLeft w:val="0"/>
                      <w:marRight w:val="0"/>
                      <w:marTop w:val="0"/>
                      <w:marBottom w:val="0"/>
                      <w:divBdr>
                        <w:top w:val="none" w:sz="0" w:space="0" w:color="auto"/>
                        <w:left w:val="none" w:sz="0" w:space="0" w:color="auto"/>
                        <w:bottom w:val="none" w:sz="0" w:space="0" w:color="auto"/>
                        <w:right w:val="none" w:sz="0" w:space="0" w:color="auto"/>
                      </w:divBdr>
                    </w:div>
                    <w:div w:id="36329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641203">
          <w:marLeft w:val="0"/>
          <w:marRight w:val="0"/>
          <w:marTop w:val="0"/>
          <w:marBottom w:val="0"/>
          <w:divBdr>
            <w:top w:val="none" w:sz="0" w:space="0" w:color="auto"/>
            <w:left w:val="none" w:sz="0" w:space="0" w:color="auto"/>
            <w:bottom w:val="none" w:sz="0" w:space="0" w:color="auto"/>
            <w:right w:val="none" w:sz="0" w:space="0" w:color="auto"/>
          </w:divBdr>
          <w:divsChild>
            <w:div w:id="865945728">
              <w:marLeft w:val="0"/>
              <w:marRight w:val="0"/>
              <w:marTop w:val="0"/>
              <w:marBottom w:val="0"/>
              <w:divBdr>
                <w:top w:val="none" w:sz="0" w:space="0" w:color="auto"/>
                <w:left w:val="none" w:sz="0" w:space="0" w:color="auto"/>
                <w:bottom w:val="none" w:sz="0" w:space="0" w:color="auto"/>
                <w:right w:val="none" w:sz="0" w:space="0" w:color="auto"/>
              </w:divBdr>
              <w:divsChild>
                <w:div w:id="168057644">
                  <w:marLeft w:val="0"/>
                  <w:marRight w:val="0"/>
                  <w:marTop w:val="0"/>
                  <w:marBottom w:val="0"/>
                  <w:divBdr>
                    <w:top w:val="none" w:sz="0" w:space="0" w:color="auto"/>
                    <w:left w:val="none" w:sz="0" w:space="0" w:color="auto"/>
                    <w:bottom w:val="none" w:sz="0" w:space="0" w:color="auto"/>
                    <w:right w:val="none" w:sz="0" w:space="0" w:color="auto"/>
                  </w:divBdr>
                </w:div>
                <w:div w:id="1022513246">
                  <w:marLeft w:val="0"/>
                  <w:marRight w:val="0"/>
                  <w:marTop w:val="0"/>
                  <w:marBottom w:val="0"/>
                  <w:divBdr>
                    <w:top w:val="none" w:sz="0" w:space="0" w:color="auto"/>
                    <w:left w:val="none" w:sz="0" w:space="0" w:color="auto"/>
                    <w:bottom w:val="none" w:sz="0" w:space="0" w:color="auto"/>
                    <w:right w:val="none" w:sz="0" w:space="0" w:color="auto"/>
                  </w:divBdr>
                  <w:divsChild>
                    <w:div w:id="147124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159052">
          <w:marLeft w:val="0"/>
          <w:marRight w:val="0"/>
          <w:marTop w:val="0"/>
          <w:marBottom w:val="0"/>
          <w:divBdr>
            <w:top w:val="none" w:sz="0" w:space="0" w:color="auto"/>
            <w:left w:val="none" w:sz="0" w:space="0" w:color="auto"/>
            <w:bottom w:val="none" w:sz="0" w:space="0" w:color="auto"/>
            <w:right w:val="none" w:sz="0" w:space="0" w:color="auto"/>
          </w:divBdr>
          <w:divsChild>
            <w:div w:id="1830976129">
              <w:marLeft w:val="0"/>
              <w:marRight w:val="0"/>
              <w:marTop w:val="0"/>
              <w:marBottom w:val="0"/>
              <w:divBdr>
                <w:top w:val="none" w:sz="0" w:space="0" w:color="auto"/>
                <w:left w:val="none" w:sz="0" w:space="0" w:color="auto"/>
                <w:bottom w:val="none" w:sz="0" w:space="0" w:color="auto"/>
                <w:right w:val="none" w:sz="0" w:space="0" w:color="auto"/>
              </w:divBdr>
              <w:divsChild>
                <w:div w:id="1360086740">
                  <w:marLeft w:val="0"/>
                  <w:marRight w:val="0"/>
                  <w:marTop w:val="0"/>
                  <w:marBottom w:val="0"/>
                  <w:divBdr>
                    <w:top w:val="none" w:sz="0" w:space="0" w:color="auto"/>
                    <w:left w:val="none" w:sz="0" w:space="0" w:color="auto"/>
                    <w:bottom w:val="none" w:sz="0" w:space="0" w:color="auto"/>
                    <w:right w:val="none" w:sz="0" w:space="0" w:color="auto"/>
                  </w:divBdr>
                </w:div>
                <w:div w:id="2036035278">
                  <w:marLeft w:val="0"/>
                  <w:marRight w:val="0"/>
                  <w:marTop w:val="0"/>
                  <w:marBottom w:val="0"/>
                  <w:divBdr>
                    <w:top w:val="none" w:sz="0" w:space="0" w:color="auto"/>
                    <w:left w:val="none" w:sz="0" w:space="0" w:color="auto"/>
                    <w:bottom w:val="none" w:sz="0" w:space="0" w:color="auto"/>
                    <w:right w:val="none" w:sz="0" w:space="0" w:color="auto"/>
                  </w:divBdr>
                  <w:divsChild>
                    <w:div w:id="152910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099676">
          <w:marLeft w:val="0"/>
          <w:marRight w:val="0"/>
          <w:marTop w:val="0"/>
          <w:marBottom w:val="0"/>
          <w:divBdr>
            <w:top w:val="none" w:sz="0" w:space="0" w:color="auto"/>
            <w:left w:val="none" w:sz="0" w:space="0" w:color="auto"/>
            <w:bottom w:val="none" w:sz="0" w:space="0" w:color="auto"/>
            <w:right w:val="none" w:sz="0" w:space="0" w:color="auto"/>
          </w:divBdr>
          <w:divsChild>
            <w:div w:id="1482430582">
              <w:marLeft w:val="0"/>
              <w:marRight w:val="0"/>
              <w:marTop w:val="0"/>
              <w:marBottom w:val="0"/>
              <w:divBdr>
                <w:top w:val="none" w:sz="0" w:space="0" w:color="auto"/>
                <w:left w:val="none" w:sz="0" w:space="0" w:color="auto"/>
                <w:bottom w:val="none" w:sz="0" w:space="0" w:color="auto"/>
                <w:right w:val="none" w:sz="0" w:space="0" w:color="auto"/>
              </w:divBdr>
              <w:divsChild>
                <w:div w:id="1990597763">
                  <w:marLeft w:val="0"/>
                  <w:marRight w:val="0"/>
                  <w:marTop w:val="0"/>
                  <w:marBottom w:val="0"/>
                  <w:divBdr>
                    <w:top w:val="none" w:sz="0" w:space="0" w:color="auto"/>
                    <w:left w:val="none" w:sz="0" w:space="0" w:color="auto"/>
                    <w:bottom w:val="none" w:sz="0" w:space="0" w:color="auto"/>
                    <w:right w:val="none" w:sz="0" w:space="0" w:color="auto"/>
                  </w:divBdr>
                </w:div>
                <w:div w:id="1824664001">
                  <w:marLeft w:val="0"/>
                  <w:marRight w:val="0"/>
                  <w:marTop w:val="0"/>
                  <w:marBottom w:val="0"/>
                  <w:divBdr>
                    <w:top w:val="none" w:sz="0" w:space="0" w:color="auto"/>
                    <w:left w:val="none" w:sz="0" w:space="0" w:color="auto"/>
                    <w:bottom w:val="none" w:sz="0" w:space="0" w:color="auto"/>
                    <w:right w:val="none" w:sz="0" w:space="0" w:color="auto"/>
                  </w:divBdr>
                  <w:divsChild>
                    <w:div w:id="162315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564012">
          <w:marLeft w:val="0"/>
          <w:marRight w:val="0"/>
          <w:marTop w:val="0"/>
          <w:marBottom w:val="0"/>
          <w:divBdr>
            <w:top w:val="none" w:sz="0" w:space="0" w:color="auto"/>
            <w:left w:val="none" w:sz="0" w:space="0" w:color="auto"/>
            <w:bottom w:val="none" w:sz="0" w:space="0" w:color="auto"/>
            <w:right w:val="none" w:sz="0" w:space="0" w:color="auto"/>
          </w:divBdr>
          <w:divsChild>
            <w:div w:id="462889237">
              <w:marLeft w:val="0"/>
              <w:marRight w:val="0"/>
              <w:marTop w:val="0"/>
              <w:marBottom w:val="0"/>
              <w:divBdr>
                <w:top w:val="none" w:sz="0" w:space="0" w:color="auto"/>
                <w:left w:val="none" w:sz="0" w:space="0" w:color="auto"/>
                <w:bottom w:val="none" w:sz="0" w:space="0" w:color="auto"/>
                <w:right w:val="none" w:sz="0" w:space="0" w:color="auto"/>
              </w:divBdr>
              <w:divsChild>
                <w:div w:id="309332156">
                  <w:marLeft w:val="0"/>
                  <w:marRight w:val="0"/>
                  <w:marTop w:val="0"/>
                  <w:marBottom w:val="0"/>
                  <w:divBdr>
                    <w:top w:val="none" w:sz="0" w:space="0" w:color="auto"/>
                    <w:left w:val="none" w:sz="0" w:space="0" w:color="auto"/>
                    <w:bottom w:val="none" w:sz="0" w:space="0" w:color="auto"/>
                    <w:right w:val="none" w:sz="0" w:space="0" w:color="auto"/>
                  </w:divBdr>
                </w:div>
                <w:div w:id="813184131">
                  <w:marLeft w:val="0"/>
                  <w:marRight w:val="0"/>
                  <w:marTop w:val="0"/>
                  <w:marBottom w:val="0"/>
                  <w:divBdr>
                    <w:top w:val="none" w:sz="0" w:space="0" w:color="auto"/>
                    <w:left w:val="none" w:sz="0" w:space="0" w:color="auto"/>
                    <w:bottom w:val="none" w:sz="0" w:space="0" w:color="auto"/>
                    <w:right w:val="none" w:sz="0" w:space="0" w:color="auto"/>
                  </w:divBdr>
                  <w:divsChild>
                    <w:div w:id="478762923">
                      <w:marLeft w:val="0"/>
                      <w:marRight w:val="0"/>
                      <w:marTop w:val="0"/>
                      <w:marBottom w:val="0"/>
                      <w:divBdr>
                        <w:top w:val="none" w:sz="0" w:space="0" w:color="auto"/>
                        <w:left w:val="none" w:sz="0" w:space="0" w:color="auto"/>
                        <w:bottom w:val="none" w:sz="0" w:space="0" w:color="auto"/>
                        <w:right w:val="none" w:sz="0" w:space="0" w:color="auto"/>
                      </w:divBdr>
                    </w:div>
                    <w:div w:id="135445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187701">
          <w:marLeft w:val="0"/>
          <w:marRight w:val="0"/>
          <w:marTop w:val="0"/>
          <w:marBottom w:val="0"/>
          <w:divBdr>
            <w:top w:val="none" w:sz="0" w:space="0" w:color="auto"/>
            <w:left w:val="none" w:sz="0" w:space="0" w:color="auto"/>
            <w:bottom w:val="none" w:sz="0" w:space="0" w:color="auto"/>
            <w:right w:val="none" w:sz="0" w:space="0" w:color="auto"/>
          </w:divBdr>
          <w:divsChild>
            <w:div w:id="1078139549">
              <w:marLeft w:val="0"/>
              <w:marRight w:val="0"/>
              <w:marTop w:val="0"/>
              <w:marBottom w:val="0"/>
              <w:divBdr>
                <w:top w:val="none" w:sz="0" w:space="0" w:color="auto"/>
                <w:left w:val="none" w:sz="0" w:space="0" w:color="auto"/>
                <w:bottom w:val="none" w:sz="0" w:space="0" w:color="auto"/>
                <w:right w:val="none" w:sz="0" w:space="0" w:color="auto"/>
              </w:divBdr>
              <w:divsChild>
                <w:div w:id="1277448031">
                  <w:marLeft w:val="0"/>
                  <w:marRight w:val="0"/>
                  <w:marTop w:val="0"/>
                  <w:marBottom w:val="0"/>
                  <w:divBdr>
                    <w:top w:val="none" w:sz="0" w:space="0" w:color="auto"/>
                    <w:left w:val="none" w:sz="0" w:space="0" w:color="auto"/>
                    <w:bottom w:val="none" w:sz="0" w:space="0" w:color="auto"/>
                    <w:right w:val="none" w:sz="0" w:space="0" w:color="auto"/>
                  </w:divBdr>
                </w:div>
                <w:div w:id="934632636">
                  <w:marLeft w:val="0"/>
                  <w:marRight w:val="0"/>
                  <w:marTop w:val="0"/>
                  <w:marBottom w:val="0"/>
                  <w:divBdr>
                    <w:top w:val="none" w:sz="0" w:space="0" w:color="auto"/>
                    <w:left w:val="none" w:sz="0" w:space="0" w:color="auto"/>
                    <w:bottom w:val="none" w:sz="0" w:space="0" w:color="auto"/>
                    <w:right w:val="none" w:sz="0" w:space="0" w:color="auto"/>
                  </w:divBdr>
                  <w:divsChild>
                    <w:div w:id="1445004">
                      <w:marLeft w:val="0"/>
                      <w:marRight w:val="0"/>
                      <w:marTop w:val="0"/>
                      <w:marBottom w:val="0"/>
                      <w:divBdr>
                        <w:top w:val="none" w:sz="0" w:space="0" w:color="auto"/>
                        <w:left w:val="none" w:sz="0" w:space="0" w:color="auto"/>
                        <w:bottom w:val="none" w:sz="0" w:space="0" w:color="auto"/>
                        <w:right w:val="none" w:sz="0" w:space="0" w:color="auto"/>
                      </w:divBdr>
                    </w:div>
                    <w:div w:id="137692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401549">
          <w:marLeft w:val="0"/>
          <w:marRight w:val="0"/>
          <w:marTop w:val="0"/>
          <w:marBottom w:val="0"/>
          <w:divBdr>
            <w:top w:val="none" w:sz="0" w:space="0" w:color="auto"/>
            <w:left w:val="none" w:sz="0" w:space="0" w:color="auto"/>
            <w:bottom w:val="none" w:sz="0" w:space="0" w:color="auto"/>
            <w:right w:val="none" w:sz="0" w:space="0" w:color="auto"/>
          </w:divBdr>
          <w:divsChild>
            <w:div w:id="595165086">
              <w:marLeft w:val="0"/>
              <w:marRight w:val="0"/>
              <w:marTop w:val="0"/>
              <w:marBottom w:val="0"/>
              <w:divBdr>
                <w:top w:val="none" w:sz="0" w:space="0" w:color="auto"/>
                <w:left w:val="none" w:sz="0" w:space="0" w:color="auto"/>
                <w:bottom w:val="none" w:sz="0" w:space="0" w:color="auto"/>
                <w:right w:val="none" w:sz="0" w:space="0" w:color="auto"/>
              </w:divBdr>
              <w:divsChild>
                <w:div w:id="96143741">
                  <w:marLeft w:val="0"/>
                  <w:marRight w:val="0"/>
                  <w:marTop w:val="0"/>
                  <w:marBottom w:val="0"/>
                  <w:divBdr>
                    <w:top w:val="none" w:sz="0" w:space="0" w:color="auto"/>
                    <w:left w:val="none" w:sz="0" w:space="0" w:color="auto"/>
                    <w:bottom w:val="none" w:sz="0" w:space="0" w:color="auto"/>
                    <w:right w:val="none" w:sz="0" w:space="0" w:color="auto"/>
                  </w:divBdr>
                </w:div>
                <w:div w:id="1777945423">
                  <w:marLeft w:val="0"/>
                  <w:marRight w:val="0"/>
                  <w:marTop w:val="0"/>
                  <w:marBottom w:val="0"/>
                  <w:divBdr>
                    <w:top w:val="none" w:sz="0" w:space="0" w:color="auto"/>
                    <w:left w:val="none" w:sz="0" w:space="0" w:color="auto"/>
                    <w:bottom w:val="none" w:sz="0" w:space="0" w:color="auto"/>
                    <w:right w:val="none" w:sz="0" w:space="0" w:color="auto"/>
                  </w:divBdr>
                  <w:divsChild>
                    <w:div w:id="2059432429">
                      <w:marLeft w:val="0"/>
                      <w:marRight w:val="0"/>
                      <w:marTop w:val="0"/>
                      <w:marBottom w:val="0"/>
                      <w:divBdr>
                        <w:top w:val="none" w:sz="0" w:space="0" w:color="auto"/>
                        <w:left w:val="none" w:sz="0" w:space="0" w:color="auto"/>
                        <w:bottom w:val="none" w:sz="0" w:space="0" w:color="auto"/>
                        <w:right w:val="none" w:sz="0" w:space="0" w:color="auto"/>
                      </w:divBdr>
                    </w:div>
                    <w:div w:id="906453201">
                      <w:marLeft w:val="0"/>
                      <w:marRight w:val="0"/>
                      <w:marTop w:val="0"/>
                      <w:marBottom w:val="0"/>
                      <w:divBdr>
                        <w:top w:val="none" w:sz="0" w:space="0" w:color="auto"/>
                        <w:left w:val="none" w:sz="0" w:space="0" w:color="auto"/>
                        <w:bottom w:val="none" w:sz="0" w:space="0" w:color="auto"/>
                        <w:right w:val="none" w:sz="0" w:space="0" w:color="auto"/>
                      </w:divBdr>
                    </w:div>
                    <w:div w:id="119245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726838">
          <w:marLeft w:val="0"/>
          <w:marRight w:val="0"/>
          <w:marTop w:val="0"/>
          <w:marBottom w:val="0"/>
          <w:divBdr>
            <w:top w:val="none" w:sz="0" w:space="0" w:color="auto"/>
            <w:left w:val="none" w:sz="0" w:space="0" w:color="auto"/>
            <w:bottom w:val="none" w:sz="0" w:space="0" w:color="auto"/>
            <w:right w:val="none" w:sz="0" w:space="0" w:color="auto"/>
          </w:divBdr>
          <w:divsChild>
            <w:div w:id="1403335271">
              <w:marLeft w:val="0"/>
              <w:marRight w:val="0"/>
              <w:marTop w:val="0"/>
              <w:marBottom w:val="0"/>
              <w:divBdr>
                <w:top w:val="none" w:sz="0" w:space="0" w:color="auto"/>
                <w:left w:val="none" w:sz="0" w:space="0" w:color="auto"/>
                <w:bottom w:val="none" w:sz="0" w:space="0" w:color="auto"/>
                <w:right w:val="none" w:sz="0" w:space="0" w:color="auto"/>
              </w:divBdr>
              <w:divsChild>
                <w:div w:id="1877156436">
                  <w:marLeft w:val="0"/>
                  <w:marRight w:val="0"/>
                  <w:marTop w:val="0"/>
                  <w:marBottom w:val="0"/>
                  <w:divBdr>
                    <w:top w:val="none" w:sz="0" w:space="0" w:color="auto"/>
                    <w:left w:val="none" w:sz="0" w:space="0" w:color="auto"/>
                    <w:bottom w:val="none" w:sz="0" w:space="0" w:color="auto"/>
                    <w:right w:val="none" w:sz="0" w:space="0" w:color="auto"/>
                  </w:divBdr>
                </w:div>
                <w:div w:id="371543491">
                  <w:marLeft w:val="0"/>
                  <w:marRight w:val="0"/>
                  <w:marTop w:val="0"/>
                  <w:marBottom w:val="0"/>
                  <w:divBdr>
                    <w:top w:val="none" w:sz="0" w:space="0" w:color="auto"/>
                    <w:left w:val="none" w:sz="0" w:space="0" w:color="auto"/>
                    <w:bottom w:val="none" w:sz="0" w:space="0" w:color="auto"/>
                    <w:right w:val="none" w:sz="0" w:space="0" w:color="auto"/>
                  </w:divBdr>
                  <w:divsChild>
                    <w:div w:id="82607916">
                      <w:marLeft w:val="0"/>
                      <w:marRight w:val="0"/>
                      <w:marTop w:val="0"/>
                      <w:marBottom w:val="0"/>
                      <w:divBdr>
                        <w:top w:val="none" w:sz="0" w:space="0" w:color="auto"/>
                        <w:left w:val="none" w:sz="0" w:space="0" w:color="auto"/>
                        <w:bottom w:val="none" w:sz="0" w:space="0" w:color="auto"/>
                        <w:right w:val="none" w:sz="0" w:space="0" w:color="auto"/>
                      </w:divBdr>
                    </w:div>
                    <w:div w:id="2057046636">
                      <w:marLeft w:val="0"/>
                      <w:marRight w:val="0"/>
                      <w:marTop w:val="0"/>
                      <w:marBottom w:val="0"/>
                      <w:divBdr>
                        <w:top w:val="none" w:sz="0" w:space="0" w:color="auto"/>
                        <w:left w:val="none" w:sz="0" w:space="0" w:color="auto"/>
                        <w:bottom w:val="none" w:sz="0" w:space="0" w:color="auto"/>
                        <w:right w:val="none" w:sz="0" w:space="0" w:color="auto"/>
                      </w:divBdr>
                    </w:div>
                    <w:div w:id="142294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504735">
          <w:marLeft w:val="0"/>
          <w:marRight w:val="0"/>
          <w:marTop w:val="0"/>
          <w:marBottom w:val="0"/>
          <w:divBdr>
            <w:top w:val="none" w:sz="0" w:space="0" w:color="auto"/>
            <w:left w:val="none" w:sz="0" w:space="0" w:color="auto"/>
            <w:bottom w:val="none" w:sz="0" w:space="0" w:color="auto"/>
            <w:right w:val="none" w:sz="0" w:space="0" w:color="auto"/>
          </w:divBdr>
          <w:divsChild>
            <w:div w:id="600529383">
              <w:marLeft w:val="0"/>
              <w:marRight w:val="0"/>
              <w:marTop w:val="0"/>
              <w:marBottom w:val="0"/>
              <w:divBdr>
                <w:top w:val="none" w:sz="0" w:space="0" w:color="auto"/>
                <w:left w:val="none" w:sz="0" w:space="0" w:color="auto"/>
                <w:bottom w:val="none" w:sz="0" w:space="0" w:color="auto"/>
                <w:right w:val="none" w:sz="0" w:space="0" w:color="auto"/>
              </w:divBdr>
              <w:divsChild>
                <w:div w:id="1620333563">
                  <w:marLeft w:val="0"/>
                  <w:marRight w:val="0"/>
                  <w:marTop w:val="0"/>
                  <w:marBottom w:val="0"/>
                  <w:divBdr>
                    <w:top w:val="none" w:sz="0" w:space="0" w:color="auto"/>
                    <w:left w:val="none" w:sz="0" w:space="0" w:color="auto"/>
                    <w:bottom w:val="none" w:sz="0" w:space="0" w:color="auto"/>
                    <w:right w:val="none" w:sz="0" w:space="0" w:color="auto"/>
                  </w:divBdr>
                </w:div>
                <w:div w:id="526020420">
                  <w:marLeft w:val="0"/>
                  <w:marRight w:val="0"/>
                  <w:marTop w:val="0"/>
                  <w:marBottom w:val="0"/>
                  <w:divBdr>
                    <w:top w:val="none" w:sz="0" w:space="0" w:color="auto"/>
                    <w:left w:val="none" w:sz="0" w:space="0" w:color="auto"/>
                    <w:bottom w:val="none" w:sz="0" w:space="0" w:color="auto"/>
                    <w:right w:val="none" w:sz="0" w:space="0" w:color="auto"/>
                  </w:divBdr>
                  <w:divsChild>
                    <w:div w:id="149764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883018">
          <w:marLeft w:val="0"/>
          <w:marRight w:val="0"/>
          <w:marTop w:val="0"/>
          <w:marBottom w:val="0"/>
          <w:divBdr>
            <w:top w:val="none" w:sz="0" w:space="0" w:color="auto"/>
            <w:left w:val="none" w:sz="0" w:space="0" w:color="auto"/>
            <w:bottom w:val="none" w:sz="0" w:space="0" w:color="auto"/>
            <w:right w:val="none" w:sz="0" w:space="0" w:color="auto"/>
          </w:divBdr>
          <w:divsChild>
            <w:div w:id="1225070229">
              <w:marLeft w:val="0"/>
              <w:marRight w:val="0"/>
              <w:marTop w:val="0"/>
              <w:marBottom w:val="0"/>
              <w:divBdr>
                <w:top w:val="none" w:sz="0" w:space="0" w:color="auto"/>
                <w:left w:val="none" w:sz="0" w:space="0" w:color="auto"/>
                <w:bottom w:val="none" w:sz="0" w:space="0" w:color="auto"/>
                <w:right w:val="none" w:sz="0" w:space="0" w:color="auto"/>
              </w:divBdr>
              <w:divsChild>
                <w:div w:id="1293826157">
                  <w:marLeft w:val="0"/>
                  <w:marRight w:val="0"/>
                  <w:marTop w:val="0"/>
                  <w:marBottom w:val="0"/>
                  <w:divBdr>
                    <w:top w:val="none" w:sz="0" w:space="0" w:color="auto"/>
                    <w:left w:val="none" w:sz="0" w:space="0" w:color="auto"/>
                    <w:bottom w:val="none" w:sz="0" w:space="0" w:color="auto"/>
                    <w:right w:val="none" w:sz="0" w:space="0" w:color="auto"/>
                  </w:divBdr>
                </w:div>
                <w:div w:id="1411852903">
                  <w:marLeft w:val="0"/>
                  <w:marRight w:val="0"/>
                  <w:marTop w:val="0"/>
                  <w:marBottom w:val="0"/>
                  <w:divBdr>
                    <w:top w:val="none" w:sz="0" w:space="0" w:color="auto"/>
                    <w:left w:val="none" w:sz="0" w:space="0" w:color="auto"/>
                    <w:bottom w:val="none" w:sz="0" w:space="0" w:color="auto"/>
                    <w:right w:val="none" w:sz="0" w:space="0" w:color="auto"/>
                  </w:divBdr>
                  <w:divsChild>
                    <w:div w:id="1079208305">
                      <w:marLeft w:val="0"/>
                      <w:marRight w:val="0"/>
                      <w:marTop w:val="0"/>
                      <w:marBottom w:val="0"/>
                      <w:divBdr>
                        <w:top w:val="none" w:sz="0" w:space="0" w:color="auto"/>
                        <w:left w:val="none" w:sz="0" w:space="0" w:color="auto"/>
                        <w:bottom w:val="none" w:sz="0" w:space="0" w:color="auto"/>
                        <w:right w:val="none" w:sz="0" w:space="0" w:color="auto"/>
                      </w:divBdr>
                    </w:div>
                    <w:div w:id="773130510">
                      <w:marLeft w:val="0"/>
                      <w:marRight w:val="0"/>
                      <w:marTop w:val="0"/>
                      <w:marBottom w:val="0"/>
                      <w:divBdr>
                        <w:top w:val="none" w:sz="0" w:space="0" w:color="auto"/>
                        <w:left w:val="none" w:sz="0" w:space="0" w:color="auto"/>
                        <w:bottom w:val="none" w:sz="0" w:space="0" w:color="auto"/>
                        <w:right w:val="none" w:sz="0" w:space="0" w:color="auto"/>
                      </w:divBdr>
                    </w:div>
                    <w:div w:id="180442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482435">
          <w:marLeft w:val="0"/>
          <w:marRight w:val="0"/>
          <w:marTop w:val="0"/>
          <w:marBottom w:val="0"/>
          <w:divBdr>
            <w:top w:val="none" w:sz="0" w:space="0" w:color="auto"/>
            <w:left w:val="none" w:sz="0" w:space="0" w:color="auto"/>
            <w:bottom w:val="none" w:sz="0" w:space="0" w:color="auto"/>
            <w:right w:val="none" w:sz="0" w:space="0" w:color="auto"/>
          </w:divBdr>
          <w:divsChild>
            <w:div w:id="1144084072">
              <w:marLeft w:val="0"/>
              <w:marRight w:val="0"/>
              <w:marTop w:val="0"/>
              <w:marBottom w:val="0"/>
              <w:divBdr>
                <w:top w:val="none" w:sz="0" w:space="0" w:color="auto"/>
                <w:left w:val="none" w:sz="0" w:space="0" w:color="auto"/>
                <w:bottom w:val="none" w:sz="0" w:space="0" w:color="auto"/>
                <w:right w:val="none" w:sz="0" w:space="0" w:color="auto"/>
              </w:divBdr>
              <w:divsChild>
                <w:div w:id="942416898">
                  <w:marLeft w:val="0"/>
                  <w:marRight w:val="0"/>
                  <w:marTop w:val="0"/>
                  <w:marBottom w:val="0"/>
                  <w:divBdr>
                    <w:top w:val="none" w:sz="0" w:space="0" w:color="auto"/>
                    <w:left w:val="none" w:sz="0" w:space="0" w:color="auto"/>
                    <w:bottom w:val="none" w:sz="0" w:space="0" w:color="auto"/>
                    <w:right w:val="none" w:sz="0" w:space="0" w:color="auto"/>
                  </w:divBdr>
                </w:div>
                <w:div w:id="103228564">
                  <w:marLeft w:val="0"/>
                  <w:marRight w:val="0"/>
                  <w:marTop w:val="0"/>
                  <w:marBottom w:val="0"/>
                  <w:divBdr>
                    <w:top w:val="none" w:sz="0" w:space="0" w:color="auto"/>
                    <w:left w:val="none" w:sz="0" w:space="0" w:color="auto"/>
                    <w:bottom w:val="none" w:sz="0" w:space="0" w:color="auto"/>
                    <w:right w:val="none" w:sz="0" w:space="0" w:color="auto"/>
                  </w:divBdr>
                  <w:divsChild>
                    <w:div w:id="1675643584">
                      <w:marLeft w:val="0"/>
                      <w:marRight w:val="0"/>
                      <w:marTop w:val="0"/>
                      <w:marBottom w:val="0"/>
                      <w:divBdr>
                        <w:top w:val="none" w:sz="0" w:space="0" w:color="auto"/>
                        <w:left w:val="none" w:sz="0" w:space="0" w:color="auto"/>
                        <w:bottom w:val="none" w:sz="0" w:space="0" w:color="auto"/>
                        <w:right w:val="none" w:sz="0" w:space="0" w:color="auto"/>
                      </w:divBdr>
                    </w:div>
                    <w:div w:id="1094286057">
                      <w:marLeft w:val="0"/>
                      <w:marRight w:val="0"/>
                      <w:marTop w:val="0"/>
                      <w:marBottom w:val="0"/>
                      <w:divBdr>
                        <w:top w:val="none" w:sz="0" w:space="0" w:color="auto"/>
                        <w:left w:val="none" w:sz="0" w:space="0" w:color="auto"/>
                        <w:bottom w:val="none" w:sz="0" w:space="0" w:color="auto"/>
                        <w:right w:val="none" w:sz="0" w:space="0" w:color="auto"/>
                      </w:divBdr>
                    </w:div>
                    <w:div w:id="204308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85227">
          <w:marLeft w:val="0"/>
          <w:marRight w:val="0"/>
          <w:marTop w:val="0"/>
          <w:marBottom w:val="0"/>
          <w:divBdr>
            <w:top w:val="none" w:sz="0" w:space="0" w:color="auto"/>
            <w:left w:val="none" w:sz="0" w:space="0" w:color="auto"/>
            <w:bottom w:val="none" w:sz="0" w:space="0" w:color="auto"/>
            <w:right w:val="none" w:sz="0" w:space="0" w:color="auto"/>
          </w:divBdr>
          <w:divsChild>
            <w:div w:id="1296981669">
              <w:marLeft w:val="0"/>
              <w:marRight w:val="0"/>
              <w:marTop w:val="0"/>
              <w:marBottom w:val="0"/>
              <w:divBdr>
                <w:top w:val="none" w:sz="0" w:space="0" w:color="auto"/>
                <w:left w:val="none" w:sz="0" w:space="0" w:color="auto"/>
                <w:bottom w:val="none" w:sz="0" w:space="0" w:color="auto"/>
                <w:right w:val="none" w:sz="0" w:space="0" w:color="auto"/>
              </w:divBdr>
              <w:divsChild>
                <w:div w:id="1207060101">
                  <w:marLeft w:val="0"/>
                  <w:marRight w:val="0"/>
                  <w:marTop w:val="0"/>
                  <w:marBottom w:val="0"/>
                  <w:divBdr>
                    <w:top w:val="none" w:sz="0" w:space="0" w:color="auto"/>
                    <w:left w:val="none" w:sz="0" w:space="0" w:color="auto"/>
                    <w:bottom w:val="none" w:sz="0" w:space="0" w:color="auto"/>
                    <w:right w:val="none" w:sz="0" w:space="0" w:color="auto"/>
                  </w:divBdr>
                </w:div>
                <w:div w:id="854228012">
                  <w:marLeft w:val="0"/>
                  <w:marRight w:val="0"/>
                  <w:marTop w:val="0"/>
                  <w:marBottom w:val="0"/>
                  <w:divBdr>
                    <w:top w:val="none" w:sz="0" w:space="0" w:color="auto"/>
                    <w:left w:val="none" w:sz="0" w:space="0" w:color="auto"/>
                    <w:bottom w:val="none" w:sz="0" w:space="0" w:color="auto"/>
                    <w:right w:val="none" w:sz="0" w:space="0" w:color="auto"/>
                  </w:divBdr>
                  <w:divsChild>
                    <w:div w:id="196702669">
                      <w:marLeft w:val="0"/>
                      <w:marRight w:val="0"/>
                      <w:marTop w:val="0"/>
                      <w:marBottom w:val="0"/>
                      <w:divBdr>
                        <w:top w:val="none" w:sz="0" w:space="0" w:color="auto"/>
                        <w:left w:val="none" w:sz="0" w:space="0" w:color="auto"/>
                        <w:bottom w:val="none" w:sz="0" w:space="0" w:color="auto"/>
                        <w:right w:val="none" w:sz="0" w:space="0" w:color="auto"/>
                      </w:divBdr>
                    </w:div>
                    <w:div w:id="1829860513">
                      <w:marLeft w:val="0"/>
                      <w:marRight w:val="0"/>
                      <w:marTop w:val="0"/>
                      <w:marBottom w:val="0"/>
                      <w:divBdr>
                        <w:top w:val="none" w:sz="0" w:space="0" w:color="auto"/>
                        <w:left w:val="none" w:sz="0" w:space="0" w:color="auto"/>
                        <w:bottom w:val="none" w:sz="0" w:space="0" w:color="auto"/>
                        <w:right w:val="none" w:sz="0" w:space="0" w:color="auto"/>
                      </w:divBdr>
                    </w:div>
                    <w:div w:id="165722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726888">
          <w:marLeft w:val="0"/>
          <w:marRight w:val="0"/>
          <w:marTop w:val="0"/>
          <w:marBottom w:val="0"/>
          <w:divBdr>
            <w:top w:val="none" w:sz="0" w:space="0" w:color="auto"/>
            <w:left w:val="none" w:sz="0" w:space="0" w:color="auto"/>
            <w:bottom w:val="none" w:sz="0" w:space="0" w:color="auto"/>
            <w:right w:val="none" w:sz="0" w:space="0" w:color="auto"/>
          </w:divBdr>
          <w:divsChild>
            <w:div w:id="1754625948">
              <w:marLeft w:val="0"/>
              <w:marRight w:val="0"/>
              <w:marTop w:val="0"/>
              <w:marBottom w:val="0"/>
              <w:divBdr>
                <w:top w:val="none" w:sz="0" w:space="0" w:color="auto"/>
                <w:left w:val="none" w:sz="0" w:space="0" w:color="auto"/>
                <w:bottom w:val="none" w:sz="0" w:space="0" w:color="auto"/>
                <w:right w:val="none" w:sz="0" w:space="0" w:color="auto"/>
              </w:divBdr>
              <w:divsChild>
                <w:div w:id="1828209213">
                  <w:marLeft w:val="0"/>
                  <w:marRight w:val="0"/>
                  <w:marTop w:val="0"/>
                  <w:marBottom w:val="0"/>
                  <w:divBdr>
                    <w:top w:val="none" w:sz="0" w:space="0" w:color="auto"/>
                    <w:left w:val="none" w:sz="0" w:space="0" w:color="auto"/>
                    <w:bottom w:val="none" w:sz="0" w:space="0" w:color="auto"/>
                    <w:right w:val="none" w:sz="0" w:space="0" w:color="auto"/>
                  </w:divBdr>
                </w:div>
                <w:div w:id="1452899353">
                  <w:marLeft w:val="0"/>
                  <w:marRight w:val="0"/>
                  <w:marTop w:val="0"/>
                  <w:marBottom w:val="0"/>
                  <w:divBdr>
                    <w:top w:val="none" w:sz="0" w:space="0" w:color="auto"/>
                    <w:left w:val="none" w:sz="0" w:space="0" w:color="auto"/>
                    <w:bottom w:val="none" w:sz="0" w:space="0" w:color="auto"/>
                    <w:right w:val="none" w:sz="0" w:space="0" w:color="auto"/>
                  </w:divBdr>
                  <w:divsChild>
                    <w:div w:id="726684666">
                      <w:marLeft w:val="0"/>
                      <w:marRight w:val="0"/>
                      <w:marTop w:val="0"/>
                      <w:marBottom w:val="0"/>
                      <w:divBdr>
                        <w:top w:val="none" w:sz="0" w:space="0" w:color="auto"/>
                        <w:left w:val="none" w:sz="0" w:space="0" w:color="auto"/>
                        <w:bottom w:val="none" w:sz="0" w:space="0" w:color="auto"/>
                        <w:right w:val="none" w:sz="0" w:space="0" w:color="auto"/>
                      </w:divBdr>
                    </w:div>
                    <w:div w:id="1215120663">
                      <w:marLeft w:val="0"/>
                      <w:marRight w:val="0"/>
                      <w:marTop w:val="0"/>
                      <w:marBottom w:val="0"/>
                      <w:divBdr>
                        <w:top w:val="none" w:sz="0" w:space="0" w:color="auto"/>
                        <w:left w:val="none" w:sz="0" w:space="0" w:color="auto"/>
                        <w:bottom w:val="none" w:sz="0" w:space="0" w:color="auto"/>
                        <w:right w:val="none" w:sz="0" w:space="0" w:color="auto"/>
                      </w:divBdr>
                    </w:div>
                    <w:div w:id="79976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563849">
          <w:marLeft w:val="0"/>
          <w:marRight w:val="0"/>
          <w:marTop w:val="0"/>
          <w:marBottom w:val="0"/>
          <w:divBdr>
            <w:top w:val="none" w:sz="0" w:space="0" w:color="auto"/>
            <w:left w:val="none" w:sz="0" w:space="0" w:color="auto"/>
            <w:bottom w:val="none" w:sz="0" w:space="0" w:color="auto"/>
            <w:right w:val="none" w:sz="0" w:space="0" w:color="auto"/>
          </w:divBdr>
          <w:divsChild>
            <w:div w:id="140463442">
              <w:marLeft w:val="0"/>
              <w:marRight w:val="0"/>
              <w:marTop w:val="0"/>
              <w:marBottom w:val="0"/>
              <w:divBdr>
                <w:top w:val="none" w:sz="0" w:space="0" w:color="auto"/>
                <w:left w:val="none" w:sz="0" w:space="0" w:color="auto"/>
                <w:bottom w:val="none" w:sz="0" w:space="0" w:color="auto"/>
                <w:right w:val="none" w:sz="0" w:space="0" w:color="auto"/>
              </w:divBdr>
              <w:divsChild>
                <w:div w:id="934706126">
                  <w:marLeft w:val="0"/>
                  <w:marRight w:val="0"/>
                  <w:marTop w:val="0"/>
                  <w:marBottom w:val="0"/>
                  <w:divBdr>
                    <w:top w:val="none" w:sz="0" w:space="0" w:color="auto"/>
                    <w:left w:val="none" w:sz="0" w:space="0" w:color="auto"/>
                    <w:bottom w:val="none" w:sz="0" w:space="0" w:color="auto"/>
                    <w:right w:val="none" w:sz="0" w:space="0" w:color="auto"/>
                  </w:divBdr>
                </w:div>
                <w:div w:id="2140605568">
                  <w:marLeft w:val="0"/>
                  <w:marRight w:val="0"/>
                  <w:marTop w:val="0"/>
                  <w:marBottom w:val="0"/>
                  <w:divBdr>
                    <w:top w:val="none" w:sz="0" w:space="0" w:color="auto"/>
                    <w:left w:val="none" w:sz="0" w:space="0" w:color="auto"/>
                    <w:bottom w:val="none" w:sz="0" w:space="0" w:color="auto"/>
                    <w:right w:val="none" w:sz="0" w:space="0" w:color="auto"/>
                  </w:divBdr>
                  <w:divsChild>
                    <w:div w:id="827288263">
                      <w:marLeft w:val="0"/>
                      <w:marRight w:val="0"/>
                      <w:marTop w:val="0"/>
                      <w:marBottom w:val="0"/>
                      <w:divBdr>
                        <w:top w:val="none" w:sz="0" w:space="0" w:color="auto"/>
                        <w:left w:val="none" w:sz="0" w:space="0" w:color="auto"/>
                        <w:bottom w:val="none" w:sz="0" w:space="0" w:color="auto"/>
                        <w:right w:val="none" w:sz="0" w:space="0" w:color="auto"/>
                      </w:divBdr>
                    </w:div>
                    <w:div w:id="210381122">
                      <w:marLeft w:val="0"/>
                      <w:marRight w:val="0"/>
                      <w:marTop w:val="0"/>
                      <w:marBottom w:val="0"/>
                      <w:divBdr>
                        <w:top w:val="none" w:sz="0" w:space="0" w:color="auto"/>
                        <w:left w:val="none" w:sz="0" w:space="0" w:color="auto"/>
                        <w:bottom w:val="none" w:sz="0" w:space="0" w:color="auto"/>
                        <w:right w:val="none" w:sz="0" w:space="0" w:color="auto"/>
                      </w:divBdr>
                    </w:div>
                    <w:div w:id="1334606742">
                      <w:marLeft w:val="0"/>
                      <w:marRight w:val="0"/>
                      <w:marTop w:val="0"/>
                      <w:marBottom w:val="0"/>
                      <w:divBdr>
                        <w:top w:val="none" w:sz="0" w:space="0" w:color="auto"/>
                        <w:left w:val="none" w:sz="0" w:space="0" w:color="auto"/>
                        <w:bottom w:val="none" w:sz="0" w:space="0" w:color="auto"/>
                        <w:right w:val="none" w:sz="0" w:space="0" w:color="auto"/>
                      </w:divBdr>
                    </w:div>
                    <w:div w:id="137600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298897">
          <w:marLeft w:val="0"/>
          <w:marRight w:val="0"/>
          <w:marTop w:val="0"/>
          <w:marBottom w:val="0"/>
          <w:divBdr>
            <w:top w:val="none" w:sz="0" w:space="0" w:color="auto"/>
            <w:left w:val="none" w:sz="0" w:space="0" w:color="auto"/>
            <w:bottom w:val="none" w:sz="0" w:space="0" w:color="auto"/>
            <w:right w:val="none" w:sz="0" w:space="0" w:color="auto"/>
          </w:divBdr>
          <w:divsChild>
            <w:div w:id="230896029">
              <w:marLeft w:val="0"/>
              <w:marRight w:val="0"/>
              <w:marTop w:val="0"/>
              <w:marBottom w:val="0"/>
              <w:divBdr>
                <w:top w:val="none" w:sz="0" w:space="0" w:color="auto"/>
                <w:left w:val="none" w:sz="0" w:space="0" w:color="auto"/>
                <w:bottom w:val="none" w:sz="0" w:space="0" w:color="auto"/>
                <w:right w:val="none" w:sz="0" w:space="0" w:color="auto"/>
              </w:divBdr>
              <w:divsChild>
                <w:div w:id="2065062235">
                  <w:marLeft w:val="0"/>
                  <w:marRight w:val="0"/>
                  <w:marTop w:val="0"/>
                  <w:marBottom w:val="0"/>
                  <w:divBdr>
                    <w:top w:val="none" w:sz="0" w:space="0" w:color="auto"/>
                    <w:left w:val="none" w:sz="0" w:space="0" w:color="auto"/>
                    <w:bottom w:val="none" w:sz="0" w:space="0" w:color="auto"/>
                    <w:right w:val="none" w:sz="0" w:space="0" w:color="auto"/>
                  </w:divBdr>
                </w:div>
                <w:div w:id="617761998">
                  <w:marLeft w:val="0"/>
                  <w:marRight w:val="0"/>
                  <w:marTop w:val="0"/>
                  <w:marBottom w:val="0"/>
                  <w:divBdr>
                    <w:top w:val="none" w:sz="0" w:space="0" w:color="auto"/>
                    <w:left w:val="none" w:sz="0" w:space="0" w:color="auto"/>
                    <w:bottom w:val="none" w:sz="0" w:space="0" w:color="auto"/>
                    <w:right w:val="none" w:sz="0" w:space="0" w:color="auto"/>
                  </w:divBdr>
                  <w:divsChild>
                    <w:div w:id="412974127">
                      <w:marLeft w:val="0"/>
                      <w:marRight w:val="0"/>
                      <w:marTop w:val="0"/>
                      <w:marBottom w:val="0"/>
                      <w:divBdr>
                        <w:top w:val="none" w:sz="0" w:space="0" w:color="auto"/>
                        <w:left w:val="none" w:sz="0" w:space="0" w:color="auto"/>
                        <w:bottom w:val="none" w:sz="0" w:space="0" w:color="auto"/>
                        <w:right w:val="none" w:sz="0" w:space="0" w:color="auto"/>
                      </w:divBdr>
                    </w:div>
                    <w:div w:id="93836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203498">
          <w:marLeft w:val="0"/>
          <w:marRight w:val="0"/>
          <w:marTop w:val="0"/>
          <w:marBottom w:val="0"/>
          <w:divBdr>
            <w:top w:val="none" w:sz="0" w:space="0" w:color="auto"/>
            <w:left w:val="none" w:sz="0" w:space="0" w:color="auto"/>
            <w:bottom w:val="none" w:sz="0" w:space="0" w:color="auto"/>
            <w:right w:val="none" w:sz="0" w:space="0" w:color="auto"/>
          </w:divBdr>
          <w:divsChild>
            <w:div w:id="1387602447">
              <w:marLeft w:val="0"/>
              <w:marRight w:val="0"/>
              <w:marTop w:val="0"/>
              <w:marBottom w:val="0"/>
              <w:divBdr>
                <w:top w:val="none" w:sz="0" w:space="0" w:color="auto"/>
                <w:left w:val="none" w:sz="0" w:space="0" w:color="auto"/>
                <w:bottom w:val="none" w:sz="0" w:space="0" w:color="auto"/>
                <w:right w:val="none" w:sz="0" w:space="0" w:color="auto"/>
              </w:divBdr>
              <w:divsChild>
                <w:div w:id="81801895">
                  <w:marLeft w:val="0"/>
                  <w:marRight w:val="0"/>
                  <w:marTop w:val="0"/>
                  <w:marBottom w:val="0"/>
                  <w:divBdr>
                    <w:top w:val="none" w:sz="0" w:space="0" w:color="auto"/>
                    <w:left w:val="none" w:sz="0" w:space="0" w:color="auto"/>
                    <w:bottom w:val="none" w:sz="0" w:space="0" w:color="auto"/>
                    <w:right w:val="none" w:sz="0" w:space="0" w:color="auto"/>
                  </w:divBdr>
                </w:div>
                <w:div w:id="2098666817">
                  <w:marLeft w:val="0"/>
                  <w:marRight w:val="0"/>
                  <w:marTop w:val="0"/>
                  <w:marBottom w:val="0"/>
                  <w:divBdr>
                    <w:top w:val="none" w:sz="0" w:space="0" w:color="auto"/>
                    <w:left w:val="none" w:sz="0" w:space="0" w:color="auto"/>
                    <w:bottom w:val="none" w:sz="0" w:space="0" w:color="auto"/>
                    <w:right w:val="none" w:sz="0" w:space="0" w:color="auto"/>
                  </w:divBdr>
                  <w:divsChild>
                    <w:div w:id="110483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484947">
          <w:marLeft w:val="0"/>
          <w:marRight w:val="0"/>
          <w:marTop w:val="0"/>
          <w:marBottom w:val="0"/>
          <w:divBdr>
            <w:top w:val="none" w:sz="0" w:space="0" w:color="auto"/>
            <w:left w:val="none" w:sz="0" w:space="0" w:color="auto"/>
            <w:bottom w:val="none" w:sz="0" w:space="0" w:color="auto"/>
            <w:right w:val="none" w:sz="0" w:space="0" w:color="auto"/>
          </w:divBdr>
          <w:divsChild>
            <w:div w:id="2066247785">
              <w:marLeft w:val="0"/>
              <w:marRight w:val="0"/>
              <w:marTop w:val="0"/>
              <w:marBottom w:val="0"/>
              <w:divBdr>
                <w:top w:val="none" w:sz="0" w:space="0" w:color="auto"/>
                <w:left w:val="none" w:sz="0" w:space="0" w:color="auto"/>
                <w:bottom w:val="none" w:sz="0" w:space="0" w:color="auto"/>
                <w:right w:val="none" w:sz="0" w:space="0" w:color="auto"/>
              </w:divBdr>
              <w:divsChild>
                <w:div w:id="649794299">
                  <w:marLeft w:val="0"/>
                  <w:marRight w:val="0"/>
                  <w:marTop w:val="0"/>
                  <w:marBottom w:val="0"/>
                  <w:divBdr>
                    <w:top w:val="none" w:sz="0" w:space="0" w:color="auto"/>
                    <w:left w:val="none" w:sz="0" w:space="0" w:color="auto"/>
                    <w:bottom w:val="none" w:sz="0" w:space="0" w:color="auto"/>
                    <w:right w:val="none" w:sz="0" w:space="0" w:color="auto"/>
                  </w:divBdr>
                </w:div>
                <w:div w:id="246310859">
                  <w:marLeft w:val="0"/>
                  <w:marRight w:val="0"/>
                  <w:marTop w:val="0"/>
                  <w:marBottom w:val="0"/>
                  <w:divBdr>
                    <w:top w:val="none" w:sz="0" w:space="0" w:color="auto"/>
                    <w:left w:val="none" w:sz="0" w:space="0" w:color="auto"/>
                    <w:bottom w:val="none" w:sz="0" w:space="0" w:color="auto"/>
                    <w:right w:val="none" w:sz="0" w:space="0" w:color="auto"/>
                  </w:divBdr>
                  <w:divsChild>
                    <w:div w:id="70683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434423">
          <w:marLeft w:val="0"/>
          <w:marRight w:val="0"/>
          <w:marTop w:val="0"/>
          <w:marBottom w:val="0"/>
          <w:divBdr>
            <w:top w:val="none" w:sz="0" w:space="0" w:color="auto"/>
            <w:left w:val="none" w:sz="0" w:space="0" w:color="auto"/>
            <w:bottom w:val="none" w:sz="0" w:space="0" w:color="auto"/>
            <w:right w:val="none" w:sz="0" w:space="0" w:color="auto"/>
          </w:divBdr>
          <w:divsChild>
            <w:div w:id="151876228">
              <w:marLeft w:val="0"/>
              <w:marRight w:val="0"/>
              <w:marTop w:val="0"/>
              <w:marBottom w:val="0"/>
              <w:divBdr>
                <w:top w:val="none" w:sz="0" w:space="0" w:color="auto"/>
                <w:left w:val="none" w:sz="0" w:space="0" w:color="auto"/>
                <w:bottom w:val="none" w:sz="0" w:space="0" w:color="auto"/>
                <w:right w:val="none" w:sz="0" w:space="0" w:color="auto"/>
              </w:divBdr>
              <w:divsChild>
                <w:div w:id="616522861">
                  <w:marLeft w:val="0"/>
                  <w:marRight w:val="0"/>
                  <w:marTop w:val="0"/>
                  <w:marBottom w:val="0"/>
                  <w:divBdr>
                    <w:top w:val="none" w:sz="0" w:space="0" w:color="auto"/>
                    <w:left w:val="none" w:sz="0" w:space="0" w:color="auto"/>
                    <w:bottom w:val="none" w:sz="0" w:space="0" w:color="auto"/>
                    <w:right w:val="none" w:sz="0" w:space="0" w:color="auto"/>
                  </w:divBdr>
                </w:div>
                <w:div w:id="1645164598">
                  <w:marLeft w:val="0"/>
                  <w:marRight w:val="0"/>
                  <w:marTop w:val="0"/>
                  <w:marBottom w:val="0"/>
                  <w:divBdr>
                    <w:top w:val="none" w:sz="0" w:space="0" w:color="auto"/>
                    <w:left w:val="none" w:sz="0" w:space="0" w:color="auto"/>
                    <w:bottom w:val="none" w:sz="0" w:space="0" w:color="auto"/>
                    <w:right w:val="none" w:sz="0" w:space="0" w:color="auto"/>
                  </w:divBdr>
                  <w:divsChild>
                    <w:div w:id="116208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839976">
          <w:marLeft w:val="0"/>
          <w:marRight w:val="0"/>
          <w:marTop w:val="0"/>
          <w:marBottom w:val="0"/>
          <w:divBdr>
            <w:top w:val="none" w:sz="0" w:space="0" w:color="auto"/>
            <w:left w:val="none" w:sz="0" w:space="0" w:color="auto"/>
            <w:bottom w:val="none" w:sz="0" w:space="0" w:color="auto"/>
            <w:right w:val="none" w:sz="0" w:space="0" w:color="auto"/>
          </w:divBdr>
          <w:divsChild>
            <w:div w:id="401415587">
              <w:marLeft w:val="0"/>
              <w:marRight w:val="0"/>
              <w:marTop w:val="0"/>
              <w:marBottom w:val="0"/>
              <w:divBdr>
                <w:top w:val="none" w:sz="0" w:space="0" w:color="auto"/>
                <w:left w:val="none" w:sz="0" w:space="0" w:color="auto"/>
                <w:bottom w:val="none" w:sz="0" w:space="0" w:color="auto"/>
                <w:right w:val="none" w:sz="0" w:space="0" w:color="auto"/>
              </w:divBdr>
              <w:divsChild>
                <w:div w:id="477651141">
                  <w:marLeft w:val="0"/>
                  <w:marRight w:val="0"/>
                  <w:marTop w:val="0"/>
                  <w:marBottom w:val="0"/>
                  <w:divBdr>
                    <w:top w:val="none" w:sz="0" w:space="0" w:color="auto"/>
                    <w:left w:val="none" w:sz="0" w:space="0" w:color="auto"/>
                    <w:bottom w:val="none" w:sz="0" w:space="0" w:color="auto"/>
                    <w:right w:val="none" w:sz="0" w:space="0" w:color="auto"/>
                  </w:divBdr>
                </w:div>
                <w:div w:id="1701660881">
                  <w:marLeft w:val="0"/>
                  <w:marRight w:val="0"/>
                  <w:marTop w:val="0"/>
                  <w:marBottom w:val="0"/>
                  <w:divBdr>
                    <w:top w:val="none" w:sz="0" w:space="0" w:color="auto"/>
                    <w:left w:val="none" w:sz="0" w:space="0" w:color="auto"/>
                    <w:bottom w:val="none" w:sz="0" w:space="0" w:color="auto"/>
                    <w:right w:val="none" w:sz="0" w:space="0" w:color="auto"/>
                  </w:divBdr>
                  <w:divsChild>
                    <w:div w:id="2096827683">
                      <w:marLeft w:val="0"/>
                      <w:marRight w:val="0"/>
                      <w:marTop w:val="0"/>
                      <w:marBottom w:val="0"/>
                      <w:divBdr>
                        <w:top w:val="none" w:sz="0" w:space="0" w:color="auto"/>
                        <w:left w:val="none" w:sz="0" w:space="0" w:color="auto"/>
                        <w:bottom w:val="none" w:sz="0" w:space="0" w:color="auto"/>
                        <w:right w:val="none" w:sz="0" w:space="0" w:color="auto"/>
                      </w:divBdr>
                    </w:div>
                    <w:div w:id="224488167">
                      <w:marLeft w:val="0"/>
                      <w:marRight w:val="0"/>
                      <w:marTop w:val="0"/>
                      <w:marBottom w:val="0"/>
                      <w:divBdr>
                        <w:top w:val="none" w:sz="0" w:space="0" w:color="auto"/>
                        <w:left w:val="none" w:sz="0" w:space="0" w:color="auto"/>
                        <w:bottom w:val="none" w:sz="0" w:space="0" w:color="auto"/>
                        <w:right w:val="none" w:sz="0" w:space="0" w:color="auto"/>
                      </w:divBdr>
                    </w:div>
                    <w:div w:id="124540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14245">
          <w:marLeft w:val="0"/>
          <w:marRight w:val="0"/>
          <w:marTop w:val="0"/>
          <w:marBottom w:val="0"/>
          <w:divBdr>
            <w:top w:val="none" w:sz="0" w:space="0" w:color="auto"/>
            <w:left w:val="none" w:sz="0" w:space="0" w:color="auto"/>
            <w:bottom w:val="none" w:sz="0" w:space="0" w:color="auto"/>
            <w:right w:val="none" w:sz="0" w:space="0" w:color="auto"/>
          </w:divBdr>
          <w:divsChild>
            <w:div w:id="2083865288">
              <w:marLeft w:val="0"/>
              <w:marRight w:val="0"/>
              <w:marTop w:val="0"/>
              <w:marBottom w:val="0"/>
              <w:divBdr>
                <w:top w:val="none" w:sz="0" w:space="0" w:color="auto"/>
                <w:left w:val="none" w:sz="0" w:space="0" w:color="auto"/>
                <w:bottom w:val="none" w:sz="0" w:space="0" w:color="auto"/>
                <w:right w:val="none" w:sz="0" w:space="0" w:color="auto"/>
              </w:divBdr>
              <w:divsChild>
                <w:div w:id="911085044">
                  <w:marLeft w:val="0"/>
                  <w:marRight w:val="0"/>
                  <w:marTop w:val="0"/>
                  <w:marBottom w:val="0"/>
                  <w:divBdr>
                    <w:top w:val="none" w:sz="0" w:space="0" w:color="auto"/>
                    <w:left w:val="none" w:sz="0" w:space="0" w:color="auto"/>
                    <w:bottom w:val="none" w:sz="0" w:space="0" w:color="auto"/>
                    <w:right w:val="none" w:sz="0" w:space="0" w:color="auto"/>
                  </w:divBdr>
                </w:div>
                <w:div w:id="1742630729">
                  <w:marLeft w:val="0"/>
                  <w:marRight w:val="0"/>
                  <w:marTop w:val="0"/>
                  <w:marBottom w:val="0"/>
                  <w:divBdr>
                    <w:top w:val="none" w:sz="0" w:space="0" w:color="auto"/>
                    <w:left w:val="none" w:sz="0" w:space="0" w:color="auto"/>
                    <w:bottom w:val="none" w:sz="0" w:space="0" w:color="auto"/>
                    <w:right w:val="none" w:sz="0" w:space="0" w:color="auto"/>
                  </w:divBdr>
                  <w:divsChild>
                    <w:div w:id="1677728081">
                      <w:marLeft w:val="0"/>
                      <w:marRight w:val="0"/>
                      <w:marTop w:val="0"/>
                      <w:marBottom w:val="0"/>
                      <w:divBdr>
                        <w:top w:val="none" w:sz="0" w:space="0" w:color="auto"/>
                        <w:left w:val="none" w:sz="0" w:space="0" w:color="auto"/>
                        <w:bottom w:val="none" w:sz="0" w:space="0" w:color="auto"/>
                        <w:right w:val="none" w:sz="0" w:space="0" w:color="auto"/>
                      </w:divBdr>
                    </w:div>
                    <w:div w:id="974139170">
                      <w:marLeft w:val="0"/>
                      <w:marRight w:val="0"/>
                      <w:marTop w:val="0"/>
                      <w:marBottom w:val="0"/>
                      <w:divBdr>
                        <w:top w:val="none" w:sz="0" w:space="0" w:color="auto"/>
                        <w:left w:val="none" w:sz="0" w:space="0" w:color="auto"/>
                        <w:bottom w:val="none" w:sz="0" w:space="0" w:color="auto"/>
                        <w:right w:val="none" w:sz="0" w:space="0" w:color="auto"/>
                      </w:divBdr>
                    </w:div>
                    <w:div w:id="88607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139486">
          <w:marLeft w:val="0"/>
          <w:marRight w:val="0"/>
          <w:marTop w:val="0"/>
          <w:marBottom w:val="0"/>
          <w:divBdr>
            <w:top w:val="none" w:sz="0" w:space="0" w:color="auto"/>
            <w:left w:val="none" w:sz="0" w:space="0" w:color="auto"/>
            <w:bottom w:val="none" w:sz="0" w:space="0" w:color="auto"/>
            <w:right w:val="none" w:sz="0" w:space="0" w:color="auto"/>
          </w:divBdr>
          <w:divsChild>
            <w:div w:id="1962877358">
              <w:marLeft w:val="0"/>
              <w:marRight w:val="0"/>
              <w:marTop w:val="0"/>
              <w:marBottom w:val="0"/>
              <w:divBdr>
                <w:top w:val="none" w:sz="0" w:space="0" w:color="auto"/>
                <w:left w:val="none" w:sz="0" w:space="0" w:color="auto"/>
                <w:bottom w:val="none" w:sz="0" w:space="0" w:color="auto"/>
                <w:right w:val="none" w:sz="0" w:space="0" w:color="auto"/>
              </w:divBdr>
              <w:divsChild>
                <w:div w:id="530730086">
                  <w:marLeft w:val="0"/>
                  <w:marRight w:val="0"/>
                  <w:marTop w:val="0"/>
                  <w:marBottom w:val="0"/>
                  <w:divBdr>
                    <w:top w:val="none" w:sz="0" w:space="0" w:color="auto"/>
                    <w:left w:val="none" w:sz="0" w:space="0" w:color="auto"/>
                    <w:bottom w:val="none" w:sz="0" w:space="0" w:color="auto"/>
                    <w:right w:val="none" w:sz="0" w:space="0" w:color="auto"/>
                  </w:divBdr>
                </w:div>
                <w:div w:id="1622346168">
                  <w:marLeft w:val="0"/>
                  <w:marRight w:val="0"/>
                  <w:marTop w:val="0"/>
                  <w:marBottom w:val="0"/>
                  <w:divBdr>
                    <w:top w:val="none" w:sz="0" w:space="0" w:color="auto"/>
                    <w:left w:val="none" w:sz="0" w:space="0" w:color="auto"/>
                    <w:bottom w:val="none" w:sz="0" w:space="0" w:color="auto"/>
                    <w:right w:val="none" w:sz="0" w:space="0" w:color="auto"/>
                  </w:divBdr>
                  <w:divsChild>
                    <w:div w:id="28994265">
                      <w:marLeft w:val="0"/>
                      <w:marRight w:val="0"/>
                      <w:marTop w:val="0"/>
                      <w:marBottom w:val="0"/>
                      <w:divBdr>
                        <w:top w:val="none" w:sz="0" w:space="0" w:color="auto"/>
                        <w:left w:val="none" w:sz="0" w:space="0" w:color="auto"/>
                        <w:bottom w:val="none" w:sz="0" w:space="0" w:color="auto"/>
                        <w:right w:val="none" w:sz="0" w:space="0" w:color="auto"/>
                      </w:divBdr>
                    </w:div>
                    <w:div w:id="944767867">
                      <w:marLeft w:val="0"/>
                      <w:marRight w:val="0"/>
                      <w:marTop w:val="0"/>
                      <w:marBottom w:val="0"/>
                      <w:divBdr>
                        <w:top w:val="none" w:sz="0" w:space="0" w:color="auto"/>
                        <w:left w:val="none" w:sz="0" w:space="0" w:color="auto"/>
                        <w:bottom w:val="none" w:sz="0" w:space="0" w:color="auto"/>
                        <w:right w:val="none" w:sz="0" w:space="0" w:color="auto"/>
                      </w:divBdr>
                    </w:div>
                    <w:div w:id="2079860052">
                      <w:marLeft w:val="0"/>
                      <w:marRight w:val="0"/>
                      <w:marTop w:val="0"/>
                      <w:marBottom w:val="0"/>
                      <w:divBdr>
                        <w:top w:val="none" w:sz="0" w:space="0" w:color="auto"/>
                        <w:left w:val="none" w:sz="0" w:space="0" w:color="auto"/>
                        <w:bottom w:val="none" w:sz="0" w:space="0" w:color="auto"/>
                        <w:right w:val="none" w:sz="0" w:space="0" w:color="auto"/>
                      </w:divBdr>
                    </w:div>
                    <w:div w:id="31799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824812">
          <w:marLeft w:val="0"/>
          <w:marRight w:val="0"/>
          <w:marTop w:val="0"/>
          <w:marBottom w:val="0"/>
          <w:divBdr>
            <w:top w:val="none" w:sz="0" w:space="0" w:color="auto"/>
            <w:left w:val="none" w:sz="0" w:space="0" w:color="auto"/>
            <w:bottom w:val="none" w:sz="0" w:space="0" w:color="auto"/>
            <w:right w:val="none" w:sz="0" w:space="0" w:color="auto"/>
          </w:divBdr>
          <w:divsChild>
            <w:div w:id="1936860461">
              <w:marLeft w:val="0"/>
              <w:marRight w:val="0"/>
              <w:marTop w:val="0"/>
              <w:marBottom w:val="0"/>
              <w:divBdr>
                <w:top w:val="none" w:sz="0" w:space="0" w:color="auto"/>
                <w:left w:val="none" w:sz="0" w:space="0" w:color="auto"/>
                <w:bottom w:val="none" w:sz="0" w:space="0" w:color="auto"/>
                <w:right w:val="none" w:sz="0" w:space="0" w:color="auto"/>
              </w:divBdr>
              <w:divsChild>
                <w:div w:id="1494449056">
                  <w:marLeft w:val="0"/>
                  <w:marRight w:val="0"/>
                  <w:marTop w:val="0"/>
                  <w:marBottom w:val="0"/>
                  <w:divBdr>
                    <w:top w:val="none" w:sz="0" w:space="0" w:color="auto"/>
                    <w:left w:val="none" w:sz="0" w:space="0" w:color="auto"/>
                    <w:bottom w:val="none" w:sz="0" w:space="0" w:color="auto"/>
                    <w:right w:val="none" w:sz="0" w:space="0" w:color="auto"/>
                  </w:divBdr>
                </w:div>
                <w:div w:id="1060785407">
                  <w:marLeft w:val="0"/>
                  <w:marRight w:val="0"/>
                  <w:marTop w:val="0"/>
                  <w:marBottom w:val="0"/>
                  <w:divBdr>
                    <w:top w:val="none" w:sz="0" w:space="0" w:color="auto"/>
                    <w:left w:val="none" w:sz="0" w:space="0" w:color="auto"/>
                    <w:bottom w:val="none" w:sz="0" w:space="0" w:color="auto"/>
                    <w:right w:val="none" w:sz="0" w:space="0" w:color="auto"/>
                  </w:divBdr>
                  <w:divsChild>
                    <w:div w:id="1210802838">
                      <w:marLeft w:val="0"/>
                      <w:marRight w:val="0"/>
                      <w:marTop w:val="0"/>
                      <w:marBottom w:val="0"/>
                      <w:divBdr>
                        <w:top w:val="none" w:sz="0" w:space="0" w:color="auto"/>
                        <w:left w:val="none" w:sz="0" w:space="0" w:color="auto"/>
                        <w:bottom w:val="none" w:sz="0" w:space="0" w:color="auto"/>
                        <w:right w:val="none" w:sz="0" w:space="0" w:color="auto"/>
                      </w:divBdr>
                    </w:div>
                    <w:div w:id="849223072">
                      <w:marLeft w:val="0"/>
                      <w:marRight w:val="0"/>
                      <w:marTop w:val="0"/>
                      <w:marBottom w:val="0"/>
                      <w:divBdr>
                        <w:top w:val="none" w:sz="0" w:space="0" w:color="auto"/>
                        <w:left w:val="none" w:sz="0" w:space="0" w:color="auto"/>
                        <w:bottom w:val="none" w:sz="0" w:space="0" w:color="auto"/>
                        <w:right w:val="none" w:sz="0" w:space="0" w:color="auto"/>
                      </w:divBdr>
                    </w:div>
                    <w:div w:id="46570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47590">
          <w:marLeft w:val="0"/>
          <w:marRight w:val="0"/>
          <w:marTop w:val="0"/>
          <w:marBottom w:val="0"/>
          <w:divBdr>
            <w:top w:val="none" w:sz="0" w:space="0" w:color="auto"/>
            <w:left w:val="none" w:sz="0" w:space="0" w:color="auto"/>
            <w:bottom w:val="none" w:sz="0" w:space="0" w:color="auto"/>
            <w:right w:val="none" w:sz="0" w:space="0" w:color="auto"/>
          </w:divBdr>
          <w:divsChild>
            <w:div w:id="2079210172">
              <w:marLeft w:val="0"/>
              <w:marRight w:val="0"/>
              <w:marTop w:val="0"/>
              <w:marBottom w:val="0"/>
              <w:divBdr>
                <w:top w:val="none" w:sz="0" w:space="0" w:color="auto"/>
                <w:left w:val="none" w:sz="0" w:space="0" w:color="auto"/>
                <w:bottom w:val="none" w:sz="0" w:space="0" w:color="auto"/>
                <w:right w:val="none" w:sz="0" w:space="0" w:color="auto"/>
              </w:divBdr>
              <w:divsChild>
                <w:div w:id="1522473269">
                  <w:marLeft w:val="0"/>
                  <w:marRight w:val="0"/>
                  <w:marTop w:val="0"/>
                  <w:marBottom w:val="0"/>
                  <w:divBdr>
                    <w:top w:val="none" w:sz="0" w:space="0" w:color="auto"/>
                    <w:left w:val="none" w:sz="0" w:space="0" w:color="auto"/>
                    <w:bottom w:val="none" w:sz="0" w:space="0" w:color="auto"/>
                    <w:right w:val="none" w:sz="0" w:space="0" w:color="auto"/>
                  </w:divBdr>
                </w:div>
                <w:div w:id="590355848">
                  <w:marLeft w:val="0"/>
                  <w:marRight w:val="0"/>
                  <w:marTop w:val="0"/>
                  <w:marBottom w:val="0"/>
                  <w:divBdr>
                    <w:top w:val="none" w:sz="0" w:space="0" w:color="auto"/>
                    <w:left w:val="none" w:sz="0" w:space="0" w:color="auto"/>
                    <w:bottom w:val="none" w:sz="0" w:space="0" w:color="auto"/>
                    <w:right w:val="none" w:sz="0" w:space="0" w:color="auto"/>
                  </w:divBdr>
                  <w:divsChild>
                    <w:div w:id="560795202">
                      <w:marLeft w:val="0"/>
                      <w:marRight w:val="0"/>
                      <w:marTop w:val="0"/>
                      <w:marBottom w:val="0"/>
                      <w:divBdr>
                        <w:top w:val="none" w:sz="0" w:space="0" w:color="auto"/>
                        <w:left w:val="none" w:sz="0" w:space="0" w:color="auto"/>
                        <w:bottom w:val="none" w:sz="0" w:space="0" w:color="auto"/>
                        <w:right w:val="none" w:sz="0" w:space="0" w:color="auto"/>
                      </w:divBdr>
                    </w:div>
                    <w:div w:id="12107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133178">
          <w:marLeft w:val="0"/>
          <w:marRight w:val="0"/>
          <w:marTop w:val="0"/>
          <w:marBottom w:val="0"/>
          <w:divBdr>
            <w:top w:val="none" w:sz="0" w:space="0" w:color="auto"/>
            <w:left w:val="none" w:sz="0" w:space="0" w:color="auto"/>
            <w:bottom w:val="none" w:sz="0" w:space="0" w:color="auto"/>
            <w:right w:val="none" w:sz="0" w:space="0" w:color="auto"/>
          </w:divBdr>
          <w:divsChild>
            <w:div w:id="1469125562">
              <w:marLeft w:val="0"/>
              <w:marRight w:val="0"/>
              <w:marTop w:val="0"/>
              <w:marBottom w:val="0"/>
              <w:divBdr>
                <w:top w:val="none" w:sz="0" w:space="0" w:color="auto"/>
                <w:left w:val="none" w:sz="0" w:space="0" w:color="auto"/>
                <w:bottom w:val="none" w:sz="0" w:space="0" w:color="auto"/>
                <w:right w:val="none" w:sz="0" w:space="0" w:color="auto"/>
              </w:divBdr>
              <w:divsChild>
                <w:div w:id="1129855076">
                  <w:marLeft w:val="0"/>
                  <w:marRight w:val="0"/>
                  <w:marTop w:val="0"/>
                  <w:marBottom w:val="0"/>
                  <w:divBdr>
                    <w:top w:val="none" w:sz="0" w:space="0" w:color="auto"/>
                    <w:left w:val="none" w:sz="0" w:space="0" w:color="auto"/>
                    <w:bottom w:val="none" w:sz="0" w:space="0" w:color="auto"/>
                    <w:right w:val="none" w:sz="0" w:space="0" w:color="auto"/>
                  </w:divBdr>
                </w:div>
                <w:div w:id="545025030">
                  <w:marLeft w:val="0"/>
                  <w:marRight w:val="0"/>
                  <w:marTop w:val="0"/>
                  <w:marBottom w:val="0"/>
                  <w:divBdr>
                    <w:top w:val="none" w:sz="0" w:space="0" w:color="auto"/>
                    <w:left w:val="none" w:sz="0" w:space="0" w:color="auto"/>
                    <w:bottom w:val="none" w:sz="0" w:space="0" w:color="auto"/>
                    <w:right w:val="none" w:sz="0" w:space="0" w:color="auto"/>
                  </w:divBdr>
                  <w:divsChild>
                    <w:div w:id="1514301241">
                      <w:marLeft w:val="0"/>
                      <w:marRight w:val="0"/>
                      <w:marTop w:val="0"/>
                      <w:marBottom w:val="0"/>
                      <w:divBdr>
                        <w:top w:val="none" w:sz="0" w:space="0" w:color="auto"/>
                        <w:left w:val="none" w:sz="0" w:space="0" w:color="auto"/>
                        <w:bottom w:val="none" w:sz="0" w:space="0" w:color="auto"/>
                        <w:right w:val="none" w:sz="0" w:space="0" w:color="auto"/>
                      </w:divBdr>
                    </w:div>
                    <w:div w:id="526452916">
                      <w:marLeft w:val="0"/>
                      <w:marRight w:val="0"/>
                      <w:marTop w:val="0"/>
                      <w:marBottom w:val="0"/>
                      <w:divBdr>
                        <w:top w:val="none" w:sz="0" w:space="0" w:color="auto"/>
                        <w:left w:val="none" w:sz="0" w:space="0" w:color="auto"/>
                        <w:bottom w:val="none" w:sz="0" w:space="0" w:color="auto"/>
                        <w:right w:val="none" w:sz="0" w:space="0" w:color="auto"/>
                      </w:divBdr>
                    </w:div>
                    <w:div w:id="157878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582953">
          <w:marLeft w:val="0"/>
          <w:marRight w:val="0"/>
          <w:marTop w:val="0"/>
          <w:marBottom w:val="0"/>
          <w:divBdr>
            <w:top w:val="none" w:sz="0" w:space="0" w:color="auto"/>
            <w:left w:val="none" w:sz="0" w:space="0" w:color="auto"/>
            <w:bottom w:val="none" w:sz="0" w:space="0" w:color="auto"/>
            <w:right w:val="none" w:sz="0" w:space="0" w:color="auto"/>
          </w:divBdr>
          <w:divsChild>
            <w:div w:id="72826644">
              <w:marLeft w:val="0"/>
              <w:marRight w:val="0"/>
              <w:marTop w:val="0"/>
              <w:marBottom w:val="0"/>
              <w:divBdr>
                <w:top w:val="none" w:sz="0" w:space="0" w:color="auto"/>
                <w:left w:val="none" w:sz="0" w:space="0" w:color="auto"/>
                <w:bottom w:val="none" w:sz="0" w:space="0" w:color="auto"/>
                <w:right w:val="none" w:sz="0" w:space="0" w:color="auto"/>
              </w:divBdr>
              <w:divsChild>
                <w:div w:id="220950443">
                  <w:marLeft w:val="0"/>
                  <w:marRight w:val="0"/>
                  <w:marTop w:val="0"/>
                  <w:marBottom w:val="0"/>
                  <w:divBdr>
                    <w:top w:val="none" w:sz="0" w:space="0" w:color="auto"/>
                    <w:left w:val="none" w:sz="0" w:space="0" w:color="auto"/>
                    <w:bottom w:val="none" w:sz="0" w:space="0" w:color="auto"/>
                    <w:right w:val="none" w:sz="0" w:space="0" w:color="auto"/>
                  </w:divBdr>
                </w:div>
                <w:div w:id="353845673">
                  <w:marLeft w:val="0"/>
                  <w:marRight w:val="0"/>
                  <w:marTop w:val="0"/>
                  <w:marBottom w:val="0"/>
                  <w:divBdr>
                    <w:top w:val="none" w:sz="0" w:space="0" w:color="auto"/>
                    <w:left w:val="none" w:sz="0" w:space="0" w:color="auto"/>
                    <w:bottom w:val="none" w:sz="0" w:space="0" w:color="auto"/>
                    <w:right w:val="none" w:sz="0" w:space="0" w:color="auto"/>
                  </w:divBdr>
                  <w:divsChild>
                    <w:div w:id="719671442">
                      <w:marLeft w:val="0"/>
                      <w:marRight w:val="0"/>
                      <w:marTop w:val="0"/>
                      <w:marBottom w:val="0"/>
                      <w:divBdr>
                        <w:top w:val="none" w:sz="0" w:space="0" w:color="auto"/>
                        <w:left w:val="none" w:sz="0" w:space="0" w:color="auto"/>
                        <w:bottom w:val="none" w:sz="0" w:space="0" w:color="auto"/>
                        <w:right w:val="none" w:sz="0" w:space="0" w:color="auto"/>
                      </w:divBdr>
                    </w:div>
                    <w:div w:id="331418069">
                      <w:marLeft w:val="0"/>
                      <w:marRight w:val="0"/>
                      <w:marTop w:val="0"/>
                      <w:marBottom w:val="0"/>
                      <w:divBdr>
                        <w:top w:val="none" w:sz="0" w:space="0" w:color="auto"/>
                        <w:left w:val="none" w:sz="0" w:space="0" w:color="auto"/>
                        <w:bottom w:val="none" w:sz="0" w:space="0" w:color="auto"/>
                        <w:right w:val="none" w:sz="0" w:space="0" w:color="auto"/>
                      </w:divBdr>
                    </w:div>
                    <w:div w:id="680014541">
                      <w:marLeft w:val="0"/>
                      <w:marRight w:val="0"/>
                      <w:marTop w:val="0"/>
                      <w:marBottom w:val="0"/>
                      <w:divBdr>
                        <w:top w:val="none" w:sz="0" w:space="0" w:color="auto"/>
                        <w:left w:val="none" w:sz="0" w:space="0" w:color="auto"/>
                        <w:bottom w:val="none" w:sz="0" w:space="0" w:color="auto"/>
                        <w:right w:val="none" w:sz="0" w:space="0" w:color="auto"/>
                      </w:divBdr>
                    </w:div>
                    <w:div w:id="174872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416590">
          <w:marLeft w:val="0"/>
          <w:marRight w:val="0"/>
          <w:marTop w:val="0"/>
          <w:marBottom w:val="0"/>
          <w:divBdr>
            <w:top w:val="none" w:sz="0" w:space="0" w:color="auto"/>
            <w:left w:val="none" w:sz="0" w:space="0" w:color="auto"/>
            <w:bottom w:val="none" w:sz="0" w:space="0" w:color="auto"/>
            <w:right w:val="none" w:sz="0" w:space="0" w:color="auto"/>
          </w:divBdr>
          <w:divsChild>
            <w:div w:id="1348480233">
              <w:marLeft w:val="0"/>
              <w:marRight w:val="0"/>
              <w:marTop w:val="0"/>
              <w:marBottom w:val="0"/>
              <w:divBdr>
                <w:top w:val="none" w:sz="0" w:space="0" w:color="auto"/>
                <w:left w:val="none" w:sz="0" w:space="0" w:color="auto"/>
                <w:bottom w:val="none" w:sz="0" w:space="0" w:color="auto"/>
                <w:right w:val="none" w:sz="0" w:space="0" w:color="auto"/>
              </w:divBdr>
              <w:divsChild>
                <w:div w:id="1981225630">
                  <w:marLeft w:val="0"/>
                  <w:marRight w:val="0"/>
                  <w:marTop w:val="0"/>
                  <w:marBottom w:val="0"/>
                  <w:divBdr>
                    <w:top w:val="none" w:sz="0" w:space="0" w:color="auto"/>
                    <w:left w:val="none" w:sz="0" w:space="0" w:color="auto"/>
                    <w:bottom w:val="none" w:sz="0" w:space="0" w:color="auto"/>
                    <w:right w:val="none" w:sz="0" w:space="0" w:color="auto"/>
                  </w:divBdr>
                </w:div>
                <w:div w:id="2117359304">
                  <w:marLeft w:val="0"/>
                  <w:marRight w:val="0"/>
                  <w:marTop w:val="0"/>
                  <w:marBottom w:val="0"/>
                  <w:divBdr>
                    <w:top w:val="none" w:sz="0" w:space="0" w:color="auto"/>
                    <w:left w:val="none" w:sz="0" w:space="0" w:color="auto"/>
                    <w:bottom w:val="none" w:sz="0" w:space="0" w:color="auto"/>
                    <w:right w:val="none" w:sz="0" w:space="0" w:color="auto"/>
                  </w:divBdr>
                  <w:divsChild>
                    <w:div w:id="613244283">
                      <w:marLeft w:val="0"/>
                      <w:marRight w:val="0"/>
                      <w:marTop w:val="0"/>
                      <w:marBottom w:val="0"/>
                      <w:divBdr>
                        <w:top w:val="none" w:sz="0" w:space="0" w:color="auto"/>
                        <w:left w:val="none" w:sz="0" w:space="0" w:color="auto"/>
                        <w:bottom w:val="none" w:sz="0" w:space="0" w:color="auto"/>
                        <w:right w:val="none" w:sz="0" w:space="0" w:color="auto"/>
                      </w:divBdr>
                    </w:div>
                    <w:div w:id="135483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441894">
          <w:marLeft w:val="0"/>
          <w:marRight w:val="0"/>
          <w:marTop w:val="0"/>
          <w:marBottom w:val="0"/>
          <w:divBdr>
            <w:top w:val="none" w:sz="0" w:space="0" w:color="auto"/>
            <w:left w:val="none" w:sz="0" w:space="0" w:color="auto"/>
            <w:bottom w:val="none" w:sz="0" w:space="0" w:color="auto"/>
            <w:right w:val="none" w:sz="0" w:space="0" w:color="auto"/>
          </w:divBdr>
          <w:divsChild>
            <w:div w:id="245577036">
              <w:marLeft w:val="0"/>
              <w:marRight w:val="0"/>
              <w:marTop w:val="0"/>
              <w:marBottom w:val="0"/>
              <w:divBdr>
                <w:top w:val="none" w:sz="0" w:space="0" w:color="auto"/>
                <w:left w:val="none" w:sz="0" w:space="0" w:color="auto"/>
                <w:bottom w:val="none" w:sz="0" w:space="0" w:color="auto"/>
                <w:right w:val="none" w:sz="0" w:space="0" w:color="auto"/>
              </w:divBdr>
              <w:divsChild>
                <w:div w:id="352919888">
                  <w:marLeft w:val="0"/>
                  <w:marRight w:val="0"/>
                  <w:marTop w:val="0"/>
                  <w:marBottom w:val="0"/>
                  <w:divBdr>
                    <w:top w:val="none" w:sz="0" w:space="0" w:color="auto"/>
                    <w:left w:val="none" w:sz="0" w:space="0" w:color="auto"/>
                    <w:bottom w:val="none" w:sz="0" w:space="0" w:color="auto"/>
                    <w:right w:val="none" w:sz="0" w:space="0" w:color="auto"/>
                  </w:divBdr>
                </w:div>
                <w:div w:id="1418941353">
                  <w:marLeft w:val="0"/>
                  <w:marRight w:val="0"/>
                  <w:marTop w:val="0"/>
                  <w:marBottom w:val="0"/>
                  <w:divBdr>
                    <w:top w:val="none" w:sz="0" w:space="0" w:color="auto"/>
                    <w:left w:val="none" w:sz="0" w:space="0" w:color="auto"/>
                    <w:bottom w:val="none" w:sz="0" w:space="0" w:color="auto"/>
                    <w:right w:val="none" w:sz="0" w:space="0" w:color="auto"/>
                  </w:divBdr>
                  <w:divsChild>
                    <w:div w:id="209296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248080">
          <w:marLeft w:val="0"/>
          <w:marRight w:val="0"/>
          <w:marTop w:val="0"/>
          <w:marBottom w:val="0"/>
          <w:divBdr>
            <w:top w:val="none" w:sz="0" w:space="0" w:color="auto"/>
            <w:left w:val="none" w:sz="0" w:space="0" w:color="auto"/>
            <w:bottom w:val="none" w:sz="0" w:space="0" w:color="auto"/>
            <w:right w:val="none" w:sz="0" w:space="0" w:color="auto"/>
          </w:divBdr>
          <w:divsChild>
            <w:div w:id="15272388">
              <w:marLeft w:val="0"/>
              <w:marRight w:val="0"/>
              <w:marTop w:val="0"/>
              <w:marBottom w:val="0"/>
              <w:divBdr>
                <w:top w:val="none" w:sz="0" w:space="0" w:color="auto"/>
                <w:left w:val="none" w:sz="0" w:space="0" w:color="auto"/>
                <w:bottom w:val="none" w:sz="0" w:space="0" w:color="auto"/>
                <w:right w:val="none" w:sz="0" w:space="0" w:color="auto"/>
              </w:divBdr>
              <w:divsChild>
                <w:div w:id="986201374">
                  <w:marLeft w:val="0"/>
                  <w:marRight w:val="0"/>
                  <w:marTop w:val="0"/>
                  <w:marBottom w:val="0"/>
                  <w:divBdr>
                    <w:top w:val="none" w:sz="0" w:space="0" w:color="auto"/>
                    <w:left w:val="none" w:sz="0" w:space="0" w:color="auto"/>
                    <w:bottom w:val="none" w:sz="0" w:space="0" w:color="auto"/>
                    <w:right w:val="none" w:sz="0" w:space="0" w:color="auto"/>
                  </w:divBdr>
                </w:div>
                <w:div w:id="1947303788">
                  <w:marLeft w:val="0"/>
                  <w:marRight w:val="0"/>
                  <w:marTop w:val="0"/>
                  <w:marBottom w:val="0"/>
                  <w:divBdr>
                    <w:top w:val="none" w:sz="0" w:space="0" w:color="auto"/>
                    <w:left w:val="none" w:sz="0" w:space="0" w:color="auto"/>
                    <w:bottom w:val="none" w:sz="0" w:space="0" w:color="auto"/>
                    <w:right w:val="none" w:sz="0" w:space="0" w:color="auto"/>
                  </w:divBdr>
                  <w:divsChild>
                    <w:div w:id="966010093">
                      <w:marLeft w:val="0"/>
                      <w:marRight w:val="0"/>
                      <w:marTop w:val="0"/>
                      <w:marBottom w:val="0"/>
                      <w:divBdr>
                        <w:top w:val="none" w:sz="0" w:space="0" w:color="auto"/>
                        <w:left w:val="none" w:sz="0" w:space="0" w:color="auto"/>
                        <w:bottom w:val="none" w:sz="0" w:space="0" w:color="auto"/>
                        <w:right w:val="none" w:sz="0" w:space="0" w:color="auto"/>
                      </w:divBdr>
                    </w:div>
                    <w:div w:id="54671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007077">
          <w:marLeft w:val="0"/>
          <w:marRight w:val="0"/>
          <w:marTop w:val="0"/>
          <w:marBottom w:val="0"/>
          <w:divBdr>
            <w:top w:val="none" w:sz="0" w:space="0" w:color="auto"/>
            <w:left w:val="none" w:sz="0" w:space="0" w:color="auto"/>
            <w:bottom w:val="none" w:sz="0" w:space="0" w:color="auto"/>
            <w:right w:val="none" w:sz="0" w:space="0" w:color="auto"/>
          </w:divBdr>
          <w:divsChild>
            <w:div w:id="802894877">
              <w:marLeft w:val="0"/>
              <w:marRight w:val="0"/>
              <w:marTop w:val="0"/>
              <w:marBottom w:val="0"/>
              <w:divBdr>
                <w:top w:val="none" w:sz="0" w:space="0" w:color="auto"/>
                <w:left w:val="none" w:sz="0" w:space="0" w:color="auto"/>
                <w:bottom w:val="none" w:sz="0" w:space="0" w:color="auto"/>
                <w:right w:val="none" w:sz="0" w:space="0" w:color="auto"/>
              </w:divBdr>
              <w:divsChild>
                <w:div w:id="1435054777">
                  <w:marLeft w:val="0"/>
                  <w:marRight w:val="0"/>
                  <w:marTop w:val="0"/>
                  <w:marBottom w:val="0"/>
                  <w:divBdr>
                    <w:top w:val="none" w:sz="0" w:space="0" w:color="auto"/>
                    <w:left w:val="none" w:sz="0" w:space="0" w:color="auto"/>
                    <w:bottom w:val="none" w:sz="0" w:space="0" w:color="auto"/>
                    <w:right w:val="none" w:sz="0" w:space="0" w:color="auto"/>
                  </w:divBdr>
                </w:div>
                <w:div w:id="26371120">
                  <w:marLeft w:val="0"/>
                  <w:marRight w:val="0"/>
                  <w:marTop w:val="0"/>
                  <w:marBottom w:val="0"/>
                  <w:divBdr>
                    <w:top w:val="none" w:sz="0" w:space="0" w:color="auto"/>
                    <w:left w:val="none" w:sz="0" w:space="0" w:color="auto"/>
                    <w:bottom w:val="none" w:sz="0" w:space="0" w:color="auto"/>
                    <w:right w:val="none" w:sz="0" w:space="0" w:color="auto"/>
                  </w:divBdr>
                  <w:divsChild>
                    <w:div w:id="172380018">
                      <w:marLeft w:val="0"/>
                      <w:marRight w:val="0"/>
                      <w:marTop w:val="0"/>
                      <w:marBottom w:val="0"/>
                      <w:divBdr>
                        <w:top w:val="none" w:sz="0" w:space="0" w:color="auto"/>
                        <w:left w:val="none" w:sz="0" w:space="0" w:color="auto"/>
                        <w:bottom w:val="none" w:sz="0" w:space="0" w:color="auto"/>
                        <w:right w:val="none" w:sz="0" w:space="0" w:color="auto"/>
                      </w:divBdr>
                    </w:div>
                    <w:div w:id="1432583019">
                      <w:marLeft w:val="0"/>
                      <w:marRight w:val="0"/>
                      <w:marTop w:val="0"/>
                      <w:marBottom w:val="0"/>
                      <w:divBdr>
                        <w:top w:val="none" w:sz="0" w:space="0" w:color="auto"/>
                        <w:left w:val="none" w:sz="0" w:space="0" w:color="auto"/>
                        <w:bottom w:val="none" w:sz="0" w:space="0" w:color="auto"/>
                        <w:right w:val="none" w:sz="0" w:space="0" w:color="auto"/>
                      </w:divBdr>
                    </w:div>
                    <w:div w:id="146338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260570">
          <w:marLeft w:val="0"/>
          <w:marRight w:val="0"/>
          <w:marTop w:val="0"/>
          <w:marBottom w:val="0"/>
          <w:divBdr>
            <w:top w:val="none" w:sz="0" w:space="0" w:color="auto"/>
            <w:left w:val="none" w:sz="0" w:space="0" w:color="auto"/>
            <w:bottom w:val="none" w:sz="0" w:space="0" w:color="auto"/>
            <w:right w:val="none" w:sz="0" w:space="0" w:color="auto"/>
          </w:divBdr>
          <w:divsChild>
            <w:div w:id="154347592">
              <w:marLeft w:val="0"/>
              <w:marRight w:val="0"/>
              <w:marTop w:val="0"/>
              <w:marBottom w:val="0"/>
              <w:divBdr>
                <w:top w:val="none" w:sz="0" w:space="0" w:color="auto"/>
                <w:left w:val="none" w:sz="0" w:space="0" w:color="auto"/>
                <w:bottom w:val="none" w:sz="0" w:space="0" w:color="auto"/>
                <w:right w:val="none" w:sz="0" w:space="0" w:color="auto"/>
              </w:divBdr>
              <w:divsChild>
                <w:div w:id="1698654292">
                  <w:marLeft w:val="0"/>
                  <w:marRight w:val="0"/>
                  <w:marTop w:val="0"/>
                  <w:marBottom w:val="0"/>
                  <w:divBdr>
                    <w:top w:val="none" w:sz="0" w:space="0" w:color="auto"/>
                    <w:left w:val="none" w:sz="0" w:space="0" w:color="auto"/>
                    <w:bottom w:val="none" w:sz="0" w:space="0" w:color="auto"/>
                    <w:right w:val="none" w:sz="0" w:space="0" w:color="auto"/>
                  </w:divBdr>
                </w:div>
                <w:div w:id="1073506004">
                  <w:marLeft w:val="0"/>
                  <w:marRight w:val="0"/>
                  <w:marTop w:val="0"/>
                  <w:marBottom w:val="0"/>
                  <w:divBdr>
                    <w:top w:val="none" w:sz="0" w:space="0" w:color="auto"/>
                    <w:left w:val="none" w:sz="0" w:space="0" w:color="auto"/>
                    <w:bottom w:val="none" w:sz="0" w:space="0" w:color="auto"/>
                    <w:right w:val="none" w:sz="0" w:space="0" w:color="auto"/>
                  </w:divBdr>
                  <w:divsChild>
                    <w:div w:id="70784517">
                      <w:marLeft w:val="0"/>
                      <w:marRight w:val="0"/>
                      <w:marTop w:val="0"/>
                      <w:marBottom w:val="0"/>
                      <w:divBdr>
                        <w:top w:val="none" w:sz="0" w:space="0" w:color="auto"/>
                        <w:left w:val="none" w:sz="0" w:space="0" w:color="auto"/>
                        <w:bottom w:val="none" w:sz="0" w:space="0" w:color="auto"/>
                        <w:right w:val="none" w:sz="0" w:space="0" w:color="auto"/>
                      </w:divBdr>
                    </w:div>
                    <w:div w:id="1179349127">
                      <w:marLeft w:val="0"/>
                      <w:marRight w:val="0"/>
                      <w:marTop w:val="0"/>
                      <w:marBottom w:val="0"/>
                      <w:divBdr>
                        <w:top w:val="none" w:sz="0" w:space="0" w:color="auto"/>
                        <w:left w:val="none" w:sz="0" w:space="0" w:color="auto"/>
                        <w:bottom w:val="none" w:sz="0" w:space="0" w:color="auto"/>
                        <w:right w:val="none" w:sz="0" w:space="0" w:color="auto"/>
                      </w:divBdr>
                    </w:div>
                    <w:div w:id="63028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250386">
          <w:marLeft w:val="0"/>
          <w:marRight w:val="0"/>
          <w:marTop w:val="0"/>
          <w:marBottom w:val="0"/>
          <w:divBdr>
            <w:top w:val="none" w:sz="0" w:space="0" w:color="auto"/>
            <w:left w:val="none" w:sz="0" w:space="0" w:color="auto"/>
            <w:bottom w:val="none" w:sz="0" w:space="0" w:color="auto"/>
            <w:right w:val="none" w:sz="0" w:space="0" w:color="auto"/>
          </w:divBdr>
          <w:divsChild>
            <w:div w:id="727608085">
              <w:marLeft w:val="0"/>
              <w:marRight w:val="0"/>
              <w:marTop w:val="0"/>
              <w:marBottom w:val="0"/>
              <w:divBdr>
                <w:top w:val="none" w:sz="0" w:space="0" w:color="auto"/>
                <w:left w:val="none" w:sz="0" w:space="0" w:color="auto"/>
                <w:bottom w:val="none" w:sz="0" w:space="0" w:color="auto"/>
                <w:right w:val="none" w:sz="0" w:space="0" w:color="auto"/>
              </w:divBdr>
              <w:divsChild>
                <w:div w:id="1390836031">
                  <w:marLeft w:val="0"/>
                  <w:marRight w:val="0"/>
                  <w:marTop w:val="0"/>
                  <w:marBottom w:val="0"/>
                  <w:divBdr>
                    <w:top w:val="none" w:sz="0" w:space="0" w:color="auto"/>
                    <w:left w:val="none" w:sz="0" w:space="0" w:color="auto"/>
                    <w:bottom w:val="none" w:sz="0" w:space="0" w:color="auto"/>
                    <w:right w:val="none" w:sz="0" w:space="0" w:color="auto"/>
                  </w:divBdr>
                </w:div>
                <w:div w:id="379548611">
                  <w:marLeft w:val="0"/>
                  <w:marRight w:val="0"/>
                  <w:marTop w:val="0"/>
                  <w:marBottom w:val="0"/>
                  <w:divBdr>
                    <w:top w:val="none" w:sz="0" w:space="0" w:color="auto"/>
                    <w:left w:val="none" w:sz="0" w:space="0" w:color="auto"/>
                    <w:bottom w:val="none" w:sz="0" w:space="0" w:color="auto"/>
                    <w:right w:val="none" w:sz="0" w:space="0" w:color="auto"/>
                  </w:divBdr>
                  <w:divsChild>
                    <w:div w:id="2132749822">
                      <w:marLeft w:val="0"/>
                      <w:marRight w:val="0"/>
                      <w:marTop w:val="0"/>
                      <w:marBottom w:val="0"/>
                      <w:divBdr>
                        <w:top w:val="none" w:sz="0" w:space="0" w:color="auto"/>
                        <w:left w:val="none" w:sz="0" w:space="0" w:color="auto"/>
                        <w:bottom w:val="none" w:sz="0" w:space="0" w:color="auto"/>
                        <w:right w:val="none" w:sz="0" w:space="0" w:color="auto"/>
                      </w:divBdr>
                    </w:div>
                    <w:div w:id="2037076846">
                      <w:marLeft w:val="0"/>
                      <w:marRight w:val="0"/>
                      <w:marTop w:val="0"/>
                      <w:marBottom w:val="0"/>
                      <w:divBdr>
                        <w:top w:val="none" w:sz="0" w:space="0" w:color="auto"/>
                        <w:left w:val="none" w:sz="0" w:space="0" w:color="auto"/>
                        <w:bottom w:val="none" w:sz="0" w:space="0" w:color="auto"/>
                        <w:right w:val="none" w:sz="0" w:space="0" w:color="auto"/>
                      </w:divBdr>
                    </w:div>
                    <w:div w:id="133603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486204">
          <w:marLeft w:val="0"/>
          <w:marRight w:val="0"/>
          <w:marTop w:val="0"/>
          <w:marBottom w:val="0"/>
          <w:divBdr>
            <w:top w:val="none" w:sz="0" w:space="0" w:color="auto"/>
            <w:left w:val="none" w:sz="0" w:space="0" w:color="auto"/>
            <w:bottom w:val="none" w:sz="0" w:space="0" w:color="auto"/>
            <w:right w:val="none" w:sz="0" w:space="0" w:color="auto"/>
          </w:divBdr>
          <w:divsChild>
            <w:div w:id="927226348">
              <w:marLeft w:val="0"/>
              <w:marRight w:val="0"/>
              <w:marTop w:val="0"/>
              <w:marBottom w:val="0"/>
              <w:divBdr>
                <w:top w:val="none" w:sz="0" w:space="0" w:color="auto"/>
                <w:left w:val="none" w:sz="0" w:space="0" w:color="auto"/>
                <w:bottom w:val="none" w:sz="0" w:space="0" w:color="auto"/>
                <w:right w:val="none" w:sz="0" w:space="0" w:color="auto"/>
              </w:divBdr>
              <w:divsChild>
                <w:div w:id="1592005545">
                  <w:marLeft w:val="0"/>
                  <w:marRight w:val="0"/>
                  <w:marTop w:val="0"/>
                  <w:marBottom w:val="0"/>
                  <w:divBdr>
                    <w:top w:val="none" w:sz="0" w:space="0" w:color="auto"/>
                    <w:left w:val="none" w:sz="0" w:space="0" w:color="auto"/>
                    <w:bottom w:val="none" w:sz="0" w:space="0" w:color="auto"/>
                    <w:right w:val="none" w:sz="0" w:space="0" w:color="auto"/>
                  </w:divBdr>
                </w:div>
                <w:div w:id="2019381855">
                  <w:marLeft w:val="0"/>
                  <w:marRight w:val="0"/>
                  <w:marTop w:val="0"/>
                  <w:marBottom w:val="0"/>
                  <w:divBdr>
                    <w:top w:val="none" w:sz="0" w:space="0" w:color="auto"/>
                    <w:left w:val="none" w:sz="0" w:space="0" w:color="auto"/>
                    <w:bottom w:val="none" w:sz="0" w:space="0" w:color="auto"/>
                    <w:right w:val="none" w:sz="0" w:space="0" w:color="auto"/>
                  </w:divBdr>
                  <w:divsChild>
                    <w:div w:id="132659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642459">
          <w:marLeft w:val="0"/>
          <w:marRight w:val="0"/>
          <w:marTop w:val="0"/>
          <w:marBottom w:val="0"/>
          <w:divBdr>
            <w:top w:val="none" w:sz="0" w:space="0" w:color="auto"/>
            <w:left w:val="none" w:sz="0" w:space="0" w:color="auto"/>
            <w:bottom w:val="none" w:sz="0" w:space="0" w:color="auto"/>
            <w:right w:val="none" w:sz="0" w:space="0" w:color="auto"/>
          </w:divBdr>
          <w:divsChild>
            <w:div w:id="1452436513">
              <w:marLeft w:val="0"/>
              <w:marRight w:val="0"/>
              <w:marTop w:val="0"/>
              <w:marBottom w:val="0"/>
              <w:divBdr>
                <w:top w:val="none" w:sz="0" w:space="0" w:color="auto"/>
                <w:left w:val="none" w:sz="0" w:space="0" w:color="auto"/>
                <w:bottom w:val="none" w:sz="0" w:space="0" w:color="auto"/>
                <w:right w:val="none" w:sz="0" w:space="0" w:color="auto"/>
              </w:divBdr>
              <w:divsChild>
                <w:div w:id="86074333">
                  <w:marLeft w:val="0"/>
                  <w:marRight w:val="0"/>
                  <w:marTop w:val="0"/>
                  <w:marBottom w:val="0"/>
                  <w:divBdr>
                    <w:top w:val="none" w:sz="0" w:space="0" w:color="auto"/>
                    <w:left w:val="none" w:sz="0" w:space="0" w:color="auto"/>
                    <w:bottom w:val="none" w:sz="0" w:space="0" w:color="auto"/>
                    <w:right w:val="none" w:sz="0" w:space="0" w:color="auto"/>
                  </w:divBdr>
                </w:div>
                <w:div w:id="1324898559">
                  <w:marLeft w:val="0"/>
                  <w:marRight w:val="0"/>
                  <w:marTop w:val="0"/>
                  <w:marBottom w:val="0"/>
                  <w:divBdr>
                    <w:top w:val="none" w:sz="0" w:space="0" w:color="auto"/>
                    <w:left w:val="none" w:sz="0" w:space="0" w:color="auto"/>
                    <w:bottom w:val="none" w:sz="0" w:space="0" w:color="auto"/>
                    <w:right w:val="none" w:sz="0" w:space="0" w:color="auto"/>
                  </w:divBdr>
                  <w:divsChild>
                    <w:div w:id="74206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942157">
          <w:marLeft w:val="0"/>
          <w:marRight w:val="0"/>
          <w:marTop w:val="0"/>
          <w:marBottom w:val="0"/>
          <w:divBdr>
            <w:top w:val="none" w:sz="0" w:space="0" w:color="auto"/>
            <w:left w:val="none" w:sz="0" w:space="0" w:color="auto"/>
            <w:bottom w:val="none" w:sz="0" w:space="0" w:color="auto"/>
            <w:right w:val="none" w:sz="0" w:space="0" w:color="auto"/>
          </w:divBdr>
          <w:divsChild>
            <w:div w:id="919339388">
              <w:marLeft w:val="0"/>
              <w:marRight w:val="0"/>
              <w:marTop w:val="0"/>
              <w:marBottom w:val="0"/>
              <w:divBdr>
                <w:top w:val="none" w:sz="0" w:space="0" w:color="auto"/>
                <w:left w:val="none" w:sz="0" w:space="0" w:color="auto"/>
                <w:bottom w:val="none" w:sz="0" w:space="0" w:color="auto"/>
                <w:right w:val="none" w:sz="0" w:space="0" w:color="auto"/>
              </w:divBdr>
              <w:divsChild>
                <w:div w:id="1023701724">
                  <w:marLeft w:val="0"/>
                  <w:marRight w:val="0"/>
                  <w:marTop w:val="0"/>
                  <w:marBottom w:val="0"/>
                  <w:divBdr>
                    <w:top w:val="none" w:sz="0" w:space="0" w:color="auto"/>
                    <w:left w:val="none" w:sz="0" w:space="0" w:color="auto"/>
                    <w:bottom w:val="none" w:sz="0" w:space="0" w:color="auto"/>
                    <w:right w:val="none" w:sz="0" w:space="0" w:color="auto"/>
                  </w:divBdr>
                </w:div>
                <w:div w:id="1416435555">
                  <w:marLeft w:val="0"/>
                  <w:marRight w:val="0"/>
                  <w:marTop w:val="0"/>
                  <w:marBottom w:val="0"/>
                  <w:divBdr>
                    <w:top w:val="none" w:sz="0" w:space="0" w:color="auto"/>
                    <w:left w:val="none" w:sz="0" w:space="0" w:color="auto"/>
                    <w:bottom w:val="none" w:sz="0" w:space="0" w:color="auto"/>
                    <w:right w:val="none" w:sz="0" w:space="0" w:color="auto"/>
                  </w:divBdr>
                  <w:divsChild>
                    <w:div w:id="211558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617705">
          <w:marLeft w:val="0"/>
          <w:marRight w:val="0"/>
          <w:marTop w:val="0"/>
          <w:marBottom w:val="0"/>
          <w:divBdr>
            <w:top w:val="none" w:sz="0" w:space="0" w:color="auto"/>
            <w:left w:val="none" w:sz="0" w:space="0" w:color="auto"/>
            <w:bottom w:val="none" w:sz="0" w:space="0" w:color="auto"/>
            <w:right w:val="none" w:sz="0" w:space="0" w:color="auto"/>
          </w:divBdr>
          <w:divsChild>
            <w:div w:id="2142573526">
              <w:marLeft w:val="0"/>
              <w:marRight w:val="0"/>
              <w:marTop w:val="0"/>
              <w:marBottom w:val="0"/>
              <w:divBdr>
                <w:top w:val="none" w:sz="0" w:space="0" w:color="auto"/>
                <w:left w:val="none" w:sz="0" w:space="0" w:color="auto"/>
                <w:bottom w:val="none" w:sz="0" w:space="0" w:color="auto"/>
                <w:right w:val="none" w:sz="0" w:space="0" w:color="auto"/>
              </w:divBdr>
              <w:divsChild>
                <w:div w:id="1376001993">
                  <w:marLeft w:val="0"/>
                  <w:marRight w:val="0"/>
                  <w:marTop w:val="0"/>
                  <w:marBottom w:val="0"/>
                  <w:divBdr>
                    <w:top w:val="none" w:sz="0" w:space="0" w:color="auto"/>
                    <w:left w:val="none" w:sz="0" w:space="0" w:color="auto"/>
                    <w:bottom w:val="none" w:sz="0" w:space="0" w:color="auto"/>
                    <w:right w:val="none" w:sz="0" w:space="0" w:color="auto"/>
                  </w:divBdr>
                </w:div>
                <w:div w:id="1756240261">
                  <w:marLeft w:val="0"/>
                  <w:marRight w:val="0"/>
                  <w:marTop w:val="0"/>
                  <w:marBottom w:val="0"/>
                  <w:divBdr>
                    <w:top w:val="none" w:sz="0" w:space="0" w:color="auto"/>
                    <w:left w:val="none" w:sz="0" w:space="0" w:color="auto"/>
                    <w:bottom w:val="none" w:sz="0" w:space="0" w:color="auto"/>
                    <w:right w:val="none" w:sz="0" w:space="0" w:color="auto"/>
                  </w:divBdr>
                  <w:divsChild>
                    <w:div w:id="9883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226300">
          <w:marLeft w:val="0"/>
          <w:marRight w:val="0"/>
          <w:marTop w:val="0"/>
          <w:marBottom w:val="0"/>
          <w:divBdr>
            <w:top w:val="none" w:sz="0" w:space="0" w:color="auto"/>
            <w:left w:val="none" w:sz="0" w:space="0" w:color="auto"/>
            <w:bottom w:val="none" w:sz="0" w:space="0" w:color="auto"/>
            <w:right w:val="none" w:sz="0" w:space="0" w:color="auto"/>
          </w:divBdr>
          <w:divsChild>
            <w:div w:id="250091087">
              <w:marLeft w:val="0"/>
              <w:marRight w:val="0"/>
              <w:marTop w:val="0"/>
              <w:marBottom w:val="0"/>
              <w:divBdr>
                <w:top w:val="none" w:sz="0" w:space="0" w:color="auto"/>
                <w:left w:val="none" w:sz="0" w:space="0" w:color="auto"/>
                <w:bottom w:val="none" w:sz="0" w:space="0" w:color="auto"/>
                <w:right w:val="none" w:sz="0" w:space="0" w:color="auto"/>
              </w:divBdr>
              <w:divsChild>
                <w:div w:id="2143959941">
                  <w:marLeft w:val="0"/>
                  <w:marRight w:val="0"/>
                  <w:marTop w:val="0"/>
                  <w:marBottom w:val="0"/>
                  <w:divBdr>
                    <w:top w:val="none" w:sz="0" w:space="0" w:color="auto"/>
                    <w:left w:val="none" w:sz="0" w:space="0" w:color="auto"/>
                    <w:bottom w:val="none" w:sz="0" w:space="0" w:color="auto"/>
                    <w:right w:val="none" w:sz="0" w:space="0" w:color="auto"/>
                  </w:divBdr>
                </w:div>
                <w:div w:id="248394219">
                  <w:marLeft w:val="0"/>
                  <w:marRight w:val="0"/>
                  <w:marTop w:val="0"/>
                  <w:marBottom w:val="0"/>
                  <w:divBdr>
                    <w:top w:val="none" w:sz="0" w:space="0" w:color="auto"/>
                    <w:left w:val="none" w:sz="0" w:space="0" w:color="auto"/>
                    <w:bottom w:val="none" w:sz="0" w:space="0" w:color="auto"/>
                    <w:right w:val="none" w:sz="0" w:space="0" w:color="auto"/>
                  </w:divBdr>
                  <w:divsChild>
                    <w:div w:id="131486390">
                      <w:marLeft w:val="0"/>
                      <w:marRight w:val="0"/>
                      <w:marTop w:val="0"/>
                      <w:marBottom w:val="0"/>
                      <w:divBdr>
                        <w:top w:val="none" w:sz="0" w:space="0" w:color="auto"/>
                        <w:left w:val="none" w:sz="0" w:space="0" w:color="auto"/>
                        <w:bottom w:val="none" w:sz="0" w:space="0" w:color="auto"/>
                        <w:right w:val="none" w:sz="0" w:space="0" w:color="auto"/>
                      </w:divBdr>
                    </w:div>
                    <w:div w:id="698703693">
                      <w:marLeft w:val="0"/>
                      <w:marRight w:val="0"/>
                      <w:marTop w:val="0"/>
                      <w:marBottom w:val="0"/>
                      <w:divBdr>
                        <w:top w:val="none" w:sz="0" w:space="0" w:color="auto"/>
                        <w:left w:val="none" w:sz="0" w:space="0" w:color="auto"/>
                        <w:bottom w:val="none" w:sz="0" w:space="0" w:color="auto"/>
                        <w:right w:val="none" w:sz="0" w:space="0" w:color="auto"/>
                      </w:divBdr>
                    </w:div>
                    <w:div w:id="87897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248622">
          <w:marLeft w:val="0"/>
          <w:marRight w:val="0"/>
          <w:marTop w:val="0"/>
          <w:marBottom w:val="0"/>
          <w:divBdr>
            <w:top w:val="none" w:sz="0" w:space="0" w:color="auto"/>
            <w:left w:val="none" w:sz="0" w:space="0" w:color="auto"/>
            <w:bottom w:val="none" w:sz="0" w:space="0" w:color="auto"/>
            <w:right w:val="none" w:sz="0" w:space="0" w:color="auto"/>
          </w:divBdr>
          <w:divsChild>
            <w:div w:id="1405031266">
              <w:marLeft w:val="0"/>
              <w:marRight w:val="0"/>
              <w:marTop w:val="0"/>
              <w:marBottom w:val="0"/>
              <w:divBdr>
                <w:top w:val="none" w:sz="0" w:space="0" w:color="auto"/>
                <w:left w:val="none" w:sz="0" w:space="0" w:color="auto"/>
                <w:bottom w:val="none" w:sz="0" w:space="0" w:color="auto"/>
                <w:right w:val="none" w:sz="0" w:space="0" w:color="auto"/>
              </w:divBdr>
              <w:divsChild>
                <w:div w:id="2043163880">
                  <w:marLeft w:val="0"/>
                  <w:marRight w:val="0"/>
                  <w:marTop w:val="0"/>
                  <w:marBottom w:val="0"/>
                  <w:divBdr>
                    <w:top w:val="none" w:sz="0" w:space="0" w:color="auto"/>
                    <w:left w:val="none" w:sz="0" w:space="0" w:color="auto"/>
                    <w:bottom w:val="none" w:sz="0" w:space="0" w:color="auto"/>
                    <w:right w:val="none" w:sz="0" w:space="0" w:color="auto"/>
                  </w:divBdr>
                </w:div>
                <w:div w:id="85536940">
                  <w:marLeft w:val="0"/>
                  <w:marRight w:val="0"/>
                  <w:marTop w:val="0"/>
                  <w:marBottom w:val="0"/>
                  <w:divBdr>
                    <w:top w:val="none" w:sz="0" w:space="0" w:color="auto"/>
                    <w:left w:val="none" w:sz="0" w:space="0" w:color="auto"/>
                    <w:bottom w:val="none" w:sz="0" w:space="0" w:color="auto"/>
                    <w:right w:val="none" w:sz="0" w:space="0" w:color="auto"/>
                  </w:divBdr>
                  <w:divsChild>
                    <w:div w:id="1175849194">
                      <w:marLeft w:val="0"/>
                      <w:marRight w:val="0"/>
                      <w:marTop w:val="0"/>
                      <w:marBottom w:val="0"/>
                      <w:divBdr>
                        <w:top w:val="none" w:sz="0" w:space="0" w:color="auto"/>
                        <w:left w:val="none" w:sz="0" w:space="0" w:color="auto"/>
                        <w:bottom w:val="none" w:sz="0" w:space="0" w:color="auto"/>
                        <w:right w:val="none" w:sz="0" w:space="0" w:color="auto"/>
                      </w:divBdr>
                    </w:div>
                    <w:div w:id="2131587492">
                      <w:marLeft w:val="0"/>
                      <w:marRight w:val="0"/>
                      <w:marTop w:val="0"/>
                      <w:marBottom w:val="0"/>
                      <w:divBdr>
                        <w:top w:val="none" w:sz="0" w:space="0" w:color="auto"/>
                        <w:left w:val="none" w:sz="0" w:space="0" w:color="auto"/>
                        <w:bottom w:val="none" w:sz="0" w:space="0" w:color="auto"/>
                        <w:right w:val="none" w:sz="0" w:space="0" w:color="auto"/>
                      </w:divBdr>
                    </w:div>
                    <w:div w:id="1545563012">
                      <w:marLeft w:val="0"/>
                      <w:marRight w:val="0"/>
                      <w:marTop w:val="0"/>
                      <w:marBottom w:val="0"/>
                      <w:divBdr>
                        <w:top w:val="none" w:sz="0" w:space="0" w:color="auto"/>
                        <w:left w:val="none" w:sz="0" w:space="0" w:color="auto"/>
                        <w:bottom w:val="none" w:sz="0" w:space="0" w:color="auto"/>
                        <w:right w:val="none" w:sz="0" w:space="0" w:color="auto"/>
                      </w:divBdr>
                    </w:div>
                    <w:div w:id="139080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136062">
          <w:marLeft w:val="0"/>
          <w:marRight w:val="0"/>
          <w:marTop w:val="0"/>
          <w:marBottom w:val="0"/>
          <w:divBdr>
            <w:top w:val="none" w:sz="0" w:space="0" w:color="auto"/>
            <w:left w:val="none" w:sz="0" w:space="0" w:color="auto"/>
            <w:bottom w:val="none" w:sz="0" w:space="0" w:color="auto"/>
            <w:right w:val="none" w:sz="0" w:space="0" w:color="auto"/>
          </w:divBdr>
          <w:divsChild>
            <w:div w:id="1581132301">
              <w:marLeft w:val="0"/>
              <w:marRight w:val="0"/>
              <w:marTop w:val="0"/>
              <w:marBottom w:val="0"/>
              <w:divBdr>
                <w:top w:val="none" w:sz="0" w:space="0" w:color="auto"/>
                <w:left w:val="none" w:sz="0" w:space="0" w:color="auto"/>
                <w:bottom w:val="none" w:sz="0" w:space="0" w:color="auto"/>
                <w:right w:val="none" w:sz="0" w:space="0" w:color="auto"/>
              </w:divBdr>
              <w:divsChild>
                <w:div w:id="1089960795">
                  <w:marLeft w:val="0"/>
                  <w:marRight w:val="0"/>
                  <w:marTop w:val="0"/>
                  <w:marBottom w:val="0"/>
                  <w:divBdr>
                    <w:top w:val="none" w:sz="0" w:space="0" w:color="auto"/>
                    <w:left w:val="none" w:sz="0" w:space="0" w:color="auto"/>
                    <w:bottom w:val="none" w:sz="0" w:space="0" w:color="auto"/>
                    <w:right w:val="none" w:sz="0" w:space="0" w:color="auto"/>
                  </w:divBdr>
                </w:div>
                <w:div w:id="1064372420">
                  <w:marLeft w:val="0"/>
                  <w:marRight w:val="0"/>
                  <w:marTop w:val="0"/>
                  <w:marBottom w:val="0"/>
                  <w:divBdr>
                    <w:top w:val="none" w:sz="0" w:space="0" w:color="auto"/>
                    <w:left w:val="none" w:sz="0" w:space="0" w:color="auto"/>
                    <w:bottom w:val="none" w:sz="0" w:space="0" w:color="auto"/>
                    <w:right w:val="none" w:sz="0" w:space="0" w:color="auto"/>
                  </w:divBdr>
                  <w:divsChild>
                    <w:div w:id="1819764041">
                      <w:marLeft w:val="0"/>
                      <w:marRight w:val="0"/>
                      <w:marTop w:val="0"/>
                      <w:marBottom w:val="0"/>
                      <w:divBdr>
                        <w:top w:val="none" w:sz="0" w:space="0" w:color="auto"/>
                        <w:left w:val="none" w:sz="0" w:space="0" w:color="auto"/>
                        <w:bottom w:val="none" w:sz="0" w:space="0" w:color="auto"/>
                        <w:right w:val="none" w:sz="0" w:space="0" w:color="auto"/>
                      </w:divBdr>
                    </w:div>
                    <w:div w:id="992373488">
                      <w:marLeft w:val="0"/>
                      <w:marRight w:val="0"/>
                      <w:marTop w:val="0"/>
                      <w:marBottom w:val="0"/>
                      <w:divBdr>
                        <w:top w:val="none" w:sz="0" w:space="0" w:color="auto"/>
                        <w:left w:val="none" w:sz="0" w:space="0" w:color="auto"/>
                        <w:bottom w:val="none" w:sz="0" w:space="0" w:color="auto"/>
                        <w:right w:val="none" w:sz="0" w:space="0" w:color="auto"/>
                      </w:divBdr>
                    </w:div>
                    <w:div w:id="50482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673517">
          <w:marLeft w:val="0"/>
          <w:marRight w:val="0"/>
          <w:marTop w:val="0"/>
          <w:marBottom w:val="0"/>
          <w:divBdr>
            <w:top w:val="none" w:sz="0" w:space="0" w:color="auto"/>
            <w:left w:val="none" w:sz="0" w:space="0" w:color="auto"/>
            <w:bottom w:val="none" w:sz="0" w:space="0" w:color="auto"/>
            <w:right w:val="none" w:sz="0" w:space="0" w:color="auto"/>
          </w:divBdr>
          <w:divsChild>
            <w:div w:id="273246295">
              <w:marLeft w:val="0"/>
              <w:marRight w:val="0"/>
              <w:marTop w:val="0"/>
              <w:marBottom w:val="0"/>
              <w:divBdr>
                <w:top w:val="none" w:sz="0" w:space="0" w:color="auto"/>
                <w:left w:val="none" w:sz="0" w:space="0" w:color="auto"/>
                <w:bottom w:val="none" w:sz="0" w:space="0" w:color="auto"/>
                <w:right w:val="none" w:sz="0" w:space="0" w:color="auto"/>
              </w:divBdr>
              <w:divsChild>
                <w:div w:id="2134668061">
                  <w:marLeft w:val="0"/>
                  <w:marRight w:val="0"/>
                  <w:marTop w:val="0"/>
                  <w:marBottom w:val="0"/>
                  <w:divBdr>
                    <w:top w:val="none" w:sz="0" w:space="0" w:color="auto"/>
                    <w:left w:val="none" w:sz="0" w:space="0" w:color="auto"/>
                    <w:bottom w:val="none" w:sz="0" w:space="0" w:color="auto"/>
                    <w:right w:val="none" w:sz="0" w:space="0" w:color="auto"/>
                  </w:divBdr>
                </w:div>
                <w:div w:id="225192406">
                  <w:marLeft w:val="0"/>
                  <w:marRight w:val="0"/>
                  <w:marTop w:val="0"/>
                  <w:marBottom w:val="0"/>
                  <w:divBdr>
                    <w:top w:val="none" w:sz="0" w:space="0" w:color="auto"/>
                    <w:left w:val="none" w:sz="0" w:space="0" w:color="auto"/>
                    <w:bottom w:val="none" w:sz="0" w:space="0" w:color="auto"/>
                    <w:right w:val="none" w:sz="0" w:space="0" w:color="auto"/>
                  </w:divBdr>
                  <w:divsChild>
                    <w:div w:id="92688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4481">
          <w:marLeft w:val="0"/>
          <w:marRight w:val="0"/>
          <w:marTop w:val="0"/>
          <w:marBottom w:val="0"/>
          <w:divBdr>
            <w:top w:val="none" w:sz="0" w:space="0" w:color="auto"/>
            <w:left w:val="none" w:sz="0" w:space="0" w:color="auto"/>
            <w:bottom w:val="none" w:sz="0" w:space="0" w:color="auto"/>
            <w:right w:val="none" w:sz="0" w:space="0" w:color="auto"/>
          </w:divBdr>
          <w:divsChild>
            <w:div w:id="1751922371">
              <w:marLeft w:val="0"/>
              <w:marRight w:val="0"/>
              <w:marTop w:val="0"/>
              <w:marBottom w:val="0"/>
              <w:divBdr>
                <w:top w:val="none" w:sz="0" w:space="0" w:color="auto"/>
                <w:left w:val="none" w:sz="0" w:space="0" w:color="auto"/>
                <w:bottom w:val="none" w:sz="0" w:space="0" w:color="auto"/>
                <w:right w:val="none" w:sz="0" w:space="0" w:color="auto"/>
              </w:divBdr>
              <w:divsChild>
                <w:div w:id="205993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77362">
      <w:bodyDiv w:val="1"/>
      <w:marLeft w:val="0"/>
      <w:marRight w:val="0"/>
      <w:marTop w:val="0"/>
      <w:marBottom w:val="0"/>
      <w:divBdr>
        <w:top w:val="none" w:sz="0" w:space="0" w:color="auto"/>
        <w:left w:val="none" w:sz="0" w:space="0" w:color="auto"/>
        <w:bottom w:val="none" w:sz="0" w:space="0" w:color="auto"/>
        <w:right w:val="none" w:sz="0" w:space="0" w:color="auto"/>
      </w:divBdr>
    </w:div>
    <w:div w:id="134876767">
      <w:bodyDiv w:val="1"/>
      <w:marLeft w:val="0"/>
      <w:marRight w:val="0"/>
      <w:marTop w:val="0"/>
      <w:marBottom w:val="0"/>
      <w:divBdr>
        <w:top w:val="none" w:sz="0" w:space="0" w:color="auto"/>
        <w:left w:val="none" w:sz="0" w:space="0" w:color="auto"/>
        <w:bottom w:val="none" w:sz="0" w:space="0" w:color="auto"/>
        <w:right w:val="none" w:sz="0" w:space="0" w:color="auto"/>
      </w:divBdr>
      <w:divsChild>
        <w:div w:id="766117618">
          <w:marLeft w:val="0"/>
          <w:marRight w:val="0"/>
          <w:marTop w:val="0"/>
          <w:marBottom w:val="0"/>
          <w:divBdr>
            <w:top w:val="none" w:sz="0" w:space="0" w:color="auto"/>
            <w:left w:val="none" w:sz="0" w:space="0" w:color="auto"/>
            <w:bottom w:val="none" w:sz="0" w:space="0" w:color="auto"/>
            <w:right w:val="none" w:sz="0" w:space="0" w:color="auto"/>
          </w:divBdr>
        </w:div>
      </w:divsChild>
    </w:div>
    <w:div w:id="140540512">
      <w:bodyDiv w:val="1"/>
      <w:marLeft w:val="0"/>
      <w:marRight w:val="0"/>
      <w:marTop w:val="0"/>
      <w:marBottom w:val="0"/>
      <w:divBdr>
        <w:top w:val="none" w:sz="0" w:space="0" w:color="auto"/>
        <w:left w:val="none" w:sz="0" w:space="0" w:color="auto"/>
        <w:bottom w:val="none" w:sz="0" w:space="0" w:color="auto"/>
        <w:right w:val="none" w:sz="0" w:space="0" w:color="auto"/>
      </w:divBdr>
      <w:divsChild>
        <w:div w:id="1168443279">
          <w:marLeft w:val="0"/>
          <w:marRight w:val="0"/>
          <w:marTop w:val="0"/>
          <w:marBottom w:val="0"/>
          <w:divBdr>
            <w:top w:val="none" w:sz="0" w:space="0" w:color="auto"/>
            <w:left w:val="none" w:sz="0" w:space="0" w:color="auto"/>
            <w:bottom w:val="none" w:sz="0" w:space="0" w:color="auto"/>
            <w:right w:val="none" w:sz="0" w:space="0" w:color="auto"/>
          </w:divBdr>
        </w:div>
      </w:divsChild>
    </w:div>
    <w:div w:id="152456606">
      <w:bodyDiv w:val="1"/>
      <w:marLeft w:val="0"/>
      <w:marRight w:val="0"/>
      <w:marTop w:val="0"/>
      <w:marBottom w:val="0"/>
      <w:divBdr>
        <w:top w:val="none" w:sz="0" w:space="0" w:color="auto"/>
        <w:left w:val="none" w:sz="0" w:space="0" w:color="auto"/>
        <w:bottom w:val="none" w:sz="0" w:space="0" w:color="auto"/>
        <w:right w:val="none" w:sz="0" w:space="0" w:color="auto"/>
      </w:divBdr>
      <w:divsChild>
        <w:div w:id="1126316380">
          <w:marLeft w:val="0"/>
          <w:marRight w:val="0"/>
          <w:marTop w:val="0"/>
          <w:marBottom w:val="0"/>
          <w:divBdr>
            <w:top w:val="none" w:sz="0" w:space="0" w:color="auto"/>
            <w:left w:val="none" w:sz="0" w:space="0" w:color="auto"/>
            <w:bottom w:val="none" w:sz="0" w:space="0" w:color="auto"/>
            <w:right w:val="none" w:sz="0" w:space="0" w:color="auto"/>
          </w:divBdr>
        </w:div>
      </w:divsChild>
    </w:div>
    <w:div w:id="181819886">
      <w:bodyDiv w:val="1"/>
      <w:marLeft w:val="0"/>
      <w:marRight w:val="0"/>
      <w:marTop w:val="0"/>
      <w:marBottom w:val="0"/>
      <w:divBdr>
        <w:top w:val="none" w:sz="0" w:space="0" w:color="auto"/>
        <w:left w:val="none" w:sz="0" w:space="0" w:color="auto"/>
        <w:bottom w:val="none" w:sz="0" w:space="0" w:color="auto"/>
        <w:right w:val="none" w:sz="0" w:space="0" w:color="auto"/>
      </w:divBdr>
      <w:divsChild>
        <w:div w:id="390037103">
          <w:marLeft w:val="0"/>
          <w:marRight w:val="0"/>
          <w:marTop w:val="0"/>
          <w:marBottom w:val="0"/>
          <w:divBdr>
            <w:top w:val="none" w:sz="0" w:space="0" w:color="auto"/>
            <w:left w:val="none" w:sz="0" w:space="0" w:color="auto"/>
            <w:bottom w:val="none" w:sz="0" w:space="0" w:color="auto"/>
            <w:right w:val="none" w:sz="0" w:space="0" w:color="auto"/>
          </w:divBdr>
        </w:div>
      </w:divsChild>
    </w:div>
    <w:div w:id="185558307">
      <w:bodyDiv w:val="1"/>
      <w:marLeft w:val="0"/>
      <w:marRight w:val="0"/>
      <w:marTop w:val="0"/>
      <w:marBottom w:val="0"/>
      <w:divBdr>
        <w:top w:val="none" w:sz="0" w:space="0" w:color="auto"/>
        <w:left w:val="none" w:sz="0" w:space="0" w:color="auto"/>
        <w:bottom w:val="none" w:sz="0" w:space="0" w:color="auto"/>
        <w:right w:val="none" w:sz="0" w:space="0" w:color="auto"/>
      </w:divBdr>
      <w:divsChild>
        <w:div w:id="374156481">
          <w:marLeft w:val="0"/>
          <w:marRight w:val="0"/>
          <w:marTop w:val="0"/>
          <w:marBottom w:val="0"/>
          <w:divBdr>
            <w:top w:val="none" w:sz="0" w:space="0" w:color="auto"/>
            <w:left w:val="none" w:sz="0" w:space="0" w:color="auto"/>
            <w:bottom w:val="none" w:sz="0" w:space="0" w:color="auto"/>
            <w:right w:val="none" w:sz="0" w:space="0" w:color="auto"/>
          </w:divBdr>
        </w:div>
      </w:divsChild>
    </w:div>
    <w:div w:id="190536130">
      <w:bodyDiv w:val="1"/>
      <w:marLeft w:val="0"/>
      <w:marRight w:val="0"/>
      <w:marTop w:val="0"/>
      <w:marBottom w:val="0"/>
      <w:divBdr>
        <w:top w:val="none" w:sz="0" w:space="0" w:color="auto"/>
        <w:left w:val="none" w:sz="0" w:space="0" w:color="auto"/>
        <w:bottom w:val="none" w:sz="0" w:space="0" w:color="auto"/>
        <w:right w:val="none" w:sz="0" w:space="0" w:color="auto"/>
      </w:divBdr>
      <w:divsChild>
        <w:div w:id="1328745303">
          <w:marLeft w:val="0"/>
          <w:marRight w:val="0"/>
          <w:marTop w:val="0"/>
          <w:marBottom w:val="0"/>
          <w:divBdr>
            <w:top w:val="none" w:sz="0" w:space="0" w:color="auto"/>
            <w:left w:val="none" w:sz="0" w:space="0" w:color="auto"/>
            <w:bottom w:val="none" w:sz="0" w:space="0" w:color="auto"/>
            <w:right w:val="none" w:sz="0" w:space="0" w:color="auto"/>
          </w:divBdr>
        </w:div>
      </w:divsChild>
    </w:div>
    <w:div w:id="195241764">
      <w:bodyDiv w:val="1"/>
      <w:marLeft w:val="0"/>
      <w:marRight w:val="0"/>
      <w:marTop w:val="0"/>
      <w:marBottom w:val="0"/>
      <w:divBdr>
        <w:top w:val="none" w:sz="0" w:space="0" w:color="auto"/>
        <w:left w:val="none" w:sz="0" w:space="0" w:color="auto"/>
        <w:bottom w:val="none" w:sz="0" w:space="0" w:color="auto"/>
        <w:right w:val="none" w:sz="0" w:space="0" w:color="auto"/>
      </w:divBdr>
      <w:divsChild>
        <w:div w:id="634723634">
          <w:marLeft w:val="0"/>
          <w:marRight w:val="0"/>
          <w:marTop w:val="0"/>
          <w:marBottom w:val="0"/>
          <w:divBdr>
            <w:top w:val="none" w:sz="0" w:space="0" w:color="auto"/>
            <w:left w:val="none" w:sz="0" w:space="0" w:color="auto"/>
            <w:bottom w:val="none" w:sz="0" w:space="0" w:color="auto"/>
            <w:right w:val="none" w:sz="0" w:space="0" w:color="auto"/>
          </w:divBdr>
        </w:div>
      </w:divsChild>
    </w:div>
    <w:div w:id="196048105">
      <w:bodyDiv w:val="1"/>
      <w:marLeft w:val="0"/>
      <w:marRight w:val="0"/>
      <w:marTop w:val="0"/>
      <w:marBottom w:val="0"/>
      <w:divBdr>
        <w:top w:val="none" w:sz="0" w:space="0" w:color="auto"/>
        <w:left w:val="none" w:sz="0" w:space="0" w:color="auto"/>
        <w:bottom w:val="none" w:sz="0" w:space="0" w:color="auto"/>
        <w:right w:val="none" w:sz="0" w:space="0" w:color="auto"/>
      </w:divBdr>
      <w:divsChild>
        <w:div w:id="856309755">
          <w:marLeft w:val="0"/>
          <w:marRight w:val="0"/>
          <w:marTop w:val="0"/>
          <w:marBottom w:val="0"/>
          <w:divBdr>
            <w:top w:val="none" w:sz="0" w:space="0" w:color="auto"/>
            <w:left w:val="none" w:sz="0" w:space="0" w:color="auto"/>
            <w:bottom w:val="none" w:sz="0" w:space="0" w:color="auto"/>
            <w:right w:val="none" w:sz="0" w:space="0" w:color="auto"/>
          </w:divBdr>
        </w:div>
      </w:divsChild>
    </w:div>
    <w:div w:id="210926836">
      <w:bodyDiv w:val="1"/>
      <w:marLeft w:val="0"/>
      <w:marRight w:val="0"/>
      <w:marTop w:val="0"/>
      <w:marBottom w:val="0"/>
      <w:divBdr>
        <w:top w:val="none" w:sz="0" w:space="0" w:color="auto"/>
        <w:left w:val="none" w:sz="0" w:space="0" w:color="auto"/>
        <w:bottom w:val="none" w:sz="0" w:space="0" w:color="auto"/>
        <w:right w:val="none" w:sz="0" w:space="0" w:color="auto"/>
      </w:divBdr>
      <w:divsChild>
        <w:div w:id="1677538461">
          <w:marLeft w:val="0"/>
          <w:marRight w:val="0"/>
          <w:marTop w:val="0"/>
          <w:marBottom w:val="0"/>
          <w:divBdr>
            <w:top w:val="none" w:sz="0" w:space="0" w:color="auto"/>
            <w:left w:val="none" w:sz="0" w:space="0" w:color="auto"/>
            <w:bottom w:val="none" w:sz="0" w:space="0" w:color="auto"/>
            <w:right w:val="none" w:sz="0" w:space="0" w:color="auto"/>
          </w:divBdr>
        </w:div>
      </w:divsChild>
    </w:div>
    <w:div w:id="215749719">
      <w:bodyDiv w:val="1"/>
      <w:marLeft w:val="0"/>
      <w:marRight w:val="0"/>
      <w:marTop w:val="0"/>
      <w:marBottom w:val="0"/>
      <w:divBdr>
        <w:top w:val="none" w:sz="0" w:space="0" w:color="auto"/>
        <w:left w:val="none" w:sz="0" w:space="0" w:color="auto"/>
        <w:bottom w:val="none" w:sz="0" w:space="0" w:color="auto"/>
        <w:right w:val="none" w:sz="0" w:space="0" w:color="auto"/>
      </w:divBdr>
      <w:divsChild>
        <w:div w:id="580524644">
          <w:marLeft w:val="0"/>
          <w:marRight w:val="0"/>
          <w:marTop w:val="0"/>
          <w:marBottom w:val="0"/>
          <w:divBdr>
            <w:top w:val="none" w:sz="0" w:space="0" w:color="auto"/>
            <w:left w:val="none" w:sz="0" w:space="0" w:color="auto"/>
            <w:bottom w:val="none" w:sz="0" w:space="0" w:color="auto"/>
            <w:right w:val="none" w:sz="0" w:space="0" w:color="auto"/>
          </w:divBdr>
        </w:div>
      </w:divsChild>
    </w:div>
    <w:div w:id="219753610">
      <w:bodyDiv w:val="1"/>
      <w:marLeft w:val="0"/>
      <w:marRight w:val="0"/>
      <w:marTop w:val="0"/>
      <w:marBottom w:val="0"/>
      <w:divBdr>
        <w:top w:val="none" w:sz="0" w:space="0" w:color="auto"/>
        <w:left w:val="none" w:sz="0" w:space="0" w:color="auto"/>
        <w:bottom w:val="none" w:sz="0" w:space="0" w:color="auto"/>
        <w:right w:val="none" w:sz="0" w:space="0" w:color="auto"/>
      </w:divBdr>
      <w:divsChild>
        <w:div w:id="1650818871">
          <w:marLeft w:val="0"/>
          <w:marRight w:val="0"/>
          <w:marTop w:val="0"/>
          <w:marBottom w:val="0"/>
          <w:divBdr>
            <w:top w:val="none" w:sz="0" w:space="0" w:color="auto"/>
            <w:left w:val="none" w:sz="0" w:space="0" w:color="auto"/>
            <w:bottom w:val="none" w:sz="0" w:space="0" w:color="auto"/>
            <w:right w:val="none" w:sz="0" w:space="0" w:color="auto"/>
          </w:divBdr>
        </w:div>
      </w:divsChild>
    </w:div>
    <w:div w:id="223418682">
      <w:bodyDiv w:val="1"/>
      <w:marLeft w:val="0"/>
      <w:marRight w:val="0"/>
      <w:marTop w:val="0"/>
      <w:marBottom w:val="0"/>
      <w:divBdr>
        <w:top w:val="none" w:sz="0" w:space="0" w:color="auto"/>
        <w:left w:val="none" w:sz="0" w:space="0" w:color="auto"/>
        <w:bottom w:val="none" w:sz="0" w:space="0" w:color="auto"/>
        <w:right w:val="none" w:sz="0" w:space="0" w:color="auto"/>
      </w:divBdr>
      <w:divsChild>
        <w:div w:id="1273250184">
          <w:marLeft w:val="0"/>
          <w:marRight w:val="0"/>
          <w:marTop w:val="0"/>
          <w:marBottom w:val="0"/>
          <w:divBdr>
            <w:top w:val="none" w:sz="0" w:space="0" w:color="auto"/>
            <w:left w:val="none" w:sz="0" w:space="0" w:color="auto"/>
            <w:bottom w:val="none" w:sz="0" w:space="0" w:color="auto"/>
            <w:right w:val="none" w:sz="0" w:space="0" w:color="auto"/>
          </w:divBdr>
        </w:div>
      </w:divsChild>
    </w:div>
    <w:div w:id="224224364">
      <w:bodyDiv w:val="1"/>
      <w:marLeft w:val="0"/>
      <w:marRight w:val="0"/>
      <w:marTop w:val="0"/>
      <w:marBottom w:val="0"/>
      <w:divBdr>
        <w:top w:val="none" w:sz="0" w:space="0" w:color="auto"/>
        <w:left w:val="none" w:sz="0" w:space="0" w:color="auto"/>
        <w:bottom w:val="none" w:sz="0" w:space="0" w:color="auto"/>
        <w:right w:val="none" w:sz="0" w:space="0" w:color="auto"/>
      </w:divBdr>
      <w:divsChild>
        <w:div w:id="507255053">
          <w:marLeft w:val="0"/>
          <w:marRight w:val="0"/>
          <w:marTop w:val="0"/>
          <w:marBottom w:val="0"/>
          <w:divBdr>
            <w:top w:val="none" w:sz="0" w:space="0" w:color="auto"/>
            <w:left w:val="none" w:sz="0" w:space="0" w:color="auto"/>
            <w:bottom w:val="none" w:sz="0" w:space="0" w:color="auto"/>
            <w:right w:val="none" w:sz="0" w:space="0" w:color="auto"/>
          </w:divBdr>
        </w:div>
      </w:divsChild>
    </w:div>
    <w:div w:id="225797737">
      <w:bodyDiv w:val="1"/>
      <w:marLeft w:val="0"/>
      <w:marRight w:val="0"/>
      <w:marTop w:val="0"/>
      <w:marBottom w:val="0"/>
      <w:divBdr>
        <w:top w:val="none" w:sz="0" w:space="0" w:color="auto"/>
        <w:left w:val="none" w:sz="0" w:space="0" w:color="auto"/>
        <w:bottom w:val="none" w:sz="0" w:space="0" w:color="auto"/>
        <w:right w:val="none" w:sz="0" w:space="0" w:color="auto"/>
      </w:divBdr>
    </w:div>
    <w:div w:id="242564811">
      <w:bodyDiv w:val="1"/>
      <w:marLeft w:val="0"/>
      <w:marRight w:val="0"/>
      <w:marTop w:val="0"/>
      <w:marBottom w:val="0"/>
      <w:divBdr>
        <w:top w:val="none" w:sz="0" w:space="0" w:color="auto"/>
        <w:left w:val="none" w:sz="0" w:space="0" w:color="auto"/>
        <w:bottom w:val="none" w:sz="0" w:space="0" w:color="auto"/>
        <w:right w:val="none" w:sz="0" w:space="0" w:color="auto"/>
      </w:divBdr>
      <w:divsChild>
        <w:div w:id="750853646">
          <w:marLeft w:val="0"/>
          <w:marRight w:val="0"/>
          <w:marTop w:val="0"/>
          <w:marBottom w:val="0"/>
          <w:divBdr>
            <w:top w:val="none" w:sz="0" w:space="0" w:color="auto"/>
            <w:left w:val="none" w:sz="0" w:space="0" w:color="auto"/>
            <w:bottom w:val="none" w:sz="0" w:space="0" w:color="auto"/>
            <w:right w:val="none" w:sz="0" w:space="0" w:color="auto"/>
          </w:divBdr>
        </w:div>
      </w:divsChild>
    </w:div>
    <w:div w:id="250433562">
      <w:bodyDiv w:val="1"/>
      <w:marLeft w:val="0"/>
      <w:marRight w:val="0"/>
      <w:marTop w:val="0"/>
      <w:marBottom w:val="0"/>
      <w:divBdr>
        <w:top w:val="none" w:sz="0" w:space="0" w:color="auto"/>
        <w:left w:val="none" w:sz="0" w:space="0" w:color="auto"/>
        <w:bottom w:val="none" w:sz="0" w:space="0" w:color="auto"/>
        <w:right w:val="none" w:sz="0" w:space="0" w:color="auto"/>
      </w:divBdr>
    </w:div>
    <w:div w:id="259459408">
      <w:bodyDiv w:val="1"/>
      <w:marLeft w:val="0"/>
      <w:marRight w:val="0"/>
      <w:marTop w:val="0"/>
      <w:marBottom w:val="0"/>
      <w:divBdr>
        <w:top w:val="none" w:sz="0" w:space="0" w:color="auto"/>
        <w:left w:val="none" w:sz="0" w:space="0" w:color="auto"/>
        <w:bottom w:val="none" w:sz="0" w:space="0" w:color="auto"/>
        <w:right w:val="none" w:sz="0" w:space="0" w:color="auto"/>
      </w:divBdr>
    </w:div>
    <w:div w:id="260072958">
      <w:bodyDiv w:val="1"/>
      <w:marLeft w:val="0"/>
      <w:marRight w:val="0"/>
      <w:marTop w:val="0"/>
      <w:marBottom w:val="0"/>
      <w:divBdr>
        <w:top w:val="none" w:sz="0" w:space="0" w:color="auto"/>
        <w:left w:val="none" w:sz="0" w:space="0" w:color="auto"/>
        <w:bottom w:val="none" w:sz="0" w:space="0" w:color="auto"/>
        <w:right w:val="none" w:sz="0" w:space="0" w:color="auto"/>
      </w:divBdr>
      <w:divsChild>
        <w:div w:id="1126317341">
          <w:marLeft w:val="0"/>
          <w:marRight w:val="0"/>
          <w:marTop w:val="0"/>
          <w:marBottom w:val="0"/>
          <w:divBdr>
            <w:top w:val="none" w:sz="0" w:space="0" w:color="auto"/>
            <w:left w:val="none" w:sz="0" w:space="0" w:color="auto"/>
            <w:bottom w:val="none" w:sz="0" w:space="0" w:color="auto"/>
            <w:right w:val="none" w:sz="0" w:space="0" w:color="auto"/>
          </w:divBdr>
        </w:div>
      </w:divsChild>
    </w:div>
    <w:div w:id="267852662">
      <w:bodyDiv w:val="1"/>
      <w:marLeft w:val="0"/>
      <w:marRight w:val="0"/>
      <w:marTop w:val="0"/>
      <w:marBottom w:val="0"/>
      <w:divBdr>
        <w:top w:val="none" w:sz="0" w:space="0" w:color="auto"/>
        <w:left w:val="none" w:sz="0" w:space="0" w:color="auto"/>
        <w:bottom w:val="none" w:sz="0" w:space="0" w:color="auto"/>
        <w:right w:val="none" w:sz="0" w:space="0" w:color="auto"/>
      </w:divBdr>
      <w:divsChild>
        <w:div w:id="1368993062">
          <w:marLeft w:val="0"/>
          <w:marRight w:val="0"/>
          <w:marTop w:val="0"/>
          <w:marBottom w:val="0"/>
          <w:divBdr>
            <w:top w:val="none" w:sz="0" w:space="0" w:color="auto"/>
            <w:left w:val="none" w:sz="0" w:space="0" w:color="auto"/>
            <w:bottom w:val="none" w:sz="0" w:space="0" w:color="auto"/>
            <w:right w:val="none" w:sz="0" w:space="0" w:color="auto"/>
          </w:divBdr>
        </w:div>
      </w:divsChild>
    </w:div>
    <w:div w:id="302545034">
      <w:bodyDiv w:val="1"/>
      <w:marLeft w:val="0"/>
      <w:marRight w:val="0"/>
      <w:marTop w:val="0"/>
      <w:marBottom w:val="0"/>
      <w:divBdr>
        <w:top w:val="none" w:sz="0" w:space="0" w:color="auto"/>
        <w:left w:val="none" w:sz="0" w:space="0" w:color="auto"/>
        <w:bottom w:val="none" w:sz="0" w:space="0" w:color="auto"/>
        <w:right w:val="none" w:sz="0" w:space="0" w:color="auto"/>
      </w:divBdr>
    </w:div>
    <w:div w:id="307173761">
      <w:bodyDiv w:val="1"/>
      <w:marLeft w:val="0"/>
      <w:marRight w:val="0"/>
      <w:marTop w:val="0"/>
      <w:marBottom w:val="0"/>
      <w:divBdr>
        <w:top w:val="none" w:sz="0" w:space="0" w:color="auto"/>
        <w:left w:val="none" w:sz="0" w:space="0" w:color="auto"/>
        <w:bottom w:val="none" w:sz="0" w:space="0" w:color="auto"/>
        <w:right w:val="none" w:sz="0" w:space="0" w:color="auto"/>
      </w:divBdr>
      <w:divsChild>
        <w:div w:id="805900853">
          <w:marLeft w:val="0"/>
          <w:marRight w:val="0"/>
          <w:marTop w:val="0"/>
          <w:marBottom w:val="0"/>
          <w:divBdr>
            <w:top w:val="none" w:sz="0" w:space="0" w:color="auto"/>
            <w:left w:val="none" w:sz="0" w:space="0" w:color="auto"/>
            <w:bottom w:val="none" w:sz="0" w:space="0" w:color="auto"/>
            <w:right w:val="none" w:sz="0" w:space="0" w:color="auto"/>
          </w:divBdr>
        </w:div>
      </w:divsChild>
    </w:div>
    <w:div w:id="311181407">
      <w:bodyDiv w:val="1"/>
      <w:marLeft w:val="0"/>
      <w:marRight w:val="0"/>
      <w:marTop w:val="0"/>
      <w:marBottom w:val="0"/>
      <w:divBdr>
        <w:top w:val="none" w:sz="0" w:space="0" w:color="auto"/>
        <w:left w:val="none" w:sz="0" w:space="0" w:color="auto"/>
        <w:bottom w:val="none" w:sz="0" w:space="0" w:color="auto"/>
        <w:right w:val="none" w:sz="0" w:space="0" w:color="auto"/>
      </w:divBdr>
      <w:divsChild>
        <w:div w:id="1331787962">
          <w:marLeft w:val="0"/>
          <w:marRight w:val="0"/>
          <w:marTop w:val="0"/>
          <w:marBottom w:val="0"/>
          <w:divBdr>
            <w:top w:val="none" w:sz="0" w:space="0" w:color="auto"/>
            <w:left w:val="none" w:sz="0" w:space="0" w:color="auto"/>
            <w:bottom w:val="none" w:sz="0" w:space="0" w:color="auto"/>
            <w:right w:val="none" w:sz="0" w:space="0" w:color="auto"/>
          </w:divBdr>
        </w:div>
      </w:divsChild>
    </w:div>
    <w:div w:id="311299469">
      <w:bodyDiv w:val="1"/>
      <w:marLeft w:val="0"/>
      <w:marRight w:val="0"/>
      <w:marTop w:val="0"/>
      <w:marBottom w:val="0"/>
      <w:divBdr>
        <w:top w:val="none" w:sz="0" w:space="0" w:color="auto"/>
        <w:left w:val="none" w:sz="0" w:space="0" w:color="auto"/>
        <w:bottom w:val="none" w:sz="0" w:space="0" w:color="auto"/>
        <w:right w:val="none" w:sz="0" w:space="0" w:color="auto"/>
      </w:divBdr>
    </w:div>
    <w:div w:id="313341553">
      <w:bodyDiv w:val="1"/>
      <w:marLeft w:val="0"/>
      <w:marRight w:val="0"/>
      <w:marTop w:val="0"/>
      <w:marBottom w:val="0"/>
      <w:divBdr>
        <w:top w:val="none" w:sz="0" w:space="0" w:color="auto"/>
        <w:left w:val="none" w:sz="0" w:space="0" w:color="auto"/>
        <w:bottom w:val="none" w:sz="0" w:space="0" w:color="auto"/>
        <w:right w:val="none" w:sz="0" w:space="0" w:color="auto"/>
      </w:divBdr>
      <w:divsChild>
        <w:div w:id="932207489">
          <w:marLeft w:val="0"/>
          <w:marRight w:val="0"/>
          <w:marTop w:val="0"/>
          <w:marBottom w:val="0"/>
          <w:divBdr>
            <w:top w:val="none" w:sz="0" w:space="0" w:color="auto"/>
            <w:left w:val="none" w:sz="0" w:space="0" w:color="auto"/>
            <w:bottom w:val="none" w:sz="0" w:space="0" w:color="auto"/>
            <w:right w:val="none" w:sz="0" w:space="0" w:color="auto"/>
          </w:divBdr>
        </w:div>
      </w:divsChild>
    </w:div>
    <w:div w:id="319386007">
      <w:bodyDiv w:val="1"/>
      <w:marLeft w:val="0"/>
      <w:marRight w:val="0"/>
      <w:marTop w:val="0"/>
      <w:marBottom w:val="0"/>
      <w:divBdr>
        <w:top w:val="none" w:sz="0" w:space="0" w:color="auto"/>
        <w:left w:val="none" w:sz="0" w:space="0" w:color="auto"/>
        <w:bottom w:val="none" w:sz="0" w:space="0" w:color="auto"/>
        <w:right w:val="none" w:sz="0" w:space="0" w:color="auto"/>
      </w:divBdr>
      <w:divsChild>
        <w:div w:id="965309318">
          <w:marLeft w:val="0"/>
          <w:marRight w:val="0"/>
          <w:marTop w:val="0"/>
          <w:marBottom w:val="0"/>
          <w:divBdr>
            <w:top w:val="none" w:sz="0" w:space="0" w:color="auto"/>
            <w:left w:val="none" w:sz="0" w:space="0" w:color="auto"/>
            <w:bottom w:val="none" w:sz="0" w:space="0" w:color="auto"/>
            <w:right w:val="none" w:sz="0" w:space="0" w:color="auto"/>
          </w:divBdr>
        </w:div>
      </w:divsChild>
    </w:div>
    <w:div w:id="321129105">
      <w:bodyDiv w:val="1"/>
      <w:marLeft w:val="0"/>
      <w:marRight w:val="0"/>
      <w:marTop w:val="0"/>
      <w:marBottom w:val="0"/>
      <w:divBdr>
        <w:top w:val="none" w:sz="0" w:space="0" w:color="auto"/>
        <w:left w:val="none" w:sz="0" w:space="0" w:color="auto"/>
        <w:bottom w:val="none" w:sz="0" w:space="0" w:color="auto"/>
        <w:right w:val="none" w:sz="0" w:space="0" w:color="auto"/>
      </w:divBdr>
    </w:div>
    <w:div w:id="324600793">
      <w:bodyDiv w:val="1"/>
      <w:marLeft w:val="0"/>
      <w:marRight w:val="0"/>
      <w:marTop w:val="0"/>
      <w:marBottom w:val="0"/>
      <w:divBdr>
        <w:top w:val="none" w:sz="0" w:space="0" w:color="auto"/>
        <w:left w:val="none" w:sz="0" w:space="0" w:color="auto"/>
        <w:bottom w:val="none" w:sz="0" w:space="0" w:color="auto"/>
        <w:right w:val="none" w:sz="0" w:space="0" w:color="auto"/>
      </w:divBdr>
      <w:divsChild>
        <w:div w:id="1384253951">
          <w:marLeft w:val="0"/>
          <w:marRight w:val="0"/>
          <w:marTop w:val="0"/>
          <w:marBottom w:val="0"/>
          <w:divBdr>
            <w:top w:val="none" w:sz="0" w:space="0" w:color="auto"/>
            <w:left w:val="none" w:sz="0" w:space="0" w:color="auto"/>
            <w:bottom w:val="none" w:sz="0" w:space="0" w:color="auto"/>
            <w:right w:val="none" w:sz="0" w:space="0" w:color="auto"/>
          </w:divBdr>
        </w:div>
      </w:divsChild>
    </w:div>
    <w:div w:id="328291496">
      <w:bodyDiv w:val="1"/>
      <w:marLeft w:val="0"/>
      <w:marRight w:val="0"/>
      <w:marTop w:val="0"/>
      <w:marBottom w:val="0"/>
      <w:divBdr>
        <w:top w:val="none" w:sz="0" w:space="0" w:color="auto"/>
        <w:left w:val="none" w:sz="0" w:space="0" w:color="auto"/>
        <w:bottom w:val="none" w:sz="0" w:space="0" w:color="auto"/>
        <w:right w:val="none" w:sz="0" w:space="0" w:color="auto"/>
      </w:divBdr>
    </w:div>
    <w:div w:id="336461829">
      <w:bodyDiv w:val="1"/>
      <w:marLeft w:val="0"/>
      <w:marRight w:val="0"/>
      <w:marTop w:val="0"/>
      <w:marBottom w:val="0"/>
      <w:divBdr>
        <w:top w:val="none" w:sz="0" w:space="0" w:color="auto"/>
        <w:left w:val="none" w:sz="0" w:space="0" w:color="auto"/>
        <w:bottom w:val="none" w:sz="0" w:space="0" w:color="auto"/>
        <w:right w:val="none" w:sz="0" w:space="0" w:color="auto"/>
      </w:divBdr>
    </w:div>
    <w:div w:id="347099975">
      <w:bodyDiv w:val="1"/>
      <w:marLeft w:val="0"/>
      <w:marRight w:val="0"/>
      <w:marTop w:val="0"/>
      <w:marBottom w:val="0"/>
      <w:divBdr>
        <w:top w:val="none" w:sz="0" w:space="0" w:color="auto"/>
        <w:left w:val="none" w:sz="0" w:space="0" w:color="auto"/>
        <w:bottom w:val="none" w:sz="0" w:space="0" w:color="auto"/>
        <w:right w:val="none" w:sz="0" w:space="0" w:color="auto"/>
      </w:divBdr>
      <w:divsChild>
        <w:div w:id="1329938033">
          <w:marLeft w:val="0"/>
          <w:marRight w:val="0"/>
          <w:marTop w:val="0"/>
          <w:marBottom w:val="0"/>
          <w:divBdr>
            <w:top w:val="none" w:sz="0" w:space="0" w:color="auto"/>
            <w:left w:val="none" w:sz="0" w:space="0" w:color="auto"/>
            <w:bottom w:val="none" w:sz="0" w:space="0" w:color="auto"/>
            <w:right w:val="none" w:sz="0" w:space="0" w:color="auto"/>
          </w:divBdr>
        </w:div>
      </w:divsChild>
    </w:div>
    <w:div w:id="384373261">
      <w:bodyDiv w:val="1"/>
      <w:marLeft w:val="0"/>
      <w:marRight w:val="0"/>
      <w:marTop w:val="0"/>
      <w:marBottom w:val="0"/>
      <w:divBdr>
        <w:top w:val="none" w:sz="0" w:space="0" w:color="auto"/>
        <w:left w:val="none" w:sz="0" w:space="0" w:color="auto"/>
        <w:bottom w:val="none" w:sz="0" w:space="0" w:color="auto"/>
        <w:right w:val="none" w:sz="0" w:space="0" w:color="auto"/>
      </w:divBdr>
      <w:divsChild>
        <w:div w:id="1081877560">
          <w:marLeft w:val="0"/>
          <w:marRight w:val="0"/>
          <w:marTop w:val="0"/>
          <w:marBottom w:val="0"/>
          <w:divBdr>
            <w:top w:val="none" w:sz="0" w:space="0" w:color="auto"/>
            <w:left w:val="none" w:sz="0" w:space="0" w:color="auto"/>
            <w:bottom w:val="none" w:sz="0" w:space="0" w:color="auto"/>
            <w:right w:val="none" w:sz="0" w:space="0" w:color="auto"/>
          </w:divBdr>
        </w:div>
      </w:divsChild>
    </w:div>
    <w:div w:id="386228542">
      <w:bodyDiv w:val="1"/>
      <w:marLeft w:val="0"/>
      <w:marRight w:val="0"/>
      <w:marTop w:val="0"/>
      <w:marBottom w:val="0"/>
      <w:divBdr>
        <w:top w:val="none" w:sz="0" w:space="0" w:color="auto"/>
        <w:left w:val="none" w:sz="0" w:space="0" w:color="auto"/>
        <w:bottom w:val="none" w:sz="0" w:space="0" w:color="auto"/>
        <w:right w:val="none" w:sz="0" w:space="0" w:color="auto"/>
      </w:divBdr>
      <w:divsChild>
        <w:div w:id="1539201938">
          <w:marLeft w:val="0"/>
          <w:marRight w:val="0"/>
          <w:marTop w:val="0"/>
          <w:marBottom w:val="0"/>
          <w:divBdr>
            <w:top w:val="none" w:sz="0" w:space="0" w:color="auto"/>
            <w:left w:val="none" w:sz="0" w:space="0" w:color="auto"/>
            <w:bottom w:val="none" w:sz="0" w:space="0" w:color="auto"/>
            <w:right w:val="none" w:sz="0" w:space="0" w:color="auto"/>
          </w:divBdr>
        </w:div>
      </w:divsChild>
    </w:div>
    <w:div w:id="386802411">
      <w:bodyDiv w:val="1"/>
      <w:marLeft w:val="0"/>
      <w:marRight w:val="0"/>
      <w:marTop w:val="0"/>
      <w:marBottom w:val="0"/>
      <w:divBdr>
        <w:top w:val="none" w:sz="0" w:space="0" w:color="auto"/>
        <w:left w:val="none" w:sz="0" w:space="0" w:color="auto"/>
        <w:bottom w:val="none" w:sz="0" w:space="0" w:color="auto"/>
        <w:right w:val="none" w:sz="0" w:space="0" w:color="auto"/>
      </w:divBdr>
      <w:divsChild>
        <w:div w:id="635989510">
          <w:marLeft w:val="0"/>
          <w:marRight w:val="0"/>
          <w:marTop w:val="0"/>
          <w:marBottom w:val="0"/>
          <w:divBdr>
            <w:top w:val="none" w:sz="0" w:space="0" w:color="auto"/>
            <w:left w:val="none" w:sz="0" w:space="0" w:color="auto"/>
            <w:bottom w:val="none" w:sz="0" w:space="0" w:color="auto"/>
            <w:right w:val="none" w:sz="0" w:space="0" w:color="auto"/>
          </w:divBdr>
        </w:div>
      </w:divsChild>
    </w:div>
    <w:div w:id="408425708">
      <w:bodyDiv w:val="1"/>
      <w:marLeft w:val="0"/>
      <w:marRight w:val="0"/>
      <w:marTop w:val="0"/>
      <w:marBottom w:val="0"/>
      <w:divBdr>
        <w:top w:val="none" w:sz="0" w:space="0" w:color="auto"/>
        <w:left w:val="none" w:sz="0" w:space="0" w:color="auto"/>
        <w:bottom w:val="none" w:sz="0" w:space="0" w:color="auto"/>
        <w:right w:val="none" w:sz="0" w:space="0" w:color="auto"/>
      </w:divBdr>
      <w:divsChild>
        <w:div w:id="2032412952">
          <w:marLeft w:val="0"/>
          <w:marRight w:val="0"/>
          <w:marTop w:val="0"/>
          <w:marBottom w:val="0"/>
          <w:divBdr>
            <w:top w:val="none" w:sz="0" w:space="0" w:color="auto"/>
            <w:left w:val="none" w:sz="0" w:space="0" w:color="auto"/>
            <w:bottom w:val="none" w:sz="0" w:space="0" w:color="auto"/>
            <w:right w:val="none" w:sz="0" w:space="0" w:color="auto"/>
          </w:divBdr>
        </w:div>
      </w:divsChild>
    </w:div>
    <w:div w:id="417875009">
      <w:bodyDiv w:val="1"/>
      <w:marLeft w:val="0"/>
      <w:marRight w:val="0"/>
      <w:marTop w:val="0"/>
      <w:marBottom w:val="0"/>
      <w:divBdr>
        <w:top w:val="none" w:sz="0" w:space="0" w:color="auto"/>
        <w:left w:val="none" w:sz="0" w:space="0" w:color="auto"/>
        <w:bottom w:val="none" w:sz="0" w:space="0" w:color="auto"/>
        <w:right w:val="none" w:sz="0" w:space="0" w:color="auto"/>
      </w:divBdr>
    </w:div>
    <w:div w:id="419763680">
      <w:bodyDiv w:val="1"/>
      <w:marLeft w:val="0"/>
      <w:marRight w:val="0"/>
      <w:marTop w:val="0"/>
      <w:marBottom w:val="0"/>
      <w:divBdr>
        <w:top w:val="none" w:sz="0" w:space="0" w:color="auto"/>
        <w:left w:val="none" w:sz="0" w:space="0" w:color="auto"/>
        <w:bottom w:val="none" w:sz="0" w:space="0" w:color="auto"/>
        <w:right w:val="none" w:sz="0" w:space="0" w:color="auto"/>
      </w:divBdr>
    </w:div>
    <w:div w:id="422066417">
      <w:bodyDiv w:val="1"/>
      <w:marLeft w:val="0"/>
      <w:marRight w:val="0"/>
      <w:marTop w:val="0"/>
      <w:marBottom w:val="0"/>
      <w:divBdr>
        <w:top w:val="none" w:sz="0" w:space="0" w:color="auto"/>
        <w:left w:val="none" w:sz="0" w:space="0" w:color="auto"/>
        <w:bottom w:val="none" w:sz="0" w:space="0" w:color="auto"/>
        <w:right w:val="none" w:sz="0" w:space="0" w:color="auto"/>
      </w:divBdr>
      <w:divsChild>
        <w:div w:id="101190854">
          <w:marLeft w:val="0"/>
          <w:marRight w:val="0"/>
          <w:marTop w:val="0"/>
          <w:marBottom w:val="0"/>
          <w:divBdr>
            <w:top w:val="none" w:sz="0" w:space="0" w:color="auto"/>
            <w:left w:val="none" w:sz="0" w:space="0" w:color="auto"/>
            <w:bottom w:val="none" w:sz="0" w:space="0" w:color="auto"/>
            <w:right w:val="none" w:sz="0" w:space="0" w:color="auto"/>
          </w:divBdr>
        </w:div>
      </w:divsChild>
    </w:div>
    <w:div w:id="483282856">
      <w:bodyDiv w:val="1"/>
      <w:marLeft w:val="0"/>
      <w:marRight w:val="0"/>
      <w:marTop w:val="0"/>
      <w:marBottom w:val="0"/>
      <w:divBdr>
        <w:top w:val="none" w:sz="0" w:space="0" w:color="auto"/>
        <w:left w:val="none" w:sz="0" w:space="0" w:color="auto"/>
        <w:bottom w:val="none" w:sz="0" w:space="0" w:color="auto"/>
        <w:right w:val="none" w:sz="0" w:space="0" w:color="auto"/>
      </w:divBdr>
      <w:divsChild>
        <w:div w:id="1237594596">
          <w:marLeft w:val="0"/>
          <w:marRight w:val="0"/>
          <w:marTop w:val="0"/>
          <w:marBottom w:val="0"/>
          <w:divBdr>
            <w:top w:val="none" w:sz="0" w:space="0" w:color="auto"/>
            <w:left w:val="none" w:sz="0" w:space="0" w:color="auto"/>
            <w:bottom w:val="none" w:sz="0" w:space="0" w:color="auto"/>
            <w:right w:val="none" w:sz="0" w:space="0" w:color="auto"/>
          </w:divBdr>
        </w:div>
      </w:divsChild>
    </w:div>
    <w:div w:id="485126677">
      <w:bodyDiv w:val="1"/>
      <w:marLeft w:val="0"/>
      <w:marRight w:val="0"/>
      <w:marTop w:val="0"/>
      <w:marBottom w:val="0"/>
      <w:divBdr>
        <w:top w:val="none" w:sz="0" w:space="0" w:color="auto"/>
        <w:left w:val="none" w:sz="0" w:space="0" w:color="auto"/>
        <w:bottom w:val="none" w:sz="0" w:space="0" w:color="auto"/>
        <w:right w:val="none" w:sz="0" w:space="0" w:color="auto"/>
      </w:divBdr>
    </w:div>
    <w:div w:id="489293927">
      <w:bodyDiv w:val="1"/>
      <w:marLeft w:val="0"/>
      <w:marRight w:val="0"/>
      <w:marTop w:val="0"/>
      <w:marBottom w:val="0"/>
      <w:divBdr>
        <w:top w:val="none" w:sz="0" w:space="0" w:color="auto"/>
        <w:left w:val="none" w:sz="0" w:space="0" w:color="auto"/>
        <w:bottom w:val="none" w:sz="0" w:space="0" w:color="auto"/>
        <w:right w:val="none" w:sz="0" w:space="0" w:color="auto"/>
      </w:divBdr>
      <w:divsChild>
        <w:div w:id="445999796">
          <w:marLeft w:val="0"/>
          <w:marRight w:val="0"/>
          <w:marTop w:val="0"/>
          <w:marBottom w:val="0"/>
          <w:divBdr>
            <w:top w:val="none" w:sz="0" w:space="0" w:color="auto"/>
            <w:left w:val="none" w:sz="0" w:space="0" w:color="auto"/>
            <w:bottom w:val="none" w:sz="0" w:space="0" w:color="auto"/>
            <w:right w:val="none" w:sz="0" w:space="0" w:color="auto"/>
          </w:divBdr>
        </w:div>
      </w:divsChild>
    </w:div>
    <w:div w:id="491336369">
      <w:bodyDiv w:val="1"/>
      <w:marLeft w:val="0"/>
      <w:marRight w:val="0"/>
      <w:marTop w:val="0"/>
      <w:marBottom w:val="0"/>
      <w:divBdr>
        <w:top w:val="none" w:sz="0" w:space="0" w:color="auto"/>
        <w:left w:val="none" w:sz="0" w:space="0" w:color="auto"/>
        <w:bottom w:val="none" w:sz="0" w:space="0" w:color="auto"/>
        <w:right w:val="none" w:sz="0" w:space="0" w:color="auto"/>
      </w:divBdr>
      <w:divsChild>
        <w:div w:id="424887265">
          <w:marLeft w:val="0"/>
          <w:marRight w:val="0"/>
          <w:marTop w:val="0"/>
          <w:marBottom w:val="0"/>
          <w:divBdr>
            <w:top w:val="none" w:sz="0" w:space="0" w:color="auto"/>
            <w:left w:val="none" w:sz="0" w:space="0" w:color="auto"/>
            <w:bottom w:val="none" w:sz="0" w:space="0" w:color="auto"/>
            <w:right w:val="none" w:sz="0" w:space="0" w:color="auto"/>
          </w:divBdr>
        </w:div>
      </w:divsChild>
    </w:div>
    <w:div w:id="507141064">
      <w:bodyDiv w:val="1"/>
      <w:marLeft w:val="0"/>
      <w:marRight w:val="0"/>
      <w:marTop w:val="0"/>
      <w:marBottom w:val="0"/>
      <w:divBdr>
        <w:top w:val="none" w:sz="0" w:space="0" w:color="auto"/>
        <w:left w:val="none" w:sz="0" w:space="0" w:color="auto"/>
        <w:bottom w:val="none" w:sz="0" w:space="0" w:color="auto"/>
        <w:right w:val="none" w:sz="0" w:space="0" w:color="auto"/>
      </w:divBdr>
    </w:div>
    <w:div w:id="508637589">
      <w:bodyDiv w:val="1"/>
      <w:marLeft w:val="0"/>
      <w:marRight w:val="0"/>
      <w:marTop w:val="0"/>
      <w:marBottom w:val="0"/>
      <w:divBdr>
        <w:top w:val="none" w:sz="0" w:space="0" w:color="auto"/>
        <w:left w:val="none" w:sz="0" w:space="0" w:color="auto"/>
        <w:bottom w:val="none" w:sz="0" w:space="0" w:color="auto"/>
        <w:right w:val="none" w:sz="0" w:space="0" w:color="auto"/>
      </w:divBdr>
    </w:div>
    <w:div w:id="510335797">
      <w:bodyDiv w:val="1"/>
      <w:marLeft w:val="0"/>
      <w:marRight w:val="0"/>
      <w:marTop w:val="0"/>
      <w:marBottom w:val="0"/>
      <w:divBdr>
        <w:top w:val="none" w:sz="0" w:space="0" w:color="auto"/>
        <w:left w:val="none" w:sz="0" w:space="0" w:color="auto"/>
        <w:bottom w:val="none" w:sz="0" w:space="0" w:color="auto"/>
        <w:right w:val="none" w:sz="0" w:space="0" w:color="auto"/>
      </w:divBdr>
      <w:divsChild>
        <w:div w:id="1616446568">
          <w:marLeft w:val="0"/>
          <w:marRight w:val="0"/>
          <w:marTop w:val="0"/>
          <w:marBottom w:val="0"/>
          <w:divBdr>
            <w:top w:val="none" w:sz="0" w:space="0" w:color="auto"/>
            <w:left w:val="none" w:sz="0" w:space="0" w:color="auto"/>
            <w:bottom w:val="none" w:sz="0" w:space="0" w:color="auto"/>
            <w:right w:val="none" w:sz="0" w:space="0" w:color="auto"/>
          </w:divBdr>
        </w:div>
      </w:divsChild>
    </w:div>
    <w:div w:id="529883041">
      <w:bodyDiv w:val="1"/>
      <w:marLeft w:val="0"/>
      <w:marRight w:val="0"/>
      <w:marTop w:val="0"/>
      <w:marBottom w:val="0"/>
      <w:divBdr>
        <w:top w:val="none" w:sz="0" w:space="0" w:color="auto"/>
        <w:left w:val="none" w:sz="0" w:space="0" w:color="auto"/>
        <w:bottom w:val="none" w:sz="0" w:space="0" w:color="auto"/>
        <w:right w:val="none" w:sz="0" w:space="0" w:color="auto"/>
      </w:divBdr>
    </w:div>
    <w:div w:id="551693659">
      <w:bodyDiv w:val="1"/>
      <w:marLeft w:val="0"/>
      <w:marRight w:val="0"/>
      <w:marTop w:val="0"/>
      <w:marBottom w:val="0"/>
      <w:divBdr>
        <w:top w:val="none" w:sz="0" w:space="0" w:color="auto"/>
        <w:left w:val="none" w:sz="0" w:space="0" w:color="auto"/>
        <w:bottom w:val="none" w:sz="0" w:space="0" w:color="auto"/>
        <w:right w:val="none" w:sz="0" w:space="0" w:color="auto"/>
      </w:divBdr>
    </w:div>
    <w:div w:id="562571296">
      <w:bodyDiv w:val="1"/>
      <w:marLeft w:val="0"/>
      <w:marRight w:val="0"/>
      <w:marTop w:val="0"/>
      <w:marBottom w:val="0"/>
      <w:divBdr>
        <w:top w:val="none" w:sz="0" w:space="0" w:color="auto"/>
        <w:left w:val="none" w:sz="0" w:space="0" w:color="auto"/>
        <w:bottom w:val="none" w:sz="0" w:space="0" w:color="auto"/>
        <w:right w:val="none" w:sz="0" w:space="0" w:color="auto"/>
      </w:divBdr>
    </w:div>
    <w:div w:id="593519658">
      <w:bodyDiv w:val="1"/>
      <w:marLeft w:val="0"/>
      <w:marRight w:val="0"/>
      <w:marTop w:val="0"/>
      <w:marBottom w:val="0"/>
      <w:divBdr>
        <w:top w:val="none" w:sz="0" w:space="0" w:color="auto"/>
        <w:left w:val="none" w:sz="0" w:space="0" w:color="auto"/>
        <w:bottom w:val="none" w:sz="0" w:space="0" w:color="auto"/>
        <w:right w:val="none" w:sz="0" w:space="0" w:color="auto"/>
      </w:divBdr>
    </w:div>
    <w:div w:id="597372882">
      <w:bodyDiv w:val="1"/>
      <w:marLeft w:val="0"/>
      <w:marRight w:val="0"/>
      <w:marTop w:val="0"/>
      <w:marBottom w:val="0"/>
      <w:divBdr>
        <w:top w:val="none" w:sz="0" w:space="0" w:color="auto"/>
        <w:left w:val="none" w:sz="0" w:space="0" w:color="auto"/>
        <w:bottom w:val="none" w:sz="0" w:space="0" w:color="auto"/>
        <w:right w:val="none" w:sz="0" w:space="0" w:color="auto"/>
      </w:divBdr>
      <w:divsChild>
        <w:div w:id="302926944">
          <w:marLeft w:val="0"/>
          <w:marRight w:val="0"/>
          <w:marTop w:val="0"/>
          <w:marBottom w:val="0"/>
          <w:divBdr>
            <w:top w:val="none" w:sz="0" w:space="0" w:color="auto"/>
            <w:left w:val="none" w:sz="0" w:space="0" w:color="auto"/>
            <w:bottom w:val="none" w:sz="0" w:space="0" w:color="auto"/>
            <w:right w:val="none" w:sz="0" w:space="0" w:color="auto"/>
          </w:divBdr>
        </w:div>
      </w:divsChild>
    </w:div>
    <w:div w:id="624386393">
      <w:bodyDiv w:val="1"/>
      <w:marLeft w:val="0"/>
      <w:marRight w:val="0"/>
      <w:marTop w:val="0"/>
      <w:marBottom w:val="0"/>
      <w:divBdr>
        <w:top w:val="none" w:sz="0" w:space="0" w:color="auto"/>
        <w:left w:val="none" w:sz="0" w:space="0" w:color="auto"/>
        <w:bottom w:val="none" w:sz="0" w:space="0" w:color="auto"/>
        <w:right w:val="none" w:sz="0" w:space="0" w:color="auto"/>
      </w:divBdr>
      <w:divsChild>
        <w:div w:id="1145700676">
          <w:marLeft w:val="0"/>
          <w:marRight w:val="0"/>
          <w:marTop w:val="0"/>
          <w:marBottom w:val="0"/>
          <w:divBdr>
            <w:top w:val="none" w:sz="0" w:space="0" w:color="auto"/>
            <w:left w:val="none" w:sz="0" w:space="0" w:color="auto"/>
            <w:bottom w:val="none" w:sz="0" w:space="0" w:color="auto"/>
            <w:right w:val="none" w:sz="0" w:space="0" w:color="auto"/>
          </w:divBdr>
        </w:div>
      </w:divsChild>
    </w:div>
    <w:div w:id="627510628">
      <w:bodyDiv w:val="1"/>
      <w:marLeft w:val="0"/>
      <w:marRight w:val="0"/>
      <w:marTop w:val="0"/>
      <w:marBottom w:val="0"/>
      <w:divBdr>
        <w:top w:val="none" w:sz="0" w:space="0" w:color="auto"/>
        <w:left w:val="none" w:sz="0" w:space="0" w:color="auto"/>
        <w:bottom w:val="none" w:sz="0" w:space="0" w:color="auto"/>
        <w:right w:val="none" w:sz="0" w:space="0" w:color="auto"/>
      </w:divBdr>
      <w:divsChild>
        <w:div w:id="859318052">
          <w:marLeft w:val="0"/>
          <w:marRight w:val="0"/>
          <w:marTop w:val="0"/>
          <w:marBottom w:val="0"/>
          <w:divBdr>
            <w:top w:val="none" w:sz="0" w:space="0" w:color="auto"/>
            <w:left w:val="none" w:sz="0" w:space="0" w:color="auto"/>
            <w:bottom w:val="none" w:sz="0" w:space="0" w:color="auto"/>
            <w:right w:val="none" w:sz="0" w:space="0" w:color="auto"/>
          </w:divBdr>
          <w:divsChild>
            <w:div w:id="715542184">
              <w:marLeft w:val="0"/>
              <w:marRight w:val="0"/>
              <w:marTop w:val="0"/>
              <w:marBottom w:val="0"/>
              <w:divBdr>
                <w:top w:val="none" w:sz="0" w:space="0" w:color="auto"/>
                <w:left w:val="none" w:sz="0" w:space="0" w:color="auto"/>
                <w:bottom w:val="none" w:sz="0" w:space="0" w:color="auto"/>
                <w:right w:val="none" w:sz="0" w:space="0" w:color="auto"/>
              </w:divBdr>
              <w:divsChild>
                <w:div w:id="1817409584">
                  <w:marLeft w:val="0"/>
                  <w:marRight w:val="0"/>
                  <w:marTop w:val="0"/>
                  <w:marBottom w:val="0"/>
                  <w:divBdr>
                    <w:top w:val="none" w:sz="0" w:space="0" w:color="auto"/>
                    <w:left w:val="none" w:sz="0" w:space="0" w:color="auto"/>
                    <w:bottom w:val="none" w:sz="0" w:space="0" w:color="auto"/>
                    <w:right w:val="none" w:sz="0" w:space="0" w:color="auto"/>
                  </w:divBdr>
                </w:div>
                <w:div w:id="1741099367">
                  <w:marLeft w:val="0"/>
                  <w:marRight w:val="0"/>
                  <w:marTop w:val="0"/>
                  <w:marBottom w:val="0"/>
                  <w:divBdr>
                    <w:top w:val="none" w:sz="0" w:space="0" w:color="auto"/>
                    <w:left w:val="none" w:sz="0" w:space="0" w:color="auto"/>
                    <w:bottom w:val="none" w:sz="0" w:space="0" w:color="auto"/>
                    <w:right w:val="none" w:sz="0" w:space="0" w:color="auto"/>
                  </w:divBdr>
                  <w:divsChild>
                    <w:div w:id="13385653">
                      <w:marLeft w:val="0"/>
                      <w:marRight w:val="0"/>
                      <w:marTop w:val="0"/>
                      <w:marBottom w:val="0"/>
                      <w:divBdr>
                        <w:top w:val="none" w:sz="0" w:space="0" w:color="auto"/>
                        <w:left w:val="none" w:sz="0" w:space="0" w:color="auto"/>
                        <w:bottom w:val="none" w:sz="0" w:space="0" w:color="auto"/>
                        <w:right w:val="none" w:sz="0" w:space="0" w:color="auto"/>
                      </w:divBdr>
                    </w:div>
                    <w:div w:id="81573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460682">
          <w:marLeft w:val="0"/>
          <w:marRight w:val="0"/>
          <w:marTop w:val="0"/>
          <w:marBottom w:val="0"/>
          <w:divBdr>
            <w:top w:val="none" w:sz="0" w:space="0" w:color="auto"/>
            <w:left w:val="none" w:sz="0" w:space="0" w:color="auto"/>
            <w:bottom w:val="none" w:sz="0" w:space="0" w:color="auto"/>
            <w:right w:val="none" w:sz="0" w:space="0" w:color="auto"/>
          </w:divBdr>
          <w:divsChild>
            <w:div w:id="1062601491">
              <w:marLeft w:val="0"/>
              <w:marRight w:val="0"/>
              <w:marTop w:val="0"/>
              <w:marBottom w:val="0"/>
              <w:divBdr>
                <w:top w:val="none" w:sz="0" w:space="0" w:color="auto"/>
                <w:left w:val="none" w:sz="0" w:space="0" w:color="auto"/>
                <w:bottom w:val="none" w:sz="0" w:space="0" w:color="auto"/>
                <w:right w:val="none" w:sz="0" w:space="0" w:color="auto"/>
              </w:divBdr>
              <w:divsChild>
                <w:div w:id="420416897">
                  <w:marLeft w:val="0"/>
                  <w:marRight w:val="0"/>
                  <w:marTop w:val="0"/>
                  <w:marBottom w:val="0"/>
                  <w:divBdr>
                    <w:top w:val="none" w:sz="0" w:space="0" w:color="auto"/>
                    <w:left w:val="none" w:sz="0" w:space="0" w:color="auto"/>
                    <w:bottom w:val="none" w:sz="0" w:space="0" w:color="auto"/>
                    <w:right w:val="none" w:sz="0" w:space="0" w:color="auto"/>
                  </w:divBdr>
                </w:div>
                <w:div w:id="956136261">
                  <w:marLeft w:val="0"/>
                  <w:marRight w:val="0"/>
                  <w:marTop w:val="0"/>
                  <w:marBottom w:val="0"/>
                  <w:divBdr>
                    <w:top w:val="none" w:sz="0" w:space="0" w:color="auto"/>
                    <w:left w:val="none" w:sz="0" w:space="0" w:color="auto"/>
                    <w:bottom w:val="none" w:sz="0" w:space="0" w:color="auto"/>
                    <w:right w:val="none" w:sz="0" w:space="0" w:color="auto"/>
                  </w:divBdr>
                  <w:divsChild>
                    <w:div w:id="18271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176376">
          <w:marLeft w:val="0"/>
          <w:marRight w:val="0"/>
          <w:marTop w:val="0"/>
          <w:marBottom w:val="0"/>
          <w:divBdr>
            <w:top w:val="none" w:sz="0" w:space="0" w:color="auto"/>
            <w:left w:val="none" w:sz="0" w:space="0" w:color="auto"/>
            <w:bottom w:val="none" w:sz="0" w:space="0" w:color="auto"/>
            <w:right w:val="none" w:sz="0" w:space="0" w:color="auto"/>
          </w:divBdr>
          <w:divsChild>
            <w:div w:id="754403847">
              <w:marLeft w:val="0"/>
              <w:marRight w:val="0"/>
              <w:marTop w:val="0"/>
              <w:marBottom w:val="0"/>
              <w:divBdr>
                <w:top w:val="none" w:sz="0" w:space="0" w:color="auto"/>
                <w:left w:val="none" w:sz="0" w:space="0" w:color="auto"/>
                <w:bottom w:val="none" w:sz="0" w:space="0" w:color="auto"/>
                <w:right w:val="none" w:sz="0" w:space="0" w:color="auto"/>
              </w:divBdr>
              <w:divsChild>
                <w:div w:id="363097559">
                  <w:marLeft w:val="0"/>
                  <w:marRight w:val="0"/>
                  <w:marTop w:val="0"/>
                  <w:marBottom w:val="0"/>
                  <w:divBdr>
                    <w:top w:val="none" w:sz="0" w:space="0" w:color="auto"/>
                    <w:left w:val="none" w:sz="0" w:space="0" w:color="auto"/>
                    <w:bottom w:val="none" w:sz="0" w:space="0" w:color="auto"/>
                    <w:right w:val="none" w:sz="0" w:space="0" w:color="auto"/>
                  </w:divBdr>
                </w:div>
                <w:div w:id="1116020866">
                  <w:marLeft w:val="0"/>
                  <w:marRight w:val="0"/>
                  <w:marTop w:val="0"/>
                  <w:marBottom w:val="0"/>
                  <w:divBdr>
                    <w:top w:val="none" w:sz="0" w:space="0" w:color="auto"/>
                    <w:left w:val="none" w:sz="0" w:space="0" w:color="auto"/>
                    <w:bottom w:val="none" w:sz="0" w:space="0" w:color="auto"/>
                    <w:right w:val="none" w:sz="0" w:space="0" w:color="auto"/>
                  </w:divBdr>
                  <w:divsChild>
                    <w:div w:id="1737774149">
                      <w:marLeft w:val="0"/>
                      <w:marRight w:val="0"/>
                      <w:marTop w:val="0"/>
                      <w:marBottom w:val="0"/>
                      <w:divBdr>
                        <w:top w:val="none" w:sz="0" w:space="0" w:color="auto"/>
                        <w:left w:val="none" w:sz="0" w:space="0" w:color="auto"/>
                        <w:bottom w:val="none" w:sz="0" w:space="0" w:color="auto"/>
                        <w:right w:val="none" w:sz="0" w:space="0" w:color="auto"/>
                      </w:divBdr>
                    </w:div>
                    <w:div w:id="1994215747">
                      <w:marLeft w:val="0"/>
                      <w:marRight w:val="0"/>
                      <w:marTop w:val="0"/>
                      <w:marBottom w:val="0"/>
                      <w:divBdr>
                        <w:top w:val="none" w:sz="0" w:space="0" w:color="auto"/>
                        <w:left w:val="none" w:sz="0" w:space="0" w:color="auto"/>
                        <w:bottom w:val="none" w:sz="0" w:space="0" w:color="auto"/>
                        <w:right w:val="none" w:sz="0" w:space="0" w:color="auto"/>
                      </w:divBdr>
                    </w:div>
                    <w:div w:id="60878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150807">
          <w:marLeft w:val="0"/>
          <w:marRight w:val="0"/>
          <w:marTop w:val="0"/>
          <w:marBottom w:val="0"/>
          <w:divBdr>
            <w:top w:val="none" w:sz="0" w:space="0" w:color="auto"/>
            <w:left w:val="none" w:sz="0" w:space="0" w:color="auto"/>
            <w:bottom w:val="none" w:sz="0" w:space="0" w:color="auto"/>
            <w:right w:val="none" w:sz="0" w:space="0" w:color="auto"/>
          </w:divBdr>
          <w:divsChild>
            <w:div w:id="1980527700">
              <w:marLeft w:val="0"/>
              <w:marRight w:val="0"/>
              <w:marTop w:val="0"/>
              <w:marBottom w:val="0"/>
              <w:divBdr>
                <w:top w:val="none" w:sz="0" w:space="0" w:color="auto"/>
                <w:left w:val="none" w:sz="0" w:space="0" w:color="auto"/>
                <w:bottom w:val="none" w:sz="0" w:space="0" w:color="auto"/>
                <w:right w:val="none" w:sz="0" w:space="0" w:color="auto"/>
              </w:divBdr>
              <w:divsChild>
                <w:div w:id="439565732">
                  <w:marLeft w:val="0"/>
                  <w:marRight w:val="0"/>
                  <w:marTop w:val="0"/>
                  <w:marBottom w:val="0"/>
                  <w:divBdr>
                    <w:top w:val="none" w:sz="0" w:space="0" w:color="auto"/>
                    <w:left w:val="none" w:sz="0" w:space="0" w:color="auto"/>
                    <w:bottom w:val="none" w:sz="0" w:space="0" w:color="auto"/>
                    <w:right w:val="none" w:sz="0" w:space="0" w:color="auto"/>
                  </w:divBdr>
                </w:div>
                <w:div w:id="1002509376">
                  <w:marLeft w:val="0"/>
                  <w:marRight w:val="0"/>
                  <w:marTop w:val="0"/>
                  <w:marBottom w:val="0"/>
                  <w:divBdr>
                    <w:top w:val="none" w:sz="0" w:space="0" w:color="auto"/>
                    <w:left w:val="none" w:sz="0" w:space="0" w:color="auto"/>
                    <w:bottom w:val="none" w:sz="0" w:space="0" w:color="auto"/>
                    <w:right w:val="none" w:sz="0" w:space="0" w:color="auto"/>
                  </w:divBdr>
                  <w:divsChild>
                    <w:div w:id="1526209568">
                      <w:marLeft w:val="0"/>
                      <w:marRight w:val="0"/>
                      <w:marTop w:val="0"/>
                      <w:marBottom w:val="0"/>
                      <w:divBdr>
                        <w:top w:val="none" w:sz="0" w:space="0" w:color="auto"/>
                        <w:left w:val="none" w:sz="0" w:space="0" w:color="auto"/>
                        <w:bottom w:val="none" w:sz="0" w:space="0" w:color="auto"/>
                        <w:right w:val="none" w:sz="0" w:space="0" w:color="auto"/>
                      </w:divBdr>
                    </w:div>
                    <w:div w:id="135144577">
                      <w:marLeft w:val="0"/>
                      <w:marRight w:val="0"/>
                      <w:marTop w:val="0"/>
                      <w:marBottom w:val="0"/>
                      <w:divBdr>
                        <w:top w:val="none" w:sz="0" w:space="0" w:color="auto"/>
                        <w:left w:val="none" w:sz="0" w:space="0" w:color="auto"/>
                        <w:bottom w:val="none" w:sz="0" w:space="0" w:color="auto"/>
                        <w:right w:val="none" w:sz="0" w:space="0" w:color="auto"/>
                      </w:divBdr>
                    </w:div>
                    <w:div w:id="187052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605217">
          <w:marLeft w:val="0"/>
          <w:marRight w:val="0"/>
          <w:marTop w:val="0"/>
          <w:marBottom w:val="0"/>
          <w:divBdr>
            <w:top w:val="none" w:sz="0" w:space="0" w:color="auto"/>
            <w:left w:val="none" w:sz="0" w:space="0" w:color="auto"/>
            <w:bottom w:val="none" w:sz="0" w:space="0" w:color="auto"/>
            <w:right w:val="none" w:sz="0" w:space="0" w:color="auto"/>
          </w:divBdr>
          <w:divsChild>
            <w:div w:id="1120490223">
              <w:marLeft w:val="0"/>
              <w:marRight w:val="0"/>
              <w:marTop w:val="0"/>
              <w:marBottom w:val="0"/>
              <w:divBdr>
                <w:top w:val="none" w:sz="0" w:space="0" w:color="auto"/>
                <w:left w:val="none" w:sz="0" w:space="0" w:color="auto"/>
                <w:bottom w:val="none" w:sz="0" w:space="0" w:color="auto"/>
                <w:right w:val="none" w:sz="0" w:space="0" w:color="auto"/>
              </w:divBdr>
              <w:divsChild>
                <w:div w:id="999849097">
                  <w:marLeft w:val="0"/>
                  <w:marRight w:val="0"/>
                  <w:marTop w:val="0"/>
                  <w:marBottom w:val="0"/>
                  <w:divBdr>
                    <w:top w:val="none" w:sz="0" w:space="0" w:color="auto"/>
                    <w:left w:val="none" w:sz="0" w:space="0" w:color="auto"/>
                    <w:bottom w:val="none" w:sz="0" w:space="0" w:color="auto"/>
                    <w:right w:val="none" w:sz="0" w:space="0" w:color="auto"/>
                  </w:divBdr>
                </w:div>
                <w:div w:id="736241104">
                  <w:marLeft w:val="0"/>
                  <w:marRight w:val="0"/>
                  <w:marTop w:val="0"/>
                  <w:marBottom w:val="0"/>
                  <w:divBdr>
                    <w:top w:val="none" w:sz="0" w:space="0" w:color="auto"/>
                    <w:left w:val="none" w:sz="0" w:space="0" w:color="auto"/>
                    <w:bottom w:val="none" w:sz="0" w:space="0" w:color="auto"/>
                    <w:right w:val="none" w:sz="0" w:space="0" w:color="auto"/>
                  </w:divBdr>
                  <w:divsChild>
                    <w:div w:id="95880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578770">
          <w:marLeft w:val="0"/>
          <w:marRight w:val="0"/>
          <w:marTop w:val="0"/>
          <w:marBottom w:val="0"/>
          <w:divBdr>
            <w:top w:val="none" w:sz="0" w:space="0" w:color="auto"/>
            <w:left w:val="none" w:sz="0" w:space="0" w:color="auto"/>
            <w:bottom w:val="none" w:sz="0" w:space="0" w:color="auto"/>
            <w:right w:val="none" w:sz="0" w:space="0" w:color="auto"/>
          </w:divBdr>
          <w:divsChild>
            <w:div w:id="611206814">
              <w:marLeft w:val="0"/>
              <w:marRight w:val="0"/>
              <w:marTop w:val="0"/>
              <w:marBottom w:val="0"/>
              <w:divBdr>
                <w:top w:val="none" w:sz="0" w:space="0" w:color="auto"/>
                <w:left w:val="none" w:sz="0" w:space="0" w:color="auto"/>
                <w:bottom w:val="none" w:sz="0" w:space="0" w:color="auto"/>
                <w:right w:val="none" w:sz="0" w:space="0" w:color="auto"/>
              </w:divBdr>
              <w:divsChild>
                <w:div w:id="1597128907">
                  <w:marLeft w:val="0"/>
                  <w:marRight w:val="0"/>
                  <w:marTop w:val="0"/>
                  <w:marBottom w:val="0"/>
                  <w:divBdr>
                    <w:top w:val="none" w:sz="0" w:space="0" w:color="auto"/>
                    <w:left w:val="none" w:sz="0" w:space="0" w:color="auto"/>
                    <w:bottom w:val="none" w:sz="0" w:space="0" w:color="auto"/>
                    <w:right w:val="none" w:sz="0" w:space="0" w:color="auto"/>
                  </w:divBdr>
                </w:div>
                <w:div w:id="98305449">
                  <w:marLeft w:val="0"/>
                  <w:marRight w:val="0"/>
                  <w:marTop w:val="0"/>
                  <w:marBottom w:val="0"/>
                  <w:divBdr>
                    <w:top w:val="none" w:sz="0" w:space="0" w:color="auto"/>
                    <w:left w:val="none" w:sz="0" w:space="0" w:color="auto"/>
                    <w:bottom w:val="none" w:sz="0" w:space="0" w:color="auto"/>
                    <w:right w:val="none" w:sz="0" w:space="0" w:color="auto"/>
                  </w:divBdr>
                  <w:divsChild>
                    <w:div w:id="939290379">
                      <w:marLeft w:val="0"/>
                      <w:marRight w:val="0"/>
                      <w:marTop w:val="0"/>
                      <w:marBottom w:val="0"/>
                      <w:divBdr>
                        <w:top w:val="none" w:sz="0" w:space="0" w:color="auto"/>
                        <w:left w:val="none" w:sz="0" w:space="0" w:color="auto"/>
                        <w:bottom w:val="none" w:sz="0" w:space="0" w:color="auto"/>
                        <w:right w:val="none" w:sz="0" w:space="0" w:color="auto"/>
                      </w:divBdr>
                    </w:div>
                    <w:div w:id="817187778">
                      <w:marLeft w:val="0"/>
                      <w:marRight w:val="0"/>
                      <w:marTop w:val="0"/>
                      <w:marBottom w:val="0"/>
                      <w:divBdr>
                        <w:top w:val="none" w:sz="0" w:space="0" w:color="auto"/>
                        <w:left w:val="none" w:sz="0" w:space="0" w:color="auto"/>
                        <w:bottom w:val="none" w:sz="0" w:space="0" w:color="auto"/>
                        <w:right w:val="none" w:sz="0" w:space="0" w:color="auto"/>
                      </w:divBdr>
                    </w:div>
                    <w:div w:id="206374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926238">
          <w:marLeft w:val="0"/>
          <w:marRight w:val="0"/>
          <w:marTop w:val="0"/>
          <w:marBottom w:val="0"/>
          <w:divBdr>
            <w:top w:val="none" w:sz="0" w:space="0" w:color="auto"/>
            <w:left w:val="none" w:sz="0" w:space="0" w:color="auto"/>
            <w:bottom w:val="none" w:sz="0" w:space="0" w:color="auto"/>
            <w:right w:val="none" w:sz="0" w:space="0" w:color="auto"/>
          </w:divBdr>
          <w:divsChild>
            <w:div w:id="1285313732">
              <w:marLeft w:val="0"/>
              <w:marRight w:val="0"/>
              <w:marTop w:val="0"/>
              <w:marBottom w:val="0"/>
              <w:divBdr>
                <w:top w:val="none" w:sz="0" w:space="0" w:color="auto"/>
                <w:left w:val="none" w:sz="0" w:space="0" w:color="auto"/>
                <w:bottom w:val="none" w:sz="0" w:space="0" w:color="auto"/>
                <w:right w:val="none" w:sz="0" w:space="0" w:color="auto"/>
              </w:divBdr>
              <w:divsChild>
                <w:div w:id="2132236435">
                  <w:marLeft w:val="0"/>
                  <w:marRight w:val="0"/>
                  <w:marTop w:val="0"/>
                  <w:marBottom w:val="0"/>
                  <w:divBdr>
                    <w:top w:val="none" w:sz="0" w:space="0" w:color="auto"/>
                    <w:left w:val="none" w:sz="0" w:space="0" w:color="auto"/>
                    <w:bottom w:val="none" w:sz="0" w:space="0" w:color="auto"/>
                    <w:right w:val="none" w:sz="0" w:space="0" w:color="auto"/>
                  </w:divBdr>
                </w:div>
                <w:div w:id="835992615">
                  <w:marLeft w:val="0"/>
                  <w:marRight w:val="0"/>
                  <w:marTop w:val="0"/>
                  <w:marBottom w:val="0"/>
                  <w:divBdr>
                    <w:top w:val="none" w:sz="0" w:space="0" w:color="auto"/>
                    <w:left w:val="none" w:sz="0" w:space="0" w:color="auto"/>
                    <w:bottom w:val="none" w:sz="0" w:space="0" w:color="auto"/>
                    <w:right w:val="none" w:sz="0" w:space="0" w:color="auto"/>
                  </w:divBdr>
                  <w:divsChild>
                    <w:div w:id="51087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342521">
          <w:marLeft w:val="0"/>
          <w:marRight w:val="0"/>
          <w:marTop w:val="0"/>
          <w:marBottom w:val="0"/>
          <w:divBdr>
            <w:top w:val="none" w:sz="0" w:space="0" w:color="auto"/>
            <w:left w:val="none" w:sz="0" w:space="0" w:color="auto"/>
            <w:bottom w:val="none" w:sz="0" w:space="0" w:color="auto"/>
            <w:right w:val="none" w:sz="0" w:space="0" w:color="auto"/>
          </w:divBdr>
          <w:divsChild>
            <w:div w:id="1966957420">
              <w:marLeft w:val="0"/>
              <w:marRight w:val="0"/>
              <w:marTop w:val="0"/>
              <w:marBottom w:val="0"/>
              <w:divBdr>
                <w:top w:val="none" w:sz="0" w:space="0" w:color="auto"/>
                <w:left w:val="none" w:sz="0" w:space="0" w:color="auto"/>
                <w:bottom w:val="none" w:sz="0" w:space="0" w:color="auto"/>
                <w:right w:val="none" w:sz="0" w:space="0" w:color="auto"/>
              </w:divBdr>
              <w:divsChild>
                <w:div w:id="1327585692">
                  <w:marLeft w:val="0"/>
                  <w:marRight w:val="0"/>
                  <w:marTop w:val="0"/>
                  <w:marBottom w:val="0"/>
                  <w:divBdr>
                    <w:top w:val="none" w:sz="0" w:space="0" w:color="auto"/>
                    <w:left w:val="none" w:sz="0" w:space="0" w:color="auto"/>
                    <w:bottom w:val="none" w:sz="0" w:space="0" w:color="auto"/>
                    <w:right w:val="none" w:sz="0" w:space="0" w:color="auto"/>
                  </w:divBdr>
                </w:div>
                <w:div w:id="1547795044">
                  <w:marLeft w:val="0"/>
                  <w:marRight w:val="0"/>
                  <w:marTop w:val="0"/>
                  <w:marBottom w:val="0"/>
                  <w:divBdr>
                    <w:top w:val="none" w:sz="0" w:space="0" w:color="auto"/>
                    <w:left w:val="none" w:sz="0" w:space="0" w:color="auto"/>
                    <w:bottom w:val="none" w:sz="0" w:space="0" w:color="auto"/>
                    <w:right w:val="none" w:sz="0" w:space="0" w:color="auto"/>
                  </w:divBdr>
                  <w:divsChild>
                    <w:div w:id="128561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900593">
          <w:marLeft w:val="0"/>
          <w:marRight w:val="0"/>
          <w:marTop w:val="0"/>
          <w:marBottom w:val="0"/>
          <w:divBdr>
            <w:top w:val="none" w:sz="0" w:space="0" w:color="auto"/>
            <w:left w:val="none" w:sz="0" w:space="0" w:color="auto"/>
            <w:bottom w:val="none" w:sz="0" w:space="0" w:color="auto"/>
            <w:right w:val="none" w:sz="0" w:space="0" w:color="auto"/>
          </w:divBdr>
          <w:divsChild>
            <w:div w:id="1457260316">
              <w:marLeft w:val="0"/>
              <w:marRight w:val="0"/>
              <w:marTop w:val="0"/>
              <w:marBottom w:val="0"/>
              <w:divBdr>
                <w:top w:val="none" w:sz="0" w:space="0" w:color="auto"/>
                <w:left w:val="none" w:sz="0" w:space="0" w:color="auto"/>
                <w:bottom w:val="none" w:sz="0" w:space="0" w:color="auto"/>
                <w:right w:val="none" w:sz="0" w:space="0" w:color="auto"/>
              </w:divBdr>
              <w:divsChild>
                <w:div w:id="424303332">
                  <w:marLeft w:val="0"/>
                  <w:marRight w:val="0"/>
                  <w:marTop w:val="0"/>
                  <w:marBottom w:val="0"/>
                  <w:divBdr>
                    <w:top w:val="none" w:sz="0" w:space="0" w:color="auto"/>
                    <w:left w:val="none" w:sz="0" w:space="0" w:color="auto"/>
                    <w:bottom w:val="none" w:sz="0" w:space="0" w:color="auto"/>
                    <w:right w:val="none" w:sz="0" w:space="0" w:color="auto"/>
                  </w:divBdr>
                </w:div>
                <w:div w:id="320041294">
                  <w:marLeft w:val="0"/>
                  <w:marRight w:val="0"/>
                  <w:marTop w:val="0"/>
                  <w:marBottom w:val="0"/>
                  <w:divBdr>
                    <w:top w:val="none" w:sz="0" w:space="0" w:color="auto"/>
                    <w:left w:val="none" w:sz="0" w:space="0" w:color="auto"/>
                    <w:bottom w:val="none" w:sz="0" w:space="0" w:color="auto"/>
                    <w:right w:val="none" w:sz="0" w:space="0" w:color="auto"/>
                  </w:divBdr>
                  <w:divsChild>
                    <w:div w:id="115491356">
                      <w:marLeft w:val="0"/>
                      <w:marRight w:val="0"/>
                      <w:marTop w:val="0"/>
                      <w:marBottom w:val="0"/>
                      <w:divBdr>
                        <w:top w:val="none" w:sz="0" w:space="0" w:color="auto"/>
                        <w:left w:val="none" w:sz="0" w:space="0" w:color="auto"/>
                        <w:bottom w:val="none" w:sz="0" w:space="0" w:color="auto"/>
                        <w:right w:val="none" w:sz="0" w:space="0" w:color="auto"/>
                      </w:divBdr>
                    </w:div>
                    <w:div w:id="1099645501">
                      <w:marLeft w:val="0"/>
                      <w:marRight w:val="0"/>
                      <w:marTop w:val="0"/>
                      <w:marBottom w:val="0"/>
                      <w:divBdr>
                        <w:top w:val="none" w:sz="0" w:space="0" w:color="auto"/>
                        <w:left w:val="none" w:sz="0" w:space="0" w:color="auto"/>
                        <w:bottom w:val="none" w:sz="0" w:space="0" w:color="auto"/>
                        <w:right w:val="none" w:sz="0" w:space="0" w:color="auto"/>
                      </w:divBdr>
                    </w:div>
                    <w:div w:id="66663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575251">
          <w:marLeft w:val="0"/>
          <w:marRight w:val="0"/>
          <w:marTop w:val="0"/>
          <w:marBottom w:val="0"/>
          <w:divBdr>
            <w:top w:val="none" w:sz="0" w:space="0" w:color="auto"/>
            <w:left w:val="none" w:sz="0" w:space="0" w:color="auto"/>
            <w:bottom w:val="none" w:sz="0" w:space="0" w:color="auto"/>
            <w:right w:val="none" w:sz="0" w:space="0" w:color="auto"/>
          </w:divBdr>
          <w:divsChild>
            <w:div w:id="518474029">
              <w:marLeft w:val="0"/>
              <w:marRight w:val="0"/>
              <w:marTop w:val="0"/>
              <w:marBottom w:val="0"/>
              <w:divBdr>
                <w:top w:val="none" w:sz="0" w:space="0" w:color="auto"/>
                <w:left w:val="none" w:sz="0" w:space="0" w:color="auto"/>
                <w:bottom w:val="none" w:sz="0" w:space="0" w:color="auto"/>
                <w:right w:val="none" w:sz="0" w:space="0" w:color="auto"/>
              </w:divBdr>
              <w:divsChild>
                <w:div w:id="1539589946">
                  <w:marLeft w:val="0"/>
                  <w:marRight w:val="0"/>
                  <w:marTop w:val="0"/>
                  <w:marBottom w:val="0"/>
                  <w:divBdr>
                    <w:top w:val="none" w:sz="0" w:space="0" w:color="auto"/>
                    <w:left w:val="none" w:sz="0" w:space="0" w:color="auto"/>
                    <w:bottom w:val="none" w:sz="0" w:space="0" w:color="auto"/>
                    <w:right w:val="none" w:sz="0" w:space="0" w:color="auto"/>
                  </w:divBdr>
                </w:div>
                <w:div w:id="1749694635">
                  <w:marLeft w:val="0"/>
                  <w:marRight w:val="0"/>
                  <w:marTop w:val="0"/>
                  <w:marBottom w:val="0"/>
                  <w:divBdr>
                    <w:top w:val="none" w:sz="0" w:space="0" w:color="auto"/>
                    <w:left w:val="none" w:sz="0" w:space="0" w:color="auto"/>
                    <w:bottom w:val="none" w:sz="0" w:space="0" w:color="auto"/>
                    <w:right w:val="none" w:sz="0" w:space="0" w:color="auto"/>
                  </w:divBdr>
                  <w:divsChild>
                    <w:div w:id="47495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972151">
          <w:marLeft w:val="0"/>
          <w:marRight w:val="0"/>
          <w:marTop w:val="0"/>
          <w:marBottom w:val="0"/>
          <w:divBdr>
            <w:top w:val="none" w:sz="0" w:space="0" w:color="auto"/>
            <w:left w:val="none" w:sz="0" w:space="0" w:color="auto"/>
            <w:bottom w:val="none" w:sz="0" w:space="0" w:color="auto"/>
            <w:right w:val="none" w:sz="0" w:space="0" w:color="auto"/>
          </w:divBdr>
          <w:divsChild>
            <w:div w:id="1545025471">
              <w:marLeft w:val="0"/>
              <w:marRight w:val="0"/>
              <w:marTop w:val="0"/>
              <w:marBottom w:val="0"/>
              <w:divBdr>
                <w:top w:val="none" w:sz="0" w:space="0" w:color="auto"/>
                <w:left w:val="none" w:sz="0" w:space="0" w:color="auto"/>
                <w:bottom w:val="none" w:sz="0" w:space="0" w:color="auto"/>
                <w:right w:val="none" w:sz="0" w:space="0" w:color="auto"/>
              </w:divBdr>
              <w:divsChild>
                <w:div w:id="1457092768">
                  <w:marLeft w:val="0"/>
                  <w:marRight w:val="0"/>
                  <w:marTop w:val="0"/>
                  <w:marBottom w:val="0"/>
                  <w:divBdr>
                    <w:top w:val="none" w:sz="0" w:space="0" w:color="auto"/>
                    <w:left w:val="none" w:sz="0" w:space="0" w:color="auto"/>
                    <w:bottom w:val="none" w:sz="0" w:space="0" w:color="auto"/>
                    <w:right w:val="none" w:sz="0" w:space="0" w:color="auto"/>
                  </w:divBdr>
                </w:div>
                <w:div w:id="1677535914">
                  <w:marLeft w:val="0"/>
                  <w:marRight w:val="0"/>
                  <w:marTop w:val="0"/>
                  <w:marBottom w:val="0"/>
                  <w:divBdr>
                    <w:top w:val="none" w:sz="0" w:space="0" w:color="auto"/>
                    <w:left w:val="none" w:sz="0" w:space="0" w:color="auto"/>
                    <w:bottom w:val="none" w:sz="0" w:space="0" w:color="auto"/>
                    <w:right w:val="none" w:sz="0" w:space="0" w:color="auto"/>
                  </w:divBdr>
                  <w:divsChild>
                    <w:div w:id="75760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854610">
          <w:marLeft w:val="0"/>
          <w:marRight w:val="0"/>
          <w:marTop w:val="0"/>
          <w:marBottom w:val="0"/>
          <w:divBdr>
            <w:top w:val="none" w:sz="0" w:space="0" w:color="auto"/>
            <w:left w:val="none" w:sz="0" w:space="0" w:color="auto"/>
            <w:bottom w:val="none" w:sz="0" w:space="0" w:color="auto"/>
            <w:right w:val="none" w:sz="0" w:space="0" w:color="auto"/>
          </w:divBdr>
          <w:divsChild>
            <w:div w:id="6643513">
              <w:marLeft w:val="0"/>
              <w:marRight w:val="0"/>
              <w:marTop w:val="0"/>
              <w:marBottom w:val="0"/>
              <w:divBdr>
                <w:top w:val="none" w:sz="0" w:space="0" w:color="auto"/>
                <w:left w:val="none" w:sz="0" w:space="0" w:color="auto"/>
                <w:bottom w:val="none" w:sz="0" w:space="0" w:color="auto"/>
                <w:right w:val="none" w:sz="0" w:space="0" w:color="auto"/>
              </w:divBdr>
              <w:divsChild>
                <w:div w:id="1020859125">
                  <w:marLeft w:val="0"/>
                  <w:marRight w:val="0"/>
                  <w:marTop w:val="0"/>
                  <w:marBottom w:val="0"/>
                  <w:divBdr>
                    <w:top w:val="none" w:sz="0" w:space="0" w:color="auto"/>
                    <w:left w:val="none" w:sz="0" w:space="0" w:color="auto"/>
                    <w:bottom w:val="none" w:sz="0" w:space="0" w:color="auto"/>
                    <w:right w:val="none" w:sz="0" w:space="0" w:color="auto"/>
                  </w:divBdr>
                </w:div>
                <w:div w:id="1782610219">
                  <w:marLeft w:val="0"/>
                  <w:marRight w:val="0"/>
                  <w:marTop w:val="0"/>
                  <w:marBottom w:val="0"/>
                  <w:divBdr>
                    <w:top w:val="none" w:sz="0" w:space="0" w:color="auto"/>
                    <w:left w:val="none" w:sz="0" w:space="0" w:color="auto"/>
                    <w:bottom w:val="none" w:sz="0" w:space="0" w:color="auto"/>
                    <w:right w:val="none" w:sz="0" w:space="0" w:color="auto"/>
                  </w:divBdr>
                  <w:divsChild>
                    <w:div w:id="1011109353">
                      <w:marLeft w:val="0"/>
                      <w:marRight w:val="0"/>
                      <w:marTop w:val="0"/>
                      <w:marBottom w:val="0"/>
                      <w:divBdr>
                        <w:top w:val="none" w:sz="0" w:space="0" w:color="auto"/>
                        <w:left w:val="none" w:sz="0" w:space="0" w:color="auto"/>
                        <w:bottom w:val="none" w:sz="0" w:space="0" w:color="auto"/>
                        <w:right w:val="none" w:sz="0" w:space="0" w:color="auto"/>
                      </w:divBdr>
                    </w:div>
                    <w:div w:id="268438786">
                      <w:marLeft w:val="0"/>
                      <w:marRight w:val="0"/>
                      <w:marTop w:val="0"/>
                      <w:marBottom w:val="0"/>
                      <w:divBdr>
                        <w:top w:val="none" w:sz="0" w:space="0" w:color="auto"/>
                        <w:left w:val="none" w:sz="0" w:space="0" w:color="auto"/>
                        <w:bottom w:val="none" w:sz="0" w:space="0" w:color="auto"/>
                        <w:right w:val="none" w:sz="0" w:space="0" w:color="auto"/>
                      </w:divBdr>
                    </w:div>
                    <w:div w:id="42172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39764">
          <w:marLeft w:val="0"/>
          <w:marRight w:val="0"/>
          <w:marTop w:val="0"/>
          <w:marBottom w:val="0"/>
          <w:divBdr>
            <w:top w:val="none" w:sz="0" w:space="0" w:color="auto"/>
            <w:left w:val="none" w:sz="0" w:space="0" w:color="auto"/>
            <w:bottom w:val="none" w:sz="0" w:space="0" w:color="auto"/>
            <w:right w:val="none" w:sz="0" w:space="0" w:color="auto"/>
          </w:divBdr>
          <w:divsChild>
            <w:div w:id="437605669">
              <w:marLeft w:val="0"/>
              <w:marRight w:val="0"/>
              <w:marTop w:val="0"/>
              <w:marBottom w:val="0"/>
              <w:divBdr>
                <w:top w:val="none" w:sz="0" w:space="0" w:color="auto"/>
                <w:left w:val="none" w:sz="0" w:space="0" w:color="auto"/>
                <w:bottom w:val="none" w:sz="0" w:space="0" w:color="auto"/>
                <w:right w:val="none" w:sz="0" w:space="0" w:color="auto"/>
              </w:divBdr>
              <w:divsChild>
                <w:div w:id="1639719685">
                  <w:marLeft w:val="0"/>
                  <w:marRight w:val="0"/>
                  <w:marTop w:val="0"/>
                  <w:marBottom w:val="0"/>
                  <w:divBdr>
                    <w:top w:val="none" w:sz="0" w:space="0" w:color="auto"/>
                    <w:left w:val="none" w:sz="0" w:space="0" w:color="auto"/>
                    <w:bottom w:val="none" w:sz="0" w:space="0" w:color="auto"/>
                    <w:right w:val="none" w:sz="0" w:space="0" w:color="auto"/>
                  </w:divBdr>
                </w:div>
                <w:div w:id="1290479029">
                  <w:marLeft w:val="0"/>
                  <w:marRight w:val="0"/>
                  <w:marTop w:val="0"/>
                  <w:marBottom w:val="0"/>
                  <w:divBdr>
                    <w:top w:val="none" w:sz="0" w:space="0" w:color="auto"/>
                    <w:left w:val="none" w:sz="0" w:space="0" w:color="auto"/>
                    <w:bottom w:val="none" w:sz="0" w:space="0" w:color="auto"/>
                    <w:right w:val="none" w:sz="0" w:space="0" w:color="auto"/>
                  </w:divBdr>
                  <w:divsChild>
                    <w:div w:id="169494226">
                      <w:marLeft w:val="0"/>
                      <w:marRight w:val="0"/>
                      <w:marTop w:val="0"/>
                      <w:marBottom w:val="0"/>
                      <w:divBdr>
                        <w:top w:val="none" w:sz="0" w:space="0" w:color="auto"/>
                        <w:left w:val="none" w:sz="0" w:space="0" w:color="auto"/>
                        <w:bottom w:val="none" w:sz="0" w:space="0" w:color="auto"/>
                        <w:right w:val="none" w:sz="0" w:space="0" w:color="auto"/>
                      </w:divBdr>
                    </w:div>
                    <w:div w:id="268507146">
                      <w:marLeft w:val="0"/>
                      <w:marRight w:val="0"/>
                      <w:marTop w:val="0"/>
                      <w:marBottom w:val="0"/>
                      <w:divBdr>
                        <w:top w:val="none" w:sz="0" w:space="0" w:color="auto"/>
                        <w:left w:val="none" w:sz="0" w:space="0" w:color="auto"/>
                        <w:bottom w:val="none" w:sz="0" w:space="0" w:color="auto"/>
                        <w:right w:val="none" w:sz="0" w:space="0" w:color="auto"/>
                      </w:divBdr>
                    </w:div>
                    <w:div w:id="126067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761935">
          <w:marLeft w:val="0"/>
          <w:marRight w:val="0"/>
          <w:marTop w:val="0"/>
          <w:marBottom w:val="0"/>
          <w:divBdr>
            <w:top w:val="none" w:sz="0" w:space="0" w:color="auto"/>
            <w:left w:val="none" w:sz="0" w:space="0" w:color="auto"/>
            <w:bottom w:val="none" w:sz="0" w:space="0" w:color="auto"/>
            <w:right w:val="none" w:sz="0" w:space="0" w:color="auto"/>
          </w:divBdr>
          <w:divsChild>
            <w:div w:id="1108425005">
              <w:marLeft w:val="0"/>
              <w:marRight w:val="0"/>
              <w:marTop w:val="0"/>
              <w:marBottom w:val="0"/>
              <w:divBdr>
                <w:top w:val="none" w:sz="0" w:space="0" w:color="auto"/>
                <w:left w:val="none" w:sz="0" w:space="0" w:color="auto"/>
                <w:bottom w:val="none" w:sz="0" w:space="0" w:color="auto"/>
                <w:right w:val="none" w:sz="0" w:space="0" w:color="auto"/>
              </w:divBdr>
              <w:divsChild>
                <w:div w:id="1152407688">
                  <w:marLeft w:val="0"/>
                  <w:marRight w:val="0"/>
                  <w:marTop w:val="0"/>
                  <w:marBottom w:val="0"/>
                  <w:divBdr>
                    <w:top w:val="none" w:sz="0" w:space="0" w:color="auto"/>
                    <w:left w:val="none" w:sz="0" w:space="0" w:color="auto"/>
                    <w:bottom w:val="none" w:sz="0" w:space="0" w:color="auto"/>
                    <w:right w:val="none" w:sz="0" w:space="0" w:color="auto"/>
                  </w:divBdr>
                </w:div>
                <w:div w:id="289943307">
                  <w:marLeft w:val="0"/>
                  <w:marRight w:val="0"/>
                  <w:marTop w:val="0"/>
                  <w:marBottom w:val="0"/>
                  <w:divBdr>
                    <w:top w:val="none" w:sz="0" w:space="0" w:color="auto"/>
                    <w:left w:val="none" w:sz="0" w:space="0" w:color="auto"/>
                    <w:bottom w:val="none" w:sz="0" w:space="0" w:color="auto"/>
                    <w:right w:val="none" w:sz="0" w:space="0" w:color="auto"/>
                  </w:divBdr>
                  <w:divsChild>
                    <w:div w:id="18051323">
                      <w:marLeft w:val="0"/>
                      <w:marRight w:val="0"/>
                      <w:marTop w:val="0"/>
                      <w:marBottom w:val="0"/>
                      <w:divBdr>
                        <w:top w:val="none" w:sz="0" w:space="0" w:color="auto"/>
                        <w:left w:val="none" w:sz="0" w:space="0" w:color="auto"/>
                        <w:bottom w:val="none" w:sz="0" w:space="0" w:color="auto"/>
                        <w:right w:val="none" w:sz="0" w:space="0" w:color="auto"/>
                      </w:divBdr>
                    </w:div>
                    <w:div w:id="2123262159">
                      <w:marLeft w:val="0"/>
                      <w:marRight w:val="0"/>
                      <w:marTop w:val="0"/>
                      <w:marBottom w:val="0"/>
                      <w:divBdr>
                        <w:top w:val="none" w:sz="0" w:space="0" w:color="auto"/>
                        <w:left w:val="none" w:sz="0" w:space="0" w:color="auto"/>
                        <w:bottom w:val="none" w:sz="0" w:space="0" w:color="auto"/>
                        <w:right w:val="none" w:sz="0" w:space="0" w:color="auto"/>
                      </w:divBdr>
                    </w:div>
                    <w:div w:id="210845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726872">
          <w:marLeft w:val="0"/>
          <w:marRight w:val="0"/>
          <w:marTop w:val="0"/>
          <w:marBottom w:val="0"/>
          <w:divBdr>
            <w:top w:val="none" w:sz="0" w:space="0" w:color="auto"/>
            <w:left w:val="none" w:sz="0" w:space="0" w:color="auto"/>
            <w:bottom w:val="none" w:sz="0" w:space="0" w:color="auto"/>
            <w:right w:val="none" w:sz="0" w:space="0" w:color="auto"/>
          </w:divBdr>
          <w:divsChild>
            <w:div w:id="747264037">
              <w:marLeft w:val="0"/>
              <w:marRight w:val="0"/>
              <w:marTop w:val="0"/>
              <w:marBottom w:val="0"/>
              <w:divBdr>
                <w:top w:val="none" w:sz="0" w:space="0" w:color="auto"/>
                <w:left w:val="none" w:sz="0" w:space="0" w:color="auto"/>
                <w:bottom w:val="none" w:sz="0" w:space="0" w:color="auto"/>
                <w:right w:val="none" w:sz="0" w:space="0" w:color="auto"/>
              </w:divBdr>
              <w:divsChild>
                <w:div w:id="1496338371">
                  <w:marLeft w:val="0"/>
                  <w:marRight w:val="0"/>
                  <w:marTop w:val="0"/>
                  <w:marBottom w:val="0"/>
                  <w:divBdr>
                    <w:top w:val="none" w:sz="0" w:space="0" w:color="auto"/>
                    <w:left w:val="none" w:sz="0" w:space="0" w:color="auto"/>
                    <w:bottom w:val="none" w:sz="0" w:space="0" w:color="auto"/>
                    <w:right w:val="none" w:sz="0" w:space="0" w:color="auto"/>
                  </w:divBdr>
                </w:div>
                <w:div w:id="1704286822">
                  <w:marLeft w:val="0"/>
                  <w:marRight w:val="0"/>
                  <w:marTop w:val="0"/>
                  <w:marBottom w:val="0"/>
                  <w:divBdr>
                    <w:top w:val="none" w:sz="0" w:space="0" w:color="auto"/>
                    <w:left w:val="none" w:sz="0" w:space="0" w:color="auto"/>
                    <w:bottom w:val="none" w:sz="0" w:space="0" w:color="auto"/>
                    <w:right w:val="none" w:sz="0" w:space="0" w:color="auto"/>
                  </w:divBdr>
                  <w:divsChild>
                    <w:div w:id="490223387">
                      <w:marLeft w:val="0"/>
                      <w:marRight w:val="0"/>
                      <w:marTop w:val="0"/>
                      <w:marBottom w:val="0"/>
                      <w:divBdr>
                        <w:top w:val="none" w:sz="0" w:space="0" w:color="auto"/>
                        <w:left w:val="none" w:sz="0" w:space="0" w:color="auto"/>
                        <w:bottom w:val="none" w:sz="0" w:space="0" w:color="auto"/>
                        <w:right w:val="none" w:sz="0" w:space="0" w:color="auto"/>
                      </w:divBdr>
                    </w:div>
                    <w:div w:id="630551323">
                      <w:marLeft w:val="0"/>
                      <w:marRight w:val="0"/>
                      <w:marTop w:val="0"/>
                      <w:marBottom w:val="0"/>
                      <w:divBdr>
                        <w:top w:val="none" w:sz="0" w:space="0" w:color="auto"/>
                        <w:left w:val="none" w:sz="0" w:space="0" w:color="auto"/>
                        <w:bottom w:val="none" w:sz="0" w:space="0" w:color="auto"/>
                        <w:right w:val="none" w:sz="0" w:space="0" w:color="auto"/>
                      </w:divBdr>
                    </w:div>
                    <w:div w:id="185133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275070">
          <w:marLeft w:val="0"/>
          <w:marRight w:val="0"/>
          <w:marTop w:val="0"/>
          <w:marBottom w:val="0"/>
          <w:divBdr>
            <w:top w:val="none" w:sz="0" w:space="0" w:color="auto"/>
            <w:left w:val="none" w:sz="0" w:space="0" w:color="auto"/>
            <w:bottom w:val="none" w:sz="0" w:space="0" w:color="auto"/>
            <w:right w:val="none" w:sz="0" w:space="0" w:color="auto"/>
          </w:divBdr>
          <w:divsChild>
            <w:div w:id="520045936">
              <w:marLeft w:val="0"/>
              <w:marRight w:val="0"/>
              <w:marTop w:val="0"/>
              <w:marBottom w:val="0"/>
              <w:divBdr>
                <w:top w:val="none" w:sz="0" w:space="0" w:color="auto"/>
                <w:left w:val="none" w:sz="0" w:space="0" w:color="auto"/>
                <w:bottom w:val="none" w:sz="0" w:space="0" w:color="auto"/>
                <w:right w:val="none" w:sz="0" w:space="0" w:color="auto"/>
              </w:divBdr>
              <w:divsChild>
                <w:div w:id="1994945774">
                  <w:marLeft w:val="0"/>
                  <w:marRight w:val="0"/>
                  <w:marTop w:val="0"/>
                  <w:marBottom w:val="0"/>
                  <w:divBdr>
                    <w:top w:val="none" w:sz="0" w:space="0" w:color="auto"/>
                    <w:left w:val="none" w:sz="0" w:space="0" w:color="auto"/>
                    <w:bottom w:val="none" w:sz="0" w:space="0" w:color="auto"/>
                    <w:right w:val="none" w:sz="0" w:space="0" w:color="auto"/>
                  </w:divBdr>
                </w:div>
                <w:div w:id="1940065445">
                  <w:marLeft w:val="0"/>
                  <w:marRight w:val="0"/>
                  <w:marTop w:val="0"/>
                  <w:marBottom w:val="0"/>
                  <w:divBdr>
                    <w:top w:val="none" w:sz="0" w:space="0" w:color="auto"/>
                    <w:left w:val="none" w:sz="0" w:space="0" w:color="auto"/>
                    <w:bottom w:val="none" w:sz="0" w:space="0" w:color="auto"/>
                    <w:right w:val="none" w:sz="0" w:space="0" w:color="auto"/>
                  </w:divBdr>
                  <w:divsChild>
                    <w:div w:id="168060712">
                      <w:marLeft w:val="0"/>
                      <w:marRight w:val="0"/>
                      <w:marTop w:val="0"/>
                      <w:marBottom w:val="0"/>
                      <w:divBdr>
                        <w:top w:val="none" w:sz="0" w:space="0" w:color="auto"/>
                        <w:left w:val="none" w:sz="0" w:space="0" w:color="auto"/>
                        <w:bottom w:val="none" w:sz="0" w:space="0" w:color="auto"/>
                        <w:right w:val="none" w:sz="0" w:space="0" w:color="auto"/>
                      </w:divBdr>
                    </w:div>
                    <w:div w:id="30652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016869">
          <w:marLeft w:val="0"/>
          <w:marRight w:val="0"/>
          <w:marTop w:val="0"/>
          <w:marBottom w:val="0"/>
          <w:divBdr>
            <w:top w:val="none" w:sz="0" w:space="0" w:color="auto"/>
            <w:left w:val="none" w:sz="0" w:space="0" w:color="auto"/>
            <w:bottom w:val="none" w:sz="0" w:space="0" w:color="auto"/>
            <w:right w:val="none" w:sz="0" w:space="0" w:color="auto"/>
          </w:divBdr>
          <w:divsChild>
            <w:div w:id="1967080712">
              <w:marLeft w:val="0"/>
              <w:marRight w:val="0"/>
              <w:marTop w:val="0"/>
              <w:marBottom w:val="0"/>
              <w:divBdr>
                <w:top w:val="none" w:sz="0" w:space="0" w:color="auto"/>
                <w:left w:val="none" w:sz="0" w:space="0" w:color="auto"/>
                <w:bottom w:val="none" w:sz="0" w:space="0" w:color="auto"/>
                <w:right w:val="none" w:sz="0" w:space="0" w:color="auto"/>
              </w:divBdr>
              <w:divsChild>
                <w:div w:id="964500915">
                  <w:marLeft w:val="0"/>
                  <w:marRight w:val="0"/>
                  <w:marTop w:val="0"/>
                  <w:marBottom w:val="0"/>
                  <w:divBdr>
                    <w:top w:val="none" w:sz="0" w:space="0" w:color="auto"/>
                    <w:left w:val="none" w:sz="0" w:space="0" w:color="auto"/>
                    <w:bottom w:val="none" w:sz="0" w:space="0" w:color="auto"/>
                    <w:right w:val="none" w:sz="0" w:space="0" w:color="auto"/>
                  </w:divBdr>
                </w:div>
                <w:div w:id="932786753">
                  <w:marLeft w:val="0"/>
                  <w:marRight w:val="0"/>
                  <w:marTop w:val="0"/>
                  <w:marBottom w:val="0"/>
                  <w:divBdr>
                    <w:top w:val="none" w:sz="0" w:space="0" w:color="auto"/>
                    <w:left w:val="none" w:sz="0" w:space="0" w:color="auto"/>
                    <w:bottom w:val="none" w:sz="0" w:space="0" w:color="auto"/>
                    <w:right w:val="none" w:sz="0" w:space="0" w:color="auto"/>
                  </w:divBdr>
                  <w:divsChild>
                    <w:div w:id="1584755141">
                      <w:marLeft w:val="0"/>
                      <w:marRight w:val="0"/>
                      <w:marTop w:val="0"/>
                      <w:marBottom w:val="0"/>
                      <w:divBdr>
                        <w:top w:val="none" w:sz="0" w:space="0" w:color="auto"/>
                        <w:left w:val="none" w:sz="0" w:space="0" w:color="auto"/>
                        <w:bottom w:val="none" w:sz="0" w:space="0" w:color="auto"/>
                        <w:right w:val="none" w:sz="0" w:space="0" w:color="auto"/>
                      </w:divBdr>
                    </w:div>
                    <w:div w:id="100797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851612">
          <w:marLeft w:val="0"/>
          <w:marRight w:val="0"/>
          <w:marTop w:val="0"/>
          <w:marBottom w:val="0"/>
          <w:divBdr>
            <w:top w:val="none" w:sz="0" w:space="0" w:color="auto"/>
            <w:left w:val="none" w:sz="0" w:space="0" w:color="auto"/>
            <w:bottom w:val="none" w:sz="0" w:space="0" w:color="auto"/>
            <w:right w:val="none" w:sz="0" w:space="0" w:color="auto"/>
          </w:divBdr>
          <w:divsChild>
            <w:div w:id="1145243894">
              <w:marLeft w:val="0"/>
              <w:marRight w:val="0"/>
              <w:marTop w:val="0"/>
              <w:marBottom w:val="0"/>
              <w:divBdr>
                <w:top w:val="none" w:sz="0" w:space="0" w:color="auto"/>
                <w:left w:val="none" w:sz="0" w:space="0" w:color="auto"/>
                <w:bottom w:val="none" w:sz="0" w:space="0" w:color="auto"/>
                <w:right w:val="none" w:sz="0" w:space="0" w:color="auto"/>
              </w:divBdr>
              <w:divsChild>
                <w:div w:id="1468282196">
                  <w:marLeft w:val="0"/>
                  <w:marRight w:val="0"/>
                  <w:marTop w:val="0"/>
                  <w:marBottom w:val="0"/>
                  <w:divBdr>
                    <w:top w:val="none" w:sz="0" w:space="0" w:color="auto"/>
                    <w:left w:val="none" w:sz="0" w:space="0" w:color="auto"/>
                    <w:bottom w:val="none" w:sz="0" w:space="0" w:color="auto"/>
                    <w:right w:val="none" w:sz="0" w:space="0" w:color="auto"/>
                  </w:divBdr>
                </w:div>
                <w:div w:id="1973710517">
                  <w:marLeft w:val="0"/>
                  <w:marRight w:val="0"/>
                  <w:marTop w:val="0"/>
                  <w:marBottom w:val="0"/>
                  <w:divBdr>
                    <w:top w:val="none" w:sz="0" w:space="0" w:color="auto"/>
                    <w:left w:val="none" w:sz="0" w:space="0" w:color="auto"/>
                    <w:bottom w:val="none" w:sz="0" w:space="0" w:color="auto"/>
                    <w:right w:val="none" w:sz="0" w:space="0" w:color="auto"/>
                  </w:divBdr>
                  <w:divsChild>
                    <w:div w:id="1722902759">
                      <w:marLeft w:val="0"/>
                      <w:marRight w:val="0"/>
                      <w:marTop w:val="0"/>
                      <w:marBottom w:val="0"/>
                      <w:divBdr>
                        <w:top w:val="none" w:sz="0" w:space="0" w:color="auto"/>
                        <w:left w:val="none" w:sz="0" w:space="0" w:color="auto"/>
                        <w:bottom w:val="none" w:sz="0" w:space="0" w:color="auto"/>
                        <w:right w:val="none" w:sz="0" w:space="0" w:color="auto"/>
                      </w:divBdr>
                    </w:div>
                    <w:div w:id="53064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735578">
          <w:marLeft w:val="0"/>
          <w:marRight w:val="0"/>
          <w:marTop w:val="0"/>
          <w:marBottom w:val="0"/>
          <w:divBdr>
            <w:top w:val="none" w:sz="0" w:space="0" w:color="auto"/>
            <w:left w:val="none" w:sz="0" w:space="0" w:color="auto"/>
            <w:bottom w:val="none" w:sz="0" w:space="0" w:color="auto"/>
            <w:right w:val="none" w:sz="0" w:space="0" w:color="auto"/>
          </w:divBdr>
          <w:divsChild>
            <w:div w:id="1976644866">
              <w:marLeft w:val="0"/>
              <w:marRight w:val="0"/>
              <w:marTop w:val="0"/>
              <w:marBottom w:val="0"/>
              <w:divBdr>
                <w:top w:val="none" w:sz="0" w:space="0" w:color="auto"/>
                <w:left w:val="none" w:sz="0" w:space="0" w:color="auto"/>
                <w:bottom w:val="none" w:sz="0" w:space="0" w:color="auto"/>
                <w:right w:val="none" w:sz="0" w:space="0" w:color="auto"/>
              </w:divBdr>
              <w:divsChild>
                <w:div w:id="1750273817">
                  <w:marLeft w:val="0"/>
                  <w:marRight w:val="0"/>
                  <w:marTop w:val="0"/>
                  <w:marBottom w:val="0"/>
                  <w:divBdr>
                    <w:top w:val="none" w:sz="0" w:space="0" w:color="auto"/>
                    <w:left w:val="none" w:sz="0" w:space="0" w:color="auto"/>
                    <w:bottom w:val="none" w:sz="0" w:space="0" w:color="auto"/>
                    <w:right w:val="none" w:sz="0" w:space="0" w:color="auto"/>
                  </w:divBdr>
                </w:div>
                <w:div w:id="1423408557">
                  <w:marLeft w:val="0"/>
                  <w:marRight w:val="0"/>
                  <w:marTop w:val="0"/>
                  <w:marBottom w:val="0"/>
                  <w:divBdr>
                    <w:top w:val="none" w:sz="0" w:space="0" w:color="auto"/>
                    <w:left w:val="none" w:sz="0" w:space="0" w:color="auto"/>
                    <w:bottom w:val="none" w:sz="0" w:space="0" w:color="auto"/>
                    <w:right w:val="none" w:sz="0" w:space="0" w:color="auto"/>
                  </w:divBdr>
                  <w:divsChild>
                    <w:div w:id="91378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328241">
          <w:marLeft w:val="0"/>
          <w:marRight w:val="0"/>
          <w:marTop w:val="0"/>
          <w:marBottom w:val="0"/>
          <w:divBdr>
            <w:top w:val="none" w:sz="0" w:space="0" w:color="auto"/>
            <w:left w:val="none" w:sz="0" w:space="0" w:color="auto"/>
            <w:bottom w:val="none" w:sz="0" w:space="0" w:color="auto"/>
            <w:right w:val="none" w:sz="0" w:space="0" w:color="auto"/>
          </w:divBdr>
          <w:divsChild>
            <w:div w:id="161631886">
              <w:marLeft w:val="0"/>
              <w:marRight w:val="0"/>
              <w:marTop w:val="0"/>
              <w:marBottom w:val="0"/>
              <w:divBdr>
                <w:top w:val="none" w:sz="0" w:space="0" w:color="auto"/>
                <w:left w:val="none" w:sz="0" w:space="0" w:color="auto"/>
                <w:bottom w:val="none" w:sz="0" w:space="0" w:color="auto"/>
                <w:right w:val="none" w:sz="0" w:space="0" w:color="auto"/>
              </w:divBdr>
              <w:divsChild>
                <w:div w:id="1469662840">
                  <w:marLeft w:val="0"/>
                  <w:marRight w:val="0"/>
                  <w:marTop w:val="0"/>
                  <w:marBottom w:val="0"/>
                  <w:divBdr>
                    <w:top w:val="none" w:sz="0" w:space="0" w:color="auto"/>
                    <w:left w:val="none" w:sz="0" w:space="0" w:color="auto"/>
                    <w:bottom w:val="none" w:sz="0" w:space="0" w:color="auto"/>
                    <w:right w:val="none" w:sz="0" w:space="0" w:color="auto"/>
                  </w:divBdr>
                </w:div>
                <w:div w:id="2010866545">
                  <w:marLeft w:val="0"/>
                  <w:marRight w:val="0"/>
                  <w:marTop w:val="0"/>
                  <w:marBottom w:val="0"/>
                  <w:divBdr>
                    <w:top w:val="none" w:sz="0" w:space="0" w:color="auto"/>
                    <w:left w:val="none" w:sz="0" w:space="0" w:color="auto"/>
                    <w:bottom w:val="none" w:sz="0" w:space="0" w:color="auto"/>
                    <w:right w:val="none" w:sz="0" w:space="0" w:color="auto"/>
                  </w:divBdr>
                  <w:divsChild>
                    <w:div w:id="88746635">
                      <w:marLeft w:val="0"/>
                      <w:marRight w:val="0"/>
                      <w:marTop w:val="0"/>
                      <w:marBottom w:val="0"/>
                      <w:divBdr>
                        <w:top w:val="none" w:sz="0" w:space="0" w:color="auto"/>
                        <w:left w:val="none" w:sz="0" w:space="0" w:color="auto"/>
                        <w:bottom w:val="none" w:sz="0" w:space="0" w:color="auto"/>
                        <w:right w:val="none" w:sz="0" w:space="0" w:color="auto"/>
                      </w:divBdr>
                    </w:div>
                    <w:div w:id="858004770">
                      <w:marLeft w:val="0"/>
                      <w:marRight w:val="0"/>
                      <w:marTop w:val="0"/>
                      <w:marBottom w:val="0"/>
                      <w:divBdr>
                        <w:top w:val="none" w:sz="0" w:space="0" w:color="auto"/>
                        <w:left w:val="none" w:sz="0" w:space="0" w:color="auto"/>
                        <w:bottom w:val="none" w:sz="0" w:space="0" w:color="auto"/>
                        <w:right w:val="none" w:sz="0" w:space="0" w:color="auto"/>
                      </w:divBdr>
                    </w:div>
                    <w:div w:id="112068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105847">
          <w:marLeft w:val="0"/>
          <w:marRight w:val="0"/>
          <w:marTop w:val="0"/>
          <w:marBottom w:val="0"/>
          <w:divBdr>
            <w:top w:val="none" w:sz="0" w:space="0" w:color="auto"/>
            <w:left w:val="none" w:sz="0" w:space="0" w:color="auto"/>
            <w:bottom w:val="none" w:sz="0" w:space="0" w:color="auto"/>
            <w:right w:val="none" w:sz="0" w:space="0" w:color="auto"/>
          </w:divBdr>
          <w:divsChild>
            <w:div w:id="2052529111">
              <w:marLeft w:val="0"/>
              <w:marRight w:val="0"/>
              <w:marTop w:val="0"/>
              <w:marBottom w:val="0"/>
              <w:divBdr>
                <w:top w:val="none" w:sz="0" w:space="0" w:color="auto"/>
                <w:left w:val="none" w:sz="0" w:space="0" w:color="auto"/>
                <w:bottom w:val="none" w:sz="0" w:space="0" w:color="auto"/>
                <w:right w:val="none" w:sz="0" w:space="0" w:color="auto"/>
              </w:divBdr>
              <w:divsChild>
                <w:div w:id="1265070171">
                  <w:marLeft w:val="0"/>
                  <w:marRight w:val="0"/>
                  <w:marTop w:val="0"/>
                  <w:marBottom w:val="0"/>
                  <w:divBdr>
                    <w:top w:val="none" w:sz="0" w:space="0" w:color="auto"/>
                    <w:left w:val="none" w:sz="0" w:space="0" w:color="auto"/>
                    <w:bottom w:val="none" w:sz="0" w:space="0" w:color="auto"/>
                    <w:right w:val="none" w:sz="0" w:space="0" w:color="auto"/>
                  </w:divBdr>
                </w:div>
                <w:div w:id="1726753414">
                  <w:marLeft w:val="0"/>
                  <w:marRight w:val="0"/>
                  <w:marTop w:val="0"/>
                  <w:marBottom w:val="0"/>
                  <w:divBdr>
                    <w:top w:val="none" w:sz="0" w:space="0" w:color="auto"/>
                    <w:left w:val="none" w:sz="0" w:space="0" w:color="auto"/>
                    <w:bottom w:val="none" w:sz="0" w:space="0" w:color="auto"/>
                    <w:right w:val="none" w:sz="0" w:space="0" w:color="auto"/>
                  </w:divBdr>
                  <w:divsChild>
                    <w:div w:id="182034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899068">
          <w:marLeft w:val="0"/>
          <w:marRight w:val="0"/>
          <w:marTop w:val="0"/>
          <w:marBottom w:val="0"/>
          <w:divBdr>
            <w:top w:val="none" w:sz="0" w:space="0" w:color="auto"/>
            <w:left w:val="none" w:sz="0" w:space="0" w:color="auto"/>
            <w:bottom w:val="none" w:sz="0" w:space="0" w:color="auto"/>
            <w:right w:val="none" w:sz="0" w:space="0" w:color="auto"/>
          </w:divBdr>
          <w:divsChild>
            <w:div w:id="205064894">
              <w:marLeft w:val="0"/>
              <w:marRight w:val="0"/>
              <w:marTop w:val="0"/>
              <w:marBottom w:val="0"/>
              <w:divBdr>
                <w:top w:val="none" w:sz="0" w:space="0" w:color="auto"/>
                <w:left w:val="none" w:sz="0" w:space="0" w:color="auto"/>
                <w:bottom w:val="none" w:sz="0" w:space="0" w:color="auto"/>
                <w:right w:val="none" w:sz="0" w:space="0" w:color="auto"/>
              </w:divBdr>
              <w:divsChild>
                <w:div w:id="1815756778">
                  <w:marLeft w:val="0"/>
                  <w:marRight w:val="0"/>
                  <w:marTop w:val="0"/>
                  <w:marBottom w:val="0"/>
                  <w:divBdr>
                    <w:top w:val="none" w:sz="0" w:space="0" w:color="auto"/>
                    <w:left w:val="none" w:sz="0" w:space="0" w:color="auto"/>
                    <w:bottom w:val="none" w:sz="0" w:space="0" w:color="auto"/>
                    <w:right w:val="none" w:sz="0" w:space="0" w:color="auto"/>
                  </w:divBdr>
                </w:div>
                <w:div w:id="384305453">
                  <w:marLeft w:val="0"/>
                  <w:marRight w:val="0"/>
                  <w:marTop w:val="0"/>
                  <w:marBottom w:val="0"/>
                  <w:divBdr>
                    <w:top w:val="none" w:sz="0" w:space="0" w:color="auto"/>
                    <w:left w:val="none" w:sz="0" w:space="0" w:color="auto"/>
                    <w:bottom w:val="none" w:sz="0" w:space="0" w:color="auto"/>
                    <w:right w:val="none" w:sz="0" w:space="0" w:color="auto"/>
                  </w:divBdr>
                  <w:divsChild>
                    <w:div w:id="17519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447929">
          <w:marLeft w:val="0"/>
          <w:marRight w:val="0"/>
          <w:marTop w:val="0"/>
          <w:marBottom w:val="0"/>
          <w:divBdr>
            <w:top w:val="none" w:sz="0" w:space="0" w:color="auto"/>
            <w:left w:val="none" w:sz="0" w:space="0" w:color="auto"/>
            <w:bottom w:val="none" w:sz="0" w:space="0" w:color="auto"/>
            <w:right w:val="none" w:sz="0" w:space="0" w:color="auto"/>
          </w:divBdr>
          <w:divsChild>
            <w:div w:id="2099249888">
              <w:marLeft w:val="0"/>
              <w:marRight w:val="0"/>
              <w:marTop w:val="0"/>
              <w:marBottom w:val="0"/>
              <w:divBdr>
                <w:top w:val="none" w:sz="0" w:space="0" w:color="auto"/>
                <w:left w:val="none" w:sz="0" w:space="0" w:color="auto"/>
                <w:bottom w:val="none" w:sz="0" w:space="0" w:color="auto"/>
                <w:right w:val="none" w:sz="0" w:space="0" w:color="auto"/>
              </w:divBdr>
              <w:divsChild>
                <w:div w:id="688144672">
                  <w:marLeft w:val="0"/>
                  <w:marRight w:val="0"/>
                  <w:marTop w:val="0"/>
                  <w:marBottom w:val="0"/>
                  <w:divBdr>
                    <w:top w:val="none" w:sz="0" w:space="0" w:color="auto"/>
                    <w:left w:val="none" w:sz="0" w:space="0" w:color="auto"/>
                    <w:bottom w:val="none" w:sz="0" w:space="0" w:color="auto"/>
                    <w:right w:val="none" w:sz="0" w:space="0" w:color="auto"/>
                  </w:divBdr>
                </w:div>
                <w:div w:id="702288106">
                  <w:marLeft w:val="0"/>
                  <w:marRight w:val="0"/>
                  <w:marTop w:val="0"/>
                  <w:marBottom w:val="0"/>
                  <w:divBdr>
                    <w:top w:val="none" w:sz="0" w:space="0" w:color="auto"/>
                    <w:left w:val="none" w:sz="0" w:space="0" w:color="auto"/>
                    <w:bottom w:val="none" w:sz="0" w:space="0" w:color="auto"/>
                    <w:right w:val="none" w:sz="0" w:space="0" w:color="auto"/>
                  </w:divBdr>
                  <w:divsChild>
                    <w:div w:id="201066380">
                      <w:marLeft w:val="0"/>
                      <w:marRight w:val="0"/>
                      <w:marTop w:val="0"/>
                      <w:marBottom w:val="0"/>
                      <w:divBdr>
                        <w:top w:val="none" w:sz="0" w:space="0" w:color="auto"/>
                        <w:left w:val="none" w:sz="0" w:space="0" w:color="auto"/>
                        <w:bottom w:val="none" w:sz="0" w:space="0" w:color="auto"/>
                        <w:right w:val="none" w:sz="0" w:space="0" w:color="auto"/>
                      </w:divBdr>
                    </w:div>
                    <w:div w:id="91053780">
                      <w:marLeft w:val="0"/>
                      <w:marRight w:val="0"/>
                      <w:marTop w:val="0"/>
                      <w:marBottom w:val="0"/>
                      <w:divBdr>
                        <w:top w:val="none" w:sz="0" w:space="0" w:color="auto"/>
                        <w:left w:val="none" w:sz="0" w:space="0" w:color="auto"/>
                        <w:bottom w:val="none" w:sz="0" w:space="0" w:color="auto"/>
                        <w:right w:val="none" w:sz="0" w:space="0" w:color="auto"/>
                      </w:divBdr>
                    </w:div>
                    <w:div w:id="3940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249884">
          <w:marLeft w:val="0"/>
          <w:marRight w:val="0"/>
          <w:marTop w:val="0"/>
          <w:marBottom w:val="0"/>
          <w:divBdr>
            <w:top w:val="none" w:sz="0" w:space="0" w:color="auto"/>
            <w:left w:val="none" w:sz="0" w:space="0" w:color="auto"/>
            <w:bottom w:val="none" w:sz="0" w:space="0" w:color="auto"/>
            <w:right w:val="none" w:sz="0" w:space="0" w:color="auto"/>
          </w:divBdr>
          <w:divsChild>
            <w:div w:id="1545288049">
              <w:marLeft w:val="0"/>
              <w:marRight w:val="0"/>
              <w:marTop w:val="0"/>
              <w:marBottom w:val="0"/>
              <w:divBdr>
                <w:top w:val="none" w:sz="0" w:space="0" w:color="auto"/>
                <w:left w:val="none" w:sz="0" w:space="0" w:color="auto"/>
                <w:bottom w:val="none" w:sz="0" w:space="0" w:color="auto"/>
                <w:right w:val="none" w:sz="0" w:space="0" w:color="auto"/>
              </w:divBdr>
              <w:divsChild>
                <w:div w:id="1815947638">
                  <w:marLeft w:val="0"/>
                  <w:marRight w:val="0"/>
                  <w:marTop w:val="0"/>
                  <w:marBottom w:val="0"/>
                  <w:divBdr>
                    <w:top w:val="none" w:sz="0" w:space="0" w:color="auto"/>
                    <w:left w:val="none" w:sz="0" w:space="0" w:color="auto"/>
                    <w:bottom w:val="none" w:sz="0" w:space="0" w:color="auto"/>
                    <w:right w:val="none" w:sz="0" w:space="0" w:color="auto"/>
                  </w:divBdr>
                </w:div>
                <w:div w:id="144901656">
                  <w:marLeft w:val="0"/>
                  <w:marRight w:val="0"/>
                  <w:marTop w:val="0"/>
                  <w:marBottom w:val="0"/>
                  <w:divBdr>
                    <w:top w:val="none" w:sz="0" w:space="0" w:color="auto"/>
                    <w:left w:val="none" w:sz="0" w:space="0" w:color="auto"/>
                    <w:bottom w:val="none" w:sz="0" w:space="0" w:color="auto"/>
                    <w:right w:val="none" w:sz="0" w:space="0" w:color="auto"/>
                  </w:divBdr>
                  <w:divsChild>
                    <w:div w:id="577398416">
                      <w:marLeft w:val="0"/>
                      <w:marRight w:val="0"/>
                      <w:marTop w:val="0"/>
                      <w:marBottom w:val="0"/>
                      <w:divBdr>
                        <w:top w:val="none" w:sz="0" w:space="0" w:color="auto"/>
                        <w:left w:val="none" w:sz="0" w:space="0" w:color="auto"/>
                        <w:bottom w:val="none" w:sz="0" w:space="0" w:color="auto"/>
                        <w:right w:val="none" w:sz="0" w:space="0" w:color="auto"/>
                      </w:divBdr>
                    </w:div>
                    <w:div w:id="1253969057">
                      <w:marLeft w:val="0"/>
                      <w:marRight w:val="0"/>
                      <w:marTop w:val="0"/>
                      <w:marBottom w:val="0"/>
                      <w:divBdr>
                        <w:top w:val="none" w:sz="0" w:space="0" w:color="auto"/>
                        <w:left w:val="none" w:sz="0" w:space="0" w:color="auto"/>
                        <w:bottom w:val="none" w:sz="0" w:space="0" w:color="auto"/>
                        <w:right w:val="none" w:sz="0" w:space="0" w:color="auto"/>
                      </w:divBdr>
                    </w:div>
                    <w:div w:id="210098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709605">
          <w:marLeft w:val="0"/>
          <w:marRight w:val="0"/>
          <w:marTop w:val="0"/>
          <w:marBottom w:val="0"/>
          <w:divBdr>
            <w:top w:val="none" w:sz="0" w:space="0" w:color="auto"/>
            <w:left w:val="none" w:sz="0" w:space="0" w:color="auto"/>
            <w:bottom w:val="none" w:sz="0" w:space="0" w:color="auto"/>
            <w:right w:val="none" w:sz="0" w:space="0" w:color="auto"/>
          </w:divBdr>
          <w:divsChild>
            <w:div w:id="656566827">
              <w:marLeft w:val="0"/>
              <w:marRight w:val="0"/>
              <w:marTop w:val="0"/>
              <w:marBottom w:val="0"/>
              <w:divBdr>
                <w:top w:val="none" w:sz="0" w:space="0" w:color="auto"/>
                <w:left w:val="none" w:sz="0" w:space="0" w:color="auto"/>
                <w:bottom w:val="none" w:sz="0" w:space="0" w:color="auto"/>
                <w:right w:val="none" w:sz="0" w:space="0" w:color="auto"/>
              </w:divBdr>
              <w:divsChild>
                <w:div w:id="377247396">
                  <w:marLeft w:val="0"/>
                  <w:marRight w:val="0"/>
                  <w:marTop w:val="0"/>
                  <w:marBottom w:val="0"/>
                  <w:divBdr>
                    <w:top w:val="none" w:sz="0" w:space="0" w:color="auto"/>
                    <w:left w:val="none" w:sz="0" w:space="0" w:color="auto"/>
                    <w:bottom w:val="none" w:sz="0" w:space="0" w:color="auto"/>
                    <w:right w:val="none" w:sz="0" w:space="0" w:color="auto"/>
                  </w:divBdr>
                </w:div>
                <w:div w:id="1158570232">
                  <w:marLeft w:val="0"/>
                  <w:marRight w:val="0"/>
                  <w:marTop w:val="0"/>
                  <w:marBottom w:val="0"/>
                  <w:divBdr>
                    <w:top w:val="none" w:sz="0" w:space="0" w:color="auto"/>
                    <w:left w:val="none" w:sz="0" w:space="0" w:color="auto"/>
                    <w:bottom w:val="none" w:sz="0" w:space="0" w:color="auto"/>
                    <w:right w:val="none" w:sz="0" w:space="0" w:color="auto"/>
                  </w:divBdr>
                  <w:divsChild>
                    <w:div w:id="1882981898">
                      <w:marLeft w:val="0"/>
                      <w:marRight w:val="0"/>
                      <w:marTop w:val="0"/>
                      <w:marBottom w:val="0"/>
                      <w:divBdr>
                        <w:top w:val="none" w:sz="0" w:space="0" w:color="auto"/>
                        <w:left w:val="none" w:sz="0" w:space="0" w:color="auto"/>
                        <w:bottom w:val="none" w:sz="0" w:space="0" w:color="auto"/>
                        <w:right w:val="none" w:sz="0" w:space="0" w:color="auto"/>
                      </w:divBdr>
                    </w:div>
                    <w:div w:id="988510261">
                      <w:marLeft w:val="0"/>
                      <w:marRight w:val="0"/>
                      <w:marTop w:val="0"/>
                      <w:marBottom w:val="0"/>
                      <w:divBdr>
                        <w:top w:val="none" w:sz="0" w:space="0" w:color="auto"/>
                        <w:left w:val="none" w:sz="0" w:space="0" w:color="auto"/>
                        <w:bottom w:val="none" w:sz="0" w:space="0" w:color="auto"/>
                        <w:right w:val="none" w:sz="0" w:space="0" w:color="auto"/>
                      </w:divBdr>
                    </w:div>
                    <w:div w:id="101464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030407">
          <w:marLeft w:val="0"/>
          <w:marRight w:val="0"/>
          <w:marTop w:val="0"/>
          <w:marBottom w:val="0"/>
          <w:divBdr>
            <w:top w:val="none" w:sz="0" w:space="0" w:color="auto"/>
            <w:left w:val="none" w:sz="0" w:space="0" w:color="auto"/>
            <w:bottom w:val="none" w:sz="0" w:space="0" w:color="auto"/>
            <w:right w:val="none" w:sz="0" w:space="0" w:color="auto"/>
          </w:divBdr>
          <w:divsChild>
            <w:div w:id="420415173">
              <w:marLeft w:val="0"/>
              <w:marRight w:val="0"/>
              <w:marTop w:val="0"/>
              <w:marBottom w:val="0"/>
              <w:divBdr>
                <w:top w:val="none" w:sz="0" w:space="0" w:color="auto"/>
                <w:left w:val="none" w:sz="0" w:space="0" w:color="auto"/>
                <w:bottom w:val="none" w:sz="0" w:space="0" w:color="auto"/>
                <w:right w:val="none" w:sz="0" w:space="0" w:color="auto"/>
              </w:divBdr>
              <w:divsChild>
                <w:div w:id="1860776881">
                  <w:marLeft w:val="0"/>
                  <w:marRight w:val="0"/>
                  <w:marTop w:val="0"/>
                  <w:marBottom w:val="0"/>
                  <w:divBdr>
                    <w:top w:val="none" w:sz="0" w:space="0" w:color="auto"/>
                    <w:left w:val="none" w:sz="0" w:space="0" w:color="auto"/>
                    <w:bottom w:val="none" w:sz="0" w:space="0" w:color="auto"/>
                    <w:right w:val="none" w:sz="0" w:space="0" w:color="auto"/>
                  </w:divBdr>
                </w:div>
                <w:div w:id="22288179">
                  <w:marLeft w:val="0"/>
                  <w:marRight w:val="0"/>
                  <w:marTop w:val="0"/>
                  <w:marBottom w:val="0"/>
                  <w:divBdr>
                    <w:top w:val="none" w:sz="0" w:space="0" w:color="auto"/>
                    <w:left w:val="none" w:sz="0" w:space="0" w:color="auto"/>
                    <w:bottom w:val="none" w:sz="0" w:space="0" w:color="auto"/>
                    <w:right w:val="none" w:sz="0" w:space="0" w:color="auto"/>
                  </w:divBdr>
                  <w:divsChild>
                    <w:div w:id="596863526">
                      <w:marLeft w:val="0"/>
                      <w:marRight w:val="0"/>
                      <w:marTop w:val="0"/>
                      <w:marBottom w:val="0"/>
                      <w:divBdr>
                        <w:top w:val="none" w:sz="0" w:space="0" w:color="auto"/>
                        <w:left w:val="none" w:sz="0" w:space="0" w:color="auto"/>
                        <w:bottom w:val="none" w:sz="0" w:space="0" w:color="auto"/>
                        <w:right w:val="none" w:sz="0" w:space="0" w:color="auto"/>
                      </w:divBdr>
                    </w:div>
                    <w:div w:id="132547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824392">
          <w:marLeft w:val="0"/>
          <w:marRight w:val="0"/>
          <w:marTop w:val="0"/>
          <w:marBottom w:val="0"/>
          <w:divBdr>
            <w:top w:val="none" w:sz="0" w:space="0" w:color="auto"/>
            <w:left w:val="none" w:sz="0" w:space="0" w:color="auto"/>
            <w:bottom w:val="none" w:sz="0" w:space="0" w:color="auto"/>
            <w:right w:val="none" w:sz="0" w:space="0" w:color="auto"/>
          </w:divBdr>
          <w:divsChild>
            <w:div w:id="787624615">
              <w:marLeft w:val="0"/>
              <w:marRight w:val="0"/>
              <w:marTop w:val="0"/>
              <w:marBottom w:val="0"/>
              <w:divBdr>
                <w:top w:val="none" w:sz="0" w:space="0" w:color="auto"/>
                <w:left w:val="none" w:sz="0" w:space="0" w:color="auto"/>
                <w:bottom w:val="none" w:sz="0" w:space="0" w:color="auto"/>
                <w:right w:val="none" w:sz="0" w:space="0" w:color="auto"/>
              </w:divBdr>
              <w:divsChild>
                <w:div w:id="296254665">
                  <w:marLeft w:val="0"/>
                  <w:marRight w:val="0"/>
                  <w:marTop w:val="0"/>
                  <w:marBottom w:val="0"/>
                  <w:divBdr>
                    <w:top w:val="none" w:sz="0" w:space="0" w:color="auto"/>
                    <w:left w:val="none" w:sz="0" w:space="0" w:color="auto"/>
                    <w:bottom w:val="none" w:sz="0" w:space="0" w:color="auto"/>
                    <w:right w:val="none" w:sz="0" w:space="0" w:color="auto"/>
                  </w:divBdr>
                </w:div>
                <w:div w:id="609820512">
                  <w:marLeft w:val="0"/>
                  <w:marRight w:val="0"/>
                  <w:marTop w:val="0"/>
                  <w:marBottom w:val="0"/>
                  <w:divBdr>
                    <w:top w:val="none" w:sz="0" w:space="0" w:color="auto"/>
                    <w:left w:val="none" w:sz="0" w:space="0" w:color="auto"/>
                    <w:bottom w:val="none" w:sz="0" w:space="0" w:color="auto"/>
                    <w:right w:val="none" w:sz="0" w:space="0" w:color="auto"/>
                  </w:divBdr>
                  <w:divsChild>
                    <w:div w:id="1407730392">
                      <w:marLeft w:val="0"/>
                      <w:marRight w:val="0"/>
                      <w:marTop w:val="0"/>
                      <w:marBottom w:val="0"/>
                      <w:divBdr>
                        <w:top w:val="none" w:sz="0" w:space="0" w:color="auto"/>
                        <w:left w:val="none" w:sz="0" w:space="0" w:color="auto"/>
                        <w:bottom w:val="none" w:sz="0" w:space="0" w:color="auto"/>
                        <w:right w:val="none" w:sz="0" w:space="0" w:color="auto"/>
                      </w:divBdr>
                    </w:div>
                    <w:div w:id="2124615734">
                      <w:marLeft w:val="0"/>
                      <w:marRight w:val="0"/>
                      <w:marTop w:val="0"/>
                      <w:marBottom w:val="0"/>
                      <w:divBdr>
                        <w:top w:val="none" w:sz="0" w:space="0" w:color="auto"/>
                        <w:left w:val="none" w:sz="0" w:space="0" w:color="auto"/>
                        <w:bottom w:val="none" w:sz="0" w:space="0" w:color="auto"/>
                        <w:right w:val="none" w:sz="0" w:space="0" w:color="auto"/>
                      </w:divBdr>
                    </w:div>
                    <w:div w:id="101539973">
                      <w:marLeft w:val="0"/>
                      <w:marRight w:val="0"/>
                      <w:marTop w:val="0"/>
                      <w:marBottom w:val="0"/>
                      <w:divBdr>
                        <w:top w:val="none" w:sz="0" w:space="0" w:color="auto"/>
                        <w:left w:val="none" w:sz="0" w:space="0" w:color="auto"/>
                        <w:bottom w:val="none" w:sz="0" w:space="0" w:color="auto"/>
                        <w:right w:val="none" w:sz="0" w:space="0" w:color="auto"/>
                      </w:divBdr>
                    </w:div>
                    <w:div w:id="208799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782731">
          <w:marLeft w:val="0"/>
          <w:marRight w:val="0"/>
          <w:marTop w:val="0"/>
          <w:marBottom w:val="0"/>
          <w:divBdr>
            <w:top w:val="none" w:sz="0" w:space="0" w:color="auto"/>
            <w:left w:val="none" w:sz="0" w:space="0" w:color="auto"/>
            <w:bottom w:val="none" w:sz="0" w:space="0" w:color="auto"/>
            <w:right w:val="none" w:sz="0" w:space="0" w:color="auto"/>
          </w:divBdr>
          <w:divsChild>
            <w:div w:id="1763793568">
              <w:marLeft w:val="0"/>
              <w:marRight w:val="0"/>
              <w:marTop w:val="0"/>
              <w:marBottom w:val="0"/>
              <w:divBdr>
                <w:top w:val="none" w:sz="0" w:space="0" w:color="auto"/>
                <w:left w:val="none" w:sz="0" w:space="0" w:color="auto"/>
                <w:bottom w:val="none" w:sz="0" w:space="0" w:color="auto"/>
                <w:right w:val="none" w:sz="0" w:space="0" w:color="auto"/>
              </w:divBdr>
              <w:divsChild>
                <w:div w:id="2129615920">
                  <w:marLeft w:val="0"/>
                  <w:marRight w:val="0"/>
                  <w:marTop w:val="0"/>
                  <w:marBottom w:val="0"/>
                  <w:divBdr>
                    <w:top w:val="none" w:sz="0" w:space="0" w:color="auto"/>
                    <w:left w:val="none" w:sz="0" w:space="0" w:color="auto"/>
                    <w:bottom w:val="none" w:sz="0" w:space="0" w:color="auto"/>
                    <w:right w:val="none" w:sz="0" w:space="0" w:color="auto"/>
                  </w:divBdr>
                </w:div>
                <w:div w:id="411322549">
                  <w:marLeft w:val="0"/>
                  <w:marRight w:val="0"/>
                  <w:marTop w:val="0"/>
                  <w:marBottom w:val="0"/>
                  <w:divBdr>
                    <w:top w:val="none" w:sz="0" w:space="0" w:color="auto"/>
                    <w:left w:val="none" w:sz="0" w:space="0" w:color="auto"/>
                    <w:bottom w:val="none" w:sz="0" w:space="0" w:color="auto"/>
                    <w:right w:val="none" w:sz="0" w:space="0" w:color="auto"/>
                  </w:divBdr>
                  <w:divsChild>
                    <w:div w:id="103372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132533">
          <w:marLeft w:val="0"/>
          <w:marRight w:val="0"/>
          <w:marTop w:val="0"/>
          <w:marBottom w:val="0"/>
          <w:divBdr>
            <w:top w:val="none" w:sz="0" w:space="0" w:color="auto"/>
            <w:left w:val="none" w:sz="0" w:space="0" w:color="auto"/>
            <w:bottom w:val="none" w:sz="0" w:space="0" w:color="auto"/>
            <w:right w:val="none" w:sz="0" w:space="0" w:color="auto"/>
          </w:divBdr>
          <w:divsChild>
            <w:div w:id="1396775807">
              <w:marLeft w:val="0"/>
              <w:marRight w:val="0"/>
              <w:marTop w:val="0"/>
              <w:marBottom w:val="0"/>
              <w:divBdr>
                <w:top w:val="none" w:sz="0" w:space="0" w:color="auto"/>
                <w:left w:val="none" w:sz="0" w:space="0" w:color="auto"/>
                <w:bottom w:val="none" w:sz="0" w:space="0" w:color="auto"/>
                <w:right w:val="none" w:sz="0" w:space="0" w:color="auto"/>
              </w:divBdr>
              <w:divsChild>
                <w:div w:id="1088574214">
                  <w:marLeft w:val="0"/>
                  <w:marRight w:val="0"/>
                  <w:marTop w:val="0"/>
                  <w:marBottom w:val="0"/>
                  <w:divBdr>
                    <w:top w:val="none" w:sz="0" w:space="0" w:color="auto"/>
                    <w:left w:val="none" w:sz="0" w:space="0" w:color="auto"/>
                    <w:bottom w:val="none" w:sz="0" w:space="0" w:color="auto"/>
                    <w:right w:val="none" w:sz="0" w:space="0" w:color="auto"/>
                  </w:divBdr>
                </w:div>
                <w:div w:id="1205026108">
                  <w:marLeft w:val="0"/>
                  <w:marRight w:val="0"/>
                  <w:marTop w:val="0"/>
                  <w:marBottom w:val="0"/>
                  <w:divBdr>
                    <w:top w:val="none" w:sz="0" w:space="0" w:color="auto"/>
                    <w:left w:val="none" w:sz="0" w:space="0" w:color="auto"/>
                    <w:bottom w:val="none" w:sz="0" w:space="0" w:color="auto"/>
                    <w:right w:val="none" w:sz="0" w:space="0" w:color="auto"/>
                  </w:divBdr>
                  <w:divsChild>
                    <w:div w:id="52016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113277">
          <w:marLeft w:val="0"/>
          <w:marRight w:val="0"/>
          <w:marTop w:val="0"/>
          <w:marBottom w:val="0"/>
          <w:divBdr>
            <w:top w:val="none" w:sz="0" w:space="0" w:color="auto"/>
            <w:left w:val="none" w:sz="0" w:space="0" w:color="auto"/>
            <w:bottom w:val="none" w:sz="0" w:space="0" w:color="auto"/>
            <w:right w:val="none" w:sz="0" w:space="0" w:color="auto"/>
          </w:divBdr>
          <w:divsChild>
            <w:div w:id="1729842688">
              <w:marLeft w:val="0"/>
              <w:marRight w:val="0"/>
              <w:marTop w:val="0"/>
              <w:marBottom w:val="0"/>
              <w:divBdr>
                <w:top w:val="none" w:sz="0" w:space="0" w:color="auto"/>
                <w:left w:val="none" w:sz="0" w:space="0" w:color="auto"/>
                <w:bottom w:val="none" w:sz="0" w:space="0" w:color="auto"/>
                <w:right w:val="none" w:sz="0" w:space="0" w:color="auto"/>
              </w:divBdr>
              <w:divsChild>
                <w:div w:id="1324972763">
                  <w:marLeft w:val="0"/>
                  <w:marRight w:val="0"/>
                  <w:marTop w:val="0"/>
                  <w:marBottom w:val="0"/>
                  <w:divBdr>
                    <w:top w:val="none" w:sz="0" w:space="0" w:color="auto"/>
                    <w:left w:val="none" w:sz="0" w:space="0" w:color="auto"/>
                    <w:bottom w:val="none" w:sz="0" w:space="0" w:color="auto"/>
                    <w:right w:val="none" w:sz="0" w:space="0" w:color="auto"/>
                  </w:divBdr>
                </w:div>
                <w:div w:id="1507862447">
                  <w:marLeft w:val="0"/>
                  <w:marRight w:val="0"/>
                  <w:marTop w:val="0"/>
                  <w:marBottom w:val="0"/>
                  <w:divBdr>
                    <w:top w:val="none" w:sz="0" w:space="0" w:color="auto"/>
                    <w:left w:val="none" w:sz="0" w:space="0" w:color="auto"/>
                    <w:bottom w:val="none" w:sz="0" w:space="0" w:color="auto"/>
                    <w:right w:val="none" w:sz="0" w:space="0" w:color="auto"/>
                  </w:divBdr>
                  <w:divsChild>
                    <w:div w:id="156703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390244">
          <w:marLeft w:val="0"/>
          <w:marRight w:val="0"/>
          <w:marTop w:val="0"/>
          <w:marBottom w:val="0"/>
          <w:divBdr>
            <w:top w:val="none" w:sz="0" w:space="0" w:color="auto"/>
            <w:left w:val="none" w:sz="0" w:space="0" w:color="auto"/>
            <w:bottom w:val="none" w:sz="0" w:space="0" w:color="auto"/>
            <w:right w:val="none" w:sz="0" w:space="0" w:color="auto"/>
          </w:divBdr>
          <w:divsChild>
            <w:div w:id="1760129706">
              <w:marLeft w:val="0"/>
              <w:marRight w:val="0"/>
              <w:marTop w:val="0"/>
              <w:marBottom w:val="0"/>
              <w:divBdr>
                <w:top w:val="none" w:sz="0" w:space="0" w:color="auto"/>
                <w:left w:val="none" w:sz="0" w:space="0" w:color="auto"/>
                <w:bottom w:val="none" w:sz="0" w:space="0" w:color="auto"/>
                <w:right w:val="none" w:sz="0" w:space="0" w:color="auto"/>
              </w:divBdr>
              <w:divsChild>
                <w:div w:id="2019966260">
                  <w:marLeft w:val="0"/>
                  <w:marRight w:val="0"/>
                  <w:marTop w:val="0"/>
                  <w:marBottom w:val="0"/>
                  <w:divBdr>
                    <w:top w:val="none" w:sz="0" w:space="0" w:color="auto"/>
                    <w:left w:val="none" w:sz="0" w:space="0" w:color="auto"/>
                    <w:bottom w:val="none" w:sz="0" w:space="0" w:color="auto"/>
                    <w:right w:val="none" w:sz="0" w:space="0" w:color="auto"/>
                  </w:divBdr>
                </w:div>
                <w:div w:id="2020229768">
                  <w:marLeft w:val="0"/>
                  <w:marRight w:val="0"/>
                  <w:marTop w:val="0"/>
                  <w:marBottom w:val="0"/>
                  <w:divBdr>
                    <w:top w:val="none" w:sz="0" w:space="0" w:color="auto"/>
                    <w:left w:val="none" w:sz="0" w:space="0" w:color="auto"/>
                    <w:bottom w:val="none" w:sz="0" w:space="0" w:color="auto"/>
                    <w:right w:val="none" w:sz="0" w:space="0" w:color="auto"/>
                  </w:divBdr>
                  <w:divsChild>
                    <w:div w:id="57555273">
                      <w:marLeft w:val="0"/>
                      <w:marRight w:val="0"/>
                      <w:marTop w:val="0"/>
                      <w:marBottom w:val="0"/>
                      <w:divBdr>
                        <w:top w:val="none" w:sz="0" w:space="0" w:color="auto"/>
                        <w:left w:val="none" w:sz="0" w:space="0" w:color="auto"/>
                        <w:bottom w:val="none" w:sz="0" w:space="0" w:color="auto"/>
                        <w:right w:val="none" w:sz="0" w:space="0" w:color="auto"/>
                      </w:divBdr>
                    </w:div>
                    <w:div w:id="83480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284695">
          <w:marLeft w:val="0"/>
          <w:marRight w:val="0"/>
          <w:marTop w:val="0"/>
          <w:marBottom w:val="0"/>
          <w:divBdr>
            <w:top w:val="none" w:sz="0" w:space="0" w:color="auto"/>
            <w:left w:val="none" w:sz="0" w:space="0" w:color="auto"/>
            <w:bottom w:val="none" w:sz="0" w:space="0" w:color="auto"/>
            <w:right w:val="none" w:sz="0" w:space="0" w:color="auto"/>
          </w:divBdr>
          <w:divsChild>
            <w:div w:id="1466892844">
              <w:marLeft w:val="0"/>
              <w:marRight w:val="0"/>
              <w:marTop w:val="0"/>
              <w:marBottom w:val="0"/>
              <w:divBdr>
                <w:top w:val="none" w:sz="0" w:space="0" w:color="auto"/>
                <w:left w:val="none" w:sz="0" w:space="0" w:color="auto"/>
                <w:bottom w:val="none" w:sz="0" w:space="0" w:color="auto"/>
                <w:right w:val="none" w:sz="0" w:space="0" w:color="auto"/>
              </w:divBdr>
              <w:divsChild>
                <w:div w:id="1224636626">
                  <w:marLeft w:val="0"/>
                  <w:marRight w:val="0"/>
                  <w:marTop w:val="0"/>
                  <w:marBottom w:val="0"/>
                  <w:divBdr>
                    <w:top w:val="none" w:sz="0" w:space="0" w:color="auto"/>
                    <w:left w:val="none" w:sz="0" w:space="0" w:color="auto"/>
                    <w:bottom w:val="none" w:sz="0" w:space="0" w:color="auto"/>
                    <w:right w:val="none" w:sz="0" w:space="0" w:color="auto"/>
                  </w:divBdr>
                </w:div>
                <w:div w:id="1291471009">
                  <w:marLeft w:val="0"/>
                  <w:marRight w:val="0"/>
                  <w:marTop w:val="0"/>
                  <w:marBottom w:val="0"/>
                  <w:divBdr>
                    <w:top w:val="none" w:sz="0" w:space="0" w:color="auto"/>
                    <w:left w:val="none" w:sz="0" w:space="0" w:color="auto"/>
                    <w:bottom w:val="none" w:sz="0" w:space="0" w:color="auto"/>
                    <w:right w:val="none" w:sz="0" w:space="0" w:color="auto"/>
                  </w:divBdr>
                  <w:divsChild>
                    <w:div w:id="1143036591">
                      <w:marLeft w:val="0"/>
                      <w:marRight w:val="0"/>
                      <w:marTop w:val="0"/>
                      <w:marBottom w:val="0"/>
                      <w:divBdr>
                        <w:top w:val="none" w:sz="0" w:space="0" w:color="auto"/>
                        <w:left w:val="none" w:sz="0" w:space="0" w:color="auto"/>
                        <w:bottom w:val="none" w:sz="0" w:space="0" w:color="auto"/>
                        <w:right w:val="none" w:sz="0" w:space="0" w:color="auto"/>
                      </w:divBdr>
                    </w:div>
                    <w:div w:id="5867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259724">
          <w:marLeft w:val="0"/>
          <w:marRight w:val="0"/>
          <w:marTop w:val="0"/>
          <w:marBottom w:val="0"/>
          <w:divBdr>
            <w:top w:val="none" w:sz="0" w:space="0" w:color="auto"/>
            <w:left w:val="none" w:sz="0" w:space="0" w:color="auto"/>
            <w:bottom w:val="none" w:sz="0" w:space="0" w:color="auto"/>
            <w:right w:val="none" w:sz="0" w:space="0" w:color="auto"/>
          </w:divBdr>
          <w:divsChild>
            <w:div w:id="958419451">
              <w:marLeft w:val="0"/>
              <w:marRight w:val="0"/>
              <w:marTop w:val="0"/>
              <w:marBottom w:val="0"/>
              <w:divBdr>
                <w:top w:val="none" w:sz="0" w:space="0" w:color="auto"/>
                <w:left w:val="none" w:sz="0" w:space="0" w:color="auto"/>
                <w:bottom w:val="none" w:sz="0" w:space="0" w:color="auto"/>
                <w:right w:val="none" w:sz="0" w:space="0" w:color="auto"/>
              </w:divBdr>
              <w:divsChild>
                <w:div w:id="1249849705">
                  <w:marLeft w:val="0"/>
                  <w:marRight w:val="0"/>
                  <w:marTop w:val="0"/>
                  <w:marBottom w:val="0"/>
                  <w:divBdr>
                    <w:top w:val="none" w:sz="0" w:space="0" w:color="auto"/>
                    <w:left w:val="none" w:sz="0" w:space="0" w:color="auto"/>
                    <w:bottom w:val="none" w:sz="0" w:space="0" w:color="auto"/>
                    <w:right w:val="none" w:sz="0" w:space="0" w:color="auto"/>
                  </w:divBdr>
                </w:div>
                <w:div w:id="538051262">
                  <w:marLeft w:val="0"/>
                  <w:marRight w:val="0"/>
                  <w:marTop w:val="0"/>
                  <w:marBottom w:val="0"/>
                  <w:divBdr>
                    <w:top w:val="none" w:sz="0" w:space="0" w:color="auto"/>
                    <w:left w:val="none" w:sz="0" w:space="0" w:color="auto"/>
                    <w:bottom w:val="none" w:sz="0" w:space="0" w:color="auto"/>
                    <w:right w:val="none" w:sz="0" w:space="0" w:color="auto"/>
                  </w:divBdr>
                  <w:divsChild>
                    <w:div w:id="416440006">
                      <w:marLeft w:val="0"/>
                      <w:marRight w:val="0"/>
                      <w:marTop w:val="0"/>
                      <w:marBottom w:val="0"/>
                      <w:divBdr>
                        <w:top w:val="none" w:sz="0" w:space="0" w:color="auto"/>
                        <w:left w:val="none" w:sz="0" w:space="0" w:color="auto"/>
                        <w:bottom w:val="none" w:sz="0" w:space="0" w:color="auto"/>
                        <w:right w:val="none" w:sz="0" w:space="0" w:color="auto"/>
                      </w:divBdr>
                    </w:div>
                    <w:div w:id="2045131423">
                      <w:marLeft w:val="0"/>
                      <w:marRight w:val="0"/>
                      <w:marTop w:val="0"/>
                      <w:marBottom w:val="0"/>
                      <w:divBdr>
                        <w:top w:val="none" w:sz="0" w:space="0" w:color="auto"/>
                        <w:left w:val="none" w:sz="0" w:space="0" w:color="auto"/>
                        <w:bottom w:val="none" w:sz="0" w:space="0" w:color="auto"/>
                        <w:right w:val="none" w:sz="0" w:space="0" w:color="auto"/>
                      </w:divBdr>
                    </w:div>
                    <w:div w:id="196870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260613">
          <w:marLeft w:val="0"/>
          <w:marRight w:val="0"/>
          <w:marTop w:val="0"/>
          <w:marBottom w:val="0"/>
          <w:divBdr>
            <w:top w:val="none" w:sz="0" w:space="0" w:color="auto"/>
            <w:left w:val="none" w:sz="0" w:space="0" w:color="auto"/>
            <w:bottom w:val="none" w:sz="0" w:space="0" w:color="auto"/>
            <w:right w:val="none" w:sz="0" w:space="0" w:color="auto"/>
          </w:divBdr>
          <w:divsChild>
            <w:div w:id="1889339954">
              <w:marLeft w:val="0"/>
              <w:marRight w:val="0"/>
              <w:marTop w:val="0"/>
              <w:marBottom w:val="0"/>
              <w:divBdr>
                <w:top w:val="none" w:sz="0" w:space="0" w:color="auto"/>
                <w:left w:val="none" w:sz="0" w:space="0" w:color="auto"/>
                <w:bottom w:val="none" w:sz="0" w:space="0" w:color="auto"/>
                <w:right w:val="none" w:sz="0" w:space="0" w:color="auto"/>
              </w:divBdr>
              <w:divsChild>
                <w:div w:id="443308133">
                  <w:marLeft w:val="0"/>
                  <w:marRight w:val="0"/>
                  <w:marTop w:val="0"/>
                  <w:marBottom w:val="0"/>
                  <w:divBdr>
                    <w:top w:val="none" w:sz="0" w:space="0" w:color="auto"/>
                    <w:left w:val="none" w:sz="0" w:space="0" w:color="auto"/>
                    <w:bottom w:val="none" w:sz="0" w:space="0" w:color="auto"/>
                    <w:right w:val="none" w:sz="0" w:space="0" w:color="auto"/>
                  </w:divBdr>
                </w:div>
                <w:div w:id="1468934426">
                  <w:marLeft w:val="0"/>
                  <w:marRight w:val="0"/>
                  <w:marTop w:val="0"/>
                  <w:marBottom w:val="0"/>
                  <w:divBdr>
                    <w:top w:val="none" w:sz="0" w:space="0" w:color="auto"/>
                    <w:left w:val="none" w:sz="0" w:space="0" w:color="auto"/>
                    <w:bottom w:val="none" w:sz="0" w:space="0" w:color="auto"/>
                    <w:right w:val="none" w:sz="0" w:space="0" w:color="auto"/>
                  </w:divBdr>
                  <w:divsChild>
                    <w:div w:id="954094319">
                      <w:marLeft w:val="0"/>
                      <w:marRight w:val="0"/>
                      <w:marTop w:val="0"/>
                      <w:marBottom w:val="0"/>
                      <w:divBdr>
                        <w:top w:val="none" w:sz="0" w:space="0" w:color="auto"/>
                        <w:left w:val="none" w:sz="0" w:space="0" w:color="auto"/>
                        <w:bottom w:val="none" w:sz="0" w:space="0" w:color="auto"/>
                        <w:right w:val="none" w:sz="0" w:space="0" w:color="auto"/>
                      </w:divBdr>
                    </w:div>
                    <w:div w:id="721291438">
                      <w:marLeft w:val="0"/>
                      <w:marRight w:val="0"/>
                      <w:marTop w:val="0"/>
                      <w:marBottom w:val="0"/>
                      <w:divBdr>
                        <w:top w:val="none" w:sz="0" w:space="0" w:color="auto"/>
                        <w:left w:val="none" w:sz="0" w:space="0" w:color="auto"/>
                        <w:bottom w:val="none" w:sz="0" w:space="0" w:color="auto"/>
                        <w:right w:val="none" w:sz="0" w:space="0" w:color="auto"/>
                      </w:divBdr>
                    </w:div>
                    <w:div w:id="29630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058092">
          <w:marLeft w:val="0"/>
          <w:marRight w:val="0"/>
          <w:marTop w:val="0"/>
          <w:marBottom w:val="0"/>
          <w:divBdr>
            <w:top w:val="none" w:sz="0" w:space="0" w:color="auto"/>
            <w:left w:val="none" w:sz="0" w:space="0" w:color="auto"/>
            <w:bottom w:val="none" w:sz="0" w:space="0" w:color="auto"/>
            <w:right w:val="none" w:sz="0" w:space="0" w:color="auto"/>
          </w:divBdr>
          <w:divsChild>
            <w:div w:id="1080981564">
              <w:marLeft w:val="0"/>
              <w:marRight w:val="0"/>
              <w:marTop w:val="0"/>
              <w:marBottom w:val="0"/>
              <w:divBdr>
                <w:top w:val="none" w:sz="0" w:space="0" w:color="auto"/>
                <w:left w:val="none" w:sz="0" w:space="0" w:color="auto"/>
                <w:bottom w:val="none" w:sz="0" w:space="0" w:color="auto"/>
                <w:right w:val="none" w:sz="0" w:space="0" w:color="auto"/>
              </w:divBdr>
              <w:divsChild>
                <w:div w:id="1898780008">
                  <w:marLeft w:val="0"/>
                  <w:marRight w:val="0"/>
                  <w:marTop w:val="0"/>
                  <w:marBottom w:val="0"/>
                  <w:divBdr>
                    <w:top w:val="none" w:sz="0" w:space="0" w:color="auto"/>
                    <w:left w:val="none" w:sz="0" w:space="0" w:color="auto"/>
                    <w:bottom w:val="none" w:sz="0" w:space="0" w:color="auto"/>
                    <w:right w:val="none" w:sz="0" w:space="0" w:color="auto"/>
                  </w:divBdr>
                </w:div>
                <w:div w:id="1867060634">
                  <w:marLeft w:val="0"/>
                  <w:marRight w:val="0"/>
                  <w:marTop w:val="0"/>
                  <w:marBottom w:val="0"/>
                  <w:divBdr>
                    <w:top w:val="none" w:sz="0" w:space="0" w:color="auto"/>
                    <w:left w:val="none" w:sz="0" w:space="0" w:color="auto"/>
                    <w:bottom w:val="none" w:sz="0" w:space="0" w:color="auto"/>
                    <w:right w:val="none" w:sz="0" w:space="0" w:color="auto"/>
                  </w:divBdr>
                  <w:divsChild>
                    <w:div w:id="98574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516999">
          <w:marLeft w:val="0"/>
          <w:marRight w:val="0"/>
          <w:marTop w:val="0"/>
          <w:marBottom w:val="0"/>
          <w:divBdr>
            <w:top w:val="none" w:sz="0" w:space="0" w:color="auto"/>
            <w:left w:val="none" w:sz="0" w:space="0" w:color="auto"/>
            <w:bottom w:val="none" w:sz="0" w:space="0" w:color="auto"/>
            <w:right w:val="none" w:sz="0" w:space="0" w:color="auto"/>
          </w:divBdr>
          <w:divsChild>
            <w:div w:id="1031034760">
              <w:marLeft w:val="0"/>
              <w:marRight w:val="0"/>
              <w:marTop w:val="0"/>
              <w:marBottom w:val="0"/>
              <w:divBdr>
                <w:top w:val="none" w:sz="0" w:space="0" w:color="auto"/>
                <w:left w:val="none" w:sz="0" w:space="0" w:color="auto"/>
                <w:bottom w:val="none" w:sz="0" w:space="0" w:color="auto"/>
                <w:right w:val="none" w:sz="0" w:space="0" w:color="auto"/>
              </w:divBdr>
              <w:divsChild>
                <w:div w:id="222303236">
                  <w:marLeft w:val="0"/>
                  <w:marRight w:val="0"/>
                  <w:marTop w:val="0"/>
                  <w:marBottom w:val="0"/>
                  <w:divBdr>
                    <w:top w:val="none" w:sz="0" w:space="0" w:color="auto"/>
                    <w:left w:val="none" w:sz="0" w:space="0" w:color="auto"/>
                    <w:bottom w:val="none" w:sz="0" w:space="0" w:color="auto"/>
                    <w:right w:val="none" w:sz="0" w:space="0" w:color="auto"/>
                  </w:divBdr>
                </w:div>
                <w:div w:id="1796023460">
                  <w:marLeft w:val="0"/>
                  <w:marRight w:val="0"/>
                  <w:marTop w:val="0"/>
                  <w:marBottom w:val="0"/>
                  <w:divBdr>
                    <w:top w:val="none" w:sz="0" w:space="0" w:color="auto"/>
                    <w:left w:val="none" w:sz="0" w:space="0" w:color="auto"/>
                    <w:bottom w:val="none" w:sz="0" w:space="0" w:color="auto"/>
                    <w:right w:val="none" w:sz="0" w:space="0" w:color="auto"/>
                  </w:divBdr>
                  <w:divsChild>
                    <w:div w:id="1775444182">
                      <w:marLeft w:val="0"/>
                      <w:marRight w:val="0"/>
                      <w:marTop w:val="0"/>
                      <w:marBottom w:val="0"/>
                      <w:divBdr>
                        <w:top w:val="none" w:sz="0" w:space="0" w:color="auto"/>
                        <w:left w:val="none" w:sz="0" w:space="0" w:color="auto"/>
                        <w:bottom w:val="none" w:sz="0" w:space="0" w:color="auto"/>
                        <w:right w:val="none" w:sz="0" w:space="0" w:color="auto"/>
                      </w:divBdr>
                    </w:div>
                    <w:div w:id="1322386196">
                      <w:marLeft w:val="0"/>
                      <w:marRight w:val="0"/>
                      <w:marTop w:val="0"/>
                      <w:marBottom w:val="0"/>
                      <w:divBdr>
                        <w:top w:val="none" w:sz="0" w:space="0" w:color="auto"/>
                        <w:left w:val="none" w:sz="0" w:space="0" w:color="auto"/>
                        <w:bottom w:val="none" w:sz="0" w:space="0" w:color="auto"/>
                        <w:right w:val="none" w:sz="0" w:space="0" w:color="auto"/>
                      </w:divBdr>
                    </w:div>
                    <w:div w:id="53026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948699">
          <w:marLeft w:val="0"/>
          <w:marRight w:val="0"/>
          <w:marTop w:val="0"/>
          <w:marBottom w:val="0"/>
          <w:divBdr>
            <w:top w:val="none" w:sz="0" w:space="0" w:color="auto"/>
            <w:left w:val="none" w:sz="0" w:space="0" w:color="auto"/>
            <w:bottom w:val="none" w:sz="0" w:space="0" w:color="auto"/>
            <w:right w:val="none" w:sz="0" w:space="0" w:color="auto"/>
          </w:divBdr>
          <w:divsChild>
            <w:div w:id="1722171059">
              <w:marLeft w:val="0"/>
              <w:marRight w:val="0"/>
              <w:marTop w:val="0"/>
              <w:marBottom w:val="0"/>
              <w:divBdr>
                <w:top w:val="none" w:sz="0" w:space="0" w:color="auto"/>
                <w:left w:val="none" w:sz="0" w:space="0" w:color="auto"/>
                <w:bottom w:val="none" w:sz="0" w:space="0" w:color="auto"/>
                <w:right w:val="none" w:sz="0" w:space="0" w:color="auto"/>
              </w:divBdr>
              <w:divsChild>
                <w:div w:id="861552562">
                  <w:marLeft w:val="0"/>
                  <w:marRight w:val="0"/>
                  <w:marTop w:val="0"/>
                  <w:marBottom w:val="0"/>
                  <w:divBdr>
                    <w:top w:val="none" w:sz="0" w:space="0" w:color="auto"/>
                    <w:left w:val="none" w:sz="0" w:space="0" w:color="auto"/>
                    <w:bottom w:val="none" w:sz="0" w:space="0" w:color="auto"/>
                    <w:right w:val="none" w:sz="0" w:space="0" w:color="auto"/>
                  </w:divBdr>
                </w:div>
                <w:div w:id="591015141">
                  <w:marLeft w:val="0"/>
                  <w:marRight w:val="0"/>
                  <w:marTop w:val="0"/>
                  <w:marBottom w:val="0"/>
                  <w:divBdr>
                    <w:top w:val="none" w:sz="0" w:space="0" w:color="auto"/>
                    <w:left w:val="none" w:sz="0" w:space="0" w:color="auto"/>
                    <w:bottom w:val="none" w:sz="0" w:space="0" w:color="auto"/>
                    <w:right w:val="none" w:sz="0" w:space="0" w:color="auto"/>
                  </w:divBdr>
                  <w:divsChild>
                    <w:div w:id="668169939">
                      <w:marLeft w:val="0"/>
                      <w:marRight w:val="0"/>
                      <w:marTop w:val="0"/>
                      <w:marBottom w:val="0"/>
                      <w:divBdr>
                        <w:top w:val="none" w:sz="0" w:space="0" w:color="auto"/>
                        <w:left w:val="none" w:sz="0" w:space="0" w:color="auto"/>
                        <w:bottom w:val="none" w:sz="0" w:space="0" w:color="auto"/>
                        <w:right w:val="none" w:sz="0" w:space="0" w:color="auto"/>
                      </w:divBdr>
                    </w:div>
                    <w:div w:id="500047255">
                      <w:marLeft w:val="0"/>
                      <w:marRight w:val="0"/>
                      <w:marTop w:val="0"/>
                      <w:marBottom w:val="0"/>
                      <w:divBdr>
                        <w:top w:val="none" w:sz="0" w:space="0" w:color="auto"/>
                        <w:left w:val="none" w:sz="0" w:space="0" w:color="auto"/>
                        <w:bottom w:val="none" w:sz="0" w:space="0" w:color="auto"/>
                        <w:right w:val="none" w:sz="0" w:space="0" w:color="auto"/>
                      </w:divBdr>
                    </w:div>
                    <w:div w:id="69384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130805">
          <w:marLeft w:val="0"/>
          <w:marRight w:val="0"/>
          <w:marTop w:val="0"/>
          <w:marBottom w:val="0"/>
          <w:divBdr>
            <w:top w:val="none" w:sz="0" w:space="0" w:color="auto"/>
            <w:left w:val="none" w:sz="0" w:space="0" w:color="auto"/>
            <w:bottom w:val="none" w:sz="0" w:space="0" w:color="auto"/>
            <w:right w:val="none" w:sz="0" w:space="0" w:color="auto"/>
          </w:divBdr>
          <w:divsChild>
            <w:div w:id="2067484452">
              <w:marLeft w:val="0"/>
              <w:marRight w:val="0"/>
              <w:marTop w:val="0"/>
              <w:marBottom w:val="0"/>
              <w:divBdr>
                <w:top w:val="none" w:sz="0" w:space="0" w:color="auto"/>
                <w:left w:val="none" w:sz="0" w:space="0" w:color="auto"/>
                <w:bottom w:val="none" w:sz="0" w:space="0" w:color="auto"/>
                <w:right w:val="none" w:sz="0" w:space="0" w:color="auto"/>
              </w:divBdr>
              <w:divsChild>
                <w:div w:id="948468899">
                  <w:marLeft w:val="0"/>
                  <w:marRight w:val="0"/>
                  <w:marTop w:val="0"/>
                  <w:marBottom w:val="0"/>
                  <w:divBdr>
                    <w:top w:val="none" w:sz="0" w:space="0" w:color="auto"/>
                    <w:left w:val="none" w:sz="0" w:space="0" w:color="auto"/>
                    <w:bottom w:val="none" w:sz="0" w:space="0" w:color="auto"/>
                    <w:right w:val="none" w:sz="0" w:space="0" w:color="auto"/>
                  </w:divBdr>
                </w:div>
                <w:div w:id="1524589144">
                  <w:marLeft w:val="0"/>
                  <w:marRight w:val="0"/>
                  <w:marTop w:val="0"/>
                  <w:marBottom w:val="0"/>
                  <w:divBdr>
                    <w:top w:val="none" w:sz="0" w:space="0" w:color="auto"/>
                    <w:left w:val="none" w:sz="0" w:space="0" w:color="auto"/>
                    <w:bottom w:val="none" w:sz="0" w:space="0" w:color="auto"/>
                    <w:right w:val="none" w:sz="0" w:space="0" w:color="auto"/>
                  </w:divBdr>
                  <w:divsChild>
                    <w:div w:id="865413780">
                      <w:marLeft w:val="0"/>
                      <w:marRight w:val="0"/>
                      <w:marTop w:val="0"/>
                      <w:marBottom w:val="0"/>
                      <w:divBdr>
                        <w:top w:val="none" w:sz="0" w:space="0" w:color="auto"/>
                        <w:left w:val="none" w:sz="0" w:space="0" w:color="auto"/>
                        <w:bottom w:val="none" w:sz="0" w:space="0" w:color="auto"/>
                        <w:right w:val="none" w:sz="0" w:space="0" w:color="auto"/>
                      </w:divBdr>
                    </w:div>
                    <w:div w:id="391201210">
                      <w:marLeft w:val="0"/>
                      <w:marRight w:val="0"/>
                      <w:marTop w:val="0"/>
                      <w:marBottom w:val="0"/>
                      <w:divBdr>
                        <w:top w:val="none" w:sz="0" w:space="0" w:color="auto"/>
                        <w:left w:val="none" w:sz="0" w:space="0" w:color="auto"/>
                        <w:bottom w:val="none" w:sz="0" w:space="0" w:color="auto"/>
                        <w:right w:val="none" w:sz="0" w:space="0" w:color="auto"/>
                      </w:divBdr>
                    </w:div>
                    <w:div w:id="23023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477307">
          <w:marLeft w:val="0"/>
          <w:marRight w:val="0"/>
          <w:marTop w:val="0"/>
          <w:marBottom w:val="0"/>
          <w:divBdr>
            <w:top w:val="none" w:sz="0" w:space="0" w:color="auto"/>
            <w:left w:val="none" w:sz="0" w:space="0" w:color="auto"/>
            <w:bottom w:val="none" w:sz="0" w:space="0" w:color="auto"/>
            <w:right w:val="none" w:sz="0" w:space="0" w:color="auto"/>
          </w:divBdr>
          <w:divsChild>
            <w:div w:id="996110552">
              <w:marLeft w:val="0"/>
              <w:marRight w:val="0"/>
              <w:marTop w:val="0"/>
              <w:marBottom w:val="0"/>
              <w:divBdr>
                <w:top w:val="none" w:sz="0" w:space="0" w:color="auto"/>
                <w:left w:val="none" w:sz="0" w:space="0" w:color="auto"/>
                <w:bottom w:val="none" w:sz="0" w:space="0" w:color="auto"/>
                <w:right w:val="none" w:sz="0" w:space="0" w:color="auto"/>
              </w:divBdr>
              <w:divsChild>
                <w:div w:id="862743411">
                  <w:marLeft w:val="0"/>
                  <w:marRight w:val="0"/>
                  <w:marTop w:val="0"/>
                  <w:marBottom w:val="0"/>
                  <w:divBdr>
                    <w:top w:val="none" w:sz="0" w:space="0" w:color="auto"/>
                    <w:left w:val="none" w:sz="0" w:space="0" w:color="auto"/>
                    <w:bottom w:val="none" w:sz="0" w:space="0" w:color="auto"/>
                    <w:right w:val="none" w:sz="0" w:space="0" w:color="auto"/>
                  </w:divBdr>
                </w:div>
                <w:div w:id="188181963">
                  <w:marLeft w:val="0"/>
                  <w:marRight w:val="0"/>
                  <w:marTop w:val="0"/>
                  <w:marBottom w:val="0"/>
                  <w:divBdr>
                    <w:top w:val="none" w:sz="0" w:space="0" w:color="auto"/>
                    <w:left w:val="none" w:sz="0" w:space="0" w:color="auto"/>
                    <w:bottom w:val="none" w:sz="0" w:space="0" w:color="auto"/>
                    <w:right w:val="none" w:sz="0" w:space="0" w:color="auto"/>
                  </w:divBdr>
                  <w:divsChild>
                    <w:div w:id="832716940">
                      <w:marLeft w:val="0"/>
                      <w:marRight w:val="0"/>
                      <w:marTop w:val="0"/>
                      <w:marBottom w:val="0"/>
                      <w:divBdr>
                        <w:top w:val="none" w:sz="0" w:space="0" w:color="auto"/>
                        <w:left w:val="none" w:sz="0" w:space="0" w:color="auto"/>
                        <w:bottom w:val="none" w:sz="0" w:space="0" w:color="auto"/>
                        <w:right w:val="none" w:sz="0" w:space="0" w:color="auto"/>
                      </w:divBdr>
                    </w:div>
                    <w:div w:id="1465927669">
                      <w:marLeft w:val="0"/>
                      <w:marRight w:val="0"/>
                      <w:marTop w:val="0"/>
                      <w:marBottom w:val="0"/>
                      <w:divBdr>
                        <w:top w:val="none" w:sz="0" w:space="0" w:color="auto"/>
                        <w:left w:val="none" w:sz="0" w:space="0" w:color="auto"/>
                        <w:bottom w:val="none" w:sz="0" w:space="0" w:color="auto"/>
                        <w:right w:val="none" w:sz="0" w:space="0" w:color="auto"/>
                      </w:divBdr>
                    </w:div>
                    <w:div w:id="40614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284577">
          <w:marLeft w:val="0"/>
          <w:marRight w:val="0"/>
          <w:marTop w:val="0"/>
          <w:marBottom w:val="0"/>
          <w:divBdr>
            <w:top w:val="none" w:sz="0" w:space="0" w:color="auto"/>
            <w:left w:val="none" w:sz="0" w:space="0" w:color="auto"/>
            <w:bottom w:val="none" w:sz="0" w:space="0" w:color="auto"/>
            <w:right w:val="none" w:sz="0" w:space="0" w:color="auto"/>
          </w:divBdr>
          <w:divsChild>
            <w:div w:id="982345185">
              <w:marLeft w:val="0"/>
              <w:marRight w:val="0"/>
              <w:marTop w:val="0"/>
              <w:marBottom w:val="0"/>
              <w:divBdr>
                <w:top w:val="none" w:sz="0" w:space="0" w:color="auto"/>
                <w:left w:val="none" w:sz="0" w:space="0" w:color="auto"/>
                <w:bottom w:val="none" w:sz="0" w:space="0" w:color="auto"/>
                <w:right w:val="none" w:sz="0" w:space="0" w:color="auto"/>
              </w:divBdr>
              <w:divsChild>
                <w:div w:id="67386190">
                  <w:marLeft w:val="0"/>
                  <w:marRight w:val="0"/>
                  <w:marTop w:val="0"/>
                  <w:marBottom w:val="0"/>
                  <w:divBdr>
                    <w:top w:val="none" w:sz="0" w:space="0" w:color="auto"/>
                    <w:left w:val="none" w:sz="0" w:space="0" w:color="auto"/>
                    <w:bottom w:val="none" w:sz="0" w:space="0" w:color="auto"/>
                    <w:right w:val="none" w:sz="0" w:space="0" w:color="auto"/>
                  </w:divBdr>
                </w:div>
                <w:div w:id="1881631473">
                  <w:marLeft w:val="0"/>
                  <w:marRight w:val="0"/>
                  <w:marTop w:val="0"/>
                  <w:marBottom w:val="0"/>
                  <w:divBdr>
                    <w:top w:val="none" w:sz="0" w:space="0" w:color="auto"/>
                    <w:left w:val="none" w:sz="0" w:space="0" w:color="auto"/>
                    <w:bottom w:val="none" w:sz="0" w:space="0" w:color="auto"/>
                    <w:right w:val="none" w:sz="0" w:space="0" w:color="auto"/>
                  </w:divBdr>
                  <w:divsChild>
                    <w:div w:id="1084842703">
                      <w:marLeft w:val="0"/>
                      <w:marRight w:val="0"/>
                      <w:marTop w:val="0"/>
                      <w:marBottom w:val="0"/>
                      <w:divBdr>
                        <w:top w:val="none" w:sz="0" w:space="0" w:color="auto"/>
                        <w:left w:val="none" w:sz="0" w:space="0" w:color="auto"/>
                        <w:bottom w:val="none" w:sz="0" w:space="0" w:color="auto"/>
                        <w:right w:val="none" w:sz="0" w:space="0" w:color="auto"/>
                      </w:divBdr>
                    </w:div>
                    <w:div w:id="1095326605">
                      <w:marLeft w:val="0"/>
                      <w:marRight w:val="0"/>
                      <w:marTop w:val="0"/>
                      <w:marBottom w:val="0"/>
                      <w:divBdr>
                        <w:top w:val="none" w:sz="0" w:space="0" w:color="auto"/>
                        <w:left w:val="none" w:sz="0" w:space="0" w:color="auto"/>
                        <w:bottom w:val="none" w:sz="0" w:space="0" w:color="auto"/>
                        <w:right w:val="none" w:sz="0" w:space="0" w:color="auto"/>
                      </w:divBdr>
                    </w:div>
                    <w:div w:id="1537355943">
                      <w:marLeft w:val="0"/>
                      <w:marRight w:val="0"/>
                      <w:marTop w:val="0"/>
                      <w:marBottom w:val="0"/>
                      <w:divBdr>
                        <w:top w:val="none" w:sz="0" w:space="0" w:color="auto"/>
                        <w:left w:val="none" w:sz="0" w:space="0" w:color="auto"/>
                        <w:bottom w:val="none" w:sz="0" w:space="0" w:color="auto"/>
                        <w:right w:val="none" w:sz="0" w:space="0" w:color="auto"/>
                      </w:divBdr>
                    </w:div>
                    <w:div w:id="7289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605757">
          <w:marLeft w:val="0"/>
          <w:marRight w:val="0"/>
          <w:marTop w:val="0"/>
          <w:marBottom w:val="0"/>
          <w:divBdr>
            <w:top w:val="none" w:sz="0" w:space="0" w:color="auto"/>
            <w:left w:val="none" w:sz="0" w:space="0" w:color="auto"/>
            <w:bottom w:val="none" w:sz="0" w:space="0" w:color="auto"/>
            <w:right w:val="none" w:sz="0" w:space="0" w:color="auto"/>
          </w:divBdr>
          <w:divsChild>
            <w:div w:id="588003450">
              <w:marLeft w:val="0"/>
              <w:marRight w:val="0"/>
              <w:marTop w:val="0"/>
              <w:marBottom w:val="0"/>
              <w:divBdr>
                <w:top w:val="none" w:sz="0" w:space="0" w:color="auto"/>
                <w:left w:val="none" w:sz="0" w:space="0" w:color="auto"/>
                <w:bottom w:val="none" w:sz="0" w:space="0" w:color="auto"/>
                <w:right w:val="none" w:sz="0" w:space="0" w:color="auto"/>
              </w:divBdr>
              <w:divsChild>
                <w:div w:id="1331637394">
                  <w:marLeft w:val="0"/>
                  <w:marRight w:val="0"/>
                  <w:marTop w:val="0"/>
                  <w:marBottom w:val="0"/>
                  <w:divBdr>
                    <w:top w:val="none" w:sz="0" w:space="0" w:color="auto"/>
                    <w:left w:val="none" w:sz="0" w:space="0" w:color="auto"/>
                    <w:bottom w:val="none" w:sz="0" w:space="0" w:color="auto"/>
                    <w:right w:val="none" w:sz="0" w:space="0" w:color="auto"/>
                  </w:divBdr>
                </w:div>
                <w:div w:id="895773684">
                  <w:marLeft w:val="0"/>
                  <w:marRight w:val="0"/>
                  <w:marTop w:val="0"/>
                  <w:marBottom w:val="0"/>
                  <w:divBdr>
                    <w:top w:val="none" w:sz="0" w:space="0" w:color="auto"/>
                    <w:left w:val="none" w:sz="0" w:space="0" w:color="auto"/>
                    <w:bottom w:val="none" w:sz="0" w:space="0" w:color="auto"/>
                    <w:right w:val="none" w:sz="0" w:space="0" w:color="auto"/>
                  </w:divBdr>
                  <w:divsChild>
                    <w:div w:id="1852716187">
                      <w:marLeft w:val="0"/>
                      <w:marRight w:val="0"/>
                      <w:marTop w:val="0"/>
                      <w:marBottom w:val="0"/>
                      <w:divBdr>
                        <w:top w:val="none" w:sz="0" w:space="0" w:color="auto"/>
                        <w:left w:val="none" w:sz="0" w:space="0" w:color="auto"/>
                        <w:bottom w:val="none" w:sz="0" w:space="0" w:color="auto"/>
                        <w:right w:val="none" w:sz="0" w:space="0" w:color="auto"/>
                      </w:divBdr>
                    </w:div>
                    <w:div w:id="118300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132041">
          <w:marLeft w:val="0"/>
          <w:marRight w:val="0"/>
          <w:marTop w:val="0"/>
          <w:marBottom w:val="0"/>
          <w:divBdr>
            <w:top w:val="none" w:sz="0" w:space="0" w:color="auto"/>
            <w:left w:val="none" w:sz="0" w:space="0" w:color="auto"/>
            <w:bottom w:val="none" w:sz="0" w:space="0" w:color="auto"/>
            <w:right w:val="none" w:sz="0" w:space="0" w:color="auto"/>
          </w:divBdr>
          <w:divsChild>
            <w:div w:id="298649441">
              <w:marLeft w:val="0"/>
              <w:marRight w:val="0"/>
              <w:marTop w:val="0"/>
              <w:marBottom w:val="0"/>
              <w:divBdr>
                <w:top w:val="none" w:sz="0" w:space="0" w:color="auto"/>
                <w:left w:val="none" w:sz="0" w:space="0" w:color="auto"/>
                <w:bottom w:val="none" w:sz="0" w:space="0" w:color="auto"/>
                <w:right w:val="none" w:sz="0" w:space="0" w:color="auto"/>
              </w:divBdr>
              <w:divsChild>
                <w:div w:id="282854322">
                  <w:marLeft w:val="0"/>
                  <w:marRight w:val="0"/>
                  <w:marTop w:val="0"/>
                  <w:marBottom w:val="0"/>
                  <w:divBdr>
                    <w:top w:val="none" w:sz="0" w:space="0" w:color="auto"/>
                    <w:left w:val="none" w:sz="0" w:space="0" w:color="auto"/>
                    <w:bottom w:val="none" w:sz="0" w:space="0" w:color="auto"/>
                    <w:right w:val="none" w:sz="0" w:space="0" w:color="auto"/>
                  </w:divBdr>
                </w:div>
                <w:div w:id="1830053826">
                  <w:marLeft w:val="0"/>
                  <w:marRight w:val="0"/>
                  <w:marTop w:val="0"/>
                  <w:marBottom w:val="0"/>
                  <w:divBdr>
                    <w:top w:val="none" w:sz="0" w:space="0" w:color="auto"/>
                    <w:left w:val="none" w:sz="0" w:space="0" w:color="auto"/>
                    <w:bottom w:val="none" w:sz="0" w:space="0" w:color="auto"/>
                    <w:right w:val="none" w:sz="0" w:space="0" w:color="auto"/>
                  </w:divBdr>
                  <w:divsChild>
                    <w:div w:id="118424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466320">
          <w:marLeft w:val="0"/>
          <w:marRight w:val="0"/>
          <w:marTop w:val="0"/>
          <w:marBottom w:val="0"/>
          <w:divBdr>
            <w:top w:val="none" w:sz="0" w:space="0" w:color="auto"/>
            <w:left w:val="none" w:sz="0" w:space="0" w:color="auto"/>
            <w:bottom w:val="none" w:sz="0" w:space="0" w:color="auto"/>
            <w:right w:val="none" w:sz="0" w:space="0" w:color="auto"/>
          </w:divBdr>
          <w:divsChild>
            <w:div w:id="953635823">
              <w:marLeft w:val="0"/>
              <w:marRight w:val="0"/>
              <w:marTop w:val="0"/>
              <w:marBottom w:val="0"/>
              <w:divBdr>
                <w:top w:val="none" w:sz="0" w:space="0" w:color="auto"/>
                <w:left w:val="none" w:sz="0" w:space="0" w:color="auto"/>
                <w:bottom w:val="none" w:sz="0" w:space="0" w:color="auto"/>
                <w:right w:val="none" w:sz="0" w:space="0" w:color="auto"/>
              </w:divBdr>
              <w:divsChild>
                <w:div w:id="393894062">
                  <w:marLeft w:val="0"/>
                  <w:marRight w:val="0"/>
                  <w:marTop w:val="0"/>
                  <w:marBottom w:val="0"/>
                  <w:divBdr>
                    <w:top w:val="none" w:sz="0" w:space="0" w:color="auto"/>
                    <w:left w:val="none" w:sz="0" w:space="0" w:color="auto"/>
                    <w:bottom w:val="none" w:sz="0" w:space="0" w:color="auto"/>
                    <w:right w:val="none" w:sz="0" w:space="0" w:color="auto"/>
                  </w:divBdr>
                </w:div>
                <w:div w:id="1380087834">
                  <w:marLeft w:val="0"/>
                  <w:marRight w:val="0"/>
                  <w:marTop w:val="0"/>
                  <w:marBottom w:val="0"/>
                  <w:divBdr>
                    <w:top w:val="none" w:sz="0" w:space="0" w:color="auto"/>
                    <w:left w:val="none" w:sz="0" w:space="0" w:color="auto"/>
                    <w:bottom w:val="none" w:sz="0" w:space="0" w:color="auto"/>
                    <w:right w:val="none" w:sz="0" w:space="0" w:color="auto"/>
                  </w:divBdr>
                  <w:divsChild>
                    <w:div w:id="63066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723345">
          <w:marLeft w:val="0"/>
          <w:marRight w:val="0"/>
          <w:marTop w:val="0"/>
          <w:marBottom w:val="0"/>
          <w:divBdr>
            <w:top w:val="none" w:sz="0" w:space="0" w:color="auto"/>
            <w:left w:val="none" w:sz="0" w:space="0" w:color="auto"/>
            <w:bottom w:val="none" w:sz="0" w:space="0" w:color="auto"/>
            <w:right w:val="none" w:sz="0" w:space="0" w:color="auto"/>
          </w:divBdr>
          <w:divsChild>
            <w:div w:id="1152410696">
              <w:marLeft w:val="0"/>
              <w:marRight w:val="0"/>
              <w:marTop w:val="0"/>
              <w:marBottom w:val="0"/>
              <w:divBdr>
                <w:top w:val="none" w:sz="0" w:space="0" w:color="auto"/>
                <w:left w:val="none" w:sz="0" w:space="0" w:color="auto"/>
                <w:bottom w:val="none" w:sz="0" w:space="0" w:color="auto"/>
                <w:right w:val="none" w:sz="0" w:space="0" w:color="auto"/>
              </w:divBdr>
              <w:divsChild>
                <w:div w:id="1721172440">
                  <w:marLeft w:val="0"/>
                  <w:marRight w:val="0"/>
                  <w:marTop w:val="0"/>
                  <w:marBottom w:val="0"/>
                  <w:divBdr>
                    <w:top w:val="none" w:sz="0" w:space="0" w:color="auto"/>
                    <w:left w:val="none" w:sz="0" w:space="0" w:color="auto"/>
                    <w:bottom w:val="none" w:sz="0" w:space="0" w:color="auto"/>
                    <w:right w:val="none" w:sz="0" w:space="0" w:color="auto"/>
                  </w:divBdr>
                </w:div>
                <w:div w:id="12388051">
                  <w:marLeft w:val="0"/>
                  <w:marRight w:val="0"/>
                  <w:marTop w:val="0"/>
                  <w:marBottom w:val="0"/>
                  <w:divBdr>
                    <w:top w:val="none" w:sz="0" w:space="0" w:color="auto"/>
                    <w:left w:val="none" w:sz="0" w:space="0" w:color="auto"/>
                    <w:bottom w:val="none" w:sz="0" w:space="0" w:color="auto"/>
                    <w:right w:val="none" w:sz="0" w:space="0" w:color="auto"/>
                  </w:divBdr>
                  <w:divsChild>
                    <w:div w:id="116169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399424">
          <w:marLeft w:val="0"/>
          <w:marRight w:val="0"/>
          <w:marTop w:val="0"/>
          <w:marBottom w:val="0"/>
          <w:divBdr>
            <w:top w:val="none" w:sz="0" w:space="0" w:color="auto"/>
            <w:left w:val="none" w:sz="0" w:space="0" w:color="auto"/>
            <w:bottom w:val="none" w:sz="0" w:space="0" w:color="auto"/>
            <w:right w:val="none" w:sz="0" w:space="0" w:color="auto"/>
          </w:divBdr>
          <w:divsChild>
            <w:div w:id="826868898">
              <w:marLeft w:val="0"/>
              <w:marRight w:val="0"/>
              <w:marTop w:val="0"/>
              <w:marBottom w:val="0"/>
              <w:divBdr>
                <w:top w:val="none" w:sz="0" w:space="0" w:color="auto"/>
                <w:left w:val="none" w:sz="0" w:space="0" w:color="auto"/>
                <w:bottom w:val="none" w:sz="0" w:space="0" w:color="auto"/>
                <w:right w:val="none" w:sz="0" w:space="0" w:color="auto"/>
              </w:divBdr>
              <w:divsChild>
                <w:div w:id="70196694">
                  <w:marLeft w:val="0"/>
                  <w:marRight w:val="0"/>
                  <w:marTop w:val="0"/>
                  <w:marBottom w:val="0"/>
                  <w:divBdr>
                    <w:top w:val="none" w:sz="0" w:space="0" w:color="auto"/>
                    <w:left w:val="none" w:sz="0" w:space="0" w:color="auto"/>
                    <w:bottom w:val="none" w:sz="0" w:space="0" w:color="auto"/>
                    <w:right w:val="none" w:sz="0" w:space="0" w:color="auto"/>
                  </w:divBdr>
                </w:div>
                <w:div w:id="1439563884">
                  <w:marLeft w:val="0"/>
                  <w:marRight w:val="0"/>
                  <w:marTop w:val="0"/>
                  <w:marBottom w:val="0"/>
                  <w:divBdr>
                    <w:top w:val="none" w:sz="0" w:space="0" w:color="auto"/>
                    <w:left w:val="none" w:sz="0" w:space="0" w:color="auto"/>
                    <w:bottom w:val="none" w:sz="0" w:space="0" w:color="auto"/>
                    <w:right w:val="none" w:sz="0" w:space="0" w:color="auto"/>
                  </w:divBdr>
                  <w:divsChild>
                    <w:div w:id="506140742">
                      <w:marLeft w:val="0"/>
                      <w:marRight w:val="0"/>
                      <w:marTop w:val="0"/>
                      <w:marBottom w:val="0"/>
                      <w:divBdr>
                        <w:top w:val="none" w:sz="0" w:space="0" w:color="auto"/>
                        <w:left w:val="none" w:sz="0" w:space="0" w:color="auto"/>
                        <w:bottom w:val="none" w:sz="0" w:space="0" w:color="auto"/>
                        <w:right w:val="none" w:sz="0" w:space="0" w:color="auto"/>
                      </w:divBdr>
                    </w:div>
                    <w:div w:id="942109335">
                      <w:marLeft w:val="0"/>
                      <w:marRight w:val="0"/>
                      <w:marTop w:val="0"/>
                      <w:marBottom w:val="0"/>
                      <w:divBdr>
                        <w:top w:val="none" w:sz="0" w:space="0" w:color="auto"/>
                        <w:left w:val="none" w:sz="0" w:space="0" w:color="auto"/>
                        <w:bottom w:val="none" w:sz="0" w:space="0" w:color="auto"/>
                        <w:right w:val="none" w:sz="0" w:space="0" w:color="auto"/>
                      </w:divBdr>
                    </w:div>
                    <w:div w:id="109631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810276">
          <w:marLeft w:val="0"/>
          <w:marRight w:val="0"/>
          <w:marTop w:val="0"/>
          <w:marBottom w:val="0"/>
          <w:divBdr>
            <w:top w:val="none" w:sz="0" w:space="0" w:color="auto"/>
            <w:left w:val="none" w:sz="0" w:space="0" w:color="auto"/>
            <w:bottom w:val="none" w:sz="0" w:space="0" w:color="auto"/>
            <w:right w:val="none" w:sz="0" w:space="0" w:color="auto"/>
          </w:divBdr>
          <w:divsChild>
            <w:div w:id="312561345">
              <w:marLeft w:val="0"/>
              <w:marRight w:val="0"/>
              <w:marTop w:val="0"/>
              <w:marBottom w:val="0"/>
              <w:divBdr>
                <w:top w:val="none" w:sz="0" w:space="0" w:color="auto"/>
                <w:left w:val="none" w:sz="0" w:space="0" w:color="auto"/>
                <w:bottom w:val="none" w:sz="0" w:space="0" w:color="auto"/>
                <w:right w:val="none" w:sz="0" w:space="0" w:color="auto"/>
              </w:divBdr>
              <w:divsChild>
                <w:div w:id="714893486">
                  <w:marLeft w:val="0"/>
                  <w:marRight w:val="0"/>
                  <w:marTop w:val="0"/>
                  <w:marBottom w:val="0"/>
                  <w:divBdr>
                    <w:top w:val="none" w:sz="0" w:space="0" w:color="auto"/>
                    <w:left w:val="none" w:sz="0" w:space="0" w:color="auto"/>
                    <w:bottom w:val="none" w:sz="0" w:space="0" w:color="auto"/>
                    <w:right w:val="none" w:sz="0" w:space="0" w:color="auto"/>
                  </w:divBdr>
                </w:div>
                <w:div w:id="690571676">
                  <w:marLeft w:val="0"/>
                  <w:marRight w:val="0"/>
                  <w:marTop w:val="0"/>
                  <w:marBottom w:val="0"/>
                  <w:divBdr>
                    <w:top w:val="none" w:sz="0" w:space="0" w:color="auto"/>
                    <w:left w:val="none" w:sz="0" w:space="0" w:color="auto"/>
                    <w:bottom w:val="none" w:sz="0" w:space="0" w:color="auto"/>
                    <w:right w:val="none" w:sz="0" w:space="0" w:color="auto"/>
                  </w:divBdr>
                  <w:divsChild>
                    <w:div w:id="2003895537">
                      <w:marLeft w:val="0"/>
                      <w:marRight w:val="0"/>
                      <w:marTop w:val="0"/>
                      <w:marBottom w:val="0"/>
                      <w:divBdr>
                        <w:top w:val="none" w:sz="0" w:space="0" w:color="auto"/>
                        <w:left w:val="none" w:sz="0" w:space="0" w:color="auto"/>
                        <w:bottom w:val="none" w:sz="0" w:space="0" w:color="auto"/>
                        <w:right w:val="none" w:sz="0" w:space="0" w:color="auto"/>
                      </w:divBdr>
                    </w:div>
                    <w:div w:id="420109526">
                      <w:marLeft w:val="0"/>
                      <w:marRight w:val="0"/>
                      <w:marTop w:val="0"/>
                      <w:marBottom w:val="0"/>
                      <w:divBdr>
                        <w:top w:val="none" w:sz="0" w:space="0" w:color="auto"/>
                        <w:left w:val="none" w:sz="0" w:space="0" w:color="auto"/>
                        <w:bottom w:val="none" w:sz="0" w:space="0" w:color="auto"/>
                        <w:right w:val="none" w:sz="0" w:space="0" w:color="auto"/>
                      </w:divBdr>
                    </w:div>
                    <w:div w:id="32971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14525">
          <w:marLeft w:val="0"/>
          <w:marRight w:val="0"/>
          <w:marTop w:val="0"/>
          <w:marBottom w:val="0"/>
          <w:divBdr>
            <w:top w:val="none" w:sz="0" w:space="0" w:color="auto"/>
            <w:left w:val="none" w:sz="0" w:space="0" w:color="auto"/>
            <w:bottom w:val="none" w:sz="0" w:space="0" w:color="auto"/>
            <w:right w:val="none" w:sz="0" w:space="0" w:color="auto"/>
          </w:divBdr>
          <w:divsChild>
            <w:div w:id="460656561">
              <w:marLeft w:val="0"/>
              <w:marRight w:val="0"/>
              <w:marTop w:val="0"/>
              <w:marBottom w:val="0"/>
              <w:divBdr>
                <w:top w:val="none" w:sz="0" w:space="0" w:color="auto"/>
                <w:left w:val="none" w:sz="0" w:space="0" w:color="auto"/>
                <w:bottom w:val="none" w:sz="0" w:space="0" w:color="auto"/>
                <w:right w:val="none" w:sz="0" w:space="0" w:color="auto"/>
              </w:divBdr>
              <w:divsChild>
                <w:div w:id="1903253269">
                  <w:marLeft w:val="0"/>
                  <w:marRight w:val="0"/>
                  <w:marTop w:val="0"/>
                  <w:marBottom w:val="0"/>
                  <w:divBdr>
                    <w:top w:val="none" w:sz="0" w:space="0" w:color="auto"/>
                    <w:left w:val="none" w:sz="0" w:space="0" w:color="auto"/>
                    <w:bottom w:val="none" w:sz="0" w:space="0" w:color="auto"/>
                    <w:right w:val="none" w:sz="0" w:space="0" w:color="auto"/>
                  </w:divBdr>
                </w:div>
                <w:div w:id="83959103">
                  <w:marLeft w:val="0"/>
                  <w:marRight w:val="0"/>
                  <w:marTop w:val="0"/>
                  <w:marBottom w:val="0"/>
                  <w:divBdr>
                    <w:top w:val="none" w:sz="0" w:space="0" w:color="auto"/>
                    <w:left w:val="none" w:sz="0" w:space="0" w:color="auto"/>
                    <w:bottom w:val="none" w:sz="0" w:space="0" w:color="auto"/>
                    <w:right w:val="none" w:sz="0" w:space="0" w:color="auto"/>
                  </w:divBdr>
                  <w:divsChild>
                    <w:div w:id="1411997868">
                      <w:marLeft w:val="0"/>
                      <w:marRight w:val="0"/>
                      <w:marTop w:val="0"/>
                      <w:marBottom w:val="0"/>
                      <w:divBdr>
                        <w:top w:val="none" w:sz="0" w:space="0" w:color="auto"/>
                        <w:left w:val="none" w:sz="0" w:space="0" w:color="auto"/>
                        <w:bottom w:val="none" w:sz="0" w:space="0" w:color="auto"/>
                        <w:right w:val="none" w:sz="0" w:space="0" w:color="auto"/>
                      </w:divBdr>
                    </w:div>
                    <w:div w:id="1010327260">
                      <w:marLeft w:val="0"/>
                      <w:marRight w:val="0"/>
                      <w:marTop w:val="0"/>
                      <w:marBottom w:val="0"/>
                      <w:divBdr>
                        <w:top w:val="none" w:sz="0" w:space="0" w:color="auto"/>
                        <w:left w:val="none" w:sz="0" w:space="0" w:color="auto"/>
                        <w:bottom w:val="none" w:sz="0" w:space="0" w:color="auto"/>
                        <w:right w:val="none" w:sz="0" w:space="0" w:color="auto"/>
                      </w:divBdr>
                    </w:div>
                    <w:div w:id="1320502671">
                      <w:marLeft w:val="0"/>
                      <w:marRight w:val="0"/>
                      <w:marTop w:val="0"/>
                      <w:marBottom w:val="0"/>
                      <w:divBdr>
                        <w:top w:val="none" w:sz="0" w:space="0" w:color="auto"/>
                        <w:left w:val="none" w:sz="0" w:space="0" w:color="auto"/>
                        <w:bottom w:val="none" w:sz="0" w:space="0" w:color="auto"/>
                        <w:right w:val="none" w:sz="0" w:space="0" w:color="auto"/>
                      </w:divBdr>
                    </w:div>
                    <w:div w:id="63020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13221">
          <w:marLeft w:val="0"/>
          <w:marRight w:val="0"/>
          <w:marTop w:val="0"/>
          <w:marBottom w:val="0"/>
          <w:divBdr>
            <w:top w:val="none" w:sz="0" w:space="0" w:color="auto"/>
            <w:left w:val="none" w:sz="0" w:space="0" w:color="auto"/>
            <w:bottom w:val="none" w:sz="0" w:space="0" w:color="auto"/>
            <w:right w:val="none" w:sz="0" w:space="0" w:color="auto"/>
          </w:divBdr>
          <w:divsChild>
            <w:div w:id="314798498">
              <w:marLeft w:val="0"/>
              <w:marRight w:val="0"/>
              <w:marTop w:val="0"/>
              <w:marBottom w:val="0"/>
              <w:divBdr>
                <w:top w:val="none" w:sz="0" w:space="0" w:color="auto"/>
                <w:left w:val="none" w:sz="0" w:space="0" w:color="auto"/>
                <w:bottom w:val="none" w:sz="0" w:space="0" w:color="auto"/>
                <w:right w:val="none" w:sz="0" w:space="0" w:color="auto"/>
              </w:divBdr>
              <w:divsChild>
                <w:div w:id="166673550">
                  <w:marLeft w:val="0"/>
                  <w:marRight w:val="0"/>
                  <w:marTop w:val="0"/>
                  <w:marBottom w:val="0"/>
                  <w:divBdr>
                    <w:top w:val="none" w:sz="0" w:space="0" w:color="auto"/>
                    <w:left w:val="none" w:sz="0" w:space="0" w:color="auto"/>
                    <w:bottom w:val="none" w:sz="0" w:space="0" w:color="auto"/>
                    <w:right w:val="none" w:sz="0" w:space="0" w:color="auto"/>
                  </w:divBdr>
                </w:div>
                <w:div w:id="690381358">
                  <w:marLeft w:val="0"/>
                  <w:marRight w:val="0"/>
                  <w:marTop w:val="0"/>
                  <w:marBottom w:val="0"/>
                  <w:divBdr>
                    <w:top w:val="none" w:sz="0" w:space="0" w:color="auto"/>
                    <w:left w:val="none" w:sz="0" w:space="0" w:color="auto"/>
                    <w:bottom w:val="none" w:sz="0" w:space="0" w:color="auto"/>
                    <w:right w:val="none" w:sz="0" w:space="0" w:color="auto"/>
                  </w:divBdr>
                  <w:divsChild>
                    <w:div w:id="724138132">
                      <w:marLeft w:val="0"/>
                      <w:marRight w:val="0"/>
                      <w:marTop w:val="0"/>
                      <w:marBottom w:val="0"/>
                      <w:divBdr>
                        <w:top w:val="none" w:sz="0" w:space="0" w:color="auto"/>
                        <w:left w:val="none" w:sz="0" w:space="0" w:color="auto"/>
                        <w:bottom w:val="none" w:sz="0" w:space="0" w:color="auto"/>
                        <w:right w:val="none" w:sz="0" w:space="0" w:color="auto"/>
                      </w:divBdr>
                    </w:div>
                    <w:div w:id="1846553849">
                      <w:marLeft w:val="0"/>
                      <w:marRight w:val="0"/>
                      <w:marTop w:val="0"/>
                      <w:marBottom w:val="0"/>
                      <w:divBdr>
                        <w:top w:val="none" w:sz="0" w:space="0" w:color="auto"/>
                        <w:left w:val="none" w:sz="0" w:space="0" w:color="auto"/>
                        <w:bottom w:val="none" w:sz="0" w:space="0" w:color="auto"/>
                        <w:right w:val="none" w:sz="0" w:space="0" w:color="auto"/>
                      </w:divBdr>
                    </w:div>
                    <w:div w:id="162623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38185">
          <w:marLeft w:val="0"/>
          <w:marRight w:val="0"/>
          <w:marTop w:val="0"/>
          <w:marBottom w:val="0"/>
          <w:divBdr>
            <w:top w:val="none" w:sz="0" w:space="0" w:color="auto"/>
            <w:left w:val="none" w:sz="0" w:space="0" w:color="auto"/>
            <w:bottom w:val="none" w:sz="0" w:space="0" w:color="auto"/>
            <w:right w:val="none" w:sz="0" w:space="0" w:color="auto"/>
          </w:divBdr>
          <w:divsChild>
            <w:div w:id="16666284">
              <w:marLeft w:val="0"/>
              <w:marRight w:val="0"/>
              <w:marTop w:val="0"/>
              <w:marBottom w:val="0"/>
              <w:divBdr>
                <w:top w:val="none" w:sz="0" w:space="0" w:color="auto"/>
                <w:left w:val="none" w:sz="0" w:space="0" w:color="auto"/>
                <w:bottom w:val="none" w:sz="0" w:space="0" w:color="auto"/>
                <w:right w:val="none" w:sz="0" w:space="0" w:color="auto"/>
              </w:divBdr>
              <w:divsChild>
                <w:div w:id="613099215">
                  <w:marLeft w:val="0"/>
                  <w:marRight w:val="0"/>
                  <w:marTop w:val="0"/>
                  <w:marBottom w:val="0"/>
                  <w:divBdr>
                    <w:top w:val="none" w:sz="0" w:space="0" w:color="auto"/>
                    <w:left w:val="none" w:sz="0" w:space="0" w:color="auto"/>
                    <w:bottom w:val="none" w:sz="0" w:space="0" w:color="auto"/>
                    <w:right w:val="none" w:sz="0" w:space="0" w:color="auto"/>
                  </w:divBdr>
                </w:div>
                <w:div w:id="191386927">
                  <w:marLeft w:val="0"/>
                  <w:marRight w:val="0"/>
                  <w:marTop w:val="0"/>
                  <w:marBottom w:val="0"/>
                  <w:divBdr>
                    <w:top w:val="none" w:sz="0" w:space="0" w:color="auto"/>
                    <w:left w:val="none" w:sz="0" w:space="0" w:color="auto"/>
                    <w:bottom w:val="none" w:sz="0" w:space="0" w:color="auto"/>
                    <w:right w:val="none" w:sz="0" w:space="0" w:color="auto"/>
                  </w:divBdr>
                  <w:divsChild>
                    <w:div w:id="1627933226">
                      <w:marLeft w:val="0"/>
                      <w:marRight w:val="0"/>
                      <w:marTop w:val="0"/>
                      <w:marBottom w:val="0"/>
                      <w:divBdr>
                        <w:top w:val="none" w:sz="0" w:space="0" w:color="auto"/>
                        <w:left w:val="none" w:sz="0" w:space="0" w:color="auto"/>
                        <w:bottom w:val="none" w:sz="0" w:space="0" w:color="auto"/>
                        <w:right w:val="none" w:sz="0" w:space="0" w:color="auto"/>
                      </w:divBdr>
                    </w:div>
                    <w:div w:id="131756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159031">
          <w:marLeft w:val="0"/>
          <w:marRight w:val="0"/>
          <w:marTop w:val="0"/>
          <w:marBottom w:val="0"/>
          <w:divBdr>
            <w:top w:val="none" w:sz="0" w:space="0" w:color="auto"/>
            <w:left w:val="none" w:sz="0" w:space="0" w:color="auto"/>
            <w:bottom w:val="none" w:sz="0" w:space="0" w:color="auto"/>
            <w:right w:val="none" w:sz="0" w:space="0" w:color="auto"/>
          </w:divBdr>
          <w:divsChild>
            <w:div w:id="112021209">
              <w:marLeft w:val="0"/>
              <w:marRight w:val="0"/>
              <w:marTop w:val="0"/>
              <w:marBottom w:val="0"/>
              <w:divBdr>
                <w:top w:val="none" w:sz="0" w:space="0" w:color="auto"/>
                <w:left w:val="none" w:sz="0" w:space="0" w:color="auto"/>
                <w:bottom w:val="none" w:sz="0" w:space="0" w:color="auto"/>
                <w:right w:val="none" w:sz="0" w:space="0" w:color="auto"/>
              </w:divBdr>
              <w:divsChild>
                <w:div w:id="1463039532">
                  <w:marLeft w:val="0"/>
                  <w:marRight w:val="0"/>
                  <w:marTop w:val="0"/>
                  <w:marBottom w:val="0"/>
                  <w:divBdr>
                    <w:top w:val="none" w:sz="0" w:space="0" w:color="auto"/>
                    <w:left w:val="none" w:sz="0" w:space="0" w:color="auto"/>
                    <w:bottom w:val="none" w:sz="0" w:space="0" w:color="auto"/>
                    <w:right w:val="none" w:sz="0" w:space="0" w:color="auto"/>
                  </w:divBdr>
                </w:div>
                <w:div w:id="1725063215">
                  <w:marLeft w:val="0"/>
                  <w:marRight w:val="0"/>
                  <w:marTop w:val="0"/>
                  <w:marBottom w:val="0"/>
                  <w:divBdr>
                    <w:top w:val="none" w:sz="0" w:space="0" w:color="auto"/>
                    <w:left w:val="none" w:sz="0" w:space="0" w:color="auto"/>
                    <w:bottom w:val="none" w:sz="0" w:space="0" w:color="auto"/>
                    <w:right w:val="none" w:sz="0" w:space="0" w:color="auto"/>
                  </w:divBdr>
                  <w:divsChild>
                    <w:div w:id="1587955513">
                      <w:marLeft w:val="0"/>
                      <w:marRight w:val="0"/>
                      <w:marTop w:val="0"/>
                      <w:marBottom w:val="0"/>
                      <w:divBdr>
                        <w:top w:val="none" w:sz="0" w:space="0" w:color="auto"/>
                        <w:left w:val="none" w:sz="0" w:space="0" w:color="auto"/>
                        <w:bottom w:val="none" w:sz="0" w:space="0" w:color="auto"/>
                        <w:right w:val="none" w:sz="0" w:space="0" w:color="auto"/>
                      </w:divBdr>
                    </w:div>
                    <w:div w:id="1933856569">
                      <w:marLeft w:val="0"/>
                      <w:marRight w:val="0"/>
                      <w:marTop w:val="0"/>
                      <w:marBottom w:val="0"/>
                      <w:divBdr>
                        <w:top w:val="none" w:sz="0" w:space="0" w:color="auto"/>
                        <w:left w:val="none" w:sz="0" w:space="0" w:color="auto"/>
                        <w:bottom w:val="none" w:sz="0" w:space="0" w:color="auto"/>
                        <w:right w:val="none" w:sz="0" w:space="0" w:color="auto"/>
                      </w:divBdr>
                    </w:div>
                    <w:div w:id="136251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902292">
          <w:marLeft w:val="0"/>
          <w:marRight w:val="0"/>
          <w:marTop w:val="0"/>
          <w:marBottom w:val="0"/>
          <w:divBdr>
            <w:top w:val="none" w:sz="0" w:space="0" w:color="auto"/>
            <w:left w:val="none" w:sz="0" w:space="0" w:color="auto"/>
            <w:bottom w:val="none" w:sz="0" w:space="0" w:color="auto"/>
            <w:right w:val="none" w:sz="0" w:space="0" w:color="auto"/>
          </w:divBdr>
          <w:divsChild>
            <w:div w:id="1668316009">
              <w:marLeft w:val="0"/>
              <w:marRight w:val="0"/>
              <w:marTop w:val="0"/>
              <w:marBottom w:val="0"/>
              <w:divBdr>
                <w:top w:val="none" w:sz="0" w:space="0" w:color="auto"/>
                <w:left w:val="none" w:sz="0" w:space="0" w:color="auto"/>
                <w:bottom w:val="none" w:sz="0" w:space="0" w:color="auto"/>
                <w:right w:val="none" w:sz="0" w:space="0" w:color="auto"/>
              </w:divBdr>
              <w:divsChild>
                <w:div w:id="309676639">
                  <w:marLeft w:val="0"/>
                  <w:marRight w:val="0"/>
                  <w:marTop w:val="0"/>
                  <w:marBottom w:val="0"/>
                  <w:divBdr>
                    <w:top w:val="none" w:sz="0" w:space="0" w:color="auto"/>
                    <w:left w:val="none" w:sz="0" w:space="0" w:color="auto"/>
                    <w:bottom w:val="none" w:sz="0" w:space="0" w:color="auto"/>
                    <w:right w:val="none" w:sz="0" w:space="0" w:color="auto"/>
                  </w:divBdr>
                </w:div>
                <w:div w:id="400953898">
                  <w:marLeft w:val="0"/>
                  <w:marRight w:val="0"/>
                  <w:marTop w:val="0"/>
                  <w:marBottom w:val="0"/>
                  <w:divBdr>
                    <w:top w:val="none" w:sz="0" w:space="0" w:color="auto"/>
                    <w:left w:val="none" w:sz="0" w:space="0" w:color="auto"/>
                    <w:bottom w:val="none" w:sz="0" w:space="0" w:color="auto"/>
                    <w:right w:val="none" w:sz="0" w:space="0" w:color="auto"/>
                  </w:divBdr>
                  <w:divsChild>
                    <w:div w:id="880677538">
                      <w:marLeft w:val="0"/>
                      <w:marRight w:val="0"/>
                      <w:marTop w:val="0"/>
                      <w:marBottom w:val="0"/>
                      <w:divBdr>
                        <w:top w:val="none" w:sz="0" w:space="0" w:color="auto"/>
                        <w:left w:val="none" w:sz="0" w:space="0" w:color="auto"/>
                        <w:bottom w:val="none" w:sz="0" w:space="0" w:color="auto"/>
                        <w:right w:val="none" w:sz="0" w:space="0" w:color="auto"/>
                      </w:divBdr>
                    </w:div>
                    <w:div w:id="1786999739">
                      <w:marLeft w:val="0"/>
                      <w:marRight w:val="0"/>
                      <w:marTop w:val="0"/>
                      <w:marBottom w:val="0"/>
                      <w:divBdr>
                        <w:top w:val="none" w:sz="0" w:space="0" w:color="auto"/>
                        <w:left w:val="none" w:sz="0" w:space="0" w:color="auto"/>
                        <w:bottom w:val="none" w:sz="0" w:space="0" w:color="auto"/>
                        <w:right w:val="none" w:sz="0" w:space="0" w:color="auto"/>
                      </w:divBdr>
                    </w:div>
                    <w:div w:id="33845497">
                      <w:marLeft w:val="0"/>
                      <w:marRight w:val="0"/>
                      <w:marTop w:val="0"/>
                      <w:marBottom w:val="0"/>
                      <w:divBdr>
                        <w:top w:val="none" w:sz="0" w:space="0" w:color="auto"/>
                        <w:left w:val="none" w:sz="0" w:space="0" w:color="auto"/>
                        <w:bottom w:val="none" w:sz="0" w:space="0" w:color="auto"/>
                        <w:right w:val="none" w:sz="0" w:space="0" w:color="auto"/>
                      </w:divBdr>
                    </w:div>
                    <w:div w:id="60261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682260">
          <w:marLeft w:val="0"/>
          <w:marRight w:val="0"/>
          <w:marTop w:val="0"/>
          <w:marBottom w:val="0"/>
          <w:divBdr>
            <w:top w:val="none" w:sz="0" w:space="0" w:color="auto"/>
            <w:left w:val="none" w:sz="0" w:space="0" w:color="auto"/>
            <w:bottom w:val="none" w:sz="0" w:space="0" w:color="auto"/>
            <w:right w:val="none" w:sz="0" w:space="0" w:color="auto"/>
          </w:divBdr>
          <w:divsChild>
            <w:div w:id="409083311">
              <w:marLeft w:val="0"/>
              <w:marRight w:val="0"/>
              <w:marTop w:val="0"/>
              <w:marBottom w:val="0"/>
              <w:divBdr>
                <w:top w:val="none" w:sz="0" w:space="0" w:color="auto"/>
                <w:left w:val="none" w:sz="0" w:space="0" w:color="auto"/>
                <w:bottom w:val="none" w:sz="0" w:space="0" w:color="auto"/>
                <w:right w:val="none" w:sz="0" w:space="0" w:color="auto"/>
              </w:divBdr>
              <w:divsChild>
                <w:div w:id="1908689307">
                  <w:marLeft w:val="0"/>
                  <w:marRight w:val="0"/>
                  <w:marTop w:val="0"/>
                  <w:marBottom w:val="0"/>
                  <w:divBdr>
                    <w:top w:val="none" w:sz="0" w:space="0" w:color="auto"/>
                    <w:left w:val="none" w:sz="0" w:space="0" w:color="auto"/>
                    <w:bottom w:val="none" w:sz="0" w:space="0" w:color="auto"/>
                    <w:right w:val="none" w:sz="0" w:space="0" w:color="auto"/>
                  </w:divBdr>
                </w:div>
                <w:div w:id="369765159">
                  <w:marLeft w:val="0"/>
                  <w:marRight w:val="0"/>
                  <w:marTop w:val="0"/>
                  <w:marBottom w:val="0"/>
                  <w:divBdr>
                    <w:top w:val="none" w:sz="0" w:space="0" w:color="auto"/>
                    <w:left w:val="none" w:sz="0" w:space="0" w:color="auto"/>
                    <w:bottom w:val="none" w:sz="0" w:space="0" w:color="auto"/>
                    <w:right w:val="none" w:sz="0" w:space="0" w:color="auto"/>
                  </w:divBdr>
                  <w:divsChild>
                    <w:div w:id="1882741371">
                      <w:marLeft w:val="0"/>
                      <w:marRight w:val="0"/>
                      <w:marTop w:val="0"/>
                      <w:marBottom w:val="0"/>
                      <w:divBdr>
                        <w:top w:val="none" w:sz="0" w:space="0" w:color="auto"/>
                        <w:left w:val="none" w:sz="0" w:space="0" w:color="auto"/>
                        <w:bottom w:val="none" w:sz="0" w:space="0" w:color="auto"/>
                        <w:right w:val="none" w:sz="0" w:space="0" w:color="auto"/>
                      </w:divBdr>
                    </w:div>
                    <w:div w:id="84424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756254">
          <w:marLeft w:val="0"/>
          <w:marRight w:val="0"/>
          <w:marTop w:val="0"/>
          <w:marBottom w:val="0"/>
          <w:divBdr>
            <w:top w:val="none" w:sz="0" w:space="0" w:color="auto"/>
            <w:left w:val="none" w:sz="0" w:space="0" w:color="auto"/>
            <w:bottom w:val="none" w:sz="0" w:space="0" w:color="auto"/>
            <w:right w:val="none" w:sz="0" w:space="0" w:color="auto"/>
          </w:divBdr>
          <w:divsChild>
            <w:div w:id="1598250478">
              <w:marLeft w:val="0"/>
              <w:marRight w:val="0"/>
              <w:marTop w:val="0"/>
              <w:marBottom w:val="0"/>
              <w:divBdr>
                <w:top w:val="none" w:sz="0" w:space="0" w:color="auto"/>
                <w:left w:val="none" w:sz="0" w:space="0" w:color="auto"/>
                <w:bottom w:val="none" w:sz="0" w:space="0" w:color="auto"/>
                <w:right w:val="none" w:sz="0" w:space="0" w:color="auto"/>
              </w:divBdr>
              <w:divsChild>
                <w:div w:id="1797020025">
                  <w:marLeft w:val="0"/>
                  <w:marRight w:val="0"/>
                  <w:marTop w:val="0"/>
                  <w:marBottom w:val="0"/>
                  <w:divBdr>
                    <w:top w:val="none" w:sz="0" w:space="0" w:color="auto"/>
                    <w:left w:val="none" w:sz="0" w:space="0" w:color="auto"/>
                    <w:bottom w:val="none" w:sz="0" w:space="0" w:color="auto"/>
                    <w:right w:val="none" w:sz="0" w:space="0" w:color="auto"/>
                  </w:divBdr>
                </w:div>
                <w:div w:id="1895383807">
                  <w:marLeft w:val="0"/>
                  <w:marRight w:val="0"/>
                  <w:marTop w:val="0"/>
                  <w:marBottom w:val="0"/>
                  <w:divBdr>
                    <w:top w:val="none" w:sz="0" w:space="0" w:color="auto"/>
                    <w:left w:val="none" w:sz="0" w:space="0" w:color="auto"/>
                    <w:bottom w:val="none" w:sz="0" w:space="0" w:color="auto"/>
                    <w:right w:val="none" w:sz="0" w:space="0" w:color="auto"/>
                  </w:divBdr>
                  <w:divsChild>
                    <w:div w:id="73770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941354">
          <w:marLeft w:val="0"/>
          <w:marRight w:val="0"/>
          <w:marTop w:val="0"/>
          <w:marBottom w:val="0"/>
          <w:divBdr>
            <w:top w:val="none" w:sz="0" w:space="0" w:color="auto"/>
            <w:left w:val="none" w:sz="0" w:space="0" w:color="auto"/>
            <w:bottom w:val="none" w:sz="0" w:space="0" w:color="auto"/>
            <w:right w:val="none" w:sz="0" w:space="0" w:color="auto"/>
          </w:divBdr>
          <w:divsChild>
            <w:div w:id="1378701167">
              <w:marLeft w:val="0"/>
              <w:marRight w:val="0"/>
              <w:marTop w:val="0"/>
              <w:marBottom w:val="0"/>
              <w:divBdr>
                <w:top w:val="none" w:sz="0" w:space="0" w:color="auto"/>
                <w:left w:val="none" w:sz="0" w:space="0" w:color="auto"/>
                <w:bottom w:val="none" w:sz="0" w:space="0" w:color="auto"/>
                <w:right w:val="none" w:sz="0" w:space="0" w:color="auto"/>
              </w:divBdr>
              <w:divsChild>
                <w:div w:id="1709135845">
                  <w:marLeft w:val="0"/>
                  <w:marRight w:val="0"/>
                  <w:marTop w:val="0"/>
                  <w:marBottom w:val="0"/>
                  <w:divBdr>
                    <w:top w:val="none" w:sz="0" w:space="0" w:color="auto"/>
                    <w:left w:val="none" w:sz="0" w:space="0" w:color="auto"/>
                    <w:bottom w:val="none" w:sz="0" w:space="0" w:color="auto"/>
                    <w:right w:val="none" w:sz="0" w:space="0" w:color="auto"/>
                  </w:divBdr>
                </w:div>
                <w:div w:id="1856264547">
                  <w:marLeft w:val="0"/>
                  <w:marRight w:val="0"/>
                  <w:marTop w:val="0"/>
                  <w:marBottom w:val="0"/>
                  <w:divBdr>
                    <w:top w:val="none" w:sz="0" w:space="0" w:color="auto"/>
                    <w:left w:val="none" w:sz="0" w:space="0" w:color="auto"/>
                    <w:bottom w:val="none" w:sz="0" w:space="0" w:color="auto"/>
                    <w:right w:val="none" w:sz="0" w:space="0" w:color="auto"/>
                  </w:divBdr>
                  <w:divsChild>
                    <w:div w:id="2138136784">
                      <w:marLeft w:val="0"/>
                      <w:marRight w:val="0"/>
                      <w:marTop w:val="0"/>
                      <w:marBottom w:val="0"/>
                      <w:divBdr>
                        <w:top w:val="none" w:sz="0" w:space="0" w:color="auto"/>
                        <w:left w:val="none" w:sz="0" w:space="0" w:color="auto"/>
                        <w:bottom w:val="none" w:sz="0" w:space="0" w:color="auto"/>
                        <w:right w:val="none" w:sz="0" w:space="0" w:color="auto"/>
                      </w:divBdr>
                    </w:div>
                    <w:div w:id="103326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841982">
          <w:marLeft w:val="0"/>
          <w:marRight w:val="0"/>
          <w:marTop w:val="0"/>
          <w:marBottom w:val="0"/>
          <w:divBdr>
            <w:top w:val="none" w:sz="0" w:space="0" w:color="auto"/>
            <w:left w:val="none" w:sz="0" w:space="0" w:color="auto"/>
            <w:bottom w:val="none" w:sz="0" w:space="0" w:color="auto"/>
            <w:right w:val="none" w:sz="0" w:space="0" w:color="auto"/>
          </w:divBdr>
          <w:divsChild>
            <w:div w:id="945387364">
              <w:marLeft w:val="0"/>
              <w:marRight w:val="0"/>
              <w:marTop w:val="0"/>
              <w:marBottom w:val="0"/>
              <w:divBdr>
                <w:top w:val="none" w:sz="0" w:space="0" w:color="auto"/>
                <w:left w:val="none" w:sz="0" w:space="0" w:color="auto"/>
                <w:bottom w:val="none" w:sz="0" w:space="0" w:color="auto"/>
                <w:right w:val="none" w:sz="0" w:space="0" w:color="auto"/>
              </w:divBdr>
              <w:divsChild>
                <w:div w:id="1139491472">
                  <w:marLeft w:val="0"/>
                  <w:marRight w:val="0"/>
                  <w:marTop w:val="0"/>
                  <w:marBottom w:val="0"/>
                  <w:divBdr>
                    <w:top w:val="none" w:sz="0" w:space="0" w:color="auto"/>
                    <w:left w:val="none" w:sz="0" w:space="0" w:color="auto"/>
                    <w:bottom w:val="none" w:sz="0" w:space="0" w:color="auto"/>
                    <w:right w:val="none" w:sz="0" w:space="0" w:color="auto"/>
                  </w:divBdr>
                </w:div>
                <w:div w:id="1728065220">
                  <w:marLeft w:val="0"/>
                  <w:marRight w:val="0"/>
                  <w:marTop w:val="0"/>
                  <w:marBottom w:val="0"/>
                  <w:divBdr>
                    <w:top w:val="none" w:sz="0" w:space="0" w:color="auto"/>
                    <w:left w:val="none" w:sz="0" w:space="0" w:color="auto"/>
                    <w:bottom w:val="none" w:sz="0" w:space="0" w:color="auto"/>
                    <w:right w:val="none" w:sz="0" w:space="0" w:color="auto"/>
                  </w:divBdr>
                  <w:divsChild>
                    <w:div w:id="667904515">
                      <w:marLeft w:val="0"/>
                      <w:marRight w:val="0"/>
                      <w:marTop w:val="0"/>
                      <w:marBottom w:val="0"/>
                      <w:divBdr>
                        <w:top w:val="none" w:sz="0" w:space="0" w:color="auto"/>
                        <w:left w:val="none" w:sz="0" w:space="0" w:color="auto"/>
                        <w:bottom w:val="none" w:sz="0" w:space="0" w:color="auto"/>
                        <w:right w:val="none" w:sz="0" w:space="0" w:color="auto"/>
                      </w:divBdr>
                    </w:div>
                    <w:div w:id="222494996">
                      <w:marLeft w:val="0"/>
                      <w:marRight w:val="0"/>
                      <w:marTop w:val="0"/>
                      <w:marBottom w:val="0"/>
                      <w:divBdr>
                        <w:top w:val="none" w:sz="0" w:space="0" w:color="auto"/>
                        <w:left w:val="none" w:sz="0" w:space="0" w:color="auto"/>
                        <w:bottom w:val="none" w:sz="0" w:space="0" w:color="auto"/>
                        <w:right w:val="none" w:sz="0" w:space="0" w:color="auto"/>
                      </w:divBdr>
                    </w:div>
                    <w:div w:id="175127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889655">
          <w:marLeft w:val="0"/>
          <w:marRight w:val="0"/>
          <w:marTop w:val="0"/>
          <w:marBottom w:val="0"/>
          <w:divBdr>
            <w:top w:val="none" w:sz="0" w:space="0" w:color="auto"/>
            <w:left w:val="none" w:sz="0" w:space="0" w:color="auto"/>
            <w:bottom w:val="none" w:sz="0" w:space="0" w:color="auto"/>
            <w:right w:val="none" w:sz="0" w:space="0" w:color="auto"/>
          </w:divBdr>
          <w:divsChild>
            <w:div w:id="608589316">
              <w:marLeft w:val="0"/>
              <w:marRight w:val="0"/>
              <w:marTop w:val="0"/>
              <w:marBottom w:val="0"/>
              <w:divBdr>
                <w:top w:val="none" w:sz="0" w:space="0" w:color="auto"/>
                <w:left w:val="none" w:sz="0" w:space="0" w:color="auto"/>
                <w:bottom w:val="none" w:sz="0" w:space="0" w:color="auto"/>
                <w:right w:val="none" w:sz="0" w:space="0" w:color="auto"/>
              </w:divBdr>
              <w:divsChild>
                <w:div w:id="1836342581">
                  <w:marLeft w:val="0"/>
                  <w:marRight w:val="0"/>
                  <w:marTop w:val="0"/>
                  <w:marBottom w:val="0"/>
                  <w:divBdr>
                    <w:top w:val="none" w:sz="0" w:space="0" w:color="auto"/>
                    <w:left w:val="none" w:sz="0" w:space="0" w:color="auto"/>
                    <w:bottom w:val="none" w:sz="0" w:space="0" w:color="auto"/>
                    <w:right w:val="none" w:sz="0" w:space="0" w:color="auto"/>
                  </w:divBdr>
                </w:div>
                <w:div w:id="1764566757">
                  <w:marLeft w:val="0"/>
                  <w:marRight w:val="0"/>
                  <w:marTop w:val="0"/>
                  <w:marBottom w:val="0"/>
                  <w:divBdr>
                    <w:top w:val="none" w:sz="0" w:space="0" w:color="auto"/>
                    <w:left w:val="none" w:sz="0" w:space="0" w:color="auto"/>
                    <w:bottom w:val="none" w:sz="0" w:space="0" w:color="auto"/>
                    <w:right w:val="none" w:sz="0" w:space="0" w:color="auto"/>
                  </w:divBdr>
                  <w:divsChild>
                    <w:div w:id="1799452463">
                      <w:marLeft w:val="0"/>
                      <w:marRight w:val="0"/>
                      <w:marTop w:val="0"/>
                      <w:marBottom w:val="0"/>
                      <w:divBdr>
                        <w:top w:val="none" w:sz="0" w:space="0" w:color="auto"/>
                        <w:left w:val="none" w:sz="0" w:space="0" w:color="auto"/>
                        <w:bottom w:val="none" w:sz="0" w:space="0" w:color="auto"/>
                        <w:right w:val="none" w:sz="0" w:space="0" w:color="auto"/>
                      </w:divBdr>
                    </w:div>
                    <w:div w:id="53048711">
                      <w:marLeft w:val="0"/>
                      <w:marRight w:val="0"/>
                      <w:marTop w:val="0"/>
                      <w:marBottom w:val="0"/>
                      <w:divBdr>
                        <w:top w:val="none" w:sz="0" w:space="0" w:color="auto"/>
                        <w:left w:val="none" w:sz="0" w:space="0" w:color="auto"/>
                        <w:bottom w:val="none" w:sz="0" w:space="0" w:color="auto"/>
                        <w:right w:val="none" w:sz="0" w:space="0" w:color="auto"/>
                      </w:divBdr>
                    </w:div>
                    <w:div w:id="187303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71253">
          <w:marLeft w:val="0"/>
          <w:marRight w:val="0"/>
          <w:marTop w:val="0"/>
          <w:marBottom w:val="0"/>
          <w:divBdr>
            <w:top w:val="none" w:sz="0" w:space="0" w:color="auto"/>
            <w:left w:val="none" w:sz="0" w:space="0" w:color="auto"/>
            <w:bottom w:val="none" w:sz="0" w:space="0" w:color="auto"/>
            <w:right w:val="none" w:sz="0" w:space="0" w:color="auto"/>
          </w:divBdr>
          <w:divsChild>
            <w:div w:id="636841735">
              <w:marLeft w:val="0"/>
              <w:marRight w:val="0"/>
              <w:marTop w:val="0"/>
              <w:marBottom w:val="0"/>
              <w:divBdr>
                <w:top w:val="none" w:sz="0" w:space="0" w:color="auto"/>
                <w:left w:val="none" w:sz="0" w:space="0" w:color="auto"/>
                <w:bottom w:val="none" w:sz="0" w:space="0" w:color="auto"/>
                <w:right w:val="none" w:sz="0" w:space="0" w:color="auto"/>
              </w:divBdr>
              <w:divsChild>
                <w:div w:id="35664705">
                  <w:marLeft w:val="0"/>
                  <w:marRight w:val="0"/>
                  <w:marTop w:val="0"/>
                  <w:marBottom w:val="0"/>
                  <w:divBdr>
                    <w:top w:val="none" w:sz="0" w:space="0" w:color="auto"/>
                    <w:left w:val="none" w:sz="0" w:space="0" w:color="auto"/>
                    <w:bottom w:val="none" w:sz="0" w:space="0" w:color="auto"/>
                    <w:right w:val="none" w:sz="0" w:space="0" w:color="auto"/>
                  </w:divBdr>
                </w:div>
                <w:div w:id="1598905054">
                  <w:marLeft w:val="0"/>
                  <w:marRight w:val="0"/>
                  <w:marTop w:val="0"/>
                  <w:marBottom w:val="0"/>
                  <w:divBdr>
                    <w:top w:val="none" w:sz="0" w:space="0" w:color="auto"/>
                    <w:left w:val="none" w:sz="0" w:space="0" w:color="auto"/>
                    <w:bottom w:val="none" w:sz="0" w:space="0" w:color="auto"/>
                    <w:right w:val="none" w:sz="0" w:space="0" w:color="auto"/>
                  </w:divBdr>
                  <w:divsChild>
                    <w:div w:id="1858732180">
                      <w:marLeft w:val="0"/>
                      <w:marRight w:val="0"/>
                      <w:marTop w:val="0"/>
                      <w:marBottom w:val="0"/>
                      <w:divBdr>
                        <w:top w:val="none" w:sz="0" w:space="0" w:color="auto"/>
                        <w:left w:val="none" w:sz="0" w:space="0" w:color="auto"/>
                        <w:bottom w:val="none" w:sz="0" w:space="0" w:color="auto"/>
                        <w:right w:val="none" w:sz="0" w:space="0" w:color="auto"/>
                      </w:divBdr>
                    </w:div>
                    <w:div w:id="821166277">
                      <w:marLeft w:val="0"/>
                      <w:marRight w:val="0"/>
                      <w:marTop w:val="0"/>
                      <w:marBottom w:val="0"/>
                      <w:divBdr>
                        <w:top w:val="none" w:sz="0" w:space="0" w:color="auto"/>
                        <w:left w:val="none" w:sz="0" w:space="0" w:color="auto"/>
                        <w:bottom w:val="none" w:sz="0" w:space="0" w:color="auto"/>
                        <w:right w:val="none" w:sz="0" w:space="0" w:color="auto"/>
                      </w:divBdr>
                    </w:div>
                    <w:div w:id="18012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73788">
          <w:marLeft w:val="0"/>
          <w:marRight w:val="0"/>
          <w:marTop w:val="0"/>
          <w:marBottom w:val="0"/>
          <w:divBdr>
            <w:top w:val="none" w:sz="0" w:space="0" w:color="auto"/>
            <w:left w:val="none" w:sz="0" w:space="0" w:color="auto"/>
            <w:bottom w:val="none" w:sz="0" w:space="0" w:color="auto"/>
            <w:right w:val="none" w:sz="0" w:space="0" w:color="auto"/>
          </w:divBdr>
          <w:divsChild>
            <w:div w:id="1922643219">
              <w:marLeft w:val="0"/>
              <w:marRight w:val="0"/>
              <w:marTop w:val="0"/>
              <w:marBottom w:val="0"/>
              <w:divBdr>
                <w:top w:val="none" w:sz="0" w:space="0" w:color="auto"/>
                <w:left w:val="none" w:sz="0" w:space="0" w:color="auto"/>
                <w:bottom w:val="none" w:sz="0" w:space="0" w:color="auto"/>
                <w:right w:val="none" w:sz="0" w:space="0" w:color="auto"/>
              </w:divBdr>
              <w:divsChild>
                <w:div w:id="25568900">
                  <w:marLeft w:val="0"/>
                  <w:marRight w:val="0"/>
                  <w:marTop w:val="0"/>
                  <w:marBottom w:val="0"/>
                  <w:divBdr>
                    <w:top w:val="none" w:sz="0" w:space="0" w:color="auto"/>
                    <w:left w:val="none" w:sz="0" w:space="0" w:color="auto"/>
                    <w:bottom w:val="none" w:sz="0" w:space="0" w:color="auto"/>
                    <w:right w:val="none" w:sz="0" w:space="0" w:color="auto"/>
                  </w:divBdr>
                </w:div>
                <w:div w:id="1520779461">
                  <w:marLeft w:val="0"/>
                  <w:marRight w:val="0"/>
                  <w:marTop w:val="0"/>
                  <w:marBottom w:val="0"/>
                  <w:divBdr>
                    <w:top w:val="none" w:sz="0" w:space="0" w:color="auto"/>
                    <w:left w:val="none" w:sz="0" w:space="0" w:color="auto"/>
                    <w:bottom w:val="none" w:sz="0" w:space="0" w:color="auto"/>
                    <w:right w:val="none" w:sz="0" w:space="0" w:color="auto"/>
                  </w:divBdr>
                  <w:divsChild>
                    <w:div w:id="53839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342548">
          <w:marLeft w:val="0"/>
          <w:marRight w:val="0"/>
          <w:marTop w:val="0"/>
          <w:marBottom w:val="0"/>
          <w:divBdr>
            <w:top w:val="none" w:sz="0" w:space="0" w:color="auto"/>
            <w:left w:val="none" w:sz="0" w:space="0" w:color="auto"/>
            <w:bottom w:val="none" w:sz="0" w:space="0" w:color="auto"/>
            <w:right w:val="none" w:sz="0" w:space="0" w:color="auto"/>
          </w:divBdr>
          <w:divsChild>
            <w:div w:id="1126848660">
              <w:marLeft w:val="0"/>
              <w:marRight w:val="0"/>
              <w:marTop w:val="0"/>
              <w:marBottom w:val="0"/>
              <w:divBdr>
                <w:top w:val="none" w:sz="0" w:space="0" w:color="auto"/>
                <w:left w:val="none" w:sz="0" w:space="0" w:color="auto"/>
                <w:bottom w:val="none" w:sz="0" w:space="0" w:color="auto"/>
                <w:right w:val="none" w:sz="0" w:space="0" w:color="auto"/>
              </w:divBdr>
              <w:divsChild>
                <w:div w:id="435906807">
                  <w:marLeft w:val="0"/>
                  <w:marRight w:val="0"/>
                  <w:marTop w:val="0"/>
                  <w:marBottom w:val="0"/>
                  <w:divBdr>
                    <w:top w:val="none" w:sz="0" w:space="0" w:color="auto"/>
                    <w:left w:val="none" w:sz="0" w:space="0" w:color="auto"/>
                    <w:bottom w:val="none" w:sz="0" w:space="0" w:color="auto"/>
                    <w:right w:val="none" w:sz="0" w:space="0" w:color="auto"/>
                  </w:divBdr>
                </w:div>
                <w:div w:id="558591282">
                  <w:marLeft w:val="0"/>
                  <w:marRight w:val="0"/>
                  <w:marTop w:val="0"/>
                  <w:marBottom w:val="0"/>
                  <w:divBdr>
                    <w:top w:val="none" w:sz="0" w:space="0" w:color="auto"/>
                    <w:left w:val="none" w:sz="0" w:space="0" w:color="auto"/>
                    <w:bottom w:val="none" w:sz="0" w:space="0" w:color="auto"/>
                    <w:right w:val="none" w:sz="0" w:space="0" w:color="auto"/>
                  </w:divBdr>
                  <w:divsChild>
                    <w:div w:id="822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339475">
          <w:marLeft w:val="0"/>
          <w:marRight w:val="0"/>
          <w:marTop w:val="0"/>
          <w:marBottom w:val="0"/>
          <w:divBdr>
            <w:top w:val="none" w:sz="0" w:space="0" w:color="auto"/>
            <w:left w:val="none" w:sz="0" w:space="0" w:color="auto"/>
            <w:bottom w:val="none" w:sz="0" w:space="0" w:color="auto"/>
            <w:right w:val="none" w:sz="0" w:space="0" w:color="auto"/>
          </w:divBdr>
          <w:divsChild>
            <w:div w:id="1918439569">
              <w:marLeft w:val="0"/>
              <w:marRight w:val="0"/>
              <w:marTop w:val="0"/>
              <w:marBottom w:val="0"/>
              <w:divBdr>
                <w:top w:val="none" w:sz="0" w:space="0" w:color="auto"/>
                <w:left w:val="none" w:sz="0" w:space="0" w:color="auto"/>
                <w:bottom w:val="none" w:sz="0" w:space="0" w:color="auto"/>
                <w:right w:val="none" w:sz="0" w:space="0" w:color="auto"/>
              </w:divBdr>
              <w:divsChild>
                <w:div w:id="343753437">
                  <w:marLeft w:val="0"/>
                  <w:marRight w:val="0"/>
                  <w:marTop w:val="0"/>
                  <w:marBottom w:val="0"/>
                  <w:divBdr>
                    <w:top w:val="none" w:sz="0" w:space="0" w:color="auto"/>
                    <w:left w:val="none" w:sz="0" w:space="0" w:color="auto"/>
                    <w:bottom w:val="none" w:sz="0" w:space="0" w:color="auto"/>
                    <w:right w:val="none" w:sz="0" w:space="0" w:color="auto"/>
                  </w:divBdr>
                </w:div>
                <w:div w:id="906304864">
                  <w:marLeft w:val="0"/>
                  <w:marRight w:val="0"/>
                  <w:marTop w:val="0"/>
                  <w:marBottom w:val="0"/>
                  <w:divBdr>
                    <w:top w:val="none" w:sz="0" w:space="0" w:color="auto"/>
                    <w:left w:val="none" w:sz="0" w:space="0" w:color="auto"/>
                    <w:bottom w:val="none" w:sz="0" w:space="0" w:color="auto"/>
                    <w:right w:val="none" w:sz="0" w:space="0" w:color="auto"/>
                  </w:divBdr>
                  <w:divsChild>
                    <w:div w:id="56079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617113">
          <w:marLeft w:val="0"/>
          <w:marRight w:val="0"/>
          <w:marTop w:val="0"/>
          <w:marBottom w:val="0"/>
          <w:divBdr>
            <w:top w:val="none" w:sz="0" w:space="0" w:color="auto"/>
            <w:left w:val="none" w:sz="0" w:space="0" w:color="auto"/>
            <w:bottom w:val="none" w:sz="0" w:space="0" w:color="auto"/>
            <w:right w:val="none" w:sz="0" w:space="0" w:color="auto"/>
          </w:divBdr>
          <w:divsChild>
            <w:div w:id="2007005894">
              <w:marLeft w:val="0"/>
              <w:marRight w:val="0"/>
              <w:marTop w:val="0"/>
              <w:marBottom w:val="0"/>
              <w:divBdr>
                <w:top w:val="none" w:sz="0" w:space="0" w:color="auto"/>
                <w:left w:val="none" w:sz="0" w:space="0" w:color="auto"/>
                <w:bottom w:val="none" w:sz="0" w:space="0" w:color="auto"/>
                <w:right w:val="none" w:sz="0" w:space="0" w:color="auto"/>
              </w:divBdr>
              <w:divsChild>
                <w:div w:id="816650257">
                  <w:marLeft w:val="0"/>
                  <w:marRight w:val="0"/>
                  <w:marTop w:val="0"/>
                  <w:marBottom w:val="0"/>
                  <w:divBdr>
                    <w:top w:val="none" w:sz="0" w:space="0" w:color="auto"/>
                    <w:left w:val="none" w:sz="0" w:space="0" w:color="auto"/>
                    <w:bottom w:val="none" w:sz="0" w:space="0" w:color="auto"/>
                    <w:right w:val="none" w:sz="0" w:space="0" w:color="auto"/>
                  </w:divBdr>
                </w:div>
                <w:div w:id="1744329140">
                  <w:marLeft w:val="0"/>
                  <w:marRight w:val="0"/>
                  <w:marTop w:val="0"/>
                  <w:marBottom w:val="0"/>
                  <w:divBdr>
                    <w:top w:val="none" w:sz="0" w:space="0" w:color="auto"/>
                    <w:left w:val="none" w:sz="0" w:space="0" w:color="auto"/>
                    <w:bottom w:val="none" w:sz="0" w:space="0" w:color="auto"/>
                    <w:right w:val="none" w:sz="0" w:space="0" w:color="auto"/>
                  </w:divBdr>
                  <w:divsChild>
                    <w:div w:id="117522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036447">
          <w:marLeft w:val="0"/>
          <w:marRight w:val="0"/>
          <w:marTop w:val="0"/>
          <w:marBottom w:val="0"/>
          <w:divBdr>
            <w:top w:val="none" w:sz="0" w:space="0" w:color="auto"/>
            <w:left w:val="none" w:sz="0" w:space="0" w:color="auto"/>
            <w:bottom w:val="none" w:sz="0" w:space="0" w:color="auto"/>
            <w:right w:val="none" w:sz="0" w:space="0" w:color="auto"/>
          </w:divBdr>
          <w:divsChild>
            <w:div w:id="1864395807">
              <w:marLeft w:val="0"/>
              <w:marRight w:val="0"/>
              <w:marTop w:val="0"/>
              <w:marBottom w:val="0"/>
              <w:divBdr>
                <w:top w:val="none" w:sz="0" w:space="0" w:color="auto"/>
                <w:left w:val="none" w:sz="0" w:space="0" w:color="auto"/>
                <w:bottom w:val="none" w:sz="0" w:space="0" w:color="auto"/>
                <w:right w:val="none" w:sz="0" w:space="0" w:color="auto"/>
              </w:divBdr>
              <w:divsChild>
                <w:div w:id="1462723075">
                  <w:marLeft w:val="0"/>
                  <w:marRight w:val="0"/>
                  <w:marTop w:val="0"/>
                  <w:marBottom w:val="0"/>
                  <w:divBdr>
                    <w:top w:val="none" w:sz="0" w:space="0" w:color="auto"/>
                    <w:left w:val="none" w:sz="0" w:space="0" w:color="auto"/>
                    <w:bottom w:val="none" w:sz="0" w:space="0" w:color="auto"/>
                    <w:right w:val="none" w:sz="0" w:space="0" w:color="auto"/>
                  </w:divBdr>
                </w:div>
                <w:div w:id="462968234">
                  <w:marLeft w:val="0"/>
                  <w:marRight w:val="0"/>
                  <w:marTop w:val="0"/>
                  <w:marBottom w:val="0"/>
                  <w:divBdr>
                    <w:top w:val="none" w:sz="0" w:space="0" w:color="auto"/>
                    <w:left w:val="none" w:sz="0" w:space="0" w:color="auto"/>
                    <w:bottom w:val="none" w:sz="0" w:space="0" w:color="auto"/>
                    <w:right w:val="none" w:sz="0" w:space="0" w:color="auto"/>
                  </w:divBdr>
                  <w:divsChild>
                    <w:div w:id="682514967">
                      <w:marLeft w:val="0"/>
                      <w:marRight w:val="0"/>
                      <w:marTop w:val="0"/>
                      <w:marBottom w:val="0"/>
                      <w:divBdr>
                        <w:top w:val="none" w:sz="0" w:space="0" w:color="auto"/>
                        <w:left w:val="none" w:sz="0" w:space="0" w:color="auto"/>
                        <w:bottom w:val="none" w:sz="0" w:space="0" w:color="auto"/>
                        <w:right w:val="none" w:sz="0" w:space="0" w:color="auto"/>
                      </w:divBdr>
                    </w:div>
                    <w:div w:id="1024212003">
                      <w:marLeft w:val="0"/>
                      <w:marRight w:val="0"/>
                      <w:marTop w:val="0"/>
                      <w:marBottom w:val="0"/>
                      <w:divBdr>
                        <w:top w:val="none" w:sz="0" w:space="0" w:color="auto"/>
                        <w:left w:val="none" w:sz="0" w:space="0" w:color="auto"/>
                        <w:bottom w:val="none" w:sz="0" w:space="0" w:color="auto"/>
                        <w:right w:val="none" w:sz="0" w:space="0" w:color="auto"/>
                      </w:divBdr>
                    </w:div>
                    <w:div w:id="64759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927241">
          <w:marLeft w:val="0"/>
          <w:marRight w:val="0"/>
          <w:marTop w:val="0"/>
          <w:marBottom w:val="0"/>
          <w:divBdr>
            <w:top w:val="none" w:sz="0" w:space="0" w:color="auto"/>
            <w:left w:val="none" w:sz="0" w:space="0" w:color="auto"/>
            <w:bottom w:val="none" w:sz="0" w:space="0" w:color="auto"/>
            <w:right w:val="none" w:sz="0" w:space="0" w:color="auto"/>
          </w:divBdr>
          <w:divsChild>
            <w:div w:id="1839232013">
              <w:marLeft w:val="0"/>
              <w:marRight w:val="0"/>
              <w:marTop w:val="0"/>
              <w:marBottom w:val="0"/>
              <w:divBdr>
                <w:top w:val="none" w:sz="0" w:space="0" w:color="auto"/>
                <w:left w:val="none" w:sz="0" w:space="0" w:color="auto"/>
                <w:bottom w:val="none" w:sz="0" w:space="0" w:color="auto"/>
                <w:right w:val="none" w:sz="0" w:space="0" w:color="auto"/>
              </w:divBdr>
              <w:divsChild>
                <w:div w:id="1064255860">
                  <w:marLeft w:val="0"/>
                  <w:marRight w:val="0"/>
                  <w:marTop w:val="0"/>
                  <w:marBottom w:val="0"/>
                  <w:divBdr>
                    <w:top w:val="none" w:sz="0" w:space="0" w:color="auto"/>
                    <w:left w:val="none" w:sz="0" w:space="0" w:color="auto"/>
                    <w:bottom w:val="none" w:sz="0" w:space="0" w:color="auto"/>
                    <w:right w:val="none" w:sz="0" w:space="0" w:color="auto"/>
                  </w:divBdr>
                </w:div>
                <w:div w:id="1404644705">
                  <w:marLeft w:val="0"/>
                  <w:marRight w:val="0"/>
                  <w:marTop w:val="0"/>
                  <w:marBottom w:val="0"/>
                  <w:divBdr>
                    <w:top w:val="none" w:sz="0" w:space="0" w:color="auto"/>
                    <w:left w:val="none" w:sz="0" w:space="0" w:color="auto"/>
                    <w:bottom w:val="none" w:sz="0" w:space="0" w:color="auto"/>
                    <w:right w:val="none" w:sz="0" w:space="0" w:color="auto"/>
                  </w:divBdr>
                  <w:divsChild>
                    <w:div w:id="261376436">
                      <w:marLeft w:val="0"/>
                      <w:marRight w:val="0"/>
                      <w:marTop w:val="0"/>
                      <w:marBottom w:val="0"/>
                      <w:divBdr>
                        <w:top w:val="none" w:sz="0" w:space="0" w:color="auto"/>
                        <w:left w:val="none" w:sz="0" w:space="0" w:color="auto"/>
                        <w:bottom w:val="none" w:sz="0" w:space="0" w:color="auto"/>
                        <w:right w:val="none" w:sz="0" w:space="0" w:color="auto"/>
                      </w:divBdr>
                    </w:div>
                    <w:div w:id="518399690">
                      <w:marLeft w:val="0"/>
                      <w:marRight w:val="0"/>
                      <w:marTop w:val="0"/>
                      <w:marBottom w:val="0"/>
                      <w:divBdr>
                        <w:top w:val="none" w:sz="0" w:space="0" w:color="auto"/>
                        <w:left w:val="none" w:sz="0" w:space="0" w:color="auto"/>
                        <w:bottom w:val="none" w:sz="0" w:space="0" w:color="auto"/>
                        <w:right w:val="none" w:sz="0" w:space="0" w:color="auto"/>
                      </w:divBdr>
                    </w:div>
                    <w:div w:id="582422391">
                      <w:marLeft w:val="0"/>
                      <w:marRight w:val="0"/>
                      <w:marTop w:val="0"/>
                      <w:marBottom w:val="0"/>
                      <w:divBdr>
                        <w:top w:val="none" w:sz="0" w:space="0" w:color="auto"/>
                        <w:left w:val="none" w:sz="0" w:space="0" w:color="auto"/>
                        <w:bottom w:val="none" w:sz="0" w:space="0" w:color="auto"/>
                        <w:right w:val="none" w:sz="0" w:space="0" w:color="auto"/>
                      </w:divBdr>
                    </w:div>
                    <w:div w:id="144500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382665">
          <w:marLeft w:val="0"/>
          <w:marRight w:val="0"/>
          <w:marTop w:val="0"/>
          <w:marBottom w:val="0"/>
          <w:divBdr>
            <w:top w:val="none" w:sz="0" w:space="0" w:color="auto"/>
            <w:left w:val="none" w:sz="0" w:space="0" w:color="auto"/>
            <w:bottom w:val="none" w:sz="0" w:space="0" w:color="auto"/>
            <w:right w:val="none" w:sz="0" w:space="0" w:color="auto"/>
          </w:divBdr>
          <w:divsChild>
            <w:div w:id="1586720348">
              <w:marLeft w:val="0"/>
              <w:marRight w:val="0"/>
              <w:marTop w:val="0"/>
              <w:marBottom w:val="0"/>
              <w:divBdr>
                <w:top w:val="none" w:sz="0" w:space="0" w:color="auto"/>
                <w:left w:val="none" w:sz="0" w:space="0" w:color="auto"/>
                <w:bottom w:val="none" w:sz="0" w:space="0" w:color="auto"/>
                <w:right w:val="none" w:sz="0" w:space="0" w:color="auto"/>
              </w:divBdr>
              <w:divsChild>
                <w:div w:id="443118038">
                  <w:marLeft w:val="0"/>
                  <w:marRight w:val="0"/>
                  <w:marTop w:val="0"/>
                  <w:marBottom w:val="0"/>
                  <w:divBdr>
                    <w:top w:val="none" w:sz="0" w:space="0" w:color="auto"/>
                    <w:left w:val="none" w:sz="0" w:space="0" w:color="auto"/>
                    <w:bottom w:val="none" w:sz="0" w:space="0" w:color="auto"/>
                    <w:right w:val="none" w:sz="0" w:space="0" w:color="auto"/>
                  </w:divBdr>
                </w:div>
                <w:div w:id="1037051085">
                  <w:marLeft w:val="0"/>
                  <w:marRight w:val="0"/>
                  <w:marTop w:val="0"/>
                  <w:marBottom w:val="0"/>
                  <w:divBdr>
                    <w:top w:val="none" w:sz="0" w:space="0" w:color="auto"/>
                    <w:left w:val="none" w:sz="0" w:space="0" w:color="auto"/>
                    <w:bottom w:val="none" w:sz="0" w:space="0" w:color="auto"/>
                    <w:right w:val="none" w:sz="0" w:space="0" w:color="auto"/>
                  </w:divBdr>
                  <w:divsChild>
                    <w:div w:id="1289581078">
                      <w:marLeft w:val="0"/>
                      <w:marRight w:val="0"/>
                      <w:marTop w:val="0"/>
                      <w:marBottom w:val="0"/>
                      <w:divBdr>
                        <w:top w:val="none" w:sz="0" w:space="0" w:color="auto"/>
                        <w:left w:val="none" w:sz="0" w:space="0" w:color="auto"/>
                        <w:bottom w:val="none" w:sz="0" w:space="0" w:color="auto"/>
                        <w:right w:val="none" w:sz="0" w:space="0" w:color="auto"/>
                      </w:divBdr>
                    </w:div>
                    <w:div w:id="1929271508">
                      <w:marLeft w:val="0"/>
                      <w:marRight w:val="0"/>
                      <w:marTop w:val="0"/>
                      <w:marBottom w:val="0"/>
                      <w:divBdr>
                        <w:top w:val="none" w:sz="0" w:space="0" w:color="auto"/>
                        <w:left w:val="none" w:sz="0" w:space="0" w:color="auto"/>
                        <w:bottom w:val="none" w:sz="0" w:space="0" w:color="auto"/>
                        <w:right w:val="none" w:sz="0" w:space="0" w:color="auto"/>
                      </w:divBdr>
                    </w:div>
                    <w:div w:id="184820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958411">
          <w:marLeft w:val="0"/>
          <w:marRight w:val="0"/>
          <w:marTop w:val="0"/>
          <w:marBottom w:val="0"/>
          <w:divBdr>
            <w:top w:val="none" w:sz="0" w:space="0" w:color="auto"/>
            <w:left w:val="none" w:sz="0" w:space="0" w:color="auto"/>
            <w:bottom w:val="none" w:sz="0" w:space="0" w:color="auto"/>
            <w:right w:val="none" w:sz="0" w:space="0" w:color="auto"/>
          </w:divBdr>
          <w:divsChild>
            <w:div w:id="396174593">
              <w:marLeft w:val="0"/>
              <w:marRight w:val="0"/>
              <w:marTop w:val="0"/>
              <w:marBottom w:val="0"/>
              <w:divBdr>
                <w:top w:val="none" w:sz="0" w:space="0" w:color="auto"/>
                <w:left w:val="none" w:sz="0" w:space="0" w:color="auto"/>
                <w:bottom w:val="none" w:sz="0" w:space="0" w:color="auto"/>
                <w:right w:val="none" w:sz="0" w:space="0" w:color="auto"/>
              </w:divBdr>
              <w:divsChild>
                <w:div w:id="253364328">
                  <w:marLeft w:val="0"/>
                  <w:marRight w:val="0"/>
                  <w:marTop w:val="0"/>
                  <w:marBottom w:val="0"/>
                  <w:divBdr>
                    <w:top w:val="none" w:sz="0" w:space="0" w:color="auto"/>
                    <w:left w:val="none" w:sz="0" w:space="0" w:color="auto"/>
                    <w:bottom w:val="none" w:sz="0" w:space="0" w:color="auto"/>
                    <w:right w:val="none" w:sz="0" w:space="0" w:color="auto"/>
                  </w:divBdr>
                </w:div>
                <w:div w:id="713966704">
                  <w:marLeft w:val="0"/>
                  <w:marRight w:val="0"/>
                  <w:marTop w:val="0"/>
                  <w:marBottom w:val="0"/>
                  <w:divBdr>
                    <w:top w:val="none" w:sz="0" w:space="0" w:color="auto"/>
                    <w:left w:val="none" w:sz="0" w:space="0" w:color="auto"/>
                    <w:bottom w:val="none" w:sz="0" w:space="0" w:color="auto"/>
                    <w:right w:val="none" w:sz="0" w:space="0" w:color="auto"/>
                  </w:divBdr>
                  <w:divsChild>
                    <w:div w:id="9012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33368">
          <w:marLeft w:val="0"/>
          <w:marRight w:val="0"/>
          <w:marTop w:val="0"/>
          <w:marBottom w:val="0"/>
          <w:divBdr>
            <w:top w:val="none" w:sz="0" w:space="0" w:color="auto"/>
            <w:left w:val="none" w:sz="0" w:space="0" w:color="auto"/>
            <w:bottom w:val="none" w:sz="0" w:space="0" w:color="auto"/>
            <w:right w:val="none" w:sz="0" w:space="0" w:color="auto"/>
          </w:divBdr>
          <w:divsChild>
            <w:div w:id="424955752">
              <w:marLeft w:val="0"/>
              <w:marRight w:val="0"/>
              <w:marTop w:val="0"/>
              <w:marBottom w:val="0"/>
              <w:divBdr>
                <w:top w:val="none" w:sz="0" w:space="0" w:color="auto"/>
                <w:left w:val="none" w:sz="0" w:space="0" w:color="auto"/>
                <w:bottom w:val="none" w:sz="0" w:space="0" w:color="auto"/>
                <w:right w:val="none" w:sz="0" w:space="0" w:color="auto"/>
              </w:divBdr>
              <w:divsChild>
                <w:div w:id="106896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264407">
      <w:bodyDiv w:val="1"/>
      <w:marLeft w:val="0"/>
      <w:marRight w:val="0"/>
      <w:marTop w:val="0"/>
      <w:marBottom w:val="0"/>
      <w:divBdr>
        <w:top w:val="none" w:sz="0" w:space="0" w:color="auto"/>
        <w:left w:val="none" w:sz="0" w:space="0" w:color="auto"/>
        <w:bottom w:val="none" w:sz="0" w:space="0" w:color="auto"/>
        <w:right w:val="none" w:sz="0" w:space="0" w:color="auto"/>
      </w:divBdr>
      <w:divsChild>
        <w:div w:id="815143358">
          <w:marLeft w:val="0"/>
          <w:marRight w:val="0"/>
          <w:marTop w:val="0"/>
          <w:marBottom w:val="0"/>
          <w:divBdr>
            <w:top w:val="none" w:sz="0" w:space="0" w:color="auto"/>
            <w:left w:val="none" w:sz="0" w:space="0" w:color="auto"/>
            <w:bottom w:val="none" w:sz="0" w:space="0" w:color="auto"/>
            <w:right w:val="none" w:sz="0" w:space="0" w:color="auto"/>
          </w:divBdr>
        </w:div>
      </w:divsChild>
    </w:div>
    <w:div w:id="645596140">
      <w:bodyDiv w:val="1"/>
      <w:marLeft w:val="0"/>
      <w:marRight w:val="0"/>
      <w:marTop w:val="0"/>
      <w:marBottom w:val="0"/>
      <w:divBdr>
        <w:top w:val="none" w:sz="0" w:space="0" w:color="auto"/>
        <w:left w:val="none" w:sz="0" w:space="0" w:color="auto"/>
        <w:bottom w:val="none" w:sz="0" w:space="0" w:color="auto"/>
        <w:right w:val="none" w:sz="0" w:space="0" w:color="auto"/>
      </w:divBdr>
      <w:divsChild>
        <w:div w:id="1500076940">
          <w:marLeft w:val="0"/>
          <w:marRight w:val="0"/>
          <w:marTop w:val="0"/>
          <w:marBottom w:val="0"/>
          <w:divBdr>
            <w:top w:val="none" w:sz="0" w:space="0" w:color="auto"/>
            <w:left w:val="none" w:sz="0" w:space="0" w:color="auto"/>
            <w:bottom w:val="none" w:sz="0" w:space="0" w:color="auto"/>
            <w:right w:val="none" w:sz="0" w:space="0" w:color="auto"/>
          </w:divBdr>
        </w:div>
      </w:divsChild>
    </w:div>
    <w:div w:id="650987895">
      <w:bodyDiv w:val="1"/>
      <w:marLeft w:val="0"/>
      <w:marRight w:val="0"/>
      <w:marTop w:val="0"/>
      <w:marBottom w:val="0"/>
      <w:divBdr>
        <w:top w:val="none" w:sz="0" w:space="0" w:color="auto"/>
        <w:left w:val="none" w:sz="0" w:space="0" w:color="auto"/>
        <w:bottom w:val="none" w:sz="0" w:space="0" w:color="auto"/>
        <w:right w:val="none" w:sz="0" w:space="0" w:color="auto"/>
      </w:divBdr>
      <w:divsChild>
        <w:div w:id="114252334">
          <w:marLeft w:val="0"/>
          <w:marRight w:val="0"/>
          <w:marTop w:val="0"/>
          <w:marBottom w:val="0"/>
          <w:divBdr>
            <w:top w:val="none" w:sz="0" w:space="0" w:color="auto"/>
            <w:left w:val="none" w:sz="0" w:space="0" w:color="auto"/>
            <w:bottom w:val="none" w:sz="0" w:space="0" w:color="auto"/>
            <w:right w:val="none" w:sz="0" w:space="0" w:color="auto"/>
          </w:divBdr>
        </w:div>
      </w:divsChild>
    </w:div>
    <w:div w:id="666325509">
      <w:bodyDiv w:val="1"/>
      <w:marLeft w:val="0"/>
      <w:marRight w:val="0"/>
      <w:marTop w:val="0"/>
      <w:marBottom w:val="0"/>
      <w:divBdr>
        <w:top w:val="none" w:sz="0" w:space="0" w:color="auto"/>
        <w:left w:val="none" w:sz="0" w:space="0" w:color="auto"/>
        <w:bottom w:val="none" w:sz="0" w:space="0" w:color="auto"/>
        <w:right w:val="none" w:sz="0" w:space="0" w:color="auto"/>
      </w:divBdr>
      <w:divsChild>
        <w:div w:id="502862727">
          <w:marLeft w:val="0"/>
          <w:marRight w:val="0"/>
          <w:marTop w:val="0"/>
          <w:marBottom w:val="0"/>
          <w:divBdr>
            <w:top w:val="none" w:sz="0" w:space="0" w:color="auto"/>
            <w:left w:val="none" w:sz="0" w:space="0" w:color="auto"/>
            <w:bottom w:val="none" w:sz="0" w:space="0" w:color="auto"/>
            <w:right w:val="none" w:sz="0" w:space="0" w:color="auto"/>
          </w:divBdr>
        </w:div>
      </w:divsChild>
    </w:div>
    <w:div w:id="671294079">
      <w:bodyDiv w:val="1"/>
      <w:marLeft w:val="0"/>
      <w:marRight w:val="0"/>
      <w:marTop w:val="0"/>
      <w:marBottom w:val="0"/>
      <w:divBdr>
        <w:top w:val="none" w:sz="0" w:space="0" w:color="auto"/>
        <w:left w:val="none" w:sz="0" w:space="0" w:color="auto"/>
        <w:bottom w:val="none" w:sz="0" w:space="0" w:color="auto"/>
        <w:right w:val="none" w:sz="0" w:space="0" w:color="auto"/>
      </w:divBdr>
      <w:divsChild>
        <w:div w:id="1194809895">
          <w:marLeft w:val="0"/>
          <w:marRight w:val="0"/>
          <w:marTop w:val="0"/>
          <w:marBottom w:val="0"/>
          <w:divBdr>
            <w:top w:val="none" w:sz="0" w:space="0" w:color="auto"/>
            <w:left w:val="none" w:sz="0" w:space="0" w:color="auto"/>
            <w:bottom w:val="none" w:sz="0" w:space="0" w:color="auto"/>
            <w:right w:val="none" w:sz="0" w:space="0" w:color="auto"/>
          </w:divBdr>
        </w:div>
      </w:divsChild>
    </w:div>
    <w:div w:id="674109448">
      <w:bodyDiv w:val="1"/>
      <w:marLeft w:val="0"/>
      <w:marRight w:val="0"/>
      <w:marTop w:val="0"/>
      <w:marBottom w:val="0"/>
      <w:divBdr>
        <w:top w:val="none" w:sz="0" w:space="0" w:color="auto"/>
        <w:left w:val="none" w:sz="0" w:space="0" w:color="auto"/>
        <w:bottom w:val="none" w:sz="0" w:space="0" w:color="auto"/>
        <w:right w:val="none" w:sz="0" w:space="0" w:color="auto"/>
      </w:divBdr>
      <w:divsChild>
        <w:div w:id="1274049945">
          <w:marLeft w:val="0"/>
          <w:marRight w:val="0"/>
          <w:marTop w:val="0"/>
          <w:marBottom w:val="0"/>
          <w:divBdr>
            <w:top w:val="none" w:sz="0" w:space="0" w:color="auto"/>
            <w:left w:val="none" w:sz="0" w:space="0" w:color="auto"/>
            <w:bottom w:val="none" w:sz="0" w:space="0" w:color="auto"/>
            <w:right w:val="none" w:sz="0" w:space="0" w:color="auto"/>
          </w:divBdr>
        </w:div>
      </w:divsChild>
    </w:div>
    <w:div w:id="679698761">
      <w:bodyDiv w:val="1"/>
      <w:marLeft w:val="0"/>
      <w:marRight w:val="0"/>
      <w:marTop w:val="0"/>
      <w:marBottom w:val="0"/>
      <w:divBdr>
        <w:top w:val="none" w:sz="0" w:space="0" w:color="auto"/>
        <w:left w:val="none" w:sz="0" w:space="0" w:color="auto"/>
        <w:bottom w:val="none" w:sz="0" w:space="0" w:color="auto"/>
        <w:right w:val="none" w:sz="0" w:space="0" w:color="auto"/>
      </w:divBdr>
      <w:divsChild>
        <w:div w:id="245843537">
          <w:marLeft w:val="0"/>
          <w:marRight w:val="0"/>
          <w:marTop w:val="0"/>
          <w:marBottom w:val="0"/>
          <w:divBdr>
            <w:top w:val="none" w:sz="0" w:space="0" w:color="auto"/>
            <w:left w:val="none" w:sz="0" w:space="0" w:color="auto"/>
            <w:bottom w:val="none" w:sz="0" w:space="0" w:color="auto"/>
            <w:right w:val="none" w:sz="0" w:space="0" w:color="auto"/>
          </w:divBdr>
        </w:div>
      </w:divsChild>
    </w:div>
    <w:div w:id="693308749">
      <w:bodyDiv w:val="1"/>
      <w:marLeft w:val="0"/>
      <w:marRight w:val="0"/>
      <w:marTop w:val="0"/>
      <w:marBottom w:val="0"/>
      <w:divBdr>
        <w:top w:val="none" w:sz="0" w:space="0" w:color="auto"/>
        <w:left w:val="none" w:sz="0" w:space="0" w:color="auto"/>
        <w:bottom w:val="none" w:sz="0" w:space="0" w:color="auto"/>
        <w:right w:val="none" w:sz="0" w:space="0" w:color="auto"/>
      </w:divBdr>
      <w:divsChild>
        <w:div w:id="174342626">
          <w:marLeft w:val="0"/>
          <w:marRight w:val="0"/>
          <w:marTop w:val="0"/>
          <w:marBottom w:val="0"/>
          <w:divBdr>
            <w:top w:val="none" w:sz="0" w:space="0" w:color="auto"/>
            <w:left w:val="none" w:sz="0" w:space="0" w:color="auto"/>
            <w:bottom w:val="none" w:sz="0" w:space="0" w:color="auto"/>
            <w:right w:val="none" w:sz="0" w:space="0" w:color="auto"/>
          </w:divBdr>
        </w:div>
      </w:divsChild>
    </w:div>
    <w:div w:id="706763031">
      <w:bodyDiv w:val="1"/>
      <w:marLeft w:val="0"/>
      <w:marRight w:val="0"/>
      <w:marTop w:val="0"/>
      <w:marBottom w:val="0"/>
      <w:divBdr>
        <w:top w:val="none" w:sz="0" w:space="0" w:color="auto"/>
        <w:left w:val="none" w:sz="0" w:space="0" w:color="auto"/>
        <w:bottom w:val="none" w:sz="0" w:space="0" w:color="auto"/>
        <w:right w:val="none" w:sz="0" w:space="0" w:color="auto"/>
      </w:divBdr>
      <w:divsChild>
        <w:div w:id="1916435789">
          <w:marLeft w:val="0"/>
          <w:marRight w:val="0"/>
          <w:marTop w:val="0"/>
          <w:marBottom w:val="0"/>
          <w:divBdr>
            <w:top w:val="none" w:sz="0" w:space="0" w:color="auto"/>
            <w:left w:val="none" w:sz="0" w:space="0" w:color="auto"/>
            <w:bottom w:val="none" w:sz="0" w:space="0" w:color="auto"/>
            <w:right w:val="none" w:sz="0" w:space="0" w:color="auto"/>
          </w:divBdr>
        </w:div>
      </w:divsChild>
    </w:div>
    <w:div w:id="707411846">
      <w:bodyDiv w:val="1"/>
      <w:marLeft w:val="0"/>
      <w:marRight w:val="0"/>
      <w:marTop w:val="0"/>
      <w:marBottom w:val="0"/>
      <w:divBdr>
        <w:top w:val="none" w:sz="0" w:space="0" w:color="auto"/>
        <w:left w:val="none" w:sz="0" w:space="0" w:color="auto"/>
        <w:bottom w:val="none" w:sz="0" w:space="0" w:color="auto"/>
        <w:right w:val="none" w:sz="0" w:space="0" w:color="auto"/>
      </w:divBdr>
    </w:div>
    <w:div w:id="734283047">
      <w:bodyDiv w:val="1"/>
      <w:marLeft w:val="0"/>
      <w:marRight w:val="0"/>
      <w:marTop w:val="0"/>
      <w:marBottom w:val="0"/>
      <w:divBdr>
        <w:top w:val="none" w:sz="0" w:space="0" w:color="auto"/>
        <w:left w:val="none" w:sz="0" w:space="0" w:color="auto"/>
        <w:bottom w:val="none" w:sz="0" w:space="0" w:color="auto"/>
        <w:right w:val="none" w:sz="0" w:space="0" w:color="auto"/>
      </w:divBdr>
      <w:divsChild>
        <w:div w:id="2034723038">
          <w:marLeft w:val="0"/>
          <w:marRight w:val="0"/>
          <w:marTop w:val="0"/>
          <w:marBottom w:val="0"/>
          <w:divBdr>
            <w:top w:val="none" w:sz="0" w:space="0" w:color="auto"/>
            <w:left w:val="none" w:sz="0" w:space="0" w:color="auto"/>
            <w:bottom w:val="none" w:sz="0" w:space="0" w:color="auto"/>
            <w:right w:val="none" w:sz="0" w:space="0" w:color="auto"/>
          </w:divBdr>
        </w:div>
      </w:divsChild>
    </w:div>
    <w:div w:id="742993542">
      <w:bodyDiv w:val="1"/>
      <w:marLeft w:val="0"/>
      <w:marRight w:val="0"/>
      <w:marTop w:val="0"/>
      <w:marBottom w:val="0"/>
      <w:divBdr>
        <w:top w:val="none" w:sz="0" w:space="0" w:color="auto"/>
        <w:left w:val="none" w:sz="0" w:space="0" w:color="auto"/>
        <w:bottom w:val="none" w:sz="0" w:space="0" w:color="auto"/>
        <w:right w:val="none" w:sz="0" w:space="0" w:color="auto"/>
      </w:divBdr>
      <w:divsChild>
        <w:div w:id="29381602">
          <w:marLeft w:val="0"/>
          <w:marRight w:val="0"/>
          <w:marTop w:val="0"/>
          <w:marBottom w:val="0"/>
          <w:divBdr>
            <w:top w:val="none" w:sz="0" w:space="0" w:color="auto"/>
            <w:left w:val="none" w:sz="0" w:space="0" w:color="auto"/>
            <w:bottom w:val="none" w:sz="0" w:space="0" w:color="auto"/>
            <w:right w:val="none" w:sz="0" w:space="0" w:color="auto"/>
          </w:divBdr>
        </w:div>
      </w:divsChild>
    </w:div>
    <w:div w:id="745961537">
      <w:bodyDiv w:val="1"/>
      <w:marLeft w:val="0"/>
      <w:marRight w:val="0"/>
      <w:marTop w:val="0"/>
      <w:marBottom w:val="0"/>
      <w:divBdr>
        <w:top w:val="none" w:sz="0" w:space="0" w:color="auto"/>
        <w:left w:val="none" w:sz="0" w:space="0" w:color="auto"/>
        <w:bottom w:val="none" w:sz="0" w:space="0" w:color="auto"/>
        <w:right w:val="none" w:sz="0" w:space="0" w:color="auto"/>
      </w:divBdr>
      <w:divsChild>
        <w:div w:id="729303650">
          <w:marLeft w:val="0"/>
          <w:marRight w:val="0"/>
          <w:marTop w:val="0"/>
          <w:marBottom w:val="0"/>
          <w:divBdr>
            <w:top w:val="none" w:sz="0" w:space="0" w:color="auto"/>
            <w:left w:val="none" w:sz="0" w:space="0" w:color="auto"/>
            <w:bottom w:val="none" w:sz="0" w:space="0" w:color="auto"/>
            <w:right w:val="none" w:sz="0" w:space="0" w:color="auto"/>
          </w:divBdr>
        </w:div>
      </w:divsChild>
    </w:div>
    <w:div w:id="749351065">
      <w:bodyDiv w:val="1"/>
      <w:marLeft w:val="0"/>
      <w:marRight w:val="0"/>
      <w:marTop w:val="0"/>
      <w:marBottom w:val="0"/>
      <w:divBdr>
        <w:top w:val="none" w:sz="0" w:space="0" w:color="auto"/>
        <w:left w:val="none" w:sz="0" w:space="0" w:color="auto"/>
        <w:bottom w:val="none" w:sz="0" w:space="0" w:color="auto"/>
        <w:right w:val="none" w:sz="0" w:space="0" w:color="auto"/>
      </w:divBdr>
    </w:div>
    <w:div w:id="755520643">
      <w:bodyDiv w:val="1"/>
      <w:marLeft w:val="0"/>
      <w:marRight w:val="0"/>
      <w:marTop w:val="0"/>
      <w:marBottom w:val="0"/>
      <w:divBdr>
        <w:top w:val="none" w:sz="0" w:space="0" w:color="auto"/>
        <w:left w:val="none" w:sz="0" w:space="0" w:color="auto"/>
        <w:bottom w:val="none" w:sz="0" w:space="0" w:color="auto"/>
        <w:right w:val="none" w:sz="0" w:space="0" w:color="auto"/>
      </w:divBdr>
      <w:divsChild>
        <w:div w:id="1276446755">
          <w:marLeft w:val="0"/>
          <w:marRight w:val="0"/>
          <w:marTop w:val="0"/>
          <w:marBottom w:val="0"/>
          <w:divBdr>
            <w:top w:val="none" w:sz="0" w:space="0" w:color="auto"/>
            <w:left w:val="none" w:sz="0" w:space="0" w:color="auto"/>
            <w:bottom w:val="none" w:sz="0" w:space="0" w:color="auto"/>
            <w:right w:val="none" w:sz="0" w:space="0" w:color="auto"/>
          </w:divBdr>
        </w:div>
      </w:divsChild>
    </w:div>
    <w:div w:id="772288764">
      <w:bodyDiv w:val="1"/>
      <w:marLeft w:val="0"/>
      <w:marRight w:val="0"/>
      <w:marTop w:val="0"/>
      <w:marBottom w:val="0"/>
      <w:divBdr>
        <w:top w:val="none" w:sz="0" w:space="0" w:color="auto"/>
        <w:left w:val="none" w:sz="0" w:space="0" w:color="auto"/>
        <w:bottom w:val="none" w:sz="0" w:space="0" w:color="auto"/>
        <w:right w:val="none" w:sz="0" w:space="0" w:color="auto"/>
      </w:divBdr>
    </w:div>
    <w:div w:id="782191272">
      <w:bodyDiv w:val="1"/>
      <w:marLeft w:val="0"/>
      <w:marRight w:val="0"/>
      <w:marTop w:val="0"/>
      <w:marBottom w:val="0"/>
      <w:divBdr>
        <w:top w:val="none" w:sz="0" w:space="0" w:color="auto"/>
        <w:left w:val="none" w:sz="0" w:space="0" w:color="auto"/>
        <w:bottom w:val="none" w:sz="0" w:space="0" w:color="auto"/>
        <w:right w:val="none" w:sz="0" w:space="0" w:color="auto"/>
      </w:divBdr>
    </w:div>
    <w:div w:id="786971848">
      <w:bodyDiv w:val="1"/>
      <w:marLeft w:val="0"/>
      <w:marRight w:val="0"/>
      <w:marTop w:val="0"/>
      <w:marBottom w:val="0"/>
      <w:divBdr>
        <w:top w:val="none" w:sz="0" w:space="0" w:color="auto"/>
        <w:left w:val="none" w:sz="0" w:space="0" w:color="auto"/>
        <w:bottom w:val="none" w:sz="0" w:space="0" w:color="auto"/>
        <w:right w:val="none" w:sz="0" w:space="0" w:color="auto"/>
      </w:divBdr>
    </w:div>
    <w:div w:id="814103444">
      <w:bodyDiv w:val="1"/>
      <w:marLeft w:val="0"/>
      <w:marRight w:val="0"/>
      <w:marTop w:val="0"/>
      <w:marBottom w:val="0"/>
      <w:divBdr>
        <w:top w:val="none" w:sz="0" w:space="0" w:color="auto"/>
        <w:left w:val="none" w:sz="0" w:space="0" w:color="auto"/>
        <w:bottom w:val="none" w:sz="0" w:space="0" w:color="auto"/>
        <w:right w:val="none" w:sz="0" w:space="0" w:color="auto"/>
      </w:divBdr>
      <w:divsChild>
        <w:div w:id="1305307988">
          <w:marLeft w:val="0"/>
          <w:marRight w:val="0"/>
          <w:marTop w:val="0"/>
          <w:marBottom w:val="0"/>
          <w:divBdr>
            <w:top w:val="none" w:sz="0" w:space="0" w:color="auto"/>
            <w:left w:val="none" w:sz="0" w:space="0" w:color="auto"/>
            <w:bottom w:val="none" w:sz="0" w:space="0" w:color="auto"/>
            <w:right w:val="none" w:sz="0" w:space="0" w:color="auto"/>
          </w:divBdr>
        </w:div>
      </w:divsChild>
    </w:div>
    <w:div w:id="815151266">
      <w:bodyDiv w:val="1"/>
      <w:marLeft w:val="0"/>
      <w:marRight w:val="0"/>
      <w:marTop w:val="0"/>
      <w:marBottom w:val="0"/>
      <w:divBdr>
        <w:top w:val="none" w:sz="0" w:space="0" w:color="auto"/>
        <w:left w:val="none" w:sz="0" w:space="0" w:color="auto"/>
        <w:bottom w:val="none" w:sz="0" w:space="0" w:color="auto"/>
        <w:right w:val="none" w:sz="0" w:space="0" w:color="auto"/>
      </w:divBdr>
    </w:div>
    <w:div w:id="824322023">
      <w:bodyDiv w:val="1"/>
      <w:marLeft w:val="0"/>
      <w:marRight w:val="0"/>
      <w:marTop w:val="0"/>
      <w:marBottom w:val="0"/>
      <w:divBdr>
        <w:top w:val="none" w:sz="0" w:space="0" w:color="auto"/>
        <w:left w:val="none" w:sz="0" w:space="0" w:color="auto"/>
        <w:bottom w:val="none" w:sz="0" w:space="0" w:color="auto"/>
        <w:right w:val="none" w:sz="0" w:space="0" w:color="auto"/>
      </w:divBdr>
    </w:div>
    <w:div w:id="831022699">
      <w:bodyDiv w:val="1"/>
      <w:marLeft w:val="0"/>
      <w:marRight w:val="0"/>
      <w:marTop w:val="0"/>
      <w:marBottom w:val="0"/>
      <w:divBdr>
        <w:top w:val="none" w:sz="0" w:space="0" w:color="auto"/>
        <w:left w:val="none" w:sz="0" w:space="0" w:color="auto"/>
        <w:bottom w:val="none" w:sz="0" w:space="0" w:color="auto"/>
        <w:right w:val="none" w:sz="0" w:space="0" w:color="auto"/>
      </w:divBdr>
      <w:divsChild>
        <w:div w:id="1383364651">
          <w:marLeft w:val="0"/>
          <w:marRight w:val="0"/>
          <w:marTop w:val="0"/>
          <w:marBottom w:val="0"/>
          <w:divBdr>
            <w:top w:val="none" w:sz="0" w:space="0" w:color="auto"/>
            <w:left w:val="none" w:sz="0" w:space="0" w:color="auto"/>
            <w:bottom w:val="none" w:sz="0" w:space="0" w:color="auto"/>
            <w:right w:val="none" w:sz="0" w:space="0" w:color="auto"/>
          </w:divBdr>
        </w:div>
      </w:divsChild>
    </w:div>
    <w:div w:id="854002521">
      <w:bodyDiv w:val="1"/>
      <w:marLeft w:val="0"/>
      <w:marRight w:val="0"/>
      <w:marTop w:val="0"/>
      <w:marBottom w:val="0"/>
      <w:divBdr>
        <w:top w:val="none" w:sz="0" w:space="0" w:color="auto"/>
        <w:left w:val="none" w:sz="0" w:space="0" w:color="auto"/>
        <w:bottom w:val="none" w:sz="0" w:space="0" w:color="auto"/>
        <w:right w:val="none" w:sz="0" w:space="0" w:color="auto"/>
      </w:divBdr>
      <w:divsChild>
        <w:div w:id="2090080062">
          <w:marLeft w:val="0"/>
          <w:marRight w:val="0"/>
          <w:marTop w:val="0"/>
          <w:marBottom w:val="0"/>
          <w:divBdr>
            <w:top w:val="none" w:sz="0" w:space="0" w:color="auto"/>
            <w:left w:val="none" w:sz="0" w:space="0" w:color="auto"/>
            <w:bottom w:val="none" w:sz="0" w:space="0" w:color="auto"/>
            <w:right w:val="none" w:sz="0" w:space="0" w:color="auto"/>
          </w:divBdr>
        </w:div>
      </w:divsChild>
    </w:div>
    <w:div w:id="860632843">
      <w:bodyDiv w:val="1"/>
      <w:marLeft w:val="0"/>
      <w:marRight w:val="0"/>
      <w:marTop w:val="0"/>
      <w:marBottom w:val="0"/>
      <w:divBdr>
        <w:top w:val="none" w:sz="0" w:space="0" w:color="auto"/>
        <w:left w:val="none" w:sz="0" w:space="0" w:color="auto"/>
        <w:bottom w:val="none" w:sz="0" w:space="0" w:color="auto"/>
        <w:right w:val="none" w:sz="0" w:space="0" w:color="auto"/>
      </w:divBdr>
    </w:div>
    <w:div w:id="866141988">
      <w:bodyDiv w:val="1"/>
      <w:marLeft w:val="0"/>
      <w:marRight w:val="0"/>
      <w:marTop w:val="0"/>
      <w:marBottom w:val="0"/>
      <w:divBdr>
        <w:top w:val="none" w:sz="0" w:space="0" w:color="auto"/>
        <w:left w:val="none" w:sz="0" w:space="0" w:color="auto"/>
        <w:bottom w:val="none" w:sz="0" w:space="0" w:color="auto"/>
        <w:right w:val="none" w:sz="0" w:space="0" w:color="auto"/>
      </w:divBdr>
      <w:divsChild>
        <w:div w:id="430975824">
          <w:marLeft w:val="0"/>
          <w:marRight w:val="0"/>
          <w:marTop w:val="0"/>
          <w:marBottom w:val="0"/>
          <w:divBdr>
            <w:top w:val="none" w:sz="0" w:space="0" w:color="auto"/>
            <w:left w:val="none" w:sz="0" w:space="0" w:color="auto"/>
            <w:bottom w:val="none" w:sz="0" w:space="0" w:color="auto"/>
            <w:right w:val="none" w:sz="0" w:space="0" w:color="auto"/>
          </w:divBdr>
        </w:div>
      </w:divsChild>
    </w:div>
    <w:div w:id="871646801">
      <w:bodyDiv w:val="1"/>
      <w:marLeft w:val="0"/>
      <w:marRight w:val="0"/>
      <w:marTop w:val="0"/>
      <w:marBottom w:val="0"/>
      <w:divBdr>
        <w:top w:val="none" w:sz="0" w:space="0" w:color="auto"/>
        <w:left w:val="none" w:sz="0" w:space="0" w:color="auto"/>
        <w:bottom w:val="none" w:sz="0" w:space="0" w:color="auto"/>
        <w:right w:val="none" w:sz="0" w:space="0" w:color="auto"/>
      </w:divBdr>
    </w:div>
    <w:div w:id="886339496">
      <w:bodyDiv w:val="1"/>
      <w:marLeft w:val="0"/>
      <w:marRight w:val="0"/>
      <w:marTop w:val="0"/>
      <w:marBottom w:val="0"/>
      <w:divBdr>
        <w:top w:val="none" w:sz="0" w:space="0" w:color="auto"/>
        <w:left w:val="none" w:sz="0" w:space="0" w:color="auto"/>
        <w:bottom w:val="none" w:sz="0" w:space="0" w:color="auto"/>
        <w:right w:val="none" w:sz="0" w:space="0" w:color="auto"/>
      </w:divBdr>
      <w:divsChild>
        <w:div w:id="376977013">
          <w:marLeft w:val="0"/>
          <w:marRight w:val="0"/>
          <w:marTop w:val="0"/>
          <w:marBottom w:val="0"/>
          <w:divBdr>
            <w:top w:val="none" w:sz="0" w:space="0" w:color="auto"/>
            <w:left w:val="none" w:sz="0" w:space="0" w:color="auto"/>
            <w:bottom w:val="none" w:sz="0" w:space="0" w:color="auto"/>
            <w:right w:val="none" w:sz="0" w:space="0" w:color="auto"/>
          </w:divBdr>
        </w:div>
      </w:divsChild>
    </w:div>
    <w:div w:id="893009754">
      <w:bodyDiv w:val="1"/>
      <w:marLeft w:val="0"/>
      <w:marRight w:val="0"/>
      <w:marTop w:val="0"/>
      <w:marBottom w:val="0"/>
      <w:divBdr>
        <w:top w:val="none" w:sz="0" w:space="0" w:color="auto"/>
        <w:left w:val="none" w:sz="0" w:space="0" w:color="auto"/>
        <w:bottom w:val="none" w:sz="0" w:space="0" w:color="auto"/>
        <w:right w:val="none" w:sz="0" w:space="0" w:color="auto"/>
      </w:divBdr>
      <w:divsChild>
        <w:div w:id="343480059">
          <w:marLeft w:val="0"/>
          <w:marRight w:val="0"/>
          <w:marTop w:val="0"/>
          <w:marBottom w:val="0"/>
          <w:divBdr>
            <w:top w:val="none" w:sz="0" w:space="0" w:color="auto"/>
            <w:left w:val="none" w:sz="0" w:space="0" w:color="auto"/>
            <w:bottom w:val="none" w:sz="0" w:space="0" w:color="auto"/>
            <w:right w:val="none" w:sz="0" w:space="0" w:color="auto"/>
          </w:divBdr>
        </w:div>
      </w:divsChild>
    </w:div>
    <w:div w:id="906957252">
      <w:bodyDiv w:val="1"/>
      <w:marLeft w:val="0"/>
      <w:marRight w:val="0"/>
      <w:marTop w:val="0"/>
      <w:marBottom w:val="0"/>
      <w:divBdr>
        <w:top w:val="none" w:sz="0" w:space="0" w:color="auto"/>
        <w:left w:val="none" w:sz="0" w:space="0" w:color="auto"/>
        <w:bottom w:val="none" w:sz="0" w:space="0" w:color="auto"/>
        <w:right w:val="none" w:sz="0" w:space="0" w:color="auto"/>
      </w:divBdr>
    </w:div>
    <w:div w:id="926840576">
      <w:bodyDiv w:val="1"/>
      <w:marLeft w:val="0"/>
      <w:marRight w:val="0"/>
      <w:marTop w:val="0"/>
      <w:marBottom w:val="0"/>
      <w:divBdr>
        <w:top w:val="none" w:sz="0" w:space="0" w:color="auto"/>
        <w:left w:val="none" w:sz="0" w:space="0" w:color="auto"/>
        <w:bottom w:val="none" w:sz="0" w:space="0" w:color="auto"/>
        <w:right w:val="none" w:sz="0" w:space="0" w:color="auto"/>
      </w:divBdr>
    </w:div>
    <w:div w:id="927420946">
      <w:bodyDiv w:val="1"/>
      <w:marLeft w:val="0"/>
      <w:marRight w:val="0"/>
      <w:marTop w:val="0"/>
      <w:marBottom w:val="0"/>
      <w:divBdr>
        <w:top w:val="none" w:sz="0" w:space="0" w:color="auto"/>
        <w:left w:val="none" w:sz="0" w:space="0" w:color="auto"/>
        <w:bottom w:val="none" w:sz="0" w:space="0" w:color="auto"/>
        <w:right w:val="none" w:sz="0" w:space="0" w:color="auto"/>
      </w:divBdr>
    </w:div>
    <w:div w:id="928805485">
      <w:bodyDiv w:val="1"/>
      <w:marLeft w:val="0"/>
      <w:marRight w:val="0"/>
      <w:marTop w:val="0"/>
      <w:marBottom w:val="0"/>
      <w:divBdr>
        <w:top w:val="none" w:sz="0" w:space="0" w:color="auto"/>
        <w:left w:val="none" w:sz="0" w:space="0" w:color="auto"/>
        <w:bottom w:val="none" w:sz="0" w:space="0" w:color="auto"/>
        <w:right w:val="none" w:sz="0" w:space="0" w:color="auto"/>
      </w:divBdr>
    </w:div>
    <w:div w:id="929700554">
      <w:bodyDiv w:val="1"/>
      <w:marLeft w:val="0"/>
      <w:marRight w:val="0"/>
      <w:marTop w:val="0"/>
      <w:marBottom w:val="0"/>
      <w:divBdr>
        <w:top w:val="none" w:sz="0" w:space="0" w:color="auto"/>
        <w:left w:val="none" w:sz="0" w:space="0" w:color="auto"/>
        <w:bottom w:val="none" w:sz="0" w:space="0" w:color="auto"/>
        <w:right w:val="none" w:sz="0" w:space="0" w:color="auto"/>
      </w:divBdr>
      <w:divsChild>
        <w:div w:id="1126847325">
          <w:marLeft w:val="0"/>
          <w:marRight w:val="0"/>
          <w:marTop w:val="0"/>
          <w:marBottom w:val="0"/>
          <w:divBdr>
            <w:top w:val="none" w:sz="0" w:space="0" w:color="auto"/>
            <w:left w:val="none" w:sz="0" w:space="0" w:color="auto"/>
            <w:bottom w:val="none" w:sz="0" w:space="0" w:color="auto"/>
            <w:right w:val="none" w:sz="0" w:space="0" w:color="auto"/>
          </w:divBdr>
        </w:div>
      </w:divsChild>
    </w:div>
    <w:div w:id="931011224">
      <w:bodyDiv w:val="1"/>
      <w:marLeft w:val="0"/>
      <w:marRight w:val="0"/>
      <w:marTop w:val="0"/>
      <w:marBottom w:val="0"/>
      <w:divBdr>
        <w:top w:val="none" w:sz="0" w:space="0" w:color="auto"/>
        <w:left w:val="none" w:sz="0" w:space="0" w:color="auto"/>
        <w:bottom w:val="none" w:sz="0" w:space="0" w:color="auto"/>
        <w:right w:val="none" w:sz="0" w:space="0" w:color="auto"/>
      </w:divBdr>
      <w:divsChild>
        <w:div w:id="795559765">
          <w:marLeft w:val="0"/>
          <w:marRight w:val="0"/>
          <w:marTop w:val="0"/>
          <w:marBottom w:val="0"/>
          <w:divBdr>
            <w:top w:val="none" w:sz="0" w:space="0" w:color="auto"/>
            <w:left w:val="none" w:sz="0" w:space="0" w:color="auto"/>
            <w:bottom w:val="none" w:sz="0" w:space="0" w:color="auto"/>
            <w:right w:val="none" w:sz="0" w:space="0" w:color="auto"/>
          </w:divBdr>
        </w:div>
      </w:divsChild>
    </w:div>
    <w:div w:id="931277221">
      <w:bodyDiv w:val="1"/>
      <w:marLeft w:val="0"/>
      <w:marRight w:val="0"/>
      <w:marTop w:val="0"/>
      <w:marBottom w:val="0"/>
      <w:divBdr>
        <w:top w:val="none" w:sz="0" w:space="0" w:color="auto"/>
        <w:left w:val="none" w:sz="0" w:space="0" w:color="auto"/>
        <w:bottom w:val="none" w:sz="0" w:space="0" w:color="auto"/>
        <w:right w:val="none" w:sz="0" w:space="0" w:color="auto"/>
      </w:divBdr>
    </w:div>
    <w:div w:id="938026544">
      <w:bodyDiv w:val="1"/>
      <w:marLeft w:val="0"/>
      <w:marRight w:val="0"/>
      <w:marTop w:val="0"/>
      <w:marBottom w:val="0"/>
      <w:divBdr>
        <w:top w:val="none" w:sz="0" w:space="0" w:color="auto"/>
        <w:left w:val="none" w:sz="0" w:space="0" w:color="auto"/>
        <w:bottom w:val="none" w:sz="0" w:space="0" w:color="auto"/>
        <w:right w:val="none" w:sz="0" w:space="0" w:color="auto"/>
      </w:divBdr>
      <w:divsChild>
        <w:div w:id="1405764794">
          <w:marLeft w:val="0"/>
          <w:marRight w:val="0"/>
          <w:marTop w:val="0"/>
          <w:marBottom w:val="0"/>
          <w:divBdr>
            <w:top w:val="none" w:sz="0" w:space="0" w:color="auto"/>
            <w:left w:val="none" w:sz="0" w:space="0" w:color="auto"/>
            <w:bottom w:val="none" w:sz="0" w:space="0" w:color="auto"/>
            <w:right w:val="none" w:sz="0" w:space="0" w:color="auto"/>
          </w:divBdr>
        </w:div>
      </w:divsChild>
    </w:div>
    <w:div w:id="946933151">
      <w:bodyDiv w:val="1"/>
      <w:marLeft w:val="0"/>
      <w:marRight w:val="0"/>
      <w:marTop w:val="0"/>
      <w:marBottom w:val="0"/>
      <w:divBdr>
        <w:top w:val="none" w:sz="0" w:space="0" w:color="auto"/>
        <w:left w:val="none" w:sz="0" w:space="0" w:color="auto"/>
        <w:bottom w:val="none" w:sz="0" w:space="0" w:color="auto"/>
        <w:right w:val="none" w:sz="0" w:space="0" w:color="auto"/>
      </w:divBdr>
    </w:div>
    <w:div w:id="947080012">
      <w:bodyDiv w:val="1"/>
      <w:marLeft w:val="0"/>
      <w:marRight w:val="0"/>
      <w:marTop w:val="0"/>
      <w:marBottom w:val="0"/>
      <w:divBdr>
        <w:top w:val="none" w:sz="0" w:space="0" w:color="auto"/>
        <w:left w:val="none" w:sz="0" w:space="0" w:color="auto"/>
        <w:bottom w:val="none" w:sz="0" w:space="0" w:color="auto"/>
        <w:right w:val="none" w:sz="0" w:space="0" w:color="auto"/>
      </w:divBdr>
      <w:divsChild>
        <w:div w:id="113060475">
          <w:marLeft w:val="0"/>
          <w:marRight w:val="0"/>
          <w:marTop w:val="0"/>
          <w:marBottom w:val="0"/>
          <w:divBdr>
            <w:top w:val="none" w:sz="0" w:space="0" w:color="auto"/>
            <w:left w:val="none" w:sz="0" w:space="0" w:color="auto"/>
            <w:bottom w:val="none" w:sz="0" w:space="0" w:color="auto"/>
            <w:right w:val="none" w:sz="0" w:space="0" w:color="auto"/>
          </w:divBdr>
        </w:div>
      </w:divsChild>
    </w:div>
    <w:div w:id="949355874">
      <w:bodyDiv w:val="1"/>
      <w:marLeft w:val="0"/>
      <w:marRight w:val="0"/>
      <w:marTop w:val="0"/>
      <w:marBottom w:val="0"/>
      <w:divBdr>
        <w:top w:val="none" w:sz="0" w:space="0" w:color="auto"/>
        <w:left w:val="none" w:sz="0" w:space="0" w:color="auto"/>
        <w:bottom w:val="none" w:sz="0" w:space="0" w:color="auto"/>
        <w:right w:val="none" w:sz="0" w:space="0" w:color="auto"/>
      </w:divBdr>
      <w:divsChild>
        <w:div w:id="41635323">
          <w:marLeft w:val="0"/>
          <w:marRight w:val="0"/>
          <w:marTop w:val="0"/>
          <w:marBottom w:val="0"/>
          <w:divBdr>
            <w:top w:val="none" w:sz="0" w:space="0" w:color="auto"/>
            <w:left w:val="none" w:sz="0" w:space="0" w:color="auto"/>
            <w:bottom w:val="none" w:sz="0" w:space="0" w:color="auto"/>
            <w:right w:val="none" w:sz="0" w:space="0" w:color="auto"/>
          </w:divBdr>
        </w:div>
      </w:divsChild>
    </w:div>
    <w:div w:id="959529254">
      <w:bodyDiv w:val="1"/>
      <w:marLeft w:val="0"/>
      <w:marRight w:val="0"/>
      <w:marTop w:val="0"/>
      <w:marBottom w:val="0"/>
      <w:divBdr>
        <w:top w:val="none" w:sz="0" w:space="0" w:color="auto"/>
        <w:left w:val="none" w:sz="0" w:space="0" w:color="auto"/>
        <w:bottom w:val="none" w:sz="0" w:space="0" w:color="auto"/>
        <w:right w:val="none" w:sz="0" w:space="0" w:color="auto"/>
      </w:divBdr>
    </w:div>
    <w:div w:id="962733391">
      <w:bodyDiv w:val="1"/>
      <w:marLeft w:val="0"/>
      <w:marRight w:val="0"/>
      <w:marTop w:val="0"/>
      <w:marBottom w:val="0"/>
      <w:divBdr>
        <w:top w:val="none" w:sz="0" w:space="0" w:color="auto"/>
        <w:left w:val="none" w:sz="0" w:space="0" w:color="auto"/>
        <w:bottom w:val="none" w:sz="0" w:space="0" w:color="auto"/>
        <w:right w:val="none" w:sz="0" w:space="0" w:color="auto"/>
      </w:divBdr>
    </w:div>
    <w:div w:id="971129535">
      <w:bodyDiv w:val="1"/>
      <w:marLeft w:val="0"/>
      <w:marRight w:val="0"/>
      <w:marTop w:val="0"/>
      <w:marBottom w:val="0"/>
      <w:divBdr>
        <w:top w:val="none" w:sz="0" w:space="0" w:color="auto"/>
        <w:left w:val="none" w:sz="0" w:space="0" w:color="auto"/>
        <w:bottom w:val="none" w:sz="0" w:space="0" w:color="auto"/>
        <w:right w:val="none" w:sz="0" w:space="0" w:color="auto"/>
      </w:divBdr>
    </w:div>
    <w:div w:id="980887943">
      <w:bodyDiv w:val="1"/>
      <w:marLeft w:val="0"/>
      <w:marRight w:val="0"/>
      <w:marTop w:val="0"/>
      <w:marBottom w:val="0"/>
      <w:divBdr>
        <w:top w:val="none" w:sz="0" w:space="0" w:color="auto"/>
        <w:left w:val="none" w:sz="0" w:space="0" w:color="auto"/>
        <w:bottom w:val="none" w:sz="0" w:space="0" w:color="auto"/>
        <w:right w:val="none" w:sz="0" w:space="0" w:color="auto"/>
      </w:divBdr>
    </w:div>
    <w:div w:id="1004088970">
      <w:bodyDiv w:val="1"/>
      <w:marLeft w:val="0"/>
      <w:marRight w:val="0"/>
      <w:marTop w:val="0"/>
      <w:marBottom w:val="0"/>
      <w:divBdr>
        <w:top w:val="none" w:sz="0" w:space="0" w:color="auto"/>
        <w:left w:val="none" w:sz="0" w:space="0" w:color="auto"/>
        <w:bottom w:val="none" w:sz="0" w:space="0" w:color="auto"/>
        <w:right w:val="none" w:sz="0" w:space="0" w:color="auto"/>
      </w:divBdr>
      <w:divsChild>
        <w:div w:id="1170216326">
          <w:marLeft w:val="0"/>
          <w:marRight w:val="0"/>
          <w:marTop w:val="0"/>
          <w:marBottom w:val="0"/>
          <w:divBdr>
            <w:top w:val="none" w:sz="0" w:space="0" w:color="auto"/>
            <w:left w:val="none" w:sz="0" w:space="0" w:color="auto"/>
            <w:bottom w:val="none" w:sz="0" w:space="0" w:color="auto"/>
            <w:right w:val="none" w:sz="0" w:space="0" w:color="auto"/>
          </w:divBdr>
          <w:divsChild>
            <w:div w:id="43437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885218">
      <w:bodyDiv w:val="1"/>
      <w:marLeft w:val="0"/>
      <w:marRight w:val="0"/>
      <w:marTop w:val="0"/>
      <w:marBottom w:val="0"/>
      <w:divBdr>
        <w:top w:val="none" w:sz="0" w:space="0" w:color="auto"/>
        <w:left w:val="none" w:sz="0" w:space="0" w:color="auto"/>
        <w:bottom w:val="none" w:sz="0" w:space="0" w:color="auto"/>
        <w:right w:val="none" w:sz="0" w:space="0" w:color="auto"/>
      </w:divBdr>
    </w:div>
    <w:div w:id="1042246817">
      <w:bodyDiv w:val="1"/>
      <w:marLeft w:val="0"/>
      <w:marRight w:val="0"/>
      <w:marTop w:val="0"/>
      <w:marBottom w:val="0"/>
      <w:divBdr>
        <w:top w:val="none" w:sz="0" w:space="0" w:color="auto"/>
        <w:left w:val="none" w:sz="0" w:space="0" w:color="auto"/>
        <w:bottom w:val="none" w:sz="0" w:space="0" w:color="auto"/>
        <w:right w:val="none" w:sz="0" w:space="0" w:color="auto"/>
      </w:divBdr>
    </w:div>
    <w:div w:id="1057432804">
      <w:bodyDiv w:val="1"/>
      <w:marLeft w:val="0"/>
      <w:marRight w:val="0"/>
      <w:marTop w:val="0"/>
      <w:marBottom w:val="0"/>
      <w:divBdr>
        <w:top w:val="none" w:sz="0" w:space="0" w:color="auto"/>
        <w:left w:val="none" w:sz="0" w:space="0" w:color="auto"/>
        <w:bottom w:val="none" w:sz="0" w:space="0" w:color="auto"/>
        <w:right w:val="none" w:sz="0" w:space="0" w:color="auto"/>
      </w:divBdr>
    </w:div>
    <w:div w:id="1062024124">
      <w:bodyDiv w:val="1"/>
      <w:marLeft w:val="0"/>
      <w:marRight w:val="0"/>
      <w:marTop w:val="0"/>
      <w:marBottom w:val="0"/>
      <w:divBdr>
        <w:top w:val="none" w:sz="0" w:space="0" w:color="auto"/>
        <w:left w:val="none" w:sz="0" w:space="0" w:color="auto"/>
        <w:bottom w:val="none" w:sz="0" w:space="0" w:color="auto"/>
        <w:right w:val="none" w:sz="0" w:space="0" w:color="auto"/>
      </w:divBdr>
      <w:divsChild>
        <w:div w:id="1487043884">
          <w:marLeft w:val="0"/>
          <w:marRight w:val="0"/>
          <w:marTop w:val="0"/>
          <w:marBottom w:val="0"/>
          <w:divBdr>
            <w:top w:val="none" w:sz="0" w:space="0" w:color="auto"/>
            <w:left w:val="none" w:sz="0" w:space="0" w:color="auto"/>
            <w:bottom w:val="none" w:sz="0" w:space="0" w:color="auto"/>
            <w:right w:val="none" w:sz="0" w:space="0" w:color="auto"/>
          </w:divBdr>
        </w:div>
      </w:divsChild>
    </w:div>
    <w:div w:id="1067458262">
      <w:bodyDiv w:val="1"/>
      <w:marLeft w:val="0"/>
      <w:marRight w:val="0"/>
      <w:marTop w:val="0"/>
      <w:marBottom w:val="0"/>
      <w:divBdr>
        <w:top w:val="none" w:sz="0" w:space="0" w:color="auto"/>
        <w:left w:val="none" w:sz="0" w:space="0" w:color="auto"/>
        <w:bottom w:val="none" w:sz="0" w:space="0" w:color="auto"/>
        <w:right w:val="none" w:sz="0" w:space="0" w:color="auto"/>
      </w:divBdr>
      <w:divsChild>
        <w:div w:id="1606695308">
          <w:marLeft w:val="0"/>
          <w:marRight w:val="0"/>
          <w:marTop w:val="0"/>
          <w:marBottom w:val="0"/>
          <w:divBdr>
            <w:top w:val="none" w:sz="0" w:space="0" w:color="auto"/>
            <w:left w:val="none" w:sz="0" w:space="0" w:color="auto"/>
            <w:bottom w:val="none" w:sz="0" w:space="0" w:color="auto"/>
            <w:right w:val="none" w:sz="0" w:space="0" w:color="auto"/>
          </w:divBdr>
        </w:div>
      </w:divsChild>
    </w:div>
    <w:div w:id="1071659790">
      <w:bodyDiv w:val="1"/>
      <w:marLeft w:val="0"/>
      <w:marRight w:val="0"/>
      <w:marTop w:val="0"/>
      <w:marBottom w:val="0"/>
      <w:divBdr>
        <w:top w:val="none" w:sz="0" w:space="0" w:color="auto"/>
        <w:left w:val="none" w:sz="0" w:space="0" w:color="auto"/>
        <w:bottom w:val="none" w:sz="0" w:space="0" w:color="auto"/>
        <w:right w:val="none" w:sz="0" w:space="0" w:color="auto"/>
      </w:divBdr>
      <w:divsChild>
        <w:div w:id="885483249">
          <w:marLeft w:val="0"/>
          <w:marRight w:val="0"/>
          <w:marTop w:val="0"/>
          <w:marBottom w:val="0"/>
          <w:divBdr>
            <w:top w:val="none" w:sz="0" w:space="0" w:color="auto"/>
            <w:left w:val="none" w:sz="0" w:space="0" w:color="auto"/>
            <w:bottom w:val="none" w:sz="0" w:space="0" w:color="auto"/>
            <w:right w:val="none" w:sz="0" w:space="0" w:color="auto"/>
          </w:divBdr>
        </w:div>
      </w:divsChild>
    </w:div>
    <w:div w:id="1073309342">
      <w:bodyDiv w:val="1"/>
      <w:marLeft w:val="0"/>
      <w:marRight w:val="0"/>
      <w:marTop w:val="0"/>
      <w:marBottom w:val="0"/>
      <w:divBdr>
        <w:top w:val="none" w:sz="0" w:space="0" w:color="auto"/>
        <w:left w:val="none" w:sz="0" w:space="0" w:color="auto"/>
        <w:bottom w:val="none" w:sz="0" w:space="0" w:color="auto"/>
        <w:right w:val="none" w:sz="0" w:space="0" w:color="auto"/>
      </w:divBdr>
    </w:div>
    <w:div w:id="1080251184">
      <w:bodyDiv w:val="1"/>
      <w:marLeft w:val="0"/>
      <w:marRight w:val="0"/>
      <w:marTop w:val="0"/>
      <w:marBottom w:val="0"/>
      <w:divBdr>
        <w:top w:val="none" w:sz="0" w:space="0" w:color="auto"/>
        <w:left w:val="none" w:sz="0" w:space="0" w:color="auto"/>
        <w:bottom w:val="none" w:sz="0" w:space="0" w:color="auto"/>
        <w:right w:val="none" w:sz="0" w:space="0" w:color="auto"/>
      </w:divBdr>
    </w:div>
    <w:div w:id="1081297938">
      <w:bodyDiv w:val="1"/>
      <w:marLeft w:val="0"/>
      <w:marRight w:val="0"/>
      <w:marTop w:val="0"/>
      <w:marBottom w:val="0"/>
      <w:divBdr>
        <w:top w:val="none" w:sz="0" w:space="0" w:color="auto"/>
        <w:left w:val="none" w:sz="0" w:space="0" w:color="auto"/>
        <w:bottom w:val="none" w:sz="0" w:space="0" w:color="auto"/>
        <w:right w:val="none" w:sz="0" w:space="0" w:color="auto"/>
      </w:divBdr>
      <w:divsChild>
        <w:div w:id="887033912">
          <w:marLeft w:val="0"/>
          <w:marRight w:val="0"/>
          <w:marTop w:val="0"/>
          <w:marBottom w:val="0"/>
          <w:divBdr>
            <w:top w:val="none" w:sz="0" w:space="0" w:color="auto"/>
            <w:left w:val="none" w:sz="0" w:space="0" w:color="auto"/>
            <w:bottom w:val="none" w:sz="0" w:space="0" w:color="auto"/>
            <w:right w:val="none" w:sz="0" w:space="0" w:color="auto"/>
          </w:divBdr>
        </w:div>
      </w:divsChild>
    </w:div>
    <w:div w:id="1084183647">
      <w:bodyDiv w:val="1"/>
      <w:marLeft w:val="0"/>
      <w:marRight w:val="0"/>
      <w:marTop w:val="0"/>
      <w:marBottom w:val="0"/>
      <w:divBdr>
        <w:top w:val="none" w:sz="0" w:space="0" w:color="auto"/>
        <w:left w:val="none" w:sz="0" w:space="0" w:color="auto"/>
        <w:bottom w:val="none" w:sz="0" w:space="0" w:color="auto"/>
        <w:right w:val="none" w:sz="0" w:space="0" w:color="auto"/>
      </w:divBdr>
      <w:divsChild>
        <w:div w:id="586572805">
          <w:marLeft w:val="0"/>
          <w:marRight w:val="0"/>
          <w:marTop w:val="0"/>
          <w:marBottom w:val="0"/>
          <w:divBdr>
            <w:top w:val="none" w:sz="0" w:space="0" w:color="auto"/>
            <w:left w:val="none" w:sz="0" w:space="0" w:color="auto"/>
            <w:bottom w:val="none" w:sz="0" w:space="0" w:color="auto"/>
            <w:right w:val="none" w:sz="0" w:space="0" w:color="auto"/>
          </w:divBdr>
        </w:div>
      </w:divsChild>
    </w:div>
    <w:div w:id="1090078777">
      <w:bodyDiv w:val="1"/>
      <w:marLeft w:val="0"/>
      <w:marRight w:val="0"/>
      <w:marTop w:val="0"/>
      <w:marBottom w:val="0"/>
      <w:divBdr>
        <w:top w:val="none" w:sz="0" w:space="0" w:color="auto"/>
        <w:left w:val="none" w:sz="0" w:space="0" w:color="auto"/>
        <w:bottom w:val="none" w:sz="0" w:space="0" w:color="auto"/>
        <w:right w:val="none" w:sz="0" w:space="0" w:color="auto"/>
      </w:divBdr>
      <w:divsChild>
        <w:div w:id="1828016128">
          <w:marLeft w:val="0"/>
          <w:marRight w:val="0"/>
          <w:marTop w:val="0"/>
          <w:marBottom w:val="0"/>
          <w:divBdr>
            <w:top w:val="none" w:sz="0" w:space="0" w:color="auto"/>
            <w:left w:val="none" w:sz="0" w:space="0" w:color="auto"/>
            <w:bottom w:val="none" w:sz="0" w:space="0" w:color="auto"/>
            <w:right w:val="none" w:sz="0" w:space="0" w:color="auto"/>
          </w:divBdr>
        </w:div>
      </w:divsChild>
    </w:div>
    <w:div w:id="1101416388">
      <w:bodyDiv w:val="1"/>
      <w:marLeft w:val="0"/>
      <w:marRight w:val="0"/>
      <w:marTop w:val="0"/>
      <w:marBottom w:val="0"/>
      <w:divBdr>
        <w:top w:val="none" w:sz="0" w:space="0" w:color="auto"/>
        <w:left w:val="none" w:sz="0" w:space="0" w:color="auto"/>
        <w:bottom w:val="none" w:sz="0" w:space="0" w:color="auto"/>
        <w:right w:val="none" w:sz="0" w:space="0" w:color="auto"/>
      </w:divBdr>
    </w:div>
    <w:div w:id="1107508267">
      <w:bodyDiv w:val="1"/>
      <w:marLeft w:val="0"/>
      <w:marRight w:val="0"/>
      <w:marTop w:val="0"/>
      <w:marBottom w:val="0"/>
      <w:divBdr>
        <w:top w:val="none" w:sz="0" w:space="0" w:color="auto"/>
        <w:left w:val="none" w:sz="0" w:space="0" w:color="auto"/>
        <w:bottom w:val="none" w:sz="0" w:space="0" w:color="auto"/>
        <w:right w:val="none" w:sz="0" w:space="0" w:color="auto"/>
      </w:divBdr>
      <w:divsChild>
        <w:div w:id="1200892385">
          <w:marLeft w:val="0"/>
          <w:marRight w:val="0"/>
          <w:marTop w:val="0"/>
          <w:marBottom w:val="0"/>
          <w:divBdr>
            <w:top w:val="none" w:sz="0" w:space="0" w:color="auto"/>
            <w:left w:val="none" w:sz="0" w:space="0" w:color="auto"/>
            <w:bottom w:val="none" w:sz="0" w:space="0" w:color="auto"/>
            <w:right w:val="none" w:sz="0" w:space="0" w:color="auto"/>
          </w:divBdr>
        </w:div>
      </w:divsChild>
    </w:div>
    <w:div w:id="1109469324">
      <w:bodyDiv w:val="1"/>
      <w:marLeft w:val="0"/>
      <w:marRight w:val="0"/>
      <w:marTop w:val="0"/>
      <w:marBottom w:val="0"/>
      <w:divBdr>
        <w:top w:val="none" w:sz="0" w:space="0" w:color="auto"/>
        <w:left w:val="none" w:sz="0" w:space="0" w:color="auto"/>
        <w:bottom w:val="none" w:sz="0" w:space="0" w:color="auto"/>
        <w:right w:val="none" w:sz="0" w:space="0" w:color="auto"/>
      </w:divBdr>
      <w:divsChild>
        <w:div w:id="212933699">
          <w:marLeft w:val="0"/>
          <w:marRight w:val="0"/>
          <w:marTop w:val="0"/>
          <w:marBottom w:val="0"/>
          <w:divBdr>
            <w:top w:val="none" w:sz="0" w:space="0" w:color="auto"/>
            <w:left w:val="none" w:sz="0" w:space="0" w:color="auto"/>
            <w:bottom w:val="none" w:sz="0" w:space="0" w:color="auto"/>
            <w:right w:val="none" w:sz="0" w:space="0" w:color="auto"/>
          </w:divBdr>
        </w:div>
      </w:divsChild>
    </w:div>
    <w:div w:id="1113401830">
      <w:bodyDiv w:val="1"/>
      <w:marLeft w:val="0"/>
      <w:marRight w:val="0"/>
      <w:marTop w:val="0"/>
      <w:marBottom w:val="0"/>
      <w:divBdr>
        <w:top w:val="none" w:sz="0" w:space="0" w:color="auto"/>
        <w:left w:val="none" w:sz="0" w:space="0" w:color="auto"/>
        <w:bottom w:val="none" w:sz="0" w:space="0" w:color="auto"/>
        <w:right w:val="none" w:sz="0" w:space="0" w:color="auto"/>
      </w:divBdr>
      <w:divsChild>
        <w:div w:id="219638490">
          <w:marLeft w:val="0"/>
          <w:marRight w:val="0"/>
          <w:marTop w:val="0"/>
          <w:marBottom w:val="0"/>
          <w:divBdr>
            <w:top w:val="none" w:sz="0" w:space="0" w:color="auto"/>
            <w:left w:val="none" w:sz="0" w:space="0" w:color="auto"/>
            <w:bottom w:val="none" w:sz="0" w:space="0" w:color="auto"/>
            <w:right w:val="none" w:sz="0" w:space="0" w:color="auto"/>
          </w:divBdr>
        </w:div>
      </w:divsChild>
    </w:div>
    <w:div w:id="1115520395">
      <w:bodyDiv w:val="1"/>
      <w:marLeft w:val="0"/>
      <w:marRight w:val="0"/>
      <w:marTop w:val="0"/>
      <w:marBottom w:val="0"/>
      <w:divBdr>
        <w:top w:val="none" w:sz="0" w:space="0" w:color="auto"/>
        <w:left w:val="none" w:sz="0" w:space="0" w:color="auto"/>
        <w:bottom w:val="none" w:sz="0" w:space="0" w:color="auto"/>
        <w:right w:val="none" w:sz="0" w:space="0" w:color="auto"/>
      </w:divBdr>
      <w:divsChild>
        <w:div w:id="1406026338">
          <w:marLeft w:val="0"/>
          <w:marRight w:val="0"/>
          <w:marTop w:val="0"/>
          <w:marBottom w:val="0"/>
          <w:divBdr>
            <w:top w:val="none" w:sz="0" w:space="0" w:color="auto"/>
            <w:left w:val="none" w:sz="0" w:space="0" w:color="auto"/>
            <w:bottom w:val="none" w:sz="0" w:space="0" w:color="auto"/>
            <w:right w:val="none" w:sz="0" w:space="0" w:color="auto"/>
          </w:divBdr>
        </w:div>
      </w:divsChild>
    </w:div>
    <w:div w:id="1121341904">
      <w:bodyDiv w:val="1"/>
      <w:marLeft w:val="0"/>
      <w:marRight w:val="0"/>
      <w:marTop w:val="0"/>
      <w:marBottom w:val="0"/>
      <w:divBdr>
        <w:top w:val="none" w:sz="0" w:space="0" w:color="auto"/>
        <w:left w:val="none" w:sz="0" w:space="0" w:color="auto"/>
        <w:bottom w:val="none" w:sz="0" w:space="0" w:color="auto"/>
        <w:right w:val="none" w:sz="0" w:space="0" w:color="auto"/>
      </w:divBdr>
    </w:div>
    <w:div w:id="1139372677">
      <w:bodyDiv w:val="1"/>
      <w:marLeft w:val="0"/>
      <w:marRight w:val="0"/>
      <w:marTop w:val="0"/>
      <w:marBottom w:val="0"/>
      <w:divBdr>
        <w:top w:val="none" w:sz="0" w:space="0" w:color="auto"/>
        <w:left w:val="none" w:sz="0" w:space="0" w:color="auto"/>
        <w:bottom w:val="none" w:sz="0" w:space="0" w:color="auto"/>
        <w:right w:val="none" w:sz="0" w:space="0" w:color="auto"/>
      </w:divBdr>
      <w:divsChild>
        <w:div w:id="1872181887">
          <w:marLeft w:val="0"/>
          <w:marRight w:val="0"/>
          <w:marTop w:val="0"/>
          <w:marBottom w:val="0"/>
          <w:divBdr>
            <w:top w:val="none" w:sz="0" w:space="0" w:color="auto"/>
            <w:left w:val="none" w:sz="0" w:space="0" w:color="auto"/>
            <w:bottom w:val="none" w:sz="0" w:space="0" w:color="auto"/>
            <w:right w:val="none" w:sz="0" w:space="0" w:color="auto"/>
          </w:divBdr>
        </w:div>
      </w:divsChild>
    </w:div>
    <w:div w:id="1166240211">
      <w:bodyDiv w:val="1"/>
      <w:marLeft w:val="0"/>
      <w:marRight w:val="0"/>
      <w:marTop w:val="0"/>
      <w:marBottom w:val="0"/>
      <w:divBdr>
        <w:top w:val="none" w:sz="0" w:space="0" w:color="auto"/>
        <w:left w:val="none" w:sz="0" w:space="0" w:color="auto"/>
        <w:bottom w:val="none" w:sz="0" w:space="0" w:color="auto"/>
        <w:right w:val="none" w:sz="0" w:space="0" w:color="auto"/>
      </w:divBdr>
      <w:divsChild>
        <w:div w:id="668169486">
          <w:marLeft w:val="0"/>
          <w:marRight w:val="0"/>
          <w:marTop w:val="0"/>
          <w:marBottom w:val="0"/>
          <w:divBdr>
            <w:top w:val="none" w:sz="0" w:space="0" w:color="auto"/>
            <w:left w:val="none" w:sz="0" w:space="0" w:color="auto"/>
            <w:bottom w:val="none" w:sz="0" w:space="0" w:color="auto"/>
            <w:right w:val="none" w:sz="0" w:space="0" w:color="auto"/>
          </w:divBdr>
        </w:div>
      </w:divsChild>
    </w:div>
    <w:div w:id="1170604617">
      <w:bodyDiv w:val="1"/>
      <w:marLeft w:val="0"/>
      <w:marRight w:val="0"/>
      <w:marTop w:val="0"/>
      <w:marBottom w:val="0"/>
      <w:divBdr>
        <w:top w:val="none" w:sz="0" w:space="0" w:color="auto"/>
        <w:left w:val="none" w:sz="0" w:space="0" w:color="auto"/>
        <w:bottom w:val="none" w:sz="0" w:space="0" w:color="auto"/>
        <w:right w:val="none" w:sz="0" w:space="0" w:color="auto"/>
      </w:divBdr>
      <w:divsChild>
        <w:div w:id="1984044806">
          <w:marLeft w:val="0"/>
          <w:marRight w:val="0"/>
          <w:marTop w:val="0"/>
          <w:marBottom w:val="0"/>
          <w:divBdr>
            <w:top w:val="none" w:sz="0" w:space="0" w:color="auto"/>
            <w:left w:val="none" w:sz="0" w:space="0" w:color="auto"/>
            <w:bottom w:val="none" w:sz="0" w:space="0" w:color="auto"/>
            <w:right w:val="none" w:sz="0" w:space="0" w:color="auto"/>
          </w:divBdr>
        </w:div>
      </w:divsChild>
    </w:div>
    <w:div w:id="1174297267">
      <w:bodyDiv w:val="1"/>
      <w:marLeft w:val="0"/>
      <w:marRight w:val="0"/>
      <w:marTop w:val="0"/>
      <w:marBottom w:val="0"/>
      <w:divBdr>
        <w:top w:val="none" w:sz="0" w:space="0" w:color="auto"/>
        <w:left w:val="none" w:sz="0" w:space="0" w:color="auto"/>
        <w:bottom w:val="none" w:sz="0" w:space="0" w:color="auto"/>
        <w:right w:val="none" w:sz="0" w:space="0" w:color="auto"/>
      </w:divBdr>
    </w:div>
    <w:div w:id="1175463226">
      <w:bodyDiv w:val="1"/>
      <w:marLeft w:val="0"/>
      <w:marRight w:val="0"/>
      <w:marTop w:val="0"/>
      <w:marBottom w:val="0"/>
      <w:divBdr>
        <w:top w:val="none" w:sz="0" w:space="0" w:color="auto"/>
        <w:left w:val="none" w:sz="0" w:space="0" w:color="auto"/>
        <w:bottom w:val="none" w:sz="0" w:space="0" w:color="auto"/>
        <w:right w:val="none" w:sz="0" w:space="0" w:color="auto"/>
      </w:divBdr>
      <w:divsChild>
        <w:div w:id="36592268">
          <w:marLeft w:val="0"/>
          <w:marRight w:val="0"/>
          <w:marTop w:val="0"/>
          <w:marBottom w:val="0"/>
          <w:divBdr>
            <w:top w:val="none" w:sz="0" w:space="0" w:color="auto"/>
            <w:left w:val="none" w:sz="0" w:space="0" w:color="auto"/>
            <w:bottom w:val="none" w:sz="0" w:space="0" w:color="auto"/>
            <w:right w:val="none" w:sz="0" w:space="0" w:color="auto"/>
          </w:divBdr>
        </w:div>
      </w:divsChild>
    </w:div>
    <w:div w:id="1181119245">
      <w:bodyDiv w:val="1"/>
      <w:marLeft w:val="0"/>
      <w:marRight w:val="0"/>
      <w:marTop w:val="0"/>
      <w:marBottom w:val="0"/>
      <w:divBdr>
        <w:top w:val="none" w:sz="0" w:space="0" w:color="auto"/>
        <w:left w:val="none" w:sz="0" w:space="0" w:color="auto"/>
        <w:bottom w:val="none" w:sz="0" w:space="0" w:color="auto"/>
        <w:right w:val="none" w:sz="0" w:space="0" w:color="auto"/>
      </w:divBdr>
      <w:divsChild>
        <w:div w:id="815486880">
          <w:marLeft w:val="0"/>
          <w:marRight w:val="0"/>
          <w:marTop w:val="0"/>
          <w:marBottom w:val="0"/>
          <w:divBdr>
            <w:top w:val="none" w:sz="0" w:space="0" w:color="auto"/>
            <w:left w:val="none" w:sz="0" w:space="0" w:color="auto"/>
            <w:bottom w:val="none" w:sz="0" w:space="0" w:color="auto"/>
            <w:right w:val="none" w:sz="0" w:space="0" w:color="auto"/>
          </w:divBdr>
        </w:div>
      </w:divsChild>
    </w:div>
    <w:div w:id="1197498865">
      <w:bodyDiv w:val="1"/>
      <w:marLeft w:val="0"/>
      <w:marRight w:val="0"/>
      <w:marTop w:val="0"/>
      <w:marBottom w:val="0"/>
      <w:divBdr>
        <w:top w:val="none" w:sz="0" w:space="0" w:color="auto"/>
        <w:left w:val="none" w:sz="0" w:space="0" w:color="auto"/>
        <w:bottom w:val="none" w:sz="0" w:space="0" w:color="auto"/>
        <w:right w:val="none" w:sz="0" w:space="0" w:color="auto"/>
      </w:divBdr>
      <w:divsChild>
        <w:div w:id="397437831">
          <w:marLeft w:val="0"/>
          <w:marRight w:val="0"/>
          <w:marTop w:val="0"/>
          <w:marBottom w:val="0"/>
          <w:divBdr>
            <w:top w:val="none" w:sz="0" w:space="0" w:color="auto"/>
            <w:left w:val="none" w:sz="0" w:space="0" w:color="auto"/>
            <w:bottom w:val="none" w:sz="0" w:space="0" w:color="auto"/>
            <w:right w:val="none" w:sz="0" w:space="0" w:color="auto"/>
          </w:divBdr>
        </w:div>
      </w:divsChild>
    </w:div>
    <w:div w:id="1208182681">
      <w:bodyDiv w:val="1"/>
      <w:marLeft w:val="0"/>
      <w:marRight w:val="0"/>
      <w:marTop w:val="0"/>
      <w:marBottom w:val="0"/>
      <w:divBdr>
        <w:top w:val="none" w:sz="0" w:space="0" w:color="auto"/>
        <w:left w:val="none" w:sz="0" w:space="0" w:color="auto"/>
        <w:bottom w:val="none" w:sz="0" w:space="0" w:color="auto"/>
        <w:right w:val="none" w:sz="0" w:space="0" w:color="auto"/>
      </w:divBdr>
      <w:divsChild>
        <w:div w:id="169758007">
          <w:marLeft w:val="0"/>
          <w:marRight w:val="0"/>
          <w:marTop w:val="0"/>
          <w:marBottom w:val="0"/>
          <w:divBdr>
            <w:top w:val="none" w:sz="0" w:space="0" w:color="auto"/>
            <w:left w:val="none" w:sz="0" w:space="0" w:color="auto"/>
            <w:bottom w:val="none" w:sz="0" w:space="0" w:color="auto"/>
            <w:right w:val="none" w:sz="0" w:space="0" w:color="auto"/>
          </w:divBdr>
        </w:div>
      </w:divsChild>
    </w:div>
    <w:div w:id="1213269912">
      <w:bodyDiv w:val="1"/>
      <w:marLeft w:val="0"/>
      <w:marRight w:val="0"/>
      <w:marTop w:val="0"/>
      <w:marBottom w:val="0"/>
      <w:divBdr>
        <w:top w:val="none" w:sz="0" w:space="0" w:color="auto"/>
        <w:left w:val="none" w:sz="0" w:space="0" w:color="auto"/>
        <w:bottom w:val="none" w:sz="0" w:space="0" w:color="auto"/>
        <w:right w:val="none" w:sz="0" w:space="0" w:color="auto"/>
      </w:divBdr>
      <w:divsChild>
        <w:div w:id="215632730">
          <w:marLeft w:val="0"/>
          <w:marRight w:val="0"/>
          <w:marTop w:val="0"/>
          <w:marBottom w:val="0"/>
          <w:divBdr>
            <w:top w:val="none" w:sz="0" w:space="0" w:color="auto"/>
            <w:left w:val="none" w:sz="0" w:space="0" w:color="auto"/>
            <w:bottom w:val="none" w:sz="0" w:space="0" w:color="auto"/>
            <w:right w:val="none" w:sz="0" w:space="0" w:color="auto"/>
          </w:divBdr>
        </w:div>
      </w:divsChild>
    </w:div>
    <w:div w:id="1240018114">
      <w:bodyDiv w:val="1"/>
      <w:marLeft w:val="0"/>
      <w:marRight w:val="0"/>
      <w:marTop w:val="0"/>
      <w:marBottom w:val="0"/>
      <w:divBdr>
        <w:top w:val="none" w:sz="0" w:space="0" w:color="auto"/>
        <w:left w:val="none" w:sz="0" w:space="0" w:color="auto"/>
        <w:bottom w:val="none" w:sz="0" w:space="0" w:color="auto"/>
        <w:right w:val="none" w:sz="0" w:space="0" w:color="auto"/>
      </w:divBdr>
      <w:divsChild>
        <w:div w:id="511574975">
          <w:marLeft w:val="0"/>
          <w:marRight w:val="0"/>
          <w:marTop w:val="0"/>
          <w:marBottom w:val="0"/>
          <w:divBdr>
            <w:top w:val="none" w:sz="0" w:space="0" w:color="auto"/>
            <w:left w:val="none" w:sz="0" w:space="0" w:color="auto"/>
            <w:bottom w:val="none" w:sz="0" w:space="0" w:color="auto"/>
            <w:right w:val="none" w:sz="0" w:space="0" w:color="auto"/>
          </w:divBdr>
        </w:div>
      </w:divsChild>
    </w:div>
    <w:div w:id="1241216218">
      <w:bodyDiv w:val="1"/>
      <w:marLeft w:val="0"/>
      <w:marRight w:val="0"/>
      <w:marTop w:val="0"/>
      <w:marBottom w:val="0"/>
      <w:divBdr>
        <w:top w:val="none" w:sz="0" w:space="0" w:color="auto"/>
        <w:left w:val="none" w:sz="0" w:space="0" w:color="auto"/>
        <w:bottom w:val="none" w:sz="0" w:space="0" w:color="auto"/>
        <w:right w:val="none" w:sz="0" w:space="0" w:color="auto"/>
      </w:divBdr>
      <w:divsChild>
        <w:div w:id="850339291">
          <w:marLeft w:val="0"/>
          <w:marRight w:val="0"/>
          <w:marTop w:val="0"/>
          <w:marBottom w:val="0"/>
          <w:divBdr>
            <w:top w:val="none" w:sz="0" w:space="0" w:color="auto"/>
            <w:left w:val="none" w:sz="0" w:space="0" w:color="auto"/>
            <w:bottom w:val="none" w:sz="0" w:space="0" w:color="auto"/>
            <w:right w:val="none" w:sz="0" w:space="0" w:color="auto"/>
          </w:divBdr>
        </w:div>
      </w:divsChild>
    </w:div>
    <w:div w:id="1242524063">
      <w:bodyDiv w:val="1"/>
      <w:marLeft w:val="0"/>
      <w:marRight w:val="0"/>
      <w:marTop w:val="0"/>
      <w:marBottom w:val="0"/>
      <w:divBdr>
        <w:top w:val="none" w:sz="0" w:space="0" w:color="auto"/>
        <w:left w:val="none" w:sz="0" w:space="0" w:color="auto"/>
        <w:bottom w:val="none" w:sz="0" w:space="0" w:color="auto"/>
        <w:right w:val="none" w:sz="0" w:space="0" w:color="auto"/>
      </w:divBdr>
    </w:div>
    <w:div w:id="1251966843">
      <w:bodyDiv w:val="1"/>
      <w:marLeft w:val="0"/>
      <w:marRight w:val="0"/>
      <w:marTop w:val="0"/>
      <w:marBottom w:val="0"/>
      <w:divBdr>
        <w:top w:val="none" w:sz="0" w:space="0" w:color="auto"/>
        <w:left w:val="none" w:sz="0" w:space="0" w:color="auto"/>
        <w:bottom w:val="none" w:sz="0" w:space="0" w:color="auto"/>
        <w:right w:val="none" w:sz="0" w:space="0" w:color="auto"/>
      </w:divBdr>
      <w:divsChild>
        <w:div w:id="554777890">
          <w:marLeft w:val="0"/>
          <w:marRight w:val="0"/>
          <w:marTop w:val="0"/>
          <w:marBottom w:val="0"/>
          <w:divBdr>
            <w:top w:val="none" w:sz="0" w:space="0" w:color="auto"/>
            <w:left w:val="none" w:sz="0" w:space="0" w:color="auto"/>
            <w:bottom w:val="none" w:sz="0" w:space="0" w:color="auto"/>
            <w:right w:val="none" w:sz="0" w:space="0" w:color="auto"/>
          </w:divBdr>
        </w:div>
      </w:divsChild>
    </w:div>
    <w:div w:id="1253932206">
      <w:bodyDiv w:val="1"/>
      <w:marLeft w:val="0"/>
      <w:marRight w:val="0"/>
      <w:marTop w:val="0"/>
      <w:marBottom w:val="0"/>
      <w:divBdr>
        <w:top w:val="none" w:sz="0" w:space="0" w:color="auto"/>
        <w:left w:val="none" w:sz="0" w:space="0" w:color="auto"/>
        <w:bottom w:val="none" w:sz="0" w:space="0" w:color="auto"/>
        <w:right w:val="none" w:sz="0" w:space="0" w:color="auto"/>
      </w:divBdr>
      <w:divsChild>
        <w:div w:id="211697750">
          <w:marLeft w:val="0"/>
          <w:marRight w:val="0"/>
          <w:marTop w:val="0"/>
          <w:marBottom w:val="0"/>
          <w:divBdr>
            <w:top w:val="none" w:sz="0" w:space="0" w:color="auto"/>
            <w:left w:val="none" w:sz="0" w:space="0" w:color="auto"/>
            <w:bottom w:val="none" w:sz="0" w:space="0" w:color="auto"/>
            <w:right w:val="none" w:sz="0" w:space="0" w:color="auto"/>
          </w:divBdr>
        </w:div>
      </w:divsChild>
    </w:div>
    <w:div w:id="1272978787">
      <w:bodyDiv w:val="1"/>
      <w:marLeft w:val="0"/>
      <w:marRight w:val="0"/>
      <w:marTop w:val="0"/>
      <w:marBottom w:val="0"/>
      <w:divBdr>
        <w:top w:val="none" w:sz="0" w:space="0" w:color="auto"/>
        <w:left w:val="none" w:sz="0" w:space="0" w:color="auto"/>
        <w:bottom w:val="none" w:sz="0" w:space="0" w:color="auto"/>
        <w:right w:val="none" w:sz="0" w:space="0" w:color="auto"/>
      </w:divBdr>
    </w:div>
    <w:div w:id="1274365449">
      <w:bodyDiv w:val="1"/>
      <w:marLeft w:val="0"/>
      <w:marRight w:val="0"/>
      <w:marTop w:val="0"/>
      <w:marBottom w:val="0"/>
      <w:divBdr>
        <w:top w:val="none" w:sz="0" w:space="0" w:color="auto"/>
        <w:left w:val="none" w:sz="0" w:space="0" w:color="auto"/>
        <w:bottom w:val="none" w:sz="0" w:space="0" w:color="auto"/>
        <w:right w:val="none" w:sz="0" w:space="0" w:color="auto"/>
      </w:divBdr>
      <w:divsChild>
        <w:div w:id="2242179">
          <w:marLeft w:val="0"/>
          <w:marRight w:val="0"/>
          <w:marTop w:val="0"/>
          <w:marBottom w:val="0"/>
          <w:divBdr>
            <w:top w:val="none" w:sz="0" w:space="0" w:color="auto"/>
            <w:left w:val="none" w:sz="0" w:space="0" w:color="auto"/>
            <w:bottom w:val="none" w:sz="0" w:space="0" w:color="auto"/>
            <w:right w:val="none" w:sz="0" w:space="0" w:color="auto"/>
          </w:divBdr>
        </w:div>
      </w:divsChild>
    </w:div>
    <w:div w:id="1274937858">
      <w:bodyDiv w:val="1"/>
      <w:marLeft w:val="0"/>
      <w:marRight w:val="0"/>
      <w:marTop w:val="0"/>
      <w:marBottom w:val="0"/>
      <w:divBdr>
        <w:top w:val="none" w:sz="0" w:space="0" w:color="auto"/>
        <w:left w:val="none" w:sz="0" w:space="0" w:color="auto"/>
        <w:bottom w:val="none" w:sz="0" w:space="0" w:color="auto"/>
        <w:right w:val="none" w:sz="0" w:space="0" w:color="auto"/>
      </w:divBdr>
    </w:div>
    <w:div w:id="1295210291">
      <w:bodyDiv w:val="1"/>
      <w:marLeft w:val="0"/>
      <w:marRight w:val="0"/>
      <w:marTop w:val="0"/>
      <w:marBottom w:val="0"/>
      <w:divBdr>
        <w:top w:val="none" w:sz="0" w:space="0" w:color="auto"/>
        <w:left w:val="none" w:sz="0" w:space="0" w:color="auto"/>
        <w:bottom w:val="none" w:sz="0" w:space="0" w:color="auto"/>
        <w:right w:val="none" w:sz="0" w:space="0" w:color="auto"/>
      </w:divBdr>
    </w:div>
    <w:div w:id="1295410958">
      <w:bodyDiv w:val="1"/>
      <w:marLeft w:val="0"/>
      <w:marRight w:val="0"/>
      <w:marTop w:val="0"/>
      <w:marBottom w:val="0"/>
      <w:divBdr>
        <w:top w:val="none" w:sz="0" w:space="0" w:color="auto"/>
        <w:left w:val="none" w:sz="0" w:space="0" w:color="auto"/>
        <w:bottom w:val="none" w:sz="0" w:space="0" w:color="auto"/>
        <w:right w:val="none" w:sz="0" w:space="0" w:color="auto"/>
      </w:divBdr>
    </w:div>
    <w:div w:id="1306083265">
      <w:bodyDiv w:val="1"/>
      <w:marLeft w:val="0"/>
      <w:marRight w:val="0"/>
      <w:marTop w:val="0"/>
      <w:marBottom w:val="0"/>
      <w:divBdr>
        <w:top w:val="none" w:sz="0" w:space="0" w:color="auto"/>
        <w:left w:val="none" w:sz="0" w:space="0" w:color="auto"/>
        <w:bottom w:val="none" w:sz="0" w:space="0" w:color="auto"/>
        <w:right w:val="none" w:sz="0" w:space="0" w:color="auto"/>
      </w:divBdr>
      <w:divsChild>
        <w:div w:id="131824484">
          <w:marLeft w:val="0"/>
          <w:marRight w:val="0"/>
          <w:marTop w:val="0"/>
          <w:marBottom w:val="0"/>
          <w:divBdr>
            <w:top w:val="none" w:sz="0" w:space="0" w:color="auto"/>
            <w:left w:val="none" w:sz="0" w:space="0" w:color="auto"/>
            <w:bottom w:val="none" w:sz="0" w:space="0" w:color="auto"/>
            <w:right w:val="none" w:sz="0" w:space="0" w:color="auto"/>
          </w:divBdr>
        </w:div>
      </w:divsChild>
    </w:div>
    <w:div w:id="1312055893">
      <w:bodyDiv w:val="1"/>
      <w:marLeft w:val="0"/>
      <w:marRight w:val="0"/>
      <w:marTop w:val="0"/>
      <w:marBottom w:val="0"/>
      <w:divBdr>
        <w:top w:val="none" w:sz="0" w:space="0" w:color="auto"/>
        <w:left w:val="none" w:sz="0" w:space="0" w:color="auto"/>
        <w:bottom w:val="none" w:sz="0" w:space="0" w:color="auto"/>
        <w:right w:val="none" w:sz="0" w:space="0" w:color="auto"/>
      </w:divBdr>
      <w:divsChild>
        <w:div w:id="37628406">
          <w:marLeft w:val="0"/>
          <w:marRight w:val="0"/>
          <w:marTop w:val="0"/>
          <w:marBottom w:val="0"/>
          <w:divBdr>
            <w:top w:val="none" w:sz="0" w:space="0" w:color="auto"/>
            <w:left w:val="none" w:sz="0" w:space="0" w:color="auto"/>
            <w:bottom w:val="none" w:sz="0" w:space="0" w:color="auto"/>
            <w:right w:val="none" w:sz="0" w:space="0" w:color="auto"/>
          </w:divBdr>
        </w:div>
      </w:divsChild>
    </w:div>
    <w:div w:id="1329481210">
      <w:bodyDiv w:val="1"/>
      <w:marLeft w:val="0"/>
      <w:marRight w:val="0"/>
      <w:marTop w:val="0"/>
      <w:marBottom w:val="0"/>
      <w:divBdr>
        <w:top w:val="none" w:sz="0" w:space="0" w:color="auto"/>
        <w:left w:val="none" w:sz="0" w:space="0" w:color="auto"/>
        <w:bottom w:val="none" w:sz="0" w:space="0" w:color="auto"/>
        <w:right w:val="none" w:sz="0" w:space="0" w:color="auto"/>
      </w:divBdr>
      <w:divsChild>
        <w:div w:id="1179732259">
          <w:marLeft w:val="0"/>
          <w:marRight w:val="0"/>
          <w:marTop w:val="0"/>
          <w:marBottom w:val="0"/>
          <w:divBdr>
            <w:top w:val="none" w:sz="0" w:space="0" w:color="auto"/>
            <w:left w:val="none" w:sz="0" w:space="0" w:color="auto"/>
            <w:bottom w:val="none" w:sz="0" w:space="0" w:color="auto"/>
            <w:right w:val="none" w:sz="0" w:space="0" w:color="auto"/>
          </w:divBdr>
        </w:div>
      </w:divsChild>
    </w:div>
    <w:div w:id="1335651201">
      <w:bodyDiv w:val="1"/>
      <w:marLeft w:val="0"/>
      <w:marRight w:val="0"/>
      <w:marTop w:val="0"/>
      <w:marBottom w:val="0"/>
      <w:divBdr>
        <w:top w:val="none" w:sz="0" w:space="0" w:color="auto"/>
        <w:left w:val="none" w:sz="0" w:space="0" w:color="auto"/>
        <w:bottom w:val="none" w:sz="0" w:space="0" w:color="auto"/>
        <w:right w:val="none" w:sz="0" w:space="0" w:color="auto"/>
      </w:divBdr>
      <w:divsChild>
        <w:div w:id="161823580">
          <w:marLeft w:val="0"/>
          <w:marRight w:val="0"/>
          <w:marTop w:val="0"/>
          <w:marBottom w:val="0"/>
          <w:divBdr>
            <w:top w:val="none" w:sz="0" w:space="0" w:color="auto"/>
            <w:left w:val="none" w:sz="0" w:space="0" w:color="auto"/>
            <w:bottom w:val="none" w:sz="0" w:space="0" w:color="auto"/>
            <w:right w:val="none" w:sz="0" w:space="0" w:color="auto"/>
          </w:divBdr>
        </w:div>
      </w:divsChild>
    </w:div>
    <w:div w:id="1340542089">
      <w:bodyDiv w:val="1"/>
      <w:marLeft w:val="0"/>
      <w:marRight w:val="0"/>
      <w:marTop w:val="0"/>
      <w:marBottom w:val="0"/>
      <w:divBdr>
        <w:top w:val="none" w:sz="0" w:space="0" w:color="auto"/>
        <w:left w:val="none" w:sz="0" w:space="0" w:color="auto"/>
        <w:bottom w:val="none" w:sz="0" w:space="0" w:color="auto"/>
        <w:right w:val="none" w:sz="0" w:space="0" w:color="auto"/>
      </w:divBdr>
      <w:divsChild>
        <w:div w:id="221865386">
          <w:marLeft w:val="0"/>
          <w:marRight w:val="0"/>
          <w:marTop w:val="0"/>
          <w:marBottom w:val="0"/>
          <w:divBdr>
            <w:top w:val="none" w:sz="0" w:space="0" w:color="auto"/>
            <w:left w:val="none" w:sz="0" w:space="0" w:color="auto"/>
            <w:bottom w:val="none" w:sz="0" w:space="0" w:color="auto"/>
            <w:right w:val="none" w:sz="0" w:space="0" w:color="auto"/>
          </w:divBdr>
        </w:div>
      </w:divsChild>
    </w:div>
    <w:div w:id="1344434314">
      <w:bodyDiv w:val="1"/>
      <w:marLeft w:val="0"/>
      <w:marRight w:val="0"/>
      <w:marTop w:val="0"/>
      <w:marBottom w:val="0"/>
      <w:divBdr>
        <w:top w:val="none" w:sz="0" w:space="0" w:color="auto"/>
        <w:left w:val="none" w:sz="0" w:space="0" w:color="auto"/>
        <w:bottom w:val="none" w:sz="0" w:space="0" w:color="auto"/>
        <w:right w:val="none" w:sz="0" w:space="0" w:color="auto"/>
      </w:divBdr>
      <w:divsChild>
        <w:div w:id="94520303">
          <w:marLeft w:val="0"/>
          <w:marRight w:val="0"/>
          <w:marTop w:val="0"/>
          <w:marBottom w:val="0"/>
          <w:divBdr>
            <w:top w:val="none" w:sz="0" w:space="0" w:color="auto"/>
            <w:left w:val="none" w:sz="0" w:space="0" w:color="auto"/>
            <w:bottom w:val="none" w:sz="0" w:space="0" w:color="auto"/>
            <w:right w:val="none" w:sz="0" w:space="0" w:color="auto"/>
          </w:divBdr>
          <w:divsChild>
            <w:div w:id="60438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517103">
      <w:bodyDiv w:val="1"/>
      <w:marLeft w:val="0"/>
      <w:marRight w:val="0"/>
      <w:marTop w:val="0"/>
      <w:marBottom w:val="0"/>
      <w:divBdr>
        <w:top w:val="none" w:sz="0" w:space="0" w:color="auto"/>
        <w:left w:val="none" w:sz="0" w:space="0" w:color="auto"/>
        <w:bottom w:val="none" w:sz="0" w:space="0" w:color="auto"/>
        <w:right w:val="none" w:sz="0" w:space="0" w:color="auto"/>
      </w:divBdr>
      <w:divsChild>
        <w:div w:id="36323004">
          <w:marLeft w:val="0"/>
          <w:marRight w:val="0"/>
          <w:marTop w:val="0"/>
          <w:marBottom w:val="0"/>
          <w:divBdr>
            <w:top w:val="none" w:sz="0" w:space="0" w:color="auto"/>
            <w:left w:val="none" w:sz="0" w:space="0" w:color="auto"/>
            <w:bottom w:val="none" w:sz="0" w:space="0" w:color="auto"/>
            <w:right w:val="none" w:sz="0" w:space="0" w:color="auto"/>
          </w:divBdr>
        </w:div>
      </w:divsChild>
    </w:div>
    <w:div w:id="1346787234">
      <w:bodyDiv w:val="1"/>
      <w:marLeft w:val="0"/>
      <w:marRight w:val="0"/>
      <w:marTop w:val="0"/>
      <w:marBottom w:val="0"/>
      <w:divBdr>
        <w:top w:val="none" w:sz="0" w:space="0" w:color="auto"/>
        <w:left w:val="none" w:sz="0" w:space="0" w:color="auto"/>
        <w:bottom w:val="none" w:sz="0" w:space="0" w:color="auto"/>
        <w:right w:val="none" w:sz="0" w:space="0" w:color="auto"/>
      </w:divBdr>
    </w:div>
    <w:div w:id="1346903348">
      <w:bodyDiv w:val="1"/>
      <w:marLeft w:val="0"/>
      <w:marRight w:val="0"/>
      <w:marTop w:val="0"/>
      <w:marBottom w:val="0"/>
      <w:divBdr>
        <w:top w:val="none" w:sz="0" w:space="0" w:color="auto"/>
        <w:left w:val="none" w:sz="0" w:space="0" w:color="auto"/>
        <w:bottom w:val="none" w:sz="0" w:space="0" w:color="auto"/>
        <w:right w:val="none" w:sz="0" w:space="0" w:color="auto"/>
      </w:divBdr>
    </w:div>
    <w:div w:id="1362241832">
      <w:bodyDiv w:val="1"/>
      <w:marLeft w:val="0"/>
      <w:marRight w:val="0"/>
      <w:marTop w:val="0"/>
      <w:marBottom w:val="0"/>
      <w:divBdr>
        <w:top w:val="none" w:sz="0" w:space="0" w:color="auto"/>
        <w:left w:val="none" w:sz="0" w:space="0" w:color="auto"/>
        <w:bottom w:val="none" w:sz="0" w:space="0" w:color="auto"/>
        <w:right w:val="none" w:sz="0" w:space="0" w:color="auto"/>
      </w:divBdr>
      <w:divsChild>
        <w:div w:id="1954093613">
          <w:marLeft w:val="0"/>
          <w:marRight w:val="0"/>
          <w:marTop w:val="0"/>
          <w:marBottom w:val="0"/>
          <w:divBdr>
            <w:top w:val="none" w:sz="0" w:space="0" w:color="auto"/>
            <w:left w:val="none" w:sz="0" w:space="0" w:color="auto"/>
            <w:bottom w:val="none" w:sz="0" w:space="0" w:color="auto"/>
            <w:right w:val="none" w:sz="0" w:space="0" w:color="auto"/>
          </w:divBdr>
        </w:div>
      </w:divsChild>
    </w:div>
    <w:div w:id="1366056834">
      <w:bodyDiv w:val="1"/>
      <w:marLeft w:val="0"/>
      <w:marRight w:val="0"/>
      <w:marTop w:val="0"/>
      <w:marBottom w:val="0"/>
      <w:divBdr>
        <w:top w:val="none" w:sz="0" w:space="0" w:color="auto"/>
        <w:left w:val="none" w:sz="0" w:space="0" w:color="auto"/>
        <w:bottom w:val="none" w:sz="0" w:space="0" w:color="auto"/>
        <w:right w:val="none" w:sz="0" w:space="0" w:color="auto"/>
      </w:divBdr>
    </w:div>
    <w:div w:id="1372339236">
      <w:bodyDiv w:val="1"/>
      <w:marLeft w:val="0"/>
      <w:marRight w:val="0"/>
      <w:marTop w:val="0"/>
      <w:marBottom w:val="0"/>
      <w:divBdr>
        <w:top w:val="none" w:sz="0" w:space="0" w:color="auto"/>
        <w:left w:val="none" w:sz="0" w:space="0" w:color="auto"/>
        <w:bottom w:val="none" w:sz="0" w:space="0" w:color="auto"/>
        <w:right w:val="none" w:sz="0" w:space="0" w:color="auto"/>
      </w:divBdr>
      <w:divsChild>
        <w:div w:id="1139953608">
          <w:marLeft w:val="0"/>
          <w:marRight w:val="0"/>
          <w:marTop w:val="0"/>
          <w:marBottom w:val="0"/>
          <w:divBdr>
            <w:top w:val="none" w:sz="0" w:space="0" w:color="auto"/>
            <w:left w:val="none" w:sz="0" w:space="0" w:color="auto"/>
            <w:bottom w:val="none" w:sz="0" w:space="0" w:color="auto"/>
            <w:right w:val="none" w:sz="0" w:space="0" w:color="auto"/>
          </w:divBdr>
        </w:div>
      </w:divsChild>
    </w:div>
    <w:div w:id="1375084126">
      <w:bodyDiv w:val="1"/>
      <w:marLeft w:val="0"/>
      <w:marRight w:val="0"/>
      <w:marTop w:val="0"/>
      <w:marBottom w:val="0"/>
      <w:divBdr>
        <w:top w:val="none" w:sz="0" w:space="0" w:color="auto"/>
        <w:left w:val="none" w:sz="0" w:space="0" w:color="auto"/>
        <w:bottom w:val="none" w:sz="0" w:space="0" w:color="auto"/>
        <w:right w:val="none" w:sz="0" w:space="0" w:color="auto"/>
      </w:divBdr>
    </w:div>
    <w:div w:id="1381591252">
      <w:bodyDiv w:val="1"/>
      <w:marLeft w:val="0"/>
      <w:marRight w:val="0"/>
      <w:marTop w:val="0"/>
      <w:marBottom w:val="0"/>
      <w:divBdr>
        <w:top w:val="none" w:sz="0" w:space="0" w:color="auto"/>
        <w:left w:val="none" w:sz="0" w:space="0" w:color="auto"/>
        <w:bottom w:val="none" w:sz="0" w:space="0" w:color="auto"/>
        <w:right w:val="none" w:sz="0" w:space="0" w:color="auto"/>
      </w:divBdr>
    </w:div>
    <w:div w:id="1412850004">
      <w:bodyDiv w:val="1"/>
      <w:marLeft w:val="0"/>
      <w:marRight w:val="0"/>
      <w:marTop w:val="0"/>
      <w:marBottom w:val="0"/>
      <w:divBdr>
        <w:top w:val="none" w:sz="0" w:space="0" w:color="auto"/>
        <w:left w:val="none" w:sz="0" w:space="0" w:color="auto"/>
        <w:bottom w:val="none" w:sz="0" w:space="0" w:color="auto"/>
        <w:right w:val="none" w:sz="0" w:space="0" w:color="auto"/>
      </w:divBdr>
    </w:div>
    <w:div w:id="1468669285">
      <w:bodyDiv w:val="1"/>
      <w:marLeft w:val="0"/>
      <w:marRight w:val="0"/>
      <w:marTop w:val="0"/>
      <w:marBottom w:val="0"/>
      <w:divBdr>
        <w:top w:val="none" w:sz="0" w:space="0" w:color="auto"/>
        <w:left w:val="none" w:sz="0" w:space="0" w:color="auto"/>
        <w:bottom w:val="none" w:sz="0" w:space="0" w:color="auto"/>
        <w:right w:val="none" w:sz="0" w:space="0" w:color="auto"/>
      </w:divBdr>
      <w:divsChild>
        <w:div w:id="625813592">
          <w:marLeft w:val="0"/>
          <w:marRight w:val="0"/>
          <w:marTop w:val="0"/>
          <w:marBottom w:val="0"/>
          <w:divBdr>
            <w:top w:val="none" w:sz="0" w:space="0" w:color="auto"/>
            <w:left w:val="none" w:sz="0" w:space="0" w:color="auto"/>
            <w:bottom w:val="none" w:sz="0" w:space="0" w:color="auto"/>
            <w:right w:val="none" w:sz="0" w:space="0" w:color="auto"/>
          </w:divBdr>
        </w:div>
      </w:divsChild>
    </w:div>
    <w:div w:id="1470856085">
      <w:bodyDiv w:val="1"/>
      <w:marLeft w:val="0"/>
      <w:marRight w:val="0"/>
      <w:marTop w:val="0"/>
      <w:marBottom w:val="0"/>
      <w:divBdr>
        <w:top w:val="none" w:sz="0" w:space="0" w:color="auto"/>
        <w:left w:val="none" w:sz="0" w:space="0" w:color="auto"/>
        <w:bottom w:val="none" w:sz="0" w:space="0" w:color="auto"/>
        <w:right w:val="none" w:sz="0" w:space="0" w:color="auto"/>
      </w:divBdr>
    </w:div>
    <w:div w:id="1471098427">
      <w:bodyDiv w:val="1"/>
      <w:marLeft w:val="0"/>
      <w:marRight w:val="0"/>
      <w:marTop w:val="0"/>
      <w:marBottom w:val="0"/>
      <w:divBdr>
        <w:top w:val="none" w:sz="0" w:space="0" w:color="auto"/>
        <w:left w:val="none" w:sz="0" w:space="0" w:color="auto"/>
        <w:bottom w:val="none" w:sz="0" w:space="0" w:color="auto"/>
        <w:right w:val="none" w:sz="0" w:space="0" w:color="auto"/>
      </w:divBdr>
    </w:div>
    <w:div w:id="1483690206">
      <w:bodyDiv w:val="1"/>
      <w:marLeft w:val="0"/>
      <w:marRight w:val="0"/>
      <w:marTop w:val="0"/>
      <w:marBottom w:val="0"/>
      <w:divBdr>
        <w:top w:val="none" w:sz="0" w:space="0" w:color="auto"/>
        <w:left w:val="none" w:sz="0" w:space="0" w:color="auto"/>
        <w:bottom w:val="none" w:sz="0" w:space="0" w:color="auto"/>
        <w:right w:val="none" w:sz="0" w:space="0" w:color="auto"/>
      </w:divBdr>
    </w:div>
    <w:div w:id="1488276965">
      <w:bodyDiv w:val="1"/>
      <w:marLeft w:val="0"/>
      <w:marRight w:val="0"/>
      <w:marTop w:val="0"/>
      <w:marBottom w:val="0"/>
      <w:divBdr>
        <w:top w:val="none" w:sz="0" w:space="0" w:color="auto"/>
        <w:left w:val="none" w:sz="0" w:space="0" w:color="auto"/>
        <w:bottom w:val="none" w:sz="0" w:space="0" w:color="auto"/>
        <w:right w:val="none" w:sz="0" w:space="0" w:color="auto"/>
      </w:divBdr>
    </w:div>
    <w:div w:id="1490517757">
      <w:bodyDiv w:val="1"/>
      <w:marLeft w:val="0"/>
      <w:marRight w:val="0"/>
      <w:marTop w:val="0"/>
      <w:marBottom w:val="0"/>
      <w:divBdr>
        <w:top w:val="none" w:sz="0" w:space="0" w:color="auto"/>
        <w:left w:val="none" w:sz="0" w:space="0" w:color="auto"/>
        <w:bottom w:val="none" w:sz="0" w:space="0" w:color="auto"/>
        <w:right w:val="none" w:sz="0" w:space="0" w:color="auto"/>
      </w:divBdr>
    </w:div>
    <w:div w:id="1516922103">
      <w:bodyDiv w:val="1"/>
      <w:marLeft w:val="0"/>
      <w:marRight w:val="0"/>
      <w:marTop w:val="0"/>
      <w:marBottom w:val="0"/>
      <w:divBdr>
        <w:top w:val="none" w:sz="0" w:space="0" w:color="auto"/>
        <w:left w:val="none" w:sz="0" w:space="0" w:color="auto"/>
        <w:bottom w:val="none" w:sz="0" w:space="0" w:color="auto"/>
        <w:right w:val="none" w:sz="0" w:space="0" w:color="auto"/>
      </w:divBdr>
      <w:divsChild>
        <w:div w:id="355889109">
          <w:marLeft w:val="0"/>
          <w:marRight w:val="0"/>
          <w:marTop w:val="0"/>
          <w:marBottom w:val="0"/>
          <w:divBdr>
            <w:top w:val="none" w:sz="0" w:space="0" w:color="auto"/>
            <w:left w:val="none" w:sz="0" w:space="0" w:color="auto"/>
            <w:bottom w:val="none" w:sz="0" w:space="0" w:color="auto"/>
            <w:right w:val="none" w:sz="0" w:space="0" w:color="auto"/>
          </w:divBdr>
        </w:div>
      </w:divsChild>
    </w:div>
    <w:div w:id="1519463337">
      <w:bodyDiv w:val="1"/>
      <w:marLeft w:val="0"/>
      <w:marRight w:val="0"/>
      <w:marTop w:val="0"/>
      <w:marBottom w:val="0"/>
      <w:divBdr>
        <w:top w:val="none" w:sz="0" w:space="0" w:color="auto"/>
        <w:left w:val="none" w:sz="0" w:space="0" w:color="auto"/>
        <w:bottom w:val="none" w:sz="0" w:space="0" w:color="auto"/>
        <w:right w:val="none" w:sz="0" w:space="0" w:color="auto"/>
      </w:divBdr>
      <w:divsChild>
        <w:div w:id="1807505346">
          <w:marLeft w:val="0"/>
          <w:marRight w:val="0"/>
          <w:marTop w:val="0"/>
          <w:marBottom w:val="0"/>
          <w:divBdr>
            <w:top w:val="none" w:sz="0" w:space="0" w:color="auto"/>
            <w:left w:val="none" w:sz="0" w:space="0" w:color="auto"/>
            <w:bottom w:val="none" w:sz="0" w:space="0" w:color="auto"/>
            <w:right w:val="none" w:sz="0" w:space="0" w:color="auto"/>
          </w:divBdr>
        </w:div>
      </w:divsChild>
    </w:div>
    <w:div w:id="1555237155">
      <w:bodyDiv w:val="1"/>
      <w:marLeft w:val="0"/>
      <w:marRight w:val="0"/>
      <w:marTop w:val="0"/>
      <w:marBottom w:val="0"/>
      <w:divBdr>
        <w:top w:val="none" w:sz="0" w:space="0" w:color="auto"/>
        <w:left w:val="none" w:sz="0" w:space="0" w:color="auto"/>
        <w:bottom w:val="none" w:sz="0" w:space="0" w:color="auto"/>
        <w:right w:val="none" w:sz="0" w:space="0" w:color="auto"/>
      </w:divBdr>
    </w:div>
    <w:div w:id="1557858077">
      <w:bodyDiv w:val="1"/>
      <w:marLeft w:val="0"/>
      <w:marRight w:val="0"/>
      <w:marTop w:val="0"/>
      <w:marBottom w:val="0"/>
      <w:divBdr>
        <w:top w:val="none" w:sz="0" w:space="0" w:color="auto"/>
        <w:left w:val="none" w:sz="0" w:space="0" w:color="auto"/>
        <w:bottom w:val="none" w:sz="0" w:space="0" w:color="auto"/>
        <w:right w:val="none" w:sz="0" w:space="0" w:color="auto"/>
      </w:divBdr>
      <w:divsChild>
        <w:div w:id="2021924999">
          <w:marLeft w:val="0"/>
          <w:marRight w:val="0"/>
          <w:marTop w:val="0"/>
          <w:marBottom w:val="0"/>
          <w:divBdr>
            <w:top w:val="none" w:sz="0" w:space="0" w:color="auto"/>
            <w:left w:val="none" w:sz="0" w:space="0" w:color="auto"/>
            <w:bottom w:val="none" w:sz="0" w:space="0" w:color="auto"/>
            <w:right w:val="none" w:sz="0" w:space="0" w:color="auto"/>
          </w:divBdr>
        </w:div>
      </w:divsChild>
    </w:div>
    <w:div w:id="1561134169">
      <w:bodyDiv w:val="1"/>
      <w:marLeft w:val="0"/>
      <w:marRight w:val="0"/>
      <w:marTop w:val="0"/>
      <w:marBottom w:val="0"/>
      <w:divBdr>
        <w:top w:val="none" w:sz="0" w:space="0" w:color="auto"/>
        <w:left w:val="none" w:sz="0" w:space="0" w:color="auto"/>
        <w:bottom w:val="none" w:sz="0" w:space="0" w:color="auto"/>
        <w:right w:val="none" w:sz="0" w:space="0" w:color="auto"/>
      </w:divBdr>
    </w:div>
    <w:div w:id="1564486601">
      <w:bodyDiv w:val="1"/>
      <w:marLeft w:val="0"/>
      <w:marRight w:val="0"/>
      <w:marTop w:val="0"/>
      <w:marBottom w:val="0"/>
      <w:divBdr>
        <w:top w:val="none" w:sz="0" w:space="0" w:color="auto"/>
        <w:left w:val="none" w:sz="0" w:space="0" w:color="auto"/>
        <w:bottom w:val="none" w:sz="0" w:space="0" w:color="auto"/>
        <w:right w:val="none" w:sz="0" w:space="0" w:color="auto"/>
      </w:divBdr>
      <w:divsChild>
        <w:div w:id="1311328310">
          <w:marLeft w:val="0"/>
          <w:marRight w:val="0"/>
          <w:marTop w:val="0"/>
          <w:marBottom w:val="0"/>
          <w:divBdr>
            <w:top w:val="none" w:sz="0" w:space="0" w:color="auto"/>
            <w:left w:val="none" w:sz="0" w:space="0" w:color="auto"/>
            <w:bottom w:val="none" w:sz="0" w:space="0" w:color="auto"/>
            <w:right w:val="none" w:sz="0" w:space="0" w:color="auto"/>
          </w:divBdr>
        </w:div>
      </w:divsChild>
    </w:div>
    <w:div w:id="1583637591">
      <w:bodyDiv w:val="1"/>
      <w:marLeft w:val="0"/>
      <w:marRight w:val="0"/>
      <w:marTop w:val="0"/>
      <w:marBottom w:val="0"/>
      <w:divBdr>
        <w:top w:val="none" w:sz="0" w:space="0" w:color="auto"/>
        <w:left w:val="none" w:sz="0" w:space="0" w:color="auto"/>
        <w:bottom w:val="none" w:sz="0" w:space="0" w:color="auto"/>
        <w:right w:val="none" w:sz="0" w:space="0" w:color="auto"/>
      </w:divBdr>
      <w:divsChild>
        <w:div w:id="825821527">
          <w:marLeft w:val="0"/>
          <w:marRight w:val="0"/>
          <w:marTop w:val="0"/>
          <w:marBottom w:val="0"/>
          <w:divBdr>
            <w:top w:val="none" w:sz="0" w:space="0" w:color="auto"/>
            <w:left w:val="none" w:sz="0" w:space="0" w:color="auto"/>
            <w:bottom w:val="none" w:sz="0" w:space="0" w:color="auto"/>
            <w:right w:val="none" w:sz="0" w:space="0" w:color="auto"/>
          </w:divBdr>
        </w:div>
      </w:divsChild>
    </w:div>
    <w:div w:id="1594048639">
      <w:bodyDiv w:val="1"/>
      <w:marLeft w:val="0"/>
      <w:marRight w:val="0"/>
      <w:marTop w:val="0"/>
      <w:marBottom w:val="0"/>
      <w:divBdr>
        <w:top w:val="none" w:sz="0" w:space="0" w:color="auto"/>
        <w:left w:val="none" w:sz="0" w:space="0" w:color="auto"/>
        <w:bottom w:val="none" w:sz="0" w:space="0" w:color="auto"/>
        <w:right w:val="none" w:sz="0" w:space="0" w:color="auto"/>
      </w:divBdr>
      <w:divsChild>
        <w:div w:id="618730340">
          <w:marLeft w:val="0"/>
          <w:marRight w:val="0"/>
          <w:marTop w:val="0"/>
          <w:marBottom w:val="0"/>
          <w:divBdr>
            <w:top w:val="none" w:sz="0" w:space="0" w:color="auto"/>
            <w:left w:val="none" w:sz="0" w:space="0" w:color="auto"/>
            <w:bottom w:val="none" w:sz="0" w:space="0" w:color="auto"/>
            <w:right w:val="none" w:sz="0" w:space="0" w:color="auto"/>
          </w:divBdr>
        </w:div>
      </w:divsChild>
    </w:div>
    <w:div w:id="1602298613">
      <w:bodyDiv w:val="1"/>
      <w:marLeft w:val="0"/>
      <w:marRight w:val="0"/>
      <w:marTop w:val="0"/>
      <w:marBottom w:val="0"/>
      <w:divBdr>
        <w:top w:val="none" w:sz="0" w:space="0" w:color="auto"/>
        <w:left w:val="none" w:sz="0" w:space="0" w:color="auto"/>
        <w:bottom w:val="none" w:sz="0" w:space="0" w:color="auto"/>
        <w:right w:val="none" w:sz="0" w:space="0" w:color="auto"/>
      </w:divBdr>
      <w:divsChild>
        <w:div w:id="215435265">
          <w:marLeft w:val="0"/>
          <w:marRight w:val="0"/>
          <w:marTop w:val="0"/>
          <w:marBottom w:val="0"/>
          <w:divBdr>
            <w:top w:val="none" w:sz="0" w:space="0" w:color="auto"/>
            <w:left w:val="none" w:sz="0" w:space="0" w:color="auto"/>
            <w:bottom w:val="none" w:sz="0" w:space="0" w:color="auto"/>
            <w:right w:val="none" w:sz="0" w:space="0" w:color="auto"/>
          </w:divBdr>
        </w:div>
      </w:divsChild>
    </w:div>
    <w:div w:id="1607535929">
      <w:bodyDiv w:val="1"/>
      <w:marLeft w:val="0"/>
      <w:marRight w:val="0"/>
      <w:marTop w:val="0"/>
      <w:marBottom w:val="0"/>
      <w:divBdr>
        <w:top w:val="none" w:sz="0" w:space="0" w:color="auto"/>
        <w:left w:val="none" w:sz="0" w:space="0" w:color="auto"/>
        <w:bottom w:val="none" w:sz="0" w:space="0" w:color="auto"/>
        <w:right w:val="none" w:sz="0" w:space="0" w:color="auto"/>
      </w:divBdr>
      <w:divsChild>
        <w:div w:id="1439564232">
          <w:marLeft w:val="0"/>
          <w:marRight w:val="0"/>
          <w:marTop w:val="0"/>
          <w:marBottom w:val="0"/>
          <w:divBdr>
            <w:top w:val="none" w:sz="0" w:space="0" w:color="auto"/>
            <w:left w:val="none" w:sz="0" w:space="0" w:color="auto"/>
            <w:bottom w:val="none" w:sz="0" w:space="0" w:color="auto"/>
            <w:right w:val="none" w:sz="0" w:space="0" w:color="auto"/>
          </w:divBdr>
        </w:div>
      </w:divsChild>
    </w:div>
    <w:div w:id="1609921211">
      <w:bodyDiv w:val="1"/>
      <w:marLeft w:val="0"/>
      <w:marRight w:val="0"/>
      <w:marTop w:val="0"/>
      <w:marBottom w:val="0"/>
      <w:divBdr>
        <w:top w:val="none" w:sz="0" w:space="0" w:color="auto"/>
        <w:left w:val="none" w:sz="0" w:space="0" w:color="auto"/>
        <w:bottom w:val="none" w:sz="0" w:space="0" w:color="auto"/>
        <w:right w:val="none" w:sz="0" w:space="0" w:color="auto"/>
      </w:divBdr>
    </w:div>
    <w:div w:id="1638991921">
      <w:bodyDiv w:val="1"/>
      <w:marLeft w:val="0"/>
      <w:marRight w:val="0"/>
      <w:marTop w:val="0"/>
      <w:marBottom w:val="0"/>
      <w:divBdr>
        <w:top w:val="none" w:sz="0" w:space="0" w:color="auto"/>
        <w:left w:val="none" w:sz="0" w:space="0" w:color="auto"/>
        <w:bottom w:val="none" w:sz="0" w:space="0" w:color="auto"/>
        <w:right w:val="none" w:sz="0" w:space="0" w:color="auto"/>
      </w:divBdr>
    </w:div>
    <w:div w:id="1644502871">
      <w:bodyDiv w:val="1"/>
      <w:marLeft w:val="0"/>
      <w:marRight w:val="0"/>
      <w:marTop w:val="0"/>
      <w:marBottom w:val="0"/>
      <w:divBdr>
        <w:top w:val="none" w:sz="0" w:space="0" w:color="auto"/>
        <w:left w:val="none" w:sz="0" w:space="0" w:color="auto"/>
        <w:bottom w:val="none" w:sz="0" w:space="0" w:color="auto"/>
        <w:right w:val="none" w:sz="0" w:space="0" w:color="auto"/>
      </w:divBdr>
      <w:divsChild>
        <w:div w:id="348872109">
          <w:marLeft w:val="0"/>
          <w:marRight w:val="0"/>
          <w:marTop w:val="0"/>
          <w:marBottom w:val="0"/>
          <w:divBdr>
            <w:top w:val="none" w:sz="0" w:space="0" w:color="auto"/>
            <w:left w:val="none" w:sz="0" w:space="0" w:color="auto"/>
            <w:bottom w:val="none" w:sz="0" w:space="0" w:color="auto"/>
            <w:right w:val="none" w:sz="0" w:space="0" w:color="auto"/>
          </w:divBdr>
        </w:div>
      </w:divsChild>
    </w:div>
    <w:div w:id="1666274293">
      <w:bodyDiv w:val="1"/>
      <w:marLeft w:val="0"/>
      <w:marRight w:val="0"/>
      <w:marTop w:val="0"/>
      <w:marBottom w:val="0"/>
      <w:divBdr>
        <w:top w:val="none" w:sz="0" w:space="0" w:color="auto"/>
        <w:left w:val="none" w:sz="0" w:space="0" w:color="auto"/>
        <w:bottom w:val="none" w:sz="0" w:space="0" w:color="auto"/>
        <w:right w:val="none" w:sz="0" w:space="0" w:color="auto"/>
      </w:divBdr>
      <w:divsChild>
        <w:div w:id="323976420">
          <w:marLeft w:val="0"/>
          <w:marRight w:val="0"/>
          <w:marTop w:val="0"/>
          <w:marBottom w:val="0"/>
          <w:divBdr>
            <w:top w:val="none" w:sz="0" w:space="0" w:color="auto"/>
            <w:left w:val="none" w:sz="0" w:space="0" w:color="auto"/>
            <w:bottom w:val="none" w:sz="0" w:space="0" w:color="auto"/>
            <w:right w:val="none" w:sz="0" w:space="0" w:color="auto"/>
          </w:divBdr>
        </w:div>
      </w:divsChild>
    </w:div>
    <w:div w:id="1666936344">
      <w:bodyDiv w:val="1"/>
      <w:marLeft w:val="0"/>
      <w:marRight w:val="0"/>
      <w:marTop w:val="0"/>
      <w:marBottom w:val="0"/>
      <w:divBdr>
        <w:top w:val="none" w:sz="0" w:space="0" w:color="auto"/>
        <w:left w:val="none" w:sz="0" w:space="0" w:color="auto"/>
        <w:bottom w:val="none" w:sz="0" w:space="0" w:color="auto"/>
        <w:right w:val="none" w:sz="0" w:space="0" w:color="auto"/>
      </w:divBdr>
      <w:divsChild>
        <w:div w:id="759374619">
          <w:marLeft w:val="0"/>
          <w:marRight w:val="0"/>
          <w:marTop w:val="0"/>
          <w:marBottom w:val="0"/>
          <w:divBdr>
            <w:top w:val="none" w:sz="0" w:space="0" w:color="auto"/>
            <w:left w:val="none" w:sz="0" w:space="0" w:color="auto"/>
            <w:bottom w:val="none" w:sz="0" w:space="0" w:color="auto"/>
            <w:right w:val="none" w:sz="0" w:space="0" w:color="auto"/>
          </w:divBdr>
        </w:div>
      </w:divsChild>
    </w:div>
    <w:div w:id="1666938375">
      <w:bodyDiv w:val="1"/>
      <w:marLeft w:val="0"/>
      <w:marRight w:val="0"/>
      <w:marTop w:val="0"/>
      <w:marBottom w:val="0"/>
      <w:divBdr>
        <w:top w:val="none" w:sz="0" w:space="0" w:color="auto"/>
        <w:left w:val="none" w:sz="0" w:space="0" w:color="auto"/>
        <w:bottom w:val="none" w:sz="0" w:space="0" w:color="auto"/>
        <w:right w:val="none" w:sz="0" w:space="0" w:color="auto"/>
      </w:divBdr>
      <w:divsChild>
        <w:div w:id="1995527984">
          <w:marLeft w:val="0"/>
          <w:marRight w:val="0"/>
          <w:marTop w:val="0"/>
          <w:marBottom w:val="0"/>
          <w:divBdr>
            <w:top w:val="none" w:sz="0" w:space="0" w:color="auto"/>
            <w:left w:val="none" w:sz="0" w:space="0" w:color="auto"/>
            <w:bottom w:val="none" w:sz="0" w:space="0" w:color="auto"/>
            <w:right w:val="none" w:sz="0" w:space="0" w:color="auto"/>
          </w:divBdr>
        </w:div>
      </w:divsChild>
    </w:div>
    <w:div w:id="1671179720">
      <w:bodyDiv w:val="1"/>
      <w:marLeft w:val="0"/>
      <w:marRight w:val="0"/>
      <w:marTop w:val="0"/>
      <w:marBottom w:val="0"/>
      <w:divBdr>
        <w:top w:val="none" w:sz="0" w:space="0" w:color="auto"/>
        <w:left w:val="none" w:sz="0" w:space="0" w:color="auto"/>
        <w:bottom w:val="none" w:sz="0" w:space="0" w:color="auto"/>
        <w:right w:val="none" w:sz="0" w:space="0" w:color="auto"/>
      </w:divBdr>
      <w:divsChild>
        <w:div w:id="1445494288">
          <w:marLeft w:val="0"/>
          <w:marRight w:val="0"/>
          <w:marTop w:val="0"/>
          <w:marBottom w:val="0"/>
          <w:divBdr>
            <w:top w:val="none" w:sz="0" w:space="0" w:color="auto"/>
            <w:left w:val="none" w:sz="0" w:space="0" w:color="auto"/>
            <w:bottom w:val="none" w:sz="0" w:space="0" w:color="auto"/>
            <w:right w:val="none" w:sz="0" w:space="0" w:color="auto"/>
          </w:divBdr>
        </w:div>
      </w:divsChild>
    </w:div>
    <w:div w:id="1674843065">
      <w:bodyDiv w:val="1"/>
      <w:marLeft w:val="0"/>
      <w:marRight w:val="0"/>
      <w:marTop w:val="0"/>
      <w:marBottom w:val="0"/>
      <w:divBdr>
        <w:top w:val="none" w:sz="0" w:space="0" w:color="auto"/>
        <w:left w:val="none" w:sz="0" w:space="0" w:color="auto"/>
        <w:bottom w:val="none" w:sz="0" w:space="0" w:color="auto"/>
        <w:right w:val="none" w:sz="0" w:space="0" w:color="auto"/>
      </w:divBdr>
    </w:div>
    <w:div w:id="1680082343">
      <w:bodyDiv w:val="1"/>
      <w:marLeft w:val="0"/>
      <w:marRight w:val="0"/>
      <w:marTop w:val="0"/>
      <w:marBottom w:val="0"/>
      <w:divBdr>
        <w:top w:val="none" w:sz="0" w:space="0" w:color="auto"/>
        <w:left w:val="none" w:sz="0" w:space="0" w:color="auto"/>
        <w:bottom w:val="none" w:sz="0" w:space="0" w:color="auto"/>
        <w:right w:val="none" w:sz="0" w:space="0" w:color="auto"/>
      </w:divBdr>
    </w:div>
    <w:div w:id="1683243385">
      <w:bodyDiv w:val="1"/>
      <w:marLeft w:val="0"/>
      <w:marRight w:val="0"/>
      <w:marTop w:val="0"/>
      <w:marBottom w:val="0"/>
      <w:divBdr>
        <w:top w:val="none" w:sz="0" w:space="0" w:color="auto"/>
        <w:left w:val="none" w:sz="0" w:space="0" w:color="auto"/>
        <w:bottom w:val="none" w:sz="0" w:space="0" w:color="auto"/>
        <w:right w:val="none" w:sz="0" w:space="0" w:color="auto"/>
      </w:divBdr>
    </w:div>
    <w:div w:id="1690987290">
      <w:bodyDiv w:val="1"/>
      <w:marLeft w:val="0"/>
      <w:marRight w:val="0"/>
      <w:marTop w:val="0"/>
      <w:marBottom w:val="0"/>
      <w:divBdr>
        <w:top w:val="none" w:sz="0" w:space="0" w:color="auto"/>
        <w:left w:val="none" w:sz="0" w:space="0" w:color="auto"/>
        <w:bottom w:val="none" w:sz="0" w:space="0" w:color="auto"/>
        <w:right w:val="none" w:sz="0" w:space="0" w:color="auto"/>
      </w:divBdr>
      <w:divsChild>
        <w:div w:id="653484385">
          <w:marLeft w:val="0"/>
          <w:marRight w:val="0"/>
          <w:marTop w:val="0"/>
          <w:marBottom w:val="0"/>
          <w:divBdr>
            <w:top w:val="none" w:sz="0" w:space="0" w:color="auto"/>
            <w:left w:val="none" w:sz="0" w:space="0" w:color="auto"/>
            <w:bottom w:val="none" w:sz="0" w:space="0" w:color="auto"/>
            <w:right w:val="none" w:sz="0" w:space="0" w:color="auto"/>
          </w:divBdr>
        </w:div>
      </w:divsChild>
    </w:div>
    <w:div w:id="1696805461">
      <w:bodyDiv w:val="1"/>
      <w:marLeft w:val="0"/>
      <w:marRight w:val="0"/>
      <w:marTop w:val="0"/>
      <w:marBottom w:val="0"/>
      <w:divBdr>
        <w:top w:val="none" w:sz="0" w:space="0" w:color="auto"/>
        <w:left w:val="none" w:sz="0" w:space="0" w:color="auto"/>
        <w:bottom w:val="none" w:sz="0" w:space="0" w:color="auto"/>
        <w:right w:val="none" w:sz="0" w:space="0" w:color="auto"/>
      </w:divBdr>
      <w:divsChild>
        <w:div w:id="1211572035">
          <w:marLeft w:val="0"/>
          <w:marRight w:val="0"/>
          <w:marTop w:val="0"/>
          <w:marBottom w:val="0"/>
          <w:divBdr>
            <w:top w:val="none" w:sz="0" w:space="0" w:color="auto"/>
            <w:left w:val="none" w:sz="0" w:space="0" w:color="auto"/>
            <w:bottom w:val="none" w:sz="0" w:space="0" w:color="auto"/>
            <w:right w:val="none" w:sz="0" w:space="0" w:color="auto"/>
          </w:divBdr>
        </w:div>
      </w:divsChild>
    </w:div>
    <w:div w:id="1698895591">
      <w:bodyDiv w:val="1"/>
      <w:marLeft w:val="0"/>
      <w:marRight w:val="0"/>
      <w:marTop w:val="0"/>
      <w:marBottom w:val="0"/>
      <w:divBdr>
        <w:top w:val="none" w:sz="0" w:space="0" w:color="auto"/>
        <w:left w:val="none" w:sz="0" w:space="0" w:color="auto"/>
        <w:bottom w:val="none" w:sz="0" w:space="0" w:color="auto"/>
        <w:right w:val="none" w:sz="0" w:space="0" w:color="auto"/>
      </w:divBdr>
      <w:divsChild>
        <w:div w:id="1751387726">
          <w:marLeft w:val="0"/>
          <w:marRight w:val="0"/>
          <w:marTop w:val="0"/>
          <w:marBottom w:val="0"/>
          <w:divBdr>
            <w:top w:val="none" w:sz="0" w:space="0" w:color="auto"/>
            <w:left w:val="none" w:sz="0" w:space="0" w:color="auto"/>
            <w:bottom w:val="none" w:sz="0" w:space="0" w:color="auto"/>
            <w:right w:val="none" w:sz="0" w:space="0" w:color="auto"/>
          </w:divBdr>
        </w:div>
      </w:divsChild>
    </w:div>
    <w:div w:id="1709719803">
      <w:bodyDiv w:val="1"/>
      <w:marLeft w:val="0"/>
      <w:marRight w:val="0"/>
      <w:marTop w:val="0"/>
      <w:marBottom w:val="0"/>
      <w:divBdr>
        <w:top w:val="none" w:sz="0" w:space="0" w:color="auto"/>
        <w:left w:val="none" w:sz="0" w:space="0" w:color="auto"/>
        <w:bottom w:val="none" w:sz="0" w:space="0" w:color="auto"/>
        <w:right w:val="none" w:sz="0" w:space="0" w:color="auto"/>
      </w:divBdr>
      <w:divsChild>
        <w:div w:id="113984179">
          <w:marLeft w:val="0"/>
          <w:marRight w:val="0"/>
          <w:marTop w:val="0"/>
          <w:marBottom w:val="0"/>
          <w:divBdr>
            <w:top w:val="none" w:sz="0" w:space="0" w:color="auto"/>
            <w:left w:val="none" w:sz="0" w:space="0" w:color="auto"/>
            <w:bottom w:val="none" w:sz="0" w:space="0" w:color="auto"/>
            <w:right w:val="none" w:sz="0" w:space="0" w:color="auto"/>
          </w:divBdr>
        </w:div>
      </w:divsChild>
    </w:div>
    <w:div w:id="1710110876">
      <w:bodyDiv w:val="1"/>
      <w:marLeft w:val="0"/>
      <w:marRight w:val="0"/>
      <w:marTop w:val="0"/>
      <w:marBottom w:val="0"/>
      <w:divBdr>
        <w:top w:val="none" w:sz="0" w:space="0" w:color="auto"/>
        <w:left w:val="none" w:sz="0" w:space="0" w:color="auto"/>
        <w:bottom w:val="none" w:sz="0" w:space="0" w:color="auto"/>
        <w:right w:val="none" w:sz="0" w:space="0" w:color="auto"/>
      </w:divBdr>
      <w:divsChild>
        <w:div w:id="2032609596">
          <w:marLeft w:val="0"/>
          <w:marRight w:val="0"/>
          <w:marTop w:val="0"/>
          <w:marBottom w:val="0"/>
          <w:divBdr>
            <w:top w:val="none" w:sz="0" w:space="0" w:color="auto"/>
            <w:left w:val="none" w:sz="0" w:space="0" w:color="auto"/>
            <w:bottom w:val="none" w:sz="0" w:space="0" w:color="auto"/>
            <w:right w:val="none" w:sz="0" w:space="0" w:color="auto"/>
          </w:divBdr>
        </w:div>
      </w:divsChild>
    </w:div>
    <w:div w:id="1711757333">
      <w:bodyDiv w:val="1"/>
      <w:marLeft w:val="0"/>
      <w:marRight w:val="0"/>
      <w:marTop w:val="0"/>
      <w:marBottom w:val="0"/>
      <w:divBdr>
        <w:top w:val="none" w:sz="0" w:space="0" w:color="auto"/>
        <w:left w:val="none" w:sz="0" w:space="0" w:color="auto"/>
        <w:bottom w:val="none" w:sz="0" w:space="0" w:color="auto"/>
        <w:right w:val="none" w:sz="0" w:space="0" w:color="auto"/>
      </w:divBdr>
      <w:divsChild>
        <w:div w:id="2027050510">
          <w:marLeft w:val="0"/>
          <w:marRight w:val="0"/>
          <w:marTop w:val="0"/>
          <w:marBottom w:val="0"/>
          <w:divBdr>
            <w:top w:val="none" w:sz="0" w:space="0" w:color="auto"/>
            <w:left w:val="none" w:sz="0" w:space="0" w:color="auto"/>
            <w:bottom w:val="none" w:sz="0" w:space="0" w:color="auto"/>
            <w:right w:val="none" w:sz="0" w:space="0" w:color="auto"/>
          </w:divBdr>
        </w:div>
      </w:divsChild>
    </w:div>
    <w:div w:id="1722486008">
      <w:bodyDiv w:val="1"/>
      <w:marLeft w:val="0"/>
      <w:marRight w:val="0"/>
      <w:marTop w:val="0"/>
      <w:marBottom w:val="0"/>
      <w:divBdr>
        <w:top w:val="none" w:sz="0" w:space="0" w:color="auto"/>
        <w:left w:val="none" w:sz="0" w:space="0" w:color="auto"/>
        <w:bottom w:val="none" w:sz="0" w:space="0" w:color="auto"/>
        <w:right w:val="none" w:sz="0" w:space="0" w:color="auto"/>
      </w:divBdr>
      <w:divsChild>
        <w:div w:id="12416695">
          <w:marLeft w:val="0"/>
          <w:marRight w:val="0"/>
          <w:marTop w:val="0"/>
          <w:marBottom w:val="0"/>
          <w:divBdr>
            <w:top w:val="none" w:sz="0" w:space="0" w:color="auto"/>
            <w:left w:val="none" w:sz="0" w:space="0" w:color="auto"/>
            <w:bottom w:val="none" w:sz="0" w:space="0" w:color="auto"/>
            <w:right w:val="none" w:sz="0" w:space="0" w:color="auto"/>
          </w:divBdr>
        </w:div>
      </w:divsChild>
    </w:div>
    <w:div w:id="1738894115">
      <w:bodyDiv w:val="1"/>
      <w:marLeft w:val="0"/>
      <w:marRight w:val="0"/>
      <w:marTop w:val="0"/>
      <w:marBottom w:val="0"/>
      <w:divBdr>
        <w:top w:val="none" w:sz="0" w:space="0" w:color="auto"/>
        <w:left w:val="none" w:sz="0" w:space="0" w:color="auto"/>
        <w:bottom w:val="none" w:sz="0" w:space="0" w:color="auto"/>
        <w:right w:val="none" w:sz="0" w:space="0" w:color="auto"/>
      </w:divBdr>
    </w:div>
    <w:div w:id="1739282213">
      <w:bodyDiv w:val="1"/>
      <w:marLeft w:val="0"/>
      <w:marRight w:val="0"/>
      <w:marTop w:val="0"/>
      <w:marBottom w:val="0"/>
      <w:divBdr>
        <w:top w:val="none" w:sz="0" w:space="0" w:color="auto"/>
        <w:left w:val="none" w:sz="0" w:space="0" w:color="auto"/>
        <w:bottom w:val="none" w:sz="0" w:space="0" w:color="auto"/>
        <w:right w:val="none" w:sz="0" w:space="0" w:color="auto"/>
      </w:divBdr>
    </w:div>
    <w:div w:id="1740128799">
      <w:bodyDiv w:val="1"/>
      <w:marLeft w:val="0"/>
      <w:marRight w:val="0"/>
      <w:marTop w:val="0"/>
      <w:marBottom w:val="0"/>
      <w:divBdr>
        <w:top w:val="none" w:sz="0" w:space="0" w:color="auto"/>
        <w:left w:val="none" w:sz="0" w:space="0" w:color="auto"/>
        <w:bottom w:val="none" w:sz="0" w:space="0" w:color="auto"/>
        <w:right w:val="none" w:sz="0" w:space="0" w:color="auto"/>
      </w:divBdr>
    </w:div>
    <w:div w:id="1750692873">
      <w:bodyDiv w:val="1"/>
      <w:marLeft w:val="0"/>
      <w:marRight w:val="0"/>
      <w:marTop w:val="0"/>
      <w:marBottom w:val="0"/>
      <w:divBdr>
        <w:top w:val="none" w:sz="0" w:space="0" w:color="auto"/>
        <w:left w:val="none" w:sz="0" w:space="0" w:color="auto"/>
        <w:bottom w:val="none" w:sz="0" w:space="0" w:color="auto"/>
        <w:right w:val="none" w:sz="0" w:space="0" w:color="auto"/>
      </w:divBdr>
    </w:div>
    <w:div w:id="1758404569">
      <w:bodyDiv w:val="1"/>
      <w:marLeft w:val="0"/>
      <w:marRight w:val="0"/>
      <w:marTop w:val="0"/>
      <w:marBottom w:val="0"/>
      <w:divBdr>
        <w:top w:val="none" w:sz="0" w:space="0" w:color="auto"/>
        <w:left w:val="none" w:sz="0" w:space="0" w:color="auto"/>
        <w:bottom w:val="none" w:sz="0" w:space="0" w:color="auto"/>
        <w:right w:val="none" w:sz="0" w:space="0" w:color="auto"/>
      </w:divBdr>
      <w:divsChild>
        <w:div w:id="123895015">
          <w:marLeft w:val="0"/>
          <w:marRight w:val="0"/>
          <w:marTop w:val="0"/>
          <w:marBottom w:val="0"/>
          <w:divBdr>
            <w:top w:val="none" w:sz="0" w:space="0" w:color="auto"/>
            <w:left w:val="none" w:sz="0" w:space="0" w:color="auto"/>
            <w:bottom w:val="none" w:sz="0" w:space="0" w:color="auto"/>
            <w:right w:val="none" w:sz="0" w:space="0" w:color="auto"/>
          </w:divBdr>
        </w:div>
      </w:divsChild>
    </w:div>
    <w:div w:id="1769080281">
      <w:bodyDiv w:val="1"/>
      <w:marLeft w:val="0"/>
      <w:marRight w:val="0"/>
      <w:marTop w:val="0"/>
      <w:marBottom w:val="0"/>
      <w:divBdr>
        <w:top w:val="none" w:sz="0" w:space="0" w:color="auto"/>
        <w:left w:val="none" w:sz="0" w:space="0" w:color="auto"/>
        <w:bottom w:val="none" w:sz="0" w:space="0" w:color="auto"/>
        <w:right w:val="none" w:sz="0" w:space="0" w:color="auto"/>
      </w:divBdr>
    </w:div>
    <w:div w:id="1780761262">
      <w:bodyDiv w:val="1"/>
      <w:marLeft w:val="0"/>
      <w:marRight w:val="0"/>
      <w:marTop w:val="0"/>
      <w:marBottom w:val="0"/>
      <w:divBdr>
        <w:top w:val="none" w:sz="0" w:space="0" w:color="auto"/>
        <w:left w:val="none" w:sz="0" w:space="0" w:color="auto"/>
        <w:bottom w:val="none" w:sz="0" w:space="0" w:color="auto"/>
        <w:right w:val="none" w:sz="0" w:space="0" w:color="auto"/>
      </w:divBdr>
      <w:divsChild>
        <w:div w:id="1135637788">
          <w:marLeft w:val="0"/>
          <w:marRight w:val="0"/>
          <w:marTop w:val="0"/>
          <w:marBottom w:val="0"/>
          <w:divBdr>
            <w:top w:val="none" w:sz="0" w:space="0" w:color="auto"/>
            <w:left w:val="none" w:sz="0" w:space="0" w:color="auto"/>
            <w:bottom w:val="none" w:sz="0" w:space="0" w:color="auto"/>
            <w:right w:val="none" w:sz="0" w:space="0" w:color="auto"/>
          </w:divBdr>
        </w:div>
      </w:divsChild>
    </w:div>
    <w:div w:id="1782143238">
      <w:bodyDiv w:val="1"/>
      <w:marLeft w:val="0"/>
      <w:marRight w:val="0"/>
      <w:marTop w:val="0"/>
      <w:marBottom w:val="0"/>
      <w:divBdr>
        <w:top w:val="none" w:sz="0" w:space="0" w:color="auto"/>
        <w:left w:val="none" w:sz="0" w:space="0" w:color="auto"/>
        <w:bottom w:val="none" w:sz="0" w:space="0" w:color="auto"/>
        <w:right w:val="none" w:sz="0" w:space="0" w:color="auto"/>
      </w:divBdr>
      <w:divsChild>
        <w:div w:id="1312364815">
          <w:marLeft w:val="0"/>
          <w:marRight w:val="0"/>
          <w:marTop w:val="0"/>
          <w:marBottom w:val="0"/>
          <w:divBdr>
            <w:top w:val="none" w:sz="0" w:space="0" w:color="auto"/>
            <w:left w:val="none" w:sz="0" w:space="0" w:color="auto"/>
            <w:bottom w:val="none" w:sz="0" w:space="0" w:color="auto"/>
            <w:right w:val="none" w:sz="0" w:space="0" w:color="auto"/>
          </w:divBdr>
        </w:div>
      </w:divsChild>
    </w:div>
    <w:div w:id="1796024206">
      <w:bodyDiv w:val="1"/>
      <w:marLeft w:val="0"/>
      <w:marRight w:val="0"/>
      <w:marTop w:val="0"/>
      <w:marBottom w:val="0"/>
      <w:divBdr>
        <w:top w:val="none" w:sz="0" w:space="0" w:color="auto"/>
        <w:left w:val="none" w:sz="0" w:space="0" w:color="auto"/>
        <w:bottom w:val="none" w:sz="0" w:space="0" w:color="auto"/>
        <w:right w:val="none" w:sz="0" w:space="0" w:color="auto"/>
      </w:divBdr>
      <w:divsChild>
        <w:div w:id="1038093355">
          <w:marLeft w:val="0"/>
          <w:marRight w:val="0"/>
          <w:marTop w:val="0"/>
          <w:marBottom w:val="0"/>
          <w:divBdr>
            <w:top w:val="none" w:sz="0" w:space="0" w:color="auto"/>
            <w:left w:val="none" w:sz="0" w:space="0" w:color="auto"/>
            <w:bottom w:val="none" w:sz="0" w:space="0" w:color="auto"/>
            <w:right w:val="none" w:sz="0" w:space="0" w:color="auto"/>
          </w:divBdr>
        </w:div>
      </w:divsChild>
    </w:div>
    <w:div w:id="1796170164">
      <w:bodyDiv w:val="1"/>
      <w:marLeft w:val="0"/>
      <w:marRight w:val="0"/>
      <w:marTop w:val="0"/>
      <w:marBottom w:val="0"/>
      <w:divBdr>
        <w:top w:val="none" w:sz="0" w:space="0" w:color="auto"/>
        <w:left w:val="none" w:sz="0" w:space="0" w:color="auto"/>
        <w:bottom w:val="none" w:sz="0" w:space="0" w:color="auto"/>
        <w:right w:val="none" w:sz="0" w:space="0" w:color="auto"/>
      </w:divBdr>
    </w:div>
    <w:div w:id="1819883145">
      <w:bodyDiv w:val="1"/>
      <w:marLeft w:val="0"/>
      <w:marRight w:val="0"/>
      <w:marTop w:val="0"/>
      <w:marBottom w:val="0"/>
      <w:divBdr>
        <w:top w:val="none" w:sz="0" w:space="0" w:color="auto"/>
        <w:left w:val="none" w:sz="0" w:space="0" w:color="auto"/>
        <w:bottom w:val="none" w:sz="0" w:space="0" w:color="auto"/>
        <w:right w:val="none" w:sz="0" w:space="0" w:color="auto"/>
      </w:divBdr>
      <w:divsChild>
        <w:div w:id="1517423796">
          <w:marLeft w:val="0"/>
          <w:marRight w:val="0"/>
          <w:marTop w:val="0"/>
          <w:marBottom w:val="0"/>
          <w:divBdr>
            <w:top w:val="none" w:sz="0" w:space="0" w:color="auto"/>
            <w:left w:val="none" w:sz="0" w:space="0" w:color="auto"/>
            <w:bottom w:val="none" w:sz="0" w:space="0" w:color="auto"/>
            <w:right w:val="none" w:sz="0" w:space="0" w:color="auto"/>
          </w:divBdr>
        </w:div>
      </w:divsChild>
    </w:div>
    <w:div w:id="1822848293">
      <w:bodyDiv w:val="1"/>
      <w:marLeft w:val="0"/>
      <w:marRight w:val="0"/>
      <w:marTop w:val="0"/>
      <w:marBottom w:val="0"/>
      <w:divBdr>
        <w:top w:val="none" w:sz="0" w:space="0" w:color="auto"/>
        <w:left w:val="none" w:sz="0" w:space="0" w:color="auto"/>
        <w:bottom w:val="none" w:sz="0" w:space="0" w:color="auto"/>
        <w:right w:val="none" w:sz="0" w:space="0" w:color="auto"/>
      </w:divBdr>
    </w:div>
    <w:div w:id="1823042126">
      <w:bodyDiv w:val="1"/>
      <w:marLeft w:val="0"/>
      <w:marRight w:val="0"/>
      <w:marTop w:val="0"/>
      <w:marBottom w:val="0"/>
      <w:divBdr>
        <w:top w:val="none" w:sz="0" w:space="0" w:color="auto"/>
        <w:left w:val="none" w:sz="0" w:space="0" w:color="auto"/>
        <w:bottom w:val="none" w:sz="0" w:space="0" w:color="auto"/>
        <w:right w:val="none" w:sz="0" w:space="0" w:color="auto"/>
      </w:divBdr>
      <w:divsChild>
        <w:div w:id="481122313">
          <w:marLeft w:val="0"/>
          <w:marRight w:val="0"/>
          <w:marTop w:val="0"/>
          <w:marBottom w:val="0"/>
          <w:divBdr>
            <w:top w:val="none" w:sz="0" w:space="0" w:color="auto"/>
            <w:left w:val="none" w:sz="0" w:space="0" w:color="auto"/>
            <w:bottom w:val="none" w:sz="0" w:space="0" w:color="auto"/>
            <w:right w:val="none" w:sz="0" w:space="0" w:color="auto"/>
          </w:divBdr>
        </w:div>
      </w:divsChild>
    </w:div>
    <w:div w:id="1827627014">
      <w:bodyDiv w:val="1"/>
      <w:marLeft w:val="0"/>
      <w:marRight w:val="0"/>
      <w:marTop w:val="0"/>
      <w:marBottom w:val="0"/>
      <w:divBdr>
        <w:top w:val="none" w:sz="0" w:space="0" w:color="auto"/>
        <w:left w:val="none" w:sz="0" w:space="0" w:color="auto"/>
        <w:bottom w:val="none" w:sz="0" w:space="0" w:color="auto"/>
        <w:right w:val="none" w:sz="0" w:space="0" w:color="auto"/>
      </w:divBdr>
    </w:div>
    <w:div w:id="1844665331">
      <w:bodyDiv w:val="1"/>
      <w:marLeft w:val="0"/>
      <w:marRight w:val="0"/>
      <w:marTop w:val="0"/>
      <w:marBottom w:val="0"/>
      <w:divBdr>
        <w:top w:val="none" w:sz="0" w:space="0" w:color="auto"/>
        <w:left w:val="none" w:sz="0" w:space="0" w:color="auto"/>
        <w:bottom w:val="none" w:sz="0" w:space="0" w:color="auto"/>
        <w:right w:val="none" w:sz="0" w:space="0" w:color="auto"/>
      </w:divBdr>
    </w:div>
    <w:div w:id="1850441167">
      <w:bodyDiv w:val="1"/>
      <w:marLeft w:val="0"/>
      <w:marRight w:val="0"/>
      <w:marTop w:val="0"/>
      <w:marBottom w:val="0"/>
      <w:divBdr>
        <w:top w:val="none" w:sz="0" w:space="0" w:color="auto"/>
        <w:left w:val="none" w:sz="0" w:space="0" w:color="auto"/>
        <w:bottom w:val="none" w:sz="0" w:space="0" w:color="auto"/>
        <w:right w:val="none" w:sz="0" w:space="0" w:color="auto"/>
      </w:divBdr>
      <w:divsChild>
        <w:div w:id="1590655424">
          <w:marLeft w:val="0"/>
          <w:marRight w:val="0"/>
          <w:marTop w:val="0"/>
          <w:marBottom w:val="0"/>
          <w:divBdr>
            <w:top w:val="none" w:sz="0" w:space="0" w:color="auto"/>
            <w:left w:val="none" w:sz="0" w:space="0" w:color="auto"/>
            <w:bottom w:val="none" w:sz="0" w:space="0" w:color="auto"/>
            <w:right w:val="none" w:sz="0" w:space="0" w:color="auto"/>
          </w:divBdr>
        </w:div>
      </w:divsChild>
    </w:div>
    <w:div w:id="1880622505">
      <w:bodyDiv w:val="1"/>
      <w:marLeft w:val="0"/>
      <w:marRight w:val="0"/>
      <w:marTop w:val="0"/>
      <w:marBottom w:val="0"/>
      <w:divBdr>
        <w:top w:val="none" w:sz="0" w:space="0" w:color="auto"/>
        <w:left w:val="none" w:sz="0" w:space="0" w:color="auto"/>
        <w:bottom w:val="none" w:sz="0" w:space="0" w:color="auto"/>
        <w:right w:val="none" w:sz="0" w:space="0" w:color="auto"/>
      </w:divBdr>
    </w:div>
    <w:div w:id="1880630484">
      <w:bodyDiv w:val="1"/>
      <w:marLeft w:val="0"/>
      <w:marRight w:val="0"/>
      <w:marTop w:val="0"/>
      <w:marBottom w:val="0"/>
      <w:divBdr>
        <w:top w:val="none" w:sz="0" w:space="0" w:color="auto"/>
        <w:left w:val="none" w:sz="0" w:space="0" w:color="auto"/>
        <w:bottom w:val="none" w:sz="0" w:space="0" w:color="auto"/>
        <w:right w:val="none" w:sz="0" w:space="0" w:color="auto"/>
      </w:divBdr>
      <w:divsChild>
        <w:div w:id="1574388700">
          <w:marLeft w:val="0"/>
          <w:marRight w:val="0"/>
          <w:marTop w:val="0"/>
          <w:marBottom w:val="0"/>
          <w:divBdr>
            <w:top w:val="none" w:sz="0" w:space="0" w:color="auto"/>
            <w:left w:val="none" w:sz="0" w:space="0" w:color="auto"/>
            <w:bottom w:val="none" w:sz="0" w:space="0" w:color="auto"/>
            <w:right w:val="none" w:sz="0" w:space="0" w:color="auto"/>
          </w:divBdr>
        </w:div>
      </w:divsChild>
    </w:div>
    <w:div w:id="1896768771">
      <w:bodyDiv w:val="1"/>
      <w:marLeft w:val="0"/>
      <w:marRight w:val="0"/>
      <w:marTop w:val="0"/>
      <w:marBottom w:val="0"/>
      <w:divBdr>
        <w:top w:val="none" w:sz="0" w:space="0" w:color="auto"/>
        <w:left w:val="none" w:sz="0" w:space="0" w:color="auto"/>
        <w:bottom w:val="none" w:sz="0" w:space="0" w:color="auto"/>
        <w:right w:val="none" w:sz="0" w:space="0" w:color="auto"/>
      </w:divBdr>
      <w:divsChild>
        <w:div w:id="1281105965">
          <w:marLeft w:val="0"/>
          <w:marRight w:val="0"/>
          <w:marTop w:val="0"/>
          <w:marBottom w:val="0"/>
          <w:divBdr>
            <w:top w:val="none" w:sz="0" w:space="0" w:color="auto"/>
            <w:left w:val="none" w:sz="0" w:space="0" w:color="auto"/>
            <w:bottom w:val="none" w:sz="0" w:space="0" w:color="auto"/>
            <w:right w:val="none" w:sz="0" w:space="0" w:color="auto"/>
          </w:divBdr>
        </w:div>
      </w:divsChild>
    </w:div>
    <w:div w:id="1901744682">
      <w:bodyDiv w:val="1"/>
      <w:marLeft w:val="0"/>
      <w:marRight w:val="0"/>
      <w:marTop w:val="0"/>
      <w:marBottom w:val="0"/>
      <w:divBdr>
        <w:top w:val="none" w:sz="0" w:space="0" w:color="auto"/>
        <w:left w:val="none" w:sz="0" w:space="0" w:color="auto"/>
        <w:bottom w:val="none" w:sz="0" w:space="0" w:color="auto"/>
        <w:right w:val="none" w:sz="0" w:space="0" w:color="auto"/>
      </w:divBdr>
      <w:divsChild>
        <w:div w:id="2104524021">
          <w:marLeft w:val="0"/>
          <w:marRight w:val="0"/>
          <w:marTop w:val="0"/>
          <w:marBottom w:val="0"/>
          <w:divBdr>
            <w:top w:val="none" w:sz="0" w:space="0" w:color="auto"/>
            <w:left w:val="none" w:sz="0" w:space="0" w:color="auto"/>
            <w:bottom w:val="none" w:sz="0" w:space="0" w:color="auto"/>
            <w:right w:val="none" w:sz="0" w:space="0" w:color="auto"/>
          </w:divBdr>
        </w:div>
      </w:divsChild>
    </w:div>
    <w:div w:id="1907953721">
      <w:bodyDiv w:val="1"/>
      <w:marLeft w:val="0"/>
      <w:marRight w:val="0"/>
      <w:marTop w:val="0"/>
      <w:marBottom w:val="0"/>
      <w:divBdr>
        <w:top w:val="none" w:sz="0" w:space="0" w:color="auto"/>
        <w:left w:val="none" w:sz="0" w:space="0" w:color="auto"/>
        <w:bottom w:val="none" w:sz="0" w:space="0" w:color="auto"/>
        <w:right w:val="none" w:sz="0" w:space="0" w:color="auto"/>
      </w:divBdr>
      <w:divsChild>
        <w:div w:id="224725926">
          <w:marLeft w:val="0"/>
          <w:marRight w:val="0"/>
          <w:marTop w:val="0"/>
          <w:marBottom w:val="0"/>
          <w:divBdr>
            <w:top w:val="none" w:sz="0" w:space="0" w:color="auto"/>
            <w:left w:val="none" w:sz="0" w:space="0" w:color="auto"/>
            <w:bottom w:val="none" w:sz="0" w:space="0" w:color="auto"/>
            <w:right w:val="none" w:sz="0" w:space="0" w:color="auto"/>
          </w:divBdr>
        </w:div>
      </w:divsChild>
    </w:div>
    <w:div w:id="1929461808">
      <w:bodyDiv w:val="1"/>
      <w:marLeft w:val="0"/>
      <w:marRight w:val="0"/>
      <w:marTop w:val="0"/>
      <w:marBottom w:val="0"/>
      <w:divBdr>
        <w:top w:val="none" w:sz="0" w:space="0" w:color="auto"/>
        <w:left w:val="none" w:sz="0" w:space="0" w:color="auto"/>
        <w:bottom w:val="none" w:sz="0" w:space="0" w:color="auto"/>
        <w:right w:val="none" w:sz="0" w:space="0" w:color="auto"/>
      </w:divBdr>
    </w:div>
    <w:div w:id="1938713767">
      <w:bodyDiv w:val="1"/>
      <w:marLeft w:val="0"/>
      <w:marRight w:val="0"/>
      <w:marTop w:val="0"/>
      <w:marBottom w:val="0"/>
      <w:divBdr>
        <w:top w:val="none" w:sz="0" w:space="0" w:color="auto"/>
        <w:left w:val="none" w:sz="0" w:space="0" w:color="auto"/>
        <w:bottom w:val="none" w:sz="0" w:space="0" w:color="auto"/>
        <w:right w:val="none" w:sz="0" w:space="0" w:color="auto"/>
      </w:divBdr>
      <w:divsChild>
        <w:div w:id="2066366932">
          <w:marLeft w:val="0"/>
          <w:marRight w:val="0"/>
          <w:marTop w:val="0"/>
          <w:marBottom w:val="0"/>
          <w:divBdr>
            <w:top w:val="none" w:sz="0" w:space="0" w:color="auto"/>
            <w:left w:val="none" w:sz="0" w:space="0" w:color="auto"/>
            <w:bottom w:val="none" w:sz="0" w:space="0" w:color="auto"/>
            <w:right w:val="none" w:sz="0" w:space="0" w:color="auto"/>
          </w:divBdr>
        </w:div>
      </w:divsChild>
    </w:div>
    <w:div w:id="1945838681">
      <w:bodyDiv w:val="1"/>
      <w:marLeft w:val="0"/>
      <w:marRight w:val="0"/>
      <w:marTop w:val="0"/>
      <w:marBottom w:val="0"/>
      <w:divBdr>
        <w:top w:val="none" w:sz="0" w:space="0" w:color="auto"/>
        <w:left w:val="none" w:sz="0" w:space="0" w:color="auto"/>
        <w:bottom w:val="none" w:sz="0" w:space="0" w:color="auto"/>
        <w:right w:val="none" w:sz="0" w:space="0" w:color="auto"/>
      </w:divBdr>
      <w:divsChild>
        <w:div w:id="1317952915">
          <w:marLeft w:val="0"/>
          <w:marRight w:val="0"/>
          <w:marTop w:val="0"/>
          <w:marBottom w:val="0"/>
          <w:divBdr>
            <w:top w:val="none" w:sz="0" w:space="0" w:color="auto"/>
            <w:left w:val="none" w:sz="0" w:space="0" w:color="auto"/>
            <w:bottom w:val="none" w:sz="0" w:space="0" w:color="auto"/>
            <w:right w:val="none" w:sz="0" w:space="0" w:color="auto"/>
          </w:divBdr>
        </w:div>
      </w:divsChild>
    </w:div>
    <w:div w:id="1964077019">
      <w:bodyDiv w:val="1"/>
      <w:marLeft w:val="0"/>
      <w:marRight w:val="0"/>
      <w:marTop w:val="0"/>
      <w:marBottom w:val="0"/>
      <w:divBdr>
        <w:top w:val="none" w:sz="0" w:space="0" w:color="auto"/>
        <w:left w:val="none" w:sz="0" w:space="0" w:color="auto"/>
        <w:bottom w:val="none" w:sz="0" w:space="0" w:color="auto"/>
        <w:right w:val="none" w:sz="0" w:space="0" w:color="auto"/>
      </w:divBdr>
      <w:divsChild>
        <w:div w:id="1438526423">
          <w:marLeft w:val="0"/>
          <w:marRight w:val="0"/>
          <w:marTop w:val="0"/>
          <w:marBottom w:val="0"/>
          <w:divBdr>
            <w:top w:val="none" w:sz="0" w:space="0" w:color="auto"/>
            <w:left w:val="none" w:sz="0" w:space="0" w:color="auto"/>
            <w:bottom w:val="none" w:sz="0" w:space="0" w:color="auto"/>
            <w:right w:val="none" w:sz="0" w:space="0" w:color="auto"/>
          </w:divBdr>
        </w:div>
      </w:divsChild>
    </w:div>
    <w:div w:id="1969630884">
      <w:bodyDiv w:val="1"/>
      <w:marLeft w:val="0"/>
      <w:marRight w:val="0"/>
      <w:marTop w:val="0"/>
      <w:marBottom w:val="0"/>
      <w:divBdr>
        <w:top w:val="none" w:sz="0" w:space="0" w:color="auto"/>
        <w:left w:val="none" w:sz="0" w:space="0" w:color="auto"/>
        <w:bottom w:val="none" w:sz="0" w:space="0" w:color="auto"/>
        <w:right w:val="none" w:sz="0" w:space="0" w:color="auto"/>
      </w:divBdr>
      <w:divsChild>
        <w:div w:id="1142624981">
          <w:marLeft w:val="0"/>
          <w:marRight w:val="0"/>
          <w:marTop w:val="0"/>
          <w:marBottom w:val="0"/>
          <w:divBdr>
            <w:top w:val="none" w:sz="0" w:space="0" w:color="auto"/>
            <w:left w:val="none" w:sz="0" w:space="0" w:color="auto"/>
            <w:bottom w:val="none" w:sz="0" w:space="0" w:color="auto"/>
            <w:right w:val="none" w:sz="0" w:space="0" w:color="auto"/>
          </w:divBdr>
        </w:div>
      </w:divsChild>
    </w:div>
    <w:div w:id="1972785095">
      <w:bodyDiv w:val="1"/>
      <w:marLeft w:val="0"/>
      <w:marRight w:val="0"/>
      <w:marTop w:val="0"/>
      <w:marBottom w:val="0"/>
      <w:divBdr>
        <w:top w:val="none" w:sz="0" w:space="0" w:color="auto"/>
        <w:left w:val="none" w:sz="0" w:space="0" w:color="auto"/>
        <w:bottom w:val="none" w:sz="0" w:space="0" w:color="auto"/>
        <w:right w:val="none" w:sz="0" w:space="0" w:color="auto"/>
      </w:divBdr>
      <w:divsChild>
        <w:div w:id="85813452">
          <w:marLeft w:val="0"/>
          <w:marRight w:val="0"/>
          <w:marTop w:val="0"/>
          <w:marBottom w:val="0"/>
          <w:divBdr>
            <w:top w:val="none" w:sz="0" w:space="0" w:color="auto"/>
            <w:left w:val="none" w:sz="0" w:space="0" w:color="auto"/>
            <w:bottom w:val="none" w:sz="0" w:space="0" w:color="auto"/>
            <w:right w:val="none" w:sz="0" w:space="0" w:color="auto"/>
          </w:divBdr>
        </w:div>
      </w:divsChild>
    </w:div>
    <w:div w:id="1977449668">
      <w:bodyDiv w:val="1"/>
      <w:marLeft w:val="0"/>
      <w:marRight w:val="0"/>
      <w:marTop w:val="0"/>
      <w:marBottom w:val="0"/>
      <w:divBdr>
        <w:top w:val="none" w:sz="0" w:space="0" w:color="auto"/>
        <w:left w:val="none" w:sz="0" w:space="0" w:color="auto"/>
        <w:bottom w:val="none" w:sz="0" w:space="0" w:color="auto"/>
        <w:right w:val="none" w:sz="0" w:space="0" w:color="auto"/>
      </w:divBdr>
      <w:divsChild>
        <w:div w:id="247928787">
          <w:marLeft w:val="0"/>
          <w:marRight w:val="0"/>
          <w:marTop w:val="0"/>
          <w:marBottom w:val="0"/>
          <w:divBdr>
            <w:top w:val="none" w:sz="0" w:space="0" w:color="auto"/>
            <w:left w:val="none" w:sz="0" w:space="0" w:color="auto"/>
            <w:bottom w:val="none" w:sz="0" w:space="0" w:color="auto"/>
            <w:right w:val="none" w:sz="0" w:space="0" w:color="auto"/>
          </w:divBdr>
        </w:div>
      </w:divsChild>
    </w:div>
    <w:div w:id="1983460087">
      <w:bodyDiv w:val="1"/>
      <w:marLeft w:val="0"/>
      <w:marRight w:val="0"/>
      <w:marTop w:val="0"/>
      <w:marBottom w:val="0"/>
      <w:divBdr>
        <w:top w:val="none" w:sz="0" w:space="0" w:color="auto"/>
        <w:left w:val="none" w:sz="0" w:space="0" w:color="auto"/>
        <w:bottom w:val="none" w:sz="0" w:space="0" w:color="auto"/>
        <w:right w:val="none" w:sz="0" w:space="0" w:color="auto"/>
      </w:divBdr>
    </w:div>
    <w:div w:id="1988707937">
      <w:bodyDiv w:val="1"/>
      <w:marLeft w:val="0"/>
      <w:marRight w:val="0"/>
      <w:marTop w:val="0"/>
      <w:marBottom w:val="0"/>
      <w:divBdr>
        <w:top w:val="none" w:sz="0" w:space="0" w:color="auto"/>
        <w:left w:val="none" w:sz="0" w:space="0" w:color="auto"/>
        <w:bottom w:val="none" w:sz="0" w:space="0" w:color="auto"/>
        <w:right w:val="none" w:sz="0" w:space="0" w:color="auto"/>
      </w:divBdr>
    </w:div>
    <w:div w:id="1991398736">
      <w:bodyDiv w:val="1"/>
      <w:marLeft w:val="0"/>
      <w:marRight w:val="0"/>
      <w:marTop w:val="0"/>
      <w:marBottom w:val="0"/>
      <w:divBdr>
        <w:top w:val="none" w:sz="0" w:space="0" w:color="auto"/>
        <w:left w:val="none" w:sz="0" w:space="0" w:color="auto"/>
        <w:bottom w:val="none" w:sz="0" w:space="0" w:color="auto"/>
        <w:right w:val="none" w:sz="0" w:space="0" w:color="auto"/>
      </w:divBdr>
      <w:divsChild>
        <w:div w:id="480274742">
          <w:marLeft w:val="0"/>
          <w:marRight w:val="0"/>
          <w:marTop w:val="0"/>
          <w:marBottom w:val="0"/>
          <w:divBdr>
            <w:top w:val="none" w:sz="0" w:space="0" w:color="auto"/>
            <w:left w:val="none" w:sz="0" w:space="0" w:color="auto"/>
            <w:bottom w:val="none" w:sz="0" w:space="0" w:color="auto"/>
            <w:right w:val="none" w:sz="0" w:space="0" w:color="auto"/>
          </w:divBdr>
        </w:div>
      </w:divsChild>
    </w:div>
    <w:div w:id="1992445797">
      <w:bodyDiv w:val="1"/>
      <w:marLeft w:val="0"/>
      <w:marRight w:val="0"/>
      <w:marTop w:val="0"/>
      <w:marBottom w:val="0"/>
      <w:divBdr>
        <w:top w:val="none" w:sz="0" w:space="0" w:color="auto"/>
        <w:left w:val="none" w:sz="0" w:space="0" w:color="auto"/>
        <w:bottom w:val="none" w:sz="0" w:space="0" w:color="auto"/>
        <w:right w:val="none" w:sz="0" w:space="0" w:color="auto"/>
      </w:divBdr>
    </w:div>
    <w:div w:id="1993679925">
      <w:bodyDiv w:val="1"/>
      <w:marLeft w:val="0"/>
      <w:marRight w:val="0"/>
      <w:marTop w:val="0"/>
      <w:marBottom w:val="0"/>
      <w:divBdr>
        <w:top w:val="none" w:sz="0" w:space="0" w:color="auto"/>
        <w:left w:val="none" w:sz="0" w:space="0" w:color="auto"/>
        <w:bottom w:val="none" w:sz="0" w:space="0" w:color="auto"/>
        <w:right w:val="none" w:sz="0" w:space="0" w:color="auto"/>
      </w:divBdr>
      <w:divsChild>
        <w:div w:id="990642850">
          <w:marLeft w:val="0"/>
          <w:marRight w:val="0"/>
          <w:marTop w:val="0"/>
          <w:marBottom w:val="0"/>
          <w:divBdr>
            <w:top w:val="none" w:sz="0" w:space="0" w:color="auto"/>
            <w:left w:val="none" w:sz="0" w:space="0" w:color="auto"/>
            <w:bottom w:val="none" w:sz="0" w:space="0" w:color="auto"/>
            <w:right w:val="none" w:sz="0" w:space="0" w:color="auto"/>
          </w:divBdr>
        </w:div>
      </w:divsChild>
    </w:div>
    <w:div w:id="1996949626">
      <w:bodyDiv w:val="1"/>
      <w:marLeft w:val="0"/>
      <w:marRight w:val="0"/>
      <w:marTop w:val="0"/>
      <w:marBottom w:val="0"/>
      <w:divBdr>
        <w:top w:val="none" w:sz="0" w:space="0" w:color="auto"/>
        <w:left w:val="none" w:sz="0" w:space="0" w:color="auto"/>
        <w:bottom w:val="none" w:sz="0" w:space="0" w:color="auto"/>
        <w:right w:val="none" w:sz="0" w:space="0" w:color="auto"/>
      </w:divBdr>
    </w:div>
    <w:div w:id="2018574959">
      <w:bodyDiv w:val="1"/>
      <w:marLeft w:val="0"/>
      <w:marRight w:val="0"/>
      <w:marTop w:val="0"/>
      <w:marBottom w:val="0"/>
      <w:divBdr>
        <w:top w:val="none" w:sz="0" w:space="0" w:color="auto"/>
        <w:left w:val="none" w:sz="0" w:space="0" w:color="auto"/>
        <w:bottom w:val="none" w:sz="0" w:space="0" w:color="auto"/>
        <w:right w:val="none" w:sz="0" w:space="0" w:color="auto"/>
      </w:divBdr>
      <w:divsChild>
        <w:div w:id="2101680149">
          <w:marLeft w:val="0"/>
          <w:marRight w:val="0"/>
          <w:marTop w:val="0"/>
          <w:marBottom w:val="0"/>
          <w:divBdr>
            <w:top w:val="none" w:sz="0" w:space="0" w:color="auto"/>
            <w:left w:val="none" w:sz="0" w:space="0" w:color="auto"/>
            <w:bottom w:val="none" w:sz="0" w:space="0" w:color="auto"/>
            <w:right w:val="none" w:sz="0" w:space="0" w:color="auto"/>
          </w:divBdr>
        </w:div>
      </w:divsChild>
    </w:div>
    <w:div w:id="2023775123">
      <w:bodyDiv w:val="1"/>
      <w:marLeft w:val="0"/>
      <w:marRight w:val="0"/>
      <w:marTop w:val="0"/>
      <w:marBottom w:val="0"/>
      <w:divBdr>
        <w:top w:val="none" w:sz="0" w:space="0" w:color="auto"/>
        <w:left w:val="none" w:sz="0" w:space="0" w:color="auto"/>
        <w:bottom w:val="none" w:sz="0" w:space="0" w:color="auto"/>
        <w:right w:val="none" w:sz="0" w:space="0" w:color="auto"/>
      </w:divBdr>
    </w:div>
    <w:div w:id="2031292258">
      <w:bodyDiv w:val="1"/>
      <w:marLeft w:val="0"/>
      <w:marRight w:val="0"/>
      <w:marTop w:val="0"/>
      <w:marBottom w:val="0"/>
      <w:divBdr>
        <w:top w:val="none" w:sz="0" w:space="0" w:color="auto"/>
        <w:left w:val="none" w:sz="0" w:space="0" w:color="auto"/>
        <w:bottom w:val="none" w:sz="0" w:space="0" w:color="auto"/>
        <w:right w:val="none" w:sz="0" w:space="0" w:color="auto"/>
      </w:divBdr>
      <w:divsChild>
        <w:div w:id="1844078485">
          <w:marLeft w:val="0"/>
          <w:marRight w:val="0"/>
          <w:marTop w:val="0"/>
          <w:marBottom w:val="0"/>
          <w:divBdr>
            <w:top w:val="none" w:sz="0" w:space="0" w:color="auto"/>
            <w:left w:val="none" w:sz="0" w:space="0" w:color="auto"/>
            <w:bottom w:val="none" w:sz="0" w:space="0" w:color="auto"/>
            <w:right w:val="none" w:sz="0" w:space="0" w:color="auto"/>
          </w:divBdr>
        </w:div>
      </w:divsChild>
    </w:div>
    <w:div w:id="2036954425">
      <w:bodyDiv w:val="1"/>
      <w:marLeft w:val="0"/>
      <w:marRight w:val="0"/>
      <w:marTop w:val="0"/>
      <w:marBottom w:val="0"/>
      <w:divBdr>
        <w:top w:val="none" w:sz="0" w:space="0" w:color="auto"/>
        <w:left w:val="none" w:sz="0" w:space="0" w:color="auto"/>
        <w:bottom w:val="none" w:sz="0" w:space="0" w:color="auto"/>
        <w:right w:val="none" w:sz="0" w:space="0" w:color="auto"/>
      </w:divBdr>
      <w:divsChild>
        <w:div w:id="1515920572">
          <w:marLeft w:val="0"/>
          <w:marRight w:val="0"/>
          <w:marTop w:val="0"/>
          <w:marBottom w:val="0"/>
          <w:divBdr>
            <w:top w:val="none" w:sz="0" w:space="0" w:color="auto"/>
            <w:left w:val="none" w:sz="0" w:space="0" w:color="auto"/>
            <w:bottom w:val="none" w:sz="0" w:space="0" w:color="auto"/>
            <w:right w:val="none" w:sz="0" w:space="0" w:color="auto"/>
          </w:divBdr>
        </w:div>
      </w:divsChild>
    </w:div>
    <w:div w:id="2042897864">
      <w:bodyDiv w:val="1"/>
      <w:marLeft w:val="0"/>
      <w:marRight w:val="0"/>
      <w:marTop w:val="0"/>
      <w:marBottom w:val="0"/>
      <w:divBdr>
        <w:top w:val="none" w:sz="0" w:space="0" w:color="auto"/>
        <w:left w:val="none" w:sz="0" w:space="0" w:color="auto"/>
        <w:bottom w:val="none" w:sz="0" w:space="0" w:color="auto"/>
        <w:right w:val="none" w:sz="0" w:space="0" w:color="auto"/>
      </w:divBdr>
      <w:divsChild>
        <w:div w:id="1849170765">
          <w:marLeft w:val="0"/>
          <w:marRight w:val="0"/>
          <w:marTop w:val="0"/>
          <w:marBottom w:val="0"/>
          <w:divBdr>
            <w:top w:val="none" w:sz="0" w:space="0" w:color="auto"/>
            <w:left w:val="none" w:sz="0" w:space="0" w:color="auto"/>
            <w:bottom w:val="none" w:sz="0" w:space="0" w:color="auto"/>
            <w:right w:val="none" w:sz="0" w:space="0" w:color="auto"/>
          </w:divBdr>
        </w:div>
      </w:divsChild>
    </w:div>
    <w:div w:id="2054377140">
      <w:bodyDiv w:val="1"/>
      <w:marLeft w:val="0"/>
      <w:marRight w:val="0"/>
      <w:marTop w:val="0"/>
      <w:marBottom w:val="0"/>
      <w:divBdr>
        <w:top w:val="none" w:sz="0" w:space="0" w:color="auto"/>
        <w:left w:val="none" w:sz="0" w:space="0" w:color="auto"/>
        <w:bottom w:val="none" w:sz="0" w:space="0" w:color="auto"/>
        <w:right w:val="none" w:sz="0" w:space="0" w:color="auto"/>
      </w:divBdr>
    </w:div>
    <w:div w:id="2055157485">
      <w:bodyDiv w:val="1"/>
      <w:marLeft w:val="0"/>
      <w:marRight w:val="0"/>
      <w:marTop w:val="0"/>
      <w:marBottom w:val="0"/>
      <w:divBdr>
        <w:top w:val="none" w:sz="0" w:space="0" w:color="auto"/>
        <w:left w:val="none" w:sz="0" w:space="0" w:color="auto"/>
        <w:bottom w:val="none" w:sz="0" w:space="0" w:color="auto"/>
        <w:right w:val="none" w:sz="0" w:space="0" w:color="auto"/>
      </w:divBdr>
    </w:div>
    <w:div w:id="2062096175">
      <w:bodyDiv w:val="1"/>
      <w:marLeft w:val="0"/>
      <w:marRight w:val="0"/>
      <w:marTop w:val="0"/>
      <w:marBottom w:val="0"/>
      <w:divBdr>
        <w:top w:val="none" w:sz="0" w:space="0" w:color="auto"/>
        <w:left w:val="none" w:sz="0" w:space="0" w:color="auto"/>
        <w:bottom w:val="none" w:sz="0" w:space="0" w:color="auto"/>
        <w:right w:val="none" w:sz="0" w:space="0" w:color="auto"/>
      </w:divBdr>
      <w:divsChild>
        <w:div w:id="1277057087">
          <w:marLeft w:val="0"/>
          <w:marRight w:val="0"/>
          <w:marTop w:val="0"/>
          <w:marBottom w:val="0"/>
          <w:divBdr>
            <w:top w:val="none" w:sz="0" w:space="0" w:color="auto"/>
            <w:left w:val="none" w:sz="0" w:space="0" w:color="auto"/>
            <w:bottom w:val="none" w:sz="0" w:space="0" w:color="auto"/>
            <w:right w:val="none" w:sz="0" w:space="0" w:color="auto"/>
          </w:divBdr>
        </w:div>
      </w:divsChild>
    </w:div>
    <w:div w:id="2067102344">
      <w:bodyDiv w:val="1"/>
      <w:marLeft w:val="0"/>
      <w:marRight w:val="0"/>
      <w:marTop w:val="0"/>
      <w:marBottom w:val="0"/>
      <w:divBdr>
        <w:top w:val="none" w:sz="0" w:space="0" w:color="auto"/>
        <w:left w:val="none" w:sz="0" w:space="0" w:color="auto"/>
        <w:bottom w:val="none" w:sz="0" w:space="0" w:color="auto"/>
        <w:right w:val="none" w:sz="0" w:space="0" w:color="auto"/>
      </w:divBdr>
    </w:div>
    <w:div w:id="2067415901">
      <w:bodyDiv w:val="1"/>
      <w:marLeft w:val="0"/>
      <w:marRight w:val="0"/>
      <w:marTop w:val="0"/>
      <w:marBottom w:val="0"/>
      <w:divBdr>
        <w:top w:val="none" w:sz="0" w:space="0" w:color="auto"/>
        <w:left w:val="none" w:sz="0" w:space="0" w:color="auto"/>
        <w:bottom w:val="none" w:sz="0" w:space="0" w:color="auto"/>
        <w:right w:val="none" w:sz="0" w:space="0" w:color="auto"/>
      </w:divBdr>
    </w:div>
    <w:div w:id="2072725185">
      <w:bodyDiv w:val="1"/>
      <w:marLeft w:val="0"/>
      <w:marRight w:val="0"/>
      <w:marTop w:val="0"/>
      <w:marBottom w:val="0"/>
      <w:divBdr>
        <w:top w:val="none" w:sz="0" w:space="0" w:color="auto"/>
        <w:left w:val="none" w:sz="0" w:space="0" w:color="auto"/>
        <w:bottom w:val="none" w:sz="0" w:space="0" w:color="auto"/>
        <w:right w:val="none" w:sz="0" w:space="0" w:color="auto"/>
      </w:divBdr>
    </w:div>
    <w:div w:id="2073044538">
      <w:bodyDiv w:val="1"/>
      <w:marLeft w:val="0"/>
      <w:marRight w:val="0"/>
      <w:marTop w:val="0"/>
      <w:marBottom w:val="0"/>
      <w:divBdr>
        <w:top w:val="none" w:sz="0" w:space="0" w:color="auto"/>
        <w:left w:val="none" w:sz="0" w:space="0" w:color="auto"/>
        <w:bottom w:val="none" w:sz="0" w:space="0" w:color="auto"/>
        <w:right w:val="none" w:sz="0" w:space="0" w:color="auto"/>
      </w:divBdr>
      <w:divsChild>
        <w:div w:id="1069228081">
          <w:marLeft w:val="0"/>
          <w:marRight w:val="0"/>
          <w:marTop w:val="0"/>
          <w:marBottom w:val="0"/>
          <w:divBdr>
            <w:top w:val="none" w:sz="0" w:space="0" w:color="auto"/>
            <w:left w:val="none" w:sz="0" w:space="0" w:color="auto"/>
            <w:bottom w:val="none" w:sz="0" w:space="0" w:color="auto"/>
            <w:right w:val="none" w:sz="0" w:space="0" w:color="auto"/>
          </w:divBdr>
          <w:divsChild>
            <w:div w:id="185048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570674">
      <w:bodyDiv w:val="1"/>
      <w:marLeft w:val="0"/>
      <w:marRight w:val="0"/>
      <w:marTop w:val="0"/>
      <w:marBottom w:val="0"/>
      <w:divBdr>
        <w:top w:val="none" w:sz="0" w:space="0" w:color="auto"/>
        <w:left w:val="none" w:sz="0" w:space="0" w:color="auto"/>
        <w:bottom w:val="none" w:sz="0" w:space="0" w:color="auto"/>
        <w:right w:val="none" w:sz="0" w:space="0" w:color="auto"/>
      </w:divBdr>
    </w:div>
    <w:div w:id="2089040335">
      <w:bodyDiv w:val="1"/>
      <w:marLeft w:val="0"/>
      <w:marRight w:val="0"/>
      <w:marTop w:val="0"/>
      <w:marBottom w:val="0"/>
      <w:divBdr>
        <w:top w:val="none" w:sz="0" w:space="0" w:color="auto"/>
        <w:left w:val="none" w:sz="0" w:space="0" w:color="auto"/>
        <w:bottom w:val="none" w:sz="0" w:space="0" w:color="auto"/>
        <w:right w:val="none" w:sz="0" w:space="0" w:color="auto"/>
      </w:divBdr>
      <w:divsChild>
        <w:div w:id="844169393">
          <w:marLeft w:val="0"/>
          <w:marRight w:val="0"/>
          <w:marTop w:val="0"/>
          <w:marBottom w:val="0"/>
          <w:divBdr>
            <w:top w:val="none" w:sz="0" w:space="0" w:color="auto"/>
            <w:left w:val="none" w:sz="0" w:space="0" w:color="auto"/>
            <w:bottom w:val="none" w:sz="0" w:space="0" w:color="auto"/>
            <w:right w:val="none" w:sz="0" w:space="0" w:color="auto"/>
          </w:divBdr>
        </w:div>
      </w:divsChild>
    </w:div>
    <w:div w:id="2090685496">
      <w:bodyDiv w:val="1"/>
      <w:marLeft w:val="0"/>
      <w:marRight w:val="0"/>
      <w:marTop w:val="0"/>
      <w:marBottom w:val="0"/>
      <w:divBdr>
        <w:top w:val="none" w:sz="0" w:space="0" w:color="auto"/>
        <w:left w:val="none" w:sz="0" w:space="0" w:color="auto"/>
        <w:bottom w:val="none" w:sz="0" w:space="0" w:color="auto"/>
        <w:right w:val="none" w:sz="0" w:space="0" w:color="auto"/>
      </w:divBdr>
      <w:divsChild>
        <w:div w:id="443352971">
          <w:marLeft w:val="0"/>
          <w:marRight w:val="0"/>
          <w:marTop w:val="0"/>
          <w:marBottom w:val="0"/>
          <w:divBdr>
            <w:top w:val="none" w:sz="0" w:space="0" w:color="auto"/>
            <w:left w:val="none" w:sz="0" w:space="0" w:color="auto"/>
            <w:bottom w:val="none" w:sz="0" w:space="0" w:color="auto"/>
            <w:right w:val="none" w:sz="0" w:space="0" w:color="auto"/>
          </w:divBdr>
        </w:div>
      </w:divsChild>
    </w:div>
    <w:div w:id="2102988901">
      <w:bodyDiv w:val="1"/>
      <w:marLeft w:val="0"/>
      <w:marRight w:val="0"/>
      <w:marTop w:val="0"/>
      <w:marBottom w:val="0"/>
      <w:divBdr>
        <w:top w:val="none" w:sz="0" w:space="0" w:color="auto"/>
        <w:left w:val="none" w:sz="0" w:space="0" w:color="auto"/>
        <w:bottom w:val="none" w:sz="0" w:space="0" w:color="auto"/>
        <w:right w:val="none" w:sz="0" w:space="0" w:color="auto"/>
      </w:divBdr>
    </w:div>
    <w:div w:id="2105374698">
      <w:bodyDiv w:val="1"/>
      <w:marLeft w:val="0"/>
      <w:marRight w:val="0"/>
      <w:marTop w:val="0"/>
      <w:marBottom w:val="0"/>
      <w:divBdr>
        <w:top w:val="none" w:sz="0" w:space="0" w:color="auto"/>
        <w:left w:val="none" w:sz="0" w:space="0" w:color="auto"/>
        <w:bottom w:val="none" w:sz="0" w:space="0" w:color="auto"/>
        <w:right w:val="none" w:sz="0" w:space="0" w:color="auto"/>
      </w:divBdr>
      <w:divsChild>
        <w:div w:id="1584100650">
          <w:marLeft w:val="0"/>
          <w:marRight w:val="0"/>
          <w:marTop w:val="0"/>
          <w:marBottom w:val="0"/>
          <w:divBdr>
            <w:top w:val="none" w:sz="0" w:space="0" w:color="auto"/>
            <w:left w:val="none" w:sz="0" w:space="0" w:color="auto"/>
            <w:bottom w:val="none" w:sz="0" w:space="0" w:color="auto"/>
            <w:right w:val="none" w:sz="0" w:space="0" w:color="auto"/>
          </w:divBdr>
        </w:div>
      </w:divsChild>
    </w:div>
    <w:div w:id="2109496345">
      <w:bodyDiv w:val="1"/>
      <w:marLeft w:val="0"/>
      <w:marRight w:val="0"/>
      <w:marTop w:val="0"/>
      <w:marBottom w:val="0"/>
      <w:divBdr>
        <w:top w:val="none" w:sz="0" w:space="0" w:color="auto"/>
        <w:left w:val="none" w:sz="0" w:space="0" w:color="auto"/>
        <w:bottom w:val="none" w:sz="0" w:space="0" w:color="auto"/>
        <w:right w:val="none" w:sz="0" w:space="0" w:color="auto"/>
      </w:divBdr>
    </w:div>
    <w:div w:id="2119718934">
      <w:bodyDiv w:val="1"/>
      <w:marLeft w:val="0"/>
      <w:marRight w:val="0"/>
      <w:marTop w:val="0"/>
      <w:marBottom w:val="0"/>
      <w:divBdr>
        <w:top w:val="none" w:sz="0" w:space="0" w:color="auto"/>
        <w:left w:val="none" w:sz="0" w:space="0" w:color="auto"/>
        <w:bottom w:val="none" w:sz="0" w:space="0" w:color="auto"/>
        <w:right w:val="none" w:sz="0" w:space="0" w:color="auto"/>
      </w:divBdr>
    </w:div>
    <w:div w:id="2125613151">
      <w:bodyDiv w:val="1"/>
      <w:marLeft w:val="0"/>
      <w:marRight w:val="0"/>
      <w:marTop w:val="0"/>
      <w:marBottom w:val="0"/>
      <w:divBdr>
        <w:top w:val="none" w:sz="0" w:space="0" w:color="auto"/>
        <w:left w:val="none" w:sz="0" w:space="0" w:color="auto"/>
        <w:bottom w:val="none" w:sz="0" w:space="0" w:color="auto"/>
        <w:right w:val="none" w:sz="0" w:space="0" w:color="auto"/>
      </w:divBdr>
      <w:divsChild>
        <w:div w:id="803038889">
          <w:marLeft w:val="0"/>
          <w:marRight w:val="0"/>
          <w:marTop w:val="0"/>
          <w:marBottom w:val="0"/>
          <w:divBdr>
            <w:top w:val="none" w:sz="0" w:space="0" w:color="auto"/>
            <w:left w:val="none" w:sz="0" w:space="0" w:color="auto"/>
            <w:bottom w:val="none" w:sz="0" w:space="0" w:color="auto"/>
            <w:right w:val="none" w:sz="0" w:space="0" w:color="auto"/>
          </w:divBdr>
        </w:div>
      </w:divsChild>
    </w:div>
    <w:div w:id="2127431312">
      <w:bodyDiv w:val="1"/>
      <w:marLeft w:val="0"/>
      <w:marRight w:val="0"/>
      <w:marTop w:val="0"/>
      <w:marBottom w:val="0"/>
      <w:divBdr>
        <w:top w:val="none" w:sz="0" w:space="0" w:color="auto"/>
        <w:left w:val="none" w:sz="0" w:space="0" w:color="auto"/>
        <w:bottom w:val="none" w:sz="0" w:space="0" w:color="auto"/>
        <w:right w:val="none" w:sz="0" w:space="0" w:color="auto"/>
      </w:divBdr>
      <w:divsChild>
        <w:div w:id="1247419964">
          <w:marLeft w:val="0"/>
          <w:marRight w:val="0"/>
          <w:marTop w:val="0"/>
          <w:marBottom w:val="0"/>
          <w:divBdr>
            <w:top w:val="none" w:sz="0" w:space="0" w:color="auto"/>
            <w:left w:val="none" w:sz="0" w:space="0" w:color="auto"/>
            <w:bottom w:val="none" w:sz="0" w:space="0" w:color="auto"/>
            <w:right w:val="none" w:sz="0" w:space="0" w:color="auto"/>
          </w:divBdr>
        </w:div>
      </w:divsChild>
    </w:div>
    <w:div w:id="2143956171">
      <w:bodyDiv w:val="1"/>
      <w:marLeft w:val="0"/>
      <w:marRight w:val="0"/>
      <w:marTop w:val="0"/>
      <w:marBottom w:val="0"/>
      <w:divBdr>
        <w:top w:val="none" w:sz="0" w:space="0" w:color="auto"/>
        <w:left w:val="none" w:sz="0" w:space="0" w:color="auto"/>
        <w:bottom w:val="none" w:sz="0" w:space="0" w:color="auto"/>
        <w:right w:val="none" w:sz="0" w:space="0" w:color="auto"/>
      </w:divBdr>
      <w:divsChild>
        <w:div w:id="6463236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globalassets/media/knowledge/knowledge-hub/evidence-reviews/bullying-and-incivility-at-work-evidence-review-scientific-summary_tcm18-107060.pdf" TargetMode="External"/><Relationship Id="rId21" Type="http://schemas.openxmlformats.org/officeDocument/2006/relationships/hyperlink" Target="https://www.researchgate.net/publication/6835933_Workplace_Harassment_from_the_Victim's_Perspective_A_Theoretical_Model_and_Meta-Analysis" TargetMode="External"/><Relationship Id="rId42" Type="http://schemas.openxmlformats.org/officeDocument/2006/relationships/hyperlink" Target="https://www.pinsentmasons.com/out-law/news/employers-prepare-employment-rights-act-industrial-relations-changes" TargetMode="External"/><Relationship Id="rId47" Type="http://schemas.openxmlformats.org/officeDocument/2006/relationships/hyperlink" Target="https://www.gov.uk/government/collections/disability-confident-campaign" TargetMode="External"/><Relationship Id="rId63" Type="http://schemas.openxmlformats.org/officeDocument/2006/relationships/hyperlink" Target="https://ico.org.uk/for-organisations/law-enforcement/guide-to-le-processing/penalties/" TargetMode="External"/><Relationship Id="rId68" Type="http://schemas.openxmlformats.org/officeDocument/2006/relationships/hyperlink" Target="https://www.bailii.org/uk/cases/UKEAT/2015/0329_14_2809.html" TargetMode="External"/><Relationship Id="rId84" Type="http://schemas.openxmlformats.org/officeDocument/2006/relationships/hyperlink" Target="https://www.peoplemanagement.co.uk/article/1849815/safeguarding-employee-data-third-parties" TargetMode="External"/><Relationship Id="rId16" Type="http://schemas.openxmlformats.org/officeDocument/2006/relationships/hyperlink" Target="https://assets.publishing.service.gov.uk/media/65d8a9f987005a001180f902/Mr_Omar_Ayche_v_The_Hop_Box_Ltd__2024__EAT_10.pdf" TargetMode="External"/><Relationship Id="rId11" Type="http://schemas.openxmlformats.org/officeDocument/2006/relationships/hyperlink" Target="https://www.acas.org.uk/accessibility-at-work" TargetMode="External"/><Relationship Id="rId32" Type="http://schemas.openxmlformats.org/officeDocument/2006/relationships/hyperlink" Target="https://www.cipd.org/uk/knowledge/reports/goodwork/" TargetMode="External"/><Relationship Id="rId37" Type="http://schemas.openxmlformats.org/officeDocument/2006/relationships/hyperlink" Target="https://www.cipd.org/uk/knowledge/guides/working-trade-unions/" TargetMode="External"/><Relationship Id="rId53" Type="http://schemas.openxmlformats.org/officeDocument/2006/relationships/hyperlink" Target="https://www.gov.uk/workplace-bullying-and-harassment" TargetMode="External"/><Relationship Id="rId58" Type="http://schemas.openxmlformats.org/officeDocument/2006/relationships/hyperlink" Target="https://www.bailii.org/ew/cases/EWCA/Civ/2019/216.html" TargetMode="External"/><Relationship Id="rId74" Type="http://schemas.openxmlformats.org/officeDocument/2006/relationships/hyperlink" Target="https://www.nipolicingboard.org.uk/publication/review-commissioned-police-service-northern-ireland-psni-and-northern-ireland-policing" TargetMode="External"/><Relationship Id="rId79" Type="http://schemas.openxmlformats.org/officeDocument/2006/relationships/hyperlink" Target="https://www.acas.org.uk/conflict-at-work-why-it-happens-and-how-people-try-to-resolve-it" TargetMode="External"/><Relationship Id="rId5" Type="http://schemas.openxmlformats.org/officeDocument/2006/relationships/settings" Target="settings.xml"/><Relationship Id="rId19" Type="http://schemas.openxmlformats.org/officeDocument/2006/relationships/hyperlink" Target="https://assets.publishing.service.gov.uk/media/66fe9a9930536cb927482bc8/Crette_Berry_v_Anglian_Water_Services_Ltd_2603029.2022_Judgment_and_Reasons.pdf" TargetMode="External"/><Relationship Id="rId14" Type="http://schemas.openxmlformats.org/officeDocument/2006/relationships/hyperlink" Target="https://www.acas.org.uk/inform-and-consult-staff-in-a-tupe-transfer" TargetMode="External"/><Relationship Id="rId22" Type="http://schemas.openxmlformats.org/officeDocument/2006/relationships/hyperlink" Target="https://www.bailii.org/uk/cases/UKEAT/1978/108_78_2007.html" TargetMode="External"/><Relationship Id="rId27" Type="http://schemas.openxmlformats.org/officeDocument/2006/relationships/hyperlink" Target="https://www.cipd.org/uk/knowledge/evidence-reviews/evidence-bullying-and-incivility-at-work/" TargetMode="External"/><Relationship Id="rId30" Type="http://schemas.openxmlformats.org/officeDocument/2006/relationships/hyperlink" Target="https://www.cipd.org/globalassets/media/comms/about-us/influencing-public-policy/misc-policy/cipd-submission-to-moj-dispute-resolution-consultation_tcm18-101683.pdf" TargetMode="External"/><Relationship Id="rId35" Type="http://schemas.openxmlformats.org/officeDocument/2006/relationships/hyperlink" Target="https://www.cipd.org/uk/knowledge/employment-law/proposed-changes-under-labour-government/" TargetMode="External"/><Relationship Id="rId43" Type="http://schemas.openxmlformats.org/officeDocument/2006/relationships/hyperlink" Target="https://www.crosslandsolicitors.com/site/media/knowledge/data-protection-employer-guide/" TargetMode="External"/><Relationship Id="rId48" Type="http://schemas.openxmlformats.org/officeDocument/2006/relationships/hyperlink" Target="https://uk.practicallaw.thomsonreuters.com/D-024-4261?transitionType=Default&amp;contextData=(sc.Default)&amp;firstPage=true" TargetMode="External"/><Relationship Id="rId56" Type="http://schemas.openxmlformats.org/officeDocument/2006/relationships/hyperlink" Target="https://www.reedsmith.com/news/reed-smith-publishes-report-exploring-cyber-insurance-recovery/" TargetMode="External"/><Relationship Id="rId64" Type="http://schemas.openxmlformats.org/officeDocument/2006/relationships/hyperlink" Target="https://ico.org.uk/for-organisations/report-a-breach/personal-data-breach/personal-data-breaches-a-guide/" TargetMode="External"/><Relationship Id="rId69" Type="http://schemas.openxmlformats.org/officeDocument/2006/relationships/hyperlink" Target="https://assets.publishing.service.gov.uk/media/6763eb1fe6ff7c8a1fde9ba4/information_commissioner_data_protection_fining_guidance.pdf" TargetMode="External"/><Relationship Id="rId77" Type="http://schemas.openxmlformats.org/officeDocument/2006/relationships/hyperlink" Target="https://www.acas.org.uk/research-and-commentary/estimating-the-costs-of-workplace-conflict/report" TargetMode="External"/><Relationship Id="rId8" Type="http://schemas.openxmlformats.org/officeDocument/2006/relationships/image" Target="media/image2.png"/><Relationship Id="rId51" Type="http://schemas.openxmlformats.org/officeDocument/2006/relationships/hyperlink" Target="https://www.gov.uk/access-to-work" TargetMode="External"/><Relationship Id="rId72" Type="http://schemas.openxmlformats.org/officeDocument/2006/relationships/hyperlink" Target="https://www.peoplemanagement.co.uk/article/1872984/breaches-employee-data-hit-five-year-high-prompting-fears-safety-workers-details" TargetMode="External"/><Relationship Id="rId80" Type="http://schemas.openxmlformats.org/officeDocument/2006/relationships/hyperlink" Target="https://www.aon.com/unitedkingdom/insights/reputational-damage-and-cyber-risk.jsp" TargetMode="External"/><Relationship Id="rId85" Type="http://schemas.openxmlformats.org/officeDocument/2006/relationships/hyperlink" Target="https://www.legislation.gov.uk/ukpga/2023/51" TargetMode="External"/><Relationship Id="rId3" Type="http://schemas.openxmlformats.org/officeDocument/2006/relationships/numbering" Target="numbering.xml"/><Relationship Id="rId12" Type="http://schemas.openxmlformats.org/officeDocument/2006/relationships/hyperlink" Target="https://www.acas.org.uk/research-and-commentary/estimating-the-costs-of-workplace-conflict" TargetMode="External"/><Relationship Id="rId17" Type="http://schemas.openxmlformats.org/officeDocument/2006/relationships/hyperlink" Target="https://assets.publishing.service.gov.uk/media/64d4ae0c5cac650014c2dd29/AECOM_v_Mr_C_Mallon_2023__EAT_104_.pdf" TargetMode="External"/><Relationship Id="rId25" Type="http://schemas.openxmlformats.org/officeDocument/2006/relationships/hyperlink" Target="https://www.peoplemanagement.co.uk/article/1833235/hr-consider-when-data-breaches-impact-employee-wellbeing" TargetMode="External"/><Relationship Id="rId33" Type="http://schemas.openxmlformats.org/officeDocument/2006/relationships/hyperlink" Target="https://www.cipd.org/uk/knowledge/reports/managing-workplace-conflict-report/" TargetMode="External"/><Relationship Id="rId38" Type="http://schemas.openxmlformats.org/officeDocument/2006/relationships/hyperlink" Target="https://www.peoplemanagement.co.uk/article/1914898/employee-data-breaches-hit-six-year-high-analysis-finds-%E2%80%93-hr-avoid-falling-foul" TargetMode="External"/><Relationship Id="rId46" Type="http://schemas.openxmlformats.org/officeDocument/2006/relationships/hyperlink" Target="https://www.gov.uk/government/publications/disability-confident-and-cipd-guide-for-line-managers-on-employing-people-with-a-disability-or-health-condition/guide-for-line-managers-recruiting-managing-and-developing-people-with-a-disability-or-health-condition" TargetMode="External"/><Relationship Id="rId59" Type="http://schemas.openxmlformats.org/officeDocument/2006/relationships/hyperlink" Target="https://www.theguardian.com/technology/2023/jun/07/cybercrime-clop-ultimatum-british-airways-boots--bbc-mass-hack" TargetMode="External"/><Relationship Id="rId67" Type="http://schemas.openxmlformats.org/officeDocument/2006/relationships/hyperlink" Target="https://ico.org.uk/for-organisations/advice-and-services/audits/data-protection-audit-framework/toolkits/personal-data-breach-management/third-party-arrangements/" TargetMode="External"/><Relationship Id="rId20" Type="http://schemas.openxmlformats.org/officeDocument/2006/relationships/hyperlink" Target="https://doi.org/10.1016/j.orgdyn.2020.100814" TargetMode="External"/><Relationship Id="rId41" Type="http://schemas.openxmlformats.org/officeDocument/2006/relationships/hyperlink" Target="https://www.london-law.co.uk/vicarious-liability-data-breaches/" TargetMode="External"/><Relationship Id="rId54" Type="http://schemas.openxmlformats.org/officeDocument/2006/relationships/hyperlink" Target="https://assets.publishing.service.gov.uk/media/67e429cf2621ba30ed9776d1/zero-hours-contracts.pdf" TargetMode="External"/><Relationship Id="rId62" Type="http://schemas.openxmlformats.org/officeDocument/2006/relationships/hyperlink" Target="https://www.lawgazette.co.uk/news/solicitor-awarded-32000-over-anxiety-during-employment-transfer/5114254.article" TargetMode="External"/><Relationship Id="rId70" Type="http://schemas.openxmlformats.org/officeDocument/2006/relationships/hyperlink" Target="https://warwick.ac.uk/fac/soc/ier/rewage/news-archive/cost_of_conflict_pb_formatted_final_2.pdf" TargetMode="External"/><Relationship Id="rId75" Type="http://schemas.openxmlformats.org/officeDocument/2006/relationships/hyperlink" Target="http://www.oxfordeconomics.com/my-oxford/projects/264283" TargetMode="External"/><Relationship Id="rId83" Type="http://schemas.openxmlformats.org/officeDocument/2006/relationships/hyperlink" Target="https://harperjames.co.uk/article/how-will-data-protection-training-protect-my-busines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assets.publishing.service.gov.uk/media/67c57531750837d7604dbd55/agency_worker_survey_report.pdf" TargetMode="External"/><Relationship Id="rId23" Type="http://schemas.openxmlformats.org/officeDocument/2006/relationships/hyperlink" Target="https://assets.publishing.service.gov.uk/media/58ebbb48ed915d06ac00014a/BT_Managed_Services_Ltd_v_1__Mr_G_Edwards_2__Ericsson_Ltd_UKEAT_0241_14_MC.pdf" TargetMode="External"/><Relationship Id="rId28" Type="http://schemas.openxmlformats.org/officeDocument/2006/relationships/hyperlink" Target="https://www.cipd.org/uk/knowledge/employment-law/data-protection/" TargetMode="External"/><Relationship Id="rId36" Type="http://schemas.openxmlformats.org/officeDocument/2006/relationships/hyperlink" Target="https://www.cipd.org/uk/knowledge/tools/trade-unions/" TargetMode="External"/><Relationship Id="rId49" Type="http://schemas.openxmlformats.org/officeDocument/2006/relationships/hyperlink" Target="https://www.equalityhumanrights.com/guidance/business/employing-people-workplace-adjustments/examples-reasonable-adjustments-practice" TargetMode="External"/><Relationship Id="rId57" Type="http://schemas.openxmlformats.org/officeDocument/2006/relationships/hyperlink" Target="https://doi.org/10.1007/s10869-019-09624-z" TargetMode="External"/><Relationship Id="rId10" Type="http://schemas.openxmlformats.org/officeDocument/2006/relationships/hyperlink" Target="https://research.ebsco.com/c/ndp6bl/search/details/5cbnabwkdf?limiters=FT1%3AY%2CRV%3AY&amp;q=psychological%20safety%20in%20breach%20reporting&amp;searchMode=enhanced" TargetMode="External"/><Relationship Id="rId31" Type="http://schemas.openxmlformats.org/officeDocument/2006/relationships/hyperlink" Target="https://www.cipd.org/uk/knowledge/employment-law/proposed-changes-under-labour-government/" TargetMode="External"/><Relationship Id="rId44" Type="http://schemas.openxmlformats.org/officeDocument/2006/relationships/hyperlink" Target="https://assets.publishing.service.gov.uk/media/66b0cb9e0808eaf43b50dcfe/Ms_D_Cullingford_v_The_Secretary_of_State_for_Justice_-_1803055_2022.pdf" TargetMode="External"/><Relationship Id="rId52" Type="http://schemas.openxmlformats.org/officeDocument/2006/relationships/hyperlink" Target="https://www.gov.uk/national-minimum-wage-rates" TargetMode="External"/><Relationship Id="rId60" Type="http://schemas.openxmlformats.org/officeDocument/2006/relationships/hyperlink" Target="https://assets.publishing.service.gov.uk/media/5dc1453ee5274a4a9b0a2c8c/business-productivity-review.pdf" TargetMode="External"/><Relationship Id="rId65" Type="http://schemas.openxmlformats.org/officeDocument/2006/relationships/hyperlink" Target="https://ico.org.uk/for-organisations/uk-gdpr-guidance-and-resources/lawful-basis/a-guide-to-lawful-basis/special-category-data/" TargetMode="External"/><Relationship Id="rId73" Type="http://schemas.openxmlformats.org/officeDocument/2006/relationships/hyperlink" Target="https://assets.publishing.service.gov.uk/media/58c9519ee5274a2a5f000192/NHS_Direct_NHS_Trust__now_known_as_South_Central_Ambulance_Service_NHS_Foundation_Trust__v_Ms_L_J_Gunn_UKEAT_0128_14_BA.pdf" TargetMode="External"/><Relationship Id="rId78" Type="http://schemas.openxmlformats.org/officeDocument/2006/relationships/hyperlink" Target="https://www.peoplemanagement.co.uk/article/1926368/four-five-data-breaches-involve-hr-files-study-finds" TargetMode="External"/><Relationship Id="rId81" Type="http://schemas.openxmlformats.org/officeDocument/2006/relationships/hyperlink" Target="https://www.gov.uk/government/publications/uk-digital-strategy/7-data-unlocking-the-power-of-data-in-the-uk-economy-and-improving-public-confidence-in-its-use" TargetMode="External"/><Relationship Id="rId8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hyperlink" Target="https://www.acas.org.uk/reasonable-adjustments" TargetMode="External"/><Relationship Id="rId18" Type="http://schemas.openxmlformats.org/officeDocument/2006/relationships/hyperlink" Target="https://www.bbc.co.uk/news/articles/c6237n0xy3no" TargetMode="External"/><Relationship Id="rId39" Type="http://schemas.openxmlformats.org/officeDocument/2006/relationships/hyperlink" Target="https://www.peoplemanagement.co.uk/article/1857466/data-privacy-employee-information-falling-cracks" TargetMode="External"/><Relationship Id="rId34" Type="http://schemas.openxmlformats.org/officeDocument/2006/relationships/hyperlink" Target="https://www.cipd.org/globalassets/media/knowledge/knowledge-hub/evidence-reviews/bullying-and-incivility-at-work-evidence-review-practice-summary-march2022_tcm18-107058.pdf" TargetMode="External"/><Relationship Id="rId50" Type="http://schemas.openxmlformats.org/officeDocument/2006/relationships/hyperlink" Target="https://doi.org/10.2147/PRBM.S91211" TargetMode="External"/><Relationship Id="rId55" Type="http://schemas.openxmlformats.org/officeDocument/2006/relationships/hyperlink" Target="https://assets.publishing.service.gov.uk/media/696fabb3c0f4afaa9536a0f2/employment-rights-act-2025-overview-factsheet.pdf" TargetMode="External"/><Relationship Id="rId76" Type="http://schemas.openxmlformats.org/officeDocument/2006/relationships/hyperlink" Target="https://www.bailii.org/uk/cases/UKHL/1987/8.html" TargetMode="External"/><Relationship Id="rId7" Type="http://schemas.openxmlformats.org/officeDocument/2006/relationships/image" Target="media/image1.png"/><Relationship Id="rId71" Type="http://schemas.openxmlformats.org/officeDocument/2006/relationships/hyperlink" Target="https://www.theregister.com/2026/02/04/psni_breach_compensation/" TargetMode="External"/><Relationship Id="rId2" Type="http://schemas.openxmlformats.org/officeDocument/2006/relationships/customXml" Target="../customXml/item2.xml"/><Relationship Id="rId29" Type="http://schemas.openxmlformats.org/officeDocument/2006/relationships/hyperlink" Target="https://www.cipd.org/uk/knowledge/factsheets/data-protection-factsheet/" TargetMode="External"/><Relationship Id="rId24" Type="http://schemas.openxmlformats.org/officeDocument/2006/relationships/hyperlink" Target="https://assets.publishing.service.gov.uk/media/67472cbf886c31e352d8d0c0/Miss_E_Carozzi_v__1__University_of_Hertfordshire__2__Ms_A_Lucas__2024__EAT_169.pdf" TargetMode="External"/><Relationship Id="rId40" Type="http://schemas.openxmlformats.org/officeDocument/2006/relationships/hyperlink" Target="https://coadvantage.com/blog/hr-trends" TargetMode="External"/><Relationship Id="rId45" Type="http://schemas.openxmlformats.org/officeDocument/2006/relationships/hyperlink" Target="https://www.legislation.gov.uk/ukpga/2018/12/contents" TargetMode="External"/><Relationship Id="rId66" Type="http://schemas.openxmlformats.org/officeDocument/2006/relationships/hyperlink" Target="https://ico.org.uk/about-the-ico/media-centre/news-and-blogs/2024/05/psni-facing-a-750k-fine-following-spreadsheet-error-that-exposed-the-personal-information-of-its-entire-workforce/" TargetMode="External"/><Relationship Id="rId87" Type="http://schemas.openxmlformats.org/officeDocument/2006/relationships/theme" Target="theme/theme1.xml"/><Relationship Id="rId61" Type="http://schemas.openxmlformats.org/officeDocument/2006/relationships/hyperlink" Target="https://hnksolicitors.com/case-studies/hnk-solicitors-secure-20500-for-their-client-in-data-breach-compensation-case/" TargetMode="External"/><Relationship Id="rId82" Type="http://schemas.openxmlformats.org/officeDocument/2006/relationships/hyperlink" Target="https://www.gov.uk/definition-of-disability-under-equality-act-2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2519862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4455B9-57C9-4A48-82CA-414CFE1F2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8204</Words>
  <Characters>46769</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A Critical Analysis of “Organisational Culture”</vt:lpstr>
    </vt:vector>
  </TitlesOfParts>
  <Company/>
  <LinksUpToDate>false</LinksUpToDate>
  <CharactersWithSpaces>54864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Application Of employment law</dc:title>
  <dc:subject>BMHR7019</dc:subject>
  <dc:creator>Caroline Amott</dc:creator>
  <cp:keywords/>
  <dc:description/>
  <cp:lastModifiedBy>Caroline Amott</cp:lastModifiedBy>
  <cp:revision>9</cp:revision>
  <dcterms:created xsi:type="dcterms:W3CDTF">2026-05-09T17:04:00Z</dcterms:created>
  <dcterms:modified xsi:type="dcterms:W3CDTF">2026-05-09T17:12:00Z</dcterms:modified>
</cp:coreProperties>
</file>