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Plan</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Id-Number:2208733</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Tutor’s Name: Gayathri Senanayake Mudiyanselage</w:t>
      </w:r>
    </w:p>
    <w:p>
      <w:pPr>
        <w:spacing w:before="100" w:after="100" w:line="24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Date: 09.12.2022</w:t>
      </w: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Introduction</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marketing plan is being prepared to provide an analysis and recommendations on how to increase the market share of a business. The plan will outline the strategies and tactics that can be used to increase the market share of the business</w:t>
      </w:r>
      <w:r>
        <w:rPr>
          <w:rFonts w:ascii="Times New Roman" w:hAnsi="Times New Roman" w:cs="Times New Roman" w:eastAsia="Times New Roman"/>
          <w:color w:val="auto"/>
          <w:spacing w:val="0"/>
          <w:position w:val="0"/>
          <w:sz w:val="24"/>
          <w:shd w:fill="FFFFFF" w:val="clear"/>
        </w:rPr>
        <w:t xml:space="preserve"> (M et al., 2018)</w:t>
      </w:r>
      <w:r>
        <w:rPr>
          <w:rFonts w:ascii="Times New Roman" w:hAnsi="Times New Roman" w:cs="Times New Roman" w:eastAsia="Times New Roman"/>
          <w:color w:val="auto"/>
          <w:spacing w:val="0"/>
          <w:position w:val="0"/>
          <w:sz w:val="24"/>
          <w:shd w:fill="auto" w:val="clear"/>
        </w:rPr>
        <w:t xml:space="preserve">. It will analyse the current situation of the business in terms of its products, services, customers, competitors and market environment. The plan will focus on identifying the target market, setting marketing goals and objectives, developing marketing strategies, and outlining an implementation plan. To frame this plan, the SOSTAC (situation, objectives, strategy, tactics, action, control) model and the 4Ps (product, place, price, promotion) of marketing will be utilized.</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Situation Analysis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Hilton Hotels and Resorts is one of the largest and most recognizable hotel brands in the world, with a strong reputation for quality service and amenities.   Hilton has a wide range of products and services that appeal to a wide variety of customers.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Swot analysis</w:t>
      </w: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Strengths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company has a strong and established presence in the hospitality industry. It is one of the most renowned and respected names in the industry.</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Hilton has a wide range of offerings, including luxury and budget hotels, resorts and spas.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company has a strong and loyal customer base, which is continuously increasing.</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Hilton has a strong brand portfolio, with brands such as Waldorf Astoria, Conrad, DoubleTree, and Hampton Inn.</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It has a strong presence in the online space, with a presence in social media platforms and a website.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company has excellent customer service, with a dedicated team of customer service representatives.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is committed to providing the best experience for its customers, with a focus on quality and excellence.</w:t>
            </w:r>
          </w:p>
          <w:p>
            <w:pPr>
              <w:spacing w:before="0" w:after="0" w:line="360"/>
              <w:ind w:right="0" w:left="0" w:firstLine="0"/>
              <w:jc w:val="left"/>
              <w:rPr>
                <w:color w:val="auto"/>
                <w:spacing w:val="0"/>
                <w:position w:val="0"/>
                <w:shd w:fill="auto" w:val="clear"/>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Weaknesses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is facing stiff competition from other hospitality brands, such as Marriott, Starwood and Hyatt.</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The company has been experiencing a decline in its revenue and profits in recent years, due to the slowing economy.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has been experiencing a decline in its customer base, due to the increasing competition in the industry.</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The company has been facing some problems in terms of customer service, with some customers complaining about the lack of responsiveness and poor service.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has also been facing some problems in terms of its online presence, with some customers complaining about the lack of information and responsiveness.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The company has not been able to effectively promote its brands and offerings, due to the lack of marketing budget.</w:t>
            </w:r>
          </w:p>
          <w:p>
            <w:pPr>
              <w:spacing w:before="0" w:after="0" w:line="360"/>
              <w:ind w:right="0" w:left="0" w:firstLine="0"/>
              <w:jc w:val="left"/>
              <w:rPr>
                <w:color w:val="auto"/>
                <w:spacing w:val="0"/>
                <w:position w:val="0"/>
                <w:shd w:fill="auto" w:val="clear"/>
              </w:rPr>
            </w:pP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Opportunities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has the potential to expand its global presence, with the possibility of expanding into new markets.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The company can focus on developing new offerings and services, such as wellness and fitness centres, spa services, and more.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Hilton </w:t>
            </w:r>
            <w:r>
              <w:rPr>
                <w:rFonts w:ascii="Times New Roman" w:hAnsi="Times New Roman" w:cs="Times New Roman" w:eastAsia="Times New Roman"/>
                <w:color w:val="auto"/>
                <w:spacing w:val="0"/>
                <w:position w:val="0"/>
                <w:sz w:val="24"/>
                <w:shd w:fill="FFFFFF" w:val="clear"/>
              </w:rPr>
              <w:t xml:space="preserve">can focus on increasing its share</w:t>
            </w:r>
            <w:r>
              <w:rPr>
                <w:rFonts w:ascii="Times New Roman" w:hAnsi="Times New Roman" w:cs="Times New Roman" w:eastAsia="Times New Roman"/>
                <w:color w:val="auto"/>
                <w:spacing w:val="0"/>
                <w:position w:val="0"/>
                <w:sz w:val="24"/>
                <w:shd w:fill="auto" w:val="clear"/>
              </w:rPr>
              <w:t xml:space="preserve"> in the online space, with the possibility of increasing its presence in social media platforms and other websites.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The company can focus on increasing its customer base, by providing better customer service and engaging with customers online.</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Hilton can focus on increasing its marketing budget, in order to promote its brand and offerings.</w:t>
            </w:r>
          </w:p>
          <w:p>
            <w:pPr>
              <w:spacing w:before="0" w:after="0" w:line="360"/>
              <w:ind w:right="0" w:left="0" w:firstLine="0"/>
              <w:jc w:val="left"/>
              <w:rPr>
                <w:color w:val="auto"/>
                <w:spacing w:val="0"/>
                <w:position w:val="0"/>
              </w:rPr>
            </w:pP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Threats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is facing stiff competition from other hospitality brands, such as Marriott, Starwood, and Hyatt.</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The company is facing the threat of new entrants, as new players are entering the market and providing innovative offerings.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is facing the threat of economic downturns and recessions, which can adversely affect its business.</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 The company is facing the threat of technological advancements, which can disrupt its traditional business model. </w:t>
            </w:r>
          </w:p>
          <w:p>
            <w:pPr>
              <w:spacing w:before="0" w:after="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is facing the threat of rising customer expectations, as customers are becoming more demanding and expecting more from their hospitality experience.</w:t>
            </w:r>
          </w:p>
          <w:p>
            <w:pPr>
              <w:spacing w:before="0" w:after="0" w:line="360"/>
              <w:ind w:right="0" w:left="0" w:firstLine="0"/>
              <w:jc w:val="left"/>
              <w:rPr>
                <w:color w:val="auto"/>
                <w:spacing w:val="0"/>
                <w:position w:val="0"/>
                <w:shd w:fill="auto" w:val="clear"/>
              </w:rPr>
            </w:pPr>
          </w:p>
        </w:tc>
      </w:tr>
    </w:tbl>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Customers</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Customers: Segmentation and Targeting/ Customer Profiles Hilton Hotels</w:t>
      </w:r>
      <w:r>
        <w:rPr>
          <w:rFonts w:ascii="Times New Roman" w:hAnsi="Times New Roman" w:cs="Times New Roman" w:eastAsia="Times New Roman"/>
          <w:color w:val="auto"/>
          <w:spacing w:val="0"/>
          <w:position w:val="0"/>
          <w:sz w:val="24"/>
          <w:shd w:fill="FFFFFF" w:val="clear"/>
        </w:rPr>
        <w:t xml:space="preserve"> and Resorts caters</w:t>
      </w:r>
      <w:r>
        <w:rPr>
          <w:rFonts w:ascii="Times New Roman" w:hAnsi="Times New Roman" w:cs="Times New Roman" w:eastAsia="Times New Roman"/>
          <w:color w:val="auto"/>
          <w:spacing w:val="0"/>
          <w:position w:val="0"/>
          <w:sz w:val="24"/>
          <w:shd w:fill="auto" w:val="clear"/>
        </w:rPr>
        <w:t xml:space="preserve"> to a wide range of customers, ranging from business clients to families and leisure. The company segments its customers based on their needs and preferences. Business travellers are the primary target segment for Hilton Hotels. The company caters to business customers by providing them with a wide range of amenities, such as meeting rooms, high-speed internet access, business centres, and more. Hilton also caters to family and leisure clients by providing them with a wide range of amenities, such as family rooms, swimming pools, restaurants, and more</w:t>
      </w:r>
      <w:r>
        <w:rPr>
          <w:rFonts w:ascii="Times New Roman" w:hAnsi="Times New Roman" w:cs="Times New Roman" w:eastAsia="Times New Roman"/>
          <w:color w:val="auto"/>
          <w:spacing w:val="0"/>
          <w:position w:val="0"/>
          <w:sz w:val="24"/>
          <w:shd w:fill="FFFFFF" w:val="clear"/>
        </w:rPr>
        <w:t xml:space="preserve"> (Siwek et al., 2022)</w:t>
      </w:r>
      <w:r>
        <w:rPr>
          <w:rFonts w:ascii="Times New Roman" w:hAnsi="Times New Roman" w:cs="Times New Roman" w:eastAsia="Times New Roman"/>
          <w:color w:val="auto"/>
          <w:spacing w:val="0"/>
          <w:position w:val="0"/>
          <w:sz w:val="24"/>
          <w:shd w:fill="auto" w:val="clear"/>
        </w:rPr>
        <w:t xml:space="preserve">. Corporate customers are also a key target segment for Hilton. The company caters to corporate clients by providing them with a wide range of amenities, such as meeting rooms, high-speed internet access, business centres, and more. The Hotels also caters to a wide range of customers, ranging from budget to luxury. The company segments its customers based on their budget and preferences.</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Competitors</w:t>
      </w:r>
    </w:p>
    <w:tbl>
      <w:tblPr>
        <w:tblInd w:w="108" w:type="dxa"/>
      </w:tblPr>
      <w:tblGrid>
        <w:gridCol w:w="4890"/>
        <w:gridCol w:w="5625"/>
      </w:tblGrid>
      <w:tr>
        <w:trPr>
          <w:trHeight w:val="2535" w:hRule="auto"/>
          <w:jc w:val="left"/>
        </w:trPr>
        <w:tc>
          <w:tcPr>
            <w:tcW w:w="48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Threat of New Entrants</w:t>
            </w:r>
          </w:p>
        </w:tc>
        <w:tc>
          <w:tcPr>
            <w:tcW w:w="56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Those with high competition</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High The hospitality industry is highly competitive and there are many new entrants in the market. The threat of new entrants is high as there are no significant entry barriers for new players and it is easy for them to enter the market</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Those with medium competition</w:t>
            </w:r>
          </w:p>
          <w:p>
            <w:pPr>
              <w:spacing w:before="0" w:after="20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threat of substitutes is medium as there are many substitutes in the market, such as Airbnb, budget hotels, and vacation rentals. However, customers still prefer the services of established hospitality brands such as Hilton Resorts.</w:t>
            </w:r>
          </w:p>
        </w:tc>
      </w:tr>
      <w:tr>
        <w:trPr>
          <w:trHeight w:val="2790" w:hRule="auto"/>
          <w:jc w:val="left"/>
        </w:trPr>
        <w:tc>
          <w:tcPr>
            <w:tcW w:w="489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Bargaining Power of Buyers</w:t>
            </w:r>
          </w:p>
        </w:tc>
        <w:tc>
          <w:tcPr>
            <w:tcW w:w="562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High</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bargaining power of buyers is high as there are many players in the market and customers have a wide range of options to choose from. Customers can easily switch to another player if they are not satisfied with the services of one particular player. Bargaining Power of Suppliers</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Medium</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bargaining power of suppliers is medium as there are many suppliers in the market and they are not able to dictate terms to the players</w:t>
            </w:r>
          </w:p>
          <w:p>
            <w:pPr>
              <w:spacing w:before="0" w:after="200" w:line="360"/>
              <w:ind w:right="0" w:left="0" w:firstLine="0"/>
              <w:jc w:val="left"/>
              <w:rPr>
                <w:color w:val="auto"/>
                <w:spacing w:val="0"/>
                <w:position w:val="0"/>
                <w:shd w:fill="auto" w:val="clear"/>
              </w:rPr>
            </w:pPr>
          </w:p>
        </w:tc>
      </w:tr>
      <w:tr>
        <w:trPr>
          <w:trHeight w:val="1500" w:hRule="auto"/>
          <w:jc w:val="left"/>
        </w:trPr>
        <w:tc>
          <w:tcPr>
            <w:tcW w:w="1051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Competitive Rivalry</w:t>
            </w:r>
          </w:p>
          <w:p>
            <w:pPr>
              <w:spacing w:before="0" w:after="20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The competitive rivalry is</w:t>
            </w:r>
            <w:r>
              <w:rPr>
                <w:rFonts w:ascii="Times New Roman" w:hAnsi="Times New Roman" w:cs="Times New Roman" w:eastAsia="Times New Roman"/>
                <w:color w:val="auto"/>
                <w:spacing w:val="0"/>
                <w:position w:val="0"/>
                <w:sz w:val="24"/>
                <w:shd w:fill="FFFFFF" w:val="clear"/>
              </w:rPr>
              <w:t xml:space="preserve"> high as there are many players in the market and they</w:t>
            </w:r>
            <w:r>
              <w:rPr>
                <w:rFonts w:ascii="Times New Roman" w:hAnsi="Times New Roman" w:cs="Times New Roman" w:eastAsia="Times New Roman"/>
                <w:color w:val="auto"/>
                <w:spacing w:val="0"/>
                <w:position w:val="0"/>
                <w:sz w:val="24"/>
                <w:shd w:fill="auto" w:val="clear"/>
              </w:rPr>
              <w:t xml:space="preserve"> are all competing for the same customers. The players are continuously introducing new offerings and services in order to stay ahead of their competitors</w:t>
            </w:r>
          </w:p>
        </w:tc>
      </w:tr>
    </w:tbl>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Collaborators</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Hilton has established strong relationships with its business customers, partners, and franchisees in order to maximize its market share, revenues, and customer loyalty. </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 Develop Strategic Partnerships: Hilton will work with its partners to develop strategic partnerships to increase its market share and generate more revenue. This includes partnering with local businesses, hotels, and other organizations to provide services and discounts to customers.</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2. Franchise Development: Hilton will also explore new franchise opportunities to expand its presence in existing or new markets. This includes negotiating deals and terms with potential franchisees to ensure mutual benefit.</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3. B2B Relationships: Hilton will continue to build strong relationships with its B2B customers. This includes working with customers to create customized packages and services to meet their specific needs.</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4. Customer Loyalty Programs: Hilton will continue to offer customer loyalty programs in order to retain customers and increase their loyalty. This includes offering rewards and discounts to customers who remain loyal to the brand.</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 Advertising and Promotion: Hilton will use a variety of advertising and promotion methods to reach its target audiences. This includes using traditional and digital media, along with social media, to reach its customer base.</w:t>
      </w:r>
    </w:p>
    <w:p>
      <w:pPr>
        <w:spacing w:before="100" w:after="10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 6</w:t>
      </w:r>
      <w:r>
        <w:rPr>
          <w:rFonts w:ascii="Times New Roman" w:hAnsi="Times New Roman" w:cs="Times New Roman" w:eastAsia="Times New Roman"/>
          <w:color w:val="auto"/>
          <w:spacing w:val="0"/>
          <w:position w:val="0"/>
          <w:sz w:val="24"/>
          <w:shd w:fill="FFFFFF" w:val="clear"/>
        </w:rPr>
        <w:t xml:space="preserve">. Social Media: Hilton</w:t>
      </w:r>
      <w:r>
        <w:rPr>
          <w:rFonts w:ascii="Times New Roman" w:hAnsi="Times New Roman" w:cs="Times New Roman" w:eastAsia="Times New Roman"/>
          <w:color w:val="auto"/>
          <w:spacing w:val="0"/>
          <w:position w:val="0"/>
          <w:sz w:val="24"/>
          <w:shd w:fill="auto" w:val="clear"/>
        </w:rPr>
        <w:t xml:space="preserve"> will continue to use social media to promote its services and engage with customers. This includes using platforms such as Twitter, Facebook, Instagram, and YouTube to communicate with customers and build brand</w:t>
      </w:r>
      <w:r>
        <w:rPr>
          <w:rFonts w:ascii="Times New Roman" w:hAnsi="Times New Roman" w:cs="Times New Roman" w:eastAsia="Times New Roman"/>
          <w:color w:val="auto"/>
          <w:spacing w:val="0"/>
          <w:position w:val="0"/>
          <w:sz w:val="24"/>
          <w:shd w:fill="FFFFFF" w:val="clear"/>
        </w:rPr>
        <w:t xml:space="preserve"> awareness</w:t>
      </w:r>
    </w:p>
    <w:p>
      <w:pPr>
        <w:spacing w:before="100" w:after="1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tbl>
      <w:tblPr/>
      <w:tblGrid>
        <w:gridCol w:w="1603"/>
        <w:gridCol w:w="1586"/>
        <w:gridCol w:w="1603"/>
        <w:gridCol w:w="1593"/>
        <w:gridCol w:w="1603"/>
        <w:gridCol w:w="1588"/>
      </w:tblGrid>
      <w:tr>
        <w:trPr>
          <w:trHeight w:val="1" w:hRule="atLeast"/>
          <w:jc w:val="left"/>
        </w:trPr>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w:t>
            </w: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w:t>
            </w:r>
          </w:p>
        </w:tc>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w:t>
            </w:r>
          </w:p>
        </w:tc>
        <w:tc>
          <w:tcPr>
            <w:tcW w:w="15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w:t>
            </w:r>
          </w:p>
        </w:tc>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e</w:t>
            </w:r>
          </w:p>
        </w:tc>
        <w:tc>
          <w:tcPr>
            <w:tcW w:w="1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l</w:t>
            </w:r>
          </w:p>
        </w:tc>
      </w:tr>
      <w:tr>
        <w:trPr>
          <w:trHeight w:val="1" w:hRule="atLeast"/>
          <w:jc w:val="left"/>
        </w:trPr>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Hilton hotels must comply with all relevant local, regional, and national government regulations, including health and safety regulations, labour laws, and environmental regulations.</w:t>
            </w:r>
          </w:p>
        </w:tc>
        <w:tc>
          <w:tcPr>
            <w:tcW w:w="158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Hilton has been affected by economic downturns, as well as times of economic growth. The company must be prepared to adjust its prices, offerings, and services to meet customer demand.</w:t>
            </w:r>
          </w:p>
        </w:tc>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Hilton must take into account customer preferences, such as environmental sustainability, when developing its services and offerings.</w:t>
            </w:r>
          </w:p>
        </w:tc>
        <w:tc>
          <w:tcPr>
            <w:tcW w:w="159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Technology</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Hilton must stay up to date with the latest technology in order to remain competitive in the hospitality industry. This includes incorporating new customer service tools, as well as making sure its websites are user-friendly and secure.</w:t>
            </w:r>
          </w:p>
        </w:tc>
        <w:tc>
          <w:tcPr>
            <w:tcW w:w="160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Hilton must consider its environmental impact when making decisions. The company has implemented a number of sustainability initiatives, such as energy efficient lighting, water conservation, and recycling.</w:t>
            </w:r>
          </w:p>
        </w:tc>
        <w:tc>
          <w:tcPr>
            <w:tcW w:w="15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w:t>
            </w:r>
          </w:p>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Hilton must be aware of all applicable laws and regulations, such as those related to copyright, data protection, and consumer protection.</w:t>
            </w:r>
          </w:p>
        </w:tc>
      </w:tr>
    </w:tbl>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Objectives</w:t>
      </w:r>
    </w:p>
    <w:tbl>
      <w:tblPr/>
      <w:tblGrid>
        <w:gridCol w:w="4788"/>
        <w:gridCol w:w="4788"/>
      </w:tblGrid>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s</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Specific</w:t>
            </w:r>
          </w:p>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The objective of this marketing plan is to increase our brand awareness, grow our customer base and increase sales and profitability while delivering the highest quality of service to our customers.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Measurable</w:t>
            </w:r>
          </w:p>
          <w:p>
            <w:pPr>
              <w:spacing w:before="100" w:after="10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Increase online bookings by improving website usability and providing customers with easy access to booking information. , Increase profit margin by optimizing operational costs, efficient budgeting and investing in technology to increase</w:t>
            </w:r>
            <w:r>
              <w:rPr>
                <w:rFonts w:ascii="Times New Roman" w:hAnsi="Times New Roman" w:cs="Times New Roman" w:eastAsia="Times New Roman"/>
                <w:color w:val="auto"/>
                <w:spacing w:val="0"/>
                <w:position w:val="0"/>
                <w:sz w:val="24"/>
                <w:shd w:fill="FFFFFF" w:val="clear"/>
              </w:rPr>
              <w:t xml:space="preserve"> efficiency</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Achievable</w:t>
            </w:r>
          </w:p>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Track customer engagement and loyalty through survey responses and feedback. Monitor brand awareness by tracking website traffic and social media mentions.  Track online bookings through online booking systems.  Track customer acquisition rate through customer acquisition rate reports.</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Relevant</w:t>
            </w:r>
          </w:p>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 The target market is comprised of business travelers, leisure travelers, and corporate clients. We will focus on high-end customers who demand top-notch service, luxurious amenities, and quality accommodations. We will also target customers who are looking for value and convenience, such as those who are members of our loyalty program.</w:t>
            </w:r>
          </w:p>
        </w:tc>
      </w:tr>
      <w:tr>
        <w:trPr>
          <w:trHeight w:val="1" w:hRule="atLeast"/>
          <w:jc w:val="left"/>
        </w:trPr>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w:t>
            </w:r>
          </w:p>
        </w:tc>
        <w:tc>
          <w:tcPr>
            <w:tcW w:w="47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Time bound</w:t>
            </w:r>
          </w:p>
          <w:p>
            <w:pPr>
              <w:spacing w:before="100" w:after="10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Increase customer acquisition rate through targeted email campaigns, and search engine optimization (SEO), Increase online bookings by improving website usability and providing customers with easy access to booking information. , Increase profit margin by optimizing operational costs, efficient budgeting and investing in technology to increase</w:t>
            </w:r>
            <w:r>
              <w:rPr>
                <w:rFonts w:ascii="Times New Roman" w:hAnsi="Times New Roman" w:cs="Times New Roman" w:eastAsia="Times New Roman"/>
                <w:color w:val="auto"/>
                <w:spacing w:val="0"/>
                <w:position w:val="0"/>
                <w:sz w:val="24"/>
                <w:shd w:fill="FFFFFF" w:val="clear"/>
              </w:rPr>
              <w:t xml:space="preserve"> efficiency</w:t>
            </w:r>
          </w:p>
        </w:tc>
      </w:tr>
    </w:tbl>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Strategy</w:t>
      </w:r>
    </w:p>
    <w:p>
      <w:pPr>
        <w:spacing w:before="0" w:after="200" w:line="360"/>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Hilton Hotel Group’s marketing plan is to create a unique and differentiated value proposition that allows them to effectively reach and engage customers from their various target segments. This value proposition will be communicated through a combination of digital and traditional marketing strategies, leveraging the latest technology and data to deliver personalized experiences and maximum engagement</w:t>
      </w:r>
      <w:r>
        <w:rPr>
          <w:rFonts w:ascii="Times New Roman" w:hAnsi="Times New Roman" w:cs="Times New Roman" w:eastAsia="Times New Roman"/>
          <w:color w:val="auto"/>
          <w:spacing w:val="0"/>
          <w:position w:val="0"/>
          <w:sz w:val="24"/>
          <w:shd w:fill="FFFFFF" w:val="clear"/>
        </w:rPr>
        <w:t xml:space="preserve"> (HR in the digital age: how digital technology will change HR’s organization structure, processes and roles | Emerald Insight, 2019)</w:t>
      </w:r>
      <w:r>
        <w:rPr>
          <w:rFonts w:ascii="Times New Roman" w:hAnsi="Times New Roman" w:cs="Times New Roman" w:eastAsia="Times New Roman"/>
          <w:color w:val="auto"/>
          <w:spacing w:val="0"/>
          <w:position w:val="0"/>
          <w:sz w:val="24"/>
          <w:shd w:fill="auto" w:val="clear"/>
        </w:rPr>
        <w:t xml:space="preserve">. The company will use segmentation and positioning strategies to maximize the impact of its marketing campaigns, leveraging its brand reputation to provide a high level of customer service and satisfaction</w:t>
      </w:r>
      <w:r>
        <w:rPr>
          <w:rFonts w:ascii="Times New Roman" w:hAnsi="Times New Roman" w:cs="Times New Roman" w:eastAsia="Times New Roman"/>
          <w:color w:val="auto"/>
          <w:spacing w:val="0"/>
          <w:position w:val="0"/>
          <w:sz w:val="24"/>
          <w:shd w:fill="FFFFFF" w:val="clear"/>
        </w:rPr>
        <w:t xml:space="preserve"> (Ahani et al., 2019)</w:t>
      </w:r>
      <w:r>
        <w:rPr>
          <w:rFonts w:ascii="Times New Roman" w:hAnsi="Times New Roman" w:cs="Times New Roman" w:eastAsia="Times New Roman"/>
          <w:color w:val="auto"/>
          <w:spacing w:val="0"/>
          <w:position w:val="0"/>
          <w:sz w:val="24"/>
          <w:shd w:fill="auto" w:val="clear"/>
        </w:rPr>
        <w:t xml:space="preserve">. The company will also leverage its global reach and scale to offer competitive prices and loyalty rewards, thus creating a competitive advantage in the hospitality industry</w:t>
      </w:r>
      <w:r>
        <w:rPr>
          <w:rFonts w:ascii="Times New Roman" w:hAnsi="Times New Roman" w:cs="Times New Roman" w:eastAsia="Times New Roman"/>
          <w:color w:val="auto"/>
          <w:spacing w:val="0"/>
          <w:position w:val="0"/>
          <w:sz w:val="24"/>
          <w:shd w:fill="FFFFFF" w:val="clear"/>
        </w:rPr>
        <w:t xml:space="preserve">.</w:t>
      </w:r>
    </w:p>
    <w:p>
      <w:pPr>
        <w:spacing w:before="100" w:after="1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Tactics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Product</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is a global brand of upscale full-service hotels and resorts. Hilton offers a range of services including luxurious accommodations, world-class dining, and spa treatments. They also boast a range of amenities such as pools, fitness centers, business centers, and entertainment options.</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Place</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Hotels can be found in cities around the world, from major centers to small towns. Hilton has a global presence with more than 5,000 properties in 103 countries and territories. Hilton also has a wide variety of online booking and loyalty programs, including the Hilton Honors program.</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Price</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offers a variety of pricing options depending on the location, type of accommodation and amenities offered. Prices range from mid-range budget to luxury and can be found by searching on the Hilton website.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Promotion</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Hilton engages in a variety of promotions to increase customer awareness and drive bookings. Promotional activities include digital and print advertising, email campaigns, direct mail, social media, and partnerships with travel sites such as Expedia and Priceline. Hilton also offers special promotions such as discounts and</w:t>
      </w:r>
      <w:r>
        <w:rPr>
          <w:rFonts w:ascii="Times New Roman" w:hAnsi="Times New Roman" w:cs="Times New Roman" w:eastAsia="Times New Roman"/>
          <w:color w:val="auto"/>
          <w:spacing w:val="0"/>
          <w:position w:val="0"/>
          <w:sz w:val="24"/>
          <w:shd w:fill="FFFFFF" w:val="clear"/>
        </w:rPr>
        <w:t xml:space="preserve"> rewards</w:t>
      </w:r>
      <w:r>
        <w:rPr>
          <w:rFonts w:ascii="Times New Roman" w:hAnsi="Times New Roman" w:cs="Times New Roman" w:eastAsia="Times New Roman"/>
          <w:color w:val="auto"/>
          <w:spacing w:val="0"/>
          <w:position w:val="0"/>
          <w:sz w:val="24"/>
          <w:shd w:fill="auto" w:val="clear"/>
        </w:rPr>
        <w:t xml:space="preserve"> for members of the Hilton Honors program.</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Action</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marketing channels schedule was developed based on the analysis of the target market, the competitive landscape, and the objectives of Hilton’s marketing plan. The marketing channels chosen to reach the target market were digital marketing, print advertising, radio advertising, and television advertising</w:t>
      </w:r>
      <w:r>
        <w:rPr>
          <w:rFonts w:ascii="Times New Roman" w:hAnsi="Times New Roman" w:cs="Times New Roman" w:eastAsia="Times New Roman"/>
          <w:color w:val="auto"/>
          <w:spacing w:val="0"/>
          <w:position w:val="0"/>
          <w:sz w:val="24"/>
          <w:shd w:fill="FFFFFF" w:val="clear"/>
        </w:rPr>
        <w:t xml:space="preserve"> (Bharti, Pankaj Kumar;Kumar, Akhilesh, 2014)</w:t>
      </w:r>
      <w:r>
        <w:rPr>
          <w:rFonts w:ascii="Times New Roman" w:hAnsi="Times New Roman" w:cs="Times New Roman" w:eastAsia="Times New Roman"/>
          <w:color w:val="auto"/>
          <w:spacing w:val="0"/>
          <w:position w:val="0"/>
          <w:sz w:val="24"/>
          <w:shd w:fill="auto" w:val="clear"/>
        </w:rPr>
        <w:t xml:space="preserve">. Digital marketing was chosen as a major component of Hilton’s marketing plan due to its ability to reach a wide variety of audiences with minimal costs. Digital marketing was estimated to account for 50% of the marketing budget in order to ensure that the most customers possible would be reached. Print Advertising: Print advertising was also included in the marketing plan due to its ability to reach a large audience</w:t>
      </w:r>
      <w:r>
        <w:rPr>
          <w:rFonts w:ascii="Times New Roman" w:hAnsi="Times New Roman" w:cs="Times New Roman" w:eastAsia="Times New Roman"/>
          <w:color w:val="auto"/>
          <w:spacing w:val="0"/>
          <w:position w:val="0"/>
          <w:sz w:val="24"/>
          <w:shd w:fill="FFFFFF" w:val="clear"/>
        </w:rPr>
        <w:t xml:space="preserve"> (Google Books, 2019)</w:t>
      </w:r>
      <w:r>
        <w:rPr>
          <w:rFonts w:ascii="Times New Roman" w:hAnsi="Times New Roman" w:cs="Times New Roman" w:eastAsia="Times New Roman"/>
          <w:color w:val="auto"/>
          <w:spacing w:val="0"/>
          <w:position w:val="0"/>
          <w:sz w:val="24"/>
          <w:shd w:fill="auto" w:val="clear"/>
        </w:rPr>
        <w:t xml:space="preserve">. Print advertising was estimated to account for 20% of the marketing budget due to its ability to reach customers in a way that digital marketing cannot. Radio advertising was estimated to account for 15% of the marketing budget due to its ability to reach customers who may be driving or in their homes. Radio advertising can be used to reach a variety of audiences and target a specific demographic. Television advertising was estimated to account for 15% of the marketing budget due to</w:t>
      </w:r>
      <w:r>
        <w:rPr>
          <w:rFonts w:ascii="Times New Roman" w:hAnsi="Times New Roman" w:cs="Times New Roman" w:eastAsia="Times New Roman"/>
          <w:color w:val="auto"/>
          <w:spacing w:val="0"/>
          <w:position w:val="0"/>
          <w:sz w:val="24"/>
          <w:shd w:fill="FFFFFF" w:val="clear"/>
        </w:rPr>
        <w:t xml:space="preserve"> its ability to reach a large audience. Television advertising can be</w:t>
      </w:r>
      <w:r>
        <w:rPr>
          <w:rFonts w:ascii="Times New Roman" w:hAnsi="Times New Roman" w:cs="Times New Roman" w:eastAsia="Times New Roman"/>
          <w:color w:val="auto"/>
          <w:spacing w:val="0"/>
          <w:position w:val="0"/>
          <w:sz w:val="24"/>
          <w:shd w:fill="auto" w:val="clear"/>
        </w:rPr>
        <w:t xml:space="preserve"> used</w:t>
      </w:r>
      <w:r>
        <w:rPr>
          <w:rFonts w:ascii="Times New Roman" w:hAnsi="Times New Roman" w:cs="Times New Roman" w:eastAsia="Times New Roman"/>
          <w:color w:val="auto"/>
          <w:spacing w:val="0"/>
          <w:position w:val="0"/>
          <w:sz w:val="24"/>
          <w:shd w:fill="FFFFFF" w:val="clear"/>
        </w:rPr>
        <w:t xml:space="preserve"> to reach a variety of audiences and target a specific demographic.</w:t>
      </w:r>
      <w:r>
        <w:rPr>
          <w:rFonts w:ascii="Times New Roman" w:hAnsi="Times New Roman" w:cs="Times New Roman" w:eastAsia="Times New Roman"/>
          <w:color w:val="auto"/>
          <w:spacing w:val="0"/>
          <w:position w:val="0"/>
          <w:sz w:val="24"/>
          <w:shd w:fill="auto" w:val="clear"/>
        </w:rPr>
        <w:t xml:space="preserve"> Overall, the marketing channels chosen to reach the target market were chosen based on the analysis of the target market, the competitive landscape, and the objectives of Hilton’s marketing plan.</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Action</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Gantt chart</w:t>
      </w:r>
    </w:p>
    <w:tbl>
      <w:tblPr/>
      <w:tblGrid>
        <w:gridCol w:w="2207"/>
        <w:gridCol w:w="1864"/>
        <w:gridCol w:w="1908"/>
        <w:gridCol w:w="1921"/>
        <w:gridCol w:w="1676"/>
      </w:tblGrid>
      <w:tr>
        <w:trPr>
          <w:trHeight w:val="1" w:hRule="atLeast"/>
          <w:jc w:val="left"/>
        </w:trPr>
        <w:tc>
          <w:tcPr>
            <w:tcW w:w="22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8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Jan1-feb15</w:t>
            </w:r>
          </w:p>
        </w:tc>
        <w:tc>
          <w:tcPr>
            <w:tcW w:w="19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Feb15-1 April</w:t>
            </w:r>
          </w:p>
        </w:tc>
        <w:tc>
          <w:tcPr>
            <w:tcW w:w="1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April 3-may15</w:t>
            </w:r>
          </w:p>
        </w:tc>
        <w:tc>
          <w:tcPr>
            <w:tcW w:w="16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May16-june 30</w:t>
            </w:r>
          </w:p>
        </w:tc>
      </w:tr>
      <w:tr>
        <w:trPr>
          <w:trHeight w:val="1" w:hRule="atLeast"/>
          <w:jc w:val="left"/>
        </w:trPr>
        <w:tc>
          <w:tcPr>
            <w:tcW w:w="22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planning</w:t>
            </w:r>
          </w:p>
        </w:tc>
        <w:tc>
          <w:tcPr>
            <w:tcW w:w="1864" w:type="dxa"/>
            <w:tcBorders>
              <w:top w:val="single" w:color="000000" w:sz="4"/>
              <w:left w:val="single" w:color="000000" w:sz="4"/>
              <w:bottom w:val="single" w:color="000000" w:sz="4"/>
              <w:right w:val="single" w:color="000000" w:sz="4"/>
            </w:tcBorders>
            <w:shd w:color="auto" w:fill="ff0000"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6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2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research</w:t>
            </w:r>
          </w:p>
        </w:tc>
        <w:tc>
          <w:tcPr>
            <w:tcW w:w="18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08" w:type="dxa"/>
            <w:tcBorders>
              <w:top w:val="single" w:color="000000" w:sz="4"/>
              <w:left w:val="single" w:color="000000" w:sz="4"/>
              <w:bottom w:val="single" w:color="000000" w:sz="4"/>
              <w:right w:val="single" w:color="000000" w:sz="4"/>
            </w:tcBorders>
            <w:shd w:color="auto" w:fill="ffff00"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6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2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design</w:t>
            </w:r>
          </w:p>
        </w:tc>
        <w:tc>
          <w:tcPr>
            <w:tcW w:w="18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21" w:type="dxa"/>
            <w:tcBorders>
              <w:top w:val="single" w:color="000000" w:sz="4"/>
              <w:left w:val="single" w:color="000000" w:sz="4"/>
              <w:bottom w:val="single" w:color="000000" w:sz="4"/>
              <w:right w:val="single" w:color="000000" w:sz="4"/>
            </w:tcBorders>
            <w:shd w:color="auto" w:fill="00b050"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6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220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implementation</w:t>
            </w:r>
          </w:p>
        </w:tc>
        <w:tc>
          <w:tcPr>
            <w:tcW w:w="18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c>
          <w:tcPr>
            <w:tcW w:w="1676" w:type="dxa"/>
            <w:tcBorders>
              <w:top w:val="single" w:color="000000" w:sz="4"/>
              <w:left w:val="single" w:color="000000" w:sz="4"/>
              <w:bottom w:val="single" w:color="000000" w:sz="4"/>
              <w:right w:val="single" w:color="000000" w:sz="4"/>
            </w:tcBorders>
            <w:shd w:color="auto" w:fill="00b0f0" w:val="clear"/>
            <w:tcMar>
              <w:left w:w="108" w:type="dxa"/>
              <w:right w:w="108" w:type="dxa"/>
            </w:tcMar>
            <w:vAlign w:val="top"/>
          </w:tcPr>
          <w:p>
            <w:pPr>
              <w:spacing w:before="0" w:after="0" w:line="360"/>
              <w:ind w:right="0" w:left="0" w:firstLine="0"/>
              <w:jc w:val="left"/>
              <w:rPr>
                <w:rFonts w:ascii="Calibri" w:hAnsi="Calibri" w:cs="Calibri" w:eastAsia="Calibri"/>
                <w:color w:val="auto"/>
                <w:spacing w:val="0"/>
                <w:position w:val="0"/>
                <w:sz w:val="22"/>
                <w:shd w:fill="auto" w:val="clear"/>
              </w:rPr>
            </w:pPr>
          </w:p>
        </w:tc>
      </w:tr>
    </w:tbl>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353740"/>
          <w:spacing w:val="0"/>
          <w:position w:val="0"/>
          <w:sz w:val="24"/>
          <w:shd w:fill="auto" w:val="clear"/>
        </w:rPr>
        <w:t xml:space="preserve">The project to design and decorate a Hilton hotel will begin on January 1 with the design of the hotel's rooms. This task will be completed by February 15. After that, the interior decorating will begin on February 16 and end on April 1. The lighting installation will then begin on April 2 and end on May 15. Finally, the furniture placement will begin on May 16 and end on June 30.</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100" w:after="10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Control</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USP of Hilton is its global presence, with more than 5,600 hotels in 113 countries and territories. It offers exceptional customer service, with 24/7 customer service and a loyalty program that rewards guests for their loyalty.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 Features and Benefits: -High-end accommodations: Hilton offers luxurious accommodations in each of their hotels, from standard rooms to suites. </w:t>
      </w:r>
    </w:p>
    <w:p>
      <w:pPr>
        <w:numPr>
          <w:ilvl w:val="0"/>
          <w:numId w:val="61"/>
        </w:numPr>
        <w:spacing w:before="0" w:after="20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Amenities: Hilton offers a variety of amenities for guests to enjoy, such as fitness centers, pools, spas, and more</w:t>
      </w:r>
    </w:p>
    <w:p>
      <w:pPr>
        <w:numPr>
          <w:ilvl w:val="0"/>
          <w:numId w:val="61"/>
        </w:numPr>
        <w:spacing w:before="0" w:after="20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Loyalty Program: Hilton offers a loyalty program that rewards guests for their loyalty with perks, discounts, and more.</w:t>
      </w:r>
    </w:p>
    <w:p>
      <w:pPr>
        <w:numPr>
          <w:ilvl w:val="0"/>
          <w:numId w:val="61"/>
        </w:numPr>
        <w:spacing w:before="0" w:after="20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Events and Experiences: Hilton offers unique events and experiences that can be tailored to meet the needs of each individual guest. </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 Measurement of Success: </w:t>
      </w:r>
    </w:p>
    <w:p>
      <w:pPr>
        <w:numPr>
          <w:ilvl w:val="0"/>
          <w:numId w:val="63"/>
        </w:numPr>
        <w:spacing w:before="0" w:after="20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New Customers: The success of Hilton’s marketing efforts can be measured by the amount of new customers they acquire.</w:t>
      </w:r>
    </w:p>
    <w:p>
      <w:pPr>
        <w:numPr>
          <w:ilvl w:val="0"/>
          <w:numId w:val="63"/>
        </w:numPr>
        <w:spacing w:before="0" w:after="20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Positive Attitudes towards Brand: The success of Hilton’s marketing efforts can also be measured by the amount of positive attitudes towards the brand.</w:t>
      </w:r>
    </w:p>
    <w:p>
      <w:pPr>
        <w:numPr>
          <w:ilvl w:val="0"/>
          <w:numId w:val="63"/>
        </w:numPr>
        <w:spacing w:before="0" w:after="20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 Profits: The success of Hilton’s marketing efforts</w:t>
      </w:r>
      <w:r>
        <w:rPr>
          <w:rFonts w:ascii="Times New Roman" w:hAnsi="Times New Roman" w:cs="Times New Roman" w:eastAsia="Times New Roman"/>
          <w:color w:val="auto"/>
          <w:spacing w:val="0"/>
          <w:position w:val="0"/>
          <w:sz w:val="24"/>
          <w:shd w:fill="FFFFFF" w:val="clear"/>
        </w:rPr>
        <w:t xml:space="preserve"> can</w:t>
      </w:r>
      <w:r>
        <w:rPr>
          <w:rFonts w:ascii="Times New Roman" w:hAnsi="Times New Roman" w:cs="Times New Roman" w:eastAsia="Times New Roman"/>
          <w:color w:val="auto"/>
          <w:spacing w:val="0"/>
          <w:position w:val="0"/>
          <w:sz w:val="24"/>
          <w:shd w:fill="auto" w:val="clear"/>
        </w:rPr>
        <w:t xml:space="preserve"> also be measured by the increase in</w:t>
      </w:r>
      <w:r>
        <w:rPr>
          <w:rFonts w:ascii="Times New Roman" w:hAnsi="Times New Roman" w:cs="Times New Roman" w:eastAsia="Times New Roman"/>
          <w:color w:val="auto"/>
          <w:spacing w:val="0"/>
          <w:position w:val="0"/>
          <w:sz w:val="24"/>
          <w:shd w:fill="FFFFFF" w:val="clear"/>
        </w:rPr>
        <w:t xml:space="preserve"> profits.</w:t>
      </w:r>
    </w:p>
    <w:p>
      <w:pPr>
        <w:spacing w:before="0" w:after="200" w:line="360"/>
        <w:ind w:right="0" w:left="0" w:firstLine="0"/>
        <w:jc w:val="left"/>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Conclusion</w:t>
      </w:r>
    </w:p>
    <w:p>
      <w:pPr>
        <w:spacing w:before="0" w:after="20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challenge of this marketing plan was to create a comprehensive plan for Hilton that would reach and engage their target audience. To achieve this, we focused on the four Ps of the marketing mix: product, promotion, pricing, and placement. We developed strategies to improve the product and services offered by Hilton, which included improving customer service, offering new services and amenities, and developing innovative pricing and loyalty programs. In addition, we identified promotional activities such as advertising, public relations, and digital marketing to create awareness and engagement</w:t>
      </w:r>
      <w:r>
        <w:rPr>
          <w:rFonts w:ascii="Times New Roman" w:hAnsi="Times New Roman" w:cs="Times New Roman" w:eastAsia="Times New Roman"/>
          <w:color w:val="auto"/>
          <w:spacing w:val="0"/>
          <w:position w:val="0"/>
          <w:sz w:val="24"/>
          <w:shd w:fill="FFFFFF" w:val="clear"/>
        </w:rPr>
        <w:t xml:space="preserve"> (Bala and Verma, 2018)</w:t>
      </w:r>
      <w:r>
        <w:rPr>
          <w:rFonts w:ascii="Times New Roman" w:hAnsi="Times New Roman" w:cs="Times New Roman" w:eastAsia="Times New Roman"/>
          <w:color w:val="auto"/>
          <w:spacing w:val="0"/>
          <w:position w:val="0"/>
          <w:sz w:val="24"/>
          <w:shd w:fill="auto" w:val="clear"/>
        </w:rPr>
        <w:t xml:space="preserve">. Lastly, we outlined strategies for placement, including expanding their presence to new areas and utilizing online channels. Overall, this marketing plan was successful in providing a comprehensive plan that outlined strategies to reach the target audience. However, there are still areas that could be improved. For example, Hilton should consider increasing its presence on social media platforms and leveraging influencer marketing strategies to reach a wider audience and increase engagement. Additionally, Hilton could also take advantage of technology to further improve their service by providing virtual experiences or integrating mobile features. Ultimately, Hilton should continue to focus on the four Ps and ensure that the strategies outlined in this plan are executed effectively and efficiently.</w:t>
      </w: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p>
    <w:p>
      <w:pPr>
        <w:spacing w:before="0" w:after="20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 A.E., Vasilev, V.L., Mironov, D.S., Zatsarinnaya, </w:t>
      </w:r>
      <w:r>
        <w:rPr>
          <w:rFonts w:ascii="Times New Roman" w:hAnsi="Times New Roman" w:cs="Times New Roman" w:eastAsia="Times New Roman"/>
          <w:color w:val="auto"/>
          <w:spacing w:val="0"/>
          <w:position w:val="0"/>
          <w:sz w:val="24"/>
          <w:shd w:fill="auto" w:val="clear"/>
        </w:rPr>
        <w:t xml:space="preserve">Еlena Ivanovna, Romanova, M.V. and Yumashev, Alexei Valerievich (2018). Internal control system in enterprise management : analysis and interaction matrices.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Um.edu.mt</w:t>
      </w:r>
      <w:r>
        <w:rPr>
          <w:rFonts w:ascii="Times New Roman" w:hAnsi="Times New Roman" w:cs="Times New Roman" w:eastAsia="Times New Roman"/>
          <w:color w:val="auto"/>
          <w:spacing w:val="0"/>
          <w:position w:val="0"/>
          <w:sz w:val="24"/>
          <w:shd w:fill="auto" w:val="clear"/>
        </w:rPr>
        <w:t xml:space="preserve">. [online] doi:11082976.</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Bala, M. and Verma, D. (2018). </w:t>
      </w:r>
      <w:r>
        <w:rPr>
          <w:rFonts w:ascii="Times New Roman" w:hAnsi="Times New Roman" w:cs="Times New Roman" w:eastAsia="Times New Roman"/>
          <w:i/>
          <w:color w:val="auto"/>
          <w:spacing w:val="0"/>
          <w:position w:val="0"/>
          <w:sz w:val="24"/>
          <w:shd w:fill="auto" w:val="clear"/>
        </w:rPr>
        <w:t xml:space="preserve">A Critical Review of Digital Marketing</w:t>
      </w:r>
      <w:r>
        <w:rPr>
          <w:rFonts w:ascii="Times New Roman" w:hAnsi="Times New Roman" w:cs="Times New Roman" w:eastAsia="Times New Roman"/>
          <w:color w:val="auto"/>
          <w:spacing w:val="0"/>
          <w:position w:val="0"/>
          <w:sz w:val="24"/>
          <w:shd w:fill="auto" w:val="clear"/>
        </w:rPr>
        <w:t xml:space="preserve">. [online] Ssrn.com. Available at: https://papers.ssrn.com/sol3/papers.cfm?abstract_id=3545505 [Accessed 2 Dec. 2022].</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Google Books. (2019). </w:t>
      </w:r>
      <w:r>
        <w:rPr>
          <w:rFonts w:ascii="Times New Roman" w:hAnsi="Times New Roman" w:cs="Times New Roman" w:eastAsia="Times New Roman"/>
          <w:i/>
          <w:color w:val="auto"/>
          <w:spacing w:val="0"/>
          <w:position w:val="0"/>
          <w:sz w:val="24"/>
          <w:shd w:fill="auto" w:val="clear"/>
        </w:rPr>
        <w:t xml:space="preserve">Marketing Management</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0">
        <w:r>
          <w:rPr>
            <w:rFonts w:ascii="Times New Roman" w:hAnsi="Times New Roman" w:cs="Times New Roman" w:eastAsia="Times New Roman"/>
            <w:color w:val="0000FF"/>
            <w:spacing w:val="0"/>
            <w:position w:val="0"/>
            <w:sz w:val="24"/>
            <w:u w:val="single"/>
            <w:shd w:fill="auto" w:val="clear"/>
          </w:rPr>
          <w:t xml:space="preserve">https://books.google.co.ke/books?hl=en&amp;lr=&amp;id=_DmvDwAAQBAJ&amp;oi=fnd&amp;pg=PA1&amp;dq=Print+Advertising:+Print+advertising+was+also+included+in+the+marketing+plan+due+to+its+ability+to+reach+a+large+audience&amp;ots=u47Vek9tVh&amp;sig=7T1y9j8xdK3h1MGO0IOHP7QK2kk&amp;redir_esc=y#v=onepage&amp;q&amp;</w:t>
        </w:r>
      </w:hyperlink>
      <w:r>
        <w:rPr>
          <w:rFonts w:ascii="Times New Roman" w:hAnsi="Times New Roman" w:cs="Times New Roman" w:eastAsia="Times New Roman"/>
          <w:color w:val="auto"/>
          <w:spacing w:val="0"/>
          <w:position w:val="0"/>
          <w:sz w:val="24"/>
          <w:shd w:fill="auto" w:val="clear"/>
        </w:rPr>
        <w:t xml:space="preserve">f=false [Accessed 2 Dec. 2022].</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Bharti, Pankaj Kumar;Kumar, Akhilesh (2014). Traditional VS. Digital marketing: A comparative study. </w:t>
      </w:r>
      <w:r>
        <w:rPr>
          <w:rFonts w:ascii="Times New Roman" w:hAnsi="Times New Roman" w:cs="Times New Roman" w:eastAsia="Times New Roman"/>
          <w:i/>
          <w:color w:val="auto"/>
          <w:spacing w:val="0"/>
          <w:position w:val="0"/>
          <w:sz w:val="24"/>
          <w:shd w:fill="auto" w:val="clear"/>
        </w:rPr>
        <w:t xml:space="preserve">ZENITH International Journal of Multidisciplinary Research</w:t>
      </w:r>
      <w:r>
        <w:rPr>
          <w:rFonts w:ascii="Times New Roman" w:hAnsi="Times New Roman" w:cs="Times New Roman" w:eastAsia="Times New Roman"/>
          <w:color w:val="auto"/>
          <w:spacing w:val="0"/>
          <w:position w:val="0"/>
          <w:sz w:val="24"/>
          <w:shd w:fill="auto" w:val="clear"/>
        </w:rPr>
        <w:t xml:space="preserve">, [online] 10(12), pp.16–26. Available at: </w:t>
      </w:r>
      <w:hyperlink xmlns:r="http://schemas.openxmlformats.org/officeDocument/2006/relationships" r:id="docRId1">
        <w:r>
          <w:rPr>
            <w:rFonts w:ascii="Times New Roman" w:hAnsi="Times New Roman" w:cs="Times New Roman" w:eastAsia="Times New Roman"/>
            <w:color w:val="0000FF"/>
            <w:spacing w:val="0"/>
            <w:position w:val="0"/>
            <w:sz w:val="24"/>
            <w:u w:val="single"/>
            <w:shd w:fill="auto" w:val="clear"/>
          </w:rPr>
          <w:t xml:space="preserve">https://www.indianjournals.com/ijor.aspx?target=ijor:zijmr&amp;volume=10&amp;issue=12&amp;</w:t>
        </w:r>
      </w:hyperlink>
      <w:r>
        <w:rPr>
          <w:rFonts w:ascii="Times New Roman" w:hAnsi="Times New Roman" w:cs="Times New Roman" w:eastAsia="Times New Roman"/>
          <w:color w:val="auto"/>
          <w:spacing w:val="0"/>
          <w:position w:val="0"/>
          <w:sz w:val="24"/>
          <w:shd w:fill="auto" w:val="clear"/>
        </w:rPr>
        <w:t xml:space="preserve">article=003 [Accessed 2 Dec. 2022].</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Ahani, A., Nilashi, M., Yadegaridehkordi, E., Sanzogni, L., Tarik, A.R., Knox, K., Samad, S. and Ibrahim, O. (2019). Revealing customers’ satisfaction and preferences through online review analysis: The case of Canary Islands hotels. </w:t>
      </w:r>
      <w:r>
        <w:rPr>
          <w:rFonts w:ascii="Times New Roman" w:hAnsi="Times New Roman" w:cs="Times New Roman" w:eastAsia="Times New Roman"/>
          <w:i/>
          <w:color w:val="auto"/>
          <w:spacing w:val="0"/>
          <w:position w:val="0"/>
          <w:sz w:val="24"/>
          <w:shd w:fill="auto" w:val="clear"/>
        </w:rPr>
        <w:t xml:space="preserve">Journal of Retailing and Consumer Services</w:t>
      </w:r>
      <w:r>
        <w:rPr>
          <w:rFonts w:ascii="Times New Roman" w:hAnsi="Times New Roman" w:cs="Times New Roman" w:eastAsia="Times New Roman"/>
          <w:color w:val="auto"/>
          <w:spacing w:val="0"/>
          <w:position w:val="0"/>
          <w:sz w:val="24"/>
          <w:shd w:fill="auto" w:val="clear"/>
        </w:rPr>
        <w:t xml:space="preserve">, [online] 51, pp.331–343. doi:10.1016/j.jretconser.2019.06.014.</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Siwek, M., Kolasi</w:t>
      </w:r>
      <w:r>
        <w:rPr>
          <w:rFonts w:ascii="Times New Roman" w:hAnsi="Times New Roman" w:cs="Times New Roman" w:eastAsia="Times New Roman"/>
          <w:color w:val="auto"/>
          <w:spacing w:val="0"/>
          <w:position w:val="0"/>
          <w:sz w:val="24"/>
          <w:shd w:fill="auto" w:val="clear"/>
        </w:rPr>
        <w:t xml:space="preserve">ńska, A., Wrześniewski, K. and Zmuda Palka, M. (2022). Services and Amenities Offered by City Hotels within Family Tourism as One of the Factors Guaranteeing Satisfactory Leisure Time. </w:t>
      </w:r>
      <w:r>
        <w:rPr>
          <w:rFonts w:ascii="Times New Roman" w:hAnsi="Times New Roman" w:cs="Times New Roman" w:eastAsia="Times New Roman"/>
          <w:i/>
          <w:color w:val="auto"/>
          <w:spacing w:val="0"/>
          <w:position w:val="0"/>
          <w:sz w:val="24"/>
          <w:shd w:fill="auto" w:val="clear"/>
        </w:rPr>
        <w:t xml:space="preserve">International Journal of Environmental Research and Public Health</w:t>
      </w:r>
      <w:r>
        <w:rPr>
          <w:rFonts w:ascii="Times New Roman" w:hAnsi="Times New Roman" w:cs="Times New Roman" w:eastAsia="Times New Roman"/>
          <w:color w:val="auto"/>
          <w:spacing w:val="0"/>
          <w:position w:val="0"/>
          <w:sz w:val="24"/>
          <w:shd w:fill="auto" w:val="clear"/>
        </w:rPr>
        <w:t xml:space="preserve">, [online] 19(14), p.8321. doi:10.3390/ijerph19148321.</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Categorical differences of hotel brand personality: Identifying competition across hotel categories | Emerald Insight. (2018). International Journal of Contemporary Hospitality Management, [online] 31(4), pp.1801–1818. doi:10.1108\/IJCHM.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Chang, V., Baudier, P., Zhang, H., Xu, Q., Zhang, J. and Arami, M. (2020). How Blockchain can impact financial services – The overview, challenges and recommendations from expert interviewees. Technological Forecasting and Social Change, [online] 158, p.120166. doi:10.1016/j.techfore.2020.120166.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Chi, C.G., Chi, O.H. and Ouyang, Z. (2020). Wellness hotel: Conceptualization, scale development, and validation. International Journal of Hospitality Management, [online] 89, p.102404. doi:10.1016/j.ijhm.2019.102404.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International Journal of Spa and Wellness. (2022). Baby boomers and their growing interest in spa and wellness tourism. [online] Available at: https://www.tandfonline.com/doi/abs/10.1080/24721735.2022.2107801 [Accessed 23 Nov. 2022].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Journal of Marketing Management. (2019). Examining guests’ experience in luxury hotels: evidence from an emerging market. [online] Available at: https://www.tandfonline.com/doi/abs/10.1080/0267257X.2022.2085768 [Accessed 23 Nov. 2022].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Journal of Travel &amp; Tourism Marketing. (2019). How do green attributes elicit pro-environmental behaviors in guests? The case of green hotels in Vietnam. [online] Available at: https://www.tandfonline.com/doi/abs/10.1080/10548408.2018.1486782 [Accessed 23 Nov. 2022].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Mohd, Dastane, Dr Omkar and Ma’arif, Muhamad Yusnorizam (2019). Customer Value Proposition for E-Commerce: A Case Study Approach. [Online] Ssrn.com. Available at: https://papers.ssrn.com/sol3/papers.cfm?abstract_id=3428500 [Accessed 23 Nov. 2022].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Mwiti, Penrose Karwitha (2020). Influence of Social Media Advertising on Consumer Buying Behaviour: A Case Study of Hilton Hotel Nairobi. Usiu.ac.ke. [online] doi:http://erepo.usiu.ac.ke/11732/6076.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Pencarelli, T. (2019). The digital revolution in the travel and tourism industry. Information Technology &amp; Tourism, [online] 22(3), pp.455–476. doi:10.1007/s40558-019-00160-3. </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Proquest.com. (2019). Theoretical Aspects of Entrepreneurial Education for Hospitality Industry - ProQuest. [Online] Available at: </w:t>
      </w:r>
      <w:hyperlink xmlns:r="http://schemas.openxmlformats.org/officeDocument/2006/relationships" r:id="docRId2">
        <w:r>
          <w:rPr>
            <w:rFonts w:ascii="Times New Roman" w:hAnsi="Times New Roman" w:cs="Times New Roman" w:eastAsia="Times New Roman"/>
            <w:color w:val="0000FF"/>
            <w:spacing w:val="0"/>
            <w:position w:val="0"/>
            <w:sz w:val="24"/>
            <w:u w:val="single"/>
            <w:shd w:fill="auto" w:val="clear"/>
          </w:rPr>
          <w:t xml:space="preserve">https://www.proquest.com/openview/a7435b682ed8e1f814fe03239e1271a6/1?pq-origsite=gscholar&amp;</w:t>
        </w:r>
      </w:hyperlink>
      <w:r>
        <w:rPr>
          <w:rFonts w:ascii="Times New Roman" w:hAnsi="Times New Roman" w:cs="Times New Roman" w:eastAsia="Times New Roman"/>
          <w:color w:val="auto"/>
          <w:spacing w:val="0"/>
          <w:position w:val="0"/>
          <w:sz w:val="24"/>
          <w:shd w:fill="auto" w:val="clear"/>
        </w:rPr>
        <w:t xml:space="preserve">cbl=466419 [Accessed 23 Nov. 2022].</w:t>
      </w: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hanging="72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360"/>
        <w:ind w:right="0" w:left="720" w:hanging="72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 </w:t>
      </w:r>
    </w:p>
    <w:p>
      <w:pPr>
        <w:spacing w:before="0" w:after="0" w:line="360"/>
        <w:ind w:right="0" w:left="720" w:hanging="720"/>
        <w:jc w:val="left"/>
        <w:rPr>
          <w:rFonts w:ascii="Times New Roman" w:hAnsi="Times New Roman" w:cs="Times New Roman" w:eastAsia="Times New Roman"/>
          <w:b/>
          <w:color w:val="auto"/>
          <w:spacing w:val="0"/>
          <w:position w:val="0"/>
          <w:sz w:val="24"/>
          <w:shd w:fill="auto" w:val="clear"/>
        </w:rPr>
      </w:pPr>
      <w:r>
        <w:object w:dxaOrig="8985" w:dyaOrig="5054">
          <v:rect xmlns:o="urn:schemas-microsoft-com:office:office" xmlns:v="urn:schemas-microsoft-com:vml" id="rectole0000000000" style="width:449.250000pt;height:252.70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0" ShapeID="rectole0000000000" r:id="docRId3"/>
        </w:object>
      </w:r>
      <w:r>
        <w:object w:dxaOrig="8985" w:dyaOrig="5054">
          <v:rect xmlns:o="urn:schemas-microsoft-com:office:office" xmlns:v="urn:schemas-microsoft-com:vml" id="rectole0000000001" style="width:449.250000pt;height:252.70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1" ShapeID="rectole0000000001" r:id="docRId5"/>
        </w:object>
      </w:r>
      <w:r>
        <w:object w:dxaOrig="8985" w:dyaOrig="5054">
          <v:rect xmlns:o="urn:schemas-microsoft-com:office:office" xmlns:v="urn:schemas-microsoft-com:vml" id="rectole0000000002" style="width:449.250000pt;height:252.70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2" ShapeID="rectole0000000002" r:id="docRId7"/>
        </w:object>
      </w:r>
      <w:r>
        <w:object w:dxaOrig="8985" w:dyaOrig="5054">
          <v:rect xmlns:o="urn:schemas-microsoft-com:office:office" xmlns:v="urn:schemas-microsoft-com:vml" id="rectole0000000003" style="width:449.250000pt;height:252.70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3" ShapeID="rectole0000000003" r:id="docRId9"/>
        </w:object>
      </w:r>
      <w:r>
        <w:object w:dxaOrig="8985" w:dyaOrig="5054">
          <v:rect xmlns:o="urn:schemas-microsoft-com:office:office" xmlns:v="urn:schemas-microsoft-com:vml" id="rectole0000000004" style="width:449.250000pt;height:252.7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4" ShapeID="rectole0000000004" r:id="docRId11"/>
        </w:object>
      </w:r>
      <w:r>
        <w:object w:dxaOrig="8985" w:dyaOrig="5054">
          <v:rect xmlns:o="urn:schemas-microsoft-com:office:office" xmlns:v="urn:schemas-microsoft-com:vml" id="rectole0000000005" style="width:449.250000pt;height:252.70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5" ShapeID="rectole0000000005" r:id="docRId13"/>
        </w:object>
      </w:r>
      <w:r>
        <w:object w:dxaOrig="8985" w:dyaOrig="5054">
          <v:rect xmlns:o="urn:schemas-microsoft-com:office:office" xmlns:v="urn:schemas-microsoft-com:vml" id="rectole0000000006" style="width:449.250000pt;height:252.700000pt" o:preferrelative="t" o:ole="">
            <o:lock v:ext="edit"/>
            <v:imagedata xmlns:r="http://schemas.openxmlformats.org/officeDocument/2006/relationships" r:id="docRId16" o:title=""/>
          </v:rect>
          <o:OLEObject xmlns:r="http://schemas.openxmlformats.org/officeDocument/2006/relationships" xmlns:o="urn:schemas-microsoft-com:office:office" Type="Embed" ProgID="StaticMetafile" DrawAspect="Content" ObjectID="0000000006" ShapeID="rectole0000000006" r:id="docRId15"/>
        </w:object>
      </w:r>
      <w:r>
        <w:object w:dxaOrig="8985" w:dyaOrig="5054">
          <v:rect xmlns:o="urn:schemas-microsoft-com:office:office" xmlns:v="urn:schemas-microsoft-com:vml" id="rectole0000000007" style="width:449.250000pt;height:252.700000pt" o:preferrelative="t" o:ole="">
            <o:lock v:ext="edit"/>
            <v:imagedata xmlns:r="http://schemas.openxmlformats.org/officeDocument/2006/relationships" r:id="docRId18" o:title=""/>
          </v:rect>
          <o:OLEObject xmlns:r="http://schemas.openxmlformats.org/officeDocument/2006/relationships" xmlns:o="urn:schemas-microsoft-com:office:office" Type="Embed" ProgID="StaticMetafile" DrawAspect="Content" ObjectID="0000000007" ShapeID="rectole0000000007" r:id="docRId17"/>
        </w:object>
      </w:r>
      <w:r>
        <w:object w:dxaOrig="8985" w:dyaOrig="5054">
          <v:rect xmlns:o="urn:schemas-microsoft-com:office:office" xmlns:v="urn:schemas-microsoft-com:vml" id="rectole0000000008" style="width:449.250000pt;height:252.700000pt" o:preferrelative="t" o:ole="">
            <o:lock v:ext="edit"/>
            <v:imagedata xmlns:r="http://schemas.openxmlformats.org/officeDocument/2006/relationships" r:id="docRId20" o:title=""/>
          </v:rect>
          <o:OLEObject xmlns:r="http://schemas.openxmlformats.org/officeDocument/2006/relationships" xmlns:o="urn:schemas-microsoft-com:office:office" Type="Embed" ProgID="StaticMetafile" DrawAspect="Content" ObjectID="0000000008" ShapeID="rectole0000000008" r:id="docRId19"/>
        </w:object>
      </w:r>
      <w:r>
        <w:object w:dxaOrig="8985" w:dyaOrig="4195">
          <v:rect xmlns:o="urn:schemas-microsoft-com:office:office" xmlns:v="urn:schemas-microsoft-com:vml" id="rectole0000000009" style="width:449.250000pt;height:209.750000pt" o:preferrelative="t" o:ole="">
            <o:lock v:ext="edit"/>
            <v:imagedata xmlns:r="http://schemas.openxmlformats.org/officeDocument/2006/relationships" r:id="docRId22" o:title=""/>
          </v:rect>
          <o:OLEObject xmlns:r="http://schemas.openxmlformats.org/officeDocument/2006/relationships" xmlns:o="urn:schemas-microsoft-com:office:office" Type="Embed" ProgID="StaticMetafile" DrawAspect="Content" ObjectID="0000000009" ShapeID="rectole0000000009" r:id="docRId21"/>
        </w:objec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61">
    <w:abstractNumId w:val="6"/>
  </w:num>
  <w:num w:numId="63">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7.bin" Id="docRId17" Type="http://schemas.openxmlformats.org/officeDocument/2006/relationships/oleObject"/><Relationship Target="styles.xml" Id="docRId24" Type="http://schemas.openxmlformats.org/officeDocument/2006/relationships/styles"/><Relationship Target="embeddings/oleObject2.bin" Id="docRId7" Type="http://schemas.openxmlformats.org/officeDocument/2006/relationships/oleObject"/><Relationship Target="media/image5.wmf" Id="docRId14" Type="http://schemas.openxmlformats.org/officeDocument/2006/relationships/image"/><Relationship Target="numbering.xml" Id="docRId23" Type="http://schemas.openxmlformats.org/officeDocument/2006/relationships/numbering"/><Relationship Target="media/image1.wmf" Id="docRId6" Type="http://schemas.openxmlformats.org/officeDocument/2006/relationships/image"/><Relationship TargetMode="External" Target="https://www.indianjournals.com/ijor.aspx?target=ijor:zijmr&amp;volume=10&amp;issue=12&amp;" Id="docRId1" Type="http://schemas.openxmlformats.org/officeDocument/2006/relationships/hyperlink"/><Relationship Target="embeddings/oleObject6.bin" Id="docRId15" Type="http://schemas.openxmlformats.org/officeDocument/2006/relationships/oleObject"/><Relationship Target="media/image9.wmf" Id="docRId22" Type="http://schemas.openxmlformats.org/officeDocument/2006/relationships/image"/><Relationship Target="embeddings/oleObject3.bin" Id="docRId9" Type="http://schemas.openxmlformats.org/officeDocument/2006/relationships/oleObject"/><Relationship TargetMode="External" Target="https://books.google.co.ke/books?hl=en&amp;lr=&amp;id=_DmvDwAAQBAJ&amp;oi=fnd&amp;pg=PA1&amp;dq=Print+Advertising:+Print+advertising+was+also+included+in+the+marketing+plan+due+to+its+ability+to+reach+a+large+audience&amp;ots=u47Vek9tVh&amp;sig=7T1y9j8xdK3h1MGO0IOHP7QK2kk&amp;redir_esc=y#v=onepage&amp;q&amp;" Id="docRId0" Type="http://schemas.openxmlformats.org/officeDocument/2006/relationships/hyperlink"/><Relationship Target="media/image4.wmf" Id="docRId12" Type="http://schemas.openxmlformats.org/officeDocument/2006/relationships/image"/><Relationship Target="media/image6.wmf" Id="docRId16" Type="http://schemas.openxmlformats.org/officeDocument/2006/relationships/image"/><Relationship Target="embeddings/oleObject9.bin" Id="docRId21" Type="http://schemas.openxmlformats.org/officeDocument/2006/relationships/oleObject"/><Relationship Target="media/image0.wmf" Id="docRId4" Type="http://schemas.openxmlformats.org/officeDocument/2006/relationships/image"/><Relationship Target="media/image2.wmf" Id="docRId8" Type="http://schemas.openxmlformats.org/officeDocument/2006/relationships/image"/><Relationship Target="embeddings/oleObject5.bin" Id="docRId13" Type="http://schemas.openxmlformats.org/officeDocument/2006/relationships/oleObject"/><Relationship Target="media/image8.wmf" Id="docRId20" Type="http://schemas.openxmlformats.org/officeDocument/2006/relationships/image"/><Relationship Target="embeddings/oleObject0.bin" Id="docRId3" Type="http://schemas.openxmlformats.org/officeDocument/2006/relationships/oleObject"/><Relationship Target="media/image3.wmf" Id="docRId10" Type="http://schemas.openxmlformats.org/officeDocument/2006/relationships/image"/><Relationship Target="media/image7.wmf" Id="docRId18" Type="http://schemas.openxmlformats.org/officeDocument/2006/relationships/image"/><Relationship TargetMode="External" Target="https://www.proquest.com/openview/a7435b682ed8e1f814fe03239e1271a6/1?pq-origsite=gscholar&amp;" Id="docRId2" Type="http://schemas.openxmlformats.org/officeDocument/2006/relationships/hyperlink"/><Relationship Target="embeddings/oleObject4.bin" Id="docRId11" Type="http://schemas.openxmlformats.org/officeDocument/2006/relationships/oleObject"/><Relationship Target="embeddings/oleObject8.bin" Id="docRId19" Type="http://schemas.openxmlformats.org/officeDocument/2006/relationships/oleObject"/><Relationship Target="embeddings/oleObject1.bin" Id="docRId5" Type="http://schemas.openxmlformats.org/officeDocument/2006/relationships/oleObject"/></Relationships>
</file>