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2B5BB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6FB9">
              <w:rPr>
                <w:b/>
                <w:color w:val="auto"/>
                <w:sz w:val="32"/>
              </w:rPr>
              <w:t>Anna CHAD NIXON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A8F9316" w:rsidR="005A1BA3" w:rsidRDefault="006A6FB9" w:rsidP="00340E9A">
            <w:pPr>
              <w:overflowPunct/>
              <w:autoSpaceDE/>
              <w:autoSpaceDN/>
              <w:adjustRightInd/>
              <w:ind w:right="237"/>
              <w:textAlignment w:val="auto"/>
              <w:rPr>
                <w:b/>
                <w:color w:val="auto"/>
                <w:sz w:val="32"/>
              </w:rPr>
            </w:pPr>
            <w:r>
              <w:rPr>
                <w:b/>
                <w:color w:val="auto"/>
                <w:sz w:val="32"/>
              </w:rPr>
              <w:t>1910653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D6F3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98251167"/>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bookmarkEnd w:id="0"/>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1" w:name="_Hlk88133003"/>
            <w:bookmarkStart w:id="2" w:name="_Hlk98251195"/>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bookmarkStart w:id="3" w:name="_Hlk88838208"/>
            <w:bookmarkEnd w:id="1"/>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bookmarkEnd w:id="3"/>
          <w:p w14:paraId="79B37CD6" w14:textId="5F1AD74C" w:rsidR="35AC8E37" w:rsidRDefault="35AC8E37" w:rsidP="35AC8E37">
            <w:pPr>
              <w:spacing w:line="259" w:lineRule="auto"/>
              <w:rPr>
                <w:sz w:val="24"/>
                <w:szCs w:val="24"/>
              </w:rPr>
            </w:pPr>
          </w:p>
          <w:p w14:paraId="45E8A7DD" w14:textId="198C6814"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bookmarkStart w:id="4" w:name="_Hlk88824710"/>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r w:rsidR="00DD21D1">
              <w:rPr>
                <w:rFonts w:ascii="Arial" w:hAnsi="Arial" w:cs="Arial"/>
                <w:color w:val="000000" w:themeColor="text1"/>
                <w:lang w:eastAsia="en-GB"/>
              </w:rPr>
              <w:t xml:space="preserve"> </w:t>
            </w:r>
          </w:p>
          <w:bookmarkEnd w:id="4"/>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bookmarkEnd w:id="2"/>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7BD44CF8" w14:textId="75CA93DE" w:rsidR="000F7ECD" w:rsidRDefault="00025650" w:rsidP="00340E9A">
      <w:pPr>
        <w:ind w:right="237"/>
        <w:jc w:val="both"/>
        <w:rPr>
          <w:b/>
          <w:sz w:val="24"/>
          <w:szCs w:val="24"/>
        </w:rPr>
      </w:pPr>
      <w:r w:rsidRPr="00025650">
        <w:rPr>
          <w:b/>
          <w:sz w:val="24"/>
          <w:szCs w:val="24"/>
        </w:rPr>
        <w:t>ANSWER:</w:t>
      </w:r>
    </w:p>
    <w:p w14:paraId="7797A33B" w14:textId="0BCEBF6A" w:rsidR="000A2D15" w:rsidRDefault="000A2D15" w:rsidP="00340E9A">
      <w:pPr>
        <w:ind w:right="237"/>
        <w:jc w:val="both"/>
        <w:rPr>
          <w:b/>
          <w:sz w:val="24"/>
          <w:szCs w:val="24"/>
        </w:rPr>
      </w:pPr>
    </w:p>
    <w:p w14:paraId="5E5D1782" w14:textId="77777777" w:rsidR="004366A6" w:rsidRPr="004366A6" w:rsidRDefault="004366A6" w:rsidP="007F1262">
      <w:pPr>
        <w:spacing w:line="360" w:lineRule="auto"/>
        <w:jc w:val="both"/>
        <w:rPr>
          <w:color w:val="auto"/>
          <w:sz w:val="24"/>
          <w:szCs w:val="24"/>
        </w:rPr>
      </w:pPr>
      <w:bookmarkStart w:id="5" w:name="_Hlk98794935"/>
      <w:bookmarkStart w:id="6" w:name="_Hlk98795558"/>
      <w:r w:rsidRPr="004366A6">
        <w:rPr>
          <w:color w:val="auto"/>
          <w:sz w:val="24"/>
          <w:szCs w:val="24"/>
        </w:rPr>
        <w:t xml:space="preserve">The purpose of this essay is to critically evaluate the strategic role of the College of Policing (COP) in the implementation of the ‘professionalisation’ of the police in the United Kingdom (UK). </w:t>
      </w:r>
      <w:bookmarkEnd w:id="5"/>
      <w:r w:rsidRPr="004366A6">
        <w:rPr>
          <w:color w:val="auto"/>
          <w:sz w:val="24"/>
          <w:szCs w:val="24"/>
        </w:rPr>
        <w:t>It will be document how I am fulfilling the role of a modern professional police officer and, providing a critical reflection on how my role as a police officer has changed now that I have nearly completed my probation. I intend to provide a critical reflection on how my role as a police officer has changed now that I have nearly completed my probation by using Schon’s (1984) theory of reflection.</w:t>
      </w:r>
    </w:p>
    <w:bookmarkEnd w:id="6"/>
    <w:p w14:paraId="345BCA24" w14:textId="77777777" w:rsidR="004366A6" w:rsidRPr="004366A6" w:rsidRDefault="004366A6" w:rsidP="007F1262">
      <w:pPr>
        <w:spacing w:line="360" w:lineRule="auto"/>
        <w:jc w:val="both"/>
        <w:rPr>
          <w:color w:val="auto"/>
          <w:sz w:val="24"/>
          <w:szCs w:val="24"/>
        </w:rPr>
      </w:pPr>
    </w:p>
    <w:p w14:paraId="4066A0D8" w14:textId="77777777" w:rsidR="004366A6" w:rsidRPr="004366A6" w:rsidRDefault="004366A6" w:rsidP="007F1262">
      <w:pPr>
        <w:spacing w:line="360" w:lineRule="auto"/>
        <w:jc w:val="both"/>
        <w:rPr>
          <w:color w:val="auto"/>
          <w:sz w:val="24"/>
          <w:szCs w:val="24"/>
        </w:rPr>
      </w:pPr>
      <w:r w:rsidRPr="004366A6">
        <w:rPr>
          <w:color w:val="auto"/>
          <w:sz w:val="24"/>
          <w:szCs w:val="24"/>
        </w:rPr>
        <w:t>The notion of policing being considered a ‘profession’ is not new. According to Lumsden (2017), there is an ever growing body of literature that exists on the professionalisation of policing in the UK. The first ‘professional’ police force was established in the 19</w:t>
      </w:r>
      <w:r w:rsidRPr="004366A6">
        <w:rPr>
          <w:color w:val="auto"/>
          <w:sz w:val="24"/>
          <w:szCs w:val="24"/>
          <w:vertAlign w:val="superscript"/>
        </w:rPr>
        <w:t>th</w:t>
      </w:r>
      <w:r w:rsidRPr="004366A6">
        <w:rPr>
          <w:color w:val="auto"/>
          <w:sz w:val="24"/>
          <w:szCs w:val="24"/>
        </w:rPr>
        <w:t xml:space="preserve"> Century by Sir Robert Peel (Her Majesty’s Inspectorate of Constabulary and Fire and Rescue Services (HMICFRS), 2021). Peel produced the </w:t>
      </w:r>
      <w:r w:rsidRPr="004366A6">
        <w:rPr>
          <w:color w:val="auto"/>
          <w:sz w:val="24"/>
          <w:szCs w:val="24"/>
        </w:rPr>
        <w:lastRenderedPageBreak/>
        <w:t xml:space="preserve">‘Peelian Principles’ which still underpin the ethics of ‘modern’ policing to this day (Emsley, 2014). Despite it being considered a profession throughout a number of centuries, it wasn’t until 2012 that a governing body for the profession was established; College of Policing (COP) (Home Office, 2012; House of Commons 2016). </w:t>
      </w:r>
    </w:p>
    <w:p w14:paraId="3C35492C" w14:textId="77777777" w:rsidR="004366A6" w:rsidRPr="004366A6" w:rsidRDefault="004366A6" w:rsidP="007F1262">
      <w:pPr>
        <w:spacing w:line="360" w:lineRule="auto"/>
        <w:jc w:val="both"/>
        <w:rPr>
          <w:color w:val="auto"/>
          <w:sz w:val="24"/>
          <w:szCs w:val="24"/>
        </w:rPr>
      </w:pPr>
    </w:p>
    <w:p w14:paraId="6344FA7E" w14:textId="77777777" w:rsidR="004366A6" w:rsidRPr="004366A6" w:rsidRDefault="004366A6" w:rsidP="007F1262">
      <w:pPr>
        <w:spacing w:line="360" w:lineRule="auto"/>
        <w:jc w:val="both"/>
        <w:rPr>
          <w:color w:val="auto"/>
          <w:sz w:val="24"/>
          <w:szCs w:val="24"/>
        </w:rPr>
      </w:pPr>
      <w:r w:rsidRPr="004366A6">
        <w:rPr>
          <w:color w:val="auto"/>
          <w:sz w:val="24"/>
          <w:szCs w:val="24"/>
        </w:rPr>
        <w:t xml:space="preserve">Neyroud (2011) argued that this was long overdue, and that policing should follow the professionalisation of other roles such as nursing, teaching and social work who all have governing bodies. This essay will critically evaluate the role of COP in professionalising the police in the United Kingdom (UK). I will discuss and demonstrate how I am fulfilling the role of a modern day police officer. Finally, I will critically assess how my role as a police officer has evolved now that I am in my final year of probation. </w:t>
      </w:r>
    </w:p>
    <w:p w14:paraId="684AA7FC" w14:textId="77777777" w:rsidR="004366A6" w:rsidRPr="004366A6" w:rsidRDefault="004366A6" w:rsidP="007F1262">
      <w:pPr>
        <w:spacing w:line="360" w:lineRule="auto"/>
        <w:jc w:val="both"/>
        <w:rPr>
          <w:color w:val="auto"/>
          <w:sz w:val="24"/>
          <w:szCs w:val="24"/>
        </w:rPr>
      </w:pPr>
    </w:p>
    <w:p w14:paraId="131B6430" w14:textId="77777777" w:rsidR="004366A6" w:rsidRPr="004366A6" w:rsidRDefault="004366A6" w:rsidP="007F1262">
      <w:pPr>
        <w:spacing w:line="360" w:lineRule="auto"/>
        <w:jc w:val="both"/>
        <w:rPr>
          <w:color w:val="auto"/>
          <w:sz w:val="24"/>
          <w:szCs w:val="24"/>
        </w:rPr>
      </w:pPr>
      <w:r w:rsidRPr="004366A6">
        <w:rPr>
          <w:color w:val="auto"/>
          <w:sz w:val="24"/>
          <w:szCs w:val="24"/>
        </w:rPr>
        <w:t xml:space="preserve">Two reports played a significant role in the calling for the professionalisation of the police service. Neyroud (2011) carried out a review of police leadership and training and produced a report which included a number of recommendations. These included establishing a professional body for policing, improving the standards for police leadership and training and the development of a new qualification framework. This report was supported by Winsor (2012) whose report also identified issues with current police training and argued for the creation of a professional body for the police. Thus, in 2012 the COP was established as the professional body for policing. Its purpose to develop the standards of conduct and professional excellence for members of the police force and their colleagues. (House of Commons, 2016). </w:t>
      </w:r>
    </w:p>
    <w:p w14:paraId="1CDF3FA9" w14:textId="77777777" w:rsidR="004366A6" w:rsidRPr="004366A6" w:rsidRDefault="004366A6" w:rsidP="007F1262">
      <w:pPr>
        <w:spacing w:line="360" w:lineRule="auto"/>
        <w:jc w:val="both"/>
        <w:rPr>
          <w:color w:val="auto"/>
          <w:sz w:val="24"/>
          <w:szCs w:val="24"/>
        </w:rPr>
      </w:pPr>
    </w:p>
    <w:p w14:paraId="3B99EF0A" w14:textId="77777777" w:rsidR="004366A6" w:rsidRPr="004366A6" w:rsidRDefault="004366A6" w:rsidP="007F1262">
      <w:pPr>
        <w:spacing w:line="360" w:lineRule="auto"/>
        <w:jc w:val="both"/>
        <w:rPr>
          <w:color w:val="auto"/>
          <w:sz w:val="24"/>
          <w:szCs w:val="24"/>
        </w:rPr>
      </w:pPr>
      <w:r w:rsidRPr="004366A6">
        <w:rPr>
          <w:color w:val="auto"/>
          <w:sz w:val="24"/>
          <w:szCs w:val="24"/>
        </w:rPr>
        <w:t xml:space="preserve">Neyroud (2011), called for the professionalisation of the police alongside other occupations. He compared the police to professions such as medicine, law, because they all have traditional characteristics such as a code of ethics, approved qualifications. </w:t>
      </w:r>
    </w:p>
    <w:p w14:paraId="1B7438C3" w14:textId="77777777" w:rsidR="004366A6" w:rsidRPr="004366A6" w:rsidRDefault="004366A6" w:rsidP="007F1262">
      <w:pPr>
        <w:spacing w:line="360" w:lineRule="auto"/>
        <w:jc w:val="both"/>
        <w:rPr>
          <w:color w:val="auto"/>
          <w:sz w:val="24"/>
          <w:szCs w:val="24"/>
        </w:rPr>
      </w:pPr>
    </w:p>
    <w:p w14:paraId="54B25A6B" w14:textId="722A2E9B" w:rsidR="004366A6" w:rsidRPr="004366A6" w:rsidRDefault="004366A6" w:rsidP="007F1262">
      <w:pPr>
        <w:spacing w:line="360" w:lineRule="auto"/>
        <w:jc w:val="both"/>
        <w:rPr>
          <w:color w:val="auto"/>
          <w:sz w:val="24"/>
          <w:szCs w:val="24"/>
        </w:rPr>
      </w:pPr>
      <w:r w:rsidRPr="004366A6">
        <w:rPr>
          <w:color w:val="auto"/>
          <w:sz w:val="24"/>
          <w:szCs w:val="24"/>
        </w:rPr>
        <w:t>The Policing Educations Qualification Framework (PEQF) was introduced by COP in 2016 (COP, 2020</w:t>
      </w:r>
      <w:r w:rsidR="00B84987">
        <w:rPr>
          <w:color w:val="auto"/>
          <w:sz w:val="24"/>
          <w:szCs w:val="24"/>
        </w:rPr>
        <w:t>b</w:t>
      </w:r>
      <w:r w:rsidRPr="004366A6">
        <w:rPr>
          <w:color w:val="auto"/>
          <w:sz w:val="24"/>
          <w:szCs w:val="24"/>
        </w:rPr>
        <w:t xml:space="preserve">). This framework was introduced by COP to facilitate the professionalisation of the police in the United Kingdom (UK) by providing a national ‘umbrella’ framework for professional police training and accreditations. This framework applies to officers ranking from constable right up to chief officer roles. It also incorporates some police staff roles including Police Community Support Officer </w:t>
      </w:r>
      <w:r w:rsidRPr="004366A6">
        <w:rPr>
          <w:color w:val="auto"/>
          <w:sz w:val="24"/>
          <w:szCs w:val="24"/>
        </w:rPr>
        <w:lastRenderedPageBreak/>
        <w:t>(PCSO). It is a component of the National Police Chiefs' Council (NPCC) and COP Workforce Transformation in the Police Service plan, that corresponds with the NPCC and Association of Police and Crime Commissioners' (APCC) Policing Vision 2025. (Police Federation, 2019)</w:t>
      </w:r>
    </w:p>
    <w:p w14:paraId="5943A2F2" w14:textId="77777777" w:rsidR="004366A6" w:rsidRPr="004366A6" w:rsidRDefault="004366A6" w:rsidP="007F1262">
      <w:pPr>
        <w:spacing w:line="360" w:lineRule="auto"/>
        <w:jc w:val="both"/>
        <w:rPr>
          <w:color w:val="auto"/>
          <w:sz w:val="24"/>
          <w:szCs w:val="24"/>
        </w:rPr>
      </w:pPr>
    </w:p>
    <w:p w14:paraId="12CF0338" w14:textId="77777777" w:rsidR="004366A6" w:rsidRPr="004366A6" w:rsidRDefault="004366A6" w:rsidP="007F1262">
      <w:pPr>
        <w:spacing w:line="360" w:lineRule="auto"/>
        <w:jc w:val="both"/>
        <w:rPr>
          <w:color w:val="auto"/>
          <w:sz w:val="24"/>
          <w:szCs w:val="24"/>
        </w:rPr>
      </w:pPr>
      <w:r w:rsidRPr="004366A6">
        <w:rPr>
          <w:color w:val="auto"/>
          <w:sz w:val="24"/>
          <w:szCs w:val="24"/>
        </w:rPr>
        <w:t>The Workforce Transformation Service report identified some key recommendations for the COP to develop to support the professionalisation of the police force. These included: a new initial recruitment process; new access routes to policing and a Professional Development Programme initiative (College of Policing and National Police Chiefs' Council, 2018). This will also help accomplish the mission set out in Policing Vision 2025: “By 2025 policing will be a profession with a more representative workforce that will align the right skills, powers and experience to meet challenging requirements” (APCC and NPCC, 2016, pg. 8). The PEQF being a national framework, will also aid the Strategic Requirement Strategy (2015) in calling for consistency across forces in order to manage a strategic response to ‘national threats’ (Home Office, 2016).</w:t>
      </w:r>
    </w:p>
    <w:p w14:paraId="2ABB4500" w14:textId="77777777" w:rsidR="004366A6" w:rsidRPr="004366A6" w:rsidRDefault="004366A6" w:rsidP="007F1262">
      <w:pPr>
        <w:spacing w:line="360" w:lineRule="auto"/>
        <w:jc w:val="both"/>
        <w:rPr>
          <w:color w:val="auto"/>
          <w:sz w:val="24"/>
          <w:szCs w:val="24"/>
        </w:rPr>
      </w:pPr>
    </w:p>
    <w:p w14:paraId="6D52D9AE" w14:textId="574AF202" w:rsidR="004366A6" w:rsidRPr="004366A6" w:rsidRDefault="004366A6" w:rsidP="007F1262">
      <w:pPr>
        <w:spacing w:line="360" w:lineRule="auto"/>
        <w:jc w:val="both"/>
        <w:rPr>
          <w:color w:val="auto"/>
          <w:sz w:val="24"/>
          <w:szCs w:val="24"/>
        </w:rPr>
      </w:pPr>
      <w:r w:rsidRPr="004366A6">
        <w:rPr>
          <w:color w:val="auto"/>
          <w:sz w:val="24"/>
          <w:szCs w:val="24"/>
        </w:rPr>
        <w:t>Whilst professional policing has come a long way since the establishment of the first professional police force in 1829, modern day policing is still underpinned by the nine principles set out by Sir Robert Peel. The first principle outlined the mission of the police service is to ‘prevent and crime and disorder’ (Home Office, 2012). As cited by Newburn (2011) the Statement of Common Purpose and Values for the Police Service states:</w:t>
      </w:r>
    </w:p>
    <w:p w14:paraId="1E75C965" w14:textId="77777777" w:rsidR="004366A6" w:rsidRPr="004366A6" w:rsidRDefault="004366A6" w:rsidP="007F1262">
      <w:pPr>
        <w:spacing w:line="360" w:lineRule="auto"/>
        <w:jc w:val="both"/>
        <w:rPr>
          <w:color w:val="auto"/>
          <w:sz w:val="24"/>
          <w:szCs w:val="24"/>
        </w:rPr>
      </w:pPr>
    </w:p>
    <w:p w14:paraId="27BBF1CC" w14:textId="77777777" w:rsidR="004366A6" w:rsidRPr="004366A6" w:rsidRDefault="004366A6" w:rsidP="007F1262">
      <w:pPr>
        <w:spacing w:line="360" w:lineRule="auto"/>
        <w:jc w:val="both"/>
        <w:rPr>
          <w:color w:val="auto"/>
          <w:sz w:val="24"/>
          <w:szCs w:val="24"/>
        </w:rPr>
      </w:pPr>
      <w:r w:rsidRPr="004366A6">
        <w:rPr>
          <w:color w:val="auto"/>
          <w:sz w:val="24"/>
          <w:szCs w:val="24"/>
        </w:rPr>
        <w:t>“The purpose of the police service is to uphold the law fairly and firmly; to prevent crime; to pursue and bring to justice those who break the law; and to keep the Queen's Peace; to protect, help and reassure the community; and to be seen to do all this with integrity, common sense and sound judgement” (Newburn, 2011, pg 239)</w:t>
      </w:r>
    </w:p>
    <w:p w14:paraId="7037EB3C" w14:textId="77777777" w:rsidR="004366A6" w:rsidRPr="004366A6" w:rsidRDefault="004366A6" w:rsidP="007F1262">
      <w:pPr>
        <w:spacing w:line="360" w:lineRule="auto"/>
        <w:jc w:val="both"/>
        <w:rPr>
          <w:color w:val="auto"/>
          <w:sz w:val="24"/>
          <w:szCs w:val="24"/>
        </w:rPr>
      </w:pPr>
    </w:p>
    <w:p w14:paraId="2C484B9E" w14:textId="26BFF442" w:rsidR="004366A6" w:rsidRPr="004366A6" w:rsidRDefault="004366A6" w:rsidP="007F1262">
      <w:pPr>
        <w:spacing w:line="360" w:lineRule="auto"/>
        <w:jc w:val="both"/>
        <w:rPr>
          <w:color w:val="auto"/>
          <w:sz w:val="24"/>
          <w:szCs w:val="24"/>
        </w:rPr>
      </w:pPr>
      <w:r w:rsidRPr="004366A6">
        <w:rPr>
          <w:color w:val="auto"/>
          <w:sz w:val="24"/>
          <w:szCs w:val="24"/>
        </w:rPr>
        <w:t xml:space="preserve">The purpose is still strongly reflected in modern role of a frontline police officer whose role is described as ‘critical’ in preventing and detecting crime by collaborating with partnership agencies and local communities daily in promoting law and order, minimising the fear of crime, and providing reassurance to ensure a good quality of life for the citizens they serve. Officers are equipped to implement legal powers for the </w:t>
      </w:r>
      <w:r w:rsidRPr="004366A6">
        <w:rPr>
          <w:color w:val="auto"/>
          <w:sz w:val="24"/>
          <w:szCs w:val="24"/>
        </w:rPr>
        <w:lastRenderedPageBreak/>
        <w:t>purpose of maintaining law and order and must accept responsibility for making decisions in compliance with the National Decision Making Model and the moral principles of the Code of Ethics (COP, 2014). Constables must fulfil and maintain the highest professional standards expected of their position by behaving in a legal, balanced, reasonable, and justifiable manner in order to uphold the law and produce the best outcome for the situations they are faced with (COP, 2022</w:t>
      </w:r>
      <w:r w:rsidR="00B84987">
        <w:rPr>
          <w:color w:val="auto"/>
          <w:sz w:val="24"/>
          <w:szCs w:val="24"/>
        </w:rPr>
        <w:t>b</w:t>
      </w:r>
      <w:r w:rsidRPr="004366A6">
        <w:rPr>
          <w:color w:val="auto"/>
          <w:sz w:val="24"/>
          <w:szCs w:val="24"/>
        </w:rPr>
        <w:t xml:space="preserve">). </w:t>
      </w:r>
    </w:p>
    <w:p w14:paraId="6C89B8BF" w14:textId="517C406A" w:rsidR="004366A6" w:rsidRPr="004366A6" w:rsidRDefault="004366A6" w:rsidP="007F1262">
      <w:pPr>
        <w:spacing w:line="360" w:lineRule="auto"/>
        <w:jc w:val="both"/>
        <w:rPr>
          <w:color w:val="auto"/>
          <w:sz w:val="24"/>
          <w:szCs w:val="24"/>
        </w:rPr>
      </w:pPr>
    </w:p>
    <w:p w14:paraId="7A817B1B" w14:textId="77777777" w:rsidR="004366A6" w:rsidRPr="004366A6" w:rsidRDefault="004366A6" w:rsidP="007F1262">
      <w:pPr>
        <w:spacing w:line="360" w:lineRule="auto"/>
        <w:jc w:val="both"/>
        <w:rPr>
          <w:color w:val="auto"/>
          <w:sz w:val="24"/>
          <w:szCs w:val="24"/>
        </w:rPr>
      </w:pPr>
      <w:r w:rsidRPr="004366A6">
        <w:rPr>
          <w:color w:val="auto"/>
          <w:sz w:val="24"/>
          <w:szCs w:val="24"/>
        </w:rPr>
        <w:t xml:space="preserve">Despite the one of the main purposes in policing being to ‘prevent and detect crime’ it is widely acknowledged that this is not the sole purpose of ‘law enforcement’ (Copley, 2015). As a modern professional police officer, I have come to notice that most days are not spent just spent fighting crime and apprehending offenders. Nonetheless, it is acknowledged that the role of the police encompasses a far broader and less well-defined responsibility, one that is less concerned with crime and more concerned with conflict resolution, the preservation of order, and caring for publics’ welfare. (Charman, 2018). In reality, there is in fact a lot more community care based elements than enforcing the law. </w:t>
      </w:r>
    </w:p>
    <w:p w14:paraId="545CC799" w14:textId="77777777" w:rsidR="004366A6" w:rsidRPr="004366A6" w:rsidRDefault="004366A6" w:rsidP="007F1262">
      <w:pPr>
        <w:spacing w:line="360" w:lineRule="auto"/>
        <w:jc w:val="both"/>
        <w:rPr>
          <w:color w:val="auto"/>
          <w:sz w:val="24"/>
          <w:szCs w:val="24"/>
        </w:rPr>
      </w:pPr>
    </w:p>
    <w:p w14:paraId="06621E1D" w14:textId="54BD0E4D" w:rsidR="004366A6" w:rsidRPr="004366A6" w:rsidRDefault="004366A6" w:rsidP="007F1262">
      <w:pPr>
        <w:spacing w:line="360" w:lineRule="auto"/>
        <w:jc w:val="both"/>
        <w:rPr>
          <w:color w:val="auto"/>
          <w:sz w:val="24"/>
          <w:szCs w:val="24"/>
        </w:rPr>
      </w:pPr>
      <w:r w:rsidRPr="004366A6">
        <w:rPr>
          <w:color w:val="auto"/>
          <w:sz w:val="24"/>
          <w:szCs w:val="24"/>
        </w:rPr>
        <w:t xml:space="preserve">A typical day in the life of an ‘professional’ police officer can vary greatly. I have often found myself responding to non – crime related calls. These can include </w:t>
      </w:r>
      <w:r w:rsidRPr="004366A6">
        <w:rPr>
          <w:color w:val="auto"/>
          <w:sz w:val="24"/>
          <w:szCs w:val="24"/>
        </w:rPr>
        <w:t>missing person investigation</w:t>
      </w:r>
      <w:r>
        <w:rPr>
          <w:color w:val="auto"/>
          <w:sz w:val="24"/>
          <w:szCs w:val="24"/>
        </w:rPr>
        <w:t>s</w:t>
      </w:r>
      <w:r w:rsidRPr="004366A6">
        <w:rPr>
          <w:color w:val="auto"/>
          <w:sz w:val="24"/>
          <w:szCs w:val="24"/>
        </w:rPr>
        <w:t xml:space="preserve">, welfare checks on an elderly and vulnerable, dealing with suicidal persons, civil disputes, safeguarding concerns and in my experience even loose horses and sheep! Reflecting on carrying out such tasks can sometimes leave me questioning if this is really the role of the police. For example, a few weeks ago, I attended an emergency response call in relation to a suicidal female. My immediate thoughts were surely that this was not a police related call, and more of a health related call, more suited to health professionals. However, in the end I ended up attending as she was told an ambulance would be at least an eight hour wait and the risk posed to her too high. On attendance, she advised my colleague and I that she had been suffering with suicidal ideations as she was really struggling with her depression and anxiety. Due to the vulnerable position she was in, it was not appropriate to leave her alone to wait for an ambulance to attend and assess her health needs. This resulted my colleague and I spending hours with her whilst we assisted her in contacting a friend, then waiting for her arrival, so that she had some support he whilst she waited for an ambulance. This ultimately, took nearly three hours of ‘police time’ all whilst </w:t>
      </w:r>
      <w:r w:rsidRPr="004366A6">
        <w:rPr>
          <w:color w:val="auto"/>
          <w:sz w:val="24"/>
          <w:szCs w:val="24"/>
        </w:rPr>
        <w:lastRenderedPageBreak/>
        <w:t>hearing calls on my own radio going un</w:t>
      </w:r>
      <w:r>
        <w:rPr>
          <w:color w:val="auto"/>
          <w:sz w:val="24"/>
          <w:szCs w:val="24"/>
        </w:rPr>
        <w:t>-</w:t>
      </w:r>
      <w:r w:rsidRPr="004366A6">
        <w:rPr>
          <w:color w:val="auto"/>
          <w:sz w:val="24"/>
          <w:szCs w:val="24"/>
        </w:rPr>
        <w:t>resourced due to lack of resources. Charman (2018) argues that this is primarily due to budgetary cuts across public and care sectors in recent years. As a police officer, I can find situations like this this frustrating because it is ‘not what I joined the job for.’ Naively, before joining the police I thought is would be all about fighting crime and putting the ‘bad guys’ behind bars. However, by carrying out some of these tasks I am essentially collaborating with partnership agencies such as education, The National Health Service (NHS) and Social Services to provide a holistic approach towards public protection, thus ensuring public reassurance.</w:t>
      </w:r>
    </w:p>
    <w:p w14:paraId="7D29F6BA" w14:textId="77777777" w:rsidR="004366A6" w:rsidRPr="004366A6" w:rsidRDefault="004366A6" w:rsidP="007F1262">
      <w:pPr>
        <w:spacing w:line="360" w:lineRule="auto"/>
        <w:jc w:val="both"/>
        <w:rPr>
          <w:color w:val="auto"/>
          <w:sz w:val="24"/>
          <w:szCs w:val="24"/>
        </w:rPr>
      </w:pPr>
    </w:p>
    <w:p w14:paraId="4DEB469D" w14:textId="08B1914D" w:rsidR="004366A6" w:rsidRPr="004366A6" w:rsidRDefault="004366A6" w:rsidP="007F1262">
      <w:pPr>
        <w:spacing w:line="360" w:lineRule="auto"/>
        <w:rPr>
          <w:color w:val="auto"/>
          <w:sz w:val="24"/>
          <w:szCs w:val="24"/>
        </w:rPr>
      </w:pPr>
      <w:r w:rsidRPr="004366A6">
        <w:rPr>
          <w:color w:val="auto"/>
          <w:sz w:val="24"/>
          <w:szCs w:val="24"/>
        </w:rPr>
        <w:t xml:space="preserve">Furthermore, </w:t>
      </w:r>
      <w:r w:rsidR="007F1262" w:rsidRPr="004366A6">
        <w:rPr>
          <w:color w:val="auto"/>
          <w:sz w:val="24"/>
          <w:szCs w:val="24"/>
        </w:rPr>
        <w:t>in regard to</w:t>
      </w:r>
      <w:r w:rsidRPr="004366A6">
        <w:rPr>
          <w:color w:val="auto"/>
          <w:sz w:val="24"/>
          <w:szCs w:val="24"/>
        </w:rPr>
        <w:t xml:space="preserve"> fulfilling the role of a modern ‘professional’ police officer, I am the second cohort in South Wales Police to carrying out the Police Constable Degree Apprenticeship (PCDA). This entry route into the police follows the recently new national framework; the PEQF. I consider this to be another element in fulfilling the role of a modern police officer. By participating in the PCDA programme I am helping to achieve the aims of the Workforce Transformation (2018) and Policing Vision 20205 (NPCC, 2016) that promote the aim of professionalising the police force in the UK. </w:t>
      </w:r>
    </w:p>
    <w:p w14:paraId="5600D76A" w14:textId="77777777" w:rsidR="004366A6" w:rsidRPr="004366A6" w:rsidRDefault="004366A6" w:rsidP="007F1262">
      <w:pPr>
        <w:spacing w:line="360" w:lineRule="auto"/>
        <w:rPr>
          <w:color w:val="auto"/>
          <w:sz w:val="24"/>
          <w:szCs w:val="24"/>
        </w:rPr>
      </w:pPr>
    </w:p>
    <w:p w14:paraId="7954EA4D" w14:textId="77777777" w:rsidR="004366A6" w:rsidRPr="004366A6" w:rsidRDefault="004366A6" w:rsidP="007F1262">
      <w:pPr>
        <w:spacing w:line="360" w:lineRule="auto"/>
        <w:rPr>
          <w:color w:val="auto"/>
          <w:sz w:val="24"/>
          <w:szCs w:val="24"/>
        </w:rPr>
      </w:pPr>
      <w:r w:rsidRPr="004366A6">
        <w:rPr>
          <w:color w:val="auto"/>
          <w:sz w:val="24"/>
          <w:szCs w:val="24"/>
        </w:rPr>
        <w:t>Reflective practice has allowed me to understand and appreciate how my role as an officer has changed now that I am in my final year of probation. Schon’s (1984) learning theory of reflective practice involves reflecting ‘in action’ and reflecting ‘on action.’ Reflection ‘in action’ involves considering the experience in the present time and taking immediate action. In contrast, reflecting ‘on action’ involves self-analysing past experiences in order to judge how one would approach a similar situation in the future. At the beginning of my tutorship, concept of quick ‘on your feet’ decision making was completely new to me – Reflection ‘in’ practice (Schon, 1984). All the previous jobs I had been in prior to joining the police had involved a lot of decision making, however had afforded me the time to spend thinking about the best approach to resolve the problem.</w:t>
      </w:r>
    </w:p>
    <w:p w14:paraId="49AD8249" w14:textId="77777777" w:rsidR="004366A6" w:rsidRPr="004366A6" w:rsidRDefault="004366A6" w:rsidP="007F1262">
      <w:pPr>
        <w:spacing w:line="360" w:lineRule="auto"/>
        <w:rPr>
          <w:color w:val="auto"/>
          <w:sz w:val="24"/>
          <w:szCs w:val="24"/>
        </w:rPr>
      </w:pPr>
    </w:p>
    <w:p w14:paraId="206BFD2B" w14:textId="77777777" w:rsidR="004366A6" w:rsidRPr="004366A6" w:rsidRDefault="004366A6" w:rsidP="007F1262">
      <w:pPr>
        <w:spacing w:line="360" w:lineRule="auto"/>
        <w:rPr>
          <w:color w:val="auto"/>
          <w:sz w:val="24"/>
          <w:szCs w:val="24"/>
        </w:rPr>
      </w:pPr>
      <w:r w:rsidRPr="004366A6">
        <w:rPr>
          <w:color w:val="auto"/>
          <w:sz w:val="24"/>
          <w:szCs w:val="24"/>
        </w:rPr>
        <w:t xml:space="preserve">When starting my tutorship, I felt anxious about the fact that I had spent six months learning in a classroom. The majority of initial training was classroom based and lessons were taught through the use of PowerPoints. This enabled us to learn the </w:t>
      </w:r>
      <w:r w:rsidRPr="004366A6">
        <w:rPr>
          <w:color w:val="auto"/>
          <w:sz w:val="24"/>
          <w:szCs w:val="24"/>
        </w:rPr>
        <w:lastRenderedPageBreak/>
        <w:t xml:space="preserve">relevant legislation and theories of policing. In this environment I was afforded the opportunity of time to think how I would put that theory into practice – Reflection ‘on’ action (Schon, 1984). Having now spent the past two years as an operational officer I feel I have now learnt a lot and gained a lot more experience and knowledge from my operational duties. This is due to learning from experiences of attending multiple different incidents and situations and being able to reflect ‘on’ these experiences. </w:t>
      </w:r>
    </w:p>
    <w:p w14:paraId="69DC1B82" w14:textId="77777777" w:rsidR="004366A6" w:rsidRPr="004366A6" w:rsidRDefault="004366A6" w:rsidP="007F1262">
      <w:pPr>
        <w:spacing w:line="360" w:lineRule="auto"/>
        <w:rPr>
          <w:color w:val="auto"/>
          <w:sz w:val="24"/>
          <w:szCs w:val="24"/>
        </w:rPr>
      </w:pPr>
    </w:p>
    <w:p w14:paraId="3C182F9B" w14:textId="77777777" w:rsidR="004366A6" w:rsidRPr="004366A6" w:rsidRDefault="004366A6" w:rsidP="007F1262">
      <w:pPr>
        <w:spacing w:line="360" w:lineRule="auto"/>
        <w:rPr>
          <w:color w:val="auto"/>
          <w:sz w:val="24"/>
          <w:szCs w:val="24"/>
        </w:rPr>
      </w:pPr>
      <w:r w:rsidRPr="004366A6">
        <w:rPr>
          <w:color w:val="auto"/>
          <w:sz w:val="24"/>
          <w:szCs w:val="24"/>
        </w:rPr>
        <w:t xml:space="preserve">I have further seen my role change in my final year of probation, in that I am no longer the least experienced on my shift anymore. Since completing my tutorship in my first year of probation, I have seen five new probationers join. I am now considered one of the more experienced officers on the shift. This can be daunting as I am aware that some of my less experienced colleagues are depending on my experience and knowledge to guide them. Despite this, I am actually feeling a lot more confident now in my professional abilities in comparison to when I was in my tutorship. My final year of probation has also taught me the importance of reflection which has been a major element in my learning both professionally and academically. </w:t>
      </w:r>
    </w:p>
    <w:p w14:paraId="06E71DEF" w14:textId="77777777" w:rsidR="004366A6" w:rsidRPr="004366A6" w:rsidRDefault="004366A6" w:rsidP="007F1262">
      <w:pPr>
        <w:spacing w:line="360" w:lineRule="auto"/>
        <w:rPr>
          <w:color w:val="auto"/>
          <w:sz w:val="24"/>
          <w:szCs w:val="24"/>
        </w:rPr>
      </w:pPr>
    </w:p>
    <w:p w14:paraId="6B741E62" w14:textId="77777777" w:rsidR="004366A6" w:rsidRPr="004366A6" w:rsidRDefault="004366A6" w:rsidP="007F1262">
      <w:pPr>
        <w:spacing w:line="360" w:lineRule="auto"/>
        <w:rPr>
          <w:color w:val="auto"/>
          <w:sz w:val="24"/>
          <w:szCs w:val="24"/>
        </w:rPr>
      </w:pPr>
      <w:r w:rsidRPr="004366A6">
        <w:rPr>
          <w:color w:val="auto"/>
          <w:sz w:val="24"/>
          <w:szCs w:val="24"/>
        </w:rPr>
        <w:t>In conclusion, this essay has allowed me to critically evaluate the strategic role of the College of Policing in the implementation of the ‘professionalisation’ of the police in the United Kingdom (UK). This has been achieved by reviewing and exploring the literature surrounding this topic. I have explained how I am fulfilling the role of a modern day police officer, despite realising it involves a lot more than just fighting crime and enforcing the law. With the use of Schon’s (1984) theory of reflection I have been able to identify and understand how and why my role as a police officer has changed in my final year of probation. It has allowed me to appreciate and understand the importance of reflecting ‘in’ and ‘on’ my policing experiences to help achieve both mine, the College of Policing and the Policing Vision (2025) mission in becoming a modern professional police constable.</w:t>
      </w:r>
    </w:p>
    <w:p w14:paraId="60BE7728" w14:textId="77777777" w:rsidR="004366A6" w:rsidRPr="004366A6" w:rsidRDefault="004366A6" w:rsidP="004366A6">
      <w:pPr>
        <w:spacing w:line="259" w:lineRule="auto"/>
        <w:rPr>
          <w:color w:val="auto"/>
          <w:sz w:val="24"/>
          <w:szCs w:val="24"/>
        </w:rPr>
      </w:pPr>
    </w:p>
    <w:p w14:paraId="05EE268E" w14:textId="0AB35E7C" w:rsidR="004366A6" w:rsidRPr="004366A6" w:rsidRDefault="004366A6" w:rsidP="004366A6">
      <w:pPr>
        <w:spacing w:line="259" w:lineRule="auto"/>
        <w:rPr>
          <w:color w:val="auto"/>
          <w:sz w:val="24"/>
          <w:szCs w:val="24"/>
        </w:rPr>
      </w:pPr>
      <w:r w:rsidRPr="004366A6">
        <w:rPr>
          <w:color w:val="auto"/>
          <w:sz w:val="24"/>
          <w:szCs w:val="24"/>
        </w:rPr>
        <w:t>Word count 210</w:t>
      </w:r>
      <w:r w:rsidR="00610B89">
        <w:rPr>
          <w:color w:val="auto"/>
          <w:sz w:val="24"/>
          <w:szCs w:val="24"/>
        </w:rPr>
        <w:t>0</w:t>
      </w:r>
    </w:p>
    <w:p w14:paraId="1591FC22" w14:textId="77777777" w:rsidR="000A2D15" w:rsidRDefault="000A2D15" w:rsidP="00340E9A">
      <w:pPr>
        <w:ind w:right="237"/>
        <w:jc w:val="both"/>
        <w:rPr>
          <w:b/>
          <w:sz w:val="24"/>
          <w:szCs w:val="24"/>
        </w:rPr>
      </w:pPr>
    </w:p>
    <w:p w14:paraId="5508AE12" w14:textId="77777777" w:rsidR="003B6BAF" w:rsidRDefault="003B6BAF" w:rsidP="00340E9A">
      <w:pPr>
        <w:ind w:right="237"/>
        <w:jc w:val="both"/>
        <w:rPr>
          <w:b/>
          <w:sz w:val="24"/>
          <w:szCs w:val="24"/>
        </w:rPr>
      </w:pPr>
    </w:p>
    <w:p w14:paraId="3C5CDA15" w14:textId="77777777" w:rsidR="003B6BAF" w:rsidRDefault="003B6BAF" w:rsidP="00340E9A">
      <w:pPr>
        <w:ind w:right="237"/>
        <w:jc w:val="both"/>
        <w:rPr>
          <w:b/>
          <w:sz w:val="24"/>
          <w:szCs w:val="24"/>
        </w:rPr>
      </w:pPr>
    </w:p>
    <w:p w14:paraId="3D4900DE" w14:textId="490ABF61" w:rsidR="003B6BAF" w:rsidRPr="003B6BAF" w:rsidRDefault="003B6BAF" w:rsidP="00340E9A">
      <w:pPr>
        <w:ind w:right="237"/>
        <w:jc w:val="both"/>
        <w:rPr>
          <w:b/>
          <w:sz w:val="24"/>
          <w:szCs w:val="24"/>
        </w:rPr>
        <w:sectPr w:rsidR="003B6BAF" w:rsidRPr="003B6BAF" w:rsidSect="0022001B">
          <w:footerReference w:type="default" r:id="rId14"/>
          <w:pgSz w:w="11906" w:h="16838" w:code="9"/>
          <w:pgMar w:top="1440" w:right="1440" w:bottom="1440" w:left="1440" w:header="720" w:footer="720" w:gutter="0"/>
          <w:cols w:space="720"/>
          <w:docGrid w:linePitch="272"/>
        </w:sectPr>
      </w:pPr>
    </w:p>
    <w:p w14:paraId="3E466D85" w14:textId="3D0F989D" w:rsidR="003B6BAF" w:rsidRDefault="003B6BAF" w:rsidP="003B6BAF">
      <w:pPr>
        <w:pStyle w:val="paragraph"/>
        <w:spacing w:before="0" w:beforeAutospacing="0" w:after="0" w:afterAutospacing="0"/>
        <w:ind w:right="225"/>
        <w:jc w:val="center"/>
        <w:textAlignment w:val="baseline"/>
        <w:rPr>
          <w:rStyle w:val="normaltextrun"/>
          <w:rFonts w:ascii="Arial" w:hAnsi="Arial" w:cs="Arial"/>
          <w:b/>
          <w:bCs/>
        </w:rPr>
      </w:pPr>
      <w:bookmarkStart w:id="7" w:name="_Hlk98360187"/>
      <w:r>
        <w:rPr>
          <w:rStyle w:val="normaltextrun"/>
          <w:rFonts w:ascii="Arial" w:hAnsi="Arial" w:cs="Arial"/>
          <w:b/>
          <w:bCs/>
        </w:rPr>
        <w:lastRenderedPageBreak/>
        <w:t>Task 2</w:t>
      </w:r>
    </w:p>
    <w:p w14:paraId="1A5E9A00" w14:textId="77777777" w:rsidR="003B6BAF" w:rsidRDefault="003B6BAF" w:rsidP="003B6BAF">
      <w:pPr>
        <w:pStyle w:val="paragraph"/>
        <w:spacing w:before="0" w:beforeAutospacing="0" w:after="0" w:afterAutospacing="0"/>
        <w:ind w:right="225"/>
        <w:jc w:val="center"/>
        <w:textAlignment w:val="baseline"/>
        <w:rPr>
          <w:rStyle w:val="normaltextrun"/>
          <w:rFonts w:ascii="Arial" w:hAnsi="Arial" w:cs="Arial"/>
          <w:b/>
          <w:bCs/>
        </w:rPr>
      </w:pPr>
    </w:p>
    <w:p w14:paraId="4B59C936" w14:textId="6805B6E5"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bookmarkEnd w:id="7"/>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8" w:name="_Hlk88839025"/>
            <w:bookmarkStart w:id="9" w:name="_Hlk98360233"/>
            <w:r w:rsidRPr="003B6BAF">
              <w:rPr>
                <w:rStyle w:val="normaltextrun"/>
                <w:rFonts w:ascii="Arial" w:hAnsi="Arial" w:cs="Arial"/>
                <w:b/>
                <w:bCs/>
                <w:color w:val="000000"/>
              </w:rPr>
              <w:t xml:space="preserve">Critically </w:t>
            </w:r>
            <w:r w:rsidR="0F840A10" w:rsidRPr="003B6BAF">
              <w:rPr>
                <w:rStyle w:val="normaltextrun"/>
                <w:rFonts w:ascii="Arial" w:hAnsi="Arial" w:cs="Arial"/>
                <w:b/>
                <w:bCs/>
                <w:color w:val="000000"/>
              </w:rPr>
              <w:t>evaluate</w:t>
            </w:r>
            <w:r w:rsidR="0F840A10" w:rsidRPr="003B6BAF">
              <w:rPr>
                <w:rStyle w:val="normaltextrun"/>
                <w:rFonts w:ascii="Arial" w:hAnsi="Arial" w:cs="Arial"/>
                <w:color w:val="000000"/>
              </w:rPr>
              <w:t xml:space="preserv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bookmarkEnd w:id="8"/>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bookmarkEnd w:id="9"/>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62F507CA" w:rsidR="00450C83" w:rsidRDefault="00450C83" w:rsidP="00340E9A">
      <w:pPr>
        <w:ind w:right="237"/>
        <w:jc w:val="both"/>
        <w:rPr>
          <w:b/>
          <w:sz w:val="24"/>
          <w:szCs w:val="24"/>
        </w:rPr>
      </w:pPr>
      <w:r w:rsidRPr="00450C83">
        <w:rPr>
          <w:b/>
          <w:sz w:val="24"/>
          <w:szCs w:val="24"/>
        </w:rPr>
        <w:t>ANSWER:</w:t>
      </w:r>
    </w:p>
    <w:p w14:paraId="6D38CE56" w14:textId="6BEF1872" w:rsidR="00BA4A6F" w:rsidRDefault="00BA4A6F" w:rsidP="00340E9A">
      <w:pPr>
        <w:ind w:right="237"/>
        <w:jc w:val="both"/>
        <w:rPr>
          <w:b/>
          <w:sz w:val="24"/>
          <w:szCs w:val="24"/>
        </w:rPr>
      </w:pPr>
    </w:p>
    <w:p w14:paraId="27319DBC" w14:textId="77777777" w:rsidR="000A2D15" w:rsidRPr="000A2D15" w:rsidRDefault="000A2D15" w:rsidP="007F1262">
      <w:pPr>
        <w:overflowPunct/>
        <w:autoSpaceDE/>
        <w:autoSpaceDN/>
        <w:adjustRightInd/>
        <w:spacing w:before="100" w:beforeAutospacing="1" w:after="100" w:afterAutospacing="1" w:line="360" w:lineRule="auto"/>
        <w:jc w:val="both"/>
        <w:textAlignment w:val="auto"/>
        <w:rPr>
          <w:color w:val="000000" w:themeColor="text1"/>
          <w:sz w:val="24"/>
          <w:szCs w:val="24"/>
          <w:lang w:eastAsia="zh-TW"/>
        </w:rPr>
      </w:pPr>
      <w:bookmarkStart w:id="10" w:name="_Hlk98782793"/>
      <w:r w:rsidRPr="000A2D15">
        <w:rPr>
          <w:color w:val="000000" w:themeColor="text1"/>
          <w:sz w:val="24"/>
          <w:szCs w:val="24"/>
          <w:lang w:eastAsia="zh-TW"/>
        </w:rPr>
        <w:t xml:space="preserve">This essay will evaluate the effectiveness of the use of social media by police for the purpose of distributing information, engaging with communities. It will consider the social media platforms used in policing and explore the benefits and risks of its use in policing. The Gibbs Reflective Cycle (2013) will be adopted to be reflect on a policing incident in which social media was involved. Gibbs (2013) created the reflective model known as ‘Gibbs Reflective Cycle’ which involves six stages of reflection. Gibbs’ cycle starts with describing an experience, exploring feelings around that experience, evaluating the experience by considering the positives and negatives, analysing outcomes from the experience taking into consideration actions taken/not taken, forming a general conclusion of the event and finally, the development of an ‘action plan’ based on what you learnt from the experience and how you would manage similar experiences in the future (Gibbs,2013). </w:t>
      </w:r>
    </w:p>
    <w:bookmarkEnd w:id="10"/>
    <w:p w14:paraId="357CF4E9" w14:textId="77777777" w:rsidR="000A2D15" w:rsidRPr="000A2D15" w:rsidRDefault="000A2D15" w:rsidP="007F1262">
      <w:pPr>
        <w:overflowPunct/>
        <w:autoSpaceDE/>
        <w:autoSpaceDN/>
        <w:adjustRightInd/>
        <w:spacing w:after="160" w:line="360" w:lineRule="auto"/>
        <w:jc w:val="both"/>
        <w:textAlignment w:val="auto"/>
        <w:rPr>
          <w:rFonts w:eastAsiaTheme="minorHAnsi"/>
          <w:color w:val="auto"/>
          <w:sz w:val="24"/>
          <w:szCs w:val="24"/>
          <w:lang w:eastAsia="en-US"/>
        </w:rPr>
      </w:pPr>
      <w:r w:rsidRPr="000A2D15">
        <w:rPr>
          <w:rFonts w:eastAsiaTheme="minorHAnsi"/>
          <w:color w:val="auto"/>
          <w:sz w:val="24"/>
          <w:szCs w:val="24"/>
          <w:lang w:eastAsia="en-US"/>
        </w:rPr>
        <w:t xml:space="preserve">Defining social media (SM) can be ambiguous due to the broad spectrum of definitions and how it is interpreted by different people (Aichner et.al, 2020; Carr and Hayes, 2015). SM can be used as a term to encompass a variety of online and mobile </w:t>
      </w:r>
      <w:r w:rsidRPr="000A2D15">
        <w:rPr>
          <w:rFonts w:eastAsiaTheme="minorHAnsi"/>
          <w:color w:val="auto"/>
          <w:sz w:val="24"/>
          <w:szCs w:val="24"/>
          <w:lang w:eastAsia="en-US"/>
        </w:rPr>
        <w:lastRenderedPageBreak/>
        <w:t xml:space="preserve">interactive platforms such as social and business networks, forums, media sharing, gaming, and virtual worlds. These enable individuals, communities, organisations, and businesses to create and share information, ideas and interests through virtual networks </w:t>
      </w:r>
      <w:bookmarkStart w:id="11" w:name="_Hlk98421152"/>
      <w:r w:rsidRPr="000A2D15">
        <w:rPr>
          <w:rFonts w:eastAsiaTheme="minorHAnsi"/>
          <w:color w:val="auto"/>
          <w:sz w:val="24"/>
          <w:szCs w:val="24"/>
          <w:lang w:eastAsia="en-US"/>
        </w:rPr>
        <w:t>(Aichner et.al, 2020</w:t>
      </w:r>
      <w:bookmarkEnd w:id="11"/>
      <w:r w:rsidRPr="000A2D15">
        <w:rPr>
          <w:rFonts w:eastAsiaTheme="minorHAnsi"/>
          <w:color w:val="auto"/>
          <w:sz w:val="24"/>
          <w:szCs w:val="24"/>
          <w:lang w:eastAsia="en-US"/>
        </w:rPr>
        <w:t>; Kietzmann et.al, 2011; Obar and Wildman; 2015).</w:t>
      </w:r>
    </w:p>
    <w:p w14:paraId="15CC70A7" w14:textId="77777777" w:rsidR="000A2D15" w:rsidRPr="000A2D15" w:rsidRDefault="000A2D15" w:rsidP="007F1262">
      <w:pPr>
        <w:overflowPunct/>
        <w:autoSpaceDE/>
        <w:autoSpaceDN/>
        <w:adjustRightInd/>
        <w:spacing w:after="160" w:line="360" w:lineRule="auto"/>
        <w:jc w:val="both"/>
        <w:textAlignment w:val="auto"/>
        <w:rPr>
          <w:rFonts w:eastAsiaTheme="minorHAnsi"/>
          <w:color w:val="auto"/>
          <w:sz w:val="24"/>
          <w:szCs w:val="24"/>
          <w:lang w:eastAsia="en-US"/>
        </w:rPr>
      </w:pPr>
      <w:r w:rsidRPr="000A2D15">
        <w:rPr>
          <w:rFonts w:eastAsiaTheme="minorHAnsi"/>
          <w:color w:val="auto"/>
          <w:sz w:val="24"/>
          <w:szCs w:val="24"/>
          <w:lang w:eastAsia="en-US"/>
        </w:rPr>
        <w:t>It is estimated that approximately 64.36 million people use smartphones in the United Kingdom, which is expected to increase in the coming years (Statista, 2021). Recent research also found that 72% of adults in the UK have social media accounts (OFCOM, 2020).</w:t>
      </w:r>
    </w:p>
    <w:p w14:paraId="5F0A809F" w14:textId="77777777" w:rsidR="000A2D15" w:rsidRPr="000A2D15" w:rsidRDefault="000A2D15" w:rsidP="007F1262">
      <w:pPr>
        <w:overflowPunct/>
        <w:autoSpaceDE/>
        <w:autoSpaceDN/>
        <w:adjustRightInd/>
        <w:spacing w:after="160" w:line="360" w:lineRule="auto"/>
        <w:jc w:val="both"/>
        <w:textAlignment w:val="auto"/>
        <w:rPr>
          <w:rFonts w:eastAsiaTheme="minorHAnsi"/>
          <w:color w:val="auto"/>
          <w:sz w:val="24"/>
          <w:szCs w:val="24"/>
          <w:lang w:eastAsia="en-US"/>
        </w:rPr>
      </w:pPr>
      <w:r w:rsidRPr="000A2D15">
        <w:rPr>
          <w:rFonts w:eastAsiaTheme="minorHAnsi"/>
          <w:color w:val="auto"/>
          <w:sz w:val="24"/>
          <w:szCs w:val="24"/>
          <w:lang w:eastAsia="en-US"/>
        </w:rPr>
        <w:t xml:space="preserve">Successful policing thrives on the effective engagement and communication with communities and the public. Thus, the development and maintenance of positive relationships is a crucial component of this therefore it is essential part of everyday policing. Effective Police-community engagement can be beneficial in deterring and reducing crime and anti – social behaviour, lessen fear of crime, prosecute offenders and create safer communities. (COP, 2013a). </w:t>
      </w:r>
    </w:p>
    <w:p w14:paraId="30F53851" w14:textId="77777777" w:rsidR="000A2D15" w:rsidRPr="000A2D15" w:rsidRDefault="000A2D15" w:rsidP="007F1262">
      <w:pPr>
        <w:overflowPunct/>
        <w:autoSpaceDE/>
        <w:autoSpaceDN/>
        <w:adjustRightInd/>
        <w:spacing w:after="160" w:line="360" w:lineRule="auto"/>
        <w:jc w:val="both"/>
        <w:textAlignment w:val="auto"/>
        <w:rPr>
          <w:rFonts w:eastAsiaTheme="minorHAnsi"/>
          <w:color w:val="auto"/>
          <w:sz w:val="24"/>
          <w:szCs w:val="24"/>
          <w:lang w:eastAsia="en-US"/>
        </w:rPr>
      </w:pPr>
      <w:r w:rsidRPr="000A2D15">
        <w:rPr>
          <w:rFonts w:eastAsiaTheme="minorHAnsi"/>
          <w:color w:val="auto"/>
          <w:sz w:val="24"/>
          <w:szCs w:val="24"/>
          <w:lang w:eastAsia="en-US"/>
        </w:rPr>
        <w:t>As society becomes more digitalised and technology-based police forces need to be able to keep up with the means used to communicate and engage with their audience (Ruddell and Jones, 2013). Over the past decade police forces have acknowledged the significance of community engagement through social media to maintain public and community relations by embedding its use within their everyday practices (COP, 2013a; Fernandez, Cano and Alani, 2015). Through accessible data sources and social media platforms, technology affords police forces a variety of communication and participation opportunities with the public (COP, 2010).</w:t>
      </w:r>
    </w:p>
    <w:p w14:paraId="4A7E4C20" w14:textId="77777777" w:rsidR="000A2D15" w:rsidRPr="000A2D15" w:rsidRDefault="000A2D15" w:rsidP="007F1262">
      <w:pPr>
        <w:overflowPunct/>
        <w:autoSpaceDE/>
        <w:autoSpaceDN/>
        <w:adjustRightInd/>
        <w:spacing w:after="160" w:line="360" w:lineRule="auto"/>
        <w:jc w:val="both"/>
        <w:textAlignment w:val="auto"/>
        <w:rPr>
          <w:rFonts w:eastAsiaTheme="minorHAnsi"/>
          <w:color w:val="auto"/>
          <w:sz w:val="24"/>
          <w:szCs w:val="24"/>
          <w:lang w:eastAsia="en-US"/>
        </w:rPr>
      </w:pPr>
      <w:r w:rsidRPr="000A2D15">
        <w:rPr>
          <w:rFonts w:eastAsiaTheme="minorHAnsi"/>
          <w:color w:val="auto"/>
          <w:sz w:val="24"/>
          <w:szCs w:val="24"/>
          <w:lang w:eastAsia="en-US"/>
        </w:rPr>
        <w:t xml:space="preserve">In policing, SM serves multiple purposes. Firstly, it is a means of providing information quickly and easily to a wide audience. Secondly, it provides the police with a popular method of engagement with communities and the public, thus enhancing police legitimacy. Finally, SM can assist police in the development of information and intelligence and assist with police investigations (The Police Foundation, 2014). Research supports these reasons for the public engaging with the police through SM. Bailey and York (2018) conducted research that provided police forces with beneficial information on the reasons why the public engage with police on SM. Among the most common reasons were being informed of and updated on incidents and crime appeals </w:t>
      </w:r>
      <w:r w:rsidRPr="000A2D15">
        <w:rPr>
          <w:rFonts w:eastAsiaTheme="minorHAnsi"/>
          <w:color w:val="auto"/>
          <w:sz w:val="24"/>
          <w:szCs w:val="24"/>
          <w:lang w:eastAsia="en-US"/>
        </w:rPr>
        <w:lastRenderedPageBreak/>
        <w:t xml:space="preserve">and information on wanted and missing persons. Other interests included crime prevention posts, results of courts cases and insights into the role of the police.  </w:t>
      </w:r>
    </w:p>
    <w:p w14:paraId="6A3B3327" w14:textId="77777777" w:rsidR="000A2D15" w:rsidRPr="000A2D15" w:rsidRDefault="000A2D15" w:rsidP="007F1262">
      <w:pPr>
        <w:overflowPunct/>
        <w:autoSpaceDE/>
        <w:autoSpaceDN/>
        <w:adjustRightInd/>
        <w:spacing w:after="160" w:line="360" w:lineRule="auto"/>
        <w:jc w:val="both"/>
        <w:textAlignment w:val="auto"/>
        <w:rPr>
          <w:rFonts w:eastAsiaTheme="minorHAnsi"/>
          <w:color w:val="auto"/>
          <w:sz w:val="24"/>
          <w:szCs w:val="24"/>
          <w:lang w:eastAsia="en-US"/>
        </w:rPr>
      </w:pPr>
      <w:r w:rsidRPr="000A2D15">
        <w:rPr>
          <w:rFonts w:eastAsiaTheme="minorHAnsi"/>
          <w:color w:val="auto"/>
          <w:sz w:val="24"/>
          <w:szCs w:val="24"/>
          <w:lang w:eastAsia="en-US"/>
        </w:rPr>
        <w:t>SM has been used as a tool for communication and facilitating engagement with communities and the public in policing for over the past two decades (Keane, 2013). According to Crump (2011) the use of SM in police – community engagement is not new, and he recognised police forces first started to utilise it in 2008.  Since then, the use of SM by police forces for the purpose of public engagement has grown extensively, specifically Twitter and Facebook with the majority of forces in England and Wales using these platforms. (The Police Foundation, 2014). Literature in this field has acknowledged two notable events in policing history in which SM played a significant role.</w:t>
      </w:r>
    </w:p>
    <w:p w14:paraId="7C263C9A" w14:textId="77777777" w:rsidR="000A2D15" w:rsidRPr="000A2D15" w:rsidRDefault="000A2D15" w:rsidP="007F1262">
      <w:pPr>
        <w:overflowPunct/>
        <w:autoSpaceDE/>
        <w:autoSpaceDN/>
        <w:adjustRightInd/>
        <w:spacing w:after="160" w:line="360" w:lineRule="auto"/>
        <w:jc w:val="both"/>
        <w:textAlignment w:val="auto"/>
        <w:rPr>
          <w:rFonts w:eastAsiaTheme="minorHAnsi"/>
          <w:color w:val="auto"/>
          <w:sz w:val="24"/>
          <w:szCs w:val="24"/>
          <w:lang w:eastAsia="en-US"/>
        </w:rPr>
      </w:pPr>
      <w:r w:rsidRPr="000A2D15">
        <w:rPr>
          <w:rFonts w:eastAsiaTheme="minorHAnsi"/>
          <w:color w:val="auto"/>
          <w:sz w:val="24"/>
          <w:szCs w:val="24"/>
          <w:lang w:eastAsia="en-US"/>
        </w:rPr>
        <w:t xml:space="preserve">In 2010, Greater Manchester Police carried out an exercise where they posted on Twitter about every incident they dealt with within a 24 hour period (BBC, 2010). This attracted a lot of public interest, and it was reported that by the end of the exercise they had posted about 3025 incidents, and their Twitter following had increased from 3000 to 17,000 (Crump, 2011). </w:t>
      </w:r>
    </w:p>
    <w:p w14:paraId="61EFCD30" w14:textId="77777777" w:rsidR="000A2D15" w:rsidRPr="000A2D15" w:rsidRDefault="000A2D15" w:rsidP="007F1262">
      <w:pPr>
        <w:overflowPunct/>
        <w:autoSpaceDE/>
        <w:autoSpaceDN/>
        <w:adjustRightInd/>
        <w:spacing w:after="160" w:line="360" w:lineRule="auto"/>
        <w:textAlignment w:val="auto"/>
        <w:rPr>
          <w:rFonts w:eastAsiaTheme="minorHAnsi"/>
          <w:color w:val="auto"/>
          <w:sz w:val="24"/>
          <w:szCs w:val="24"/>
          <w:lang w:eastAsia="en-US"/>
        </w:rPr>
      </w:pPr>
      <w:r w:rsidRPr="000A2D15">
        <w:rPr>
          <w:rFonts w:eastAsiaTheme="minorHAnsi"/>
          <w:color w:val="auto"/>
          <w:sz w:val="24"/>
          <w:szCs w:val="24"/>
          <w:lang w:eastAsia="en-US"/>
        </w:rPr>
        <w:t xml:space="preserve">In 2011, rioting broke out across London in response to the shooting of Mark Duggan (Bell, 2021). During the riots, police utilised SM platforms as a means of communicating and engaging with the public about the ongoing incidents. This assisted in informing the public of accurate and up to date information about incidents and enabled them to debunk rumours and speculation, providing public reassurance. These events sparked both public and political debate proving that SM had been effective in its role of public communication and engagement (Crump, 2011). However, during the riots it had also become apparent that looters were coordinating their criminal activity using various SM platforms including Blackberry messaging service, Facebook and twitter. This highlighted some risks of SM within policing. In 2011, the Home Secretary – Theresa May called attention to the rioters’ use of SM in the organisation of the riots. She advised Parliament that this was not the first time that SM platforms had been used in the coordination of crime. Following her speech, the Home Secretary met with the Association of Chief Police Officers (ACPO), the police and SM industries to discuss how SM industries could support the police if similar situations were to occur in the future (Home Office, 2011). </w:t>
      </w:r>
      <w:r w:rsidRPr="000A2D15">
        <w:rPr>
          <w:rFonts w:eastAsiaTheme="minorHAnsi"/>
          <w:color w:val="auto"/>
          <w:sz w:val="24"/>
          <w:szCs w:val="24"/>
          <w:lang w:eastAsia="en-US"/>
        </w:rPr>
        <w:lastRenderedPageBreak/>
        <w:t>Suggestions raised from this meeting included the complete suspension of SM platforms during public disorder events. However, police disputed this as they acknowledged the significant benefits afforded to them by the use of SM in their communication strategy during the disorder (Crump, 2011). SM platforms also proved beneficial in the investigation, when police shared photos and footage of suspects from the riots on SM for identity purposes (Police Foundation,2014). Ultimately the advantage of this aids the apprehension and prosecution of the offenders.</w:t>
      </w:r>
    </w:p>
    <w:p w14:paraId="479FA458" w14:textId="77777777" w:rsidR="000A2D15" w:rsidRPr="000A2D15" w:rsidRDefault="000A2D15" w:rsidP="007F1262">
      <w:pPr>
        <w:overflowPunct/>
        <w:autoSpaceDE/>
        <w:autoSpaceDN/>
        <w:adjustRightInd/>
        <w:spacing w:line="360" w:lineRule="auto"/>
        <w:ind w:right="105"/>
        <w:jc w:val="both"/>
        <w:rPr>
          <w:color w:val="000000" w:themeColor="text1"/>
          <w:sz w:val="24"/>
          <w:szCs w:val="24"/>
          <w:lang w:eastAsia="zh-TW"/>
        </w:rPr>
      </w:pPr>
      <w:r w:rsidRPr="000A2D15">
        <w:rPr>
          <w:color w:val="000000" w:themeColor="text1"/>
          <w:sz w:val="24"/>
          <w:szCs w:val="24"/>
          <w:lang w:eastAsia="zh-TW"/>
        </w:rPr>
        <w:t>Despite the benefits of using SM in policing, front line police officers often experience the negative aspects first hand. It is estimated that approximately 64.36 million people use smartphones in the United Kingdom, which is expected to increase in the coming years (Statista, 2021). With this in consideration, it is noted as a front-line police officer that many people like to record their interactions with police and police incidents on their phones, which are then often then shared on SM platforms.</w:t>
      </w:r>
    </w:p>
    <w:p w14:paraId="5270B21D" w14:textId="77777777" w:rsidR="000A2D15" w:rsidRPr="000A2D15" w:rsidRDefault="000A2D15" w:rsidP="007F1262">
      <w:pPr>
        <w:overflowPunct/>
        <w:autoSpaceDE/>
        <w:autoSpaceDN/>
        <w:adjustRightInd/>
        <w:spacing w:line="360" w:lineRule="auto"/>
        <w:ind w:right="105"/>
        <w:jc w:val="both"/>
        <w:rPr>
          <w:color w:val="000000" w:themeColor="text1"/>
          <w:sz w:val="24"/>
          <w:szCs w:val="24"/>
          <w:lang w:eastAsia="zh-TW"/>
        </w:rPr>
      </w:pPr>
    </w:p>
    <w:p w14:paraId="486DDCD3"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r w:rsidRPr="000A2D15">
        <w:rPr>
          <w:color w:val="000000" w:themeColor="text1"/>
          <w:sz w:val="24"/>
          <w:szCs w:val="24"/>
          <w:lang w:eastAsia="zh-TW"/>
        </w:rPr>
        <w:t>My experience of using SM to engage with the community have in general been positive so far in my career. I was recently involved in the apprehension of a wanted male which was hugely aided by the use of social media. Through intelligence briefings I became aware that he was once again wanted. The male in question is very well known to police for his elusiveness. He had been sighted multiple times by officers but had made off on a pedal cycle, making good his escape. This is something he is well known for as he knows the pedestrianised streets that officers cannot follow him down with a vehicle. I knew he frequented one of the areas in which I patrol and was aware that he was very well known in the area.</w:t>
      </w:r>
    </w:p>
    <w:p w14:paraId="39BD5FC6"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p>
    <w:p w14:paraId="310FEF98"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r w:rsidRPr="000A2D15">
        <w:rPr>
          <w:color w:val="000000" w:themeColor="text1"/>
          <w:sz w:val="24"/>
          <w:szCs w:val="24"/>
          <w:lang w:eastAsia="zh-TW"/>
        </w:rPr>
        <w:t xml:space="preserve">Although there is no national SM strategy for policing, I am aware of the SWP Social Media policy that is in line with ‘Communications and Engagement’ guidance (COP, 2013a). Therefore, I suggested that he was posted to the SWP ‘wanted’ album on Facebook to see if public engagement could assist with the apprehension of the male. This post was approved in line with the social media policy and the post soon attracted a variety of comments. Comments included associates of the wanted male ‘taunting’ the police stating they knew of his whereabouts but would not divulge. It also included comments of sightings of the male with the communications </w:t>
      </w:r>
      <w:r w:rsidRPr="000A2D15">
        <w:rPr>
          <w:color w:val="000000" w:themeColor="text1"/>
          <w:sz w:val="24"/>
          <w:szCs w:val="24"/>
          <w:lang w:eastAsia="zh-TW"/>
        </w:rPr>
        <w:lastRenderedPageBreak/>
        <w:t>department requesting that these people made contact quoting the occurrence reference number. Whilst patrolling the area, we attended some of the homeless hostels who advised us that they had also seen the post on Facebook and had sighted the male at their hostels in recent days. They advised that now they knew he was wanted that they would make immediate contact with police if he was to attend their location. Soon enough we also received contact from the control room that someone had seen the appeal and knew of his exact whereabouts. We were provided with this person’s contact details and contacted them over the phone. Through liaising with this person, they were able to provide us a lot of information based on this male’s whereabouts that we weren’t already aware of. We then received a phone call from them to say that they had just sighted the male go into an address in the area. As a result, we went to the location in force in order to get a containment on the area knowing that he would try and make off and evade us. Thankfully, this tactic worked, and we were able to locate the wanted male and make a long awaited arrest.</w:t>
      </w:r>
    </w:p>
    <w:p w14:paraId="4B676AB1"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p>
    <w:p w14:paraId="5974E549"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r w:rsidRPr="000A2D15">
        <w:rPr>
          <w:color w:val="000000" w:themeColor="text1"/>
          <w:sz w:val="24"/>
          <w:szCs w:val="24"/>
          <w:lang w:eastAsia="zh-TW"/>
        </w:rPr>
        <w:t xml:space="preserve">Seeing the post being responded to filled me with a mixture of feelings and thoughts. I felt some frustration towards the people taunting us but felt excited that some people were also helping us. I was dubious as to whether this person who wanted to assist us was genuine or was doing it for entertainment. Thankfully, they were genuine, and I felt incredibly grateful of their support in allowing us to apprehend a high priority suspect. When attending the location that the male was potentially in, I felt a rush of adrenaline waiting to find out whether we would catch the male or if he'd manage to evade us again. Finally, once he was arrested, I felt a huge sense of relief and achievement. </w:t>
      </w:r>
    </w:p>
    <w:p w14:paraId="748D0B51"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p>
    <w:p w14:paraId="61F80E8C"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r w:rsidRPr="000A2D15">
        <w:rPr>
          <w:color w:val="000000" w:themeColor="text1"/>
          <w:sz w:val="24"/>
          <w:szCs w:val="24"/>
          <w:lang w:eastAsia="zh-TW"/>
        </w:rPr>
        <w:t xml:space="preserve">By posting on SM the post reached a wide audience quickly and effectively. Although there was some negative engagement from some members of the public on the post, overall, the positive engagement outweighed the negative and the post was shared and commented on and shared multiple of times. Ultimately, this showed the benefits of using social media for community engagement. The arrest was essentially successful because we were able to utilise the information and intelligence, we were provided by members of the public to formulate a plan of action. This experience reminded me of the principle of ‘policing by consent’ – a concept based on the belief </w:t>
      </w:r>
      <w:r w:rsidRPr="000A2D15">
        <w:rPr>
          <w:color w:val="000000" w:themeColor="text1"/>
          <w:sz w:val="24"/>
          <w:szCs w:val="24"/>
          <w:lang w:eastAsia="zh-TW"/>
        </w:rPr>
        <w:lastRenderedPageBreak/>
        <w:t>that for policing to be effective, there must be widespread public support for the actions of a police force (Home Office, 2012). I felt without the help of the public it would have taken us much longer to apprehend the male, and felt they deserved some recognition and thanks too. Therefore, a further post was shared on Facebook, advising the public that the male had been arrested and thanking them for their cooperation. Despite a few negative comments, the general comments were congratulating and thanking the police for doing a great job in keeping the public safe enhancing police relations and legitimacy.</w:t>
      </w:r>
    </w:p>
    <w:p w14:paraId="0452EEE6" w14:textId="77777777"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p>
    <w:p w14:paraId="7CA39F74" w14:textId="26DD87D9" w:rsidR="000A2D15" w:rsidRPr="000A2D15" w:rsidRDefault="000A2D15" w:rsidP="007F1262">
      <w:pPr>
        <w:overflowPunct/>
        <w:autoSpaceDE/>
        <w:autoSpaceDN/>
        <w:adjustRightInd/>
        <w:spacing w:line="360" w:lineRule="auto"/>
        <w:textAlignment w:val="auto"/>
        <w:rPr>
          <w:color w:val="000000" w:themeColor="text1"/>
          <w:sz w:val="24"/>
          <w:szCs w:val="24"/>
          <w:lang w:eastAsia="zh-TW"/>
        </w:rPr>
      </w:pPr>
      <w:r w:rsidRPr="000A2D15">
        <w:rPr>
          <w:color w:val="000000" w:themeColor="text1"/>
          <w:sz w:val="24"/>
          <w:szCs w:val="24"/>
          <w:lang w:eastAsia="zh-TW"/>
        </w:rPr>
        <w:t xml:space="preserve">This situation reinforced the power of SM in general, and in the context of the police engaging and communicating with the public. It reminded me of how useful a tool SM can be to policing investigations and practices. </w:t>
      </w:r>
      <w:r w:rsidRPr="007F1262">
        <w:rPr>
          <w:color w:val="000000" w:themeColor="text1"/>
          <w:sz w:val="24"/>
          <w:szCs w:val="24"/>
          <w:lang w:eastAsia="zh-TW"/>
        </w:rPr>
        <w:t>SM</w:t>
      </w:r>
      <w:r w:rsidRPr="000A2D15">
        <w:rPr>
          <w:color w:val="000000" w:themeColor="text1"/>
          <w:sz w:val="24"/>
          <w:szCs w:val="24"/>
          <w:lang w:eastAsia="zh-TW"/>
        </w:rPr>
        <w:t xml:space="preserve"> is definitely a tool I will utilise again in similar situations. Moving forward, the success of this appeal has made me consider the use of SM to engage and communicate with the public more often in my policing work.</w:t>
      </w:r>
      <w:r w:rsidRPr="007F1262">
        <w:rPr>
          <w:color w:val="000000" w:themeColor="text1"/>
          <w:sz w:val="24"/>
          <w:szCs w:val="24"/>
          <w:lang w:eastAsia="zh-TW"/>
        </w:rPr>
        <w:t xml:space="preserve"> It now sits more in the forefront of my mind when attending incidents. This is based on whether it can be used to communicate and inform the public, or for the purpose of engaging with the public </w:t>
      </w:r>
      <w:r w:rsidR="00610B89" w:rsidRPr="007F1262">
        <w:rPr>
          <w:color w:val="000000" w:themeColor="text1"/>
          <w:sz w:val="24"/>
          <w:szCs w:val="24"/>
          <w:lang w:eastAsia="zh-TW"/>
        </w:rPr>
        <w:t>in regard to</w:t>
      </w:r>
      <w:r w:rsidRPr="007F1262">
        <w:rPr>
          <w:color w:val="000000" w:themeColor="text1"/>
          <w:sz w:val="24"/>
          <w:szCs w:val="24"/>
          <w:lang w:eastAsia="zh-TW"/>
        </w:rPr>
        <w:t xml:space="preserve"> a police investigation.</w:t>
      </w:r>
    </w:p>
    <w:p w14:paraId="607A0D29" w14:textId="0F48736B" w:rsidR="00AA666E" w:rsidRPr="007F1262" w:rsidRDefault="000A2D15" w:rsidP="007F1262">
      <w:pPr>
        <w:overflowPunct/>
        <w:autoSpaceDE/>
        <w:autoSpaceDN/>
        <w:adjustRightInd/>
        <w:spacing w:before="100" w:beforeAutospacing="1" w:after="100" w:afterAutospacing="1" w:line="360" w:lineRule="auto"/>
        <w:jc w:val="both"/>
        <w:textAlignment w:val="auto"/>
        <w:rPr>
          <w:color w:val="000000" w:themeColor="text1"/>
          <w:sz w:val="24"/>
          <w:szCs w:val="24"/>
          <w:lang w:eastAsia="zh-TW"/>
        </w:rPr>
      </w:pPr>
      <w:r w:rsidRPr="000A2D15">
        <w:rPr>
          <w:color w:val="000000" w:themeColor="text1"/>
          <w:sz w:val="24"/>
          <w:szCs w:val="24"/>
          <w:lang w:eastAsia="zh-TW"/>
        </w:rPr>
        <w:t>In conclusion, this essay has evaluated the effectiveness of the use of SM by police for the purpose of communicating and engaging with communities. Literature has shown that is a up to date and beneficial way of communicating with the public supported by research showing the publics’ interest in this method of engagement. I have explored notable events within policing history where SM has played a vital role, whilst taking into consideration both the risks and benefits. I have explained and evaluated my own personal use of SM and how it resulted in a positive outcome. Overall, I consider that SM is a highly successful means of communication and engagement with the police. By communicating and engaging by means of SM is allowing forces to inform a large audience is a variety of information in an increasingly digitalised society. Risks and benefits have been identified, but personally I believe that this may be the way forward in the future to best engage with the community in line with the many policing policies and initiatives that support its use.</w:t>
      </w:r>
      <w:bookmarkStart w:id="12" w:name="_Hlk98420649"/>
    </w:p>
    <w:p w14:paraId="6980770E" w14:textId="67384C0E" w:rsidR="000A2D15" w:rsidRPr="007F1262" w:rsidRDefault="000A2D15" w:rsidP="007F1262">
      <w:pPr>
        <w:overflowPunct/>
        <w:autoSpaceDE/>
        <w:autoSpaceDN/>
        <w:adjustRightInd/>
        <w:spacing w:before="100" w:beforeAutospacing="1" w:after="100" w:afterAutospacing="1" w:line="360" w:lineRule="auto"/>
        <w:jc w:val="both"/>
        <w:textAlignment w:val="auto"/>
        <w:rPr>
          <w:color w:val="000000" w:themeColor="text1"/>
          <w:sz w:val="24"/>
          <w:szCs w:val="24"/>
          <w:lang w:eastAsia="zh-TW"/>
        </w:rPr>
      </w:pPr>
      <w:r w:rsidRPr="007F1262">
        <w:rPr>
          <w:color w:val="000000" w:themeColor="text1"/>
          <w:sz w:val="24"/>
          <w:szCs w:val="24"/>
          <w:lang w:eastAsia="zh-TW"/>
        </w:rPr>
        <w:t>Word count 2192</w:t>
      </w:r>
    </w:p>
    <w:bookmarkEnd w:id="12"/>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E7AABAF" w14:textId="70B0EBA5" w:rsidR="00025650" w:rsidRPr="007F1262" w:rsidRDefault="00025650" w:rsidP="007F1262">
      <w:pPr>
        <w:ind w:right="237"/>
        <w:jc w:val="center"/>
      </w:pPr>
      <w:bookmarkStart w:id="13" w:name="_Hlk98364180"/>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4888C0E6" w:rsidR="00650CE9" w:rsidRPr="00631340" w:rsidRDefault="00631340"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14" w:name="_Hlk89082451"/>
            <w:r w:rsidRPr="003B6BAF">
              <w:rPr>
                <w:rStyle w:val="normaltextrun"/>
                <w:rFonts w:ascii="Arial" w:hAnsi="Arial" w:cs="Arial"/>
                <w:color w:val="000000" w:themeColor="text1"/>
              </w:rPr>
              <w:t xml:space="preserve">Critically </w:t>
            </w:r>
            <w:r w:rsidR="49CEAB54" w:rsidRPr="003B6BAF">
              <w:rPr>
                <w:rStyle w:val="normaltextrun"/>
                <w:rFonts w:ascii="Arial" w:hAnsi="Arial" w:cs="Arial"/>
                <w:color w:val="000000" w:themeColor="text1"/>
              </w:rPr>
              <w:t>evaluate and</w:t>
            </w:r>
            <w:r w:rsidR="60BFF8ED" w:rsidRPr="00631340">
              <w:rPr>
                <w:rStyle w:val="normaltextrun"/>
                <w:rFonts w:ascii="Arial" w:hAnsi="Arial" w:cs="Arial"/>
                <w:color w:val="000000" w:themeColor="text1"/>
              </w:rPr>
              <w:t xml:space="preserve"> </w:t>
            </w:r>
            <w:r>
              <w:rPr>
                <w:rStyle w:val="normaltextrun"/>
                <w:rFonts w:ascii="Arial" w:hAnsi="Arial" w:cs="Arial"/>
                <w:color w:val="000000" w:themeColor="text1"/>
              </w:rPr>
              <w:t>e</w:t>
            </w:r>
            <w:r w:rsidR="003B6BAF">
              <w:rPr>
                <w:rStyle w:val="normaltextrun"/>
                <w:rFonts w:ascii="Arial" w:hAnsi="Arial" w:cs="Arial"/>
                <w:color w:val="000000" w:themeColor="text1"/>
              </w:rPr>
              <w:t>vidence</w:t>
            </w:r>
            <w:r w:rsidR="60BFF8ED" w:rsidRPr="00631340">
              <w:rPr>
                <w:rStyle w:val="normaltextrun"/>
                <w:rFonts w:ascii="Arial" w:hAnsi="Arial" w:cs="Arial"/>
                <w:color w:val="000000" w:themeColor="text1"/>
              </w:rPr>
              <w:t xml:space="preserve"> your flexibility in leadership style.</w:t>
            </w:r>
          </w:p>
          <w:bookmarkEnd w:id="14"/>
          <w:p w14:paraId="0C4F5724" w14:textId="77777777" w:rsidR="00650CE9" w:rsidRPr="00631340"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631340">
              <w:rPr>
                <w:rStyle w:val="eop"/>
                <w:rFonts w:ascii="Arial" w:hAnsi="Arial" w:cs="Arial"/>
                <w:color w:val="000000" w:themeColor="text1"/>
              </w:rPr>
              <w:t> </w:t>
            </w:r>
          </w:p>
          <w:p w14:paraId="3ABE86CC" w14:textId="2B73D5BA" w:rsidR="00650CE9" w:rsidRPr="00631340"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15" w:name="_Hlk89082509"/>
            <w:r w:rsidRPr="003B6BAF">
              <w:rPr>
                <w:rStyle w:val="normaltextrun"/>
                <w:rFonts w:ascii="Arial" w:hAnsi="Arial" w:cs="Arial"/>
                <w:color w:val="000000"/>
              </w:rPr>
              <w:t xml:space="preserve">Critically </w:t>
            </w:r>
            <w:r w:rsidR="5ECB28D1" w:rsidRPr="003B6BAF">
              <w:rPr>
                <w:rStyle w:val="normaltextrun"/>
                <w:rFonts w:ascii="Arial" w:hAnsi="Arial" w:cs="Arial"/>
                <w:color w:val="000000"/>
              </w:rPr>
              <w:t>analyse</w:t>
            </w:r>
            <w:r w:rsidR="5ECB28D1" w:rsidRPr="003B6BAF">
              <w:rPr>
                <w:rStyle w:val="normaltextrun"/>
                <w:rFonts w:ascii="Arial" w:hAnsi="Arial" w:cs="Arial"/>
                <w:color w:val="000000" w:themeColor="text1"/>
              </w:rPr>
              <w:t xml:space="preserve"> </w:t>
            </w:r>
            <w:r w:rsidR="5ECB28D1" w:rsidRPr="00631340">
              <w:rPr>
                <w:rStyle w:val="normaltextrun"/>
                <w:rFonts w:ascii="Arial" w:hAnsi="Arial" w:cs="Arial"/>
                <w:color w:val="000000" w:themeColor="text1"/>
              </w:rPr>
              <w:t>leadership</w:t>
            </w:r>
            <w:r w:rsidRPr="00631340">
              <w:rPr>
                <w:rStyle w:val="normaltextrun"/>
                <w:rFonts w:ascii="Arial" w:hAnsi="Arial" w:cs="Arial"/>
                <w:color w:val="000000" w:themeColor="text1"/>
              </w:rPr>
              <w:t xml:space="preserve"> strateg</w:t>
            </w:r>
            <w:r w:rsidR="47048D00" w:rsidRPr="00631340">
              <w:rPr>
                <w:rStyle w:val="normaltextrun"/>
                <w:rFonts w:ascii="Arial" w:hAnsi="Arial" w:cs="Arial"/>
                <w:color w:val="000000" w:themeColor="text1"/>
              </w:rPr>
              <w:t xml:space="preserve">ies that </w:t>
            </w:r>
            <w:r w:rsidR="4C037B57" w:rsidRPr="00631340">
              <w:rPr>
                <w:rStyle w:val="normaltextrun"/>
                <w:rFonts w:ascii="Arial" w:hAnsi="Arial" w:cs="Arial"/>
                <w:color w:val="000000" w:themeColor="text1"/>
              </w:rPr>
              <w:t>you have</w:t>
            </w:r>
            <w:r w:rsidR="3AB888B2" w:rsidRPr="00631340">
              <w:rPr>
                <w:rStyle w:val="normaltextrun"/>
                <w:rFonts w:ascii="Arial" w:hAnsi="Arial" w:cs="Arial"/>
                <w:color w:val="000000" w:themeColor="text1"/>
              </w:rPr>
              <w:t xml:space="preserve"> developed</w:t>
            </w:r>
            <w:r w:rsidR="6C329374" w:rsidRPr="00631340">
              <w:rPr>
                <w:rStyle w:val="normaltextrun"/>
                <w:rFonts w:ascii="Arial" w:hAnsi="Arial" w:cs="Arial"/>
                <w:color w:val="000000" w:themeColor="text1"/>
              </w:rPr>
              <w:t xml:space="preserve"> </w:t>
            </w:r>
            <w:r w:rsidR="3AB888B2" w:rsidRPr="00631340">
              <w:rPr>
                <w:rStyle w:val="normaltextrun"/>
                <w:rFonts w:ascii="Arial" w:hAnsi="Arial" w:cs="Arial"/>
                <w:color w:val="000000" w:themeColor="text1"/>
              </w:rPr>
              <w:t>to manage</w:t>
            </w:r>
            <w:r w:rsidR="6EB7FBD3" w:rsidRPr="00631340">
              <w:rPr>
                <w:rStyle w:val="normaltextrun"/>
                <w:rFonts w:ascii="Arial" w:hAnsi="Arial" w:cs="Arial"/>
                <w:color w:val="000000" w:themeColor="text1"/>
              </w:rPr>
              <w:t xml:space="preserve"> a range of</w:t>
            </w:r>
            <w:r w:rsidR="3AB888B2" w:rsidRPr="00631340">
              <w:rPr>
                <w:rStyle w:val="normaltextrun"/>
                <w:rFonts w:ascii="Arial" w:hAnsi="Arial" w:cs="Arial"/>
                <w:color w:val="000000" w:themeColor="text1"/>
              </w:rPr>
              <w:t xml:space="preserve"> different </w:t>
            </w:r>
            <w:r w:rsidR="31EEDCF4" w:rsidRPr="00631340">
              <w:rPr>
                <w:rStyle w:val="normaltextrun"/>
                <w:rFonts w:ascii="Arial" w:hAnsi="Arial" w:cs="Arial"/>
                <w:color w:val="000000" w:themeColor="text1"/>
              </w:rPr>
              <w:t xml:space="preserve">operational </w:t>
            </w:r>
            <w:r w:rsidR="3AB888B2" w:rsidRPr="00631340">
              <w:rPr>
                <w:rStyle w:val="normaltextrun"/>
                <w:rFonts w:ascii="Arial" w:hAnsi="Arial" w:cs="Arial"/>
                <w:color w:val="000000" w:themeColor="text1"/>
              </w:rPr>
              <w:t>situations</w:t>
            </w:r>
            <w:r w:rsidR="0A5B1461" w:rsidRPr="00631340">
              <w:rPr>
                <w:rStyle w:val="normaltextrun"/>
                <w:rFonts w:ascii="Arial" w:hAnsi="Arial" w:cs="Arial"/>
                <w:color w:val="000000" w:themeColor="text1"/>
              </w:rPr>
              <w:t>.</w:t>
            </w:r>
          </w:p>
          <w:bookmarkEnd w:id="15"/>
          <w:p w14:paraId="1BC68B23" w14:textId="6E33C333" w:rsidR="00650CE9" w:rsidRPr="00631340"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631340"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bookmarkStart w:id="16" w:name="_Hlk89082528"/>
            <w:r w:rsidRPr="00631340">
              <w:rPr>
                <w:rStyle w:val="normaltextrun"/>
                <w:rFonts w:ascii="Arial" w:hAnsi="Arial" w:cs="Arial"/>
                <w:i/>
                <w:iCs/>
                <w:color w:val="000000" w:themeColor="text1"/>
              </w:rPr>
              <w:t>Consider leadership models commonly used in policing.</w:t>
            </w:r>
          </w:p>
          <w:p w14:paraId="542A9116" w14:textId="4799A786" w:rsidR="00650CE9" w:rsidRPr="00631340"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31340">
              <w:rPr>
                <w:rStyle w:val="normaltextrun"/>
                <w:rFonts w:ascii="Arial" w:hAnsi="Arial" w:cs="Arial"/>
                <w:i/>
                <w:iCs/>
                <w:color w:val="000000" w:themeColor="text1"/>
              </w:rPr>
              <w:t>How were you able to apply a change in leadership style/strategy to reflect changing circumstances?</w:t>
            </w:r>
          </w:p>
          <w:bookmarkEnd w:id="16"/>
          <w:p w14:paraId="702FD20A" w14:textId="0D550610" w:rsidR="00650CE9" w:rsidRPr="00631340"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631340">
              <w:rPr>
                <w:rStyle w:val="normaltextrun"/>
                <w:rFonts w:ascii="Arial" w:hAnsi="Arial" w:cs="Arial"/>
                <w:color w:val="000000" w:themeColor="text1"/>
              </w:rPr>
              <w:t> </w:t>
            </w:r>
            <w:r w:rsidRPr="00631340">
              <w:rPr>
                <w:rStyle w:val="eop"/>
                <w:rFonts w:ascii="Arial" w:hAnsi="Arial" w:cs="Arial"/>
                <w:color w:val="000000" w:themeColor="text1"/>
              </w:rPr>
              <w:t> </w:t>
            </w:r>
          </w:p>
          <w:p w14:paraId="7599C39D" w14:textId="77777777" w:rsidR="00650CE9" w:rsidRPr="00631340"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631340">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3B6BAF">
              <w:rPr>
                <w:rStyle w:val="normaltextrun"/>
                <w:rFonts w:ascii="Arial" w:hAnsi="Arial" w:cs="Arial"/>
                <w:color w:val="000000"/>
              </w:rPr>
              <w:t>2</w:t>
            </w:r>
            <w:r w:rsidR="5B5C5145" w:rsidRPr="003B6BAF">
              <w:rPr>
                <w:rStyle w:val="normaltextrun"/>
                <w:rFonts w:ascii="Arial" w:hAnsi="Arial" w:cs="Arial"/>
                <w:color w:val="000000"/>
              </w:rPr>
              <w:t xml:space="preserve">500 </w:t>
            </w:r>
            <w:r w:rsidRPr="00631340">
              <w:rPr>
                <w:rStyle w:val="normaltextrun"/>
                <w:rFonts w:ascii="Arial" w:hAnsi="Arial" w:cs="Arial"/>
                <w:color w:val="000000"/>
              </w:rPr>
              <w:t>words</w:t>
            </w:r>
            <w:r>
              <w:rPr>
                <w:rStyle w:val="normaltextrun"/>
                <w:rFonts w:ascii="Arial" w:hAnsi="Arial" w:cs="Arial"/>
                <w:color w:val="000000"/>
              </w:rPr>
              <w:t>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bookmarkEnd w:id="13"/>
    </w:tbl>
    <w:p w14:paraId="10961978" w14:textId="77777777" w:rsidR="00711A70" w:rsidRPr="00270EEB" w:rsidRDefault="00711A70" w:rsidP="00340E9A">
      <w:pPr>
        <w:ind w:right="237"/>
        <w:jc w:val="both"/>
        <w:rPr>
          <w:sz w:val="24"/>
          <w:szCs w:val="24"/>
        </w:rPr>
      </w:pPr>
    </w:p>
    <w:p w14:paraId="695BBD67" w14:textId="3583D304" w:rsidR="00711A70" w:rsidRDefault="00711A70" w:rsidP="00340E9A">
      <w:pPr>
        <w:ind w:right="237"/>
        <w:jc w:val="both"/>
        <w:rPr>
          <w:b/>
          <w:sz w:val="24"/>
          <w:szCs w:val="24"/>
        </w:rPr>
      </w:pPr>
      <w:r w:rsidRPr="00450C83">
        <w:rPr>
          <w:b/>
          <w:sz w:val="24"/>
          <w:szCs w:val="24"/>
        </w:rPr>
        <w:t>ANSWER:</w:t>
      </w:r>
    </w:p>
    <w:p w14:paraId="1D430205" w14:textId="2EB12AD2" w:rsidR="00AF2D49" w:rsidRDefault="00AF2D49" w:rsidP="00340E9A">
      <w:pPr>
        <w:ind w:right="237"/>
        <w:jc w:val="both"/>
        <w:rPr>
          <w:b/>
          <w:sz w:val="24"/>
          <w:szCs w:val="24"/>
        </w:rPr>
      </w:pPr>
    </w:p>
    <w:p w14:paraId="24736F36" w14:textId="77777777" w:rsidR="00631340" w:rsidRPr="00631340" w:rsidRDefault="00631340" w:rsidP="007F1262">
      <w:pPr>
        <w:overflowPunct/>
        <w:autoSpaceDE/>
        <w:autoSpaceDN/>
        <w:adjustRightInd/>
        <w:spacing w:line="360" w:lineRule="auto"/>
        <w:ind w:right="105"/>
        <w:jc w:val="both"/>
        <w:textAlignment w:val="auto"/>
        <w:rPr>
          <w:color w:val="000000" w:themeColor="text1"/>
          <w:sz w:val="24"/>
          <w:szCs w:val="24"/>
          <w:lang w:eastAsia="zh-TW"/>
        </w:rPr>
      </w:pPr>
      <w:r w:rsidRPr="00631340">
        <w:rPr>
          <w:color w:val="000000" w:themeColor="text1"/>
          <w:sz w:val="24"/>
          <w:szCs w:val="24"/>
          <w:lang w:eastAsia="zh-TW"/>
        </w:rPr>
        <w:t xml:space="preserve">This essay will critically evaluate and evidence my flexibility in leadership style in policing. This will be done by reflecting on different public order situations in my role as a Police Liaison Team (PLT) officer. It will also critically analyse leadership strategies I have developed in order to manage different operational situations. </w:t>
      </w:r>
    </w:p>
    <w:p w14:paraId="7B7E27C2" w14:textId="77777777" w:rsidR="00631340" w:rsidRPr="00631340" w:rsidRDefault="00631340" w:rsidP="007F1262">
      <w:pPr>
        <w:overflowPunct/>
        <w:autoSpaceDE/>
        <w:autoSpaceDN/>
        <w:adjustRightInd/>
        <w:spacing w:line="360" w:lineRule="auto"/>
        <w:ind w:right="105"/>
        <w:jc w:val="both"/>
        <w:textAlignment w:val="auto"/>
        <w:rPr>
          <w:rFonts w:ascii="Segoe UI" w:hAnsi="Segoe UI" w:cs="Segoe UI"/>
          <w:color w:val="000000" w:themeColor="text1"/>
          <w:sz w:val="18"/>
          <w:szCs w:val="18"/>
          <w:lang w:eastAsia="zh-TW"/>
        </w:rPr>
      </w:pPr>
      <w:r w:rsidRPr="00631340">
        <w:rPr>
          <w:color w:val="000000" w:themeColor="text1"/>
          <w:sz w:val="24"/>
          <w:szCs w:val="24"/>
          <w:lang w:eastAsia="zh-TW"/>
        </w:rPr>
        <w:t>  </w:t>
      </w:r>
    </w:p>
    <w:p w14:paraId="31C82B36" w14:textId="77777777" w:rsidR="00631340" w:rsidRPr="00631340" w:rsidRDefault="00631340" w:rsidP="007F1262">
      <w:pPr>
        <w:overflowPunct/>
        <w:autoSpaceDE/>
        <w:autoSpaceDN/>
        <w:adjustRightInd/>
        <w:spacing w:line="360" w:lineRule="auto"/>
        <w:ind w:right="105"/>
        <w:jc w:val="both"/>
        <w:rPr>
          <w:color w:val="auto"/>
          <w:sz w:val="24"/>
          <w:szCs w:val="24"/>
          <w:lang w:eastAsia="zh-TW"/>
        </w:rPr>
      </w:pPr>
      <w:r w:rsidRPr="00631340">
        <w:rPr>
          <w:color w:val="auto"/>
          <w:sz w:val="24"/>
          <w:szCs w:val="24"/>
          <w:lang w:eastAsia="zh-TW"/>
        </w:rPr>
        <w:t>The concept of defining leadership is complex in nature and there is a vast variety of attempts to define it throughout literature. Literature has seen leadership defined based on characteristics such as conduct, personal qualities, exertion of influence, manner of interaction and communication (Yukl, 2010). The definition that is most appropriate to the context of this essay is:</w:t>
      </w:r>
    </w:p>
    <w:p w14:paraId="672E7DDF" w14:textId="77777777" w:rsidR="00631340" w:rsidRPr="00631340" w:rsidRDefault="00631340" w:rsidP="007F1262">
      <w:pPr>
        <w:overflowPunct/>
        <w:autoSpaceDE/>
        <w:autoSpaceDN/>
        <w:adjustRightInd/>
        <w:spacing w:line="360" w:lineRule="auto"/>
        <w:ind w:right="105"/>
        <w:jc w:val="both"/>
        <w:rPr>
          <w:color w:val="auto"/>
          <w:sz w:val="24"/>
          <w:szCs w:val="24"/>
          <w:lang w:eastAsia="zh-TW"/>
        </w:rPr>
      </w:pPr>
    </w:p>
    <w:p w14:paraId="7D9FCA3F" w14:textId="77777777" w:rsidR="00631340" w:rsidRPr="00631340" w:rsidRDefault="00631340" w:rsidP="007F1262">
      <w:pPr>
        <w:overflowPunct/>
        <w:autoSpaceDE/>
        <w:autoSpaceDN/>
        <w:adjustRightInd/>
        <w:spacing w:line="360" w:lineRule="auto"/>
        <w:ind w:right="105"/>
        <w:jc w:val="both"/>
        <w:rPr>
          <w:color w:val="auto"/>
          <w:sz w:val="24"/>
          <w:szCs w:val="24"/>
          <w:lang w:eastAsia="zh-TW"/>
        </w:rPr>
      </w:pPr>
      <w:r w:rsidRPr="00631340">
        <w:rPr>
          <w:color w:val="auto"/>
          <w:sz w:val="24"/>
          <w:szCs w:val="24"/>
          <w:lang w:eastAsia="zh-TW"/>
        </w:rPr>
        <w:t>“</w:t>
      </w:r>
      <w:r w:rsidRPr="00631340">
        <w:rPr>
          <w:i/>
          <w:iCs/>
          <w:color w:val="auto"/>
          <w:sz w:val="24"/>
          <w:szCs w:val="24"/>
          <w:lang w:eastAsia="zh-TW"/>
        </w:rPr>
        <w:t>Leadership is the process of influencing others to understand and agree about what needs to be done and how to do it, and the process of facilitating individual and collective efforts to accomplish shared objectives</w:t>
      </w:r>
      <w:r w:rsidRPr="00631340">
        <w:rPr>
          <w:color w:val="auto"/>
          <w:sz w:val="24"/>
          <w:szCs w:val="24"/>
          <w:lang w:eastAsia="zh-TW"/>
        </w:rPr>
        <w:t>.” (Yukl, 2013, pg. 23)</w:t>
      </w:r>
    </w:p>
    <w:p w14:paraId="761EC4DA" w14:textId="77777777" w:rsidR="00631340" w:rsidRPr="00631340" w:rsidRDefault="00631340" w:rsidP="007F1262">
      <w:pPr>
        <w:overflowPunct/>
        <w:autoSpaceDE/>
        <w:autoSpaceDN/>
        <w:adjustRightInd/>
        <w:spacing w:line="360" w:lineRule="auto"/>
        <w:ind w:right="105"/>
        <w:jc w:val="both"/>
        <w:rPr>
          <w:color w:val="auto"/>
          <w:sz w:val="24"/>
          <w:szCs w:val="24"/>
          <w:lang w:eastAsia="zh-TW"/>
        </w:rPr>
      </w:pPr>
    </w:p>
    <w:p w14:paraId="1572C3AD" w14:textId="77777777" w:rsidR="00631340" w:rsidRPr="00631340" w:rsidRDefault="00631340" w:rsidP="007F1262">
      <w:pPr>
        <w:overflowPunct/>
        <w:spacing w:line="360" w:lineRule="auto"/>
        <w:textAlignment w:val="auto"/>
        <w:rPr>
          <w:rFonts w:ascii="Verdana" w:eastAsiaTheme="minorHAnsi" w:hAnsi="Verdana" w:cs="Verdana"/>
          <w:color w:val="auto"/>
          <w:sz w:val="24"/>
          <w:szCs w:val="24"/>
          <w:lang w:eastAsia="en-US"/>
        </w:rPr>
      </w:pPr>
      <w:r w:rsidRPr="00631340">
        <w:rPr>
          <w:rFonts w:eastAsiaTheme="minorHAnsi"/>
          <w:color w:val="auto"/>
          <w:sz w:val="24"/>
          <w:szCs w:val="24"/>
          <w:lang w:eastAsia="en-US"/>
        </w:rPr>
        <w:t>Leadership is a complex research area and across all sectors there is ambiguity over which styles and behaviours are the most effective.</w:t>
      </w:r>
      <w:r w:rsidRPr="00631340">
        <w:rPr>
          <w:rFonts w:ascii="Verdana" w:eastAsiaTheme="minorHAnsi" w:hAnsi="Verdana" w:cs="Verdana"/>
          <w:color w:val="auto"/>
          <w:sz w:val="24"/>
          <w:szCs w:val="24"/>
          <w:lang w:eastAsia="en-US"/>
        </w:rPr>
        <w:t xml:space="preserve"> </w:t>
      </w:r>
      <w:r w:rsidRPr="00631340">
        <w:rPr>
          <w:rFonts w:eastAsiaTheme="minorHAnsi"/>
          <w:color w:val="auto"/>
          <w:sz w:val="24"/>
          <w:szCs w:val="24"/>
          <w:lang w:eastAsia="en-US"/>
        </w:rPr>
        <w:t xml:space="preserve">In policing, it is essential that officers are flexible in their leadership skills and styles due to the unpredictable and varying nature of police incidents. It is an essential skill that officers can adapt their leadership style based on the situation (Yukl and Mashud, 2010). </w:t>
      </w:r>
    </w:p>
    <w:p w14:paraId="6EC98DA6"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bookmarkStart w:id="17" w:name="_Hlk98623136"/>
      <w:r w:rsidRPr="00631340">
        <w:rPr>
          <w:color w:val="auto"/>
          <w:sz w:val="24"/>
          <w:szCs w:val="24"/>
          <w:lang w:eastAsia="zh-TW"/>
        </w:rPr>
        <w:t xml:space="preserve">Leadership styles are identified based on the to the behavioural traits of an individual leading a group (Cherry, 2021) and the “ability to influence others” (Humphrey, 2014, pg. 65). Research has identified multiple styles of leadership throughout the years, however some of the most influential theories in this field were developed by psychologist Kurt Lewin in 1939 (Cherry, 2021). </w:t>
      </w:r>
      <w:r w:rsidRPr="00631340">
        <w:rPr>
          <w:color w:val="000000" w:themeColor="text1"/>
          <w:sz w:val="24"/>
          <w:szCs w:val="24"/>
          <w:lang w:eastAsia="zh-TW"/>
        </w:rPr>
        <w:t>Lewin, Lippitt and White (1939) established three styles of leadership; ‘authoritarian, democratic and laissez – faire and carried out a study to establish which was the most effective.</w:t>
      </w:r>
    </w:p>
    <w:p w14:paraId="454C1649"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Authoritarian/ autocratic leadership is characterised by setting clear expectations for what goal must be achieved, when it is to be achieved and how it will be achieved. This leadership style emphasises both order by the leader and management of the followers to achieve co-operation and participation. There is also a distinct separation between the leader and the members of the group being led. An authoritarian leader often makes decisions on their own with little input from the rest of the group. (Lewin, Lippitt and White, 1939).</w:t>
      </w:r>
    </w:p>
    <w:p w14:paraId="12FFC776"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In comparison a democratic leader performs three functions that separate them from positions of authority. These functions include distributing responsibility among group members, empowering group members, and reaching decisions with participation from the group (Gastil, 1994). This approach could be beneficial in my role as a PLT as highlighted by Cherry (2021) it is emphasises engagement within the group which is a key element in the role of a PLT.</w:t>
      </w:r>
    </w:p>
    <w:p w14:paraId="7993C4A4"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 xml:space="preserve">Finally, </w:t>
      </w:r>
      <w:bookmarkStart w:id="18" w:name="_Hlk98774027"/>
      <w:r w:rsidRPr="00631340">
        <w:rPr>
          <w:color w:val="auto"/>
          <w:sz w:val="24"/>
          <w:szCs w:val="24"/>
          <w:lang w:eastAsia="zh-TW"/>
        </w:rPr>
        <w:t xml:space="preserve">laissez – faire </w:t>
      </w:r>
      <w:bookmarkEnd w:id="18"/>
      <w:r w:rsidRPr="00631340">
        <w:rPr>
          <w:color w:val="auto"/>
          <w:sz w:val="24"/>
          <w:szCs w:val="24"/>
          <w:lang w:eastAsia="zh-TW"/>
        </w:rPr>
        <w:t xml:space="preserve">is a more apathetic style of leadership in which group members rarely rely on the leader for guidance. This style of leadership offers group members less direction and allows group members more freedom in decision making (Lewin, </w:t>
      </w:r>
      <w:r w:rsidRPr="00631340">
        <w:rPr>
          <w:color w:val="auto"/>
          <w:sz w:val="24"/>
          <w:szCs w:val="24"/>
          <w:lang w:eastAsia="zh-TW"/>
        </w:rPr>
        <w:lastRenderedPageBreak/>
        <w:t>Lippitt and White, 1939). This style therefore requires a significant level of trust in group members from the leader as they are essentially being allowed to work alone without a lot of direction from the leader (Amanchukwu, Jones Stanley and Ololube, 2015).</w:t>
      </w:r>
    </w:p>
    <w:p w14:paraId="34EBD26C" w14:textId="6C734F5A"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bookmarkStart w:id="19" w:name="_Hlk98623031"/>
      <w:bookmarkEnd w:id="17"/>
      <w:r w:rsidRPr="00631340">
        <w:rPr>
          <w:color w:val="auto"/>
          <w:sz w:val="24"/>
          <w:szCs w:val="24"/>
          <w:lang w:eastAsia="zh-TW"/>
        </w:rPr>
        <w:t xml:space="preserve">Alongside my current role as a response officer, I am also trained as a Police Liaison Team (PLT) Officer. This entails being deployed as a resource at public order events such as protests, in order to facilitate an appropriate and efficient policing response. This is done engaging with the group and advising them of my role, and that I will be their point of contact between them and the police. The main aspects of the role include engaging and communicating with the crowd, identifying individuals that may provoke anti- social behaviour or violence and sensing the crowd by monitoring crowd dynamics (COP, 2018). Whilst carrying out this role I follow a command structure, where I liaise directly with silver command who is responsible for overseeing the tactical response at an event (COP, 2013b). It is not usual practice for a constable to liaise directly with silver command as they usually liaise with the bronze commander. However, due to the nature of the role it is essential to liaise directly with silver as they are overseeing and planning the tactical response and need to be made directly aware of information down on the ground. Therefore, this role requires a level of leadership as it essential to act and adapt my leadership style in this role based on the dynamics of the crowd. If the crowd is cooperative and engages well it would require one style compared to a crowd that is the opposite. In such events despite planning, it is not always possible to predict how the crowd will behave. During public order events a ‘no surprises’ approach is adopted. This is where police forces will make the public aware of the likelihood of police action. This allows the public </w:t>
      </w:r>
      <w:r w:rsidR="00610B89" w:rsidRPr="00631340">
        <w:rPr>
          <w:color w:val="auto"/>
          <w:sz w:val="24"/>
          <w:szCs w:val="24"/>
          <w:lang w:eastAsia="zh-TW"/>
        </w:rPr>
        <w:t>to make</w:t>
      </w:r>
      <w:r w:rsidRPr="00631340">
        <w:rPr>
          <w:color w:val="auto"/>
          <w:sz w:val="24"/>
          <w:szCs w:val="24"/>
          <w:lang w:eastAsia="zh-TW"/>
        </w:rPr>
        <w:t xml:space="preserve"> their own informed decisions and choices on how they choose to conduct themselves at events.</w:t>
      </w:r>
    </w:p>
    <w:p w14:paraId="55F4430A"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bookmarkStart w:id="20" w:name="_Hlk98623384"/>
      <w:r w:rsidRPr="00631340">
        <w:rPr>
          <w:color w:val="auto"/>
          <w:sz w:val="24"/>
          <w:szCs w:val="24"/>
          <w:lang w:eastAsia="zh-TW"/>
        </w:rPr>
        <w:t>During public order events such as a protest, it is imperative that the group has a clear understanding of the role that police will have during the event. This is where adopting an autocratic leadership approach can be of benefit in my role as a PLT.</w:t>
      </w:r>
      <w:bookmarkStart w:id="21" w:name="_Hlk98621341"/>
      <w:bookmarkEnd w:id="20"/>
    </w:p>
    <w:bookmarkEnd w:id="21"/>
    <w:p w14:paraId="16BCAD41"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 xml:space="preserve">Autocratic leadership has been shown to be beneficial in certain circumstances, such as when decisions need to be made quickly without consulting others (Chukwusa, 2018). This is sometimes required in this role as I spend a lot of time observing and sensing the group and sometimes need to make immediate decisions based on the </w:t>
      </w:r>
      <w:r w:rsidRPr="00631340">
        <w:rPr>
          <w:color w:val="auto"/>
          <w:sz w:val="24"/>
          <w:szCs w:val="24"/>
          <w:lang w:eastAsia="zh-TW"/>
        </w:rPr>
        <w:lastRenderedPageBreak/>
        <w:t>psychology of the crowd. This means I am often unable to consult others such as senior officers in the command structure as they are relying on me to do so, based on crowd dynamics. Whilst elements of this style are applicable to my role of PLT, the role itself is based on engagement and communication and working together.</w:t>
      </w:r>
      <w:r w:rsidRPr="00631340">
        <w:rPr>
          <w:rFonts w:ascii="Times New Roman" w:hAnsi="Times New Roman" w:cs="Times New Roman"/>
          <w:color w:val="auto"/>
          <w:sz w:val="24"/>
          <w:szCs w:val="24"/>
          <w:lang w:eastAsia="zh-TW"/>
        </w:rPr>
        <w:t xml:space="preserve"> </w:t>
      </w:r>
      <w:r w:rsidRPr="00631340">
        <w:rPr>
          <w:color w:val="auto"/>
          <w:sz w:val="24"/>
          <w:szCs w:val="24"/>
          <w:lang w:eastAsia="zh-TW"/>
        </w:rPr>
        <w:t xml:space="preserve">St Thomas University, (2014) has described this leadership style as a ‘my way or the highway’ approach. It has also been described as a ‘bossy’ and ‘dictatorial’ approach which can sometimes lead to tensions (Chukwusa 2018; Cherry, 2020; Wang and Guan, 2018) Therefore, using this approach in such events may not always be suitable. </w:t>
      </w:r>
    </w:p>
    <w:p w14:paraId="5F4F4930"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bookmarkStart w:id="22" w:name="_Hlk98623430"/>
      <w:r w:rsidRPr="00631340">
        <w:rPr>
          <w:color w:val="auto"/>
          <w:sz w:val="24"/>
          <w:szCs w:val="24"/>
          <w:lang w:eastAsia="zh-TW"/>
        </w:rPr>
        <w:t xml:space="preserve">This approach could be applied to my role of PLT. As previously mentioned with public order events there is a clear message to the group that a ‘no surprises’ policing approach will be utilised for the purpose of public safety. By using this approach when engaging with a group I am using an authoritarian style approach. This is done by advising group leaders of the clear expectations of what goal must be achieved: a peaceful protest, when it is to be achieved: pre, during and post event, and how it will be achieved: by maintaining communication and engagement through myself as the PLT. </w:t>
      </w:r>
      <w:bookmarkEnd w:id="22"/>
    </w:p>
    <w:p w14:paraId="7FB7A793"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In comparison a democratic leader performs three functions that separate them from positions of authority. These functions include distributing responsibility among group members, empowering group members, and reaching decisions with participation from the group (Gastil, 1994). This approach could be beneficial in my role as a PLT as highlighted by Cherry (2021) it is emphasises engagement within the group which is a key element in the role of a PLT.</w:t>
      </w:r>
    </w:p>
    <w:p w14:paraId="43A4BD3F"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 xml:space="preserve">Democratic leadership is also an approach that could be employed in a public order environment. Cherry (2022) describes this method of leadership as a ‘participative’ or ‘shared’ leadership style with an emphasis on engagement. This style has worked well for me my role of a PLT. During a recent protest, I was quite shocked at the level of engagement with the police from the group, as usually during protests the groups show a poor level of engagement or are generally passive. To reflect on this particular protest, I will take into consideration the three ‘functions’ of a leadership style as previously explained by Gastil (1994). Due to the engagement of the group we were able to facilitate a ‘shared’ responsibility approach during this event. They were understanding of the purpose of my role – facilitating a peaceful protest and in turn I </w:t>
      </w:r>
      <w:r w:rsidRPr="00631340">
        <w:rPr>
          <w:color w:val="auto"/>
          <w:sz w:val="24"/>
          <w:szCs w:val="24"/>
          <w:lang w:eastAsia="zh-TW"/>
        </w:rPr>
        <w:lastRenderedPageBreak/>
        <w:t>was respectful of the purpose of their protest. By having this mutual approach, we were able to work collaboratively which resulted in the police facilitating a peaceful protest whilst the group being able to promote their ‘cause.’ Due to the level of trust, this essentially empowered them to feel trusted by the police is voicing their cause without too much interference from me. Again, by using a participative approach we were able to discuss their intentions for the day, such as their route through the city centre, and were able to negotiate the most appropriate and safe route as our shared objective was ‘public safety.’ However, the clear limitation in the adoption of this approach is that it relies heavily on the participation of a group. As previously mentioned, some groups to not like to engage so this approach would only work on certain occasions. Porter et al., (2015) also highlighted the benefit of this approach being the most ethical, meaning this approach would support the ethical behaviour expected of the police in line with the Code of Ethics (COP, 2014).</w:t>
      </w:r>
    </w:p>
    <w:p w14:paraId="21FCE3B1"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Finally, I will consider the facilitation of a ‘laissez – faire’ leadership style in my role as a PLT. As highlighted by Lewis, Lippitt and White (1939) this style gives a group more freedom in decision making and is based on less direction from the leader. Based on the environment of a public order event, I do not feel that this style of leadership would be at all appropriate. By giving the group too much freedom, it would pose the risk of them not engaging at all and may allow this do become unsafe.</w:t>
      </w:r>
    </w:p>
    <w:p w14:paraId="7DB7D3EA" w14:textId="5AF054C1"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Having considered these three leadership styles, I do no</w:t>
      </w:r>
      <w:r>
        <w:rPr>
          <w:color w:val="auto"/>
          <w:sz w:val="24"/>
          <w:szCs w:val="24"/>
          <w:lang w:eastAsia="zh-TW"/>
        </w:rPr>
        <w:t>t</w:t>
      </w:r>
      <w:r w:rsidRPr="00631340">
        <w:rPr>
          <w:color w:val="auto"/>
          <w:sz w:val="24"/>
          <w:szCs w:val="24"/>
          <w:lang w:eastAsia="zh-TW"/>
        </w:rPr>
        <w:t xml:space="preserve"> think that I specifically follow any specific style. This is purely based on the fact that public over events can vary so much. I personally, believe that I adopt a flexible approach to leadership in this sense dependent on the situation. Therefore, to conclude, I feel that that there is not a ‘one size’ fits all style of leadership in policing and personally believe that officers should be flexible and adaptive in their leadership approach to suit the situation.</w:t>
      </w:r>
    </w:p>
    <w:p w14:paraId="1049B750"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Upon reflection of my role as a PLT, I still believe that my approach in other operational situations would again depend on the context and be a flexible one.</w:t>
      </w:r>
    </w:p>
    <w:p w14:paraId="770A42EA"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 xml:space="preserve">Situational leadership is a theory proposed by Hersey, Blanchard and Natemeyer, (1979). Their model described by St Thomas University (2014) was based on a matrix of four styles on leadership: ‘telling’ (specific direction and guidance), ‘selling’ (through explanation and persuasion), ‘participating’ (through facilitation and sharing), and ‘delegating’ (allowing others to do it). </w:t>
      </w:r>
    </w:p>
    <w:p w14:paraId="5FB5F674"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bookmarkStart w:id="23" w:name="_Hlk98778980"/>
      <w:r w:rsidRPr="00631340">
        <w:rPr>
          <w:color w:val="auto"/>
          <w:sz w:val="24"/>
          <w:szCs w:val="24"/>
          <w:lang w:eastAsia="zh-TW"/>
        </w:rPr>
        <w:lastRenderedPageBreak/>
        <w:t>For example, in a situation of conflict, where safety is paramount, I would definitely consider adopting a ‘telling’ approach. This would be based on the clear expectation that the violence needs to be diffused</w:t>
      </w:r>
      <w:bookmarkEnd w:id="23"/>
      <w:r w:rsidRPr="00631340">
        <w:rPr>
          <w:color w:val="auto"/>
          <w:sz w:val="24"/>
          <w:szCs w:val="24"/>
          <w:lang w:eastAsia="zh-TW"/>
        </w:rPr>
        <w:t xml:space="preserve">. The guidance would be directed at the subject for example commands to calm down and comply, and towards my colleagues to assist in conflict management. However, a sharing approach may also be beneficial in this situation for the purpose of engaging with a colleague on how to manage the situation. </w:t>
      </w:r>
    </w:p>
    <w:p w14:paraId="62BCAC43"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An example of an operational situation the style of ‘selling’ may be used in the situation of preventing a breach of the peace. This situation would involve explaining to the subject that they are causing a breach of the peace and advising them that they are committing an offence by doing so. Persuasion would then be used to try and get them to leave the location or change their behaviour to prevent the offence continuing. Another element of persuasion would be by advising them that is the breach of peace is not prevented that it may result in an arrest, which hopefully would get them to change their behaviour!</w:t>
      </w:r>
    </w:p>
    <w:p w14:paraId="7B29644C"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 xml:space="preserve">In contrast, in the situation of a vulnerable victim, the approach adopted would be very different, again based on the context of the situation. For example, if I was to be dealing with a distressed and vulnerable victim of a domestic assault, Id likely adopt the ‘participating’ approach. This would allow me to share the ways of dealing with the situation with the victim allowing them to choose how they want to resolve it, as this would be the most appropriate approach. </w:t>
      </w:r>
    </w:p>
    <w:p w14:paraId="7DF9AF44" w14:textId="77777777" w:rsidR="00631340" w:rsidRPr="00631340"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bookmarkStart w:id="24" w:name="_Hlk98781373"/>
      <w:r w:rsidRPr="00631340">
        <w:rPr>
          <w:color w:val="auto"/>
          <w:sz w:val="24"/>
          <w:szCs w:val="24"/>
          <w:lang w:eastAsia="zh-TW"/>
        </w:rPr>
        <w:t>An example of an operational situation the style of ‘selling’ may be used in the situation of preventing a breach of the peace. This situation would involve explaining to the subject that they are causing a breach of the peace and advising them that they are committing an offence by doing so. Persuasion would then be used to try and get them to leave the location or change their behaviour to prevent the offence continuing. Another element of persuasion would be by advising them that is the breach of peace is not prevented that it may result in an arrest, which hopefully would get them to change their behaviour!</w:t>
      </w:r>
    </w:p>
    <w:p w14:paraId="451968A3" w14:textId="77777777" w:rsidR="007F1262" w:rsidRDefault="00631340" w:rsidP="007F1262">
      <w:pPr>
        <w:overflowPunct/>
        <w:autoSpaceDE/>
        <w:autoSpaceDN/>
        <w:adjustRightInd/>
        <w:spacing w:before="100" w:beforeAutospacing="1" w:line="360" w:lineRule="auto"/>
        <w:ind w:right="105"/>
        <w:jc w:val="both"/>
        <w:textAlignment w:val="auto"/>
        <w:rPr>
          <w:color w:val="auto"/>
          <w:sz w:val="24"/>
          <w:szCs w:val="24"/>
          <w:lang w:eastAsia="zh-TW"/>
        </w:rPr>
      </w:pPr>
      <w:r w:rsidRPr="00631340">
        <w:rPr>
          <w:color w:val="auto"/>
          <w:sz w:val="24"/>
          <w:szCs w:val="24"/>
          <w:lang w:eastAsia="zh-TW"/>
        </w:rPr>
        <w:t xml:space="preserve">I have now evaluated different leadership styles and evidenced a variety of ways in which they have or could be used. Having analysed various models used in </w:t>
      </w:r>
      <w:r w:rsidRPr="00631340">
        <w:rPr>
          <w:color w:val="auto"/>
          <w:sz w:val="24"/>
          <w:szCs w:val="24"/>
          <w:lang w:eastAsia="zh-TW"/>
        </w:rPr>
        <w:t>policing, I</w:t>
      </w:r>
      <w:r w:rsidRPr="00631340">
        <w:rPr>
          <w:color w:val="auto"/>
          <w:sz w:val="24"/>
          <w:szCs w:val="24"/>
          <w:lang w:eastAsia="zh-TW"/>
        </w:rPr>
        <w:t xml:space="preserve"> have come to the conclusion that the most applicable style that I adopt in my role of policing, is that of a situational leader. </w:t>
      </w:r>
      <w:bookmarkEnd w:id="19"/>
      <w:bookmarkEnd w:id="24"/>
    </w:p>
    <w:p w14:paraId="5A91A6B2" w14:textId="1B7F9764" w:rsidR="00631340" w:rsidRPr="007F1262" w:rsidRDefault="00631340" w:rsidP="007F1262">
      <w:pPr>
        <w:overflowPunct/>
        <w:autoSpaceDE/>
        <w:autoSpaceDN/>
        <w:adjustRightInd/>
        <w:spacing w:before="100" w:beforeAutospacing="1" w:line="360" w:lineRule="auto"/>
        <w:ind w:right="105"/>
        <w:jc w:val="both"/>
        <w:textAlignment w:val="auto"/>
        <w:rPr>
          <w:rStyle w:val="normaltextrun"/>
          <w:color w:val="000000" w:themeColor="text1"/>
          <w:sz w:val="24"/>
          <w:szCs w:val="24"/>
          <w:lang w:eastAsia="zh-TW"/>
        </w:rPr>
      </w:pPr>
      <w:r w:rsidRPr="007F1262">
        <w:rPr>
          <w:rStyle w:val="normaltextrun"/>
          <w:color w:val="000000" w:themeColor="text1"/>
          <w:sz w:val="24"/>
          <w:szCs w:val="24"/>
        </w:rPr>
        <w:lastRenderedPageBreak/>
        <w:t>Word count 225</w:t>
      </w:r>
      <w:r w:rsidR="00610B89">
        <w:rPr>
          <w:rStyle w:val="normaltextrun"/>
          <w:color w:val="000000" w:themeColor="text1"/>
          <w:sz w:val="24"/>
          <w:szCs w:val="24"/>
        </w:rPr>
        <w:t>2</w:t>
      </w:r>
    </w:p>
    <w:p w14:paraId="3A376498" w14:textId="77777777" w:rsidR="00AF2D49" w:rsidRDefault="00AF2D49" w:rsidP="00AF2D49">
      <w:pPr>
        <w:pStyle w:val="paragraph"/>
        <w:spacing w:before="0" w:beforeAutospacing="0" w:after="0" w:afterAutospacing="0" w:line="259" w:lineRule="auto"/>
        <w:ind w:right="105"/>
        <w:jc w:val="both"/>
        <w:rPr>
          <w:rStyle w:val="normaltextrun"/>
          <w:rFonts w:ascii="Arial" w:hAnsi="Arial" w:cs="Arial"/>
          <w:color w:val="000000" w:themeColor="text1"/>
        </w:rPr>
      </w:pPr>
    </w:p>
    <w:p w14:paraId="5DC48C2F" w14:textId="77777777" w:rsidR="00AF2D49" w:rsidRPr="00450C83" w:rsidRDefault="00AF2D49"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bookmarkStart w:id="25" w:name="_Hlk98364856"/>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bookmarkEnd w:id="25"/>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bookmarkStart w:id="26" w:name="_Hlk88839983"/>
            <w:bookmarkStart w:id="27" w:name="_Hlk98364906"/>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bookmarkEnd w:id="26"/>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bookmarkEnd w:id="27"/>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52FCEE5A" w14:textId="49CB45EB" w:rsidR="00025650" w:rsidRDefault="003C458C" w:rsidP="00340E9A">
      <w:pPr>
        <w:ind w:right="237"/>
        <w:jc w:val="both"/>
        <w:rPr>
          <w:b/>
          <w:sz w:val="24"/>
          <w:szCs w:val="24"/>
        </w:rPr>
      </w:pPr>
      <w:r w:rsidRPr="00450C83">
        <w:rPr>
          <w:b/>
          <w:sz w:val="24"/>
          <w:szCs w:val="24"/>
        </w:rPr>
        <w:t>ANSWER:</w:t>
      </w:r>
    </w:p>
    <w:p w14:paraId="1646219D" w14:textId="1B844454" w:rsidR="00C84D86" w:rsidRDefault="00C84D86" w:rsidP="00340E9A">
      <w:pPr>
        <w:ind w:right="237"/>
        <w:jc w:val="both"/>
        <w:rPr>
          <w:b/>
          <w:sz w:val="24"/>
          <w:szCs w:val="24"/>
        </w:rPr>
      </w:pPr>
    </w:p>
    <w:p w14:paraId="30EB31BF" w14:textId="27802719"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This essay will reflect on my three year probation as a Police Constable Degree Apprenticeship (PCDA) officer in South Wales Police (SWP). Elements that will be discussed throughout this essay will include my evaluation of coaching, mentoring, and work based learning (WBL) during my probation. It will seek to critically evaluate whether these aspects have helped me achieved individual, professional, and organisational objectives.</w:t>
      </w:r>
    </w:p>
    <w:p w14:paraId="49E03E48"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 xml:space="preserve"> The PCDA entry route is part of the Policing Educations Qualification Framework (PEQF) which is facilitated by the professional policing body: the College of Policing (COP). COP describes the PEQF as “a professional training framework for police officers and staff” which is characterised by an up to date curriculum of ‘operational training’ and ‘theoretical knowledge’ (COP, 2020).  The programme is in line with the ‘Policing Vision 2025’, which proposes that the programme will allow important aspects of police training and capacity building through academic accreditation that recognizes the skills and knowledge of the policing workforce (National Police Chiefs’ Council (NPCC), 2016). I will use Gibb’s Reflective cycle to reflect on my probation, specifically on my 12 weeks tutorship. This experience will be reflected </w:t>
      </w:r>
      <w:r w:rsidRPr="00C84D86">
        <w:rPr>
          <w:rFonts w:eastAsiaTheme="minorHAnsi"/>
          <w:color w:val="auto"/>
          <w:sz w:val="24"/>
          <w:szCs w:val="24"/>
          <w:lang w:eastAsia="en-US"/>
        </w:rPr>
        <w:lastRenderedPageBreak/>
        <w:t>upon by using the six stages of Gibb’s cycle: description, feelings and thoughts, evaluation, analysis, conclusion of the experience and finally producing an action plan from the reflection (Gibbs, 2013).</w:t>
      </w:r>
    </w:p>
    <w:p w14:paraId="3AC23E74"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 xml:space="preserve">The PCDA is a three year structured programme that results in a degree of ‘Professional Policing Practice.’ The programme starts with six months initial training. Following completion of the initial training phase, officers will complete a 12 week tutorship period with an assigned tutor officer/ coach. On successful completion of the tutorship period, officers will achieve ‘Independent Patrol Status.’ For the remaining period of probation, officers will evidence their operational competency through recording operational duties on a personal Operational Competency Portfolio (OCP). There is also a requirement to complete and achieve academic tasks through the partner university (in my case University of Wales Trinity St David). Achieving completion of the probationary period; becoming ‘confirmed in rank’ will rely on the successful completion of both operational and academic aspects of the programme (SWP, 2022). </w:t>
      </w:r>
    </w:p>
    <w:p w14:paraId="48E2AA01" w14:textId="77777777" w:rsidR="00C84D86" w:rsidRPr="00C84D86" w:rsidRDefault="00C84D86" w:rsidP="007F1262">
      <w:pPr>
        <w:overflowPunct/>
        <w:autoSpaceDE/>
        <w:autoSpaceDN/>
        <w:adjustRightInd/>
        <w:spacing w:before="240" w:line="360" w:lineRule="auto"/>
        <w:textAlignment w:val="auto"/>
        <w:rPr>
          <w:rFonts w:eastAsiaTheme="minorHAnsi"/>
          <w:color w:val="4472C4" w:themeColor="accent1"/>
          <w:sz w:val="24"/>
          <w:szCs w:val="24"/>
          <w:lang w:eastAsia="en-US"/>
        </w:rPr>
      </w:pPr>
      <w:r w:rsidRPr="00C84D86">
        <w:rPr>
          <w:rFonts w:eastAsiaTheme="minorHAnsi"/>
          <w:color w:val="auto"/>
          <w:sz w:val="24"/>
          <w:szCs w:val="24"/>
          <w:lang w:eastAsia="en-US"/>
        </w:rPr>
        <w:t xml:space="preserve">Work Based Learning (WBL) is considered is a revolutionary approach to higher education where individuals study for a degree or diploma mostly in the workplace. In WBL, learning opportunities are not planned specifically for study reasons, but arise naturally from the operational duties </w:t>
      </w:r>
      <w:bookmarkStart w:id="28" w:name="_Hlk98737054"/>
      <w:r w:rsidRPr="00C84D86">
        <w:rPr>
          <w:rFonts w:eastAsiaTheme="minorHAnsi"/>
          <w:color w:val="auto"/>
          <w:sz w:val="24"/>
          <w:szCs w:val="24"/>
          <w:lang w:eastAsia="en-US"/>
        </w:rPr>
        <w:t xml:space="preserve">(Boud, Soloman and For, 2001). Subsequently, the characteristics of the PCDA </w:t>
      </w:r>
      <w:bookmarkEnd w:id="28"/>
      <w:r w:rsidRPr="00C84D86">
        <w:rPr>
          <w:rFonts w:eastAsiaTheme="minorHAnsi"/>
          <w:color w:val="auto"/>
          <w:sz w:val="24"/>
          <w:szCs w:val="24"/>
          <w:lang w:eastAsia="en-US"/>
        </w:rPr>
        <w:t xml:space="preserve">fit well within this concept. Lester and Costley (2010, pg 3) argued that skills and knowledge obtained through WBL are rarely provided with formal acknowledgement and accreditation they rightly deserve, suggesting much of it “has the potential to be.” Therefore, the Policing Vision 2025 aims to ensure that this is not the case in policing by: “Supporting key aspects of policing training and development through academic accreditation which recognises the skills and knowledge of our workforce” (NPCC, 2016, pg 9). </w:t>
      </w:r>
    </w:p>
    <w:p w14:paraId="3AA0B53E"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Two approaches widely used WBL in policing are ‘coaching ‘and ‘mentoring.’ According to Chartered Institute of Personal and Development (CIPD, 2020), the use of coaching and mentoring in the workplace has grown in popularity throughout organisations due to its successful and constructive methods of employee development.</w:t>
      </w:r>
      <w:bookmarkStart w:id="29" w:name="_Hlk98748351"/>
      <w:r w:rsidRPr="00C84D86">
        <w:rPr>
          <w:rFonts w:eastAsiaTheme="minorHAnsi"/>
          <w:color w:val="auto"/>
          <w:sz w:val="24"/>
          <w:szCs w:val="24"/>
          <w:lang w:eastAsia="en-US"/>
        </w:rPr>
        <w:t xml:space="preserve"> </w:t>
      </w:r>
      <w:bookmarkStart w:id="30" w:name="_Hlk98748146"/>
      <w:r w:rsidRPr="00C84D86">
        <w:rPr>
          <w:rFonts w:eastAsiaTheme="minorHAnsi"/>
          <w:color w:val="auto"/>
          <w:sz w:val="24"/>
          <w:szCs w:val="24"/>
          <w:lang w:eastAsia="en-US"/>
        </w:rPr>
        <w:t xml:space="preserve">Kamarudin et al., (2020) </w:t>
      </w:r>
      <w:bookmarkEnd w:id="30"/>
      <w:r w:rsidRPr="00C84D86">
        <w:rPr>
          <w:rFonts w:eastAsiaTheme="minorHAnsi"/>
          <w:color w:val="auto"/>
          <w:sz w:val="24"/>
          <w:szCs w:val="24"/>
          <w:lang w:eastAsia="en-US"/>
        </w:rPr>
        <w:t>describe coaching as a crucial element of ‘successful’ professional development that aims to</w:t>
      </w:r>
      <w:r w:rsidRPr="00C84D86">
        <w:rPr>
          <w:rFonts w:eastAsiaTheme="minorHAnsi"/>
          <w:color w:val="333333"/>
          <w:sz w:val="24"/>
          <w:szCs w:val="24"/>
          <w:shd w:val="clear" w:color="auto" w:fill="FFFFFF"/>
          <w:lang w:eastAsia="en-US"/>
        </w:rPr>
        <w:t xml:space="preserve"> </w:t>
      </w:r>
      <w:r w:rsidRPr="00C84D86">
        <w:rPr>
          <w:rFonts w:eastAsiaTheme="minorHAnsi"/>
          <w:color w:val="auto"/>
          <w:sz w:val="24"/>
          <w:szCs w:val="24"/>
          <w:lang w:eastAsia="en-US"/>
        </w:rPr>
        <w:t xml:space="preserve">reveal a person's true potential to </w:t>
      </w:r>
      <w:r w:rsidRPr="00C84D86">
        <w:rPr>
          <w:rFonts w:eastAsiaTheme="minorHAnsi"/>
          <w:color w:val="auto"/>
          <w:sz w:val="24"/>
          <w:szCs w:val="24"/>
          <w:lang w:eastAsia="en-US"/>
        </w:rPr>
        <w:lastRenderedPageBreak/>
        <w:t>maximize their own performance</w:t>
      </w:r>
      <w:bookmarkEnd w:id="29"/>
      <w:r w:rsidRPr="00C84D86">
        <w:rPr>
          <w:rFonts w:eastAsiaTheme="minorHAnsi"/>
          <w:color w:val="auto"/>
          <w:sz w:val="24"/>
          <w:szCs w:val="24"/>
          <w:lang w:eastAsia="en-US"/>
        </w:rPr>
        <w:t xml:space="preserve">. Organisations implement the approach for the purpose of developing their employees’ skills and knowledge formed upon specific competencies and objectives. The principle of ‘coaching’ is based on enhancing an individual’s career performance and development by focusing on </w:t>
      </w:r>
      <w:bookmarkStart w:id="31" w:name="_Hlk98739163"/>
      <w:r w:rsidRPr="00C84D86">
        <w:rPr>
          <w:rFonts w:eastAsiaTheme="minorHAnsi"/>
          <w:color w:val="auto"/>
          <w:sz w:val="24"/>
          <w:szCs w:val="24"/>
          <w:lang w:eastAsia="en-US"/>
        </w:rPr>
        <w:t xml:space="preserve">specific competencies </w:t>
      </w:r>
      <w:bookmarkEnd w:id="31"/>
      <w:r w:rsidRPr="00C84D86">
        <w:rPr>
          <w:rFonts w:eastAsiaTheme="minorHAnsi"/>
          <w:color w:val="auto"/>
          <w:sz w:val="24"/>
          <w:szCs w:val="24"/>
          <w:lang w:eastAsia="en-US"/>
        </w:rPr>
        <w:t xml:space="preserve">to achieve individual, professional, and organisational goals. Coaching usually lasts for a specified period and relies on the ‘student’ achieving goals by support, direction, and feedback from their coach </w:t>
      </w:r>
      <w:bookmarkStart w:id="32" w:name="_Hlk98660364"/>
      <w:r w:rsidRPr="00C84D86">
        <w:rPr>
          <w:rFonts w:eastAsiaTheme="minorHAnsi"/>
          <w:color w:val="auto"/>
          <w:sz w:val="24"/>
          <w:szCs w:val="24"/>
          <w:lang w:eastAsia="en-US"/>
        </w:rPr>
        <w:t>(Clutterbuck and Megginson, 2004).</w:t>
      </w:r>
      <w:bookmarkEnd w:id="32"/>
      <w:r w:rsidRPr="00C84D86">
        <w:rPr>
          <w:rFonts w:eastAsiaTheme="minorHAnsi"/>
          <w:color w:val="auto"/>
          <w:sz w:val="24"/>
          <w:szCs w:val="24"/>
          <w:lang w:eastAsia="en-US"/>
        </w:rPr>
        <w:t xml:space="preserve"> Personally, I can relate to coaching during my 12 weeks tutorship.</w:t>
      </w:r>
    </w:p>
    <w:p w14:paraId="4255CCF0"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 xml:space="preserve">Starting your dream career can be an exciting yet daunting experience and professional support on embarking on this journey is considered ‘crucial’ to an individual’s ‘immediate experience’ (Tyler and McKenzie, 2011).  I feel that I can relate to this theory as my 12 weeks tutorship was not as I expected, to the point that I nearly quit the job. Being a police officer was ‘what I wanted to do when I grew up’ so the first day of my tutorship, out in the public as an operational officer was a bag of mixed emotions including: nerves, pride and excitement. Prior to starting my tutorship, I made arrangements to meet my tutor and visit the station in which I would be based. This helped me reduce some of the first day nerves of knowing where I was going and who I was looking for on my first day. The first few sets on my tutorship seemed to go relatively well. I realised there was a lot to learn which was overwhelming at times but to be expected. I felt that I placed my trust in my tutor in the knowledge that he had five years experience as a response officer and would be sharing his experience and knowledge with me. However, halfway through my tutorship, I started to feel like I wasn’t making any progress or feeling any more confident in attending incidents. I spoke to my fellow colleagues in their tutorship, who seemed a lot more positive and confident than I did. I started to notice that my tutor’s attitude had changed, and he no longer seemed committed to the role which reflected in his coaching. For a long time, I kept this to myself as I was too afraid to raise it with my sergeant. I felt that I would be talking out of line being so new to the role or even being disrespectful towards my tutor by raising the issue. This continued and it got to the point where I was dreading going in to work every day and started to question that maybe the being a police officer wasn’t the job for me after all. Eventually, I summoned the courage to raise the issue with my sergeant and discussed my concerns with her. She informed me that she had in fact noticed the </w:t>
      </w:r>
      <w:r w:rsidRPr="00C84D86">
        <w:rPr>
          <w:rFonts w:eastAsiaTheme="minorHAnsi"/>
          <w:color w:val="auto"/>
          <w:sz w:val="24"/>
          <w:szCs w:val="24"/>
          <w:lang w:eastAsia="en-US"/>
        </w:rPr>
        <w:lastRenderedPageBreak/>
        <w:t xml:space="preserve">poor support and experience that my tutor was giving me, and suggested I finished my tutorship with a more enthusiastic member of the team. The coaching and support that I received from this officer enabled me to successfully complete my tutorship by achieving the specific competencies required to be achieved by the end of this period by SWP. However, due to not addressing my concerns sooner, I still felt that I was lagging behind in confidence and experience compared to other officers at the same stage in my probationary period. Then at the end of my tutorship, I moved teams and stations which resulted in another knock to my confidence as I felt I was starting over again. I decided that I would raise my concerns with my new sergeant as soon as I had an opportunity to meet with her. By doing this I felt that she would understand my abilities so that her expectations of me weren’t unobtainable. </w:t>
      </w:r>
    </w:p>
    <w:p w14:paraId="70A3DC9D"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Having that discussion immediately put me at ease and we had conversations about the areas in which I felt I was struggling. The benefit of this conversation was that she would understand my abilities so that her expectations of me weren’t unobtainable.  She acknowledged my concerns, reassured me, and suggested I pair up with one of the more experienced members of the team so that they could spend some time building my confidence. On reflection, this is where ‘mentorship played a role in supporting me to obtain my personal goals within the organisation. I can now see that having the confidence to have this discussion resulted in a positive outcome. A few weeks of mentorship allowed me to finally feel more confident and in line with other officers at the same stage of their probationary period.</w:t>
      </w:r>
    </w:p>
    <w:p w14:paraId="59537389"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I learnt that from having the confidence to raise my concerns that I was able to make positive changes. In hindsight, I could have addressed my concerns sooner as I was aware that the situation was hindering my professional development. It may have been beneficial to have spoken to my tutor about my concerns too, as even though this would have been uncomfortable to discuss, it could have helped him evaluate his practice too</w:t>
      </w:r>
      <w:bookmarkStart w:id="33" w:name="_Hlk98746065"/>
      <w:r w:rsidRPr="00C84D86">
        <w:rPr>
          <w:rFonts w:eastAsiaTheme="minorHAnsi"/>
          <w:color w:val="auto"/>
          <w:sz w:val="24"/>
          <w:szCs w:val="24"/>
          <w:lang w:eastAsia="en-US"/>
        </w:rPr>
        <w:t xml:space="preserve">.  My disappointing tutorship made me realise the need for and importance of a positive working relationship with a coach. Mao et al, (2015) argue that a mentoring relationship is one in which a more experienced and knowledgeable senior employee takes a personal interest in and devotes their time and resources to the development of their mentee. This is not something that I experienced, so </w:t>
      </w:r>
      <w:r w:rsidRPr="00C84D86">
        <w:rPr>
          <w:rFonts w:eastAsiaTheme="minorHAnsi"/>
          <w:color w:val="auto"/>
          <w:sz w:val="24"/>
          <w:szCs w:val="24"/>
          <w:lang w:eastAsia="en-US"/>
        </w:rPr>
        <w:lastRenderedPageBreak/>
        <w:t xml:space="preserve">personally do not feel the coaching stage in my probation was particularly beneficial for me. </w:t>
      </w:r>
    </w:p>
    <w:bookmarkEnd w:id="33"/>
    <w:p w14:paraId="71843C63"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In contrast to coaching, mentoring is described as a term used in the workplace to denote a relationship in which a more experienced individual (mentor) shares their knowledge and experience to a less experienced individual (mentee) to support and encourage their development. (Clutterbuck and Megginson, 2004). This approach is less ‘directive’ and can be more of a long term situation in comparison to coaching (CIPD, 2020). With mentorship individual learning objectives are identified by the learner, based on areas of skills which they seek to develop (COP, 2022). This concept relates to my experience of the mentoring I received when arriving on my new team. A model which works well within mentoring is the ‘GROW’ model. This model is characterised by four stages each stage relating to a letter that provides the mnemonic ‘GROW’. ‘G’ refers to ‘goal setting’ that can be either short term or long term: ‘What do you want?’ ‘R’ refers to ‘reality checking’: ‘Where are you now?’  ‘Options and alternative strategies/actions’: ‘What could you do?’ And finally, ‘W’ refers to ‘What is to be done, when, by whom and the will to do it’: ‘What will you do?’ (Whitmore, 2009, pg. 91).</w:t>
      </w:r>
    </w:p>
    <w:p w14:paraId="790D9833"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Reflecting on my ‘mentorship’ I can see how ‘GROW’ approach was adopted. I was able to set goals with my mentor based on the areas in which I wanted to develop and improve my knowledge and confidence, for example improving my knowledge on building case files ‘G’ as during that time I lacked knowledge in them ‘R.’ I was able to consider ideas and make suggestions to my mentor on how I thought we could go about achieving this. For instance, I could observe my mentor completing a case file, then take the lead on the next one, asking for guidance if needed ‘O.’ Finally, by acknowledging that the goal would involve both participation from myself and my mentor, I achieved ‘W.’ Moving forward, my experience of mentoring has made me acknowledge the benefits of it and it is something I will utilise in the future should I identify any areas I feel I need to improve in.</w:t>
      </w:r>
    </w:p>
    <w:p w14:paraId="1994CEA5" w14:textId="77777777" w:rsidR="00C84D86" w:rsidRPr="00C84D86" w:rsidRDefault="00C84D86" w:rsidP="007F1262">
      <w:pPr>
        <w:overflowPunct/>
        <w:autoSpaceDE/>
        <w:autoSpaceDN/>
        <w:adjustRightInd/>
        <w:spacing w:before="240" w:line="360" w:lineRule="auto"/>
        <w:textAlignment w:val="auto"/>
        <w:rPr>
          <w:rFonts w:eastAsiaTheme="minorHAnsi"/>
          <w:color w:val="auto"/>
          <w:sz w:val="24"/>
          <w:szCs w:val="24"/>
          <w:lang w:eastAsia="en-US"/>
        </w:rPr>
      </w:pPr>
      <w:r w:rsidRPr="00C84D86">
        <w:rPr>
          <w:rFonts w:eastAsiaTheme="minorHAnsi"/>
          <w:color w:val="auto"/>
          <w:sz w:val="24"/>
          <w:szCs w:val="24"/>
          <w:lang w:eastAsia="en-US"/>
        </w:rPr>
        <w:t xml:space="preserve">Another element of WBL I found beneficial during my probation was the opportunity to go on attachments to different departments.  According to Cavener, Phillips and Shenton (2019), employees who are seconded to specialist areas of a profession </w:t>
      </w:r>
      <w:r w:rsidRPr="00C84D86">
        <w:rPr>
          <w:rFonts w:eastAsiaTheme="minorHAnsi"/>
          <w:color w:val="auto"/>
          <w:sz w:val="24"/>
          <w:szCs w:val="24"/>
          <w:lang w:eastAsia="en-US"/>
        </w:rPr>
        <w:lastRenderedPageBreak/>
        <w:t>gain invaluable experiential based learning which allows them to make further advances in their professional development.</w:t>
      </w:r>
    </w:p>
    <w:p w14:paraId="7CC85BFE" w14:textId="632241B8" w:rsidR="00C84D86" w:rsidRDefault="00C84D86" w:rsidP="007F1262">
      <w:pPr>
        <w:overflowPunct/>
        <w:autoSpaceDE/>
        <w:autoSpaceDN/>
        <w:adjustRightInd/>
        <w:spacing w:before="240" w:line="360" w:lineRule="auto"/>
        <w:textAlignment w:val="auto"/>
        <w:rPr>
          <w:rFonts w:asciiTheme="minorHAnsi" w:eastAsiaTheme="minorHAnsi" w:hAnsiTheme="minorHAnsi" w:cstheme="minorBidi"/>
          <w:color w:val="auto"/>
          <w:sz w:val="22"/>
          <w:szCs w:val="22"/>
          <w:lang w:eastAsia="en-US"/>
        </w:rPr>
      </w:pPr>
      <w:r w:rsidRPr="00C84D86">
        <w:rPr>
          <w:rFonts w:eastAsiaTheme="minorHAnsi"/>
          <w:color w:val="auto"/>
          <w:sz w:val="24"/>
          <w:szCs w:val="24"/>
          <w:lang w:eastAsia="en-US"/>
        </w:rPr>
        <w:t>Having reflected on the various aspects of my three year probation it is evident that the various elements discussed throughout this essay have helped form my current level of performance, knowledge, and experience. My probation period has allowed me to achieve individual goals such as improving my confidence and knowledge, professional goals by completing occupational competencies, and hopefully, eventually, the organisational goal of completing the PCDA programme to become confirmed in rank and achieving full occupational competency. If there is anything that I would take from the whole of my probation, it would surprisingly be my poor tutorship period. Unfortunately, as earlier highlighted by Kamarudin et al., (2020), my tutorship/ coaching didn’t aid me in ‘revealing’ my true potential to optimise my own performance. However, with the support of mentorship this is something I have been able to achieve and will continue to achieve based on this method. Despite my tutorship probably being the worst part of my whole journey throughout probation, it has actually inspired and motivated me to aim to be a tutor myself on completion of my probation. Finally, by having the opportunity to attend various attachments I feel this has helped me form a deeper knowledge of the roles they play and has supported to set aspirations for my future role within policing.</w:t>
      </w:r>
      <w:r w:rsidRPr="00C84D86">
        <w:rPr>
          <w:rFonts w:asciiTheme="minorHAnsi" w:eastAsiaTheme="minorHAnsi" w:hAnsiTheme="minorHAnsi" w:cstheme="minorBidi"/>
          <w:color w:val="auto"/>
          <w:sz w:val="22"/>
          <w:szCs w:val="22"/>
          <w:lang w:eastAsia="en-US"/>
        </w:rPr>
        <w:t xml:space="preserve">  </w:t>
      </w:r>
    </w:p>
    <w:p w14:paraId="34401D04" w14:textId="773686C4" w:rsidR="007F1262" w:rsidRPr="00C30B16" w:rsidRDefault="007F1262" w:rsidP="007F1262">
      <w:pPr>
        <w:overflowPunct/>
        <w:autoSpaceDE/>
        <w:autoSpaceDN/>
        <w:adjustRightInd/>
        <w:spacing w:before="240" w:line="360" w:lineRule="auto"/>
        <w:textAlignment w:val="auto"/>
        <w:rPr>
          <w:rFonts w:eastAsiaTheme="minorHAnsi"/>
          <w:color w:val="auto"/>
          <w:sz w:val="24"/>
          <w:szCs w:val="24"/>
          <w:lang w:eastAsia="en-US"/>
        </w:rPr>
      </w:pPr>
      <w:r w:rsidRPr="00C30B16">
        <w:rPr>
          <w:rFonts w:eastAsiaTheme="minorHAnsi"/>
          <w:color w:val="auto"/>
          <w:sz w:val="24"/>
          <w:szCs w:val="24"/>
          <w:lang w:eastAsia="en-US"/>
        </w:rPr>
        <w:t>Word count 2099</w:t>
      </w:r>
    </w:p>
    <w:p w14:paraId="01DD1607" w14:textId="2CFDCFF6" w:rsidR="007F1262" w:rsidRDefault="007F1262" w:rsidP="007F1262">
      <w:pPr>
        <w:overflowPunct/>
        <w:autoSpaceDE/>
        <w:autoSpaceDN/>
        <w:adjustRightInd/>
        <w:spacing w:before="240" w:line="360" w:lineRule="auto"/>
        <w:textAlignment w:val="auto"/>
        <w:rPr>
          <w:rFonts w:eastAsiaTheme="minorHAnsi"/>
          <w:color w:val="auto"/>
          <w:sz w:val="22"/>
          <w:szCs w:val="22"/>
          <w:lang w:eastAsia="en-US"/>
        </w:rPr>
      </w:pPr>
    </w:p>
    <w:p w14:paraId="201FCCE9" w14:textId="7F04D77D" w:rsidR="00C30B16" w:rsidRDefault="00C30B16" w:rsidP="007F1262">
      <w:pPr>
        <w:overflowPunct/>
        <w:autoSpaceDE/>
        <w:autoSpaceDN/>
        <w:adjustRightInd/>
        <w:spacing w:before="240" w:line="360" w:lineRule="auto"/>
        <w:textAlignment w:val="auto"/>
        <w:rPr>
          <w:rFonts w:eastAsiaTheme="minorHAnsi"/>
          <w:color w:val="auto"/>
          <w:sz w:val="22"/>
          <w:szCs w:val="22"/>
          <w:lang w:eastAsia="en-US"/>
        </w:rPr>
      </w:pPr>
    </w:p>
    <w:p w14:paraId="77CBD63C" w14:textId="61E6B780" w:rsidR="00C30B16" w:rsidRDefault="00C30B16" w:rsidP="007F1262">
      <w:pPr>
        <w:overflowPunct/>
        <w:autoSpaceDE/>
        <w:autoSpaceDN/>
        <w:adjustRightInd/>
        <w:spacing w:before="240" w:line="360" w:lineRule="auto"/>
        <w:textAlignment w:val="auto"/>
        <w:rPr>
          <w:rFonts w:eastAsiaTheme="minorHAnsi"/>
          <w:color w:val="auto"/>
          <w:sz w:val="22"/>
          <w:szCs w:val="22"/>
          <w:lang w:eastAsia="en-US"/>
        </w:rPr>
      </w:pPr>
    </w:p>
    <w:p w14:paraId="6B1AA581" w14:textId="784C374D" w:rsidR="00C30B16" w:rsidRDefault="00C30B16" w:rsidP="007F1262">
      <w:pPr>
        <w:overflowPunct/>
        <w:autoSpaceDE/>
        <w:autoSpaceDN/>
        <w:adjustRightInd/>
        <w:spacing w:before="240" w:line="360" w:lineRule="auto"/>
        <w:textAlignment w:val="auto"/>
        <w:rPr>
          <w:rFonts w:eastAsiaTheme="minorHAnsi"/>
          <w:color w:val="auto"/>
          <w:sz w:val="22"/>
          <w:szCs w:val="22"/>
          <w:lang w:eastAsia="en-US"/>
        </w:rPr>
      </w:pPr>
    </w:p>
    <w:p w14:paraId="1EF2857A" w14:textId="58F76093" w:rsidR="00C30B16" w:rsidRDefault="00C30B16" w:rsidP="007F1262">
      <w:pPr>
        <w:overflowPunct/>
        <w:autoSpaceDE/>
        <w:autoSpaceDN/>
        <w:adjustRightInd/>
        <w:spacing w:before="240" w:line="360" w:lineRule="auto"/>
        <w:textAlignment w:val="auto"/>
        <w:rPr>
          <w:rFonts w:eastAsiaTheme="minorHAnsi"/>
          <w:color w:val="auto"/>
          <w:sz w:val="22"/>
          <w:szCs w:val="22"/>
          <w:lang w:eastAsia="en-US"/>
        </w:rPr>
      </w:pPr>
    </w:p>
    <w:p w14:paraId="2540DDA4" w14:textId="77777777" w:rsidR="00C30B16" w:rsidRDefault="00C30B16" w:rsidP="007F1262">
      <w:pPr>
        <w:overflowPunct/>
        <w:autoSpaceDE/>
        <w:autoSpaceDN/>
        <w:adjustRightInd/>
        <w:spacing w:before="240" w:line="360" w:lineRule="auto"/>
        <w:textAlignment w:val="auto"/>
        <w:rPr>
          <w:rFonts w:eastAsiaTheme="minorHAnsi"/>
          <w:color w:val="auto"/>
          <w:sz w:val="22"/>
          <w:szCs w:val="22"/>
          <w:lang w:eastAsia="en-US"/>
        </w:rPr>
      </w:pPr>
    </w:p>
    <w:p w14:paraId="11892CB4" w14:textId="5684B0BC" w:rsidR="007F1262" w:rsidRDefault="007F1262" w:rsidP="007F1262">
      <w:pPr>
        <w:overflowPunct/>
        <w:autoSpaceDE/>
        <w:autoSpaceDN/>
        <w:adjustRightInd/>
        <w:spacing w:before="240" w:line="360" w:lineRule="auto"/>
        <w:textAlignment w:val="auto"/>
        <w:rPr>
          <w:rFonts w:eastAsiaTheme="minorHAnsi"/>
          <w:color w:val="auto"/>
          <w:sz w:val="22"/>
          <w:szCs w:val="22"/>
          <w:lang w:eastAsia="en-US"/>
        </w:rPr>
      </w:pPr>
    </w:p>
    <w:p w14:paraId="7116C1E9" w14:textId="77777777" w:rsidR="00C30B16" w:rsidRDefault="00C30B16" w:rsidP="007F1262">
      <w:pPr>
        <w:overflowPunct/>
        <w:autoSpaceDE/>
        <w:autoSpaceDN/>
        <w:adjustRightInd/>
        <w:spacing w:before="240" w:line="360" w:lineRule="auto"/>
        <w:textAlignment w:val="auto"/>
        <w:rPr>
          <w:rFonts w:eastAsiaTheme="minorHAnsi"/>
          <w:color w:val="auto"/>
          <w:sz w:val="22"/>
          <w:szCs w:val="22"/>
          <w:lang w:eastAsia="en-US"/>
        </w:rPr>
      </w:pPr>
    </w:p>
    <w:p w14:paraId="42403D17" w14:textId="3574707A" w:rsidR="00C30B16" w:rsidRPr="00C30B16" w:rsidRDefault="007F1262" w:rsidP="007F1262">
      <w:pPr>
        <w:overflowPunct/>
        <w:autoSpaceDE/>
        <w:autoSpaceDN/>
        <w:adjustRightInd/>
        <w:spacing w:before="240" w:line="360" w:lineRule="auto"/>
        <w:textAlignment w:val="auto"/>
        <w:rPr>
          <w:rFonts w:eastAsiaTheme="minorHAnsi"/>
          <w:color w:val="auto"/>
          <w:sz w:val="24"/>
          <w:szCs w:val="24"/>
          <w:lang w:eastAsia="en-US"/>
        </w:rPr>
      </w:pPr>
      <w:r w:rsidRPr="00C30B16">
        <w:rPr>
          <w:rFonts w:eastAsiaTheme="minorHAnsi"/>
          <w:color w:val="auto"/>
          <w:sz w:val="24"/>
          <w:szCs w:val="24"/>
          <w:lang w:eastAsia="en-US"/>
        </w:rPr>
        <w:lastRenderedPageBreak/>
        <w:t xml:space="preserve">References </w:t>
      </w:r>
    </w:p>
    <w:p w14:paraId="0694643B"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Aichner, T., Grünfelder, M., Maurer, O. and Jegeni, D. (2020). Twenty-Five Years of Social Media: a Review of Social Media Applications and Definitions from 1994 to 2019. </w:t>
      </w:r>
      <w:r w:rsidRPr="00C30B16">
        <w:rPr>
          <w:rFonts w:eastAsiaTheme="minorEastAsia"/>
          <w:i/>
          <w:iCs/>
          <w:color w:val="auto"/>
          <w:sz w:val="24"/>
          <w:szCs w:val="24"/>
          <w:lang w:val="en-US"/>
        </w:rPr>
        <w:t>Cyberpsychology, Behavior, and Social Networking</w:t>
      </w:r>
      <w:r w:rsidRPr="00C30B16">
        <w:rPr>
          <w:rFonts w:eastAsiaTheme="minorEastAsia"/>
          <w:color w:val="auto"/>
          <w:sz w:val="24"/>
          <w:szCs w:val="24"/>
          <w:lang w:val="en-US"/>
        </w:rPr>
        <w:t xml:space="preserve">, [online] 24(4). Available at: </w:t>
      </w:r>
      <w:hyperlink r:id="rId15" w:history="1">
        <w:r w:rsidRPr="00C30B16">
          <w:rPr>
            <w:rFonts w:eastAsiaTheme="minorEastAsia"/>
            <w:color w:val="auto"/>
            <w:sz w:val="24"/>
            <w:szCs w:val="24"/>
            <w:lang w:val="en-US"/>
          </w:rPr>
          <w:t>https://www.liebertpub.com/doi/10.1089/cyber.2020.0134</w:t>
        </w:r>
      </w:hyperlink>
      <w:r w:rsidRPr="00C30B16">
        <w:rPr>
          <w:rFonts w:eastAsiaTheme="minorEastAsia"/>
          <w:color w:val="auto"/>
          <w:sz w:val="24"/>
          <w:szCs w:val="24"/>
          <w:lang w:val="en-US"/>
        </w:rPr>
        <w:t xml:space="preserve"> [Accessed 17 Mar. 2022].</w:t>
      </w:r>
    </w:p>
    <w:p w14:paraId="05D5E129"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Amanchukwu, R.N., Jones Stanley, G. and Ololube, N.P. (2015). A Review of Leadership Theories, Principles and Styles and Their Relevance to Educational Management. </w:t>
      </w:r>
      <w:r w:rsidRPr="00C30B16">
        <w:rPr>
          <w:rFonts w:eastAsiaTheme="minorEastAsia"/>
          <w:i/>
          <w:iCs/>
          <w:color w:val="auto"/>
          <w:sz w:val="24"/>
          <w:szCs w:val="24"/>
          <w:lang w:val="en-US"/>
        </w:rPr>
        <w:t>Management</w:t>
      </w:r>
      <w:r w:rsidRPr="00C30B16">
        <w:rPr>
          <w:rFonts w:eastAsiaTheme="minorEastAsia"/>
          <w:color w:val="auto"/>
          <w:sz w:val="24"/>
          <w:szCs w:val="24"/>
          <w:lang w:val="en-US"/>
        </w:rPr>
        <w:t xml:space="preserve">, [online] 5(1), pp.6–14. Available at: </w:t>
      </w:r>
      <w:hyperlink r:id="rId16" w:history="1">
        <w:r w:rsidRPr="00C30B16">
          <w:rPr>
            <w:rFonts w:eastAsiaTheme="minorEastAsia"/>
            <w:color w:val="auto"/>
            <w:sz w:val="24"/>
            <w:szCs w:val="24"/>
            <w:lang w:val="en-US"/>
          </w:rPr>
          <w:t>https://www.researchgate.net/publication/283081945_A_Review_of_Leadership_Theories_Principles_and_Styles_and_Their_Relevance_to_Educational_Management</w:t>
        </w:r>
      </w:hyperlink>
      <w:r w:rsidRPr="00C30B16">
        <w:rPr>
          <w:rFonts w:eastAsiaTheme="minorEastAsia"/>
          <w:color w:val="auto"/>
          <w:sz w:val="24"/>
          <w:szCs w:val="24"/>
          <w:lang w:val="en-US"/>
        </w:rPr>
        <w:t xml:space="preserve"> [Accessed 21 Mar. 2022].</w:t>
      </w:r>
    </w:p>
    <w:p w14:paraId="792B9E6F"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Association of Police and Crime Commissioners and National Police Chiefs' Council (2016). </w:t>
      </w:r>
      <w:r w:rsidRPr="00C30B16">
        <w:rPr>
          <w:rFonts w:eastAsiaTheme="minorEastAsia"/>
          <w:i/>
          <w:iCs/>
          <w:color w:val="auto"/>
          <w:sz w:val="24"/>
          <w:szCs w:val="24"/>
          <w:lang w:val="en-US"/>
        </w:rPr>
        <w:t>Policing Vision 2025</w:t>
      </w:r>
      <w:r w:rsidRPr="00C30B16">
        <w:rPr>
          <w:rFonts w:eastAsiaTheme="minorEastAsia"/>
          <w:color w:val="auto"/>
          <w:sz w:val="24"/>
          <w:szCs w:val="24"/>
          <w:lang w:val="en-US"/>
        </w:rPr>
        <w:t xml:space="preserve">. [online] Available at: </w:t>
      </w:r>
      <w:hyperlink r:id="rId17" w:history="1">
        <w:r w:rsidRPr="00C30B16">
          <w:rPr>
            <w:rFonts w:eastAsiaTheme="minorEastAsia"/>
            <w:color w:val="auto"/>
            <w:sz w:val="24"/>
            <w:szCs w:val="24"/>
            <w:lang w:val="en-US"/>
          </w:rPr>
          <w:t>https://www.npcc.police.uk/documents/Policing%20Vision.pdf</w:t>
        </w:r>
      </w:hyperlink>
      <w:r w:rsidRPr="00C30B16">
        <w:rPr>
          <w:rFonts w:eastAsiaTheme="minorEastAsia"/>
          <w:color w:val="auto"/>
          <w:sz w:val="24"/>
          <w:szCs w:val="24"/>
          <w:lang w:val="en-US"/>
        </w:rPr>
        <w:t xml:space="preserve"> [Accessed 20 Mar. 2022].</w:t>
      </w:r>
    </w:p>
    <w:p w14:paraId="1969FF8A"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Bailey, D. and York, R. (2018). </w:t>
      </w:r>
      <w:r w:rsidRPr="00C30B16">
        <w:rPr>
          <w:rFonts w:eastAsiaTheme="minorEastAsia"/>
          <w:i/>
          <w:iCs/>
          <w:color w:val="auto"/>
          <w:sz w:val="24"/>
          <w:szCs w:val="24"/>
          <w:lang w:val="en-US"/>
        </w:rPr>
        <w:t>Social Media Survey Findings</w:t>
      </w:r>
      <w:r w:rsidRPr="00C30B16">
        <w:rPr>
          <w:rFonts w:eastAsiaTheme="minorEastAsia"/>
          <w:color w:val="auto"/>
          <w:sz w:val="24"/>
          <w:szCs w:val="24"/>
          <w:lang w:val="en-US"/>
        </w:rPr>
        <w:t xml:space="preserve">. [online] Available at: </w:t>
      </w:r>
      <w:hyperlink r:id="rId18" w:history="1">
        <w:r w:rsidRPr="00C30B16">
          <w:rPr>
            <w:rFonts w:eastAsiaTheme="minorEastAsia"/>
            <w:color w:val="auto"/>
            <w:sz w:val="24"/>
            <w:szCs w:val="24"/>
            <w:lang w:val="en-US"/>
          </w:rPr>
          <w:t>https://www.surrey.police.uk/SysSiteAssets/media/downloads/surrey/stats-and-data/NPCC_SMSurvey_2018.pdf</w:t>
        </w:r>
      </w:hyperlink>
      <w:r w:rsidRPr="00C30B16">
        <w:rPr>
          <w:rFonts w:eastAsiaTheme="minorEastAsia"/>
          <w:color w:val="auto"/>
          <w:sz w:val="24"/>
          <w:szCs w:val="24"/>
          <w:lang w:val="en-US"/>
        </w:rPr>
        <w:t xml:space="preserve"> [Accessed 20 Mar. 2022].</w:t>
      </w:r>
    </w:p>
    <w:p w14:paraId="127D045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Bell, B. (2021). Riots 10 Years on: the Five Summer Nights When London Burned. </w:t>
      </w:r>
      <w:r w:rsidRPr="00C30B16">
        <w:rPr>
          <w:rFonts w:eastAsiaTheme="minorEastAsia"/>
          <w:i/>
          <w:iCs/>
          <w:color w:val="auto"/>
          <w:sz w:val="24"/>
          <w:szCs w:val="24"/>
          <w:lang w:val="en-US"/>
        </w:rPr>
        <w:t>BBC News</w:t>
      </w:r>
      <w:r w:rsidRPr="00C30B16">
        <w:rPr>
          <w:rFonts w:eastAsiaTheme="minorEastAsia"/>
          <w:color w:val="auto"/>
          <w:sz w:val="24"/>
          <w:szCs w:val="24"/>
          <w:lang w:val="en-US"/>
        </w:rPr>
        <w:t xml:space="preserve">. [online] 6 Aug. Available at: </w:t>
      </w:r>
      <w:hyperlink r:id="rId19" w:history="1">
        <w:r w:rsidRPr="00C30B16">
          <w:rPr>
            <w:rFonts w:eastAsiaTheme="minorEastAsia"/>
            <w:color w:val="auto"/>
            <w:sz w:val="24"/>
            <w:szCs w:val="24"/>
            <w:lang w:val="en-US"/>
          </w:rPr>
          <w:t>https://www.bbc.co.uk/news/uk-england-london-58058031</w:t>
        </w:r>
      </w:hyperlink>
      <w:r w:rsidRPr="00C30B16">
        <w:rPr>
          <w:rFonts w:eastAsiaTheme="minorEastAsia"/>
          <w:color w:val="auto"/>
          <w:sz w:val="24"/>
          <w:szCs w:val="24"/>
          <w:lang w:val="en-US"/>
        </w:rPr>
        <w:t xml:space="preserve"> [Accessed 20 Mar. 2022].</w:t>
      </w:r>
    </w:p>
    <w:p w14:paraId="611B26DC"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Boud, D., Solomon, N. and For, S. (2001). </w:t>
      </w:r>
      <w:r w:rsidRPr="00C30B16">
        <w:rPr>
          <w:rFonts w:eastAsiaTheme="minorEastAsia"/>
          <w:i/>
          <w:iCs/>
          <w:color w:val="auto"/>
          <w:sz w:val="24"/>
          <w:szCs w:val="24"/>
          <w:lang w:val="en-US"/>
        </w:rPr>
        <w:t>Work-based Learning : a New Higher education?</w:t>
      </w:r>
      <w:r w:rsidRPr="00C30B16">
        <w:rPr>
          <w:rFonts w:eastAsiaTheme="minorEastAsia"/>
          <w:color w:val="auto"/>
          <w:sz w:val="24"/>
          <w:szCs w:val="24"/>
          <w:lang w:val="en-US"/>
        </w:rPr>
        <w:t xml:space="preserve"> [online] Buckingham: Open University Press. Available at: </w:t>
      </w:r>
      <w:hyperlink r:id="rId20" w:history="1">
        <w:r w:rsidRPr="00C30B16">
          <w:rPr>
            <w:rFonts w:eastAsiaTheme="minorEastAsia"/>
            <w:color w:val="auto"/>
            <w:sz w:val="24"/>
            <w:szCs w:val="24"/>
            <w:lang w:val="en-US"/>
          </w:rPr>
          <w:t>https://r4.vlereader.com/Reader?ean=9780335230853</w:t>
        </w:r>
      </w:hyperlink>
      <w:r w:rsidRPr="00C30B16">
        <w:rPr>
          <w:rFonts w:eastAsiaTheme="minorEastAsia"/>
          <w:color w:val="auto"/>
          <w:sz w:val="24"/>
          <w:szCs w:val="24"/>
          <w:lang w:val="en-US"/>
        </w:rPr>
        <w:t xml:space="preserve"> [Accessed 18 Mar. 2022].</w:t>
      </w:r>
    </w:p>
    <w:p w14:paraId="69AEAFCB"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British Broadcasting Company (2010). Twitter feed for all Greater Manchester Police work. </w:t>
      </w:r>
      <w:r w:rsidRPr="00C30B16">
        <w:rPr>
          <w:rFonts w:eastAsiaTheme="minorEastAsia"/>
          <w:i/>
          <w:iCs/>
          <w:color w:val="auto"/>
          <w:sz w:val="24"/>
          <w:szCs w:val="24"/>
          <w:lang w:val="en-US"/>
        </w:rPr>
        <w:t>BBC News</w:t>
      </w:r>
      <w:r w:rsidRPr="00C30B16">
        <w:rPr>
          <w:rFonts w:eastAsiaTheme="minorEastAsia"/>
          <w:color w:val="auto"/>
          <w:sz w:val="24"/>
          <w:szCs w:val="24"/>
          <w:lang w:val="en-US"/>
        </w:rPr>
        <w:t xml:space="preserve">. [online] 15 Oct. Available at: </w:t>
      </w:r>
      <w:hyperlink r:id="rId21" w:history="1">
        <w:r w:rsidRPr="00C30B16">
          <w:rPr>
            <w:rFonts w:eastAsiaTheme="minorEastAsia"/>
            <w:color w:val="auto"/>
            <w:sz w:val="24"/>
            <w:szCs w:val="24"/>
            <w:lang w:val="en-US"/>
          </w:rPr>
          <w:t>https://www.bbc.co.uk/news/uk-england-manchester-11537806</w:t>
        </w:r>
      </w:hyperlink>
      <w:r w:rsidRPr="00C30B16">
        <w:rPr>
          <w:rFonts w:eastAsiaTheme="minorEastAsia"/>
          <w:color w:val="auto"/>
          <w:sz w:val="24"/>
          <w:szCs w:val="24"/>
          <w:lang w:val="en-US"/>
        </w:rPr>
        <w:t xml:space="preserve"> [Accessed 18 Mar. 2022].</w:t>
      </w:r>
    </w:p>
    <w:p w14:paraId="6D9AF1D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Brown, J. (2021). </w:t>
      </w:r>
      <w:r w:rsidRPr="00C30B16">
        <w:rPr>
          <w:rFonts w:eastAsiaTheme="minorEastAsia"/>
          <w:i/>
          <w:iCs/>
          <w:color w:val="auto"/>
          <w:sz w:val="24"/>
          <w:szCs w:val="24"/>
          <w:lang w:val="en-US"/>
        </w:rPr>
        <w:t>Policing in the UK</w:t>
      </w:r>
      <w:r w:rsidRPr="00C30B16">
        <w:rPr>
          <w:rFonts w:eastAsiaTheme="minorEastAsia"/>
          <w:color w:val="auto"/>
          <w:sz w:val="24"/>
          <w:szCs w:val="24"/>
          <w:lang w:val="en-US"/>
        </w:rPr>
        <w:t xml:space="preserve">. [online] London: House of Commons Library. </w:t>
      </w:r>
      <w:r w:rsidRPr="00C30B16">
        <w:rPr>
          <w:rFonts w:eastAsiaTheme="minorEastAsia"/>
          <w:color w:val="auto"/>
          <w:sz w:val="24"/>
          <w:szCs w:val="24"/>
          <w:lang w:val="en-US"/>
        </w:rPr>
        <w:lastRenderedPageBreak/>
        <w:t xml:space="preserve">Available at: </w:t>
      </w:r>
      <w:hyperlink r:id="rId22" w:history="1">
        <w:r w:rsidRPr="00C30B16">
          <w:rPr>
            <w:rFonts w:eastAsiaTheme="minorEastAsia"/>
            <w:color w:val="auto"/>
            <w:sz w:val="24"/>
            <w:szCs w:val="24"/>
            <w:lang w:val="en-US"/>
          </w:rPr>
          <w:t>https://researchbriefings.files.parliament.uk/documents/CBP-8582/CBP-8582.pdf</w:t>
        </w:r>
      </w:hyperlink>
      <w:r w:rsidRPr="00C30B16">
        <w:rPr>
          <w:rFonts w:eastAsiaTheme="minorEastAsia"/>
          <w:color w:val="auto"/>
          <w:sz w:val="24"/>
          <w:szCs w:val="24"/>
          <w:lang w:val="en-US"/>
        </w:rPr>
        <w:t xml:space="preserve"> [Accessed 16 Mar. 2022].</w:t>
      </w:r>
    </w:p>
    <w:p w14:paraId="6C3C7894"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Carr, C.T. and Hayes, R.A. (2015). Social Media: Defining, Developing, and Divining. </w:t>
      </w:r>
      <w:r w:rsidRPr="00C30B16">
        <w:rPr>
          <w:rFonts w:eastAsiaTheme="minorEastAsia"/>
          <w:i/>
          <w:iCs/>
          <w:color w:val="auto"/>
          <w:sz w:val="24"/>
          <w:szCs w:val="24"/>
          <w:lang w:val="en-US"/>
        </w:rPr>
        <w:t>Atlantic Journal of Communication</w:t>
      </w:r>
      <w:r w:rsidRPr="00C30B16">
        <w:rPr>
          <w:rFonts w:eastAsiaTheme="minorEastAsia"/>
          <w:color w:val="auto"/>
          <w:sz w:val="24"/>
          <w:szCs w:val="24"/>
          <w:lang w:val="en-US"/>
        </w:rPr>
        <w:t xml:space="preserve">, [online] 23(1), pp.46–65. Available at: </w:t>
      </w:r>
      <w:hyperlink r:id="rId23" w:history="1">
        <w:r w:rsidRPr="00C30B16">
          <w:rPr>
            <w:rFonts w:eastAsiaTheme="minorEastAsia"/>
            <w:color w:val="auto"/>
            <w:sz w:val="24"/>
            <w:szCs w:val="24"/>
            <w:lang w:val="en-US"/>
          </w:rPr>
          <w:t>https://www.scinapse.io/papers/2138156863</w:t>
        </w:r>
      </w:hyperlink>
      <w:r w:rsidRPr="00C30B16">
        <w:rPr>
          <w:rFonts w:eastAsiaTheme="minorEastAsia"/>
          <w:color w:val="auto"/>
          <w:sz w:val="24"/>
          <w:szCs w:val="24"/>
          <w:lang w:val="en-US"/>
        </w:rPr>
        <w:t xml:space="preserve"> [Accessed 17 Mar. 2022].</w:t>
      </w:r>
    </w:p>
    <w:p w14:paraId="66EABDE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Cavener, J., Phillips, C. and Shenton, F. (2019). Enhancing practitioner-led Education in Social work: Developing a Secondment Project. </w:t>
      </w:r>
      <w:r w:rsidRPr="00C30B16">
        <w:rPr>
          <w:rFonts w:eastAsiaTheme="minorEastAsia"/>
          <w:i/>
          <w:iCs/>
          <w:color w:val="auto"/>
          <w:sz w:val="24"/>
          <w:szCs w:val="24"/>
          <w:lang w:val="en-US"/>
        </w:rPr>
        <w:t>Social Work Education</w:t>
      </w:r>
      <w:r w:rsidRPr="00C30B16">
        <w:rPr>
          <w:rFonts w:eastAsiaTheme="minorEastAsia"/>
          <w:color w:val="auto"/>
          <w:sz w:val="24"/>
          <w:szCs w:val="24"/>
          <w:lang w:val="en-US"/>
        </w:rPr>
        <w:t xml:space="preserve">, [online] 39(3), pp.350–361. Available at: </w:t>
      </w:r>
      <w:hyperlink r:id="rId24" w:history="1">
        <w:r w:rsidRPr="00C30B16">
          <w:rPr>
            <w:rFonts w:eastAsiaTheme="minorEastAsia"/>
            <w:color w:val="auto"/>
            <w:sz w:val="24"/>
            <w:szCs w:val="24"/>
            <w:lang w:val="en-US"/>
          </w:rPr>
          <w:t>https://web-p-ebscohost-com.ezproxy.uwtsd.ac.uk/ehost/pdfviewer/pdfviewer?vid=0&amp;sid=aa93fc26-b3f2-4b00-8a69-d943c9801376%40redis</w:t>
        </w:r>
      </w:hyperlink>
      <w:r w:rsidRPr="00C30B16">
        <w:rPr>
          <w:rFonts w:eastAsiaTheme="minorEastAsia"/>
          <w:color w:val="auto"/>
          <w:sz w:val="24"/>
          <w:szCs w:val="24"/>
          <w:lang w:val="en-US"/>
        </w:rPr>
        <w:t xml:space="preserve"> [Accessed 21 Mar. 2022].</w:t>
      </w:r>
    </w:p>
    <w:p w14:paraId="56831ACF"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Charman, S. (2018). </w:t>
      </w:r>
      <w:r w:rsidRPr="00C30B16">
        <w:rPr>
          <w:rFonts w:eastAsiaTheme="minorEastAsia"/>
          <w:i/>
          <w:iCs/>
          <w:color w:val="auto"/>
          <w:sz w:val="24"/>
          <w:szCs w:val="24"/>
          <w:lang w:val="en-US"/>
        </w:rPr>
        <w:t>From Crime Fighting to Public protection: the Shaping of Police Officers’ Sense of Role</w:t>
      </w:r>
      <w:r w:rsidRPr="00C30B16">
        <w:rPr>
          <w:rFonts w:eastAsiaTheme="minorEastAsia"/>
          <w:color w:val="auto"/>
          <w:sz w:val="24"/>
          <w:szCs w:val="24"/>
          <w:lang w:val="en-US"/>
        </w:rPr>
        <w:t xml:space="preserve">. [online] Available at: </w:t>
      </w:r>
      <w:hyperlink r:id="rId25" w:history="1">
        <w:r w:rsidRPr="00C30B16">
          <w:rPr>
            <w:rFonts w:eastAsiaTheme="minorEastAsia"/>
            <w:color w:val="auto"/>
            <w:sz w:val="24"/>
            <w:szCs w:val="24"/>
            <w:lang w:val="en-US"/>
          </w:rPr>
          <w:t>https://www.police-foundation.org.uk/2017/wp-content/uploads/2018/01/perspectives_on_policing_officers_sense_of_role-FINAL.pdf</w:t>
        </w:r>
      </w:hyperlink>
      <w:r w:rsidRPr="00C30B16">
        <w:rPr>
          <w:rFonts w:eastAsiaTheme="minorEastAsia"/>
          <w:color w:val="auto"/>
          <w:sz w:val="24"/>
          <w:szCs w:val="24"/>
          <w:lang w:val="en-US"/>
        </w:rPr>
        <w:t xml:space="preserve"> [Accessed 21 Mar. 2022].</w:t>
      </w:r>
    </w:p>
    <w:p w14:paraId="7EA8484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Cherry, K. (2020). </w:t>
      </w:r>
      <w:r w:rsidRPr="00C30B16">
        <w:rPr>
          <w:rFonts w:eastAsiaTheme="minorEastAsia"/>
          <w:i/>
          <w:iCs/>
          <w:color w:val="auto"/>
          <w:sz w:val="24"/>
          <w:szCs w:val="24"/>
          <w:lang w:val="en-US"/>
        </w:rPr>
        <w:t>Autocratic Leadership</w:t>
      </w:r>
      <w:r w:rsidRPr="00C30B16">
        <w:rPr>
          <w:rFonts w:eastAsiaTheme="minorEastAsia"/>
          <w:color w:val="auto"/>
          <w:sz w:val="24"/>
          <w:szCs w:val="24"/>
          <w:lang w:val="en-US"/>
        </w:rPr>
        <w:t xml:space="preserve">. [online] Available at: </w:t>
      </w:r>
      <w:hyperlink r:id="rId26" w:history="1">
        <w:r w:rsidRPr="00C30B16">
          <w:rPr>
            <w:rFonts w:eastAsiaTheme="minorEastAsia"/>
            <w:color w:val="auto"/>
            <w:sz w:val="24"/>
            <w:szCs w:val="24"/>
            <w:lang w:val="en-US"/>
          </w:rPr>
          <w:t>https://www.verywellmind.com/what-is-autocratic-leadership-2795314</w:t>
        </w:r>
      </w:hyperlink>
      <w:r w:rsidRPr="00C30B16">
        <w:rPr>
          <w:rFonts w:eastAsiaTheme="minorEastAsia"/>
          <w:color w:val="auto"/>
          <w:sz w:val="24"/>
          <w:szCs w:val="24"/>
          <w:lang w:val="en-US"/>
        </w:rPr>
        <w:t xml:space="preserve"> [Accessed 21 Mar. 2022].</w:t>
      </w:r>
    </w:p>
    <w:p w14:paraId="18E96D7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Cherry, K. (2021). </w:t>
      </w:r>
      <w:r w:rsidRPr="00C30B16">
        <w:rPr>
          <w:rFonts w:eastAsiaTheme="minorEastAsia"/>
          <w:i/>
          <w:iCs/>
          <w:color w:val="auto"/>
          <w:sz w:val="24"/>
          <w:szCs w:val="24"/>
          <w:lang w:val="en-US"/>
        </w:rPr>
        <w:t>Leadership Styles and Frameworks You Should Know</w:t>
      </w:r>
      <w:r w:rsidRPr="00C30B16">
        <w:rPr>
          <w:rFonts w:eastAsiaTheme="minorEastAsia"/>
          <w:color w:val="auto"/>
          <w:sz w:val="24"/>
          <w:szCs w:val="24"/>
          <w:lang w:val="en-US"/>
        </w:rPr>
        <w:t xml:space="preserve">. [online] Available at: </w:t>
      </w:r>
      <w:hyperlink r:id="rId27" w:history="1">
        <w:r w:rsidRPr="00C30B16">
          <w:rPr>
            <w:rFonts w:eastAsiaTheme="minorEastAsia"/>
            <w:color w:val="auto"/>
            <w:sz w:val="24"/>
            <w:szCs w:val="24"/>
            <w:lang w:val="en-US"/>
          </w:rPr>
          <w:t>https://www.verywellmind.com/leadership-styles-2795312</w:t>
        </w:r>
      </w:hyperlink>
      <w:r w:rsidRPr="00C30B16">
        <w:rPr>
          <w:rFonts w:eastAsiaTheme="minorEastAsia"/>
          <w:color w:val="auto"/>
          <w:sz w:val="24"/>
          <w:szCs w:val="24"/>
          <w:lang w:val="en-US"/>
        </w:rPr>
        <w:t xml:space="preserve"> [Accessed 21 Mar. 2022].</w:t>
      </w:r>
    </w:p>
    <w:p w14:paraId="4E182A98"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Cherry, K. (2022). </w:t>
      </w:r>
      <w:r w:rsidRPr="00C30B16">
        <w:rPr>
          <w:rFonts w:eastAsiaTheme="minorEastAsia"/>
          <w:i/>
          <w:iCs/>
          <w:color w:val="auto"/>
          <w:sz w:val="24"/>
          <w:szCs w:val="24"/>
          <w:lang w:val="en-US"/>
        </w:rPr>
        <w:t>What is democratic leadership?</w:t>
      </w:r>
      <w:r w:rsidRPr="00C30B16">
        <w:rPr>
          <w:rFonts w:eastAsiaTheme="minorEastAsia"/>
          <w:color w:val="auto"/>
          <w:sz w:val="24"/>
          <w:szCs w:val="24"/>
          <w:lang w:val="en-US"/>
        </w:rPr>
        <w:t xml:space="preserve"> [online] Available at: </w:t>
      </w:r>
      <w:hyperlink r:id="rId28" w:history="1">
        <w:r w:rsidRPr="00C30B16">
          <w:rPr>
            <w:rFonts w:eastAsiaTheme="minorEastAsia"/>
            <w:color w:val="auto"/>
            <w:sz w:val="24"/>
            <w:szCs w:val="24"/>
            <w:lang w:val="en-US"/>
          </w:rPr>
          <w:t>https://www.verywellmind.com/what-is-democratic-leadership-2795315</w:t>
        </w:r>
      </w:hyperlink>
      <w:r w:rsidRPr="00C30B16">
        <w:rPr>
          <w:rFonts w:eastAsiaTheme="minorEastAsia"/>
          <w:color w:val="auto"/>
          <w:sz w:val="24"/>
          <w:szCs w:val="24"/>
          <w:lang w:val="en-US"/>
        </w:rPr>
        <w:t xml:space="preserve"> [Accessed 21 Mar. 2022].</w:t>
      </w:r>
    </w:p>
    <w:p w14:paraId="1026D8F2"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Chukwusa, J. (2018). </w:t>
      </w:r>
      <w:r w:rsidRPr="00C30B16">
        <w:rPr>
          <w:rFonts w:eastAsiaTheme="minorEastAsia"/>
          <w:i/>
          <w:iCs/>
          <w:color w:val="auto"/>
          <w:sz w:val="24"/>
          <w:szCs w:val="24"/>
          <w:lang w:val="en-US"/>
        </w:rPr>
        <w:t>Autocratic Leadership Style: Obstacle to Success in Academic Libraries</w:t>
      </w:r>
      <w:r w:rsidRPr="00C30B16">
        <w:rPr>
          <w:rFonts w:eastAsiaTheme="minorEastAsia"/>
          <w:color w:val="auto"/>
          <w:sz w:val="24"/>
          <w:szCs w:val="24"/>
          <w:lang w:val="en-US"/>
        </w:rPr>
        <w:t xml:space="preserve">. [online] Available at: </w:t>
      </w:r>
      <w:hyperlink r:id="rId29" w:history="1">
        <w:r w:rsidRPr="00C30B16">
          <w:rPr>
            <w:rFonts w:eastAsiaTheme="minorEastAsia"/>
            <w:color w:val="auto"/>
            <w:sz w:val="24"/>
            <w:szCs w:val="24"/>
            <w:lang w:val="en-US"/>
          </w:rPr>
          <w:t>https://www.researchgate.net/publication/329522409_Autocratic_Leadership_Style_Obstacle_to_Success_in_Academic_Libraries</w:t>
        </w:r>
      </w:hyperlink>
      <w:r w:rsidRPr="00C30B16">
        <w:rPr>
          <w:rFonts w:eastAsiaTheme="minorEastAsia"/>
          <w:color w:val="auto"/>
          <w:sz w:val="24"/>
          <w:szCs w:val="24"/>
          <w:lang w:val="en-US"/>
        </w:rPr>
        <w:t xml:space="preserve"> [Accessed 21 Mar. 2022].</w:t>
      </w:r>
    </w:p>
    <w:p w14:paraId="3D5D799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CIPD (2020). </w:t>
      </w:r>
      <w:r w:rsidRPr="00C30B16">
        <w:rPr>
          <w:rFonts w:eastAsiaTheme="minorEastAsia"/>
          <w:i/>
          <w:iCs/>
          <w:color w:val="auto"/>
          <w:sz w:val="24"/>
          <w:szCs w:val="24"/>
          <w:lang w:val="en-US"/>
        </w:rPr>
        <w:t>Coaching and Mentoring | Factsheets</w:t>
      </w:r>
      <w:r w:rsidRPr="00C30B16">
        <w:rPr>
          <w:rFonts w:eastAsiaTheme="minorEastAsia"/>
          <w:color w:val="auto"/>
          <w:sz w:val="24"/>
          <w:szCs w:val="24"/>
          <w:lang w:val="en-US"/>
        </w:rPr>
        <w:t xml:space="preserve">. [online] Available at: </w:t>
      </w:r>
      <w:hyperlink r:id="rId30" w:history="1">
        <w:r w:rsidRPr="00C30B16">
          <w:rPr>
            <w:rFonts w:eastAsiaTheme="minorEastAsia"/>
            <w:color w:val="auto"/>
            <w:sz w:val="24"/>
            <w:szCs w:val="24"/>
            <w:lang w:val="en-US"/>
          </w:rPr>
          <w:t>https://www.cipd.co.uk/knowledge/fundamentals/people/development/coaching-mentoring-factsheet#gref</w:t>
        </w:r>
      </w:hyperlink>
      <w:r w:rsidRPr="00C30B16">
        <w:rPr>
          <w:rFonts w:eastAsiaTheme="minorEastAsia"/>
          <w:color w:val="auto"/>
          <w:sz w:val="24"/>
          <w:szCs w:val="24"/>
          <w:lang w:val="en-US"/>
        </w:rPr>
        <w:t xml:space="preserve"> [Accessed 18 Mar. 2022].</w:t>
      </w:r>
    </w:p>
    <w:p w14:paraId="460E0F69"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Clutterbuck, D. and Megginson, D. (2004). </w:t>
      </w:r>
      <w:r w:rsidRPr="00C30B16">
        <w:rPr>
          <w:rFonts w:eastAsiaTheme="minorEastAsia"/>
          <w:i/>
          <w:iCs/>
          <w:color w:val="auto"/>
          <w:sz w:val="24"/>
          <w:szCs w:val="24"/>
          <w:lang w:val="en-US"/>
        </w:rPr>
        <w:t>Techniques for Coaching and Mentoring</w:t>
      </w:r>
      <w:r w:rsidRPr="00C30B16">
        <w:rPr>
          <w:rFonts w:eastAsiaTheme="minorEastAsia"/>
          <w:color w:val="auto"/>
          <w:sz w:val="24"/>
          <w:szCs w:val="24"/>
          <w:lang w:val="en-US"/>
        </w:rPr>
        <w:t xml:space="preserve">. [online] Amsterdam: Elsevier Butterworth-Heinemann. Available at: </w:t>
      </w:r>
      <w:hyperlink r:id="rId31" w:history="1">
        <w:r w:rsidRPr="00C30B16">
          <w:rPr>
            <w:rFonts w:eastAsiaTheme="minorEastAsia"/>
            <w:color w:val="auto"/>
            <w:sz w:val="24"/>
            <w:szCs w:val="24"/>
            <w:lang w:val="en-US"/>
          </w:rPr>
          <w:t>https://r4.vlereader.com/Reader?ean=9780080470580#</w:t>
        </w:r>
      </w:hyperlink>
      <w:r w:rsidRPr="00C30B16">
        <w:rPr>
          <w:rFonts w:eastAsiaTheme="minorEastAsia"/>
          <w:color w:val="auto"/>
          <w:sz w:val="24"/>
          <w:szCs w:val="24"/>
          <w:lang w:val="en-US"/>
        </w:rPr>
        <w:t xml:space="preserve"> [Accessed 20 Mar. 2022].</w:t>
      </w:r>
    </w:p>
    <w:p w14:paraId="24721786"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(2014). </w:t>
      </w:r>
      <w:r w:rsidRPr="00C30B16">
        <w:rPr>
          <w:rFonts w:eastAsiaTheme="minorEastAsia"/>
          <w:i/>
          <w:iCs/>
          <w:color w:val="auto"/>
          <w:sz w:val="24"/>
          <w:szCs w:val="24"/>
          <w:lang w:val="en-US"/>
        </w:rPr>
        <w:t>Code of Ethics</w:t>
      </w:r>
      <w:r w:rsidRPr="00C30B16">
        <w:rPr>
          <w:rFonts w:eastAsiaTheme="minorEastAsia"/>
          <w:color w:val="auto"/>
          <w:sz w:val="24"/>
          <w:szCs w:val="24"/>
          <w:lang w:val="en-US"/>
        </w:rPr>
        <w:t xml:space="preserve">. [online] Available at: </w:t>
      </w:r>
      <w:hyperlink r:id="rId32" w:history="1">
        <w:r w:rsidRPr="00C30B16">
          <w:rPr>
            <w:rFonts w:eastAsiaTheme="minorEastAsia"/>
            <w:color w:val="auto"/>
            <w:sz w:val="24"/>
            <w:szCs w:val="24"/>
            <w:lang w:val="en-US"/>
          </w:rPr>
          <w:t>https://www.college.police.uk/ethics/code-of-ethics</w:t>
        </w:r>
      </w:hyperlink>
      <w:r w:rsidRPr="00C30B16">
        <w:rPr>
          <w:rFonts w:eastAsiaTheme="minorEastAsia"/>
          <w:color w:val="auto"/>
          <w:sz w:val="24"/>
          <w:szCs w:val="24"/>
          <w:lang w:val="en-US"/>
        </w:rPr>
        <w:t xml:space="preserve"> [Accessed 21 Mar. 2022].</w:t>
      </w:r>
    </w:p>
    <w:p w14:paraId="47FD2421"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(2020). </w:t>
      </w:r>
      <w:r w:rsidRPr="00C30B16">
        <w:rPr>
          <w:rFonts w:eastAsiaTheme="minorEastAsia"/>
          <w:i/>
          <w:iCs/>
          <w:color w:val="auto"/>
          <w:sz w:val="24"/>
          <w:szCs w:val="24"/>
          <w:lang w:val="en-US"/>
        </w:rPr>
        <w:t>Policing education qualifications framework (PEQF)</w:t>
      </w:r>
      <w:r w:rsidRPr="00C30B16">
        <w:rPr>
          <w:rFonts w:eastAsiaTheme="minorEastAsia"/>
          <w:color w:val="auto"/>
          <w:sz w:val="24"/>
          <w:szCs w:val="24"/>
          <w:lang w:val="en-US"/>
        </w:rPr>
        <w:t xml:space="preserve">. [online] Available at: </w:t>
      </w:r>
      <w:hyperlink r:id="rId33" w:history="1">
        <w:r w:rsidRPr="00C30B16">
          <w:rPr>
            <w:rFonts w:eastAsiaTheme="minorEastAsia"/>
            <w:color w:val="auto"/>
            <w:sz w:val="24"/>
            <w:szCs w:val="24"/>
            <w:lang w:val="en-US"/>
          </w:rPr>
          <w:t>https://www.college.police.uk/guidance/policing-education-qualifications-framework-peqf</w:t>
        </w:r>
      </w:hyperlink>
      <w:r w:rsidRPr="00C30B16">
        <w:rPr>
          <w:rFonts w:eastAsiaTheme="minorEastAsia"/>
          <w:color w:val="auto"/>
          <w:sz w:val="24"/>
          <w:szCs w:val="24"/>
          <w:lang w:val="en-US"/>
        </w:rPr>
        <w:t xml:space="preserve"> [Accessed 18 Mar. 2022].</w:t>
      </w:r>
    </w:p>
    <w:p w14:paraId="555FE58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(2010). </w:t>
      </w:r>
      <w:r w:rsidRPr="00C30B16">
        <w:rPr>
          <w:rFonts w:eastAsiaTheme="minorEastAsia"/>
          <w:i/>
          <w:iCs/>
          <w:color w:val="auto"/>
          <w:sz w:val="24"/>
          <w:szCs w:val="24"/>
          <w:lang w:val="en-US"/>
        </w:rPr>
        <w:t>Communication</w:t>
      </w:r>
      <w:r w:rsidRPr="00C30B16">
        <w:rPr>
          <w:rFonts w:eastAsiaTheme="minorEastAsia"/>
          <w:color w:val="auto"/>
          <w:sz w:val="24"/>
          <w:szCs w:val="24"/>
          <w:lang w:val="en-US"/>
        </w:rPr>
        <w:t xml:space="preserve">. [online] Available at: </w:t>
      </w:r>
      <w:hyperlink r:id="rId34" w:history="1">
        <w:r w:rsidRPr="00C30B16">
          <w:rPr>
            <w:rFonts w:eastAsiaTheme="minorEastAsia"/>
            <w:color w:val="auto"/>
            <w:sz w:val="24"/>
            <w:szCs w:val="24"/>
            <w:lang w:val="en-US"/>
          </w:rPr>
          <w:t>https://www.app.college.police.uk/app-content/engagement-and-communication/communications/</w:t>
        </w:r>
      </w:hyperlink>
      <w:r w:rsidRPr="00C30B16">
        <w:rPr>
          <w:rFonts w:eastAsiaTheme="minorEastAsia"/>
          <w:color w:val="auto"/>
          <w:sz w:val="24"/>
          <w:szCs w:val="24"/>
          <w:lang w:val="en-US"/>
        </w:rPr>
        <w:t xml:space="preserve"> [Accessed 20 Mar. 2022].</w:t>
      </w:r>
    </w:p>
    <w:p w14:paraId="5AF50FDB"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(2013a). </w:t>
      </w:r>
      <w:r w:rsidRPr="00C30B16">
        <w:rPr>
          <w:rFonts w:eastAsiaTheme="minorEastAsia"/>
          <w:i/>
          <w:iCs/>
          <w:color w:val="auto"/>
          <w:sz w:val="24"/>
          <w:szCs w:val="24"/>
          <w:lang w:val="en-US"/>
        </w:rPr>
        <w:t>Engagement and Communication</w:t>
      </w:r>
      <w:r w:rsidRPr="00C30B16">
        <w:rPr>
          <w:rFonts w:eastAsiaTheme="minorEastAsia"/>
          <w:color w:val="auto"/>
          <w:sz w:val="24"/>
          <w:szCs w:val="24"/>
          <w:lang w:val="en-US"/>
        </w:rPr>
        <w:t xml:space="preserve">. [online] Available at: </w:t>
      </w:r>
      <w:hyperlink r:id="rId35" w:history="1">
        <w:r w:rsidRPr="00C30B16">
          <w:rPr>
            <w:rFonts w:eastAsiaTheme="minorEastAsia"/>
            <w:color w:val="auto"/>
            <w:sz w:val="24"/>
            <w:szCs w:val="24"/>
            <w:lang w:val="en-US"/>
          </w:rPr>
          <w:t>https://www.app.college.police.uk/app-content/engagement-and-communication/</w:t>
        </w:r>
      </w:hyperlink>
      <w:r w:rsidRPr="00C30B16">
        <w:rPr>
          <w:rFonts w:eastAsiaTheme="minorEastAsia"/>
          <w:color w:val="auto"/>
          <w:sz w:val="24"/>
          <w:szCs w:val="24"/>
          <w:lang w:val="en-US"/>
        </w:rPr>
        <w:t xml:space="preserve"> [Accessed 17 Mar. 2022].</w:t>
      </w:r>
    </w:p>
    <w:p w14:paraId="066E3E0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(2013b). </w:t>
      </w:r>
      <w:r w:rsidRPr="00C30B16">
        <w:rPr>
          <w:rFonts w:eastAsiaTheme="minorEastAsia"/>
          <w:i/>
          <w:iCs/>
          <w:color w:val="auto"/>
          <w:sz w:val="24"/>
          <w:szCs w:val="24"/>
          <w:lang w:val="en-US"/>
        </w:rPr>
        <w:t>Public Order Command</w:t>
      </w:r>
      <w:r w:rsidRPr="00C30B16">
        <w:rPr>
          <w:rFonts w:eastAsiaTheme="minorEastAsia"/>
          <w:color w:val="auto"/>
          <w:sz w:val="24"/>
          <w:szCs w:val="24"/>
          <w:lang w:val="en-US"/>
        </w:rPr>
        <w:t xml:space="preserve">. [online] Available at: </w:t>
      </w:r>
      <w:hyperlink r:id="rId36" w:history="1">
        <w:r w:rsidRPr="00C30B16">
          <w:rPr>
            <w:rFonts w:eastAsiaTheme="minorEastAsia"/>
            <w:color w:val="auto"/>
            <w:sz w:val="24"/>
            <w:szCs w:val="24"/>
            <w:lang w:val="en-US"/>
          </w:rPr>
          <w:t>https://www.app.college.police.uk/app-content/public-order/command/#silver-commander</w:t>
        </w:r>
      </w:hyperlink>
      <w:r w:rsidRPr="00C30B16">
        <w:rPr>
          <w:rFonts w:eastAsiaTheme="minorEastAsia"/>
          <w:color w:val="auto"/>
          <w:sz w:val="24"/>
          <w:szCs w:val="24"/>
          <w:lang w:val="en-US"/>
        </w:rPr>
        <w:t xml:space="preserve"> [Accessed 19 Mar. 2022].</w:t>
      </w:r>
    </w:p>
    <w:p w14:paraId="4E4E0A27"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(2017). </w:t>
      </w:r>
      <w:r w:rsidRPr="00C30B16">
        <w:rPr>
          <w:rFonts w:eastAsiaTheme="minorEastAsia"/>
          <w:i/>
          <w:iCs/>
          <w:color w:val="auto"/>
          <w:sz w:val="24"/>
          <w:szCs w:val="24"/>
          <w:lang w:val="en-US"/>
        </w:rPr>
        <w:t>Professional Policing Profile: Police Constable</w:t>
      </w:r>
      <w:r w:rsidRPr="00C30B16">
        <w:rPr>
          <w:rFonts w:eastAsiaTheme="minorEastAsia"/>
          <w:color w:val="auto"/>
          <w:sz w:val="24"/>
          <w:szCs w:val="24"/>
          <w:lang w:val="en-US"/>
        </w:rPr>
        <w:t xml:space="preserve">. [online] Available at: </w:t>
      </w:r>
      <w:hyperlink r:id="rId37" w:history="1">
        <w:r w:rsidRPr="00C30B16">
          <w:rPr>
            <w:rFonts w:eastAsiaTheme="minorEastAsia"/>
            <w:color w:val="auto"/>
            <w:sz w:val="24"/>
            <w:szCs w:val="24"/>
            <w:lang w:val="en-US"/>
          </w:rPr>
          <w:t>https://d17wy4t6ps30xx.cloudfront.net/production/uploads/2017/09/CR-SD-Police-Constable-v1.2.pdf</w:t>
        </w:r>
      </w:hyperlink>
      <w:r w:rsidRPr="00C30B16">
        <w:rPr>
          <w:rFonts w:eastAsiaTheme="minorEastAsia"/>
          <w:color w:val="auto"/>
          <w:sz w:val="24"/>
          <w:szCs w:val="24"/>
          <w:lang w:val="en-US"/>
        </w:rPr>
        <w:t xml:space="preserve"> [Accessed 26 Nov. 2021].</w:t>
      </w:r>
    </w:p>
    <w:p w14:paraId="22E846D2"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(2018). </w:t>
      </w:r>
      <w:r w:rsidRPr="00C30B16">
        <w:rPr>
          <w:rFonts w:eastAsiaTheme="minorEastAsia"/>
          <w:i/>
          <w:iCs/>
          <w:color w:val="auto"/>
          <w:sz w:val="24"/>
          <w:szCs w:val="24"/>
          <w:lang w:val="en-US"/>
        </w:rPr>
        <w:t>Police Liaison Team Officer</w:t>
      </w:r>
      <w:r w:rsidRPr="00C30B16">
        <w:rPr>
          <w:rFonts w:eastAsiaTheme="minorEastAsia"/>
          <w:color w:val="auto"/>
          <w:sz w:val="24"/>
          <w:szCs w:val="24"/>
          <w:lang w:val="en-US"/>
        </w:rPr>
        <w:t xml:space="preserve">. [online] Available at: </w:t>
      </w:r>
      <w:hyperlink r:id="rId38" w:history="1">
        <w:r w:rsidRPr="00C30B16">
          <w:rPr>
            <w:rFonts w:eastAsiaTheme="minorEastAsia"/>
            <w:color w:val="auto"/>
            <w:sz w:val="24"/>
            <w:szCs w:val="24"/>
            <w:lang w:val="en-US"/>
          </w:rPr>
          <w:t>https://profdev.college.police.uk/professional-profile/police-liaison-team-officer/</w:t>
        </w:r>
      </w:hyperlink>
      <w:r w:rsidRPr="00C30B16">
        <w:rPr>
          <w:rFonts w:eastAsiaTheme="minorEastAsia"/>
          <w:color w:val="auto"/>
          <w:sz w:val="24"/>
          <w:szCs w:val="24"/>
          <w:lang w:val="en-US"/>
        </w:rPr>
        <w:t xml:space="preserve"> [Accessed 17 Mar. 2022].</w:t>
      </w:r>
    </w:p>
    <w:p w14:paraId="43F1B929"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(2020a). </w:t>
      </w:r>
      <w:r w:rsidRPr="00C30B16">
        <w:rPr>
          <w:rFonts w:eastAsiaTheme="minorEastAsia"/>
          <w:i/>
          <w:iCs/>
          <w:color w:val="auto"/>
          <w:sz w:val="24"/>
          <w:szCs w:val="24"/>
          <w:lang w:val="en-US"/>
        </w:rPr>
        <w:t>Evaluation of the Police Constable Degree Apprenticeship (PCDA): First Interim Report</w:t>
      </w:r>
      <w:r w:rsidRPr="00C30B16">
        <w:rPr>
          <w:rFonts w:eastAsiaTheme="minorEastAsia"/>
          <w:color w:val="auto"/>
          <w:sz w:val="24"/>
          <w:szCs w:val="24"/>
          <w:lang w:val="en-US"/>
        </w:rPr>
        <w:t xml:space="preserve">. [online] Available at: </w:t>
      </w:r>
      <w:hyperlink r:id="rId39" w:history="1">
        <w:r w:rsidRPr="00C30B16">
          <w:rPr>
            <w:rFonts w:eastAsiaTheme="minorEastAsia"/>
            <w:color w:val="auto"/>
            <w:sz w:val="24"/>
            <w:szCs w:val="24"/>
            <w:lang w:val="en-US"/>
          </w:rPr>
          <w:t>https://whatworks.college.police.uk/Research/Documents/PCDA_evaluation.pdf</w:t>
        </w:r>
      </w:hyperlink>
      <w:r w:rsidRPr="00C30B16">
        <w:rPr>
          <w:rFonts w:eastAsiaTheme="minorEastAsia"/>
          <w:color w:val="auto"/>
          <w:sz w:val="24"/>
          <w:szCs w:val="24"/>
          <w:lang w:val="en-US"/>
        </w:rPr>
        <w:t xml:space="preserve"> </w:t>
      </w:r>
      <w:r w:rsidRPr="00C30B16">
        <w:rPr>
          <w:rFonts w:eastAsiaTheme="minorEastAsia"/>
          <w:color w:val="auto"/>
          <w:sz w:val="24"/>
          <w:szCs w:val="24"/>
          <w:lang w:val="en-US"/>
        </w:rPr>
        <w:lastRenderedPageBreak/>
        <w:t>[Accessed 26 Nov. 2021].</w:t>
      </w:r>
    </w:p>
    <w:p w14:paraId="2B592FB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(2020b). </w:t>
      </w:r>
      <w:r w:rsidRPr="00C30B16">
        <w:rPr>
          <w:rFonts w:eastAsiaTheme="minorEastAsia"/>
          <w:i/>
          <w:iCs/>
          <w:color w:val="auto"/>
          <w:sz w:val="24"/>
          <w:szCs w:val="24"/>
          <w:lang w:val="en-US"/>
        </w:rPr>
        <w:t>Policing Education Qualifications Framework (PEQF)</w:t>
      </w:r>
      <w:r w:rsidRPr="00C30B16">
        <w:rPr>
          <w:rFonts w:eastAsiaTheme="minorEastAsia"/>
          <w:color w:val="auto"/>
          <w:sz w:val="24"/>
          <w:szCs w:val="24"/>
          <w:lang w:val="en-US"/>
        </w:rPr>
        <w:t xml:space="preserve">. [online] Available at: </w:t>
      </w:r>
      <w:hyperlink r:id="rId40" w:history="1">
        <w:r w:rsidRPr="00C30B16">
          <w:rPr>
            <w:rFonts w:eastAsiaTheme="minorEastAsia"/>
            <w:color w:val="auto"/>
            <w:sz w:val="24"/>
            <w:szCs w:val="24"/>
            <w:lang w:val="en-US"/>
          </w:rPr>
          <w:t>https://www.college.police.uk/guidance/policing-education-qualifications-framework-peqf</w:t>
        </w:r>
      </w:hyperlink>
      <w:r w:rsidRPr="00C30B16">
        <w:rPr>
          <w:rFonts w:eastAsiaTheme="minorEastAsia"/>
          <w:color w:val="auto"/>
          <w:sz w:val="24"/>
          <w:szCs w:val="24"/>
          <w:lang w:val="en-US"/>
        </w:rPr>
        <w:t xml:space="preserve"> [Accessed 20 Mar. 2022].</w:t>
      </w:r>
    </w:p>
    <w:p w14:paraId="17874BF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(2021). </w:t>
      </w:r>
      <w:r w:rsidRPr="00C30B16">
        <w:rPr>
          <w:rFonts w:eastAsiaTheme="minorEastAsia"/>
          <w:i/>
          <w:iCs/>
          <w:color w:val="auto"/>
          <w:sz w:val="24"/>
          <w:szCs w:val="24"/>
          <w:lang w:val="en-US"/>
        </w:rPr>
        <w:t>About us</w:t>
      </w:r>
      <w:r w:rsidRPr="00C30B16">
        <w:rPr>
          <w:rFonts w:eastAsiaTheme="minorEastAsia"/>
          <w:color w:val="auto"/>
          <w:sz w:val="24"/>
          <w:szCs w:val="24"/>
          <w:lang w:val="en-US"/>
        </w:rPr>
        <w:t xml:space="preserve">. [online] College of Policing. Available at: </w:t>
      </w:r>
      <w:hyperlink r:id="rId41" w:history="1">
        <w:r w:rsidRPr="00C30B16">
          <w:rPr>
            <w:rFonts w:eastAsiaTheme="minorEastAsia"/>
            <w:color w:val="auto"/>
            <w:sz w:val="24"/>
            <w:szCs w:val="24"/>
            <w:lang w:val="en-US"/>
          </w:rPr>
          <w:t>https://www.college.police.uk/about</w:t>
        </w:r>
      </w:hyperlink>
      <w:r w:rsidRPr="00C30B16">
        <w:rPr>
          <w:rFonts w:eastAsiaTheme="minorEastAsia"/>
          <w:color w:val="auto"/>
          <w:sz w:val="24"/>
          <w:szCs w:val="24"/>
          <w:lang w:val="en-US"/>
        </w:rPr>
        <w:t xml:space="preserve"> [Accessed 26 Nov. 2021].</w:t>
      </w:r>
    </w:p>
    <w:p w14:paraId="3C79A163"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(2022a). </w:t>
      </w:r>
      <w:r w:rsidRPr="00C30B16">
        <w:rPr>
          <w:rFonts w:eastAsiaTheme="minorEastAsia"/>
          <w:i/>
          <w:iCs/>
          <w:color w:val="auto"/>
          <w:sz w:val="24"/>
          <w:szCs w:val="24"/>
          <w:lang w:val="en-US"/>
        </w:rPr>
        <w:t>Coaching and Mentoring Toolkit</w:t>
      </w:r>
      <w:r w:rsidRPr="00C30B16">
        <w:rPr>
          <w:rFonts w:eastAsiaTheme="minorEastAsia"/>
          <w:color w:val="auto"/>
          <w:sz w:val="24"/>
          <w:szCs w:val="24"/>
          <w:lang w:val="en-US"/>
        </w:rPr>
        <w:t xml:space="preserve">. [online] Available at: </w:t>
      </w:r>
      <w:hyperlink r:id="rId42" w:history="1">
        <w:r w:rsidRPr="00C30B16">
          <w:rPr>
            <w:rFonts w:eastAsiaTheme="minorEastAsia"/>
            <w:color w:val="auto"/>
            <w:sz w:val="24"/>
            <w:szCs w:val="24"/>
            <w:lang w:val="en-US"/>
          </w:rPr>
          <w:t>https://leadership.college.police.uk/mod/scorm/player.php</w:t>
        </w:r>
      </w:hyperlink>
      <w:r w:rsidRPr="00C30B16">
        <w:rPr>
          <w:rFonts w:eastAsiaTheme="minorEastAsia"/>
          <w:color w:val="auto"/>
          <w:sz w:val="24"/>
          <w:szCs w:val="24"/>
          <w:lang w:val="en-US"/>
        </w:rPr>
        <w:t xml:space="preserve"> [Accessed 20 Mar. 2022].</w:t>
      </w:r>
    </w:p>
    <w:p w14:paraId="21313353"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(2022b). </w:t>
      </w:r>
      <w:r w:rsidRPr="00C30B16">
        <w:rPr>
          <w:rFonts w:eastAsiaTheme="minorEastAsia"/>
          <w:i/>
          <w:iCs/>
          <w:color w:val="auto"/>
          <w:sz w:val="24"/>
          <w:szCs w:val="24"/>
          <w:lang w:val="en-US"/>
        </w:rPr>
        <w:t>Police Constable - College of Policing</w:t>
      </w:r>
      <w:r w:rsidRPr="00C30B16">
        <w:rPr>
          <w:rFonts w:eastAsiaTheme="minorEastAsia"/>
          <w:color w:val="auto"/>
          <w:sz w:val="24"/>
          <w:szCs w:val="24"/>
          <w:lang w:val="en-US"/>
        </w:rPr>
        <w:t xml:space="preserve">. [online] Available at: </w:t>
      </w:r>
      <w:hyperlink r:id="rId43" w:history="1">
        <w:r w:rsidRPr="00C30B16">
          <w:rPr>
            <w:rFonts w:eastAsiaTheme="minorEastAsia"/>
            <w:color w:val="auto"/>
            <w:sz w:val="24"/>
            <w:szCs w:val="24"/>
            <w:lang w:val="en-US"/>
          </w:rPr>
          <w:t>https://profdev.college.police.uk/professional-profile/police-constable/</w:t>
        </w:r>
      </w:hyperlink>
      <w:r w:rsidRPr="00C30B16">
        <w:rPr>
          <w:rFonts w:eastAsiaTheme="minorEastAsia"/>
          <w:color w:val="auto"/>
          <w:sz w:val="24"/>
          <w:szCs w:val="24"/>
          <w:lang w:val="en-US"/>
        </w:rPr>
        <w:t>.</w:t>
      </w:r>
    </w:p>
    <w:p w14:paraId="778AC141"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College of Policing and National Police Chiefs' Council (2018). </w:t>
      </w:r>
      <w:r w:rsidRPr="00C30B16">
        <w:rPr>
          <w:rFonts w:eastAsiaTheme="minorEastAsia"/>
          <w:i/>
          <w:iCs/>
          <w:color w:val="auto"/>
          <w:sz w:val="24"/>
          <w:szCs w:val="24"/>
          <w:lang w:val="en-US"/>
        </w:rPr>
        <w:t>Workforce Transformation in the Police Service</w:t>
      </w:r>
      <w:r w:rsidRPr="00C30B16">
        <w:rPr>
          <w:rFonts w:eastAsiaTheme="minorEastAsia"/>
          <w:color w:val="auto"/>
          <w:sz w:val="24"/>
          <w:szCs w:val="24"/>
          <w:lang w:val="en-US"/>
        </w:rPr>
        <w:t xml:space="preserve">. [online] Available at: </w:t>
      </w:r>
      <w:hyperlink r:id="rId44" w:history="1">
        <w:r w:rsidRPr="00C30B16">
          <w:rPr>
            <w:rFonts w:eastAsiaTheme="minorEastAsia"/>
            <w:color w:val="auto"/>
            <w:sz w:val="24"/>
            <w:szCs w:val="24"/>
            <w:lang w:val="en-US"/>
          </w:rPr>
          <w:t>https://www.npcc.police.uk/Publication/Workforce%20Transformation%20Baseline.pdf</w:t>
        </w:r>
      </w:hyperlink>
      <w:r w:rsidRPr="00C30B16">
        <w:rPr>
          <w:rFonts w:eastAsiaTheme="minorEastAsia"/>
          <w:color w:val="auto"/>
          <w:sz w:val="24"/>
          <w:szCs w:val="24"/>
          <w:lang w:val="en-US"/>
        </w:rPr>
        <w:t xml:space="preserve"> [Accessed 20 Mar. 2022].</w:t>
      </w:r>
    </w:p>
    <w:p w14:paraId="2124CD1B"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Copley, S. (2011). </w:t>
      </w:r>
      <w:r w:rsidRPr="00C30B16">
        <w:rPr>
          <w:rFonts w:eastAsiaTheme="minorEastAsia"/>
          <w:i/>
          <w:iCs/>
          <w:color w:val="auto"/>
          <w:sz w:val="24"/>
          <w:szCs w:val="24"/>
          <w:lang w:val="en-US"/>
        </w:rPr>
        <w:t>Reflective Practice for Policing Students</w:t>
      </w:r>
      <w:r w:rsidRPr="00C30B16">
        <w:rPr>
          <w:rFonts w:eastAsiaTheme="minorEastAsia"/>
          <w:color w:val="auto"/>
          <w:sz w:val="24"/>
          <w:szCs w:val="24"/>
          <w:lang w:val="en-US"/>
        </w:rPr>
        <w:t xml:space="preserve">. [online] Exeter: Learning Matters. Available at: </w:t>
      </w:r>
      <w:hyperlink r:id="rId45" w:history="1">
        <w:r w:rsidRPr="00C30B16">
          <w:rPr>
            <w:rFonts w:eastAsiaTheme="minorEastAsia"/>
            <w:color w:val="auto"/>
            <w:sz w:val="24"/>
            <w:szCs w:val="24"/>
            <w:lang w:val="en-US"/>
          </w:rPr>
          <w:t>https://ebookcentral.proquest.com/lib/trinity/reader.action?docID=820133</w:t>
        </w:r>
      </w:hyperlink>
      <w:r w:rsidRPr="00C30B16">
        <w:rPr>
          <w:rFonts w:eastAsiaTheme="minorEastAsia"/>
          <w:color w:val="auto"/>
          <w:sz w:val="24"/>
          <w:szCs w:val="24"/>
          <w:lang w:val="en-US"/>
        </w:rPr>
        <w:t xml:space="preserve"> [Accessed 21 Mar. 2022].</w:t>
      </w:r>
    </w:p>
    <w:p w14:paraId="1BDD4D44"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Crump, J. (2011). What Are the Police Doing on Twitter? Social Media, the Police and the Public. </w:t>
      </w:r>
      <w:r w:rsidRPr="00C30B16">
        <w:rPr>
          <w:rFonts w:eastAsiaTheme="minorEastAsia"/>
          <w:i/>
          <w:iCs/>
          <w:color w:val="auto"/>
          <w:sz w:val="24"/>
          <w:szCs w:val="24"/>
          <w:lang w:val="en-US"/>
        </w:rPr>
        <w:t>Policy &amp; Internet</w:t>
      </w:r>
      <w:r w:rsidRPr="00C30B16">
        <w:rPr>
          <w:rFonts w:eastAsiaTheme="minorEastAsia"/>
          <w:color w:val="auto"/>
          <w:sz w:val="24"/>
          <w:szCs w:val="24"/>
          <w:lang w:val="en-US"/>
        </w:rPr>
        <w:t xml:space="preserve">, [online] 3(4), pp.1–27. Available at: </w:t>
      </w:r>
      <w:hyperlink r:id="rId46" w:history="1">
        <w:r w:rsidRPr="00C30B16">
          <w:rPr>
            <w:rFonts w:eastAsiaTheme="minorEastAsia"/>
            <w:color w:val="auto"/>
            <w:sz w:val="24"/>
            <w:szCs w:val="24"/>
            <w:lang w:val="en-US"/>
          </w:rPr>
          <w:t>https://onlinelibrary.wiley.com/doi/epdf/10.2202/1944-2866.1130?saml_referrer</w:t>
        </w:r>
      </w:hyperlink>
      <w:r w:rsidRPr="00C30B16">
        <w:rPr>
          <w:rFonts w:eastAsiaTheme="minorEastAsia"/>
          <w:color w:val="auto"/>
          <w:sz w:val="24"/>
          <w:szCs w:val="24"/>
          <w:lang w:val="en-US"/>
        </w:rPr>
        <w:t xml:space="preserve"> [Accessed 18 Mar. 2022].</w:t>
      </w:r>
    </w:p>
    <w:p w14:paraId="13E9F5FC"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Emsley, C. (2014). </w:t>
      </w:r>
      <w:r w:rsidRPr="00C30B16">
        <w:rPr>
          <w:rFonts w:eastAsiaTheme="minorEastAsia"/>
          <w:i/>
          <w:iCs/>
          <w:color w:val="auto"/>
          <w:sz w:val="24"/>
          <w:szCs w:val="24"/>
          <w:lang w:val="en-US"/>
        </w:rPr>
        <w:t>The Future of Policing</w:t>
      </w:r>
      <w:r w:rsidRPr="00C30B16">
        <w:rPr>
          <w:rFonts w:eastAsiaTheme="minorEastAsia"/>
          <w:color w:val="auto"/>
          <w:sz w:val="24"/>
          <w:szCs w:val="24"/>
          <w:lang w:val="en-US"/>
        </w:rPr>
        <w:t xml:space="preserve">. [online] London: Routledge. Available at: </w:t>
      </w:r>
      <w:hyperlink r:id="rId47" w:history="1">
        <w:r w:rsidRPr="00C30B16">
          <w:rPr>
            <w:rFonts w:eastAsiaTheme="minorEastAsia"/>
            <w:color w:val="auto"/>
            <w:sz w:val="24"/>
            <w:szCs w:val="24"/>
            <w:lang w:val="en-US"/>
          </w:rPr>
          <w:t>https://web-s-ebscohost-com.ezproxy.uwtsd.ac.uk/ehost/detail/detail?vid=0&amp;sid=7e18e064-1ea8-4288-83bf-56c23677e03c%40redis&amp;bdata=JnNpdGU9ZWhvc3QtbGl2ZQ%3d%3d#db=nlebk&amp;AN=649886</w:t>
        </w:r>
      </w:hyperlink>
      <w:r w:rsidRPr="00C30B16">
        <w:rPr>
          <w:rFonts w:eastAsiaTheme="minorEastAsia"/>
          <w:color w:val="auto"/>
          <w:sz w:val="24"/>
          <w:szCs w:val="24"/>
          <w:lang w:val="en-US"/>
        </w:rPr>
        <w:t xml:space="preserve"> [Accessed 21 Mar. 2022].</w:t>
      </w:r>
    </w:p>
    <w:p w14:paraId="118E7494" w14:textId="0AF685A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Fernandez, M., Cano, A.E. and Alani, H. (2015). Policing Engagement via Social </w:t>
      </w:r>
      <w:r w:rsidRPr="00C30B16">
        <w:rPr>
          <w:rFonts w:eastAsiaTheme="minorEastAsia"/>
          <w:color w:val="auto"/>
          <w:sz w:val="24"/>
          <w:szCs w:val="24"/>
          <w:lang w:val="en-US"/>
        </w:rPr>
        <w:lastRenderedPageBreak/>
        <w:t xml:space="preserve">Media. </w:t>
      </w:r>
      <w:r w:rsidRPr="00C30B16">
        <w:rPr>
          <w:rFonts w:eastAsiaTheme="minorEastAsia"/>
          <w:i/>
          <w:iCs/>
          <w:color w:val="auto"/>
          <w:sz w:val="24"/>
          <w:szCs w:val="24"/>
          <w:lang w:val="en-US"/>
        </w:rPr>
        <w:t>Lecture Notes in Computer Science</w:t>
      </w:r>
      <w:r w:rsidRPr="00C30B16">
        <w:rPr>
          <w:rFonts w:eastAsiaTheme="minorEastAsia"/>
          <w:color w:val="auto"/>
          <w:sz w:val="24"/>
          <w:szCs w:val="24"/>
          <w:lang w:val="en-US"/>
        </w:rPr>
        <w:t xml:space="preserve">, [online] pp.18–26. Available at: </w:t>
      </w:r>
      <w:hyperlink r:id="rId48" w:history="1">
        <w:r w:rsidRPr="00C30B16">
          <w:rPr>
            <w:rFonts w:eastAsiaTheme="minorEastAsia"/>
            <w:color w:val="auto"/>
            <w:sz w:val="24"/>
            <w:szCs w:val="24"/>
            <w:lang w:val="en-US"/>
          </w:rPr>
          <w:t>10.1007/978-3-319-15168-7_3</w:t>
        </w:r>
      </w:hyperlink>
      <w:r w:rsidRPr="00C30B16">
        <w:rPr>
          <w:rFonts w:eastAsiaTheme="minorEastAsia"/>
          <w:color w:val="auto"/>
          <w:sz w:val="24"/>
          <w:szCs w:val="24"/>
          <w:lang w:val="en-US"/>
        </w:rPr>
        <w:t xml:space="preserve"> [Accessed 17 Mar. 2022].</w:t>
      </w:r>
    </w:p>
    <w:p w14:paraId="211B15CD"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Fernandez, M., Dickinson, T. and Alani, H. (2017). An Analysis of UK Policing Engagement via Social Media. </w:t>
      </w:r>
      <w:r w:rsidRPr="00C30B16">
        <w:rPr>
          <w:rFonts w:eastAsiaTheme="minorEastAsia"/>
          <w:i/>
          <w:iCs/>
          <w:color w:val="auto"/>
          <w:sz w:val="24"/>
          <w:szCs w:val="24"/>
          <w:lang w:val="en-US"/>
        </w:rPr>
        <w:t>Lecture Notes in Computer Science</w:t>
      </w:r>
      <w:r w:rsidRPr="00C30B16">
        <w:rPr>
          <w:rFonts w:eastAsiaTheme="minorEastAsia"/>
          <w:color w:val="auto"/>
          <w:sz w:val="24"/>
          <w:szCs w:val="24"/>
          <w:lang w:val="en-US"/>
        </w:rPr>
        <w:t xml:space="preserve">, [online] 10539, pp.289–304. Available at: </w:t>
      </w:r>
      <w:hyperlink r:id="rId49" w:history="1">
        <w:r w:rsidRPr="00C30B16">
          <w:rPr>
            <w:rFonts w:eastAsiaTheme="minorEastAsia"/>
            <w:color w:val="auto"/>
            <w:sz w:val="24"/>
            <w:szCs w:val="24"/>
            <w:lang w:val="en-US"/>
          </w:rPr>
          <w:t>https://link.springer.com/chapter/10.1007/978-3-319-67217-5_18</w:t>
        </w:r>
      </w:hyperlink>
      <w:r w:rsidRPr="00C30B16">
        <w:rPr>
          <w:rFonts w:eastAsiaTheme="minorEastAsia"/>
          <w:color w:val="auto"/>
          <w:sz w:val="24"/>
          <w:szCs w:val="24"/>
          <w:lang w:val="en-US"/>
        </w:rPr>
        <w:t xml:space="preserve"> [Accessed 17 Mar. 2022].</w:t>
      </w:r>
    </w:p>
    <w:p w14:paraId="2720309E"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Gastil, J. (1994). A definition and illustration of democratic leadership. </w:t>
      </w:r>
      <w:r w:rsidRPr="00C30B16">
        <w:rPr>
          <w:rFonts w:eastAsiaTheme="minorEastAsia"/>
          <w:i/>
          <w:iCs/>
          <w:color w:val="auto"/>
          <w:sz w:val="24"/>
          <w:szCs w:val="24"/>
          <w:lang w:val="en-US"/>
        </w:rPr>
        <w:t>Human Relations</w:t>
      </w:r>
      <w:r w:rsidRPr="00C30B16">
        <w:rPr>
          <w:rFonts w:eastAsiaTheme="minorEastAsia"/>
          <w:color w:val="auto"/>
          <w:sz w:val="24"/>
          <w:szCs w:val="24"/>
          <w:lang w:val="en-US"/>
        </w:rPr>
        <w:t xml:space="preserve">, [online] 47(8), pp.953–975. Available at: </w:t>
      </w:r>
      <w:hyperlink r:id="rId50" w:history="1">
        <w:r w:rsidRPr="00C30B16">
          <w:rPr>
            <w:rFonts w:eastAsiaTheme="minorEastAsia"/>
            <w:color w:val="auto"/>
            <w:sz w:val="24"/>
            <w:szCs w:val="24"/>
            <w:lang w:val="en-US"/>
          </w:rPr>
          <w:t>https://journals.sagepub.com/doi/pdf/10.1177/001872679404700805</w:t>
        </w:r>
      </w:hyperlink>
      <w:r w:rsidRPr="00C30B16">
        <w:rPr>
          <w:rFonts w:eastAsiaTheme="minorEastAsia"/>
          <w:color w:val="auto"/>
          <w:sz w:val="24"/>
          <w:szCs w:val="24"/>
          <w:lang w:val="en-US"/>
        </w:rPr>
        <w:t xml:space="preserve"> [Accessed 21 Mar. 2022].</w:t>
      </w:r>
    </w:p>
    <w:p w14:paraId="18F5DA6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Gibbs, G. (2013). </w:t>
      </w:r>
      <w:r w:rsidRPr="00C30B16">
        <w:rPr>
          <w:rFonts w:eastAsiaTheme="minorEastAsia"/>
          <w:i/>
          <w:iCs/>
          <w:color w:val="auto"/>
          <w:sz w:val="24"/>
          <w:szCs w:val="24"/>
          <w:lang w:val="en-US"/>
        </w:rPr>
        <w:t>Learning by Doing</w:t>
      </w:r>
      <w:r w:rsidRPr="00C30B16">
        <w:rPr>
          <w:rFonts w:eastAsiaTheme="minorEastAsia"/>
          <w:color w:val="auto"/>
          <w:sz w:val="24"/>
          <w:szCs w:val="24"/>
          <w:lang w:val="en-US"/>
        </w:rPr>
        <w:t xml:space="preserve">. Revised ed. [online] Oxford: Oxford Centre for Learning and Development. Available at: </w:t>
      </w:r>
      <w:hyperlink r:id="rId51" w:history="1">
        <w:r w:rsidRPr="00C30B16">
          <w:rPr>
            <w:rFonts w:eastAsiaTheme="minorEastAsia"/>
            <w:color w:val="auto"/>
            <w:sz w:val="24"/>
            <w:szCs w:val="24"/>
            <w:lang w:val="en-US"/>
          </w:rPr>
          <w:t>https://thoughtsmostlyaboutlearning.files.wordpress.com/2015/12/learning-by-doing-graham-gibbs.pdf</w:t>
        </w:r>
      </w:hyperlink>
      <w:r w:rsidRPr="00C30B16">
        <w:rPr>
          <w:rFonts w:eastAsiaTheme="minorEastAsia"/>
          <w:color w:val="auto"/>
          <w:sz w:val="24"/>
          <w:szCs w:val="24"/>
          <w:lang w:val="en-US"/>
        </w:rPr>
        <w:t xml:space="preserve"> [Accessed 18 Mar. 2022].</w:t>
      </w:r>
    </w:p>
    <w:p w14:paraId="2AC802A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Her Majesty's Inspectorate of Constabulary and Fire and Rescue Services (2021). </w:t>
      </w:r>
      <w:r w:rsidRPr="00C30B16">
        <w:rPr>
          <w:rFonts w:eastAsiaTheme="minorEastAsia"/>
          <w:i/>
          <w:iCs/>
          <w:color w:val="auto"/>
          <w:sz w:val="24"/>
          <w:szCs w:val="24"/>
          <w:lang w:val="en-US"/>
        </w:rPr>
        <w:t>State of Policing – The Annual Assessment of Policing in England and Wales</w:t>
      </w:r>
      <w:r w:rsidRPr="00C30B16">
        <w:rPr>
          <w:rFonts w:eastAsiaTheme="minorEastAsia"/>
          <w:color w:val="auto"/>
          <w:sz w:val="24"/>
          <w:szCs w:val="24"/>
          <w:lang w:val="en-US"/>
        </w:rPr>
        <w:t xml:space="preserve">. [online] Available at: </w:t>
      </w:r>
      <w:hyperlink r:id="rId52" w:history="1">
        <w:r w:rsidRPr="00C30B16">
          <w:rPr>
            <w:rFonts w:eastAsiaTheme="minorEastAsia"/>
            <w:color w:val="auto"/>
            <w:sz w:val="24"/>
            <w:szCs w:val="24"/>
            <w:lang w:val="en-US"/>
          </w:rPr>
          <w:t>https://www.justiceinspectorates.gov.uk/hmicfrs/wp-content/uploads/state-of-policing-2021-single-page-format.pdf</w:t>
        </w:r>
      </w:hyperlink>
      <w:r w:rsidRPr="00C30B16">
        <w:rPr>
          <w:rFonts w:eastAsiaTheme="minorEastAsia"/>
          <w:color w:val="auto"/>
          <w:sz w:val="24"/>
          <w:szCs w:val="24"/>
          <w:lang w:val="en-US"/>
        </w:rPr>
        <w:t xml:space="preserve"> [Accessed 21 Mar. 2022].</w:t>
      </w:r>
    </w:p>
    <w:p w14:paraId="561974DD"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Hersey, P., Blanchard, K.H. and Natemeyer, W.E. (1979). Situational Leadership, Perception, and the Impact of Power. </w:t>
      </w:r>
      <w:r w:rsidRPr="00C30B16">
        <w:rPr>
          <w:rFonts w:eastAsiaTheme="minorEastAsia"/>
          <w:i/>
          <w:iCs/>
          <w:color w:val="auto"/>
          <w:sz w:val="24"/>
          <w:szCs w:val="24"/>
          <w:lang w:val="en-US"/>
        </w:rPr>
        <w:t>Group &amp; Organization Studies</w:t>
      </w:r>
      <w:r w:rsidRPr="00C30B16">
        <w:rPr>
          <w:rFonts w:eastAsiaTheme="minorEastAsia"/>
          <w:color w:val="auto"/>
          <w:sz w:val="24"/>
          <w:szCs w:val="24"/>
          <w:lang w:val="en-US"/>
        </w:rPr>
        <w:t xml:space="preserve">, [online] 4(4), pp.418–428. Available at: </w:t>
      </w:r>
      <w:hyperlink r:id="rId53" w:history="1">
        <w:r w:rsidRPr="00C30B16">
          <w:rPr>
            <w:rFonts w:eastAsiaTheme="minorEastAsia"/>
            <w:color w:val="auto"/>
            <w:sz w:val="24"/>
            <w:szCs w:val="24"/>
            <w:lang w:val="en-US"/>
          </w:rPr>
          <w:t>https://doi.org/10.1177/105960117900400404</w:t>
        </w:r>
      </w:hyperlink>
      <w:r w:rsidRPr="00C30B16">
        <w:rPr>
          <w:rFonts w:eastAsiaTheme="minorEastAsia"/>
          <w:color w:val="auto"/>
          <w:sz w:val="24"/>
          <w:szCs w:val="24"/>
          <w:lang w:val="en-US"/>
        </w:rPr>
        <w:t xml:space="preserve"> [Accessed 21 Mar. 2022].</w:t>
      </w:r>
    </w:p>
    <w:p w14:paraId="29A519BA"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HMICFRS (2021). </w:t>
      </w:r>
      <w:r w:rsidRPr="00C30B16">
        <w:rPr>
          <w:rFonts w:eastAsiaTheme="minorEastAsia"/>
          <w:i/>
          <w:iCs/>
          <w:color w:val="auto"/>
          <w:sz w:val="24"/>
          <w:szCs w:val="24"/>
          <w:lang w:val="en-US"/>
        </w:rPr>
        <w:t>State of Policing the Annual Assessment of Policing in England and Wales 2020</w:t>
      </w:r>
      <w:r w:rsidRPr="00C30B16">
        <w:rPr>
          <w:rFonts w:eastAsiaTheme="minorEastAsia"/>
          <w:color w:val="auto"/>
          <w:sz w:val="24"/>
          <w:szCs w:val="24"/>
          <w:lang w:val="en-US"/>
        </w:rPr>
        <w:t xml:space="preserve">. [online] Available at: </w:t>
      </w:r>
      <w:hyperlink r:id="rId54" w:history="1">
        <w:r w:rsidRPr="00C30B16">
          <w:rPr>
            <w:rFonts w:eastAsiaTheme="minorEastAsia"/>
            <w:color w:val="auto"/>
            <w:sz w:val="24"/>
            <w:szCs w:val="24"/>
            <w:lang w:val="en-US"/>
          </w:rPr>
          <w:t>https://www.justiceinspectorates.gov.uk/hmicfrs/wp-content/uploads/state-of-policing-2020.pdf</w:t>
        </w:r>
      </w:hyperlink>
      <w:r w:rsidRPr="00C30B16">
        <w:rPr>
          <w:rFonts w:eastAsiaTheme="minorEastAsia"/>
          <w:color w:val="auto"/>
          <w:sz w:val="24"/>
          <w:szCs w:val="24"/>
          <w:lang w:val="en-US"/>
        </w:rPr>
        <w:t xml:space="preserve"> [Accessed 15 Mar. 2022].</w:t>
      </w:r>
    </w:p>
    <w:p w14:paraId="3DD8CD7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Holdaway, S. (2017). The Re-professionalization of the Police in England and Wales. </w:t>
      </w:r>
      <w:r w:rsidRPr="00C30B16">
        <w:rPr>
          <w:rFonts w:eastAsiaTheme="minorEastAsia"/>
          <w:i/>
          <w:iCs/>
          <w:color w:val="auto"/>
          <w:sz w:val="24"/>
          <w:szCs w:val="24"/>
          <w:lang w:val="en-US"/>
        </w:rPr>
        <w:t>Criminology &amp; Criminal Justice</w:t>
      </w:r>
      <w:r w:rsidRPr="00C30B16">
        <w:rPr>
          <w:rFonts w:eastAsiaTheme="minorEastAsia"/>
          <w:color w:val="auto"/>
          <w:sz w:val="24"/>
          <w:szCs w:val="24"/>
          <w:lang w:val="en-US"/>
        </w:rPr>
        <w:t xml:space="preserve">, [online] 17(5), pp.588–604. Available at: </w:t>
      </w:r>
      <w:hyperlink r:id="rId55" w:history="1">
        <w:r w:rsidRPr="00C30B16">
          <w:rPr>
            <w:rFonts w:eastAsiaTheme="minorEastAsia"/>
            <w:color w:val="auto"/>
            <w:sz w:val="24"/>
            <w:szCs w:val="24"/>
            <w:lang w:val="en-US"/>
          </w:rPr>
          <w:t>https://journals.sagepub.com/doi/pdf/10.1177/1748895817690214</w:t>
        </w:r>
      </w:hyperlink>
      <w:r w:rsidRPr="00C30B16">
        <w:rPr>
          <w:rFonts w:eastAsiaTheme="minorEastAsia"/>
          <w:color w:val="auto"/>
          <w:sz w:val="24"/>
          <w:szCs w:val="24"/>
          <w:lang w:val="en-US"/>
        </w:rPr>
        <w:t xml:space="preserve"> [Accessed 26 Nov. 2021].</w:t>
      </w:r>
    </w:p>
    <w:p w14:paraId="414E057F"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Home Office (2011). </w:t>
      </w:r>
      <w:r w:rsidRPr="00C30B16">
        <w:rPr>
          <w:rFonts w:eastAsiaTheme="minorEastAsia"/>
          <w:i/>
          <w:iCs/>
          <w:color w:val="auto"/>
          <w:sz w:val="24"/>
          <w:szCs w:val="24"/>
          <w:lang w:val="en-US"/>
        </w:rPr>
        <w:t>Riots: Theresa May’s speech on 11 August 2011</w:t>
      </w:r>
      <w:r w:rsidRPr="00C30B16">
        <w:rPr>
          <w:rFonts w:eastAsiaTheme="minorEastAsia"/>
          <w:color w:val="auto"/>
          <w:sz w:val="24"/>
          <w:szCs w:val="24"/>
          <w:lang w:val="en-US"/>
        </w:rPr>
        <w:t xml:space="preserve">. [online] Available at: </w:t>
      </w:r>
      <w:hyperlink r:id="rId56" w:history="1">
        <w:r w:rsidRPr="00C30B16">
          <w:rPr>
            <w:rFonts w:eastAsiaTheme="minorEastAsia"/>
            <w:color w:val="auto"/>
            <w:sz w:val="24"/>
            <w:szCs w:val="24"/>
            <w:lang w:val="en-US"/>
          </w:rPr>
          <w:t>https://www.gov.uk/government/speeches/riots-theresa-mays-speech-on-11-august-2011</w:t>
        </w:r>
      </w:hyperlink>
      <w:r w:rsidRPr="00C30B16">
        <w:rPr>
          <w:rFonts w:eastAsiaTheme="minorEastAsia"/>
          <w:color w:val="auto"/>
          <w:sz w:val="24"/>
          <w:szCs w:val="24"/>
          <w:lang w:val="en-US"/>
        </w:rPr>
        <w:t>.</w:t>
      </w:r>
    </w:p>
    <w:p w14:paraId="6935C1BC"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Home Office (2012). </w:t>
      </w:r>
      <w:r w:rsidRPr="00C30B16">
        <w:rPr>
          <w:rFonts w:eastAsiaTheme="minorEastAsia"/>
          <w:i/>
          <w:iCs/>
          <w:color w:val="auto"/>
          <w:sz w:val="24"/>
          <w:szCs w:val="24"/>
          <w:lang w:val="en-US"/>
        </w:rPr>
        <w:t>College of Policing: an Introduction</w:t>
      </w:r>
      <w:r w:rsidRPr="00C30B16">
        <w:rPr>
          <w:rFonts w:eastAsiaTheme="minorEastAsia"/>
          <w:color w:val="auto"/>
          <w:sz w:val="24"/>
          <w:szCs w:val="24"/>
          <w:lang w:val="en-US"/>
        </w:rPr>
        <w:t xml:space="preserve">. [online] Available at: </w:t>
      </w:r>
      <w:hyperlink r:id="rId57" w:history="1">
        <w:r w:rsidRPr="00C30B16">
          <w:rPr>
            <w:rFonts w:eastAsiaTheme="minorEastAsia"/>
            <w:color w:val="auto"/>
            <w:sz w:val="24"/>
            <w:szCs w:val="24"/>
            <w:lang w:val="en-US"/>
          </w:rPr>
          <w:t>https://assets.publishing.service.gov.uk/government/uploads/system/uploads/attachment_data/file/533066/college-of-policing-introduction.pdf</w:t>
        </w:r>
      </w:hyperlink>
      <w:r w:rsidRPr="00C30B16">
        <w:rPr>
          <w:rFonts w:eastAsiaTheme="minorEastAsia"/>
          <w:color w:val="auto"/>
          <w:sz w:val="24"/>
          <w:szCs w:val="24"/>
          <w:lang w:val="en-US"/>
        </w:rPr>
        <w:t xml:space="preserve"> [Accessed 15 Mar. 2022].</w:t>
      </w:r>
    </w:p>
    <w:p w14:paraId="4E563904"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Home Office (2015). </w:t>
      </w:r>
      <w:r w:rsidRPr="00C30B16">
        <w:rPr>
          <w:rFonts w:eastAsiaTheme="minorEastAsia"/>
          <w:i/>
          <w:iCs/>
          <w:color w:val="auto"/>
          <w:sz w:val="24"/>
          <w:szCs w:val="24"/>
          <w:lang w:val="en-US"/>
        </w:rPr>
        <w:t>The Strategic Policing Requriement</w:t>
      </w:r>
      <w:r w:rsidRPr="00C30B16">
        <w:rPr>
          <w:rFonts w:eastAsiaTheme="minorEastAsia"/>
          <w:color w:val="auto"/>
          <w:sz w:val="24"/>
          <w:szCs w:val="24"/>
          <w:lang w:val="en-US"/>
        </w:rPr>
        <w:t xml:space="preserve">. [online] Available at: </w:t>
      </w:r>
      <w:hyperlink r:id="rId58" w:history="1">
        <w:r w:rsidRPr="00C30B16">
          <w:rPr>
            <w:rFonts w:eastAsiaTheme="minorEastAsia"/>
            <w:color w:val="auto"/>
            <w:sz w:val="24"/>
            <w:szCs w:val="24"/>
            <w:lang w:val="en-US"/>
          </w:rPr>
          <w:t>https://assets.publishing.service.gov.uk/government/uploads/system/uploads/attachment_data/file/417116/The_Strategic_Policing_Requirement.pdf</w:t>
        </w:r>
      </w:hyperlink>
      <w:r w:rsidRPr="00C30B16">
        <w:rPr>
          <w:rFonts w:eastAsiaTheme="minorEastAsia"/>
          <w:color w:val="auto"/>
          <w:sz w:val="24"/>
          <w:szCs w:val="24"/>
          <w:lang w:val="en-US"/>
        </w:rPr>
        <w:t xml:space="preserve"> [Accessed 20 Mar. 2022].</w:t>
      </w:r>
    </w:p>
    <w:p w14:paraId="5CD6219F"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House of Commons (2016). </w:t>
      </w:r>
      <w:r w:rsidRPr="00C30B16">
        <w:rPr>
          <w:rFonts w:eastAsiaTheme="minorEastAsia"/>
          <w:i/>
          <w:iCs/>
          <w:color w:val="auto"/>
          <w:sz w:val="24"/>
          <w:szCs w:val="24"/>
          <w:lang w:val="en-US"/>
        </w:rPr>
        <w:t>College of Policing: Three Years on</w:t>
      </w:r>
      <w:r w:rsidRPr="00C30B16">
        <w:rPr>
          <w:rFonts w:eastAsiaTheme="minorEastAsia"/>
          <w:color w:val="auto"/>
          <w:sz w:val="24"/>
          <w:szCs w:val="24"/>
          <w:lang w:val="en-US"/>
        </w:rPr>
        <w:t xml:space="preserve">. [online] Available at: </w:t>
      </w:r>
      <w:hyperlink r:id="rId59" w:history="1">
        <w:r w:rsidRPr="00C30B16">
          <w:rPr>
            <w:rFonts w:eastAsiaTheme="minorEastAsia"/>
            <w:color w:val="auto"/>
            <w:sz w:val="24"/>
            <w:szCs w:val="24"/>
            <w:lang w:val="en-US"/>
          </w:rPr>
          <w:t>https://publications.parliament.uk/pa/cm201617/cmselect/cmhaff/23/23.pdf</w:t>
        </w:r>
      </w:hyperlink>
      <w:r w:rsidRPr="00C30B16">
        <w:rPr>
          <w:rFonts w:eastAsiaTheme="minorEastAsia"/>
          <w:color w:val="auto"/>
          <w:sz w:val="24"/>
          <w:szCs w:val="24"/>
          <w:lang w:val="en-US"/>
        </w:rPr>
        <w:t xml:space="preserve"> [Accessed 26 Nov. 2021].</w:t>
      </w:r>
    </w:p>
    <w:p w14:paraId="1DD4C26E"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Humphrey, R.H. (2014). Effective Leadership: Theory, Cases, and Applications. [online] Available at: </w:t>
      </w:r>
      <w:hyperlink r:id="rId60" w:history="1">
        <w:r w:rsidRPr="00C30B16">
          <w:rPr>
            <w:rFonts w:eastAsiaTheme="minorEastAsia"/>
            <w:color w:val="auto"/>
            <w:sz w:val="24"/>
            <w:szCs w:val="24"/>
            <w:lang w:val="en-US"/>
          </w:rPr>
          <w:t>https://sk.sagepub.com/books/effective-leadership-theory-cases-and-applications</w:t>
        </w:r>
      </w:hyperlink>
      <w:r w:rsidRPr="00C30B16">
        <w:rPr>
          <w:rFonts w:eastAsiaTheme="minorEastAsia"/>
          <w:color w:val="auto"/>
          <w:sz w:val="24"/>
          <w:szCs w:val="24"/>
          <w:lang w:val="en-US"/>
        </w:rPr>
        <w:t xml:space="preserve"> [Accessed 21 Mar. 2022].</w:t>
      </w:r>
    </w:p>
    <w:p w14:paraId="0633BE7F"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Kamarudin, M. binti, Kamarudin, A.Y. binti, Darmi, R. binti and Saad, N.S. binti M. (2020). A Review of Coaching and Mentoring Theories and Models. </w:t>
      </w:r>
      <w:r w:rsidRPr="00C30B16">
        <w:rPr>
          <w:rFonts w:eastAsiaTheme="minorEastAsia"/>
          <w:i/>
          <w:iCs/>
          <w:color w:val="auto"/>
          <w:sz w:val="24"/>
          <w:szCs w:val="24"/>
          <w:lang w:val="en-US"/>
        </w:rPr>
        <w:t>International Journal of Academic Research in Progressive Education and Development</w:t>
      </w:r>
      <w:r w:rsidRPr="00C30B16">
        <w:rPr>
          <w:rFonts w:eastAsiaTheme="minorEastAsia"/>
          <w:color w:val="auto"/>
          <w:sz w:val="24"/>
          <w:szCs w:val="24"/>
          <w:lang w:val="en-US"/>
        </w:rPr>
        <w:t xml:space="preserve">, [online] 9(2). Available at: </w:t>
      </w:r>
      <w:hyperlink r:id="rId61" w:history="1">
        <w:r w:rsidRPr="00C30B16">
          <w:rPr>
            <w:rFonts w:eastAsiaTheme="minorEastAsia"/>
            <w:color w:val="auto"/>
            <w:sz w:val="24"/>
            <w:szCs w:val="24"/>
            <w:lang w:val="en-US"/>
          </w:rPr>
          <w:t>https://hrmars.com/papers_submitted/7302/A_Review_of_Coaching_and_Mentoring_Theories_and_Models.pdf</w:t>
        </w:r>
      </w:hyperlink>
      <w:r w:rsidRPr="00C30B16">
        <w:rPr>
          <w:rFonts w:eastAsiaTheme="minorEastAsia"/>
          <w:color w:val="auto"/>
          <w:sz w:val="24"/>
          <w:szCs w:val="24"/>
          <w:lang w:val="en-US"/>
        </w:rPr>
        <w:t xml:space="preserve"> [Accessed 21 Mar. 2022].</w:t>
      </w:r>
    </w:p>
    <w:p w14:paraId="0A1FBB06"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Keane, N.J. (2013). </w:t>
      </w:r>
      <w:r w:rsidRPr="00C30B16">
        <w:rPr>
          <w:rFonts w:eastAsiaTheme="minorEastAsia"/>
          <w:i/>
          <w:iCs/>
          <w:color w:val="auto"/>
          <w:sz w:val="24"/>
          <w:szCs w:val="24"/>
          <w:lang w:val="en-US"/>
        </w:rPr>
        <w:t>Police Use of Social Media to Support Community Engagement - Its Rise in Police Practice in the UK</w:t>
      </w:r>
      <w:r w:rsidRPr="00C30B16">
        <w:rPr>
          <w:rFonts w:eastAsiaTheme="minorEastAsia"/>
          <w:color w:val="auto"/>
          <w:sz w:val="24"/>
          <w:szCs w:val="24"/>
          <w:lang w:val="en-US"/>
        </w:rPr>
        <w:t xml:space="preserve">. [online] Available at: </w:t>
      </w:r>
      <w:hyperlink r:id="rId62" w:history="1">
        <w:r w:rsidRPr="00C30B16">
          <w:rPr>
            <w:rFonts w:eastAsiaTheme="minorEastAsia"/>
            <w:color w:val="auto"/>
            <w:sz w:val="24"/>
            <w:szCs w:val="24"/>
            <w:lang w:val="en-US"/>
          </w:rPr>
          <w:t>https://bulletin.cepol.europa.eu/index.php/bulletin/article/view/140/130</w:t>
        </w:r>
      </w:hyperlink>
      <w:r w:rsidRPr="00C30B16">
        <w:rPr>
          <w:rFonts w:eastAsiaTheme="minorEastAsia"/>
          <w:color w:val="auto"/>
          <w:sz w:val="24"/>
          <w:szCs w:val="24"/>
          <w:lang w:val="en-US"/>
        </w:rPr>
        <w:t xml:space="preserve"> [Accessed 18 Mar. 2022].</w:t>
      </w:r>
    </w:p>
    <w:p w14:paraId="7E568116"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Kietzmann, J.H., Hermkens, K., McCarthy, I.P. and Silvestre, B.S. (2011). Social </w:t>
      </w:r>
      <w:r w:rsidRPr="00C30B16">
        <w:rPr>
          <w:rFonts w:eastAsiaTheme="minorEastAsia"/>
          <w:color w:val="auto"/>
          <w:sz w:val="24"/>
          <w:szCs w:val="24"/>
          <w:lang w:val="en-US"/>
        </w:rPr>
        <w:lastRenderedPageBreak/>
        <w:t xml:space="preserve">media? Get serious! Understanding the Functional Building Blocks of Social Media. </w:t>
      </w:r>
      <w:r w:rsidRPr="00C30B16">
        <w:rPr>
          <w:rFonts w:eastAsiaTheme="minorEastAsia"/>
          <w:i/>
          <w:iCs/>
          <w:color w:val="auto"/>
          <w:sz w:val="24"/>
          <w:szCs w:val="24"/>
          <w:lang w:val="en-US"/>
        </w:rPr>
        <w:t>Business Horizons</w:t>
      </w:r>
      <w:r w:rsidRPr="00C30B16">
        <w:rPr>
          <w:rFonts w:eastAsiaTheme="minorEastAsia"/>
          <w:color w:val="auto"/>
          <w:sz w:val="24"/>
          <w:szCs w:val="24"/>
          <w:lang w:val="en-US"/>
        </w:rPr>
        <w:t xml:space="preserve">, [online] 54(3), pp.241–251. Available at: </w:t>
      </w:r>
      <w:hyperlink r:id="rId63" w:history="1">
        <w:r w:rsidRPr="00C30B16">
          <w:rPr>
            <w:rFonts w:eastAsiaTheme="minorEastAsia"/>
            <w:color w:val="auto"/>
            <w:sz w:val="24"/>
            <w:szCs w:val="24"/>
            <w:lang w:val="en-US"/>
          </w:rPr>
          <w:t>https://www.sciencedirect.com/science/article/abs/pii/S0007681311000061</w:t>
        </w:r>
      </w:hyperlink>
      <w:r w:rsidRPr="00C30B16">
        <w:rPr>
          <w:rFonts w:eastAsiaTheme="minorEastAsia"/>
          <w:color w:val="auto"/>
          <w:sz w:val="24"/>
          <w:szCs w:val="24"/>
          <w:lang w:val="en-US"/>
        </w:rPr>
        <w:t xml:space="preserve"> [Accessed 17 Mar. 2022].</w:t>
      </w:r>
    </w:p>
    <w:p w14:paraId="57A313C4"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Law Enforcement Action Partnership (2017). </w:t>
      </w:r>
      <w:r w:rsidRPr="00C30B16">
        <w:rPr>
          <w:rFonts w:eastAsiaTheme="minorEastAsia"/>
          <w:i/>
          <w:iCs/>
          <w:color w:val="auto"/>
          <w:sz w:val="24"/>
          <w:szCs w:val="24"/>
          <w:lang w:val="en-US"/>
        </w:rPr>
        <w:t>Sir Robert Peel’s Policing Principles | Law Enforcement Action Partnership</w:t>
      </w:r>
      <w:r w:rsidRPr="00C30B16">
        <w:rPr>
          <w:rFonts w:eastAsiaTheme="minorEastAsia"/>
          <w:color w:val="auto"/>
          <w:sz w:val="24"/>
          <w:szCs w:val="24"/>
          <w:lang w:val="en-US"/>
        </w:rPr>
        <w:t xml:space="preserve">. [online] Available at: </w:t>
      </w:r>
      <w:hyperlink r:id="rId64" w:history="1">
        <w:r w:rsidRPr="00C30B16">
          <w:rPr>
            <w:rFonts w:eastAsiaTheme="minorEastAsia"/>
            <w:color w:val="auto"/>
            <w:sz w:val="24"/>
            <w:szCs w:val="24"/>
            <w:lang w:val="en-US"/>
          </w:rPr>
          <w:t>https://lawenforcementactionpartnership.org/peel-policing-principles/</w:t>
        </w:r>
      </w:hyperlink>
      <w:r w:rsidRPr="00C30B16">
        <w:rPr>
          <w:rFonts w:eastAsiaTheme="minorEastAsia"/>
          <w:color w:val="auto"/>
          <w:sz w:val="24"/>
          <w:szCs w:val="24"/>
          <w:lang w:val="en-US"/>
        </w:rPr>
        <w:t xml:space="preserve"> [Accessed 21 Mar. 2022].</w:t>
      </w:r>
    </w:p>
    <w:p w14:paraId="263A19E6"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Lester, S. and Costley, C. (2010). Work</w:t>
      </w:r>
      <w:r w:rsidRPr="00C30B16">
        <w:rPr>
          <w:rFonts w:ascii="Cambria Math" w:eastAsiaTheme="minorEastAsia" w:hAnsi="Cambria Math" w:cs="Cambria Math"/>
          <w:color w:val="auto"/>
          <w:sz w:val="24"/>
          <w:szCs w:val="24"/>
          <w:lang w:val="en-US"/>
        </w:rPr>
        <w:t>‐</w:t>
      </w:r>
      <w:r w:rsidRPr="00C30B16">
        <w:rPr>
          <w:rFonts w:eastAsiaTheme="minorEastAsia"/>
          <w:color w:val="auto"/>
          <w:sz w:val="24"/>
          <w:szCs w:val="24"/>
          <w:lang w:val="en-US"/>
        </w:rPr>
        <w:t xml:space="preserve">based learning at higher education level: value, practice and critique. </w:t>
      </w:r>
      <w:r w:rsidRPr="00C30B16">
        <w:rPr>
          <w:rFonts w:eastAsiaTheme="minorEastAsia"/>
          <w:i/>
          <w:iCs/>
          <w:color w:val="auto"/>
          <w:sz w:val="24"/>
          <w:szCs w:val="24"/>
          <w:lang w:val="en-US"/>
        </w:rPr>
        <w:t>Studies in Higher Education</w:t>
      </w:r>
      <w:r w:rsidRPr="00C30B16">
        <w:rPr>
          <w:rFonts w:eastAsiaTheme="minorEastAsia"/>
          <w:color w:val="auto"/>
          <w:sz w:val="24"/>
          <w:szCs w:val="24"/>
          <w:lang w:val="en-US"/>
        </w:rPr>
        <w:t xml:space="preserve">, [online] 35(5), pp.561–575. Available at: </w:t>
      </w:r>
      <w:hyperlink r:id="rId65" w:history="1">
        <w:r w:rsidRPr="00C30B16">
          <w:rPr>
            <w:rFonts w:eastAsiaTheme="minorEastAsia"/>
            <w:color w:val="auto"/>
            <w:sz w:val="24"/>
            <w:szCs w:val="24"/>
            <w:lang w:val="en-US"/>
          </w:rPr>
          <w:t>https://eprints.mdx.ac.uk/5627/1/slccwbl.pdf</w:t>
        </w:r>
      </w:hyperlink>
      <w:r w:rsidRPr="00C30B16">
        <w:rPr>
          <w:rFonts w:eastAsiaTheme="minorEastAsia"/>
          <w:color w:val="auto"/>
          <w:sz w:val="24"/>
          <w:szCs w:val="24"/>
          <w:lang w:val="en-US"/>
        </w:rPr>
        <w:t>.</w:t>
      </w:r>
    </w:p>
    <w:p w14:paraId="1E006246"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Lewin, K., Lippitt, R. and White, R.K. (1939). Patterns of Aggressive Behavior in Experimentally Created “Social Climates.” </w:t>
      </w:r>
      <w:r w:rsidRPr="00C30B16">
        <w:rPr>
          <w:rFonts w:eastAsiaTheme="minorEastAsia"/>
          <w:i/>
          <w:iCs/>
          <w:color w:val="auto"/>
          <w:sz w:val="24"/>
          <w:szCs w:val="24"/>
          <w:lang w:val="en-US"/>
        </w:rPr>
        <w:t>The Journal of Social Psychology</w:t>
      </w:r>
      <w:r w:rsidRPr="00C30B16">
        <w:rPr>
          <w:rFonts w:eastAsiaTheme="minorEastAsia"/>
          <w:color w:val="auto"/>
          <w:sz w:val="24"/>
          <w:szCs w:val="24"/>
          <w:lang w:val="en-US"/>
        </w:rPr>
        <w:t xml:space="preserve">, [online] 10(2), pp.269–299. Available at: </w:t>
      </w:r>
      <w:hyperlink r:id="rId66" w:history="1">
        <w:r w:rsidRPr="00C30B16">
          <w:rPr>
            <w:rFonts w:eastAsiaTheme="minorEastAsia"/>
            <w:color w:val="auto"/>
            <w:sz w:val="24"/>
            <w:szCs w:val="24"/>
            <w:lang w:val="en-US"/>
          </w:rPr>
          <w:t>https://tu-dresden.de/mn/psychologie/ipep/lehrlern/ressourcen/dateien/lehre/lehramt/lehrveranstaltungen/Lehrer_Schueler_Interaktion_SS_2011/Lewin_1939_original.pdf?lang=en</w:t>
        </w:r>
      </w:hyperlink>
      <w:r w:rsidRPr="00C30B16">
        <w:rPr>
          <w:rFonts w:eastAsiaTheme="minorEastAsia"/>
          <w:color w:val="auto"/>
          <w:sz w:val="24"/>
          <w:szCs w:val="24"/>
          <w:lang w:val="en-US"/>
        </w:rPr>
        <w:t xml:space="preserve"> [Accessed 21 Mar. 2022].</w:t>
      </w:r>
    </w:p>
    <w:p w14:paraId="0FC6E97B"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Lumsden, K. (2017). “It’s a Profession, it Isn’t a Job”: Police Officers’ Views on the Professionalisation of Policing in England. </w:t>
      </w:r>
      <w:r w:rsidRPr="00C30B16">
        <w:rPr>
          <w:rFonts w:eastAsiaTheme="minorEastAsia"/>
          <w:i/>
          <w:iCs/>
          <w:color w:val="auto"/>
          <w:sz w:val="24"/>
          <w:szCs w:val="24"/>
          <w:lang w:val="en-US"/>
        </w:rPr>
        <w:t>Sociological Research Online</w:t>
      </w:r>
      <w:r w:rsidRPr="00C30B16">
        <w:rPr>
          <w:rFonts w:eastAsiaTheme="minorEastAsia"/>
          <w:color w:val="auto"/>
          <w:sz w:val="24"/>
          <w:szCs w:val="24"/>
          <w:lang w:val="en-US"/>
        </w:rPr>
        <w:t xml:space="preserve">, [online] 22(3), pp.4–20. Available at: </w:t>
      </w:r>
      <w:hyperlink r:id="rId67" w:history="1">
        <w:r w:rsidRPr="00C30B16">
          <w:rPr>
            <w:rFonts w:eastAsiaTheme="minorEastAsia"/>
            <w:color w:val="auto"/>
            <w:sz w:val="24"/>
            <w:szCs w:val="24"/>
            <w:lang w:val="en-US"/>
          </w:rPr>
          <w:t>https://journals.sagepub.com/doi/10.1177/1360780417724062</w:t>
        </w:r>
      </w:hyperlink>
      <w:r w:rsidRPr="00C30B16">
        <w:rPr>
          <w:rFonts w:eastAsiaTheme="minorEastAsia"/>
          <w:color w:val="auto"/>
          <w:sz w:val="24"/>
          <w:szCs w:val="24"/>
          <w:lang w:val="en-US"/>
        </w:rPr>
        <w:t xml:space="preserve"> [Accessed 21 Mar. 2022].</w:t>
      </w:r>
    </w:p>
    <w:p w14:paraId="5CF7C33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Mao, Y., Kwan, H.K., Chiu, R.K. and Zhang, X. (2015). The impact of mentorship quality on mentors’ personal learning and work-family interface. </w:t>
      </w:r>
      <w:r w:rsidRPr="00C30B16">
        <w:rPr>
          <w:rFonts w:eastAsiaTheme="minorEastAsia"/>
          <w:i/>
          <w:iCs/>
          <w:color w:val="auto"/>
          <w:sz w:val="24"/>
          <w:szCs w:val="24"/>
          <w:lang w:val="en-US"/>
        </w:rPr>
        <w:t>Asia Pacific Journal of Human Resources</w:t>
      </w:r>
      <w:r w:rsidRPr="00C30B16">
        <w:rPr>
          <w:rFonts w:eastAsiaTheme="minorEastAsia"/>
          <w:color w:val="auto"/>
          <w:sz w:val="24"/>
          <w:szCs w:val="24"/>
          <w:lang w:val="en-US"/>
        </w:rPr>
        <w:t xml:space="preserve">, [online] 54(1), pp.79–97. Available at: </w:t>
      </w:r>
      <w:hyperlink r:id="rId68" w:history="1">
        <w:r w:rsidRPr="00C30B16">
          <w:rPr>
            <w:rFonts w:eastAsiaTheme="minorEastAsia"/>
            <w:color w:val="auto"/>
            <w:sz w:val="24"/>
            <w:szCs w:val="24"/>
            <w:lang w:val="en-US"/>
          </w:rPr>
          <w:t>https://onlinelibrary-wiley-com.ezproxy.uwtsd.ac.uk/doi/10.1111/1744-7941.12069</w:t>
        </w:r>
      </w:hyperlink>
      <w:r w:rsidRPr="00C30B16">
        <w:rPr>
          <w:rFonts w:eastAsiaTheme="minorEastAsia"/>
          <w:color w:val="auto"/>
          <w:sz w:val="24"/>
          <w:szCs w:val="24"/>
          <w:lang w:val="en-US"/>
        </w:rPr>
        <w:t xml:space="preserve"> [Accessed 21 Mar. 2022].</w:t>
      </w:r>
    </w:p>
    <w:p w14:paraId="2807E86C"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National Police Chiefs' Council (2016). </w:t>
      </w:r>
      <w:r w:rsidRPr="00C30B16">
        <w:rPr>
          <w:rFonts w:eastAsiaTheme="minorEastAsia"/>
          <w:i/>
          <w:iCs/>
          <w:color w:val="auto"/>
          <w:sz w:val="24"/>
          <w:szCs w:val="24"/>
          <w:lang w:val="en-US"/>
        </w:rPr>
        <w:t>Policing Vision 2025</w:t>
      </w:r>
      <w:r w:rsidRPr="00C30B16">
        <w:rPr>
          <w:rFonts w:eastAsiaTheme="minorEastAsia"/>
          <w:color w:val="auto"/>
          <w:sz w:val="24"/>
          <w:szCs w:val="24"/>
          <w:lang w:val="en-US"/>
        </w:rPr>
        <w:t xml:space="preserve">. [online] Available at: </w:t>
      </w:r>
      <w:hyperlink r:id="rId69" w:history="1">
        <w:r w:rsidRPr="00C30B16">
          <w:rPr>
            <w:rFonts w:eastAsiaTheme="minorEastAsia"/>
            <w:color w:val="auto"/>
            <w:sz w:val="24"/>
            <w:szCs w:val="24"/>
            <w:lang w:val="en-US"/>
          </w:rPr>
          <w:t>https://www.npcc.police.uk/documents/Policing%20Vision.pdf</w:t>
        </w:r>
      </w:hyperlink>
      <w:r w:rsidRPr="00C30B16">
        <w:rPr>
          <w:rFonts w:eastAsiaTheme="minorEastAsia"/>
          <w:color w:val="auto"/>
          <w:sz w:val="24"/>
          <w:szCs w:val="24"/>
          <w:lang w:val="en-US"/>
        </w:rPr>
        <w:t xml:space="preserve"> [Accessed 26 Nov. 2021].</w:t>
      </w:r>
    </w:p>
    <w:p w14:paraId="526C44DC"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lastRenderedPageBreak/>
        <w:t xml:space="preserve">National Policing Improvement Agency (2010). </w:t>
      </w:r>
      <w:r w:rsidRPr="00C30B16">
        <w:rPr>
          <w:rFonts w:eastAsiaTheme="minorEastAsia"/>
          <w:i/>
          <w:iCs/>
          <w:color w:val="auto"/>
          <w:sz w:val="24"/>
          <w:szCs w:val="24"/>
          <w:lang w:val="en-US"/>
        </w:rPr>
        <w:t>Engage: Digital and Social Media for the Police Service</w:t>
      </w:r>
      <w:r w:rsidRPr="00C30B16">
        <w:rPr>
          <w:rFonts w:eastAsiaTheme="minorEastAsia"/>
          <w:color w:val="auto"/>
          <w:sz w:val="24"/>
          <w:szCs w:val="24"/>
          <w:lang w:val="en-US"/>
        </w:rPr>
        <w:t xml:space="preserve">. [online] Available at: </w:t>
      </w:r>
      <w:hyperlink r:id="rId70" w:history="1">
        <w:r w:rsidRPr="00C30B16">
          <w:rPr>
            <w:rFonts w:eastAsiaTheme="minorEastAsia"/>
            <w:color w:val="auto"/>
            <w:sz w:val="24"/>
            <w:szCs w:val="24"/>
            <w:lang w:val="en-US"/>
          </w:rPr>
          <w:t>http://connectedcops.net/wp-content/uploads/2010/04/engage.pdf</w:t>
        </w:r>
      </w:hyperlink>
      <w:r w:rsidRPr="00C30B16">
        <w:rPr>
          <w:rFonts w:eastAsiaTheme="minorEastAsia"/>
          <w:color w:val="auto"/>
          <w:sz w:val="24"/>
          <w:szCs w:val="24"/>
          <w:lang w:val="en-US"/>
        </w:rPr>
        <w:t xml:space="preserve"> [Accessed 17 Mar. 2022].</w:t>
      </w:r>
    </w:p>
    <w:p w14:paraId="1E9A8CA8"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Newburn, T. ed., (2011). </w:t>
      </w:r>
      <w:r w:rsidRPr="00C30B16">
        <w:rPr>
          <w:rFonts w:eastAsiaTheme="minorEastAsia"/>
          <w:i/>
          <w:iCs/>
          <w:color w:val="auto"/>
          <w:sz w:val="24"/>
          <w:szCs w:val="24"/>
          <w:lang w:val="en-US"/>
        </w:rPr>
        <w:t>Handbook of Policing</w:t>
      </w:r>
      <w:r w:rsidRPr="00C30B16">
        <w:rPr>
          <w:rFonts w:eastAsiaTheme="minorEastAsia"/>
          <w:color w:val="auto"/>
          <w:sz w:val="24"/>
          <w:szCs w:val="24"/>
          <w:lang w:val="en-US"/>
        </w:rPr>
        <w:t xml:space="preserve">. 2nd ed. [online] Abingdon, Oxon: Taylor and Francis. Available at: </w:t>
      </w:r>
      <w:hyperlink r:id="rId71" w:history="1">
        <w:r w:rsidRPr="00C30B16">
          <w:rPr>
            <w:rFonts w:eastAsiaTheme="minorEastAsia"/>
            <w:color w:val="auto"/>
            <w:sz w:val="24"/>
            <w:szCs w:val="24"/>
            <w:lang w:val="en-US"/>
          </w:rPr>
          <w:t>http://ebookcentral.proquest.com/lib/trinity/reader.action?docID=483197</w:t>
        </w:r>
      </w:hyperlink>
      <w:r w:rsidRPr="00C30B16">
        <w:rPr>
          <w:rFonts w:eastAsiaTheme="minorEastAsia"/>
          <w:color w:val="auto"/>
          <w:sz w:val="24"/>
          <w:szCs w:val="24"/>
          <w:lang w:val="en-US"/>
        </w:rPr>
        <w:t xml:space="preserve"> [Accessed 16 Mar. 2022].</w:t>
      </w:r>
    </w:p>
    <w:p w14:paraId="2A12CF9E"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Neyroud, P. (2011). </w:t>
      </w:r>
      <w:r w:rsidRPr="00C30B16">
        <w:rPr>
          <w:rFonts w:eastAsiaTheme="minorEastAsia"/>
          <w:i/>
          <w:iCs/>
          <w:color w:val="auto"/>
          <w:sz w:val="24"/>
          <w:szCs w:val="24"/>
          <w:lang w:val="en-US"/>
        </w:rPr>
        <w:t>Peter Neyroud’s Review of Police Leadership and Training</w:t>
      </w:r>
      <w:r w:rsidRPr="00C30B16">
        <w:rPr>
          <w:rFonts w:eastAsiaTheme="minorEastAsia"/>
          <w:color w:val="auto"/>
          <w:sz w:val="24"/>
          <w:szCs w:val="24"/>
          <w:lang w:val="en-US"/>
        </w:rPr>
        <w:t xml:space="preserve">. [online] London: Home Office. Available at: </w:t>
      </w:r>
      <w:hyperlink r:id="rId72" w:history="1">
        <w:r w:rsidRPr="00C30B16">
          <w:rPr>
            <w:rFonts w:eastAsiaTheme="minorEastAsia"/>
            <w:color w:val="auto"/>
            <w:sz w:val="24"/>
            <w:szCs w:val="24"/>
            <w:lang w:val="en-US"/>
          </w:rPr>
          <w:t>https://assets.publishing.service.gov.uk/government/uploads/system/uploads/attachment_data/file/118224/consultation-response.pdf</w:t>
        </w:r>
      </w:hyperlink>
      <w:r w:rsidRPr="00C30B16">
        <w:rPr>
          <w:rFonts w:eastAsiaTheme="minorEastAsia"/>
          <w:color w:val="auto"/>
          <w:sz w:val="24"/>
          <w:szCs w:val="24"/>
          <w:lang w:val="en-US"/>
        </w:rPr>
        <w:t xml:space="preserve"> [Accessed 26 Nov. 2021].</w:t>
      </w:r>
    </w:p>
    <w:p w14:paraId="2EB397EC"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Obar, J.A. and Wildman, S.S. (2015). Social Media Definition and the Governance Challenge: an Introduction to the Special Issue. </w:t>
      </w:r>
      <w:r w:rsidRPr="00C30B16">
        <w:rPr>
          <w:rFonts w:eastAsiaTheme="minorEastAsia"/>
          <w:i/>
          <w:iCs/>
          <w:color w:val="auto"/>
          <w:sz w:val="24"/>
          <w:szCs w:val="24"/>
          <w:lang w:val="en-US"/>
        </w:rPr>
        <w:t>SSRN Electronic Journal</w:t>
      </w:r>
      <w:r w:rsidRPr="00C30B16">
        <w:rPr>
          <w:rFonts w:eastAsiaTheme="minorEastAsia"/>
          <w:color w:val="auto"/>
          <w:sz w:val="24"/>
          <w:szCs w:val="24"/>
          <w:lang w:val="en-US"/>
        </w:rPr>
        <w:t xml:space="preserve">, [online] 39(9). Available at: </w:t>
      </w:r>
      <w:hyperlink r:id="rId73" w:history="1">
        <w:r w:rsidRPr="00C30B16">
          <w:rPr>
            <w:rFonts w:eastAsiaTheme="minorEastAsia"/>
            <w:color w:val="auto"/>
            <w:sz w:val="24"/>
            <w:szCs w:val="24"/>
            <w:lang w:val="en-US"/>
          </w:rPr>
          <w:t>https://papers.ssrn.com/sol3/papers.cfm?abstract_id=2647377</w:t>
        </w:r>
      </w:hyperlink>
      <w:r w:rsidRPr="00C30B16">
        <w:rPr>
          <w:rFonts w:eastAsiaTheme="minorEastAsia"/>
          <w:color w:val="auto"/>
          <w:sz w:val="24"/>
          <w:szCs w:val="24"/>
          <w:lang w:val="en-US"/>
        </w:rPr>
        <w:t xml:space="preserve"> [Accessed 17 Mar. 2022].</w:t>
      </w:r>
    </w:p>
    <w:p w14:paraId="3AD8031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OFCOM (2020). </w:t>
      </w:r>
      <w:r w:rsidRPr="00C30B16">
        <w:rPr>
          <w:rFonts w:eastAsiaTheme="minorEastAsia"/>
          <w:i/>
          <w:iCs/>
          <w:color w:val="auto"/>
          <w:sz w:val="24"/>
          <w:szCs w:val="24"/>
          <w:lang w:val="en-US"/>
        </w:rPr>
        <w:t>Adults’ Media and Use Attitudes Report</w:t>
      </w:r>
      <w:r w:rsidRPr="00C30B16">
        <w:rPr>
          <w:rFonts w:eastAsiaTheme="minorEastAsia"/>
          <w:color w:val="auto"/>
          <w:sz w:val="24"/>
          <w:szCs w:val="24"/>
          <w:lang w:val="en-US"/>
        </w:rPr>
        <w:t xml:space="preserve">. [online] Available at: </w:t>
      </w:r>
      <w:hyperlink r:id="rId74" w:history="1">
        <w:r w:rsidRPr="00C30B16">
          <w:rPr>
            <w:rFonts w:eastAsiaTheme="minorEastAsia"/>
            <w:color w:val="auto"/>
            <w:sz w:val="24"/>
            <w:szCs w:val="24"/>
            <w:lang w:val="en-US"/>
          </w:rPr>
          <w:t>https://www.ofcom.org.uk/__data/assets/pdf_file/0031/196375/adults-media-use-and-attitudes-2020-report.pdf</w:t>
        </w:r>
      </w:hyperlink>
      <w:r w:rsidRPr="00C30B16">
        <w:rPr>
          <w:rFonts w:eastAsiaTheme="minorEastAsia"/>
          <w:color w:val="auto"/>
          <w:sz w:val="24"/>
          <w:szCs w:val="24"/>
          <w:lang w:val="en-US"/>
        </w:rPr>
        <w:t xml:space="preserve"> [Accessed 20 Mar. 2022].</w:t>
      </w:r>
    </w:p>
    <w:p w14:paraId="0BFA5DD9"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Police Federation (2019). </w:t>
      </w:r>
      <w:r w:rsidRPr="00C30B16">
        <w:rPr>
          <w:rFonts w:eastAsiaTheme="minorEastAsia"/>
          <w:i/>
          <w:iCs/>
          <w:color w:val="auto"/>
          <w:sz w:val="24"/>
          <w:szCs w:val="24"/>
          <w:lang w:val="en-US"/>
        </w:rPr>
        <w:t>Policing Education Qualifications Framework (PEQF) implementation</w:t>
      </w:r>
      <w:r w:rsidRPr="00C30B16">
        <w:rPr>
          <w:rFonts w:eastAsiaTheme="minorEastAsia"/>
          <w:color w:val="auto"/>
          <w:sz w:val="24"/>
          <w:szCs w:val="24"/>
          <w:lang w:val="en-US"/>
        </w:rPr>
        <w:t xml:space="preserve">. [online] Available at: </w:t>
      </w:r>
      <w:hyperlink r:id="rId75" w:history="1">
        <w:r w:rsidRPr="00C30B16">
          <w:rPr>
            <w:rFonts w:eastAsiaTheme="minorEastAsia"/>
            <w:color w:val="auto"/>
            <w:sz w:val="24"/>
            <w:szCs w:val="24"/>
            <w:lang w:val="en-US"/>
          </w:rPr>
          <w:t>https://www.polfed.org/Wilts/media/1580/policing-eductation-qualifications-framework-faqs.pdf</w:t>
        </w:r>
      </w:hyperlink>
      <w:r w:rsidRPr="00C30B16">
        <w:rPr>
          <w:rFonts w:eastAsiaTheme="minorEastAsia"/>
          <w:color w:val="auto"/>
          <w:sz w:val="24"/>
          <w:szCs w:val="24"/>
          <w:lang w:val="en-US"/>
        </w:rPr>
        <w:t xml:space="preserve"> [Accessed 20 Mar. 2022].</w:t>
      </w:r>
    </w:p>
    <w:p w14:paraId="1EEF09ED"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Porter, L., Webb, S., Prenzler, T. and Gill, M. (2015). </w:t>
      </w:r>
      <w:r w:rsidRPr="00C30B16">
        <w:rPr>
          <w:rFonts w:eastAsiaTheme="minorEastAsia"/>
          <w:i/>
          <w:iCs/>
          <w:color w:val="auto"/>
          <w:sz w:val="24"/>
          <w:szCs w:val="24"/>
          <w:lang w:val="en-US"/>
        </w:rPr>
        <w:t>The Role of Leadership in Promoting Ethical Police Behaviour</w:t>
      </w:r>
      <w:r w:rsidRPr="00C30B16">
        <w:rPr>
          <w:rFonts w:eastAsiaTheme="minorEastAsia"/>
          <w:color w:val="auto"/>
          <w:sz w:val="24"/>
          <w:szCs w:val="24"/>
          <w:lang w:val="en-US"/>
        </w:rPr>
        <w:t xml:space="preserve">. [online] College of Policing. Available at: </w:t>
      </w:r>
      <w:hyperlink r:id="rId76" w:history="1">
        <w:r w:rsidRPr="00C30B16">
          <w:rPr>
            <w:rFonts w:eastAsiaTheme="minorEastAsia"/>
            <w:color w:val="auto"/>
            <w:sz w:val="24"/>
            <w:szCs w:val="24"/>
            <w:lang w:val="en-US"/>
          </w:rPr>
          <w:t>https://whatworks.college.police.uk/Research/Documents/150317_Ethical_leadership_FINAL_REPORT.pdf</w:t>
        </w:r>
      </w:hyperlink>
      <w:r w:rsidRPr="00C30B16">
        <w:rPr>
          <w:rFonts w:eastAsiaTheme="minorEastAsia"/>
          <w:color w:val="auto"/>
          <w:sz w:val="24"/>
          <w:szCs w:val="24"/>
          <w:lang w:val="en-US"/>
        </w:rPr>
        <w:t xml:space="preserve"> [Accessed 21 Mar. 2022].</w:t>
      </w:r>
    </w:p>
    <w:p w14:paraId="535C967F"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Rogers, C. and Frevel, B. (2018). </w:t>
      </w:r>
      <w:r w:rsidRPr="00C30B16">
        <w:rPr>
          <w:rFonts w:eastAsiaTheme="minorEastAsia"/>
          <w:i/>
          <w:iCs/>
          <w:color w:val="auto"/>
          <w:sz w:val="24"/>
          <w:szCs w:val="24"/>
          <w:lang w:val="en-US"/>
        </w:rPr>
        <w:t>Higher Education and Police : an International View</w:t>
      </w:r>
      <w:r w:rsidRPr="00C30B16">
        <w:rPr>
          <w:rFonts w:eastAsiaTheme="minorEastAsia"/>
          <w:color w:val="auto"/>
          <w:sz w:val="24"/>
          <w:szCs w:val="24"/>
          <w:lang w:val="en-US"/>
        </w:rPr>
        <w:t xml:space="preserve">. [online] Cham: Springer International Publishing Ag. Available at: </w:t>
      </w:r>
      <w:hyperlink r:id="rId77" w:history="1">
        <w:r w:rsidRPr="00C30B16">
          <w:rPr>
            <w:rFonts w:eastAsiaTheme="minorEastAsia"/>
            <w:color w:val="auto"/>
            <w:sz w:val="24"/>
            <w:szCs w:val="24"/>
            <w:lang w:val="en-US"/>
          </w:rPr>
          <w:t>https://eds.s.ebscohost.com/eds/ebookviewer/ebook/bmxlYmtfXzE3MTA5NzZfX0FO</w:t>
        </w:r>
        <w:r w:rsidRPr="00C30B16">
          <w:rPr>
            <w:rFonts w:eastAsiaTheme="minorEastAsia"/>
            <w:color w:val="auto"/>
            <w:sz w:val="24"/>
            <w:szCs w:val="24"/>
            <w:lang w:val="en-US"/>
          </w:rPr>
          <w:lastRenderedPageBreak/>
          <w:t>0?sid=e9809b52-9254-4b71-9e98-93a1ef2d1118@redis&amp;vid=1&amp;format=EB&amp;rid=2</w:t>
        </w:r>
      </w:hyperlink>
      <w:r w:rsidRPr="00C30B16">
        <w:rPr>
          <w:rFonts w:eastAsiaTheme="minorEastAsia"/>
          <w:color w:val="auto"/>
          <w:sz w:val="24"/>
          <w:szCs w:val="24"/>
          <w:lang w:val="en-US"/>
        </w:rPr>
        <w:t xml:space="preserve"> [Accessed 16 Mar. 2022].</w:t>
      </w:r>
    </w:p>
    <w:p w14:paraId="22067854"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Ruddell, R. and Jones, N. (2013). Social Media and policing: Matching the Message to the Audience. </w:t>
      </w:r>
      <w:r w:rsidRPr="00C30B16">
        <w:rPr>
          <w:rFonts w:eastAsiaTheme="minorEastAsia"/>
          <w:i/>
          <w:iCs/>
          <w:color w:val="auto"/>
          <w:sz w:val="24"/>
          <w:szCs w:val="24"/>
          <w:lang w:val="en-US"/>
        </w:rPr>
        <w:t>Safer Communities</w:t>
      </w:r>
      <w:r w:rsidRPr="00C30B16">
        <w:rPr>
          <w:rFonts w:eastAsiaTheme="minorEastAsia"/>
          <w:color w:val="auto"/>
          <w:sz w:val="24"/>
          <w:szCs w:val="24"/>
          <w:lang w:val="en-US"/>
        </w:rPr>
        <w:t xml:space="preserve">, [online] 12(2), pp.64–70. Available at: </w:t>
      </w:r>
      <w:hyperlink r:id="rId78" w:history="1">
        <w:r w:rsidRPr="00C30B16">
          <w:rPr>
            <w:rFonts w:eastAsiaTheme="minorEastAsia"/>
            <w:color w:val="auto"/>
            <w:sz w:val="24"/>
            <w:szCs w:val="24"/>
            <w:lang w:val="en-US"/>
          </w:rPr>
          <w:t>https://www.emerald.com/insight/content/doi/10.1108/17578041311315030/full/pdf?title=social-media-and-policing-matching-the-message-to-the-audience</w:t>
        </w:r>
      </w:hyperlink>
      <w:r w:rsidRPr="00C30B16">
        <w:rPr>
          <w:rFonts w:eastAsiaTheme="minorEastAsia"/>
          <w:color w:val="auto"/>
          <w:sz w:val="24"/>
          <w:szCs w:val="24"/>
          <w:lang w:val="en-US"/>
        </w:rPr>
        <w:t xml:space="preserve"> [Accessed 17 Mar. 2022].</w:t>
      </w:r>
    </w:p>
    <w:p w14:paraId="6D430175"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Schön, D. (1984). </w:t>
      </w:r>
      <w:r w:rsidRPr="00C30B16">
        <w:rPr>
          <w:rFonts w:eastAsiaTheme="minorEastAsia"/>
          <w:i/>
          <w:iCs/>
          <w:color w:val="auto"/>
          <w:sz w:val="24"/>
          <w:szCs w:val="24"/>
          <w:lang w:val="en-US"/>
        </w:rPr>
        <w:t>The Reflective Practitioner: How Professionals Think in Action</w:t>
      </w:r>
      <w:r w:rsidRPr="00C30B16">
        <w:rPr>
          <w:rFonts w:eastAsiaTheme="minorEastAsia"/>
          <w:color w:val="auto"/>
          <w:sz w:val="24"/>
          <w:szCs w:val="24"/>
          <w:lang w:val="en-US"/>
        </w:rPr>
        <w:t>. London: Routledge.</w:t>
      </w:r>
    </w:p>
    <w:p w14:paraId="3E9BE8A1"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South Wales Police (2022). </w:t>
      </w:r>
      <w:r w:rsidRPr="00C30B16">
        <w:rPr>
          <w:rFonts w:eastAsiaTheme="minorEastAsia"/>
          <w:i/>
          <w:iCs/>
          <w:color w:val="auto"/>
          <w:sz w:val="24"/>
          <w:szCs w:val="24"/>
          <w:lang w:val="en-US"/>
        </w:rPr>
        <w:t>Contact Us</w:t>
      </w:r>
      <w:r w:rsidRPr="00C30B16">
        <w:rPr>
          <w:rFonts w:eastAsiaTheme="minorEastAsia"/>
          <w:color w:val="auto"/>
          <w:sz w:val="24"/>
          <w:szCs w:val="24"/>
          <w:lang w:val="en-US"/>
        </w:rPr>
        <w:t xml:space="preserve">. [online] Available at: </w:t>
      </w:r>
      <w:hyperlink r:id="rId79" w:history="1">
        <w:r w:rsidRPr="00C30B16">
          <w:rPr>
            <w:rFonts w:eastAsiaTheme="minorEastAsia"/>
            <w:color w:val="auto"/>
            <w:sz w:val="24"/>
            <w:szCs w:val="24"/>
            <w:lang w:val="en-US"/>
          </w:rPr>
          <w:t>https://www.south-wales.police.uk/contact/af/contact-us/</w:t>
        </w:r>
      </w:hyperlink>
      <w:r w:rsidRPr="00C30B16">
        <w:rPr>
          <w:rFonts w:eastAsiaTheme="minorEastAsia"/>
          <w:color w:val="auto"/>
          <w:sz w:val="24"/>
          <w:szCs w:val="24"/>
          <w:lang w:val="en-US"/>
        </w:rPr>
        <w:t xml:space="preserve"> [Accessed 17 Mar. 2022].</w:t>
      </w:r>
    </w:p>
    <w:p w14:paraId="7E383D87"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St Thomas University (2014). </w:t>
      </w:r>
      <w:r w:rsidRPr="00C30B16">
        <w:rPr>
          <w:rFonts w:eastAsiaTheme="minorEastAsia"/>
          <w:i/>
          <w:iCs/>
          <w:color w:val="auto"/>
          <w:sz w:val="24"/>
          <w:szCs w:val="24"/>
          <w:lang w:val="en-US"/>
        </w:rPr>
        <w:t>What is Situational Leadership? How Flexibility Leads to Success</w:t>
      </w:r>
      <w:r w:rsidRPr="00C30B16">
        <w:rPr>
          <w:rFonts w:eastAsiaTheme="minorEastAsia"/>
          <w:color w:val="auto"/>
          <w:sz w:val="24"/>
          <w:szCs w:val="24"/>
          <w:lang w:val="en-US"/>
        </w:rPr>
        <w:t xml:space="preserve">. [online] Available at: </w:t>
      </w:r>
      <w:hyperlink r:id="rId80" w:history="1">
        <w:r w:rsidRPr="00C30B16">
          <w:rPr>
            <w:rFonts w:eastAsiaTheme="minorEastAsia"/>
            <w:color w:val="auto"/>
            <w:sz w:val="24"/>
            <w:szCs w:val="24"/>
            <w:lang w:val="en-US"/>
          </w:rPr>
          <w:t>https://online.stu.edu/articles/education/what-is-situational-leadership.aspx#:~:text=Situational%20Leadership%C2%AE%20is%20an</w:t>
        </w:r>
      </w:hyperlink>
      <w:r w:rsidRPr="00C30B16">
        <w:rPr>
          <w:rFonts w:eastAsiaTheme="minorEastAsia"/>
          <w:color w:val="auto"/>
          <w:sz w:val="24"/>
          <w:szCs w:val="24"/>
          <w:lang w:val="en-US"/>
        </w:rPr>
        <w:t xml:space="preserve"> [Accessed 21 Mar. 2022].</w:t>
      </w:r>
    </w:p>
    <w:p w14:paraId="4E9D6A77"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Statistica (2021). </w:t>
      </w:r>
      <w:r w:rsidRPr="00C30B16">
        <w:rPr>
          <w:rFonts w:eastAsiaTheme="minorEastAsia"/>
          <w:i/>
          <w:iCs/>
          <w:color w:val="auto"/>
          <w:sz w:val="24"/>
          <w:szCs w:val="24"/>
          <w:lang w:val="en-US"/>
        </w:rPr>
        <w:t>UK: number of smartphone users 2015-2022 | Forecast</w:t>
      </w:r>
      <w:r w:rsidRPr="00C30B16">
        <w:rPr>
          <w:rFonts w:eastAsiaTheme="minorEastAsia"/>
          <w:color w:val="auto"/>
          <w:sz w:val="24"/>
          <w:szCs w:val="24"/>
          <w:lang w:val="en-US"/>
        </w:rPr>
        <w:t xml:space="preserve">. [online] Available at: </w:t>
      </w:r>
      <w:hyperlink r:id="rId81" w:history="1">
        <w:r w:rsidRPr="00C30B16">
          <w:rPr>
            <w:rFonts w:eastAsiaTheme="minorEastAsia"/>
            <w:color w:val="auto"/>
            <w:sz w:val="24"/>
            <w:szCs w:val="24"/>
            <w:lang w:val="en-US"/>
          </w:rPr>
          <w:t>https://www.statista.com/statistics/553464/predicted-number-of-smartphone-users-in-the-united-kingdom-uk/</w:t>
        </w:r>
      </w:hyperlink>
      <w:r w:rsidRPr="00C30B16">
        <w:rPr>
          <w:rFonts w:eastAsiaTheme="minorEastAsia"/>
          <w:color w:val="auto"/>
          <w:sz w:val="24"/>
          <w:szCs w:val="24"/>
          <w:lang w:val="en-US"/>
        </w:rPr>
        <w:t xml:space="preserve"> [Accessed 21 Mar. 2022].</w:t>
      </w:r>
    </w:p>
    <w:p w14:paraId="080A2BFA"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The Crime Prevention Website (2013). </w:t>
      </w:r>
      <w:r w:rsidRPr="00C30B16">
        <w:rPr>
          <w:rFonts w:eastAsiaTheme="minorEastAsia"/>
          <w:i/>
          <w:iCs/>
          <w:color w:val="auto"/>
          <w:sz w:val="24"/>
          <w:szCs w:val="24"/>
          <w:lang w:val="en-US"/>
        </w:rPr>
        <w:t>The Peelian Principles | The Crime Prevention Website</w:t>
      </w:r>
      <w:r w:rsidRPr="00C30B16">
        <w:rPr>
          <w:rFonts w:eastAsiaTheme="minorEastAsia"/>
          <w:color w:val="auto"/>
          <w:sz w:val="24"/>
          <w:szCs w:val="24"/>
          <w:lang w:val="en-US"/>
        </w:rPr>
        <w:t xml:space="preserve">. [online] Available at: </w:t>
      </w:r>
      <w:hyperlink r:id="rId82" w:history="1">
        <w:r w:rsidRPr="00C30B16">
          <w:rPr>
            <w:rFonts w:eastAsiaTheme="minorEastAsia"/>
            <w:color w:val="auto"/>
            <w:sz w:val="24"/>
            <w:szCs w:val="24"/>
            <w:lang w:val="en-US"/>
          </w:rPr>
          <w:t>https://thecrimepreventionwebsite.com/police-crime-prevention-service---a-short-history/744/the-peelian-principles/</w:t>
        </w:r>
      </w:hyperlink>
      <w:r w:rsidRPr="00C30B16">
        <w:rPr>
          <w:rFonts w:eastAsiaTheme="minorEastAsia"/>
          <w:color w:val="auto"/>
          <w:sz w:val="24"/>
          <w:szCs w:val="24"/>
          <w:lang w:val="en-US"/>
        </w:rPr>
        <w:t xml:space="preserve"> [Accessed 16 Mar. 2022].</w:t>
      </w:r>
    </w:p>
    <w:p w14:paraId="0945DA02"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The Police Foundation (2014). </w:t>
      </w:r>
      <w:r w:rsidRPr="00C30B16">
        <w:rPr>
          <w:rFonts w:eastAsiaTheme="minorEastAsia"/>
          <w:i/>
          <w:iCs/>
          <w:color w:val="auto"/>
          <w:sz w:val="24"/>
          <w:szCs w:val="24"/>
          <w:lang w:val="en-US"/>
        </w:rPr>
        <w:t>The Briefing</w:t>
      </w:r>
      <w:r w:rsidRPr="00C30B16">
        <w:rPr>
          <w:rFonts w:eastAsiaTheme="minorEastAsia"/>
          <w:color w:val="auto"/>
          <w:sz w:val="24"/>
          <w:szCs w:val="24"/>
          <w:lang w:val="en-US"/>
        </w:rPr>
        <w:t xml:space="preserve">. [online] Available at: </w:t>
      </w:r>
      <w:hyperlink r:id="rId83" w:history="1">
        <w:r w:rsidRPr="00C30B16">
          <w:rPr>
            <w:rFonts w:eastAsiaTheme="minorEastAsia"/>
            <w:color w:val="auto"/>
            <w:sz w:val="24"/>
            <w:szCs w:val="24"/>
            <w:lang w:val="en-US"/>
          </w:rPr>
          <w:t>https://www.police-foundation.org.uk/2017/wp-content/uploads/2017/08/Social_media_briefing_FINAL.pdf</w:t>
        </w:r>
      </w:hyperlink>
      <w:r w:rsidRPr="00C30B16">
        <w:rPr>
          <w:rFonts w:eastAsiaTheme="minorEastAsia"/>
          <w:color w:val="auto"/>
          <w:sz w:val="24"/>
          <w:szCs w:val="24"/>
          <w:lang w:val="en-US"/>
        </w:rPr>
        <w:t xml:space="preserve"> [Accessed 20 Mar. 2022].</w:t>
      </w:r>
    </w:p>
    <w:p w14:paraId="57C93D71"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Tong, S. and Hallenberg, K.M. (2018). Education and the Police Professionalisation Agenda: a Perspective from England and Wales. In: </w:t>
      </w:r>
      <w:r w:rsidRPr="00C30B16">
        <w:rPr>
          <w:rFonts w:eastAsiaTheme="minorEastAsia"/>
          <w:i/>
          <w:iCs/>
          <w:color w:val="auto"/>
          <w:sz w:val="24"/>
          <w:szCs w:val="24"/>
          <w:lang w:val="en-US"/>
        </w:rPr>
        <w:t>Higher Education and Police: an International View</w:t>
      </w:r>
      <w:r w:rsidRPr="00C30B16">
        <w:rPr>
          <w:rFonts w:eastAsiaTheme="minorEastAsia"/>
          <w:color w:val="auto"/>
          <w:sz w:val="24"/>
          <w:szCs w:val="24"/>
          <w:lang w:val="en-US"/>
        </w:rPr>
        <w:t xml:space="preserve">. [online] Cham, Switzerland: Springer International Publishing AG, </w:t>
      </w:r>
      <w:r w:rsidRPr="00C30B16">
        <w:rPr>
          <w:rFonts w:eastAsiaTheme="minorEastAsia"/>
          <w:color w:val="auto"/>
          <w:sz w:val="24"/>
          <w:szCs w:val="24"/>
          <w:lang w:val="en-US"/>
        </w:rPr>
        <w:lastRenderedPageBreak/>
        <w:t xml:space="preserve">pp.17–34. Available at: </w:t>
      </w:r>
      <w:hyperlink r:id="rId84" w:history="1">
        <w:r w:rsidRPr="00C30B16">
          <w:rPr>
            <w:rFonts w:eastAsiaTheme="minorEastAsia"/>
            <w:color w:val="auto"/>
            <w:sz w:val="24"/>
            <w:szCs w:val="24"/>
            <w:lang w:val="en-US"/>
          </w:rPr>
          <w:t>https://eds.s.ebscohost.com/eds/ebookviewer/ebook/bmxlYmtfXzE3MTA5NzZfX0FO0?sid=e9809b52-9254-4b71-9e98-93a1ef2d1118@redis&amp;vid=1&amp;format=EB&amp;rid=2</w:t>
        </w:r>
      </w:hyperlink>
      <w:r w:rsidRPr="00C30B16">
        <w:rPr>
          <w:rFonts w:eastAsiaTheme="minorEastAsia"/>
          <w:color w:val="auto"/>
          <w:sz w:val="24"/>
          <w:szCs w:val="24"/>
          <w:lang w:val="en-US"/>
        </w:rPr>
        <w:t xml:space="preserve"> [Accessed 16 Mar. 2022].</w:t>
      </w:r>
    </w:p>
    <w:p w14:paraId="5E46F329"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Tyler, M.A. and McKenzie, W.E. (2011). Mentoring First Year Police constables: Police mentors’ Perspectives. </w:t>
      </w:r>
      <w:r w:rsidRPr="00C30B16">
        <w:rPr>
          <w:rFonts w:eastAsiaTheme="minorEastAsia"/>
          <w:i/>
          <w:iCs/>
          <w:color w:val="auto"/>
          <w:sz w:val="24"/>
          <w:szCs w:val="24"/>
          <w:lang w:val="en-US"/>
        </w:rPr>
        <w:t>Journal of Workplace Learning</w:t>
      </w:r>
      <w:r w:rsidRPr="00C30B16">
        <w:rPr>
          <w:rFonts w:eastAsiaTheme="minorEastAsia"/>
          <w:color w:val="auto"/>
          <w:sz w:val="24"/>
          <w:szCs w:val="24"/>
          <w:lang w:val="en-US"/>
        </w:rPr>
        <w:t xml:space="preserve">, [online] 23(8), pp.518–530. Available at: </w:t>
      </w:r>
      <w:hyperlink r:id="rId85" w:history="1">
        <w:r w:rsidRPr="00C30B16">
          <w:rPr>
            <w:rFonts w:eastAsiaTheme="minorEastAsia"/>
            <w:color w:val="auto"/>
            <w:sz w:val="24"/>
            <w:szCs w:val="24"/>
            <w:lang w:val="en-US"/>
          </w:rPr>
          <w:t>https://www.proquest.com/docview/900915395</w:t>
        </w:r>
      </w:hyperlink>
      <w:r w:rsidRPr="00C30B16">
        <w:rPr>
          <w:rFonts w:eastAsiaTheme="minorEastAsia"/>
          <w:color w:val="auto"/>
          <w:sz w:val="24"/>
          <w:szCs w:val="24"/>
          <w:lang w:val="en-US"/>
        </w:rPr>
        <w:t xml:space="preserve"> [Accessed 18 Mar. 2022].</w:t>
      </w:r>
    </w:p>
    <w:p w14:paraId="62EB674D"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Wang, H. and Guan, B. (2018). The Positive Effect of Authoritarian Leadership on Employee Performance: The Moderating Role of Power Distance. </w:t>
      </w:r>
      <w:r w:rsidRPr="00C30B16">
        <w:rPr>
          <w:rFonts w:eastAsiaTheme="minorEastAsia"/>
          <w:i/>
          <w:iCs/>
          <w:color w:val="auto"/>
          <w:sz w:val="24"/>
          <w:szCs w:val="24"/>
          <w:lang w:val="en-US"/>
        </w:rPr>
        <w:t>Frontiers in Psychology</w:t>
      </w:r>
      <w:r w:rsidRPr="00C30B16">
        <w:rPr>
          <w:rFonts w:eastAsiaTheme="minorEastAsia"/>
          <w:color w:val="auto"/>
          <w:sz w:val="24"/>
          <w:szCs w:val="24"/>
          <w:lang w:val="en-US"/>
        </w:rPr>
        <w:t xml:space="preserve">, [online] 9(9). Available at: </w:t>
      </w:r>
      <w:hyperlink r:id="rId86" w:history="1">
        <w:r w:rsidRPr="00C30B16">
          <w:rPr>
            <w:rFonts w:eastAsiaTheme="minorEastAsia"/>
            <w:color w:val="auto"/>
            <w:sz w:val="24"/>
            <w:szCs w:val="24"/>
            <w:lang w:val="en-US"/>
          </w:rPr>
          <w:t>https://www.ncbi.nlm.nih.gov/pmc/articles/PMC5876282/</w:t>
        </w:r>
      </w:hyperlink>
      <w:r w:rsidRPr="00C30B16">
        <w:rPr>
          <w:rFonts w:eastAsiaTheme="minorEastAsia"/>
          <w:color w:val="auto"/>
          <w:sz w:val="24"/>
          <w:szCs w:val="24"/>
          <w:lang w:val="en-US"/>
        </w:rPr>
        <w:t xml:space="preserve"> [Accessed 21 Mar. 2022].</w:t>
      </w:r>
    </w:p>
    <w:p w14:paraId="7BE6D507"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Whitmore, J. (2009). </w:t>
      </w:r>
      <w:r w:rsidRPr="00C30B16">
        <w:rPr>
          <w:rFonts w:eastAsiaTheme="minorEastAsia"/>
          <w:i/>
          <w:iCs/>
          <w:color w:val="auto"/>
          <w:sz w:val="24"/>
          <w:szCs w:val="24"/>
          <w:lang w:val="en-US"/>
        </w:rPr>
        <w:t>Coaching for Performance : GROWing Human Potential and Purpose : the Principles and Practice of Coaching and Leadership</w:t>
      </w:r>
      <w:r w:rsidRPr="00C30B16">
        <w:rPr>
          <w:rFonts w:eastAsiaTheme="minorEastAsia"/>
          <w:color w:val="auto"/>
          <w:sz w:val="24"/>
          <w:szCs w:val="24"/>
          <w:lang w:val="en-US"/>
        </w:rPr>
        <w:t xml:space="preserve">. 4th ed. [online] London: Nicholas Brealey. Available at: </w:t>
      </w:r>
      <w:hyperlink r:id="rId87" w:history="1">
        <w:r w:rsidRPr="00C30B16">
          <w:rPr>
            <w:rFonts w:eastAsiaTheme="minorEastAsia"/>
            <w:color w:val="auto"/>
            <w:sz w:val="24"/>
            <w:szCs w:val="24"/>
            <w:lang w:val="en-US"/>
          </w:rPr>
          <w:t>https://r3.vlereader.com/Reader?ean=9781857884098#</w:t>
        </w:r>
      </w:hyperlink>
      <w:r w:rsidRPr="00C30B16">
        <w:rPr>
          <w:rFonts w:eastAsiaTheme="minorEastAsia"/>
          <w:color w:val="auto"/>
          <w:sz w:val="24"/>
          <w:szCs w:val="24"/>
          <w:lang w:val="en-US"/>
        </w:rPr>
        <w:t xml:space="preserve"> [Accessed 21 Mar. 2022].</w:t>
      </w:r>
    </w:p>
    <w:p w14:paraId="6187688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Winsor, T.P. (2012). </w:t>
      </w:r>
      <w:r w:rsidRPr="00C30B16">
        <w:rPr>
          <w:rFonts w:eastAsiaTheme="minorEastAsia"/>
          <w:i/>
          <w:iCs/>
          <w:color w:val="auto"/>
          <w:sz w:val="24"/>
          <w:szCs w:val="24"/>
          <w:lang w:val="en-US"/>
        </w:rPr>
        <w:t>Independent Review of Police Officer and Staff Remuneration and Conditions.</w:t>
      </w:r>
      <w:r w:rsidRPr="00C30B16">
        <w:rPr>
          <w:rFonts w:eastAsiaTheme="minorEastAsia"/>
          <w:color w:val="auto"/>
          <w:sz w:val="24"/>
          <w:szCs w:val="24"/>
          <w:lang w:val="en-US"/>
        </w:rPr>
        <w:t xml:space="preserve"> [online] London: Stationery Office. Available at: </w:t>
      </w:r>
      <w:hyperlink r:id="rId88" w:history="1">
        <w:r w:rsidRPr="00C30B16">
          <w:rPr>
            <w:rFonts w:eastAsiaTheme="minorEastAsia"/>
            <w:color w:val="auto"/>
            <w:sz w:val="24"/>
            <w:szCs w:val="24"/>
            <w:lang w:val="en-US"/>
          </w:rPr>
          <w:t>https://assets.publishing.service.gov.uk/government/uploads/system/uploads/attachment_data/file/250812/8325_i.pdf</w:t>
        </w:r>
      </w:hyperlink>
      <w:r w:rsidRPr="00C30B16">
        <w:rPr>
          <w:rFonts w:eastAsiaTheme="minorEastAsia"/>
          <w:color w:val="auto"/>
          <w:sz w:val="24"/>
          <w:szCs w:val="24"/>
          <w:lang w:val="en-US"/>
        </w:rPr>
        <w:t xml:space="preserve"> [Accessed 16 Mar. 2022].</w:t>
      </w:r>
    </w:p>
    <w:p w14:paraId="22C0D330"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Yukl, G. and Mahsud, R. (2010). Why flexible and adaptive leadership is essential. </w:t>
      </w:r>
      <w:r w:rsidRPr="00C30B16">
        <w:rPr>
          <w:rFonts w:eastAsiaTheme="minorEastAsia"/>
          <w:i/>
          <w:iCs/>
          <w:color w:val="auto"/>
          <w:sz w:val="24"/>
          <w:szCs w:val="24"/>
          <w:lang w:val="en-US"/>
        </w:rPr>
        <w:t>Consulting Psychology Journal: Practice and Research</w:t>
      </w:r>
      <w:r w:rsidRPr="00C30B16">
        <w:rPr>
          <w:rFonts w:eastAsiaTheme="minorEastAsia"/>
          <w:color w:val="auto"/>
          <w:sz w:val="24"/>
          <w:szCs w:val="24"/>
          <w:lang w:val="en-US"/>
        </w:rPr>
        <w:t xml:space="preserve">, [online] 62(2), pp.81–93. Available at: </w:t>
      </w:r>
      <w:hyperlink r:id="rId89" w:history="1">
        <w:r w:rsidRPr="00C30B16">
          <w:rPr>
            <w:rFonts w:eastAsiaTheme="minorEastAsia"/>
            <w:color w:val="auto"/>
            <w:sz w:val="24"/>
            <w:szCs w:val="24"/>
            <w:lang w:val="en-US"/>
          </w:rPr>
          <w:t>https://pdfs.semanticscholar.org/1fae/5d54bc194adce1d785c90a234f57034380f9.pdf</w:t>
        </w:r>
      </w:hyperlink>
      <w:r w:rsidRPr="00C30B16">
        <w:rPr>
          <w:rFonts w:eastAsiaTheme="minorEastAsia"/>
          <w:color w:val="auto"/>
          <w:sz w:val="24"/>
          <w:szCs w:val="24"/>
          <w:lang w:val="en-US"/>
        </w:rPr>
        <w:t xml:space="preserve"> [Accessed 21 Mar. 2022].</w:t>
      </w:r>
    </w:p>
    <w:p w14:paraId="5A72A65D" w14:textId="77777777" w:rsidR="00C30B16" w:rsidRPr="00C30B16" w:rsidRDefault="00C30B16" w:rsidP="00C30B16">
      <w:pPr>
        <w:widowControl w:val="0"/>
        <w:overflowPunct/>
        <w:spacing w:after="240" w:line="360" w:lineRule="auto"/>
        <w:textAlignment w:val="auto"/>
        <w:rPr>
          <w:rFonts w:eastAsiaTheme="minorEastAsia"/>
          <w:color w:val="auto"/>
          <w:sz w:val="24"/>
          <w:szCs w:val="24"/>
          <w:lang w:val="en-US"/>
        </w:rPr>
      </w:pPr>
      <w:r w:rsidRPr="00C30B16">
        <w:rPr>
          <w:rFonts w:eastAsiaTheme="minorEastAsia"/>
          <w:color w:val="auto"/>
          <w:sz w:val="24"/>
          <w:szCs w:val="24"/>
          <w:lang w:val="en-US"/>
        </w:rPr>
        <w:t xml:space="preserve">Yukl, G.A. (2013). </w:t>
      </w:r>
      <w:r w:rsidRPr="00C30B16">
        <w:rPr>
          <w:rFonts w:eastAsiaTheme="minorEastAsia"/>
          <w:i/>
          <w:iCs/>
          <w:color w:val="auto"/>
          <w:sz w:val="24"/>
          <w:szCs w:val="24"/>
          <w:lang w:val="en-US"/>
        </w:rPr>
        <w:t>Leadership in organizations</w:t>
      </w:r>
      <w:r w:rsidRPr="00C30B16">
        <w:rPr>
          <w:rFonts w:eastAsiaTheme="minorEastAsia"/>
          <w:color w:val="auto"/>
          <w:sz w:val="24"/>
          <w:szCs w:val="24"/>
          <w:lang w:val="en-US"/>
        </w:rPr>
        <w:t xml:space="preserve">. 8th ed. [online] Harlow Pearson Education Limited. Available at: </w:t>
      </w:r>
      <w:hyperlink r:id="rId90" w:history="1">
        <w:r w:rsidRPr="00C30B16">
          <w:rPr>
            <w:rFonts w:eastAsiaTheme="minorEastAsia"/>
            <w:color w:val="auto"/>
            <w:sz w:val="24"/>
            <w:szCs w:val="24"/>
            <w:lang w:val="en-US"/>
          </w:rPr>
          <w:t>https://r3.vlereader.com/Reader?ean=9780273765707</w:t>
        </w:r>
      </w:hyperlink>
      <w:r w:rsidRPr="00C30B16">
        <w:rPr>
          <w:rFonts w:eastAsiaTheme="minorEastAsia"/>
          <w:color w:val="auto"/>
          <w:sz w:val="24"/>
          <w:szCs w:val="24"/>
          <w:lang w:val="en-US"/>
        </w:rPr>
        <w:t xml:space="preserve"> [Accessed 21 Mar. 2022].</w:t>
      </w:r>
    </w:p>
    <w:p w14:paraId="2F2D3BB0" w14:textId="77777777" w:rsidR="00C30B16" w:rsidRPr="00C84D86" w:rsidRDefault="00C30B16" w:rsidP="007F1262">
      <w:pPr>
        <w:overflowPunct/>
        <w:autoSpaceDE/>
        <w:autoSpaceDN/>
        <w:adjustRightInd/>
        <w:spacing w:before="240" w:line="360" w:lineRule="auto"/>
        <w:textAlignment w:val="auto"/>
        <w:rPr>
          <w:rFonts w:eastAsiaTheme="minorHAnsi"/>
          <w:color w:val="auto"/>
          <w:sz w:val="22"/>
          <w:szCs w:val="22"/>
          <w:lang w:eastAsia="en-US"/>
        </w:rPr>
      </w:pPr>
    </w:p>
    <w:p w14:paraId="3C3DF826" w14:textId="77777777" w:rsidR="00C84D86" w:rsidRPr="00C83693" w:rsidRDefault="00C84D86" w:rsidP="00340E9A">
      <w:pPr>
        <w:ind w:right="237"/>
        <w:jc w:val="both"/>
        <w:rPr>
          <w:b/>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0DCBD" w14:textId="77777777" w:rsidR="00FD6F37" w:rsidRDefault="00FD6F37">
      <w:r>
        <w:separator/>
      </w:r>
    </w:p>
  </w:endnote>
  <w:endnote w:type="continuationSeparator" w:id="0">
    <w:p w14:paraId="57A44749" w14:textId="77777777" w:rsidR="00FD6F37" w:rsidRDefault="00FD6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Verdana">
    <w:altName w:val="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90D19" w14:textId="77777777" w:rsidR="00FD6F37" w:rsidRDefault="00FD6F37">
      <w:r>
        <w:separator/>
      </w:r>
    </w:p>
  </w:footnote>
  <w:footnote w:type="continuationSeparator" w:id="0">
    <w:p w14:paraId="4695752A" w14:textId="77777777" w:rsidR="00FD6F37" w:rsidRDefault="00FD6F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E4F71"/>
    <w:multiLevelType w:val="hybridMultilevel"/>
    <w:tmpl w:val="3C2CCB84"/>
    <w:lvl w:ilvl="0" w:tplc="ECDE90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A12FF"/>
    <w:multiLevelType w:val="hybridMultilevel"/>
    <w:tmpl w:val="D2F0CA84"/>
    <w:lvl w:ilvl="0" w:tplc="E0DC05DE">
      <w:start w:val="1"/>
      <w:numFmt w:val="bullet"/>
      <w:lvlText w:val=""/>
      <w:lvlJc w:val="left"/>
      <w:pPr>
        <w:ind w:left="720" w:hanging="360"/>
      </w:pPr>
      <w:rPr>
        <w:rFonts w:ascii="Symbol" w:hAnsi="Symbol" w:hint="default"/>
      </w:rPr>
    </w:lvl>
    <w:lvl w:ilvl="1" w:tplc="6CE6213E">
      <w:start w:val="1"/>
      <w:numFmt w:val="bullet"/>
      <w:lvlText w:val="o"/>
      <w:lvlJc w:val="left"/>
      <w:pPr>
        <w:ind w:left="1440" w:hanging="360"/>
      </w:pPr>
      <w:rPr>
        <w:rFonts w:ascii="Courier New" w:hAnsi="Courier New" w:hint="default"/>
      </w:rPr>
    </w:lvl>
    <w:lvl w:ilvl="2" w:tplc="A13C2956">
      <w:start w:val="1"/>
      <w:numFmt w:val="bullet"/>
      <w:lvlText w:val=""/>
      <w:lvlJc w:val="left"/>
      <w:pPr>
        <w:ind w:left="2160" w:hanging="360"/>
      </w:pPr>
      <w:rPr>
        <w:rFonts w:ascii="Wingdings" w:hAnsi="Wingdings" w:hint="default"/>
      </w:rPr>
    </w:lvl>
    <w:lvl w:ilvl="3" w:tplc="336C10C6">
      <w:start w:val="1"/>
      <w:numFmt w:val="bullet"/>
      <w:lvlText w:val=""/>
      <w:lvlJc w:val="left"/>
      <w:pPr>
        <w:ind w:left="2880" w:hanging="360"/>
      </w:pPr>
      <w:rPr>
        <w:rFonts w:ascii="Symbol" w:hAnsi="Symbol" w:hint="default"/>
      </w:rPr>
    </w:lvl>
    <w:lvl w:ilvl="4" w:tplc="FF32D0D6">
      <w:start w:val="1"/>
      <w:numFmt w:val="bullet"/>
      <w:lvlText w:val="o"/>
      <w:lvlJc w:val="left"/>
      <w:pPr>
        <w:ind w:left="3600" w:hanging="360"/>
      </w:pPr>
      <w:rPr>
        <w:rFonts w:ascii="Courier New" w:hAnsi="Courier New" w:hint="default"/>
      </w:rPr>
    </w:lvl>
    <w:lvl w:ilvl="5" w:tplc="5260BAB4">
      <w:start w:val="1"/>
      <w:numFmt w:val="bullet"/>
      <w:lvlText w:val=""/>
      <w:lvlJc w:val="left"/>
      <w:pPr>
        <w:ind w:left="4320" w:hanging="360"/>
      </w:pPr>
      <w:rPr>
        <w:rFonts w:ascii="Wingdings" w:hAnsi="Wingdings" w:hint="default"/>
      </w:rPr>
    </w:lvl>
    <w:lvl w:ilvl="6" w:tplc="18168D96">
      <w:start w:val="1"/>
      <w:numFmt w:val="bullet"/>
      <w:lvlText w:val=""/>
      <w:lvlJc w:val="left"/>
      <w:pPr>
        <w:ind w:left="5040" w:hanging="360"/>
      </w:pPr>
      <w:rPr>
        <w:rFonts w:ascii="Symbol" w:hAnsi="Symbol" w:hint="default"/>
      </w:rPr>
    </w:lvl>
    <w:lvl w:ilvl="7" w:tplc="60B2F088">
      <w:start w:val="1"/>
      <w:numFmt w:val="bullet"/>
      <w:lvlText w:val="o"/>
      <w:lvlJc w:val="left"/>
      <w:pPr>
        <w:ind w:left="5760" w:hanging="360"/>
      </w:pPr>
      <w:rPr>
        <w:rFonts w:ascii="Courier New" w:hAnsi="Courier New" w:hint="default"/>
      </w:rPr>
    </w:lvl>
    <w:lvl w:ilvl="8" w:tplc="2A100F08">
      <w:start w:val="1"/>
      <w:numFmt w:val="bullet"/>
      <w:lvlText w:val=""/>
      <w:lvlJc w:val="left"/>
      <w:pPr>
        <w:ind w:left="6480" w:hanging="360"/>
      </w:pPr>
      <w:rPr>
        <w:rFonts w:ascii="Wingdings" w:hAnsi="Wingdings" w:hint="default"/>
      </w:rPr>
    </w:lvl>
  </w:abstractNum>
  <w:abstractNum w:abstractNumId="2" w15:restartNumberingAfterBreak="0">
    <w:nsid w:val="2E4708AD"/>
    <w:multiLevelType w:val="hybridMultilevel"/>
    <w:tmpl w:val="662E8762"/>
    <w:lvl w:ilvl="0" w:tplc="ECDE90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BD58F9"/>
    <w:multiLevelType w:val="hybridMultilevel"/>
    <w:tmpl w:val="1C9CCDD2"/>
    <w:lvl w:ilvl="0" w:tplc="ECDE90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1604C5B"/>
    <w:multiLevelType w:val="hybridMultilevel"/>
    <w:tmpl w:val="E7ECC638"/>
    <w:lvl w:ilvl="0" w:tplc="2DD834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4"/>
  </w:num>
  <w:num w:numId="5">
    <w:abstractNumId w:val="7"/>
  </w:num>
  <w:num w:numId="6">
    <w:abstractNumId w:val="0"/>
  </w:num>
  <w:num w:numId="7">
    <w:abstractNumId w:val="2"/>
  </w:num>
  <w:num w:numId="8">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6CEF"/>
    <w:rsid w:val="0007493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D15"/>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69C"/>
    <w:rsid w:val="001A79C4"/>
    <w:rsid w:val="001B331A"/>
    <w:rsid w:val="001C0E74"/>
    <w:rsid w:val="001C321F"/>
    <w:rsid w:val="001C6CEC"/>
    <w:rsid w:val="001D229F"/>
    <w:rsid w:val="001D6162"/>
    <w:rsid w:val="001E4C51"/>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3FB8"/>
    <w:rsid w:val="003A46C0"/>
    <w:rsid w:val="003A600E"/>
    <w:rsid w:val="003A6513"/>
    <w:rsid w:val="003B08EC"/>
    <w:rsid w:val="003B16C7"/>
    <w:rsid w:val="003B6BAF"/>
    <w:rsid w:val="003C19F1"/>
    <w:rsid w:val="003C4186"/>
    <w:rsid w:val="003C458C"/>
    <w:rsid w:val="003C6185"/>
    <w:rsid w:val="003D0D2D"/>
    <w:rsid w:val="003D4710"/>
    <w:rsid w:val="003E16D7"/>
    <w:rsid w:val="003E197E"/>
    <w:rsid w:val="004046F0"/>
    <w:rsid w:val="0040668F"/>
    <w:rsid w:val="00412677"/>
    <w:rsid w:val="00417925"/>
    <w:rsid w:val="004348AE"/>
    <w:rsid w:val="004366A6"/>
    <w:rsid w:val="004376C0"/>
    <w:rsid w:val="0044115F"/>
    <w:rsid w:val="0044223A"/>
    <w:rsid w:val="00446792"/>
    <w:rsid w:val="00446F80"/>
    <w:rsid w:val="00450C83"/>
    <w:rsid w:val="00451851"/>
    <w:rsid w:val="0045269C"/>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5E23"/>
    <w:rsid w:val="00586D89"/>
    <w:rsid w:val="005916B8"/>
    <w:rsid w:val="005A1B4C"/>
    <w:rsid w:val="005A1BA3"/>
    <w:rsid w:val="005A545C"/>
    <w:rsid w:val="005B06BE"/>
    <w:rsid w:val="005B1CF8"/>
    <w:rsid w:val="005C1567"/>
    <w:rsid w:val="005C6289"/>
    <w:rsid w:val="005C6CE5"/>
    <w:rsid w:val="005D2A9A"/>
    <w:rsid w:val="005D3F07"/>
    <w:rsid w:val="005D583E"/>
    <w:rsid w:val="005E13EA"/>
    <w:rsid w:val="005E53BD"/>
    <w:rsid w:val="00606E27"/>
    <w:rsid w:val="006108C9"/>
    <w:rsid w:val="00610B89"/>
    <w:rsid w:val="00615C7E"/>
    <w:rsid w:val="0062158D"/>
    <w:rsid w:val="00630F39"/>
    <w:rsid w:val="00631340"/>
    <w:rsid w:val="006326D1"/>
    <w:rsid w:val="00632E0A"/>
    <w:rsid w:val="00633165"/>
    <w:rsid w:val="00636B6C"/>
    <w:rsid w:val="006447DE"/>
    <w:rsid w:val="00650CE9"/>
    <w:rsid w:val="0065276E"/>
    <w:rsid w:val="00653828"/>
    <w:rsid w:val="00654329"/>
    <w:rsid w:val="00654CEC"/>
    <w:rsid w:val="00655507"/>
    <w:rsid w:val="00656D91"/>
    <w:rsid w:val="006712A7"/>
    <w:rsid w:val="006733CC"/>
    <w:rsid w:val="00674FC2"/>
    <w:rsid w:val="00677E42"/>
    <w:rsid w:val="00682334"/>
    <w:rsid w:val="00684B16"/>
    <w:rsid w:val="00690C40"/>
    <w:rsid w:val="00694C00"/>
    <w:rsid w:val="00696F65"/>
    <w:rsid w:val="006A6FB9"/>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0B5F"/>
    <w:rsid w:val="00793EB3"/>
    <w:rsid w:val="00794205"/>
    <w:rsid w:val="00797012"/>
    <w:rsid w:val="007A1F6A"/>
    <w:rsid w:val="007A659D"/>
    <w:rsid w:val="007B0D02"/>
    <w:rsid w:val="007B0DE3"/>
    <w:rsid w:val="007B491F"/>
    <w:rsid w:val="007B5CB2"/>
    <w:rsid w:val="007B7191"/>
    <w:rsid w:val="007C1634"/>
    <w:rsid w:val="007C1D94"/>
    <w:rsid w:val="007C23C8"/>
    <w:rsid w:val="007C2879"/>
    <w:rsid w:val="007C6A87"/>
    <w:rsid w:val="007C705D"/>
    <w:rsid w:val="007C742B"/>
    <w:rsid w:val="007D0A07"/>
    <w:rsid w:val="007D0C96"/>
    <w:rsid w:val="007D133D"/>
    <w:rsid w:val="007D3EB4"/>
    <w:rsid w:val="007D3F16"/>
    <w:rsid w:val="007D78CC"/>
    <w:rsid w:val="007E2846"/>
    <w:rsid w:val="007E4FC2"/>
    <w:rsid w:val="007F126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1B"/>
    <w:rsid w:val="00912BD9"/>
    <w:rsid w:val="009141CA"/>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4266"/>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1B5"/>
    <w:rsid w:val="00A12AAB"/>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5144"/>
    <w:rsid w:val="00A8015F"/>
    <w:rsid w:val="00A80BD2"/>
    <w:rsid w:val="00A85039"/>
    <w:rsid w:val="00A851F7"/>
    <w:rsid w:val="00A906AA"/>
    <w:rsid w:val="00A91BC5"/>
    <w:rsid w:val="00A94C5E"/>
    <w:rsid w:val="00AA241A"/>
    <w:rsid w:val="00AA252C"/>
    <w:rsid w:val="00AA666E"/>
    <w:rsid w:val="00AB5518"/>
    <w:rsid w:val="00AC01D4"/>
    <w:rsid w:val="00AC4A04"/>
    <w:rsid w:val="00AD336F"/>
    <w:rsid w:val="00AD3550"/>
    <w:rsid w:val="00AD4DB4"/>
    <w:rsid w:val="00AD7B71"/>
    <w:rsid w:val="00AE2564"/>
    <w:rsid w:val="00AE301F"/>
    <w:rsid w:val="00AE3302"/>
    <w:rsid w:val="00AE7077"/>
    <w:rsid w:val="00AF2D49"/>
    <w:rsid w:val="00AF61C2"/>
    <w:rsid w:val="00AF6CC6"/>
    <w:rsid w:val="00B011CD"/>
    <w:rsid w:val="00B0296A"/>
    <w:rsid w:val="00B12295"/>
    <w:rsid w:val="00B137BE"/>
    <w:rsid w:val="00B156DB"/>
    <w:rsid w:val="00B17FA0"/>
    <w:rsid w:val="00B24344"/>
    <w:rsid w:val="00B26769"/>
    <w:rsid w:val="00B31C91"/>
    <w:rsid w:val="00B3747F"/>
    <w:rsid w:val="00B43194"/>
    <w:rsid w:val="00B47734"/>
    <w:rsid w:val="00B50FBA"/>
    <w:rsid w:val="00B558EB"/>
    <w:rsid w:val="00B577D3"/>
    <w:rsid w:val="00B60466"/>
    <w:rsid w:val="00B6516F"/>
    <w:rsid w:val="00B6548F"/>
    <w:rsid w:val="00B7502A"/>
    <w:rsid w:val="00B77305"/>
    <w:rsid w:val="00B82CC2"/>
    <w:rsid w:val="00B84987"/>
    <w:rsid w:val="00B849C3"/>
    <w:rsid w:val="00B84A89"/>
    <w:rsid w:val="00B92BEF"/>
    <w:rsid w:val="00B9689A"/>
    <w:rsid w:val="00B97671"/>
    <w:rsid w:val="00BA1FFA"/>
    <w:rsid w:val="00BA2A85"/>
    <w:rsid w:val="00BA2A93"/>
    <w:rsid w:val="00BA358B"/>
    <w:rsid w:val="00BA4A6F"/>
    <w:rsid w:val="00BA4BCA"/>
    <w:rsid w:val="00BA7FF1"/>
    <w:rsid w:val="00BB06CB"/>
    <w:rsid w:val="00BB261F"/>
    <w:rsid w:val="00BB2887"/>
    <w:rsid w:val="00BB5EAA"/>
    <w:rsid w:val="00BB5F11"/>
    <w:rsid w:val="00BC0401"/>
    <w:rsid w:val="00BC04FA"/>
    <w:rsid w:val="00BC1C22"/>
    <w:rsid w:val="00BC460B"/>
    <w:rsid w:val="00BC5725"/>
    <w:rsid w:val="00BC7D37"/>
    <w:rsid w:val="00BD30B1"/>
    <w:rsid w:val="00BE0F7B"/>
    <w:rsid w:val="00BE10C2"/>
    <w:rsid w:val="00C01D14"/>
    <w:rsid w:val="00C025B4"/>
    <w:rsid w:val="00C11F61"/>
    <w:rsid w:val="00C161FD"/>
    <w:rsid w:val="00C23F17"/>
    <w:rsid w:val="00C26D0D"/>
    <w:rsid w:val="00C27C95"/>
    <w:rsid w:val="00C300D2"/>
    <w:rsid w:val="00C30B16"/>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93"/>
    <w:rsid w:val="00C836CC"/>
    <w:rsid w:val="00C84D86"/>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3CCC"/>
    <w:rsid w:val="00D052BC"/>
    <w:rsid w:val="00D07026"/>
    <w:rsid w:val="00D11C62"/>
    <w:rsid w:val="00D22C8F"/>
    <w:rsid w:val="00D33491"/>
    <w:rsid w:val="00D43FCD"/>
    <w:rsid w:val="00D44F8E"/>
    <w:rsid w:val="00D44FD0"/>
    <w:rsid w:val="00D5733C"/>
    <w:rsid w:val="00D607EF"/>
    <w:rsid w:val="00D60A99"/>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21D1"/>
    <w:rsid w:val="00DE556F"/>
    <w:rsid w:val="00DF4CF5"/>
    <w:rsid w:val="00E03B6D"/>
    <w:rsid w:val="00E16338"/>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10CB"/>
    <w:rsid w:val="00EC7925"/>
    <w:rsid w:val="00ED1B30"/>
    <w:rsid w:val="00ED250E"/>
    <w:rsid w:val="00ED6535"/>
    <w:rsid w:val="00EE1AC1"/>
    <w:rsid w:val="00EE39D6"/>
    <w:rsid w:val="00EE413C"/>
    <w:rsid w:val="00EE52AD"/>
    <w:rsid w:val="00F01F92"/>
    <w:rsid w:val="00F033C8"/>
    <w:rsid w:val="00F10A08"/>
    <w:rsid w:val="00F139CF"/>
    <w:rsid w:val="00F2087D"/>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138A"/>
    <w:rsid w:val="00FA3764"/>
    <w:rsid w:val="00FA56ED"/>
    <w:rsid w:val="00FB5FA6"/>
    <w:rsid w:val="00FC1310"/>
    <w:rsid w:val="00FC2FF3"/>
    <w:rsid w:val="00FC3263"/>
    <w:rsid w:val="00FC51F9"/>
    <w:rsid w:val="00FC5B40"/>
    <w:rsid w:val="00FC5FF8"/>
    <w:rsid w:val="00FC702B"/>
    <w:rsid w:val="00FD21D8"/>
    <w:rsid w:val="00FD3D7C"/>
    <w:rsid w:val="00FD4F8F"/>
    <w:rsid w:val="00FD6F37"/>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D02"/>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landing-page-changedtext-0-2-17">
    <w:name w:val="landing-page-changedtext-0-2-17"/>
    <w:basedOn w:val="DefaultParagraphFont"/>
    <w:rsid w:val="00585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erywellmind.com/what-is-autocratic-leadership-2795314" TargetMode="External"/><Relationship Id="rId21" Type="http://schemas.openxmlformats.org/officeDocument/2006/relationships/hyperlink" Target="https://www.bbc.co.uk/news/uk-england-manchester-11537806" TargetMode="External"/><Relationship Id="rId42" Type="http://schemas.openxmlformats.org/officeDocument/2006/relationships/hyperlink" Target="https://leadership.college.police.uk/mod/scorm/player.php" TargetMode="External"/><Relationship Id="rId47" Type="http://schemas.openxmlformats.org/officeDocument/2006/relationships/hyperlink" Target="https://web-s-ebscohost-com.ezproxy.uwtsd.ac.uk/ehost/detail/detail?vid=0&amp;sid=7e18e064-1ea8-4288-83bf-56c23677e03c%40redis&amp;bdata=JnNpdGU9ZWhvc3QtbGl2ZQ%3d%3d#db=nlebk&amp;AN=649886" TargetMode="External"/><Relationship Id="rId63" Type="http://schemas.openxmlformats.org/officeDocument/2006/relationships/hyperlink" Target="https://www.sciencedirect.com/science/article/abs/pii/S0007681311000061" TargetMode="External"/><Relationship Id="rId68" Type="http://schemas.openxmlformats.org/officeDocument/2006/relationships/hyperlink" Target="https://onlinelibrary-wiley-com.ezproxy.uwtsd.ac.uk/doi/10.1111/1744-7941.12069" TargetMode="External"/><Relationship Id="rId84" Type="http://schemas.openxmlformats.org/officeDocument/2006/relationships/hyperlink" Target="https://eds.s.ebscohost.com/eds/ebookviewer/ebook/bmxlYmtfXzE3MTA5NzZfX0FO0?sid=e9809b52-9254-4b71-9e98-93a1ef2d1118@redis&amp;vid=1&amp;format=EB&amp;rid=2" TargetMode="External"/><Relationship Id="rId89" Type="http://schemas.openxmlformats.org/officeDocument/2006/relationships/hyperlink" Target="https://pdfs.semanticscholar.org/1fae/5d54bc194adce1d785c90a234f57034380f9.pdf" TargetMode="External"/><Relationship Id="rId16" Type="http://schemas.openxmlformats.org/officeDocument/2006/relationships/hyperlink" Target="https://www.researchgate.net/publication/283081945_A_Review_of_Leadership_Theories_Principles_and_Styles_and_Their_Relevance_to_Educational_Management" TargetMode="External"/><Relationship Id="rId11" Type="http://schemas.openxmlformats.org/officeDocument/2006/relationships/image" Target="media/image1.png"/><Relationship Id="rId32" Type="http://schemas.openxmlformats.org/officeDocument/2006/relationships/hyperlink" Target="https://www.college.police.uk/ethics/code-of-ethics" TargetMode="External"/><Relationship Id="rId37" Type="http://schemas.openxmlformats.org/officeDocument/2006/relationships/hyperlink" Target="https://d17wy4t6ps30xx.cloudfront.net/production/uploads/2017/09/CR-SD-Police-Constable-v1.2.pdf" TargetMode="External"/><Relationship Id="rId53" Type="http://schemas.openxmlformats.org/officeDocument/2006/relationships/hyperlink" Target="https://doi.org/10.1177/105960117900400404" TargetMode="External"/><Relationship Id="rId58" Type="http://schemas.openxmlformats.org/officeDocument/2006/relationships/hyperlink" Target="https://assets.publishing.service.gov.uk/government/uploads/system/uploads/attachment_data/file/417116/The_Strategic_Policing_Requirement.pdf" TargetMode="External"/><Relationship Id="rId74" Type="http://schemas.openxmlformats.org/officeDocument/2006/relationships/hyperlink" Target="https://www.ofcom.org.uk/__data/assets/pdf_file/0031/196375/adults-media-use-and-attitudes-2020-report.pdf" TargetMode="External"/><Relationship Id="rId79" Type="http://schemas.openxmlformats.org/officeDocument/2006/relationships/hyperlink" Target="https://www.south-wales.police.uk/contact/af/contact-us/" TargetMode="External"/><Relationship Id="rId5" Type="http://schemas.openxmlformats.org/officeDocument/2006/relationships/numbering" Target="numbering.xml"/><Relationship Id="rId90" Type="http://schemas.openxmlformats.org/officeDocument/2006/relationships/hyperlink" Target="https://r3.vlereader.com/Reader?ean=9780273765707" TargetMode="External"/><Relationship Id="rId14" Type="http://schemas.openxmlformats.org/officeDocument/2006/relationships/footer" Target="footer1.xml"/><Relationship Id="rId22" Type="http://schemas.openxmlformats.org/officeDocument/2006/relationships/hyperlink" Target="https://researchbriefings.files.parliament.uk/documents/CBP-8582/CBP-8582.pdf" TargetMode="External"/><Relationship Id="rId27" Type="http://schemas.openxmlformats.org/officeDocument/2006/relationships/hyperlink" Target="https://www.verywellmind.com/leadership-styles-2795312" TargetMode="External"/><Relationship Id="rId30" Type="http://schemas.openxmlformats.org/officeDocument/2006/relationships/hyperlink" Target="https://www.cipd.co.uk/knowledge/fundamentals/people/development/coaching-mentoring-factsheet#gref" TargetMode="External"/><Relationship Id="rId35" Type="http://schemas.openxmlformats.org/officeDocument/2006/relationships/hyperlink" Target="https://www.app.college.police.uk/app-content/engagement-and-communication/" TargetMode="External"/><Relationship Id="rId43" Type="http://schemas.openxmlformats.org/officeDocument/2006/relationships/hyperlink" Target="https://profdev.college.police.uk/professional-profile/police-constable/" TargetMode="External"/><Relationship Id="rId48" Type="http://schemas.openxmlformats.org/officeDocument/2006/relationships/hyperlink" Target="file:///C:\Users\annan\Documents\Uni\10.1007\978-3-319-15168-7_3" TargetMode="External"/><Relationship Id="rId56" Type="http://schemas.openxmlformats.org/officeDocument/2006/relationships/hyperlink" Target="https://www.gov.uk/government/speeches/riots-theresa-mays-speech-on-11-august-2011" TargetMode="External"/><Relationship Id="rId64" Type="http://schemas.openxmlformats.org/officeDocument/2006/relationships/hyperlink" Target="https://lawenforcementactionpartnership.org/peel-policing-principles/" TargetMode="External"/><Relationship Id="rId69" Type="http://schemas.openxmlformats.org/officeDocument/2006/relationships/hyperlink" Target="https://www.npcc.police.uk/documents/Policing%20Vision.pdf" TargetMode="External"/><Relationship Id="rId77" Type="http://schemas.openxmlformats.org/officeDocument/2006/relationships/hyperlink" Target="https://eds.s.ebscohost.com/eds/ebookviewer/ebook/bmxlYmtfXzE3MTA5NzZfX0FO0?sid=e9809b52-9254-4b71-9e98-93a1ef2d1118@redis&amp;vid=1&amp;format=EB&amp;rid=2" TargetMode="External"/><Relationship Id="rId8" Type="http://schemas.openxmlformats.org/officeDocument/2006/relationships/webSettings" Target="webSettings.xml"/><Relationship Id="rId51" Type="http://schemas.openxmlformats.org/officeDocument/2006/relationships/hyperlink" Target="https://thoughtsmostlyaboutlearning.files.wordpress.com/2015/12/learning-by-doing-graham-gibbs.pdf" TargetMode="External"/><Relationship Id="rId72" Type="http://schemas.openxmlformats.org/officeDocument/2006/relationships/hyperlink" Target="https://assets.publishing.service.gov.uk/government/uploads/system/uploads/attachment_data/file/118224/consultation-response.pdf" TargetMode="External"/><Relationship Id="rId80" Type="http://schemas.openxmlformats.org/officeDocument/2006/relationships/hyperlink" Target="https://online.stu.edu/articles/education/what-is-situational-leadership.aspx#:~:text=Situational%20Leadership%C2%AE%20is%20an" TargetMode="External"/><Relationship Id="rId85" Type="http://schemas.openxmlformats.org/officeDocument/2006/relationships/hyperlink" Target="https://www.proquest.com/docview/900915395"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pcc.police.uk/documents/Policing%20Vision.pdf" TargetMode="External"/><Relationship Id="rId25" Type="http://schemas.openxmlformats.org/officeDocument/2006/relationships/hyperlink" Target="https://www.police-foundation.org.uk/2017/wp-content/uploads/2018/01/perspectives_on_policing_officers_sense_of_role-FINAL.pdf" TargetMode="External"/><Relationship Id="rId33" Type="http://schemas.openxmlformats.org/officeDocument/2006/relationships/hyperlink" Target="https://www.college.police.uk/guidance/policing-education-qualifications-framework-peqf" TargetMode="External"/><Relationship Id="rId38" Type="http://schemas.openxmlformats.org/officeDocument/2006/relationships/hyperlink" Target="https://profdev.college.police.uk/professional-profile/police-liaison-team-officer/" TargetMode="External"/><Relationship Id="rId46" Type="http://schemas.openxmlformats.org/officeDocument/2006/relationships/hyperlink" Target="https://onlinelibrary.wiley.com/doi/epdf/10.2202/1944-2866.1130?saml_referrer" TargetMode="External"/><Relationship Id="rId59" Type="http://schemas.openxmlformats.org/officeDocument/2006/relationships/hyperlink" Target="https://publications.parliament.uk/pa/cm201617/cmselect/cmhaff/23/23.pdf" TargetMode="External"/><Relationship Id="rId67" Type="http://schemas.openxmlformats.org/officeDocument/2006/relationships/hyperlink" Target="https://journals.sagepub.com/doi/10.1177/1360780417724062" TargetMode="External"/><Relationship Id="rId20" Type="http://schemas.openxmlformats.org/officeDocument/2006/relationships/hyperlink" Target="https://r4.vlereader.com/Reader?ean=9780335230853" TargetMode="External"/><Relationship Id="rId41" Type="http://schemas.openxmlformats.org/officeDocument/2006/relationships/hyperlink" Target="https://www.college.police.uk/about" TargetMode="External"/><Relationship Id="rId54" Type="http://schemas.openxmlformats.org/officeDocument/2006/relationships/hyperlink" Target="https://www.justiceinspectorates.gov.uk/hmicfrs/wp-content/uploads/state-of-policing-2020.pdf" TargetMode="External"/><Relationship Id="rId62" Type="http://schemas.openxmlformats.org/officeDocument/2006/relationships/hyperlink" Target="https://bulletin.cepol.europa.eu/index.php/bulletin/article/view/140/130" TargetMode="External"/><Relationship Id="rId70" Type="http://schemas.openxmlformats.org/officeDocument/2006/relationships/hyperlink" Target="http://connectedcops.net/wp-content/uploads/2010/04/engage.pdf" TargetMode="External"/><Relationship Id="rId75" Type="http://schemas.openxmlformats.org/officeDocument/2006/relationships/hyperlink" Target="https://www.polfed.org/Wilts/media/1580/policing-eductation-qualifications-framework-faqs.pdf" TargetMode="External"/><Relationship Id="rId83" Type="http://schemas.openxmlformats.org/officeDocument/2006/relationships/hyperlink" Target="https://www.police-foundation.org.uk/2017/wp-content/uploads/2017/08/Social_media_briefing_FINAL.pdf" TargetMode="External"/><Relationship Id="rId88" Type="http://schemas.openxmlformats.org/officeDocument/2006/relationships/hyperlink" Target="https://assets.publishing.service.gov.uk/government/uploads/system/uploads/attachment_data/file/250812/8325_i.pdf"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liebertpub.com/doi/10.1089/cyber.2020.0134" TargetMode="External"/><Relationship Id="rId23" Type="http://schemas.openxmlformats.org/officeDocument/2006/relationships/hyperlink" Target="https://www.scinapse.io/papers/2138156863" TargetMode="External"/><Relationship Id="rId28" Type="http://schemas.openxmlformats.org/officeDocument/2006/relationships/hyperlink" Target="https://www.verywellmind.com/what-is-democratic-leadership-2795315" TargetMode="External"/><Relationship Id="rId36" Type="http://schemas.openxmlformats.org/officeDocument/2006/relationships/hyperlink" Target="https://www.app.college.police.uk/app-content/public-order/command/#silver-commander" TargetMode="External"/><Relationship Id="rId49" Type="http://schemas.openxmlformats.org/officeDocument/2006/relationships/hyperlink" Target="https://link.springer.com/chapter/10.1007/978-3-319-67217-5_18" TargetMode="External"/><Relationship Id="rId57" Type="http://schemas.openxmlformats.org/officeDocument/2006/relationships/hyperlink" Target="https://assets.publishing.service.gov.uk/government/uploads/system/uploads/attachment_data/file/533066/college-of-policing-introduction.pdf" TargetMode="External"/><Relationship Id="rId10" Type="http://schemas.openxmlformats.org/officeDocument/2006/relationships/endnotes" Target="endnotes.xml"/><Relationship Id="rId31" Type="http://schemas.openxmlformats.org/officeDocument/2006/relationships/hyperlink" Target="https://r4.vlereader.com/Reader?ean=9780080470580#" TargetMode="External"/><Relationship Id="rId44" Type="http://schemas.openxmlformats.org/officeDocument/2006/relationships/hyperlink" Target="https://www.npcc.police.uk/Publication/Workforce%20Transformation%20Baseline.pdf" TargetMode="External"/><Relationship Id="rId52" Type="http://schemas.openxmlformats.org/officeDocument/2006/relationships/hyperlink" Target="https://www.justiceinspectorates.gov.uk/hmicfrs/wp-content/uploads/state-of-policing-2021-single-page-format.pdf" TargetMode="External"/><Relationship Id="rId60" Type="http://schemas.openxmlformats.org/officeDocument/2006/relationships/hyperlink" Target="https://sk.sagepub.com/books/effective-leadership-theory-cases-and-applications" TargetMode="External"/><Relationship Id="rId65" Type="http://schemas.openxmlformats.org/officeDocument/2006/relationships/hyperlink" Target="https://eprints.mdx.ac.uk/5627/1/slccwbl.pdf" TargetMode="External"/><Relationship Id="rId73" Type="http://schemas.openxmlformats.org/officeDocument/2006/relationships/hyperlink" Target="https://papers.ssrn.com/sol3/papers.cfm?abstract_id=2647377" TargetMode="External"/><Relationship Id="rId78" Type="http://schemas.openxmlformats.org/officeDocument/2006/relationships/hyperlink" Target="https://www.emerald.com/insight/content/doi/10.1108/17578041311315030/full/pdf?title=social-media-and-policing-matching-the-message-to-the-audience" TargetMode="External"/><Relationship Id="rId81" Type="http://schemas.openxmlformats.org/officeDocument/2006/relationships/hyperlink" Target="https://www.statista.com/statistics/553464/predicted-number-of-smartphone-users-in-the-united-kingdom-uk/" TargetMode="External"/><Relationship Id="rId86" Type="http://schemas.openxmlformats.org/officeDocument/2006/relationships/hyperlink" Target="https://www.ncbi.nlm.nih.gov/pmc/articles/PMC5876282/"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urrey.police.uk/SysSiteAssets/media/downloads/surrey/stats-and-data/NPCC_SMSurvey_2018.pdf" TargetMode="External"/><Relationship Id="rId39" Type="http://schemas.openxmlformats.org/officeDocument/2006/relationships/hyperlink" Target="https://whatworks.college.police.uk/Research/Documents/PCDA_evaluation.pdf" TargetMode="External"/><Relationship Id="rId34" Type="http://schemas.openxmlformats.org/officeDocument/2006/relationships/hyperlink" Target="https://www.app.college.police.uk/app-content/engagement-and-communication/communications/" TargetMode="External"/><Relationship Id="rId50" Type="http://schemas.openxmlformats.org/officeDocument/2006/relationships/hyperlink" Target="https://journals.sagepub.com/doi/pdf/10.1177/001872679404700805" TargetMode="External"/><Relationship Id="rId55" Type="http://schemas.openxmlformats.org/officeDocument/2006/relationships/hyperlink" Target="https://journals.sagepub.com/doi/pdf/10.1177/1748895817690214" TargetMode="External"/><Relationship Id="rId76" Type="http://schemas.openxmlformats.org/officeDocument/2006/relationships/hyperlink" Target="https://whatworks.college.police.uk/Research/Documents/150317_Ethical_leadership_FINAL_REPORT.pdf" TargetMode="External"/><Relationship Id="rId7" Type="http://schemas.openxmlformats.org/officeDocument/2006/relationships/settings" Target="settings.xml"/><Relationship Id="rId71" Type="http://schemas.openxmlformats.org/officeDocument/2006/relationships/hyperlink" Target="http://ebookcentral.proquest.com/lib/trinity/reader.action?docID=483197" TargetMode="External"/><Relationship Id="rId92"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hyperlink" Target="https://www.researchgate.net/publication/329522409_Autocratic_Leadership_Style_Obstacle_to_Success_in_Academic_Libraries" TargetMode="External"/><Relationship Id="rId24" Type="http://schemas.openxmlformats.org/officeDocument/2006/relationships/hyperlink" Target="https://web-p-ebscohost-com.ezproxy.uwtsd.ac.uk/ehost/pdfviewer/pdfviewer?vid=0&amp;sid=aa93fc26-b3f2-4b00-8a69-d943c9801376%40redis" TargetMode="External"/><Relationship Id="rId40" Type="http://schemas.openxmlformats.org/officeDocument/2006/relationships/hyperlink" Target="https://www.college.police.uk/guidance/policing-education-qualifications-framework-peqf" TargetMode="External"/><Relationship Id="rId45" Type="http://schemas.openxmlformats.org/officeDocument/2006/relationships/hyperlink" Target="https://ebookcentral.proquest.com/lib/trinity/reader.action?docID=820133" TargetMode="External"/><Relationship Id="rId66" Type="http://schemas.openxmlformats.org/officeDocument/2006/relationships/hyperlink" Target="https://tu-dresden.de/mn/psychologie/ipep/lehrlern/ressourcen/dateien/lehre/lehramt/lehrveranstaltungen/Lehrer_Schueler_Interaktion_SS_2011/Lewin_1939_original.pdf?lang=en" TargetMode="External"/><Relationship Id="rId87" Type="http://schemas.openxmlformats.org/officeDocument/2006/relationships/hyperlink" Target="https://r3.vlereader.com/Reader?ean=9781857884098#" TargetMode="External"/><Relationship Id="rId61" Type="http://schemas.openxmlformats.org/officeDocument/2006/relationships/hyperlink" Target="https://hrmars.com/papers_submitted/7302/A_Review_of_Coaching_and_Mentoring_Theories_and_Models.pdf" TargetMode="External"/><Relationship Id="rId82" Type="http://schemas.openxmlformats.org/officeDocument/2006/relationships/hyperlink" Target="https://thecrimepreventionwebsite.com/police-crime-prevention-service---a-short-history/744/the-peelian-principles/" TargetMode="External"/><Relationship Id="rId19" Type="http://schemas.openxmlformats.org/officeDocument/2006/relationships/hyperlink" Target="https://www.bbc.co.uk/news/uk-england-london-58058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13216</Words>
  <Characters>75335</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Anna Nixon</cp:lastModifiedBy>
  <cp:revision>2</cp:revision>
  <cp:lastPrinted>2014-08-26T08:55:00Z</cp:lastPrinted>
  <dcterms:created xsi:type="dcterms:W3CDTF">2022-03-21T23:49:00Z</dcterms:created>
  <dcterms:modified xsi:type="dcterms:W3CDTF">2022-03-21T23:49:00Z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