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482440646"/>
        <w:docPartObj>
          <w:docPartGallery w:val="Cover Pages"/>
          <w:docPartUnique/>
        </w:docPartObj>
      </w:sdtPr>
      <w:sdtEndPr/>
      <w:sdtContent>
        <w:p w14:paraId="1D12007B" w14:textId="5E44BF05" w:rsidR="004F688B" w:rsidRDefault="004F688B">
          <w:pPr>
            <w:rPr>
              <w:rFonts w:ascii="Arial" w:hAnsi="Arial" w:cs="Arial"/>
              <w:sz w:val="24"/>
              <w:szCs w:val="24"/>
            </w:rPr>
          </w:pPr>
          <w:r w:rsidRPr="004F688B">
            <w:rPr>
              <w:rFonts w:ascii="Arial" w:hAnsi="Arial" w:cs="Arial"/>
              <w:noProof/>
              <w:sz w:val="24"/>
              <w:szCs w:val="24"/>
            </w:rPr>
            <mc:AlternateContent>
              <mc:Choice Requires="wps">
                <w:drawing>
                  <wp:anchor distT="0" distB="0" distL="114300" distR="114300" simplePos="0" relativeHeight="251659264" behindDoc="0" locked="0" layoutInCell="1" allowOverlap="1" wp14:anchorId="2C80E08D" wp14:editId="6733500C">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43"/>
                                </w:tblGrid>
                                <w:tr w:rsidR="004F688B" w14:paraId="1CBC23E1" w14:textId="77777777">
                                  <w:trPr>
                                    <w:jc w:val="center"/>
                                  </w:trPr>
                                  <w:tc>
                                    <w:tcPr>
                                      <w:tcW w:w="2568" w:type="pct"/>
                                      <w:vAlign w:val="center"/>
                                    </w:tcPr>
                                    <w:p w14:paraId="5FFE390C" w14:textId="16D147EB" w:rsidR="004F688B" w:rsidRDefault="00823803">
                                      <w:pPr>
                                        <w:jc w:val="right"/>
                                      </w:pPr>
                                      <w:r>
                                        <w:rPr>
                                          <w:noProof/>
                                        </w:rPr>
                                        <w:drawing>
                                          <wp:inline distT="0" distB="0" distL="0" distR="0" wp14:anchorId="75C0B312" wp14:editId="7CA2BC49">
                                            <wp:extent cx="3065006" cy="1904625"/>
                                            <wp:effectExtent l="0" t="0" r="2540" b="635"/>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8">
                                                      <a:extLst>
                                                        <a:ext uri="{28A0092B-C50C-407E-A947-70E740481C1C}">
                                                          <a14:useLocalDpi xmlns:a14="http://schemas.microsoft.com/office/drawing/2010/main" val="0"/>
                                                        </a:ext>
                                                      </a:extLst>
                                                    </a:blip>
                                                    <a:stretch>
                                                      <a:fillRect/>
                                                    </a:stretch>
                                                  </pic:blipFill>
                                                  <pic:spPr>
                                                    <a:xfrm>
                                                      <a:off x="0" y="0"/>
                                                      <a:ext cx="3065006" cy="1904625"/>
                                                    </a:xfrm>
                                                    <a:prstGeom prst="rect">
                                                      <a:avLst/>
                                                    </a:prstGeom>
                                                  </pic:spPr>
                                                </pic:pic>
                                              </a:graphicData>
                                            </a:graphic>
                                          </wp:inline>
                                        </w:drawing>
                                      </w:r>
                                    </w:p>
                                    <w:sdt>
                                      <w:sdtPr>
                                        <w:rPr>
                                          <w:rFonts w:asciiTheme="majorHAnsi" w:hAnsiTheme="majorHAnsi" w:cstheme="majorHAnsi"/>
                                          <w:b/>
                                          <w:b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6DF7C05" w14:textId="2D0481FE" w:rsidR="004F688B" w:rsidRPr="003B2A2F" w:rsidRDefault="00460272">
                                          <w:pPr>
                                            <w:pStyle w:val="NoSpacing"/>
                                            <w:spacing w:line="312" w:lineRule="auto"/>
                                            <w:jc w:val="right"/>
                                            <w:rPr>
                                              <w:rFonts w:asciiTheme="majorHAnsi" w:hAnsiTheme="majorHAnsi" w:cstheme="majorHAnsi"/>
                                              <w:b/>
                                              <w:bCs/>
                                              <w:caps/>
                                              <w:color w:val="191919" w:themeColor="text1" w:themeTint="E6"/>
                                              <w:sz w:val="52"/>
                                              <w:szCs w:val="52"/>
                                            </w:rPr>
                                          </w:pPr>
                                          <w:r w:rsidRPr="003B2A2F">
                                            <w:rPr>
                                              <w:rFonts w:asciiTheme="majorHAnsi" w:hAnsiTheme="majorHAnsi" w:cstheme="majorHAnsi"/>
                                              <w:b/>
                                              <w:bCs/>
                                              <w:caps/>
                                              <w:color w:val="191919" w:themeColor="text1" w:themeTint="E6"/>
                                              <w:sz w:val="52"/>
                                              <w:szCs w:val="52"/>
                                            </w:rPr>
                                            <w:t>Marketing Strategy and customer Retention at M&amp;S</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6A58C8E" w14:textId="3BBE02E3" w:rsidR="004F688B" w:rsidRDefault="007F0C61">
                                          <w:pPr>
                                            <w:jc w:val="right"/>
                                            <w:rPr>
                                              <w:sz w:val="24"/>
                                              <w:szCs w:val="24"/>
                                            </w:rPr>
                                          </w:pPr>
                                          <w:r>
                                            <w:rPr>
                                              <w:b/>
                                              <w:bCs/>
                                              <w:color w:val="000000" w:themeColor="text1"/>
                                              <w:sz w:val="24"/>
                                              <w:szCs w:val="24"/>
                                            </w:rPr>
                                            <w:t>Submission deadline: 24 of November 2025</w:t>
                                          </w:r>
                                        </w:p>
                                      </w:sdtContent>
                                    </w:sdt>
                                  </w:tc>
                                  <w:tc>
                                    <w:tcPr>
                                      <w:tcW w:w="2432" w:type="pct"/>
                                      <w:vAlign w:val="center"/>
                                    </w:tcPr>
                                    <w:p w14:paraId="746AF664" w14:textId="6837F5B0" w:rsidR="00B71DF9" w:rsidRPr="00C8772B" w:rsidRDefault="00B71DF9">
                                      <w:pPr>
                                        <w:pStyle w:val="NoSpacing"/>
                                        <w:rPr>
                                          <w:caps/>
                                          <w:sz w:val="26"/>
                                          <w:szCs w:val="26"/>
                                        </w:rPr>
                                      </w:pPr>
                                      <w:r w:rsidRPr="00C8772B">
                                        <w:rPr>
                                          <w:caps/>
                                          <w:sz w:val="26"/>
                                          <w:szCs w:val="26"/>
                                        </w:rPr>
                                        <w:t xml:space="preserve">MOdule: </w:t>
                                      </w:r>
                                    </w:p>
                                    <w:p w14:paraId="7242205C" w14:textId="19EC682B" w:rsidR="00B71DF9" w:rsidRPr="00C8772B" w:rsidRDefault="00B71DF9">
                                      <w:pPr>
                                        <w:pStyle w:val="NoSpacing"/>
                                        <w:rPr>
                                          <w:caps/>
                                          <w:color w:val="EE0000"/>
                                          <w:sz w:val="24"/>
                                          <w:szCs w:val="24"/>
                                        </w:rPr>
                                      </w:pPr>
                                      <w:r w:rsidRPr="00C8772B">
                                        <w:rPr>
                                          <w:caps/>
                                          <w:color w:val="EE0000"/>
                                          <w:sz w:val="24"/>
                                          <w:szCs w:val="24"/>
                                        </w:rPr>
                                        <w:t xml:space="preserve">Building </w:t>
                                      </w:r>
                                      <w:r w:rsidR="00C8772B" w:rsidRPr="00C8772B">
                                        <w:rPr>
                                          <w:caps/>
                                          <w:color w:val="EE0000"/>
                                          <w:sz w:val="24"/>
                                          <w:szCs w:val="24"/>
                                        </w:rPr>
                                        <w:t>a Sustainable marketing relationship – bmsw5007</w:t>
                                      </w:r>
                                    </w:p>
                                    <w:p w14:paraId="3E9E63B9" w14:textId="77777777" w:rsidR="00B71DF9" w:rsidRDefault="00B71DF9">
                                      <w:pPr>
                                        <w:pStyle w:val="NoSpacing"/>
                                        <w:rPr>
                                          <w:caps/>
                                          <w:color w:val="ED7D31" w:themeColor="accent2"/>
                                          <w:sz w:val="26"/>
                                          <w:szCs w:val="26"/>
                                        </w:rPr>
                                      </w:pPr>
                                    </w:p>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96FC3F4" w14:textId="7A8CF422" w:rsidR="004F688B" w:rsidRPr="00C8772B" w:rsidRDefault="004F688B">
                                          <w:pPr>
                                            <w:pStyle w:val="NoSpacing"/>
                                            <w:rPr>
                                              <w:sz w:val="26"/>
                                              <w:szCs w:val="26"/>
                                            </w:rPr>
                                          </w:pPr>
                                          <w:r w:rsidRPr="00C8772B">
                                            <w:rPr>
                                              <w:sz w:val="26"/>
                                              <w:szCs w:val="26"/>
                                            </w:rPr>
                                            <w:t>Iustina Mirela Rusei</w:t>
                                          </w:r>
                                          <w:r w:rsidR="00481B64" w:rsidRPr="00C8772B">
                                            <w:rPr>
                                              <w:sz w:val="26"/>
                                              <w:szCs w:val="26"/>
                                            </w:rPr>
                                            <w:t xml:space="preserve"> - 1905309</w:t>
                                          </w:r>
                                        </w:p>
                                      </w:sdtContent>
                                    </w:sdt>
                                    <w:p w14:paraId="7FBD503D" w14:textId="7BD1C965" w:rsidR="004F688B" w:rsidRDefault="007013CA">
                                      <w:pPr>
                                        <w:pStyle w:val="NoSpacing"/>
                                      </w:pPr>
                                      <w:sdt>
                                        <w:sdtPr>
                                          <w:rPr>
                                            <w:b/>
                                            <w:bC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D647B">
                                            <w:rPr>
                                              <w:b/>
                                              <w:bCs/>
                                            </w:rPr>
                                            <w:t>Lecturer: Gwyneth Jones</w:t>
                                          </w:r>
                                        </w:sdtContent>
                                      </w:sdt>
                                    </w:p>
                                  </w:tc>
                                </w:tr>
                              </w:tbl>
                              <w:p w14:paraId="78B941FB" w14:textId="77777777" w:rsidR="004F688B" w:rsidRDefault="004F688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80E08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43"/>
                          </w:tblGrid>
                          <w:tr w:rsidR="004F688B" w14:paraId="1CBC23E1" w14:textId="77777777">
                            <w:trPr>
                              <w:jc w:val="center"/>
                            </w:trPr>
                            <w:tc>
                              <w:tcPr>
                                <w:tcW w:w="2568" w:type="pct"/>
                                <w:vAlign w:val="center"/>
                              </w:tcPr>
                              <w:p w14:paraId="5FFE390C" w14:textId="16D147EB" w:rsidR="004F688B" w:rsidRDefault="00823803">
                                <w:pPr>
                                  <w:jc w:val="right"/>
                                </w:pPr>
                                <w:r>
                                  <w:rPr>
                                    <w:noProof/>
                                  </w:rPr>
                                  <w:drawing>
                                    <wp:inline distT="0" distB="0" distL="0" distR="0" wp14:anchorId="75C0B312" wp14:editId="7CA2BC49">
                                      <wp:extent cx="3065006" cy="1904625"/>
                                      <wp:effectExtent l="0" t="0" r="2540" b="635"/>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8">
                                                <a:extLst>
                                                  <a:ext uri="{28A0092B-C50C-407E-A947-70E740481C1C}">
                                                    <a14:useLocalDpi xmlns:a14="http://schemas.microsoft.com/office/drawing/2010/main" val="0"/>
                                                  </a:ext>
                                                </a:extLst>
                                              </a:blip>
                                              <a:stretch>
                                                <a:fillRect/>
                                              </a:stretch>
                                            </pic:blipFill>
                                            <pic:spPr>
                                              <a:xfrm>
                                                <a:off x="0" y="0"/>
                                                <a:ext cx="3065006" cy="1904625"/>
                                              </a:xfrm>
                                              <a:prstGeom prst="rect">
                                                <a:avLst/>
                                              </a:prstGeom>
                                            </pic:spPr>
                                          </pic:pic>
                                        </a:graphicData>
                                      </a:graphic>
                                    </wp:inline>
                                  </w:drawing>
                                </w:r>
                              </w:p>
                              <w:sdt>
                                <w:sdtPr>
                                  <w:rPr>
                                    <w:rFonts w:asciiTheme="majorHAnsi" w:hAnsiTheme="majorHAnsi" w:cstheme="majorHAnsi"/>
                                    <w:b/>
                                    <w:bCs/>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6DF7C05" w14:textId="2D0481FE" w:rsidR="004F688B" w:rsidRPr="003B2A2F" w:rsidRDefault="00460272">
                                    <w:pPr>
                                      <w:pStyle w:val="NoSpacing"/>
                                      <w:spacing w:line="312" w:lineRule="auto"/>
                                      <w:jc w:val="right"/>
                                      <w:rPr>
                                        <w:rFonts w:asciiTheme="majorHAnsi" w:hAnsiTheme="majorHAnsi" w:cstheme="majorHAnsi"/>
                                        <w:b/>
                                        <w:bCs/>
                                        <w:caps/>
                                        <w:color w:val="191919" w:themeColor="text1" w:themeTint="E6"/>
                                        <w:sz w:val="52"/>
                                        <w:szCs w:val="52"/>
                                      </w:rPr>
                                    </w:pPr>
                                    <w:r w:rsidRPr="003B2A2F">
                                      <w:rPr>
                                        <w:rFonts w:asciiTheme="majorHAnsi" w:hAnsiTheme="majorHAnsi" w:cstheme="majorHAnsi"/>
                                        <w:b/>
                                        <w:bCs/>
                                        <w:caps/>
                                        <w:color w:val="191919" w:themeColor="text1" w:themeTint="E6"/>
                                        <w:sz w:val="52"/>
                                        <w:szCs w:val="52"/>
                                      </w:rPr>
                                      <w:t>Marketing Strategy and customer Retention at M&amp;S</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6A58C8E" w14:textId="3BBE02E3" w:rsidR="004F688B" w:rsidRDefault="007F0C61">
                                    <w:pPr>
                                      <w:jc w:val="right"/>
                                      <w:rPr>
                                        <w:sz w:val="24"/>
                                        <w:szCs w:val="24"/>
                                      </w:rPr>
                                    </w:pPr>
                                    <w:r>
                                      <w:rPr>
                                        <w:b/>
                                        <w:bCs/>
                                        <w:color w:val="000000" w:themeColor="text1"/>
                                        <w:sz w:val="24"/>
                                        <w:szCs w:val="24"/>
                                      </w:rPr>
                                      <w:t>Submission deadline: 24 of November 2025</w:t>
                                    </w:r>
                                  </w:p>
                                </w:sdtContent>
                              </w:sdt>
                            </w:tc>
                            <w:tc>
                              <w:tcPr>
                                <w:tcW w:w="2432" w:type="pct"/>
                                <w:vAlign w:val="center"/>
                              </w:tcPr>
                              <w:p w14:paraId="746AF664" w14:textId="6837F5B0" w:rsidR="00B71DF9" w:rsidRPr="00C8772B" w:rsidRDefault="00B71DF9">
                                <w:pPr>
                                  <w:pStyle w:val="NoSpacing"/>
                                  <w:rPr>
                                    <w:caps/>
                                    <w:sz w:val="26"/>
                                    <w:szCs w:val="26"/>
                                  </w:rPr>
                                </w:pPr>
                                <w:r w:rsidRPr="00C8772B">
                                  <w:rPr>
                                    <w:caps/>
                                    <w:sz w:val="26"/>
                                    <w:szCs w:val="26"/>
                                  </w:rPr>
                                  <w:t xml:space="preserve">MOdule: </w:t>
                                </w:r>
                              </w:p>
                              <w:p w14:paraId="7242205C" w14:textId="19EC682B" w:rsidR="00B71DF9" w:rsidRPr="00C8772B" w:rsidRDefault="00B71DF9">
                                <w:pPr>
                                  <w:pStyle w:val="NoSpacing"/>
                                  <w:rPr>
                                    <w:caps/>
                                    <w:color w:val="EE0000"/>
                                    <w:sz w:val="24"/>
                                    <w:szCs w:val="24"/>
                                  </w:rPr>
                                </w:pPr>
                                <w:r w:rsidRPr="00C8772B">
                                  <w:rPr>
                                    <w:caps/>
                                    <w:color w:val="EE0000"/>
                                    <w:sz w:val="24"/>
                                    <w:szCs w:val="24"/>
                                  </w:rPr>
                                  <w:t xml:space="preserve">Building </w:t>
                                </w:r>
                                <w:r w:rsidR="00C8772B" w:rsidRPr="00C8772B">
                                  <w:rPr>
                                    <w:caps/>
                                    <w:color w:val="EE0000"/>
                                    <w:sz w:val="24"/>
                                    <w:szCs w:val="24"/>
                                  </w:rPr>
                                  <w:t>a Sustainable marketing relationship – bmsw5007</w:t>
                                </w:r>
                              </w:p>
                              <w:p w14:paraId="3E9E63B9" w14:textId="77777777" w:rsidR="00B71DF9" w:rsidRDefault="00B71DF9">
                                <w:pPr>
                                  <w:pStyle w:val="NoSpacing"/>
                                  <w:rPr>
                                    <w:caps/>
                                    <w:color w:val="ED7D31" w:themeColor="accent2"/>
                                    <w:sz w:val="26"/>
                                    <w:szCs w:val="26"/>
                                  </w:rPr>
                                </w:pPr>
                              </w:p>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96FC3F4" w14:textId="7A8CF422" w:rsidR="004F688B" w:rsidRPr="00C8772B" w:rsidRDefault="004F688B">
                                    <w:pPr>
                                      <w:pStyle w:val="NoSpacing"/>
                                      <w:rPr>
                                        <w:sz w:val="26"/>
                                        <w:szCs w:val="26"/>
                                      </w:rPr>
                                    </w:pPr>
                                    <w:r w:rsidRPr="00C8772B">
                                      <w:rPr>
                                        <w:sz w:val="26"/>
                                        <w:szCs w:val="26"/>
                                      </w:rPr>
                                      <w:t>Iustina Mirela Rusei</w:t>
                                    </w:r>
                                    <w:r w:rsidR="00481B64" w:rsidRPr="00C8772B">
                                      <w:rPr>
                                        <w:sz w:val="26"/>
                                        <w:szCs w:val="26"/>
                                      </w:rPr>
                                      <w:t xml:space="preserve"> - 1905309</w:t>
                                    </w:r>
                                  </w:p>
                                </w:sdtContent>
                              </w:sdt>
                              <w:p w14:paraId="7FBD503D" w14:textId="7BD1C965" w:rsidR="004F688B" w:rsidRDefault="007013CA">
                                <w:pPr>
                                  <w:pStyle w:val="NoSpacing"/>
                                </w:pPr>
                                <w:sdt>
                                  <w:sdtPr>
                                    <w:rPr>
                                      <w:b/>
                                      <w:bC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D647B">
                                      <w:rPr>
                                        <w:b/>
                                        <w:bCs/>
                                      </w:rPr>
                                      <w:t>Lecturer: Gwyneth Jones</w:t>
                                    </w:r>
                                  </w:sdtContent>
                                </w:sdt>
                              </w:p>
                            </w:tc>
                          </w:tr>
                        </w:tbl>
                        <w:p w14:paraId="78B941FB" w14:textId="77777777" w:rsidR="004F688B" w:rsidRDefault="004F688B"/>
                      </w:txbxContent>
                    </v:textbox>
                    <w10:wrap anchorx="page" anchory="page"/>
                  </v:shape>
                </w:pict>
              </mc:Fallback>
            </mc:AlternateContent>
          </w:r>
          <w:r>
            <w:rPr>
              <w:rFonts w:ascii="Arial" w:hAnsi="Arial" w:cs="Arial"/>
              <w:sz w:val="24"/>
              <w:szCs w:val="24"/>
            </w:rPr>
            <w:br w:type="page"/>
          </w:r>
        </w:p>
      </w:sdtContent>
    </w:sdt>
    <w:p w14:paraId="2544545C" w14:textId="77777777" w:rsidR="005F7DEA" w:rsidRDefault="005F7DEA" w:rsidP="00EE6C36">
      <w:pPr>
        <w:spacing w:line="360" w:lineRule="auto"/>
        <w:jc w:val="both"/>
        <w:rPr>
          <w:rFonts w:ascii="Arial" w:hAnsi="Arial" w:cs="Arial"/>
          <w:sz w:val="24"/>
          <w:szCs w:val="24"/>
        </w:rPr>
      </w:pPr>
    </w:p>
    <w:p w14:paraId="30F7F76C" w14:textId="77777777" w:rsidR="005F7DEA" w:rsidRDefault="005F7DEA" w:rsidP="00EE6C36">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181586379"/>
        <w:docPartObj>
          <w:docPartGallery w:val="Table of Contents"/>
          <w:docPartUnique/>
        </w:docPartObj>
      </w:sdtPr>
      <w:sdtEndPr>
        <w:rPr>
          <w:b/>
          <w:bCs/>
          <w:noProof/>
        </w:rPr>
      </w:sdtEndPr>
      <w:sdtContent>
        <w:p w14:paraId="418A467D" w14:textId="5E040F3C" w:rsidR="002E789D" w:rsidRDefault="002E789D">
          <w:pPr>
            <w:pStyle w:val="TOCHeading"/>
          </w:pPr>
          <w:r>
            <w:t>Contents</w:t>
          </w:r>
        </w:p>
        <w:p w14:paraId="07E38366" w14:textId="0546A278" w:rsidR="001F4212" w:rsidRDefault="002E789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891242" w:history="1">
            <w:r w:rsidR="001F4212" w:rsidRPr="00A912DD">
              <w:rPr>
                <w:rStyle w:val="Hyperlink"/>
                <w:noProof/>
              </w:rPr>
              <w:t>Executive summary:</w:t>
            </w:r>
            <w:r w:rsidR="001F4212">
              <w:rPr>
                <w:noProof/>
                <w:webHidden/>
              </w:rPr>
              <w:tab/>
            </w:r>
            <w:r w:rsidR="001F4212">
              <w:rPr>
                <w:noProof/>
                <w:webHidden/>
              </w:rPr>
              <w:fldChar w:fldCharType="begin"/>
            </w:r>
            <w:r w:rsidR="001F4212">
              <w:rPr>
                <w:noProof/>
                <w:webHidden/>
              </w:rPr>
              <w:instrText xml:space="preserve"> PAGEREF _Toc214891242 \h </w:instrText>
            </w:r>
            <w:r w:rsidR="001F4212">
              <w:rPr>
                <w:noProof/>
                <w:webHidden/>
              </w:rPr>
            </w:r>
            <w:r w:rsidR="001F4212">
              <w:rPr>
                <w:noProof/>
                <w:webHidden/>
              </w:rPr>
              <w:fldChar w:fldCharType="separate"/>
            </w:r>
            <w:r w:rsidR="001F4212">
              <w:rPr>
                <w:noProof/>
                <w:webHidden/>
              </w:rPr>
              <w:t>2</w:t>
            </w:r>
            <w:r w:rsidR="001F4212">
              <w:rPr>
                <w:noProof/>
                <w:webHidden/>
              </w:rPr>
              <w:fldChar w:fldCharType="end"/>
            </w:r>
          </w:hyperlink>
        </w:p>
        <w:p w14:paraId="3E34A73D" w14:textId="2C9459D3" w:rsidR="001F4212" w:rsidRDefault="001F4212">
          <w:pPr>
            <w:pStyle w:val="TOC1"/>
            <w:tabs>
              <w:tab w:val="right" w:leader="dot" w:pos="9016"/>
            </w:tabs>
            <w:rPr>
              <w:rFonts w:eastAsiaTheme="minorEastAsia"/>
              <w:noProof/>
              <w:sz w:val="24"/>
              <w:szCs w:val="24"/>
              <w:lang w:eastAsia="en-GB"/>
            </w:rPr>
          </w:pPr>
          <w:hyperlink w:anchor="_Toc214891243" w:history="1">
            <w:r w:rsidRPr="00A912DD">
              <w:rPr>
                <w:rStyle w:val="Hyperlink"/>
                <w:noProof/>
              </w:rPr>
              <w:t>Section 1 M&amp;S Food: Organisational Overview</w:t>
            </w:r>
            <w:r>
              <w:rPr>
                <w:noProof/>
                <w:webHidden/>
              </w:rPr>
              <w:tab/>
            </w:r>
            <w:r>
              <w:rPr>
                <w:noProof/>
                <w:webHidden/>
              </w:rPr>
              <w:fldChar w:fldCharType="begin"/>
            </w:r>
            <w:r>
              <w:rPr>
                <w:noProof/>
                <w:webHidden/>
              </w:rPr>
              <w:instrText xml:space="preserve"> PAGEREF _Toc214891243 \h </w:instrText>
            </w:r>
            <w:r>
              <w:rPr>
                <w:noProof/>
                <w:webHidden/>
              </w:rPr>
            </w:r>
            <w:r>
              <w:rPr>
                <w:noProof/>
                <w:webHidden/>
              </w:rPr>
              <w:fldChar w:fldCharType="separate"/>
            </w:r>
            <w:r>
              <w:rPr>
                <w:noProof/>
                <w:webHidden/>
              </w:rPr>
              <w:t>3</w:t>
            </w:r>
            <w:r>
              <w:rPr>
                <w:noProof/>
                <w:webHidden/>
              </w:rPr>
              <w:fldChar w:fldCharType="end"/>
            </w:r>
          </w:hyperlink>
        </w:p>
        <w:p w14:paraId="05009812" w14:textId="7CB45815" w:rsidR="001F4212" w:rsidRDefault="001F4212">
          <w:pPr>
            <w:pStyle w:val="TOC2"/>
            <w:tabs>
              <w:tab w:val="right" w:leader="dot" w:pos="9016"/>
            </w:tabs>
            <w:rPr>
              <w:rFonts w:eastAsiaTheme="minorEastAsia"/>
              <w:noProof/>
              <w:sz w:val="24"/>
              <w:szCs w:val="24"/>
              <w:lang w:eastAsia="en-GB"/>
            </w:rPr>
          </w:pPr>
          <w:hyperlink w:anchor="_Toc214891244" w:history="1">
            <w:r w:rsidRPr="00A912DD">
              <w:rPr>
                <w:rStyle w:val="Hyperlink"/>
                <w:noProof/>
              </w:rPr>
              <w:t>Historical Development and Retail Transformation</w:t>
            </w:r>
            <w:r>
              <w:rPr>
                <w:noProof/>
                <w:webHidden/>
              </w:rPr>
              <w:tab/>
            </w:r>
            <w:r>
              <w:rPr>
                <w:noProof/>
                <w:webHidden/>
              </w:rPr>
              <w:fldChar w:fldCharType="begin"/>
            </w:r>
            <w:r>
              <w:rPr>
                <w:noProof/>
                <w:webHidden/>
              </w:rPr>
              <w:instrText xml:space="preserve"> PAGEREF _Toc214891244 \h </w:instrText>
            </w:r>
            <w:r>
              <w:rPr>
                <w:noProof/>
                <w:webHidden/>
              </w:rPr>
            </w:r>
            <w:r>
              <w:rPr>
                <w:noProof/>
                <w:webHidden/>
              </w:rPr>
              <w:fldChar w:fldCharType="separate"/>
            </w:r>
            <w:r>
              <w:rPr>
                <w:noProof/>
                <w:webHidden/>
              </w:rPr>
              <w:t>3</w:t>
            </w:r>
            <w:r>
              <w:rPr>
                <w:noProof/>
                <w:webHidden/>
              </w:rPr>
              <w:fldChar w:fldCharType="end"/>
            </w:r>
          </w:hyperlink>
        </w:p>
        <w:p w14:paraId="02D693E7" w14:textId="0911290C" w:rsidR="001F4212" w:rsidRDefault="001F4212">
          <w:pPr>
            <w:pStyle w:val="TOC2"/>
            <w:tabs>
              <w:tab w:val="right" w:leader="dot" w:pos="9016"/>
            </w:tabs>
            <w:rPr>
              <w:rFonts w:eastAsiaTheme="minorEastAsia"/>
              <w:noProof/>
              <w:sz w:val="24"/>
              <w:szCs w:val="24"/>
              <w:lang w:eastAsia="en-GB"/>
            </w:rPr>
          </w:pPr>
          <w:hyperlink w:anchor="_Toc214891245" w:history="1">
            <w:r w:rsidRPr="00A912DD">
              <w:rPr>
                <w:rStyle w:val="Hyperlink"/>
                <w:noProof/>
              </w:rPr>
              <w:t>Current Market Performance</w:t>
            </w:r>
            <w:r>
              <w:rPr>
                <w:noProof/>
                <w:webHidden/>
              </w:rPr>
              <w:tab/>
            </w:r>
            <w:r>
              <w:rPr>
                <w:noProof/>
                <w:webHidden/>
              </w:rPr>
              <w:fldChar w:fldCharType="begin"/>
            </w:r>
            <w:r>
              <w:rPr>
                <w:noProof/>
                <w:webHidden/>
              </w:rPr>
              <w:instrText xml:space="preserve"> PAGEREF _Toc214891245 \h </w:instrText>
            </w:r>
            <w:r>
              <w:rPr>
                <w:noProof/>
                <w:webHidden/>
              </w:rPr>
            </w:r>
            <w:r>
              <w:rPr>
                <w:noProof/>
                <w:webHidden/>
              </w:rPr>
              <w:fldChar w:fldCharType="separate"/>
            </w:r>
            <w:r>
              <w:rPr>
                <w:noProof/>
                <w:webHidden/>
              </w:rPr>
              <w:t>4</w:t>
            </w:r>
            <w:r>
              <w:rPr>
                <w:noProof/>
                <w:webHidden/>
              </w:rPr>
              <w:fldChar w:fldCharType="end"/>
            </w:r>
          </w:hyperlink>
        </w:p>
        <w:p w14:paraId="7CF4C295" w14:textId="78090BE7" w:rsidR="001F4212" w:rsidRDefault="001F4212">
          <w:pPr>
            <w:pStyle w:val="TOC2"/>
            <w:tabs>
              <w:tab w:val="right" w:leader="dot" w:pos="9016"/>
            </w:tabs>
            <w:rPr>
              <w:rFonts w:eastAsiaTheme="minorEastAsia"/>
              <w:noProof/>
              <w:sz w:val="24"/>
              <w:szCs w:val="24"/>
              <w:lang w:eastAsia="en-GB"/>
            </w:rPr>
          </w:pPr>
          <w:hyperlink w:anchor="_Toc214891246" w:history="1">
            <w:r w:rsidRPr="00A912DD">
              <w:rPr>
                <w:rStyle w:val="Hyperlink"/>
                <w:noProof/>
              </w:rPr>
              <w:t>Mission, Purpose and Customer Centric Strategy</w:t>
            </w:r>
            <w:r>
              <w:rPr>
                <w:noProof/>
                <w:webHidden/>
              </w:rPr>
              <w:tab/>
            </w:r>
            <w:r>
              <w:rPr>
                <w:noProof/>
                <w:webHidden/>
              </w:rPr>
              <w:fldChar w:fldCharType="begin"/>
            </w:r>
            <w:r>
              <w:rPr>
                <w:noProof/>
                <w:webHidden/>
              </w:rPr>
              <w:instrText xml:space="preserve"> PAGEREF _Toc214891246 \h </w:instrText>
            </w:r>
            <w:r>
              <w:rPr>
                <w:noProof/>
                <w:webHidden/>
              </w:rPr>
            </w:r>
            <w:r>
              <w:rPr>
                <w:noProof/>
                <w:webHidden/>
              </w:rPr>
              <w:fldChar w:fldCharType="separate"/>
            </w:r>
            <w:r>
              <w:rPr>
                <w:noProof/>
                <w:webHidden/>
              </w:rPr>
              <w:t>5</w:t>
            </w:r>
            <w:r>
              <w:rPr>
                <w:noProof/>
                <w:webHidden/>
              </w:rPr>
              <w:fldChar w:fldCharType="end"/>
            </w:r>
          </w:hyperlink>
        </w:p>
        <w:p w14:paraId="54D9BAC7" w14:textId="2AC325C6" w:rsidR="001F4212" w:rsidRDefault="001F4212">
          <w:pPr>
            <w:pStyle w:val="TOC3"/>
            <w:tabs>
              <w:tab w:val="right" w:leader="dot" w:pos="9016"/>
            </w:tabs>
            <w:rPr>
              <w:rFonts w:eastAsiaTheme="minorEastAsia"/>
              <w:noProof/>
              <w:sz w:val="24"/>
              <w:szCs w:val="24"/>
              <w:lang w:eastAsia="en-GB"/>
            </w:rPr>
          </w:pPr>
          <w:hyperlink w:anchor="_Toc214891247" w:history="1">
            <w:r w:rsidRPr="00A912DD">
              <w:rPr>
                <w:rStyle w:val="Hyperlink"/>
                <w:noProof/>
              </w:rPr>
              <w:t>The company’s current purpose is:</w:t>
            </w:r>
            <w:r>
              <w:rPr>
                <w:noProof/>
                <w:webHidden/>
              </w:rPr>
              <w:tab/>
            </w:r>
            <w:r>
              <w:rPr>
                <w:noProof/>
                <w:webHidden/>
              </w:rPr>
              <w:fldChar w:fldCharType="begin"/>
            </w:r>
            <w:r>
              <w:rPr>
                <w:noProof/>
                <w:webHidden/>
              </w:rPr>
              <w:instrText xml:space="preserve"> PAGEREF _Toc214891247 \h </w:instrText>
            </w:r>
            <w:r>
              <w:rPr>
                <w:noProof/>
                <w:webHidden/>
              </w:rPr>
            </w:r>
            <w:r>
              <w:rPr>
                <w:noProof/>
                <w:webHidden/>
              </w:rPr>
              <w:fldChar w:fldCharType="separate"/>
            </w:r>
            <w:r>
              <w:rPr>
                <w:noProof/>
                <w:webHidden/>
              </w:rPr>
              <w:t>5</w:t>
            </w:r>
            <w:r>
              <w:rPr>
                <w:noProof/>
                <w:webHidden/>
              </w:rPr>
              <w:fldChar w:fldCharType="end"/>
            </w:r>
          </w:hyperlink>
        </w:p>
        <w:p w14:paraId="3FDF3D62" w14:textId="073A73E4" w:rsidR="001F4212" w:rsidRDefault="001F4212">
          <w:pPr>
            <w:pStyle w:val="TOC3"/>
            <w:tabs>
              <w:tab w:val="right" w:leader="dot" w:pos="9016"/>
            </w:tabs>
            <w:rPr>
              <w:rFonts w:eastAsiaTheme="minorEastAsia"/>
              <w:noProof/>
              <w:sz w:val="24"/>
              <w:szCs w:val="24"/>
              <w:lang w:eastAsia="en-GB"/>
            </w:rPr>
          </w:pPr>
          <w:hyperlink w:anchor="_Toc214891248" w:history="1">
            <w:r w:rsidRPr="00A912DD">
              <w:rPr>
                <w:rStyle w:val="Hyperlink"/>
                <w:noProof/>
              </w:rPr>
              <w:t>The company’s vision is:</w:t>
            </w:r>
            <w:r>
              <w:rPr>
                <w:noProof/>
                <w:webHidden/>
              </w:rPr>
              <w:tab/>
            </w:r>
            <w:r>
              <w:rPr>
                <w:noProof/>
                <w:webHidden/>
              </w:rPr>
              <w:fldChar w:fldCharType="begin"/>
            </w:r>
            <w:r>
              <w:rPr>
                <w:noProof/>
                <w:webHidden/>
              </w:rPr>
              <w:instrText xml:space="preserve"> PAGEREF _Toc214891248 \h </w:instrText>
            </w:r>
            <w:r>
              <w:rPr>
                <w:noProof/>
                <w:webHidden/>
              </w:rPr>
            </w:r>
            <w:r>
              <w:rPr>
                <w:noProof/>
                <w:webHidden/>
              </w:rPr>
              <w:fldChar w:fldCharType="separate"/>
            </w:r>
            <w:r>
              <w:rPr>
                <w:noProof/>
                <w:webHidden/>
              </w:rPr>
              <w:t>5</w:t>
            </w:r>
            <w:r>
              <w:rPr>
                <w:noProof/>
                <w:webHidden/>
              </w:rPr>
              <w:fldChar w:fldCharType="end"/>
            </w:r>
          </w:hyperlink>
        </w:p>
        <w:p w14:paraId="7242B150" w14:textId="1370B565" w:rsidR="001F4212" w:rsidRDefault="001F4212">
          <w:pPr>
            <w:pStyle w:val="TOC3"/>
            <w:tabs>
              <w:tab w:val="right" w:leader="dot" w:pos="9016"/>
            </w:tabs>
            <w:rPr>
              <w:rFonts w:eastAsiaTheme="minorEastAsia"/>
              <w:noProof/>
              <w:sz w:val="24"/>
              <w:szCs w:val="24"/>
              <w:lang w:eastAsia="en-GB"/>
            </w:rPr>
          </w:pPr>
          <w:hyperlink w:anchor="_Toc214891249" w:history="1">
            <w:r w:rsidRPr="00A912DD">
              <w:rPr>
                <w:rStyle w:val="Hyperlink"/>
                <w:noProof/>
              </w:rPr>
              <w:t>Sustainability and Customer Values</w:t>
            </w:r>
            <w:r>
              <w:rPr>
                <w:noProof/>
                <w:webHidden/>
              </w:rPr>
              <w:tab/>
            </w:r>
            <w:r>
              <w:rPr>
                <w:noProof/>
                <w:webHidden/>
              </w:rPr>
              <w:fldChar w:fldCharType="begin"/>
            </w:r>
            <w:r>
              <w:rPr>
                <w:noProof/>
                <w:webHidden/>
              </w:rPr>
              <w:instrText xml:space="preserve"> PAGEREF _Toc214891249 \h </w:instrText>
            </w:r>
            <w:r>
              <w:rPr>
                <w:noProof/>
                <w:webHidden/>
              </w:rPr>
            </w:r>
            <w:r>
              <w:rPr>
                <w:noProof/>
                <w:webHidden/>
              </w:rPr>
              <w:fldChar w:fldCharType="separate"/>
            </w:r>
            <w:r>
              <w:rPr>
                <w:noProof/>
                <w:webHidden/>
              </w:rPr>
              <w:t>6</w:t>
            </w:r>
            <w:r>
              <w:rPr>
                <w:noProof/>
                <w:webHidden/>
              </w:rPr>
              <w:fldChar w:fldCharType="end"/>
            </w:r>
          </w:hyperlink>
        </w:p>
        <w:p w14:paraId="03994CAB" w14:textId="1C4F248F" w:rsidR="001F4212" w:rsidRDefault="001F4212">
          <w:pPr>
            <w:pStyle w:val="TOC3"/>
            <w:tabs>
              <w:tab w:val="right" w:leader="dot" w:pos="9016"/>
            </w:tabs>
            <w:rPr>
              <w:rFonts w:eastAsiaTheme="minorEastAsia"/>
              <w:noProof/>
              <w:sz w:val="24"/>
              <w:szCs w:val="24"/>
              <w:lang w:eastAsia="en-GB"/>
            </w:rPr>
          </w:pPr>
          <w:hyperlink w:anchor="_Toc214891250" w:history="1">
            <w:r w:rsidRPr="00A912DD">
              <w:rPr>
                <w:rStyle w:val="Hyperlink"/>
                <w:noProof/>
              </w:rPr>
              <w:t>Summary of Key Performance Data (2025)</w:t>
            </w:r>
            <w:r>
              <w:rPr>
                <w:noProof/>
                <w:webHidden/>
              </w:rPr>
              <w:tab/>
            </w:r>
            <w:r>
              <w:rPr>
                <w:noProof/>
                <w:webHidden/>
              </w:rPr>
              <w:fldChar w:fldCharType="begin"/>
            </w:r>
            <w:r>
              <w:rPr>
                <w:noProof/>
                <w:webHidden/>
              </w:rPr>
              <w:instrText xml:space="preserve"> PAGEREF _Toc214891250 \h </w:instrText>
            </w:r>
            <w:r>
              <w:rPr>
                <w:noProof/>
                <w:webHidden/>
              </w:rPr>
            </w:r>
            <w:r>
              <w:rPr>
                <w:noProof/>
                <w:webHidden/>
              </w:rPr>
              <w:fldChar w:fldCharType="separate"/>
            </w:r>
            <w:r>
              <w:rPr>
                <w:noProof/>
                <w:webHidden/>
              </w:rPr>
              <w:t>6</w:t>
            </w:r>
            <w:r>
              <w:rPr>
                <w:noProof/>
                <w:webHidden/>
              </w:rPr>
              <w:fldChar w:fldCharType="end"/>
            </w:r>
          </w:hyperlink>
        </w:p>
        <w:p w14:paraId="2B1EE050" w14:textId="0EA41FCB" w:rsidR="001F4212" w:rsidRDefault="001F4212">
          <w:pPr>
            <w:pStyle w:val="TOC1"/>
            <w:tabs>
              <w:tab w:val="right" w:leader="dot" w:pos="9016"/>
            </w:tabs>
            <w:rPr>
              <w:rFonts w:eastAsiaTheme="minorEastAsia"/>
              <w:noProof/>
              <w:sz w:val="24"/>
              <w:szCs w:val="24"/>
              <w:lang w:eastAsia="en-GB"/>
            </w:rPr>
          </w:pPr>
          <w:hyperlink w:anchor="_Toc214891251" w:history="1">
            <w:r w:rsidRPr="00A912DD">
              <w:rPr>
                <w:rStyle w:val="Hyperlink"/>
                <w:noProof/>
              </w:rPr>
              <w:t>Section 2 – Data and Customer Relationships</w:t>
            </w:r>
            <w:r>
              <w:rPr>
                <w:noProof/>
                <w:webHidden/>
              </w:rPr>
              <w:tab/>
            </w:r>
            <w:r>
              <w:rPr>
                <w:noProof/>
                <w:webHidden/>
              </w:rPr>
              <w:fldChar w:fldCharType="begin"/>
            </w:r>
            <w:r>
              <w:rPr>
                <w:noProof/>
                <w:webHidden/>
              </w:rPr>
              <w:instrText xml:space="preserve"> PAGEREF _Toc214891251 \h </w:instrText>
            </w:r>
            <w:r>
              <w:rPr>
                <w:noProof/>
                <w:webHidden/>
              </w:rPr>
            </w:r>
            <w:r>
              <w:rPr>
                <w:noProof/>
                <w:webHidden/>
              </w:rPr>
              <w:fldChar w:fldCharType="separate"/>
            </w:r>
            <w:r>
              <w:rPr>
                <w:noProof/>
                <w:webHidden/>
              </w:rPr>
              <w:t>7</w:t>
            </w:r>
            <w:r>
              <w:rPr>
                <w:noProof/>
                <w:webHidden/>
              </w:rPr>
              <w:fldChar w:fldCharType="end"/>
            </w:r>
          </w:hyperlink>
        </w:p>
        <w:p w14:paraId="5A902CA3" w14:textId="2D327E32" w:rsidR="001F4212" w:rsidRDefault="001F4212">
          <w:pPr>
            <w:pStyle w:val="TOC2"/>
            <w:tabs>
              <w:tab w:val="right" w:leader="dot" w:pos="9016"/>
            </w:tabs>
            <w:rPr>
              <w:rFonts w:eastAsiaTheme="minorEastAsia"/>
              <w:noProof/>
              <w:sz w:val="24"/>
              <w:szCs w:val="24"/>
              <w:lang w:eastAsia="en-GB"/>
            </w:rPr>
          </w:pPr>
          <w:hyperlink w:anchor="_Toc214891252" w:history="1">
            <w:r w:rsidRPr="00A912DD">
              <w:rPr>
                <w:rStyle w:val="Hyperlink"/>
                <w:noProof/>
              </w:rPr>
              <w:t>The Role of Data in Sustainable Customer Marketing Relationships</w:t>
            </w:r>
            <w:r>
              <w:rPr>
                <w:noProof/>
                <w:webHidden/>
              </w:rPr>
              <w:tab/>
            </w:r>
            <w:r>
              <w:rPr>
                <w:noProof/>
                <w:webHidden/>
              </w:rPr>
              <w:fldChar w:fldCharType="begin"/>
            </w:r>
            <w:r>
              <w:rPr>
                <w:noProof/>
                <w:webHidden/>
              </w:rPr>
              <w:instrText xml:space="preserve"> PAGEREF _Toc214891252 \h </w:instrText>
            </w:r>
            <w:r>
              <w:rPr>
                <w:noProof/>
                <w:webHidden/>
              </w:rPr>
            </w:r>
            <w:r>
              <w:rPr>
                <w:noProof/>
                <w:webHidden/>
              </w:rPr>
              <w:fldChar w:fldCharType="separate"/>
            </w:r>
            <w:r>
              <w:rPr>
                <w:noProof/>
                <w:webHidden/>
              </w:rPr>
              <w:t>7</w:t>
            </w:r>
            <w:r>
              <w:rPr>
                <w:noProof/>
                <w:webHidden/>
              </w:rPr>
              <w:fldChar w:fldCharType="end"/>
            </w:r>
          </w:hyperlink>
        </w:p>
        <w:p w14:paraId="680D3F4E" w14:textId="3B9944A2" w:rsidR="001F4212" w:rsidRDefault="001F4212">
          <w:pPr>
            <w:pStyle w:val="TOC2"/>
            <w:tabs>
              <w:tab w:val="right" w:leader="dot" w:pos="9016"/>
            </w:tabs>
            <w:rPr>
              <w:rFonts w:eastAsiaTheme="minorEastAsia"/>
              <w:noProof/>
              <w:sz w:val="24"/>
              <w:szCs w:val="24"/>
              <w:lang w:eastAsia="en-GB"/>
            </w:rPr>
          </w:pPr>
          <w:hyperlink w:anchor="_Toc214891253" w:history="1">
            <w:r w:rsidRPr="00A912DD">
              <w:rPr>
                <w:rStyle w:val="Hyperlink"/>
                <w:noProof/>
              </w:rPr>
              <w:t>Application at M&amp;S Food</w:t>
            </w:r>
            <w:r>
              <w:rPr>
                <w:noProof/>
                <w:webHidden/>
              </w:rPr>
              <w:tab/>
            </w:r>
            <w:r>
              <w:rPr>
                <w:noProof/>
                <w:webHidden/>
              </w:rPr>
              <w:fldChar w:fldCharType="begin"/>
            </w:r>
            <w:r>
              <w:rPr>
                <w:noProof/>
                <w:webHidden/>
              </w:rPr>
              <w:instrText xml:space="preserve"> PAGEREF _Toc214891253 \h </w:instrText>
            </w:r>
            <w:r>
              <w:rPr>
                <w:noProof/>
                <w:webHidden/>
              </w:rPr>
            </w:r>
            <w:r>
              <w:rPr>
                <w:noProof/>
                <w:webHidden/>
              </w:rPr>
              <w:fldChar w:fldCharType="separate"/>
            </w:r>
            <w:r>
              <w:rPr>
                <w:noProof/>
                <w:webHidden/>
              </w:rPr>
              <w:t>7</w:t>
            </w:r>
            <w:r>
              <w:rPr>
                <w:noProof/>
                <w:webHidden/>
              </w:rPr>
              <w:fldChar w:fldCharType="end"/>
            </w:r>
          </w:hyperlink>
        </w:p>
        <w:p w14:paraId="5F428839" w14:textId="25DD9F48" w:rsidR="001F4212" w:rsidRDefault="001F4212">
          <w:pPr>
            <w:pStyle w:val="TOC2"/>
            <w:tabs>
              <w:tab w:val="right" w:leader="dot" w:pos="9016"/>
            </w:tabs>
            <w:rPr>
              <w:rFonts w:eastAsiaTheme="minorEastAsia"/>
              <w:noProof/>
              <w:sz w:val="24"/>
              <w:szCs w:val="24"/>
              <w:lang w:eastAsia="en-GB"/>
            </w:rPr>
          </w:pPr>
          <w:hyperlink w:anchor="_Toc214891254" w:history="1">
            <w:r w:rsidRPr="00A912DD">
              <w:rPr>
                <w:rStyle w:val="Hyperlink"/>
                <w:noProof/>
              </w:rPr>
              <w:t>This data is then analysed to:</w:t>
            </w:r>
            <w:r>
              <w:rPr>
                <w:noProof/>
                <w:webHidden/>
              </w:rPr>
              <w:tab/>
            </w:r>
            <w:r>
              <w:rPr>
                <w:noProof/>
                <w:webHidden/>
              </w:rPr>
              <w:fldChar w:fldCharType="begin"/>
            </w:r>
            <w:r>
              <w:rPr>
                <w:noProof/>
                <w:webHidden/>
              </w:rPr>
              <w:instrText xml:space="preserve"> PAGEREF _Toc214891254 \h </w:instrText>
            </w:r>
            <w:r>
              <w:rPr>
                <w:noProof/>
                <w:webHidden/>
              </w:rPr>
            </w:r>
            <w:r>
              <w:rPr>
                <w:noProof/>
                <w:webHidden/>
              </w:rPr>
              <w:fldChar w:fldCharType="separate"/>
            </w:r>
            <w:r>
              <w:rPr>
                <w:noProof/>
                <w:webHidden/>
              </w:rPr>
              <w:t>8</w:t>
            </w:r>
            <w:r>
              <w:rPr>
                <w:noProof/>
                <w:webHidden/>
              </w:rPr>
              <w:fldChar w:fldCharType="end"/>
            </w:r>
          </w:hyperlink>
        </w:p>
        <w:p w14:paraId="1670DA56" w14:textId="6B6F3AB4" w:rsidR="001F4212" w:rsidRDefault="001F4212">
          <w:pPr>
            <w:pStyle w:val="TOC3"/>
            <w:tabs>
              <w:tab w:val="right" w:leader="dot" w:pos="9016"/>
            </w:tabs>
            <w:rPr>
              <w:rFonts w:eastAsiaTheme="minorEastAsia"/>
              <w:noProof/>
              <w:sz w:val="24"/>
              <w:szCs w:val="24"/>
              <w:lang w:eastAsia="en-GB"/>
            </w:rPr>
          </w:pPr>
          <w:hyperlink w:anchor="_Toc214891255" w:history="1">
            <w:r w:rsidRPr="00A912DD">
              <w:rPr>
                <w:rStyle w:val="Hyperlink"/>
                <w:noProof/>
              </w:rPr>
              <w:t>Strengths:</w:t>
            </w:r>
            <w:r>
              <w:rPr>
                <w:noProof/>
                <w:webHidden/>
              </w:rPr>
              <w:tab/>
            </w:r>
            <w:r>
              <w:rPr>
                <w:noProof/>
                <w:webHidden/>
              </w:rPr>
              <w:fldChar w:fldCharType="begin"/>
            </w:r>
            <w:r>
              <w:rPr>
                <w:noProof/>
                <w:webHidden/>
              </w:rPr>
              <w:instrText xml:space="preserve"> PAGEREF _Toc214891255 \h </w:instrText>
            </w:r>
            <w:r>
              <w:rPr>
                <w:noProof/>
                <w:webHidden/>
              </w:rPr>
            </w:r>
            <w:r>
              <w:rPr>
                <w:noProof/>
                <w:webHidden/>
              </w:rPr>
              <w:fldChar w:fldCharType="separate"/>
            </w:r>
            <w:r>
              <w:rPr>
                <w:noProof/>
                <w:webHidden/>
              </w:rPr>
              <w:t>8</w:t>
            </w:r>
            <w:r>
              <w:rPr>
                <w:noProof/>
                <w:webHidden/>
              </w:rPr>
              <w:fldChar w:fldCharType="end"/>
            </w:r>
          </w:hyperlink>
        </w:p>
        <w:p w14:paraId="0274D0BD" w14:textId="22A67BEC" w:rsidR="001F4212" w:rsidRDefault="001F4212">
          <w:pPr>
            <w:pStyle w:val="TOC3"/>
            <w:tabs>
              <w:tab w:val="right" w:leader="dot" w:pos="9016"/>
            </w:tabs>
            <w:rPr>
              <w:rFonts w:eastAsiaTheme="minorEastAsia"/>
              <w:noProof/>
              <w:sz w:val="24"/>
              <w:szCs w:val="24"/>
              <w:lang w:eastAsia="en-GB"/>
            </w:rPr>
          </w:pPr>
          <w:hyperlink w:anchor="_Toc214891256" w:history="1">
            <w:r w:rsidRPr="00A912DD">
              <w:rPr>
                <w:rStyle w:val="Hyperlink"/>
                <w:noProof/>
              </w:rPr>
              <w:t>Weaknesses:</w:t>
            </w:r>
            <w:r>
              <w:rPr>
                <w:noProof/>
                <w:webHidden/>
              </w:rPr>
              <w:tab/>
            </w:r>
            <w:r>
              <w:rPr>
                <w:noProof/>
                <w:webHidden/>
              </w:rPr>
              <w:fldChar w:fldCharType="begin"/>
            </w:r>
            <w:r>
              <w:rPr>
                <w:noProof/>
                <w:webHidden/>
              </w:rPr>
              <w:instrText xml:space="preserve"> PAGEREF _Toc214891256 \h </w:instrText>
            </w:r>
            <w:r>
              <w:rPr>
                <w:noProof/>
                <w:webHidden/>
              </w:rPr>
            </w:r>
            <w:r>
              <w:rPr>
                <w:noProof/>
                <w:webHidden/>
              </w:rPr>
              <w:fldChar w:fldCharType="separate"/>
            </w:r>
            <w:r>
              <w:rPr>
                <w:noProof/>
                <w:webHidden/>
              </w:rPr>
              <w:t>8</w:t>
            </w:r>
            <w:r>
              <w:rPr>
                <w:noProof/>
                <w:webHidden/>
              </w:rPr>
              <w:fldChar w:fldCharType="end"/>
            </w:r>
          </w:hyperlink>
        </w:p>
        <w:p w14:paraId="56789EAD" w14:textId="00C78718" w:rsidR="001F4212" w:rsidRDefault="001F4212">
          <w:pPr>
            <w:pStyle w:val="TOC1"/>
            <w:tabs>
              <w:tab w:val="right" w:leader="dot" w:pos="9016"/>
            </w:tabs>
            <w:rPr>
              <w:rFonts w:eastAsiaTheme="minorEastAsia"/>
              <w:noProof/>
              <w:sz w:val="24"/>
              <w:szCs w:val="24"/>
              <w:lang w:eastAsia="en-GB"/>
            </w:rPr>
          </w:pPr>
          <w:hyperlink w:anchor="_Toc214891257" w:history="1">
            <w:r w:rsidRPr="00A912DD">
              <w:rPr>
                <w:rStyle w:val="Hyperlink"/>
                <w:noProof/>
              </w:rPr>
              <w:t>Section 3 – CRM Strategy Analysis</w:t>
            </w:r>
            <w:r>
              <w:rPr>
                <w:noProof/>
                <w:webHidden/>
              </w:rPr>
              <w:tab/>
            </w:r>
            <w:r>
              <w:rPr>
                <w:noProof/>
                <w:webHidden/>
              </w:rPr>
              <w:fldChar w:fldCharType="begin"/>
            </w:r>
            <w:r>
              <w:rPr>
                <w:noProof/>
                <w:webHidden/>
              </w:rPr>
              <w:instrText xml:space="preserve"> PAGEREF _Toc214891257 \h </w:instrText>
            </w:r>
            <w:r>
              <w:rPr>
                <w:noProof/>
                <w:webHidden/>
              </w:rPr>
            </w:r>
            <w:r>
              <w:rPr>
                <w:noProof/>
                <w:webHidden/>
              </w:rPr>
              <w:fldChar w:fldCharType="separate"/>
            </w:r>
            <w:r>
              <w:rPr>
                <w:noProof/>
                <w:webHidden/>
              </w:rPr>
              <w:t>10</w:t>
            </w:r>
            <w:r>
              <w:rPr>
                <w:noProof/>
                <w:webHidden/>
              </w:rPr>
              <w:fldChar w:fldCharType="end"/>
            </w:r>
          </w:hyperlink>
        </w:p>
        <w:p w14:paraId="6C6C3FA5" w14:textId="008A801B" w:rsidR="001F4212" w:rsidRDefault="001F4212">
          <w:pPr>
            <w:pStyle w:val="TOC2"/>
            <w:tabs>
              <w:tab w:val="right" w:leader="dot" w:pos="9016"/>
            </w:tabs>
            <w:rPr>
              <w:rFonts w:eastAsiaTheme="minorEastAsia"/>
              <w:noProof/>
              <w:sz w:val="24"/>
              <w:szCs w:val="24"/>
              <w:lang w:eastAsia="en-GB"/>
            </w:rPr>
          </w:pPr>
          <w:hyperlink w:anchor="_Toc214891258" w:history="1">
            <w:r w:rsidRPr="00A912DD">
              <w:rPr>
                <w:rStyle w:val="Hyperlink"/>
                <w:noProof/>
              </w:rPr>
              <w:t>3.1 Segmentation, Targeting and Positioning (STP)</w:t>
            </w:r>
            <w:r>
              <w:rPr>
                <w:noProof/>
                <w:webHidden/>
              </w:rPr>
              <w:tab/>
            </w:r>
            <w:r>
              <w:rPr>
                <w:noProof/>
                <w:webHidden/>
              </w:rPr>
              <w:fldChar w:fldCharType="begin"/>
            </w:r>
            <w:r>
              <w:rPr>
                <w:noProof/>
                <w:webHidden/>
              </w:rPr>
              <w:instrText xml:space="preserve"> PAGEREF _Toc214891258 \h </w:instrText>
            </w:r>
            <w:r>
              <w:rPr>
                <w:noProof/>
                <w:webHidden/>
              </w:rPr>
            </w:r>
            <w:r>
              <w:rPr>
                <w:noProof/>
                <w:webHidden/>
              </w:rPr>
              <w:fldChar w:fldCharType="separate"/>
            </w:r>
            <w:r>
              <w:rPr>
                <w:noProof/>
                <w:webHidden/>
              </w:rPr>
              <w:t>10</w:t>
            </w:r>
            <w:r>
              <w:rPr>
                <w:noProof/>
                <w:webHidden/>
              </w:rPr>
              <w:fldChar w:fldCharType="end"/>
            </w:r>
          </w:hyperlink>
        </w:p>
        <w:p w14:paraId="0FD283E5" w14:textId="1BE92590" w:rsidR="001F4212" w:rsidRDefault="001F4212">
          <w:pPr>
            <w:pStyle w:val="TOC3"/>
            <w:tabs>
              <w:tab w:val="right" w:leader="dot" w:pos="9016"/>
            </w:tabs>
            <w:rPr>
              <w:rFonts w:eastAsiaTheme="minorEastAsia"/>
              <w:noProof/>
              <w:sz w:val="24"/>
              <w:szCs w:val="24"/>
              <w:lang w:eastAsia="en-GB"/>
            </w:rPr>
          </w:pPr>
          <w:hyperlink w:anchor="_Toc214891259" w:history="1">
            <w:r w:rsidRPr="00A912DD">
              <w:rPr>
                <w:rStyle w:val="Hyperlink"/>
                <w:noProof/>
              </w:rPr>
              <w:t>Segmentation</w:t>
            </w:r>
            <w:r>
              <w:rPr>
                <w:noProof/>
                <w:webHidden/>
              </w:rPr>
              <w:tab/>
            </w:r>
            <w:r>
              <w:rPr>
                <w:noProof/>
                <w:webHidden/>
              </w:rPr>
              <w:fldChar w:fldCharType="begin"/>
            </w:r>
            <w:r>
              <w:rPr>
                <w:noProof/>
                <w:webHidden/>
              </w:rPr>
              <w:instrText xml:space="preserve"> PAGEREF _Toc214891259 \h </w:instrText>
            </w:r>
            <w:r>
              <w:rPr>
                <w:noProof/>
                <w:webHidden/>
              </w:rPr>
            </w:r>
            <w:r>
              <w:rPr>
                <w:noProof/>
                <w:webHidden/>
              </w:rPr>
              <w:fldChar w:fldCharType="separate"/>
            </w:r>
            <w:r>
              <w:rPr>
                <w:noProof/>
                <w:webHidden/>
              </w:rPr>
              <w:t>10</w:t>
            </w:r>
            <w:r>
              <w:rPr>
                <w:noProof/>
                <w:webHidden/>
              </w:rPr>
              <w:fldChar w:fldCharType="end"/>
            </w:r>
          </w:hyperlink>
        </w:p>
        <w:p w14:paraId="1A1AB1D9" w14:textId="3498D742" w:rsidR="001F4212" w:rsidRDefault="001F4212">
          <w:pPr>
            <w:pStyle w:val="TOC3"/>
            <w:tabs>
              <w:tab w:val="right" w:leader="dot" w:pos="9016"/>
            </w:tabs>
            <w:rPr>
              <w:rFonts w:eastAsiaTheme="minorEastAsia"/>
              <w:noProof/>
              <w:sz w:val="24"/>
              <w:szCs w:val="24"/>
              <w:lang w:eastAsia="en-GB"/>
            </w:rPr>
          </w:pPr>
          <w:hyperlink w:anchor="_Toc214891260" w:history="1">
            <w:r w:rsidRPr="00A912DD">
              <w:rPr>
                <w:rStyle w:val="Hyperlink"/>
                <w:noProof/>
              </w:rPr>
              <w:t>Targeting</w:t>
            </w:r>
            <w:r>
              <w:rPr>
                <w:noProof/>
                <w:webHidden/>
              </w:rPr>
              <w:tab/>
            </w:r>
            <w:r>
              <w:rPr>
                <w:noProof/>
                <w:webHidden/>
              </w:rPr>
              <w:fldChar w:fldCharType="begin"/>
            </w:r>
            <w:r>
              <w:rPr>
                <w:noProof/>
                <w:webHidden/>
              </w:rPr>
              <w:instrText xml:space="preserve"> PAGEREF _Toc214891260 \h </w:instrText>
            </w:r>
            <w:r>
              <w:rPr>
                <w:noProof/>
                <w:webHidden/>
              </w:rPr>
            </w:r>
            <w:r>
              <w:rPr>
                <w:noProof/>
                <w:webHidden/>
              </w:rPr>
              <w:fldChar w:fldCharType="separate"/>
            </w:r>
            <w:r>
              <w:rPr>
                <w:noProof/>
                <w:webHidden/>
              </w:rPr>
              <w:t>10</w:t>
            </w:r>
            <w:r>
              <w:rPr>
                <w:noProof/>
                <w:webHidden/>
              </w:rPr>
              <w:fldChar w:fldCharType="end"/>
            </w:r>
          </w:hyperlink>
        </w:p>
        <w:p w14:paraId="0D259A84" w14:textId="5F804CDA" w:rsidR="001F4212" w:rsidRDefault="001F4212">
          <w:pPr>
            <w:pStyle w:val="TOC3"/>
            <w:tabs>
              <w:tab w:val="right" w:leader="dot" w:pos="9016"/>
            </w:tabs>
            <w:rPr>
              <w:rFonts w:eastAsiaTheme="minorEastAsia"/>
              <w:noProof/>
              <w:sz w:val="24"/>
              <w:szCs w:val="24"/>
              <w:lang w:eastAsia="en-GB"/>
            </w:rPr>
          </w:pPr>
          <w:hyperlink w:anchor="_Toc214891261" w:history="1">
            <w:r w:rsidRPr="00A912DD">
              <w:rPr>
                <w:rStyle w:val="Hyperlink"/>
                <w:noProof/>
              </w:rPr>
              <w:t>Positioning</w:t>
            </w:r>
            <w:r>
              <w:rPr>
                <w:noProof/>
                <w:webHidden/>
              </w:rPr>
              <w:tab/>
            </w:r>
            <w:r>
              <w:rPr>
                <w:noProof/>
                <w:webHidden/>
              </w:rPr>
              <w:fldChar w:fldCharType="begin"/>
            </w:r>
            <w:r>
              <w:rPr>
                <w:noProof/>
                <w:webHidden/>
              </w:rPr>
              <w:instrText xml:space="preserve"> PAGEREF _Toc214891261 \h </w:instrText>
            </w:r>
            <w:r>
              <w:rPr>
                <w:noProof/>
                <w:webHidden/>
              </w:rPr>
            </w:r>
            <w:r>
              <w:rPr>
                <w:noProof/>
                <w:webHidden/>
              </w:rPr>
              <w:fldChar w:fldCharType="separate"/>
            </w:r>
            <w:r>
              <w:rPr>
                <w:noProof/>
                <w:webHidden/>
              </w:rPr>
              <w:t>11</w:t>
            </w:r>
            <w:r>
              <w:rPr>
                <w:noProof/>
                <w:webHidden/>
              </w:rPr>
              <w:fldChar w:fldCharType="end"/>
            </w:r>
          </w:hyperlink>
        </w:p>
        <w:p w14:paraId="76A574C5" w14:textId="287176CD" w:rsidR="001F4212" w:rsidRDefault="001F4212">
          <w:pPr>
            <w:pStyle w:val="TOC2"/>
            <w:tabs>
              <w:tab w:val="right" w:leader="dot" w:pos="9016"/>
            </w:tabs>
            <w:rPr>
              <w:rFonts w:eastAsiaTheme="minorEastAsia"/>
              <w:noProof/>
              <w:sz w:val="24"/>
              <w:szCs w:val="24"/>
              <w:lang w:eastAsia="en-GB"/>
            </w:rPr>
          </w:pPr>
          <w:hyperlink w:anchor="_Toc214891262" w:history="1">
            <w:r w:rsidRPr="00A912DD">
              <w:rPr>
                <w:rStyle w:val="Hyperlink"/>
                <w:noProof/>
              </w:rPr>
              <w:t>3.2 Marketing Mix and Market Differentiation</w:t>
            </w:r>
            <w:r>
              <w:rPr>
                <w:noProof/>
                <w:webHidden/>
              </w:rPr>
              <w:tab/>
            </w:r>
            <w:r>
              <w:rPr>
                <w:noProof/>
                <w:webHidden/>
              </w:rPr>
              <w:fldChar w:fldCharType="begin"/>
            </w:r>
            <w:r>
              <w:rPr>
                <w:noProof/>
                <w:webHidden/>
              </w:rPr>
              <w:instrText xml:space="preserve"> PAGEREF _Toc214891262 \h </w:instrText>
            </w:r>
            <w:r>
              <w:rPr>
                <w:noProof/>
                <w:webHidden/>
              </w:rPr>
            </w:r>
            <w:r>
              <w:rPr>
                <w:noProof/>
                <w:webHidden/>
              </w:rPr>
              <w:fldChar w:fldCharType="separate"/>
            </w:r>
            <w:r>
              <w:rPr>
                <w:noProof/>
                <w:webHidden/>
              </w:rPr>
              <w:t>12</w:t>
            </w:r>
            <w:r>
              <w:rPr>
                <w:noProof/>
                <w:webHidden/>
              </w:rPr>
              <w:fldChar w:fldCharType="end"/>
            </w:r>
          </w:hyperlink>
        </w:p>
        <w:p w14:paraId="447D99F5" w14:textId="7C03F5D3" w:rsidR="001F4212" w:rsidRDefault="001F4212">
          <w:pPr>
            <w:pStyle w:val="TOC3"/>
            <w:tabs>
              <w:tab w:val="right" w:leader="dot" w:pos="9016"/>
            </w:tabs>
            <w:rPr>
              <w:rFonts w:eastAsiaTheme="minorEastAsia"/>
              <w:noProof/>
              <w:sz w:val="24"/>
              <w:szCs w:val="24"/>
              <w:lang w:eastAsia="en-GB"/>
            </w:rPr>
          </w:pPr>
          <w:hyperlink w:anchor="_Toc214891263" w:history="1">
            <w:r w:rsidRPr="00A912DD">
              <w:rPr>
                <w:rStyle w:val="Hyperlink"/>
                <w:noProof/>
              </w:rPr>
              <w:t>The 7Ps at M&amp;S Food:</w:t>
            </w:r>
            <w:r>
              <w:rPr>
                <w:noProof/>
                <w:webHidden/>
              </w:rPr>
              <w:tab/>
            </w:r>
            <w:r>
              <w:rPr>
                <w:noProof/>
                <w:webHidden/>
              </w:rPr>
              <w:fldChar w:fldCharType="begin"/>
            </w:r>
            <w:r>
              <w:rPr>
                <w:noProof/>
                <w:webHidden/>
              </w:rPr>
              <w:instrText xml:space="preserve"> PAGEREF _Toc214891263 \h </w:instrText>
            </w:r>
            <w:r>
              <w:rPr>
                <w:noProof/>
                <w:webHidden/>
              </w:rPr>
            </w:r>
            <w:r>
              <w:rPr>
                <w:noProof/>
                <w:webHidden/>
              </w:rPr>
              <w:fldChar w:fldCharType="separate"/>
            </w:r>
            <w:r>
              <w:rPr>
                <w:noProof/>
                <w:webHidden/>
              </w:rPr>
              <w:t>12</w:t>
            </w:r>
            <w:r>
              <w:rPr>
                <w:noProof/>
                <w:webHidden/>
              </w:rPr>
              <w:fldChar w:fldCharType="end"/>
            </w:r>
          </w:hyperlink>
        </w:p>
        <w:p w14:paraId="21883787" w14:textId="2E6376DC" w:rsidR="001F4212" w:rsidRDefault="001F4212">
          <w:pPr>
            <w:pStyle w:val="TOC2"/>
            <w:tabs>
              <w:tab w:val="right" w:leader="dot" w:pos="9016"/>
            </w:tabs>
            <w:rPr>
              <w:rFonts w:eastAsiaTheme="minorEastAsia"/>
              <w:noProof/>
              <w:sz w:val="24"/>
              <w:szCs w:val="24"/>
              <w:lang w:eastAsia="en-GB"/>
            </w:rPr>
          </w:pPr>
          <w:hyperlink w:anchor="_Toc214891264" w:history="1">
            <w:r w:rsidRPr="00A912DD">
              <w:rPr>
                <w:rStyle w:val="Hyperlink"/>
                <w:noProof/>
              </w:rPr>
              <w:t>3.3 The 4Cs of Customer Needs</w:t>
            </w:r>
            <w:r>
              <w:rPr>
                <w:noProof/>
                <w:webHidden/>
              </w:rPr>
              <w:tab/>
            </w:r>
            <w:r>
              <w:rPr>
                <w:noProof/>
                <w:webHidden/>
              </w:rPr>
              <w:fldChar w:fldCharType="begin"/>
            </w:r>
            <w:r>
              <w:rPr>
                <w:noProof/>
                <w:webHidden/>
              </w:rPr>
              <w:instrText xml:space="preserve"> PAGEREF _Toc214891264 \h </w:instrText>
            </w:r>
            <w:r>
              <w:rPr>
                <w:noProof/>
                <w:webHidden/>
              </w:rPr>
            </w:r>
            <w:r>
              <w:rPr>
                <w:noProof/>
                <w:webHidden/>
              </w:rPr>
              <w:fldChar w:fldCharType="separate"/>
            </w:r>
            <w:r>
              <w:rPr>
                <w:noProof/>
                <w:webHidden/>
              </w:rPr>
              <w:t>13</w:t>
            </w:r>
            <w:r>
              <w:rPr>
                <w:noProof/>
                <w:webHidden/>
              </w:rPr>
              <w:fldChar w:fldCharType="end"/>
            </w:r>
          </w:hyperlink>
        </w:p>
        <w:p w14:paraId="01C702A0" w14:textId="2B94C2D1" w:rsidR="001F4212" w:rsidRDefault="001F4212">
          <w:pPr>
            <w:pStyle w:val="TOC2"/>
            <w:tabs>
              <w:tab w:val="right" w:leader="dot" w:pos="9016"/>
            </w:tabs>
            <w:rPr>
              <w:rFonts w:eastAsiaTheme="minorEastAsia"/>
              <w:noProof/>
              <w:sz w:val="24"/>
              <w:szCs w:val="24"/>
              <w:lang w:eastAsia="en-GB"/>
            </w:rPr>
          </w:pPr>
          <w:hyperlink w:anchor="_Toc214891265" w:history="1">
            <w:r w:rsidRPr="00A912DD">
              <w:rPr>
                <w:rStyle w:val="Hyperlink"/>
                <w:noProof/>
              </w:rPr>
              <w:t>3.4 Ethics and Sustainability</w:t>
            </w:r>
            <w:r>
              <w:rPr>
                <w:noProof/>
                <w:webHidden/>
              </w:rPr>
              <w:tab/>
            </w:r>
            <w:r>
              <w:rPr>
                <w:noProof/>
                <w:webHidden/>
              </w:rPr>
              <w:fldChar w:fldCharType="begin"/>
            </w:r>
            <w:r>
              <w:rPr>
                <w:noProof/>
                <w:webHidden/>
              </w:rPr>
              <w:instrText xml:space="preserve"> PAGEREF _Toc214891265 \h </w:instrText>
            </w:r>
            <w:r>
              <w:rPr>
                <w:noProof/>
                <w:webHidden/>
              </w:rPr>
            </w:r>
            <w:r>
              <w:rPr>
                <w:noProof/>
                <w:webHidden/>
              </w:rPr>
              <w:fldChar w:fldCharType="separate"/>
            </w:r>
            <w:r>
              <w:rPr>
                <w:noProof/>
                <w:webHidden/>
              </w:rPr>
              <w:t>14</w:t>
            </w:r>
            <w:r>
              <w:rPr>
                <w:noProof/>
                <w:webHidden/>
              </w:rPr>
              <w:fldChar w:fldCharType="end"/>
            </w:r>
          </w:hyperlink>
        </w:p>
        <w:p w14:paraId="4ABC59AA" w14:textId="4E202A18" w:rsidR="001F4212" w:rsidRDefault="001F4212">
          <w:pPr>
            <w:pStyle w:val="TOC2"/>
            <w:tabs>
              <w:tab w:val="right" w:leader="dot" w:pos="9016"/>
            </w:tabs>
            <w:rPr>
              <w:rFonts w:eastAsiaTheme="minorEastAsia"/>
              <w:noProof/>
              <w:sz w:val="24"/>
              <w:szCs w:val="24"/>
              <w:lang w:eastAsia="en-GB"/>
            </w:rPr>
          </w:pPr>
          <w:hyperlink w:anchor="_Toc214891266" w:history="1">
            <w:r w:rsidRPr="00A912DD">
              <w:rPr>
                <w:rStyle w:val="Hyperlink"/>
                <w:noProof/>
              </w:rPr>
              <w:t>Key Actions:</w:t>
            </w:r>
            <w:r>
              <w:rPr>
                <w:noProof/>
                <w:webHidden/>
              </w:rPr>
              <w:tab/>
            </w:r>
            <w:r>
              <w:rPr>
                <w:noProof/>
                <w:webHidden/>
              </w:rPr>
              <w:fldChar w:fldCharType="begin"/>
            </w:r>
            <w:r>
              <w:rPr>
                <w:noProof/>
                <w:webHidden/>
              </w:rPr>
              <w:instrText xml:space="preserve"> PAGEREF _Toc214891266 \h </w:instrText>
            </w:r>
            <w:r>
              <w:rPr>
                <w:noProof/>
                <w:webHidden/>
              </w:rPr>
            </w:r>
            <w:r>
              <w:rPr>
                <w:noProof/>
                <w:webHidden/>
              </w:rPr>
              <w:fldChar w:fldCharType="separate"/>
            </w:r>
            <w:r>
              <w:rPr>
                <w:noProof/>
                <w:webHidden/>
              </w:rPr>
              <w:t>14</w:t>
            </w:r>
            <w:r>
              <w:rPr>
                <w:noProof/>
                <w:webHidden/>
              </w:rPr>
              <w:fldChar w:fldCharType="end"/>
            </w:r>
          </w:hyperlink>
        </w:p>
        <w:p w14:paraId="36C8A8AD" w14:textId="4F92295E" w:rsidR="001F4212" w:rsidRDefault="001F4212">
          <w:pPr>
            <w:pStyle w:val="TOC1"/>
            <w:tabs>
              <w:tab w:val="right" w:leader="dot" w:pos="9016"/>
            </w:tabs>
            <w:rPr>
              <w:rFonts w:eastAsiaTheme="minorEastAsia"/>
              <w:noProof/>
              <w:sz w:val="24"/>
              <w:szCs w:val="24"/>
              <w:lang w:eastAsia="en-GB"/>
            </w:rPr>
          </w:pPr>
          <w:hyperlink w:anchor="_Toc214891267" w:history="1">
            <w:r w:rsidRPr="00A912DD">
              <w:rPr>
                <w:rStyle w:val="Hyperlink"/>
                <w:noProof/>
              </w:rPr>
              <w:t>Conclusion</w:t>
            </w:r>
            <w:r>
              <w:rPr>
                <w:noProof/>
                <w:webHidden/>
              </w:rPr>
              <w:tab/>
            </w:r>
            <w:r>
              <w:rPr>
                <w:noProof/>
                <w:webHidden/>
              </w:rPr>
              <w:fldChar w:fldCharType="begin"/>
            </w:r>
            <w:r>
              <w:rPr>
                <w:noProof/>
                <w:webHidden/>
              </w:rPr>
              <w:instrText xml:space="preserve"> PAGEREF _Toc214891267 \h </w:instrText>
            </w:r>
            <w:r>
              <w:rPr>
                <w:noProof/>
                <w:webHidden/>
              </w:rPr>
            </w:r>
            <w:r>
              <w:rPr>
                <w:noProof/>
                <w:webHidden/>
              </w:rPr>
              <w:fldChar w:fldCharType="separate"/>
            </w:r>
            <w:r>
              <w:rPr>
                <w:noProof/>
                <w:webHidden/>
              </w:rPr>
              <w:t>15</w:t>
            </w:r>
            <w:r>
              <w:rPr>
                <w:noProof/>
                <w:webHidden/>
              </w:rPr>
              <w:fldChar w:fldCharType="end"/>
            </w:r>
          </w:hyperlink>
        </w:p>
        <w:p w14:paraId="4AFBBE21" w14:textId="6D88138D" w:rsidR="001F4212" w:rsidRDefault="001F4212">
          <w:pPr>
            <w:pStyle w:val="TOC1"/>
            <w:tabs>
              <w:tab w:val="right" w:leader="dot" w:pos="9016"/>
            </w:tabs>
            <w:rPr>
              <w:rFonts w:eastAsiaTheme="minorEastAsia"/>
              <w:noProof/>
              <w:sz w:val="24"/>
              <w:szCs w:val="24"/>
              <w:lang w:eastAsia="en-GB"/>
            </w:rPr>
          </w:pPr>
          <w:hyperlink w:anchor="_Toc214891268" w:history="1">
            <w:r w:rsidRPr="00A912DD">
              <w:rPr>
                <w:rStyle w:val="Hyperlink"/>
                <w:noProof/>
              </w:rPr>
              <w:t>Recommendations</w:t>
            </w:r>
            <w:r>
              <w:rPr>
                <w:noProof/>
                <w:webHidden/>
              </w:rPr>
              <w:tab/>
            </w:r>
            <w:r>
              <w:rPr>
                <w:noProof/>
                <w:webHidden/>
              </w:rPr>
              <w:fldChar w:fldCharType="begin"/>
            </w:r>
            <w:r>
              <w:rPr>
                <w:noProof/>
                <w:webHidden/>
              </w:rPr>
              <w:instrText xml:space="preserve"> PAGEREF _Toc214891268 \h </w:instrText>
            </w:r>
            <w:r>
              <w:rPr>
                <w:noProof/>
                <w:webHidden/>
              </w:rPr>
            </w:r>
            <w:r>
              <w:rPr>
                <w:noProof/>
                <w:webHidden/>
              </w:rPr>
              <w:fldChar w:fldCharType="separate"/>
            </w:r>
            <w:r>
              <w:rPr>
                <w:noProof/>
                <w:webHidden/>
              </w:rPr>
              <w:t>16</w:t>
            </w:r>
            <w:r>
              <w:rPr>
                <w:noProof/>
                <w:webHidden/>
              </w:rPr>
              <w:fldChar w:fldCharType="end"/>
            </w:r>
          </w:hyperlink>
        </w:p>
        <w:p w14:paraId="36B9C431" w14:textId="2A442F8D" w:rsidR="001F4212" w:rsidRDefault="001F4212">
          <w:pPr>
            <w:pStyle w:val="TOC1"/>
            <w:tabs>
              <w:tab w:val="right" w:leader="dot" w:pos="9016"/>
            </w:tabs>
            <w:rPr>
              <w:rFonts w:eastAsiaTheme="minorEastAsia"/>
              <w:noProof/>
              <w:sz w:val="24"/>
              <w:szCs w:val="24"/>
              <w:lang w:eastAsia="en-GB"/>
            </w:rPr>
          </w:pPr>
          <w:hyperlink w:anchor="_Toc214891269" w:history="1">
            <w:r w:rsidRPr="00A912DD">
              <w:rPr>
                <w:rStyle w:val="Hyperlink"/>
                <w:noProof/>
              </w:rPr>
              <w:t>Reference list:</w:t>
            </w:r>
            <w:r>
              <w:rPr>
                <w:noProof/>
                <w:webHidden/>
              </w:rPr>
              <w:tab/>
            </w:r>
            <w:r>
              <w:rPr>
                <w:noProof/>
                <w:webHidden/>
              </w:rPr>
              <w:fldChar w:fldCharType="begin"/>
            </w:r>
            <w:r>
              <w:rPr>
                <w:noProof/>
                <w:webHidden/>
              </w:rPr>
              <w:instrText xml:space="preserve"> PAGEREF _Toc214891269 \h </w:instrText>
            </w:r>
            <w:r>
              <w:rPr>
                <w:noProof/>
                <w:webHidden/>
              </w:rPr>
            </w:r>
            <w:r>
              <w:rPr>
                <w:noProof/>
                <w:webHidden/>
              </w:rPr>
              <w:fldChar w:fldCharType="separate"/>
            </w:r>
            <w:r>
              <w:rPr>
                <w:noProof/>
                <w:webHidden/>
              </w:rPr>
              <w:t>17</w:t>
            </w:r>
            <w:r>
              <w:rPr>
                <w:noProof/>
                <w:webHidden/>
              </w:rPr>
              <w:fldChar w:fldCharType="end"/>
            </w:r>
          </w:hyperlink>
        </w:p>
        <w:p w14:paraId="70BF0771" w14:textId="0FA85B3A" w:rsidR="002E789D" w:rsidRDefault="002E789D">
          <w:r>
            <w:rPr>
              <w:b/>
              <w:bCs/>
              <w:noProof/>
            </w:rPr>
            <w:fldChar w:fldCharType="end"/>
          </w:r>
        </w:p>
      </w:sdtContent>
    </w:sdt>
    <w:p w14:paraId="0F2953A8" w14:textId="77777777" w:rsidR="005F7DEA" w:rsidRDefault="005F7DEA" w:rsidP="00EE6C36">
      <w:pPr>
        <w:spacing w:line="360" w:lineRule="auto"/>
        <w:jc w:val="both"/>
        <w:rPr>
          <w:rFonts w:ascii="Arial" w:hAnsi="Arial" w:cs="Arial"/>
          <w:sz w:val="24"/>
          <w:szCs w:val="24"/>
        </w:rPr>
      </w:pPr>
    </w:p>
    <w:p w14:paraId="70B8D6EB" w14:textId="77777777" w:rsidR="005F7DEA" w:rsidRDefault="005F7DEA" w:rsidP="00EE6C36">
      <w:pPr>
        <w:spacing w:line="360" w:lineRule="auto"/>
        <w:jc w:val="both"/>
        <w:rPr>
          <w:rFonts w:ascii="Arial" w:hAnsi="Arial" w:cs="Arial"/>
          <w:sz w:val="24"/>
          <w:szCs w:val="24"/>
        </w:rPr>
      </w:pPr>
    </w:p>
    <w:p w14:paraId="116A69A5" w14:textId="77777777" w:rsidR="007A65EA" w:rsidRDefault="007A65EA" w:rsidP="005F7DEA">
      <w:pPr>
        <w:pStyle w:val="Heading1"/>
      </w:pPr>
      <w:bookmarkStart w:id="0" w:name="_Toc214891242"/>
    </w:p>
    <w:p w14:paraId="1C339F2C" w14:textId="77777777" w:rsidR="007A65EA" w:rsidRDefault="007A65EA" w:rsidP="005F7DEA">
      <w:pPr>
        <w:pStyle w:val="Heading1"/>
      </w:pPr>
    </w:p>
    <w:p w14:paraId="7414F2A8" w14:textId="3A63A812" w:rsidR="00831AD9" w:rsidRDefault="00DD592F" w:rsidP="005F7DEA">
      <w:pPr>
        <w:pStyle w:val="Heading1"/>
      </w:pPr>
      <w:r>
        <w:t>Executive summary:</w:t>
      </w:r>
      <w:bookmarkEnd w:id="0"/>
    </w:p>
    <w:p w14:paraId="0AC2FBAA" w14:textId="77777777" w:rsidR="00DD592F" w:rsidRDefault="00DD592F" w:rsidP="00DD592F"/>
    <w:p w14:paraId="7B9B258E" w14:textId="77777777" w:rsidR="00DD592F" w:rsidRPr="00DD592F" w:rsidRDefault="00DD592F" w:rsidP="00DD592F">
      <w:pPr>
        <w:spacing w:line="360" w:lineRule="auto"/>
        <w:jc w:val="both"/>
        <w:rPr>
          <w:rFonts w:ascii="Arial" w:hAnsi="Arial" w:cs="Arial"/>
          <w:sz w:val="24"/>
          <w:szCs w:val="24"/>
        </w:rPr>
      </w:pPr>
      <w:r w:rsidRPr="00DD592F">
        <w:rPr>
          <w:rFonts w:ascii="Arial" w:hAnsi="Arial" w:cs="Arial"/>
          <w:sz w:val="24"/>
          <w:szCs w:val="24"/>
        </w:rPr>
        <w:t>This report examines how M&amp;S Food applies customer relationship marketing (CRM) to develop lasting, meaningful connections with its customers. It looks at how the company uses tools like the Sparks loyalty programme to collect customer data, personalise communication, and improve shopping experiences.</w:t>
      </w:r>
    </w:p>
    <w:p w14:paraId="09FCA3F6" w14:textId="77777777" w:rsidR="00DD592F" w:rsidRPr="00DD592F" w:rsidRDefault="00DD592F" w:rsidP="00DD592F">
      <w:pPr>
        <w:spacing w:line="360" w:lineRule="auto"/>
        <w:jc w:val="both"/>
        <w:rPr>
          <w:rFonts w:ascii="Arial" w:hAnsi="Arial" w:cs="Arial"/>
          <w:sz w:val="24"/>
          <w:szCs w:val="24"/>
        </w:rPr>
      </w:pPr>
    </w:p>
    <w:p w14:paraId="3C2AD315" w14:textId="232DCB3C" w:rsidR="00DD592F" w:rsidRPr="00DD592F" w:rsidRDefault="00DD592F" w:rsidP="00DD592F">
      <w:pPr>
        <w:spacing w:line="360" w:lineRule="auto"/>
        <w:jc w:val="both"/>
        <w:rPr>
          <w:rFonts w:ascii="Arial" w:hAnsi="Arial" w:cs="Arial"/>
          <w:sz w:val="24"/>
          <w:szCs w:val="24"/>
        </w:rPr>
      </w:pPr>
      <w:r w:rsidRPr="00DD592F">
        <w:rPr>
          <w:rFonts w:ascii="Arial" w:hAnsi="Arial" w:cs="Arial"/>
          <w:sz w:val="24"/>
          <w:szCs w:val="24"/>
        </w:rPr>
        <w:t>The report also explores how M&amp;S targets key customer segments, positions itself as a premium brand, and uses its marketing strategy to meet customer expectations. While its ethical and sustainability focus strengthens brand trust, the premium approach may limit reach among more price</w:t>
      </w:r>
      <w:r w:rsidR="007013CA">
        <w:rPr>
          <w:rFonts w:ascii="Arial" w:hAnsi="Arial" w:cs="Arial"/>
          <w:sz w:val="24"/>
          <w:szCs w:val="24"/>
        </w:rPr>
        <w:t xml:space="preserve"> </w:t>
      </w:r>
      <w:r w:rsidRPr="00DD592F">
        <w:rPr>
          <w:rFonts w:ascii="Arial" w:hAnsi="Arial" w:cs="Arial"/>
          <w:sz w:val="24"/>
          <w:szCs w:val="24"/>
        </w:rPr>
        <w:t>sensitive consumers.</w:t>
      </w:r>
    </w:p>
    <w:p w14:paraId="51F0A7BE" w14:textId="77777777" w:rsidR="00DD592F" w:rsidRPr="00DD592F" w:rsidRDefault="00DD592F" w:rsidP="00DD592F">
      <w:pPr>
        <w:spacing w:line="360" w:lineRule="auto"/>
        <w:jc w:val="both"/>
        <w:rPr>
          <w:rFonts w:ascii="Arial" w:hAnsi="Arial" w:cs="Arial"/>
          <w:sz w:val="24"/>
          <w:szCs w:val="24"/>
        </w:rPr>
      </w:pPr>
    </w:p>
    <w:p w14:paraId="5113386C" w14:textId="185FF912" w:rsidR="00DD592F" w:rsidRPr="00DD592F" w:rsidRDefault="00DD592F" w:rsidP="00DD592F">
      <w:pPr>
        <w:spacing w:line="360" w:lineRule="auto"/>
        <w:jc w:val="both"/>
        <w:rPr>
          <w:rFonts w:ascii="Arial" w:hAnsi="Arial" w:cs="Arial"/>
          <w:sz w:val="24"/>
          <w:szCs w:val="24"/>
        </w:rPr>
      </w:pPr>
      <w:r w:rsidRPr="00DD592F">
        <w:rPr>
          <w:rFonts w:ascii="Arial" w:hAnsi="Arial" w:cs="Arial"/>
          <w:sz w:val="24"/>
          <w:szCs w:val="24"/>
        </w:rPr>
        <w:t>The report recommends that M&amp;S improve accessibility through better value options, enhance its digital CRM experience, increase transparency around ethical progress, and broaden its customer feedback channels to support long-term loyalty and growth.</w:t>
      </w:r>
    </w:p>
    <w:p w14:paraId="49A1C2DB" w14:textId="77777777" w:rsidR="00831AD9" w:rsidRDefault="00831AD9" w:rsidP="005F7DEA">
      <w:pPr>
        <w:pStyle w:val="Heading1"/>
      </w:pPr>
    </w:p>
    <w:p w14:paraId="3E6A138B" w14:textId="77777777" w:rsidR="00831AD9" w:rsidRDefault="00831AD9" w:rsidP="005F7DEA">
      <w:pPr>
        <w:pStyle w:val="Heading1"/>
      </w:pPr>
    </w:p>
    <w:p w14:paraId="73E73C82" w14:textId="77777777" w:rsidR="00831AD9" w:rsidRDefault="00831AD9" w:rsidP="005F7DEA">
      <w:pPr>
        <w:pStyle w:val="Heading1"/>
      </w:pPr>
    </w:p>
    <w:p w14:paraId="40F55C17" w14:textId="77777777" w:rsidR="00831AD9" w:rsidRDefault="00831AD9" w:rsidP="005F7DEA">
      <w:pPr>
        <w:pStyle w:val="Heading1"/>
      </w:pPr>
    </w:p>
    <w:p w14:paraId="3A66B943" w14:textId="77777777" w:rsidR="00831AD9" w:rsidRDefault="00831AD9" w:rsidP="005F7DEA">
      <w:pPr>
        <w:pStyle w:val="Heading1"/>
      </w:pPr>
    </w:p>
    <w:p w14:paraId="087B4427" w14:textId="77777777" w:rsidR="001F4212" w:rsidRDefault="001F4212" w:rsidP="001F4212"/>
    <w:p w14:paraId="16BCF769" w14:textId="77777777" w:rsidR="001F4212" w:rsidRDefault="001F4212" w:rsidP="001F4212"/>
    <w:p w14:paraId="3C0BEAA8" w14:textId="77777777" w:rsidR="001F4212" w:rsidRPr="001F4212" w:rsidRDefault="001F4212" w:rsidP="001F4212"/>
    <w:p w14:paraId="1B2F456E" w14:textId="40C400FD" w:rsidR="00EE6C36" w:rsidRPr="00EE6C36" w:rsidRDefault="00EE6C36" w:rsidP="005F7DEA">
      <w:pPr>
        <w:pStyle w:val="Heading1"/>
      </w:pPr>
      <w:bookmarkStart w:id="1" w:name="_Toc214891243"/>
      <w:r w:rsidRPr="00EE6C36">
        <w:t>Section 1</w:t>
      </w:r>
      <w:r w:rsidR="0082187F">
        <w:t xml:space="preserve"> </w:t>
      </w:r>
      <w:r w:rsidRPr="00EE6C36">
        <w:t>M&amp;S Food: Organisational Overview</w:t>
      </w:r>
      <w:bookmarkEnd w:id="1"/>
    </w:p>
    <w:p w14:paraId="7F873ABD" w14:textId="77777777" w:rsidR="00EE6C36" w:rsidRPr="00EE6C36" w:rsidRDefault="00EE6C36" w:rsidP="00EE6C36">
      <w:pPr>
        <w:spacing w:line="360" w:lineRule="auto"/>
        <w:jc w:val="both"/>
        <w:rPr>
          <w:rFonts w:ascii="Arial" w:hAnsi="Arial" w:cs="Arial"/>
          <w:sz w:val="24"/>
          <w:szCs w:val="24"/>
        </w:rPr>
      </w:pPr>
    </w:p>
    <w:p w14:paraId="01E56431" w14:textId="26C0C16A"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Marks &amp; Spencer (M&amp;S) has been a household name in British retail for over 140 years. While the business began in 1884 as a market stall, it has evolved into a multi-category retailer, with M&amp;S Food now operating as a key pillar of the company’s strategy. Known for innovation, quality, and customer trust, M&amp;S Food has maintained its distinct identity as a premium, own</w:t>
      </w:r>
      <w:r w:rsidR="00D2020A">
        <w:rPr>
          <w:rFonts w:ascii="Arial" w:hAnsi="Arial" w:cs="Arial"/>
          <w:sz w:val="24"/>
          <w:szCs w:val="24"/>
        </w:rPr>
        <w:t xml:space="preserve"> </w:t>
      </w:r>
      <w:r w:rsidRPr="00EE6C36">
        <w:rPr>
          <w:rFonts w:ascii="Arial" w:hAnsi="Arial" w:cs="Arial"/>
          <w:sz w:val="24"/>
          <w:szCs w:val="24"/>
        </w:rPr>
        <w:t>brand grocery retailer serving over 30 million customers annually (Marks &amp; Spencer Group, 2025a).</w:t>
      </w:r>
    </w:p>
    <w:p w14:paraId="58416545" w14:textId="77777777" w:rsidR="00EE6C36" w:rsidRPr="00EE6C36" w:rsidRDefault="00EE6C36" w:rsidP="00EE6C36">
      <w:pPr>
        <w:spacing w:line="360" w:lineRule="auto"/>
        <w:jc w:val="both"/>
        <w:rPr>
          <w:rFonts w:ascii="Arial" w:hAnsi="Arial" w:cs="Arial"/>
          <w:sz w:val="24"/>
          <w:szCs w:val="24"/>
        </w:rPr>
      </w:pPr>
    </w:p>
    <w:p w14:paraId="5FD6EE1F" w14:textId="77777777" w:rsidR="00EE6C36" w:rsidRPr="00EE6C36" w:rsidRDefault="00EE6C36" w:rsidP="007A1926">
      <w:pPr>
        <w:pStyle w:val="Heading2"/>
      </w:pPr>
      <w:bookmarkStart w:id="2" w:name="_Toc214891244"/>
      <w:r w:rsidRPr="00EE6C36">
        <w:t>Historical Development and Retail Transformation</w:t>
      </w:r>
      <w:bookmarkEnd w:id="2"/>
    </w:p>
    <w:p w14:paraId="5379F4E0" w14:textId="77777777" w:rsidR="00EE6C36" w:rsidRPr="00EE6C36" w:rsidRDefault="00EE6C36" w:rsidP="00EE6C36">
      <w:pPr>
        <w:spacing w:line="360" w:lineRule="auto"/>
        <w:jc w:val="both"/>
        <w:rPr>
          <w:rFonts w:ascii="Arial" w:hAnsi="Arial" w:cs="Arial"/>
          <w:sz w:val="24"/>
          <w:szCs w:val="24"/>
        </w:rPr>
      </w:pPr>
    </w:p>
    <w:p w14:paraId="08B41882" w14:textId="1A7A0162"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Freear (2015) emphasises M&amp;S’s pivotal role in transforming British food retailing between 1950 and 1980. It was among the first to introduce pre-packaged food, driven by customer concerns over hygiene, convenience, and modern shopping experiences. The company’s investment in vertical integration and direct supplier relationships set industry standards in quality control</w:t>
      </w:r>
      <w:r w:rsidR="008F0A42">
        <w:rPr>
          <w:rFonts w:ascii="Arial" w:hAnsi="Arial" w:cs="Arial"/>
          <w:sz w:val="24"/>
          <w:szCs w:val="24"/>
        </w:rPr>
        <w:t xml:space="preserve"> </w:t>
      </w:r>
      <w:r w:rsidRPr="00EE6C36">
        <w:rPr>
          <w:rFonts w:ascii="Arial" w:hAnsi="Arial" w:cs="Arial"/>
          <w:sz w:val="24"/>
          <w:szCs w:val="24"/>
        </w:rPr>
        <w:t>foundational to the customer trust it enjoys today.</w:t>
      </w:r>
    </w:p>
    <w:p w14:paraId="001CF29F" w14:textId="77777777" w:rsidR="00EE6C36" w:rsidRPr="00EE6C36" w:rsidRDefault="00EE6C36" w:rsidP="00EE6C36">
      <w:pPr>
        <w:spacing w:line="360" w:lineRule="auto"/>
        <w:jc w:val="both"/>
        <w:rPr>
          <w:rFonts w:ascii="Arial" w:hAnsi="Arial" w:cs="Arial"/>
          <w:sz w:val="24"/>
          <w:szCs w:val="24"/>
        </w:rPr>
      </w:pPr>
    </w:p>
    <w:p w14:paraId="7194647F" w14:textId="3ADF6AF0"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Packaging played a key part in this transformation. Parsons (2022) highlights how M&amp;S's early adoption of plastic packaging helped drive self-service shopping, extend shelf life, and reinforce the premium perception of its food products. These developments reflect early instances of customer-centric innovation</w:t>
      </w:r>
      <w:r w:rsidR="00B83CFF">
        <w:rPr>
          <w:rFonts w:ascii="Arial" w:hAnsi="Arial" w:cs="Arial"/>
          <w:sz w:val="24"/>
          <w:szCs w:val="24"/>
        </w:rPr>
        <w:t xml:space="preserve"> </w:t>
      </w:r>
      <w:r w:rsidRPr="00EE6C36">
        <w:rPr>
          <w:rFonts w:ascii="Arial" w:hAnsi="Arial" w:cs="Arial"/>
          <w:sz w:val="24"/>
          <w:szCs w:val="24"/>
        </w:rPr>
        <w:t>now a core part of M&amp;S’s CRM philosophy.</w:t>
      </w:r>
    </w:p>
    <w:p w14:paraId="64E058D1" w14:textId="77777777" w:rsidR="00EE6C36" w:rsidRDefault="00EE6C36" w:rsidP="00EE6C36">
      <w:pPr>
        <w:spacing w:line="360" w:lineRule="auto"/>
        <w:jc w:val="both"/>
        <w:rPr>
          <w:rFonts w:ascii="Arial" w:hAnsi="Arial" w:cs="Arial"/>
          <w:sz w:val="24"/>
          <w:szCs w:val="24"/>
        </w:rPr>
      </w:pPr>
    </w:p>
    <w:p w14:paraId="34B549EC" w14:textId="77777777" w:rsidR="001F4212" w:rsidRDefault="001F4212" w:rsidP="00EE6C36">
      <w:pPr>
        <w:spacing w:line="360" w:lineRule="auto"/>
        <w:jc w:val="both"/>
        <w:rPr>
          <w:rFonts w:ascii="Arial" w:hAnsi="Arial" w:cs="Arial"/>
          <w:sz w:val="24"/>
          <w:szCs w:val="24"/>
        </w:rPr>
      </w:pPr>
    </w:p>
    <w:p w14:paraId="749B8C5B" w14:textId="77777777" w:rsidR="001F4212" w:rsidRDefault="001F4212" w:rsidP="00EE6C36">
      <w:pPr>
        <w:spacing w:line="360" w:lineRule="auto"/>
        <w:jc w:val="both"/>
        <w:rPr>
          <w:rFonts w:ascii="Arial" w:hAnsi="Arial" w:cs="Arial"/>
          <w:sz w:val="24"/>
          <w:szCs w:val="24"/>
        </w:rPr>
      </w:pPr>
    </w:p>
    <w:p w14:paraId="562EA203" w14:textId="77777777" w:rsidR="001F4212" w:rsidRPr="00EE6C36" w:rsidRDefault="001F4212" w:rsidP="00EE6C36">
      <w:pPr>
        <w:spacing w:line="360" w:lineRule="auto"/>
        <w:jc w:val="both"/>
        <w:rPr>
          <w:rFonts w:ascii="Arial" w:hAnsi="Arial" w:cs="Arial"/>
          <w:sz w:val="24"/>
          <w:szCs w:val="24"/>
        </w:rPr>
      </w:pPr>
    </w:p>
    <w:p w14:paraId="0DBC3BBF" w14:textId="77777777" w:rsidR="00EE6C36" w:rsidRPr="00EE6C36" w:rsidRDefault="00EE6C36" w:rsidP="007A1926">
      <w:pPr>
        <w:pStyle w:val="Heading2"/>
      </w:pPr>
      <w:bookmarkStart w:id="3" w:name="_Toc214891245"/>
      <w:r w:rsidRPr="00EE6C36">
        <w:lastRenderedPageBreak/>
        <w:t>Current Market Performance</w:t>
      </w:r>
      <w:bookmarkEnd w:id="3"/>
    </w:p>
    <w:p w14:paraId="094CBE7F" w14:textId="77777777" w:rsidR="00EE6C36" w:rsidRPr="00EE6C36" w:rsidRDefault="00EE6C36" w:rsidP="00EE6C36">
      <w:pPr>
        <w:spacing w:line="360" w:lineRule="auto"/>
        <w:jc w:val="both"/>
        <w:rPr>
          <w:rFonts w:ascii="Arial" w:hAnsi="Arial" w:cs="Arial"/>
          <w:sz w:val="24"/>
          <w:szCs w:val="24"/>
        </w:rPr>
      </w:pPr>
    </w:p>
    <w:p w14:paraId="6034B2C6" w14:textId="2AD890C8" w:rsidR="00EE6C36" w:rsidRDefault="00EE6C36" w:rsidP="00EE6C36">
      <w:pPr>
        <w:spacing w:line="360" w:lineRule="auto"/>
        <w:jc w:val="both"/>
        <w:rPr>
          <w:rFonts w:ascii="Arial" w:hAnsi="Arial" w:cs="Arial"/>
          <w:sz w:val="24"/>
          <w:szCs w:val="24"/>
        </w:rPr>
      </w:pPr>
      <w:r w:rsidRPr="00EE6C36">
        <w:rPr>
          <w:rFonts w:ascii="Arial" w:hAnsi="Arial" w:cs="Arial"/>
          <w:sz w:val="24"/>
          <w:szCs w:val="24"/>
        </w:rPr>
        <w:t>According to the 2025 Annual Report, group revenue rose by 6% to £13.8 billion, and adjusted group profit before tax increased by 22.2% to £875.5 million. While reported profit before tax declined due to one</w:t>
      </w:r>
      <w:r w:rsidR="0023261D">
        <w:rPr>
          <w:rFonts w:ascii="Arial" w:hAnsi="Arial" w:cs="Arial"/>
          <w:sz w:val="24"/>
          <w:szCs w:val="24"/>
        </w:rPr>
        <w:t xml:space="preserve"> </w:t>
      </w:r>
      <w:r w:rsidRPr="00EE6C36">
        <w:rPr>
          <w:rFonts w:ascii="Arial" w:hAnsi="Arial" w:cs="Arial"/>
          <w:sz w:val="24"/>
          <w:szCs w:val="24"/>
        </w:rPr>
        <w:t>off items (down to £511.8m), M&amp;S Food delivered a strong 6.7% volume growth, outperforming the market (Marks &amp; Spencer Group, 2025a). The company also opened 8 new food stores and expanded delivery services through Ocado, contributing to improved accessibility and customer convenience.</w:t>
      </w:r>
      <w:r w:rsidR="00A916F8">
        <w:rPr>
          <w:rFonts w:ascii="Arial" w:hAnsi="Arial" w:cs="Arial"/>
          <w:sz w:val="24"/>
          <w:szCs w:val="24"/>
        </w:rPr>
        <w:t xml:space="preserve"> </w:t>
      </w:r>
      <w:r w:rsidR="00A916F8" w:rsidRPr="00A916F8">
        <w:rPr>
          <w:rFonts w:ascii="Arial" w:hAnsi="Arial" w:cs="Arial"/>
          <w:sz w:val="24"/>
          <w:szCs w:val="24"/>
        </w:rPr>
        <w:t>Despite the solid financial recovery, challenges remain from increasing cost pressures, cyber risks (as mentioned in the Chairman’s letter), and growing consumer demand for affordability. These factors may affect future profitability and require M&amp;S Food to continue balancing premium quality with strong value perceptions.</w:t>
      </w:r>
    </w:p>
    <w:p w14:paraId="0CDE93CC" w14:textId="4D0702BD" w:rsidR="00EE6C36" w:rsidRDefault="00D419DE" w:rsidP="00EE6C36">
      <w:pPr>
        <w:spacing w:line="360" w:lineRule="auto"/>
        <w:jc w:val="both"/>
        <w:rPr>
          <w:rFonts w:ascii="Arial" w:hAnsi="Arial" w:cs="Arial"/>
          <w:sz w:val="24"/>
          <w:szCs w:val="24"/>
        </w:rPr>
      </w:pPr>
      <w:r w:rsidRPr="00D419DE">
        <w:rPr>
          <w:rFonts w:ascii="Arial" w:hAnsi="Arial" w:cs="Arial"/>
          <w:sz w:val="24"/>
          <w:szCs w:val="24"/>
        </w:rPr>
        <w:t>Although M&amp;S Food is not independently listed in Kantar’s grocery market share breakdown, its online sales through the Ocado Retail joint venture provide a clear indication of its digital performance. In 2025, Ocado maintained a 1.7% share of the UK grocery market, with M&amp;S</w:t>
      </w:r>
      <w:r w:rsidR="00B83CFF">
        <w:rPr>
          <w:rFonts w:ascii="Arial" w:hAnsi="Arial" w:cs="Arial"/>
          <w:sz w:val="24"/>
          <w:szCs w:val="24"/>
        </w:rPr>
        <w:t xml:space="preserve"> </w:t>
      </w:r>
      <w:r w:rsidRPr="00D419DE">
        <w:rPr>
          <w:rFonts w:ascii="Arial" w:hAnsi="Arial" w:cs="Arial"/>
          <w:sz w:val="24"/>
          <w:szCs w:val="24"/>
        </w:rPr>
        <w:t>branded products playing a central role in that offering (Kantar, 2025).</w:t>
      </w:r>
      <w:r w:rsidR="00EE6C36" w:rsidRPr="00EE6C36">
        <w:rPr>
          <w:rFonts w:ascii="Arial" w:hAnsi="Arial" w:cs="Arial"/>
          <w:sz w:val="24"/>
          <w:szCs w:val="24"/>
        </w:rPr>
        <w:t>This marks M&amp;S’s third consecutive year of growth in sales, market share, and food innovation, signalling a successful transition from turnaround mode to a growth-focused model (Marks &amp; Spencer Group, 2025a).</w:t>
      </w:r>
    </w:p>
    <w:p w14:paraId="3F1F8DE2" w14:textId="77777777" w:rsidR="00D419DE" w:rsidRDefault="00D419DE" w:rsidP="00EE6C36">
      <w:pPr>
        <w:spacing w:line="360" w:lineRule="auto"/>
        <w:jc w:val="both"/>
        <w:rPr>
          <w:rFonts w:ascii="Arial" w:hAnsi="Arial" w:cs="Arial"/>
          <w:sz w:val="24"/>
          <w:szCs w:val="24"/>
        </w:rPr>
      </w:pPr>
    </w:p>
    <w:p w14:paraId="7A4E86E8" w14:textId="17D3405A" w:rsidR="00D419DE" w:rsidRDefault="00D419DE" w:rsidP="00EE6C36">
      <w:pPr>
        <w:spacing w:line="360" w:lineRule="auto"/>
        <w:jc w:val="both"/>
        <w:rPr>
          <w:rFonts w:ascii="Arial" w:hAnsi="Arial" w:cs="Arial"/>
          <w:sz w:val="24"/>
          <w:szCs w:val="24"/>
        </w:rPr>
      </w:pPr>
      <w:r w:rsidRPr="00D419DE">
        <w:rPr>
          <w:rFonts w:ascii="Arial" w:hAnsi="Arial" w:cs="Arial"/>
          <w:noProof/>
          <w:sz w:val="24"/>
          <w:szCs w:val="24"/>
        </w:rPr>
        <w:drawing>
          <wp:inline distT="0" distB="0" distL="0" distR="0" wp14:anchorId="1E58896D" wp14:editId="137477FA">
            <wp:extent cx="5731510" cy="2359660"/>
            <wp:effectExtent l="0" t="0" r="0" b="0"/>
            <wp:docPr id="16636976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97664" name="Picture 1" descr="A screenshot of a computer&#10;&#10;AI-generated content may be incorrect."/>
                    <pic:cNvPicPr/>
                  </pic:nvPicPr>
                  <pic:blipFill>
                    <a:blip r:embed="rId9"/>
                    <a:stretch>
                      <a:fillRect/>
                    </a:stretch>
                  </pic:blipFill>
                  <pic:spPr>
                    <a:xfrm>
                      <a:off x="0" y="0"/>
                      <a:ext cx="5731510" cy="2359660"/>
                    </a:xfrm>
                    <a:prstGeom prst="rect">
                      <a:avLst/>
                    </a:prstGeom>
                  </pic:spPr>
                </pic:pic>
              </a:graphicData>
            </a:graphic>
          </wp:inline>
        </w:drawing>
      </w:r>
    </w:p>
    <w:p w14:paraId="786FB693" w14:textId="77777777" w:rsidR="00D419DE" w:rsidRPr="00EE6C36" w:rsidRDefault="00D419DE" w:rsidP="00EE6C36">
      <w:pPr>
        <w:spacing w:line="360" w:lineRule="auto"/>
        <w:jc w:val="both"/>
        <w:rPr>
          <w:rFonts w:ascii="Arial" w:hAnsi="Arial" w:cs="Arial"/>
          <w:sz w:val="24"/>
          <w:szCs w:val="24"/>
        </w:rPr>
      </w:pPr>
    </w:p>
    <w:p w14:paraId="51D8A385" w14:textId="114D8058" w:rsidR="00EE6C36" w:rsidRPr="00875771" w:rsidRDefault="00875771" w:rsidP="00875771">
      <w:pPr>
        <w:pStyle w:val="Caption"/>
        <w:rPr>
          <w:rFonts w:ascii="Arial" w:hAnsi="Arial" w:cs="Arial"/>
          <w:b/>
          <w:bCs/>
          <w:sz w:val="24"/>
          <w:szCs w:val="24"/>
        </w:rPr>
      </w:pPr>
      <w:r w:rsidRPr="00875771">
        <w:rPr>
          <w:b/>
          <w:bCs/>
          <w:sz w:val="24"/>
          <w:szCs w:val="24"/>
        </w:rPr>
        <w:t xml:space="preserve">Figure </w:t>
      </w:r>
      <w:r w:rsidRPr="00875771">
        <w:rPr>
          <w:b/>
          <w:bCs/>
          <w:sz w:val="24"/>
          <w:szCs w:val="24"/>
        </w:rPr>
        <w:fldChar w:fldCharType="begin"/>
      </w:r>
      <w:r w:rsidRPr="00875771">
        <w:rPr>
          <w:b/>
          <w:bCs/>
          <w:sz w:val="24"/>
          <w:szCs w:val="24"/>
        </w:rPr>
        <w:instrText xml:space="preserve"> SEQ Figure \* ARABIC </w:instrText>
      </w:r>
      <w:r w:rsidRPr="00875771">
        <w:rPr>
          <w:b/>
          <w:bCs/>
          <w:sz w:val="24"/>
          <w:szCs w:val="24"/>
        </w:rPr>
        <w:fldChar w:fldCharType="separate"/>
      </w:r>
      <w:r w:rsidR="00BD1D5D">
        <w:rPr>
          <w:b/>
          <w:bCs/>
          <w:noProof/>
          <w:sz w:val="24"/>
          <w:szCs w:val="24"/>
        </w:rPr>
        <w:t>1</w:t>
      </w:r>
      <w:r w:rsidRPr="00875771">
        <w:rPr>
          <w:b/>
          <w:bCs/>
          <w:sz w:val="24"/>
          <w:szCs w:val="24"/>
        </w:rPr>
        <w:fldChar w:fldCharType="end"/>
      </w:r>
      <w:r w:rsidRPr="00875771">
        <w:rPr>
          <w:b/>
          <w:bCs/>
          <w:sz w:val="24"/>
          <w:szCs w:val="24"/>
        </w:rPr>
        <w:t>.Kantar grocery market share</w:t>
      </w:r>
      <w:r w:rsidR="008D1BF0" w:rsidRPr="00875771">
        <w:rPr>
          <w:rFonts w:ascii="Arial" w:hAnsi="Arial" w:cs="Arial"/>
          <w:b/>
          <w:bCs/>
          <w:sz w:val="24"/>
          <w:szCs w:val="24"/>
        </w:rPr>
        <w:fldChar w:fldCharType="begin"/>
      </w:r>
      <w:r w:rsidR="008D1BF0" w:rsidRPr="00875771">
        <w:rPr>
          <w:rFonts w:ascii="Arial" w:hAnsi="Arial" w:cs="Arial"/>
          <w:b/>
          <w:bCs/>
          <w:sz w:val="24"/>
          <w:szCs w:val="24"/>
        </w:rPr>
        <w:instrText xml:space="preserve"> TOC \h \z \c "Figure" </w:instrText>
      </w:r>
      <w:r w:rsidR="008D1BF0" w:rsidRPr="00875771">
        <w:rPr>
          <w:rFonts w:ascii="Arial" w:hAnsi="Arial" w:cs="Arial"/>
          <w:b/>
          <w:bCs/>
          <w:sz w:val="24"/>
          <w:szCs w:val="24"/>
        </w:rPr>
        <w:fldChar w:fldCharType="separate"/>
      </w:r>
      <w:r w:rsidR="008D1BF0" w:rsidRPr="00875771">
        <w:rPr>
          <w:rFonts w:ascii="Arial" w:hAnsi="Arial" w:cs="Arial"/>
          <w:b/>
          <w:bCs/>
          <w:sz w:val="24"/>
          <w:szCs w:val="24"/>
        </w:rPr>
        <w:fldChar w:fldCharType="end"/>
      </w:r>
    </w:p>
    <w:p w14:paraId="0CA4EC6D" w14:textId="77777777" w:rsidR="007A1926" w:rsidRDefault="007A1926" w:rsidP="00EE6C36">
      <w:pPr>
        <w:spacing w:line="360" w:lineRule="auto"/>
        <w:jc w:val="both"/>
        <w:rPr>
          <w:rFonts w:ascii="Arial" w:hAnsi="Arial" w:cs="Arial"/>
          <w:sz w:val="24"/>
          <w:szCs w:val="24"/>
        </w:rPr>
      </w:pPr>
    </w:p>
    <w:p w14:paraId="7F05F7CF" w14:textId="68DD4B76" w:rsidR="00EE6C36" w:rsidRPr="00EE6C36" w:rsidRDefault="00EE6C36" w:rsidP="007A1926">
      <w:pPr>
        <w:pStyle w:val="Heading2"/>
      </w:pPr>
      <w:bookmarkStart w:id="4" w:name="_Toc214891246"/>
      <w:r w:rsidRPr="00EE6C36">
        <w:t>Mission, Purpose and Customer</w:t>
      </w:r>
      <w:r w:rsidR="00BA0EA8">
        <w:t xml:space="preserve"> </w:t>
      </w:r>
      <w:r w:rsidRPr="00EE6C36">
        <w:t>Centric Strategy</w:t>
      </w:r>
      <w:bookmarkEnd w:id="4"/>
    </w:p>
    <w:p w14:paraId="2300BFE1" w14:textId="77777777" w:rsidR="00EE6C36" w:rsidRPr="00EE6C36" w:rsidRDefault="00EE6C36" w:rsidP="00EE6C36">
      <w:pPr>
        <w:spacing w:line="360" w:lineRule="auto"/>
        <w:jc w:val="both"/>
        <w:rPr>
          <w:rFonts w:ascii="Arial" w:hAnsi="Arial" w:cs="Arial"/>
          <w:sz w:val="24"/>
          <w:szCs w:val="24"/>
        </w:rPr>
      </w:pPr>
    </w:p>
    <w:p w14:paraId="6ECDE1FE" w14:textId="77777777" w:rsidR="00EE6C36" w:rsidRPr="003D6486" w:rsidRDefault="00EE6C36" w:rsidP="003D6486">
      <w:pPr>
        <w:pStyle w:val="Heading3"/>
      </w:pPr>
      <w:bookmarkStart w:id="5" w:name="_Toc214891247"/>
      <w:r w:rsidRPr="003D6486">
        <w:t>The company’s current purpose is:</w:t>
      </w:r>
      <w:bookmarkEnd w:id="5"/>
    </w:p>
    <w:p w14:paraId="6B63C382" w14:textId="77777777" w:rsidR="00EE6C36" w:rsidRPr="00EE6C36" w:rsidRDefault="00EE6C36" w:rsidP="00EE6C36">
      <w:pPr>
        <w:spacing w:line="360" w:lineRule="auto"/>
        <w:jc w:val="both"/>
        <w:rPr>
          <w:rFonts w:ascii="Arial" w:hAnsi="Arial" w:cs="Arial"/>
          <w:sz w:val="24"/>
          <w:szCs w:val="24"/>
        </w:rPr>
      </w:pPr>
    </w:p>
    <w:p w14:paraId="6D504457" w14:textId="77777777"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w:t>
      </w:r>
      <w:r w:rsidRPr="00EE6C36">
        <w:rPr>
          <w:rFonts w:ascii="Arial" w:hAnsi="Arial" w:cs="Arial"/>
          <w:i/>
          <w:iCs/>
          <w:sz w:val="24"/>
          <w:szCs w:val="24"/>
        </w:rPr>
        <w:t>To bring the magic of M&amp;S, through exceptional quality, value, service and innovation to every customer, whenever, wherever and however they want to shop with us.”</w:t>
      </w:r>
    </w:p>
    <w:p w14:paraId="3B5AB006" w14:textId="77777777" w:rsidR="00EE6C36" w:rsidRPr="00EE6C36" w:rsidRDefault="00EE6C36" w:rsidP="00EE6C36">
      <w:pPr>
        <w:spacing w:line="360" w:lineRule="auto"/>
        <w:jc w:val="both"/>
        <w:rPr>
          <w:rFonts w:ascii="Arial" w:hAnsi="Arial" w:cs="Arial"/>
          <w:sz w:val="24"/>
          <w:szCs w:val="24"/>
        </w:rPr>
      </w:pPr>
    </w:p>
    <w:p w14:paraId="211F97BF" w14:textId="76A7141F" w:rsidR="00EE6C36" w:rsidRPr="00EE6C36" w:rsidRDefault="00601725" w:rsidP="00601725">
      <w:pPr>
        <w:pStyle w:val="Heading3"/>
      </w:pPr>
      <w:bookmarkStart w:id="6" w:name="_Toc214891248"/>
      <w:r>
        <w:t>The company’s vision is:</w:t>
      </w:r>
      <w:bookmarkEnd w:id="6"/>
    </w:p>
    <w:p w14:paraId="540D2B64" w14:textId="77777777" w:rsidR="00EE6C36" w:rsidRPr="00EE6C36" w:rsidRDefault="00EE6C36" w:rsidP="00EE6C36">
      <w:pPr>
        <w:spacing w:line="360" w:lineRule="auto"/>
        <w:jc w:val="both"/>
        <w:rPr>
          <w:rFonts w:ascii="Arial" w:hAnsi="Arial" w:cs="Arial"/>
          <w:sz w:val="24"/>
          <w:szCs w:val="24"/>
        </w:rPr>
      </w:pPr>
    </w:p>
    <w:p w14:paraId="18466D3A" w14:textId="77777777"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w:t>
      </w:r>
      <w:r w:rsidRPr="00EE6C36">
        <w:rPr>
          <w:rFonts w:ascii="Arial" w:hAnsi="Arial" w:cs="Arial"/>
          <w:i/>
          <w:iCs/>
          <w:sz w:val="24"/>
          <w:szCs w:val="24"/>
        </w:rPr>
        <w:t>To be the most trusted retailer, doing the right thing for our customers, with quality products at the heart of everything we do.”</w:t>
      </w:r>
    </w:p>
    <w:p w14:paraId="60D91200" w14:textId="77777777"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(Marks &amp; Spencer Group, 2025a)</w:t>
      </w:r>
    </w:p>
    <w:p w14:paraId="0294723B" w14:textId="77777777" w:rsidR="00EE6C36" w:rsidRPr="00EE6C36" w:rsidRDefault="00EE6C36" w:rsidP="00EE6C36">
      <w:pPr>
        <w:spacing w:line="360" w:lineRule="auto"/>
        <w:jc w:val="both"/>
        <w:rPr>
          <w:rFonts w:ascii="Arial" w:hAnsi="Arial" w:cs="Arial"/>
          <w:sz w:val="24"/>
          <w:szCs w:val="24"/>
        </w:rPr>
      </w:pPr>
    </w:p>
    <w:p w14:paraId="13EEE7F3" w14:textId="17944807"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These statements reflect a strong commitment to customer centrality, highlighting trust, value, and innovation as key to long</w:t>
      </w:r>
      <w:r w:rsidR="00BA4AF2">
        <w:rPr>
          <w:rFonts w:ascii="Arial" w:hAnsi="Arial" w:cs="Arial"/>
          <w:sz w:val="24"/>
          <w:szCs w:val="24"/>
        </w:rPr>
        <w:t xml:space="preserve"> </w:t>
      </w:r>
      <w:r w:rsidRPr="00EE6C36">
        <w:rPr>
          <w:rFonts w:ascii="Arial" w:hAnsi="Arial" w:cs="Arial"/>
          <w:sz w:val="24"/>
          <w:szCs w:val="24"/>
        </w:rPr>
        <w:t>term loyalty. Initiatives like customer panels, regular focus groups, and “The Collective” (a community of over 43,000 M&amp;S Food customers) help gather real</w:t>
      </w:r>
      <w:r w:rsidR="00427E17">
        <w:rPr>
          <w:rFonts w:ascii="Arial" w:hAnsi="Arial" w:cs="Arial"/>
          <w:sz w:val="24"/>
          <w:szCs w:val="24"/>
        </w:rPr>
        <w:t xml:space="preserve"> </w:t>
      </w:r>
      <w:r w:rsidRPr="00EE6C36">
        <w:rPr>
          <w:rFonts w:ascii="Arial" w:hAnsi="Arial" w:cs="Arial"/>
          <w:sz w:val="24"/>
          <w:szCs w:val="24"/>
        </w:rPr>
        <w:t>time insights, which are used to inform product development</w:t>
      </w:r>
      <w:r w:rsidR="00427E17">
        <w:rPr>
          <w:rFonts w:ascii="Arial" w:hAnsi="Arial" w:cs="Arial"/>
          <w:sz w:val="24"/>
          <w:szCs w:val="24"/>
        </w:rPr>
        <w:t xml:space="preserve"> </w:t>
      </w:r>
      <w:r w:rsidRPr="00EE6C36">
        <w:rPr>
          <w:rFonts w:ascii="Arial" w:hAnsi="Arial" w:cs="Arial"/>
          <w:sz w:val="24"/>
          <w:szCs w:val="24"/>
        </w:rPr>
        <w:t xml:space="preserve">such as new </w:t>
      </w:r>
      <w:r w:rsidR="00B83CFF" w:rsidRPr="00EE6C36">
        <w:rPr>
          <w:rFonts w:ascii="Arial" w:hAnsi="Arial" w:cs="Arial"/>
          <w:sz w:val="24"/>
          <w:szCs w:val="24"/>
        </w:rPr>
        <w:t>family friendly</w:t>
      </w:r>
      <w:r w:rsidRPr="00EE6C36">
        <w:rPr>
          <w:rFonts w:ascii="Arial" w:hAnsi="Arial" w:cs="Arial"/>
          <w:sz w:val="24"/>
          <w:szCs w:val="24"/>
        </w:rPr>
        <w:t xml:space="preserve"> Dine In meals and healthy ranges like “Brain Food” (Marks &amp; Spencer Group, 2025a).</w:t>
      </w:r>
    </w:p>
    <w:p w14:paraId="4F4516B1" w14:textId="77777777" w:rsidR="00EE6C36" w:rsidRPr="00EE6C36" w:rsidRDefault="00EE6C36" w:rsidP="00EE6C36">
      <w:pPr>
        <w:spacing w:line="360" w:lineRule="auto"/>
        <w:jc w:val="both"/>
        <w:rPr>
          <w:rFonts w:ascii="Arial" w:hAnsi="Arial" w:cs="Arial"/>
          <w:sz w:val="24"/>
          <w:szCs w:val="24"/>
        </w:rPr>
      </w:pPr>
    </w:p>
    <w:p w14:paraId="288464BC" w14:textId="7464ADC1"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According to the latest Customer Pulse survey, 95% of participants said that “getting good value from the products I choose” is more important than just choosing the cheapest options (Marks &amp; Spencer Group, 2025a). This reinforces M&amp;S Food’s premium</w:t>
      </w:r>
      <w:r w:rsidR="00B83CFF">
        <w:rPr>
          <w:rFonts w:ascii="Arial" w:hAnsi="Arial" w:cs="Arial"/>
          <w:sz w:val="24"/>
          <w:szCs w:val="24"/>
        </w:rPr>
        <w:t xml:space="preserve"> </w:t>
      </w:r>
      <w:r w:rsidRPr="00EE6C36">
        <w:rPr>
          <w:rFonts w:ascii="Arial" w:hAnsi="Arial" w:cs="Arial"/>
          <w:sz w:val="24"/>
          <w:szCs w:val="24"/>
        </w:rPr>
        <w:t>value positioning.</w:t>
      </w:r>
    </w:p>
    <w:p w14:paraId="7A19515E" w14:textId="77777777" w:rsidR="00EE6C36" w:rsidRPr="00EE6C36" w:rsidRDefault="00EE6C36" w:rsidP="00EE6C36">
      <w:pPr>
        <w:spacing w:line="360" w:lineRule="auto"/>
        <w:jc w:val="both"/>
        <w:rPr>
          <w:rFonts w:ascii="Arial" w:hAnsi="Arial" w:cs="Arial"/>
          <w:sz w:val="24"/>
          <w:szCs w:val="24"/>
        </w:rPr>
      </w:pPr>
    </w:p>
    <w:p w14:paraId="3F17EF06" w14:textId="77777777" w:rsidR="00797BE8" w:rsidRDefault="00797BE8" w:rsidP="00EE6C36">
      <w:pPr>
        <w:spacing w:line="360" w:lineRule="auto"/>
        <w:jc w:val="both"/>
        <w:rPr>
          <w:rFonts w:ascii="Arial" w:hAnsi="Arial" w:cs="Arial"/>
          <w:sz w:val="24"/>
          <w:szCs w:val="24"/>
        </w:rPr>
      </w:pPr>
    </w:p>
    <w:p w14:paraId="7F5F9D45" w14:textId="77777777" w:rsidR="00797BE8" w:rsidRDefault="00797BE8" w:rsidP="00EE6C36">
      <w:pPr>
        <w:spacing w:line="360" w:lineRule="auto"/>
        <w:jc w:val="both"/>
        <w:rPr>
          <w:rFonts w:ascii="Arial" w:hAnsi="Arial" w:cs="Arial"/>
          <w:sz w:val="24"/>
          <w:szCs w:val="24"/>
        </w:rPr>
      </w:pPr>
    </w:p>
    <w:p w14:paraId="05031D06" w14:textId="77777777" w:rsidR="008125FE" w:rsidRDefault="008125FE" w:rsidP="00EE6C36">
      <w:pPr>
        <w:spacing w:line="360" w:lineRule="auto"/>
        <w:jc w:val="both"/>
        <w:rPr>
          <w:rFonts w:ascii="Arial" w:hAnsi="Arial" w:cs="Arial"/>
          <w:sz w:val="24"/>
          <w:szCs w:val="24"/>
        </w:rPr>
      </w:pPr>
    </w:p>
    <w:p w14:paraId="38537185" w14:textId="67E98794" w:rsidR="00EE6C36" w:rsidRPr="00EE6C36" w:rsidRDefault="00EE6C36" w:rsidP="008125FE">
      <w:pPr>
        <w:pStyle w:val="Heading3"/>
      </w:pPr>
      <w:bookmarkStart w:id="7" w:name="_Toc214891249"/>
      <w:r w:rsidRPr="00EE6C36">
        <w:t>Sustainability and Customer Values</w:t>
      </w:r>
      <w:bookmarkEnd w:id="7"/>
    </w:p>
    <w:p w14:paraId="7436C438" w14:textId="77777777" w:rsidR="00EE6C36" w:rsidRPr="00EE6C36" w:rsidRDefault="00EE6C36" w:rsidP="00EE6C36">
      <w:pPr>
        <w:spacing w:line="360" w:lineRule="auto"/>
        <w:jc w:val="both"/>
        <w:rPr>
          <w:rFonts w:ascii="Arial" w:hAnsi="Arial" w:cs="Arial"/>
          <w:sz w:val="24"/>
          <w:szCs w:val="24"/>
        </w:rPr>
      </w:pPr>
    </w:p>
    <w:p w14:paraId="4627EA99" w14:textId="77777777" w:rsidR="00EE6C36" w:rsidRDefault="00EE6C36" w:rsidP="00EE6C36">
      <w:pPr>
        <w:spacing w:line="360" w:lineRule="auto"/>
        <w:jc w:val="both"/>
        <w:rPr>
          <w:rFonts w:ascii="Arial" w:hAnsi="Arial" w:cs="Arial"/>
          <w:sz w:val="24"/>
          <w:szCs w:val="24"/>
        </w:rPr>
      </w:pPr>
      <w:r w:rsidRPr="00EE6C36">
        <w:rPr>
          <w:rFonts w:ascii="Arial" w:hAnsi="Arial" w:cs="Arial"/>
          <w:sz w:val="24"/>
          <w:szCs w:val="24"/>
        </w:rPr>
        <w:t>M&amp;S leads the UK grocery sector in ESG (Environmental, Social, and Governance) trust, according to its 2025 ESG Tracker. Initiatives such as:</w:t>
      </w:r>
    </w:p>
    <w:p w14:paraId="75DFCEF3" w14:textId="77777777" w:rsidR="00EE6C36" w:rsidRPr="00EE6C36" w:rsidRDefault="00EE6C36" w:rsidP="00EE6C36">
      <w:pPr>
        <w:pStyle w:val="ListParagraph"/>
        <w:numPr>
          <w:ilvl w:val="0"/>
          <w:numId w:val="2"/>
        </w:numPr>
        <w:spacing w:line="360" w:lineRule="auto"/>
        <w:jc w:val="both"/>
        <w:rPr>
          <w:rFonts w:ascii="Arial" w:hAnsi="Arial" w:cs="Arial"/>
          <w:sz w:val="24"/>
          <w:szCs w:val="24"/>
        </w:rPr>
      </w:pPr>
      <w:r w:rsidRPr="00EE6C36">
        <w:rPr>
          <w:rFonts w:ascii="Arial" w:hAnsi="Arial" w:cs="Arial"/>
          <w:sz w:val="24"/>
          <w:szCs w:val="24"/>
        </w:rPr>
        <w:t>Donating over 30 million meals in surplus food (in partnership with Neighbourly),</w:t>
      </w:r>
    </w:p>
    <w:p w14:paraId="30781DE7" w14:textId="518BE0B7" w:rsidR="00EE6C36" w:rsidRPr="00EE6C36" w:rsidRDefault="00EE6C36" w:rsidP="00EE6C36">
      <w:pPr>
        <w:pStyle w:val="ListParagraph"/>
        <w:numPr>
          <w:ilvl w:val="0"/>
          <w:numId w:val="2"/>
        </w:numPr>
        <w:spacing w:line="360" w:lineRule="auto"/>
        <w:jc w:val="both"/>
        <w:rPr>
          <w:rFonts w:ascii="Arial" w:hAnsi="Arial" w:cs="Arial"/>
          <w:sz w:val="24"/>
          <w:szCs w:val="24"/>
        </w:rPr>
      </w:pPr>
      <w:r w:rsidRPr="00EE6C36">
        <w:rPr>
          <w:rFonts w:ascii="Arial" w:hAnsi="Arial" w:cs="Arial"/>
          <w:sz w:val="24"/>
          <w:szCs w:val="24"/>
        </w:rPr>
        <w:t>Partnering with SOJO for repair and reuse services</w:t>
      </w:r>
    </w:p>
    <w:p w14:paraId="0D013070" w14:textId="7E38BCDF" w:rsidR="00EE6C36" w:rsidRPr="00EE6C36" w:rsidRDefault="00EE6C36" w:rsidP="00EE6C36">
      <w:pPr>
        <w:pStyle w:val="ListParagraph"/>
        <w:numPr>
          <w:ilvl w:val="0"/>
          <w:numId w:val="2"/>
        </w:numPr>
        <w:spacing w:line="360" w:lineRule="auto"/>
        <w:jc w:val="both"/>
        <w:rPr>
          <w:rFonts w:ascii="Arial" w:hAnsi="Arial" w:cs="Arial"/>
          <w:sz w:val="24"/>
          <w:szCs w:val="24"/>
        </w:rPr>
      </w:pPr>
      <w:r w:rsidRPr="00EE6C36">
        <w:rPr>
          <w:rFonts w:ascii="Arial" w:hAnsi="Arial" w:cs="Arial"/>
          <w:sz w:val="24"/>
          <w:szCs w:val="24"/>
        </w:rPr>
        <w:t>Fully traceable and responsibly sourced cotton in its clothing</w:t>
      </w:r>
    </w:p>
    <w:p w14:paraId="6AF0C9C7" w14:textId="3A69EB92" w:rsidR="00EE6C36" w:rsidRPr="00EE6C36" w:rsidRDefault="00EE6C36" w:rsidP="00EE6C36">
      <w:pPr>
        <w:pStyle w:val="ListParagraph"/>
        <w:numPr>
          <w:ilvl w:val="0"/>
          <w:numId w:val="2"/>
        </w:numPr>
        <w:spacing w:line="360" w:lineRule="auto"/>
        <w:jc w:val="both"/>
        <w:rPr>
          <w:rFonts w:ascii="Arial" w:hAnsi="Arial" w:cs="Arial"/>
          <w:sz w:val="24"/>
          <w:szCs w:val="24"/>
        </w:rPr>
      </w:pPr>
      <w:r w:rsidRPr="00EE6C36">
        <w:rPr>
          <w:rFonts w:ascii="Arial" w:hAnsi="Arial" w:cs="Arial"/>
          <w:sz w:val="24"/>
          <w:szCs w:val="24"/>
        </w:rPr>
        <w:t>And achieving top rankings in animal welfare standards, underscore its alignment with customer values (Marks &amp; Spencer Group, 2025b).</w:t>
      </w:r>
    </w:p>
    <w:p w14:paraId="05C326AE" w14:textId="77777777" w:rsidR="00EE6C36" w:rsidRPr="00EE6C36" w:rsidRDefault="00EE6C36" w:rsidP="00EE6C36">
      <w:pPr>
        <w:spacing w:line="360" w:lineRule="auto"/>
        <w:jc w:val="both"/>
        <w:rPr>
          <w:rFonts w:ascii="Arial" w:hAnsi="Arial" w:cs="Arial"/>
          <w:sz w:val="24"/>
          <w:szCs w:val="24"/>
        </w:rPr>
      </w:pPr>
      <w:r w:rsidRPr="00EE6C36">
        <w:rPr>
          <w:rFonts w:ascii="Arial" w:hAnsi="Arial" w:cs="Arial"/>
          <w:sz w:val="24"/>
          <w:szCs w:val="24"/>
        </w:rPr>
        <w:t>These initiatives not only support brand trust and ethical reputation but also position M&amp;S Food as a leader in building sustainable customer relationships.</w:t>
      </w:r>
    </w:p>
    <w:p w14:paraId="50C14900" w14:textId="77777777" w:rsidR="00EE6C36" w:rsidRDefault="00EE6C36" w:rsidP="00EE6C36">
      <w:pPr>
        <w:spacing w:line="360" w:lineRule="auto"/>
        <w:jc w:val="both"/>
        <w:rPr>
          <w:rFonts w:ascii="Arial" w:hAnsi="Arial" w:cs="Arial"/>
          <w:sz w:val="24"/>
          <w:szCs w:val="24"/>
        </w:rPr>
      </w:pPr>
    </w:p>
    <w:p w14:paraId="6AF09188" w14:textId="77777777" w:rsidR="00EE6C36" w:rsidRDefault="00EE6C36" w:rsidP="008125FE">
      <w:pPr>
        <w:pStyle w:val="Heading3"/>
      </w:pPr>
    </w:p>
    <w:p w14:paraId="2D4C9116" w14:textId="1881D6C4" w:rsidR="00EE6C36" w:rsidRDefault="00EE6C36" w:rsidP="008125FE">
      <w:pPr>
        <w:pStyle w:val="Heading3"/>
      </w:pPr>
      <w:r w:rsidRPr="00EE6C36">
        <w:t xml:space="preserve"> </w:t>
      </w:r>
      <w:bookmarkStart w:id="8" w:name="_Toc214891250"/>
      <w:r w:rsidRPr="00EE6C36">
        <w:t>Summary of Key Performance Data (2025)</w:t>
      </w:r>
      <w:bookmarkEnd w:id="8"/>
    </w:p>
    <w:p w14:paraId="2B091EDA" w14:textId="77777777" w:rsidR="008125FE" w:rsidRPr="00EE6C36" w:rsidRDefault="008125FE" w:rsidP="00EE6C36">
      <w:pPr>
        <w:spacing w:line="360" w:lineRule="auto"/>
        <w:jc w:val="both"/>
        <w:rPr>
          <w:rFonts w:ascii="Arial" w:hAnsi="Arial" w:cs="Arial"/>
          <w:sz w:val="24"/>
          <w:szCs w:val="24"/>
        </w:rPr>
      </w:pPr>
    </w:p>
    <w:tbl>
      <w:tblPr>
        <w:tblStyle w:val="TableGrid"/>
        <w:tblW w:w="9281" w:type="dxa"/>
        <w:tblLook w:val="0420" w:firstRow="1" w:lastRow="0" w:firstColumn="0" w:lastColumn="0" w:noHBand="0" w:noVBand="1"/>
      </w:tblPr>
      <w:tblGrid>
        <w:gridCol w:w="3093"/>
        <w:gridCol w:w="3094"/>
        <w:gridCol w:w="3094"/>
      </w:tblGrid>
      <w:tr w:rsidR="00EE6C36" w:rsidRPr="00EE6C36" w14:paraId="75C8D641" w14:textId="77777777" w:rsidTr="00EE6C36">
        <w:trPr>
          <w:trHeight w:val="411"/>
        </w:trPr>
        <w:tc>
          <w:tcPr>
            <w:tcW w:w="3093" w:type="dxa"/>
          </w:tcPr>
          <w:p w14:paraId="7DE0C334" w14:textId="373E2DC3" w:rsidR="00EE6C36" w:rsidRPr="00EE6C36" w:rsidRDefault="00EE6C36" w:rsidP="00A916F8">
            <w:pPr>
              <w:spacing w:after="160" w:line="360" w:lineRule="auto"/>
              <w:jc w:val="both"/>
              <w:rPr>
                <w:rFonts w:ascii="Arial" w:hAnsi="Arial" w:cs="Arial"/>
                <w:sz w:val="24"/>
                <w:szCs w:val="24"/>
              </w:rPr>
            </w:pPr>
            <w:r w:rsidRPr="00EE6C36">
              <w:rPr>
                <w:rFonts w:ascii="Arial" w:hAnsi="Arial" w:cs="Arial"/>
                <w:sz w:val="24"/>
                <w:szCs w:val="24"/>
              </w:rPr>
              <w:t>Metric</w:t>
            </w:r>
            <w:r>
              <w:rPr>
                <w:rFonts w:ascii="Arial" w:hAnsi="Arial" w:cs="Arial"/>
                <w:sz w:val="24"/>
                <w:szCs w:val="24"/>
              </w:rPr>
              <w:tab/>
            </w:r>
            <w:r>
              <w:rPr>
                <w:rFonts w:ascii="Arial" w:hAnsi="Arial" w:cs="Arial"/>
                <w:sz w:val="24"/>
                <w:szCs w:val="24"/>
              </w:rPr>
              <w:tab/>
            </w:r>
          </w:p>
        </w:tc>
        <w:tc>
          <w:tcPr>
            <w:tcW w:w="3094" w:type="dxa"/>
          </w:tcPr>
          <w:p w14:paraId="32ADA2EB"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2024/25 Figure</w:t>
            </w:r>
          </w:p>
        </w:tc>
        <w:tc>
          <w:tcPr>
            <w:tcW w:w="3094" w:type="dxa"/>
          </w:tcPr>
          <w:p w14:paraId="4A4FE31E"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Year-on-Year Change</w:t>
            </w:r>
          </w:p>
        </w:tc>
      </w:tr>
      <w:tr w:rsidR="00EE6C36" w:rsidRPr="00EE6C36" w14:paraId="51EA8DFE" w14:textId="77777777" w:rsidTr="00EE6C36">
        <w:trPr>
          <w:trHeight w:val="411"/>
        </w:trPr>
        <w:tc>
          <w:tcPr>
            <w:tcW w:w="3093" w:type="dxa"/>
          </w:tcPr>
          <w:p w14:paraId="34D06C15"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Group Revenue</w:t>
            </w:r>
          </w:p>
        </w:tc>
        <w:tc>
          <w:tcPr>
            <w:tcW w:w="3094" w:type="dxa"/>
          </w:tcPr>
          <w:p w14:paraId="3ACF2DD5"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£13.8 billion</w:t>
            </w:r>
          </w:p>
        </w:tc>
        <w:tc>
          <w:tcPr>
            <w:tcW w:w="3094" w:type="dxa"/>
          </w:tcPr>
          <w:p w14:paraId="391E13CE"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+6%</w:t>
            </w:r>
          </w:p>
        </w:tc>
      </w:tr>
      <w:tr w:rsidR="00EE6C36" w:rsidRPr="00EE6C36" w14:paraId="4EF8BADA" w14:textId="77777777" w:rsidTr="00EE6C36">
        <w:trPr>
          <w:trHeight w:val="411"/>
        </w:trPr>
        <w:tc>
          <w:tcPr>
            <w:tcW w:w="3093" w:type="dxa"/>
          </w:tcPr>
          <w:p w14:paraId="2E56200B"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Food Volume Growth</w:t>
            </w:r>
          </w:p>
        </w:tc>
        <w:tc>
          <w:tcPr>
            <w:tcW w:w="3094" w:type="dxa"/>
          </w:tcPr>
          <w:p w14:paraId="39180683"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+6.7%</w:t>
            </w:r>
          </w:p>
        </w:tc>
        <w:tc>
          <w:tcPr>
            <w:tcW w:w="3094" w:type="dxa"/>
          </w:tcPr>
          <w:p w14:paraId="69BE9220"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 from 5.2%</w:t>
            </w:r>
          </w:p>
        </w:tc>
      </w:tr>
      <w:tr w:rsidR="00EE6C36" w:rsidRPr="00EE6C36" w14:paraId="69D44FEF" w14:textId="77777777" w:rsidTr="00EE6C36">
        <w:trPr>
          <w:trHeight w:val="411"/>
        </w:trPr>
        <w:tc>
          <w:tcPr>
            <w:tcW w:w="3093" w:type="dxa"/>
          </w:tcPr>
          <w:p w14:paraId="3725263F"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Adjusted Group Profit</w:t>
            </w:r>
          </w:p>
        </w:tc>
        <w:tc>
          <w:tcPr>
            <w:tcW w:w="3094" w:type="dxa"/>
          </w:tcPr>
          <w:p w14:paraId="27390BB1"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£875.5 million</w:t>
            </w:r>
          </w:p>
        </w:tc>
        <w:tc>
          <w:tcPr>
            <w:tcW w:w="3094" w:type="dxa"/>
          </w:tcPr>
          <w:p w14:paraId="52823FBE"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+22.2%</w:t>
            </w:r>
          </w:p>
        </w:tc>
      </w:tr>
      <w:tr w:rsidR="00EE6C36" w:rsidRPr="00EE6C36" w14:paraId="4D04F789" w14:textId="77777777" w:rsidTr="00EE6C36">
        <w:trPr>
          <w:trHeight w:val="411"/>
        </w:trPr>
        <w:tc>
          <w:tcPr>
            <w:tcW w:w="3093" w:type="dxa"/>
          </w:tcPr>
          <w:p w14:paraId="110B83F4"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New Food Stores</w:t>
            </w:r>
          </w:p>
        </w:tc>
        <w:tc>
          <w:tcPr>
            <w:tcW w:w="3094" w:type="dxa"/>
          </w:tcPr>
          <w:p w14:paraId="01D1F259"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8 opened</w:t>
            </w:r>
          </w:p>
        </w:tc>
        <w:tc>
          <w:tcPr>
            <w:tcW w:w="3094" w:type="dxa"/>
          </w:tcPr>
          <w:p w14:paraId="6E4AF77A"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Expansion focus</w:t>
            </w:r>
          </w:p>
        </w:tc>
      </w:tr>
      <w:tr w:rsidR="00EE6C36" w:rsidRPr="00EE6C36" w14:paraId="1994AC4F" w14:textId="77777777" w:rsidTr="00EE6C36">
        <w:trPr>
          <w:trHeight w:val="823"/>
        </w:trPr>
        <w:tc>
          <w:tcPr>
            <w:tcW w:w="3093" w:type="dxa"/>
          </w:tcPr>
          <w:p w14:paraId="5299290C"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Customer Reach</w:t>
            </w:r>
          </w:p>
        </w:tc>
        <w:tc>
          <w:tcPr>
            <w:tcW w:w="3094" w:type="dxa"/>
          </w:tcPr>
          <w:p w14:paraId="58C888E0"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96% of UK population within 25 mins of a store</w:t>
            </w:r>
          </w:p>
        </w:tc>
        <w:tc>
          <w:tcPr>
            <w:tcW w:w="3094" w:type="dxa"/>
          </w:tcPr>
          <w:p w14:paraId="2037D936"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Consistent</w:t>
            </w:r>
          </w:p>
        </w:tc>
      </w:tr>
      <w:tr w:rsidR="00EE6C36" w:rsidRPr="00EE6C36" w14:paraId="567DCB70" w14:textId="77777777" w:rsidTr="00EE6C36">
        <w:trPr>
          <w:trHeight w:val="401"/>
        </w:trPr>
        <w:tc>
          <w:tcPr>
            <w:tcW w:w="3093" w:type="dxa"/>
          </w:tcPr>
          <w:p w14:paraId="77A3154F"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Sparks Loyalty App Orders</w:t>
            </w:r>
          </w:p>
        </w:tc>
        <w:tc>
          <w:tcPr>
            <w:tcW w:w="3094" w:type="dxa"/>
          </w:tcPr>
          <w:p w14:paraId="467563E5"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54% of online orders</w:t>
            </w:r>
          </w:p>
        </w:tc>
        <w:tc>
          <w:tcPr>
            <w:tcW w:w="3094" w:type="dxa"/>
          </w:tcPr>
          <w:p w14:paraId="20862D1F" w14:textId="77777777" w:rsidR="00EE6C36" w:rsidRPr="00EE6C36" w:rsidRDefault="00EE6C36" w:rsidP="000C180B">
            <w:pPr>
              <w:spacing w:line="360" w:lineRule="auto"/>
              <w:jc w:val="both"/>
              <w:rPr>
                <w:rFonts w:ascii="Arial" w:hAnsi="Arial" w:cs="Arial"/>
                <w:sz w:val="24"/>
                <w:szCs w:val="24"/>
              </w:rPr>
            </w:pPr>
            <w:r w:rsidRPr="00EE6C36">
              <w:rPr>
                <w:rFonts w:ascii="Arial" w:hAnsi="Arial" w:cs="Arial"/>
                <w:sz w:val="24"/>
                <w:szCs w:val="24"/>
              </w:rPr>
              <w:t>+22.7%</w:t>
            </w:r>
          </w:p>
        </w:tc>
      </w:tr>
    </w:tbl>
    <w:p w14:paraId="07AE1BE1" w14:textId="168B6CFC" w:rsidR="0061326D" w:rsidRDefault="0061326D" w:rsidP="00EE6C36">
      <w:pPr>
        <w:spacing w:line="360" w:lineRule="auto"/>
        <w:jc w:val="both"/>
        <w:rPr>
          <w:rFonts w:ascii="Arial" w:hAnsi="Arial" w:cs="Arial"/>
          <w:sz w:val="24"/>
          <w:szCs w:val="24"/>
        </w:rPr>
      </w:pPr>
    </w:p>
    <w:p w14:paraId="586FF306" w14:textId="33DACD03" w:rsidR="004D2F74" w:rsidRPr="001C508F" w:rsidRDefault="001C508F" w:rsidP="001C508F">
      <w:pPr>
        <w:pStyle w:val="Caption"/>
        <w:rPr>
          <w:rFonts w:ascii="Arial" w:hAnsi="Arial" w:cs="Arial"/>
          <w:b/>
          <w:bCs/>
          <w:sz w:val="24"/>
          <w:szCs w:val="24"/>
        </w:rPr>
      </w:pPr>
      <w:r w:rsidRPr="001C508F">
        <w:rPr>
          <w:b/>
          <w:bCs/>
          <w:sz w:val="24"/>
          <w:szCs w:val="24"/>
        </w:rPr>
        <w:t xml:space="preserve">Figure </w:t>
      </w:r>
      <w:r w:rsidRPr="001C508F">
        <w:rPr>
          <w:b/>
          <w:bCs/>
          <w:sz w:val="24"/>
          <w:szCs w:val="24"/>
        </w:rPr>
        <w:fldChar w:fldCharType="begin"/>
      </w:r>
      <w:r w:rsidRPr="001C508F">
        <w:rPr>
          <w:b/>
          <w:bCs/>
          <w:sz w:val="24"/>
          <w:szCs w:val="24"/>
        </w:rPr>
        <w:instrText xml:space="preserve"> SEQ Figure \* ARABIC </w:instrText>
      </w:r>
      <w:r w:rsidRPr="001C508F">
        <w:rPr>
          <w:b/>
          <w:bCs/>
          <w:sz w:val="24"/>
          <w:szCs w:val="24"/>
        </w:rPr>
        <w:fldChar w:fldCharType="separate"/>
      </w:r>
      <w:r w:rsidR="00BD1D5D">
        <w:rPr>
          <w:b/>
          <w:bCs/>
          <w:noProof/>
          <w:sz w:val="24"/>
          <w:szCs w:val="24"/>
        </w:rPr>
        <w:t>2</w:t>
      </w:r>
      <w:r w:rsidRPr="001C508F">
        <w:rPr>
          <w:b/>
          <w:bCs/>
          <w:sz w:val="24"/>
          <w:szCs w:val="24"/>
        </w:rPr>
        <w:fldChar w:fldCharType="end"/>
      </w:r>
      <w:r>
        <w:rPr>
          <w:b/>
          <w:bCs/>
          <w:sz w:val="24"/>
          <w:szCs w:val="24"/>
        </w:rPr>
        <w:t>.</w:t>
      </w:r>
      <w:r w:rsidRPr="001C508F">
        <w:rPr>
          <w:b/>
          <w:bCs/>
          <w:sz w:val="24"/>
          <w:szCs w:val="24"/>
        </w:rPr>
        <w:t xml:space="preserve"> M&amp;S Food Performance 2025</w:t>
      </w:r>
    </w:p>
    <w:p w14:paraId="60BE8F9C" w14:textId="77777777" w:rsidR="004D2F74" w:rsidRPr="001C508F" w:rsidRDefault="004D2F74" w:rsidP="00EE6C36">
      <w:pPr>
        <w:spacing w:line="360" w:lineRule="auto"/>
        <w:jc w:val="both"/>
        <w:rPr>
          <w:rFonts w:ascii="Arial" w:hAnsi="Arial" w:cs="Arial"/>
          <w:b/>
          <w:bCs/>
          <w:sz w:val="24"/>
          <w:szCs w:val="24"/>
        </w:rPr>
      </w:pPr>
    </w:p>
    <w:p w14:paraId="447BD12B" w14:textId="77777777" w:rsidR="004D2F74" w:rsidRDefault="004D2F74" w:rsidP="00EE6C36">
      <w:pPr>
        <w:spacing w:line="360" w:lineRule="auto"/>
        <w:jc w:val="both"/>
        <w:rPr>
          <w:rFonts w:ascii="Arial" w:hAnsi="Arial" w:cs="Arial"/>
          <w:sz w:val="24"/>
          <w:szCs w:val="24"/>
        </w:rPr>
      </w:pPr>
    </w:p>
    <w:p w14:paraId="19C23516" w14:textId="77777777" w:rsidR="008125FE" w:rsidRDefault="004D2F74" w:rsidP="008125FE">
      <w:pPr>
        <w:pStyle w:val="Heading1"/>
      </w:pPr>
      <w:bookmarkStart w:id="9" w:name="_Toc214891251"/>
      <w:r w:rsidRPr="004D2F74">
        <w:lastRenderedPageBreak/>
        <w:t>Section 2 – Data and Customer Relationships</w:t>
      </w:r>
      <w:bookmarkEnd w:id="9"/>
    </w:p>
    <w:p w14:paraId="2DEAD052" w14:textId="77777777" w:rsidR="004F1FF5" w:rsidRDefault="004F1FF5" w:rsidP="008125FE">
      <w:pPr>
        <w:pStyle w:val="Heading1"/>
        <w:rPr>
          <w:rFonts w:ascii="Arial" w:hAnsi="Arial" w:cs="Arial"/>
          <w:sz w:val="24"/>
          <w:szCs w:val="24"/>
        </w:rPr>
      </w:pPr>
    </w:p>
    <w:p w14:paraId="01926D45" w14:textId="2446A279" w:rsidR="004D2F74" w:rsidRPr="008125FE" w:rsidRDefault="004D2F74" w:rsidP="004F1FF5">
      <w:pPr>
        <w:pStyle w:val="Heading2"/>
        <w:rPr>
          <w:sz w:val="40"/>
          <w:szCs w:val="40"/>
        </w:rPr>
      </w:pPr>
      <w:bookmarkStart w:id="10" w:name="_Toc214891252"/>
      <w:r w:rsidRPr="004D2F74">
        <w:t>The Role of Data in Sustainable Customer Marketing Relationships</w:t>
      </w:r>
      <w:bookmarkEnd w:id="10"/>
    </w:p>
    <w:p w14:paraId="6976AFD4" w14:textId="77777777" w:rsidR="004D2F74" w:rsidRPr="004D2F74" w:rsidRDefault="004D2F74" w:rsidP="004D2F74">
      <w:pPr>
        <w:spacing w:line="360" w:lineRule="auto"/>
        <w:jc w:val="both"/>
        <w:rPr>
          <w:rFonts w:ascii="Arial" w:hAnsi="Arial" w:cs="Arial"/>
          <w:sz w:val="24"/>
          <w:szCs w:val="24"/>
        </w:rPr>
      </w:pPr>
    </w:p>
    <w:p w14:paraId="094447F7" w14:textId="258FB5ED"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 xml:space="preserve">In modern marketing, the development of sustainable customer relationships depends heavily on the ability to collect, analyse and evaluate data effectively. Sustainable customer marketing relationships refer to long-term, </w:t>
      </w:r>
      <w:r w:rsidR="006408E6" w:rsidRPr="004D2F74">
        <w:rPr>
          <w:rFonts w:ascii="Arial" w:hAnsi="Arial" w:cs="Arial"/>
          <w:sz w:val="24"/>
          <w:szCs w:val="24"/>
        </w:rPr>
        <w:t>trust</w:t>
      </w:r>
      <w:r w:rsidR="006408E6">
        <w:rPr>
          <w:rFonts w:ascii="Arial" w:hAnsi="Arial" w:cs="Arial"/>
          <w:sz w:val="24"/>
          <w:szCs w:val="24"/>
        </w:rPr>
        <w:t>-based</w:t>
      </w:r>
      <w:r w:rsidRPr="004D2F74">
        <w:rPr>
          <w:rFonts w:ascii="Arial" w:hAnsi="Arial" w:cs="Arial"/>
          <w:sz w:val="24"/>
          <w:szCs w:val="24"/>
        </w:rPr>
        <w:t xml:space="preserve"> connections between a business and its customers, built on mutual value and consistent satisfaction (Gummesson, 2011). These relationships are no longer formed through simple transactional exchanges instead, they are maintained through continuous insight into customer needs, behaviours and preferences.</w:t>
      </w:r>
    </w:p>
    <w:p w14:paraId="1B89758C" w14:textId="77777777" w:rsidR="004D2F74" w:rsidRPr="004D2F74" w:rsidRDefault="004D2F74" w:rsidP="004D2F74">
      <w:pPr>
        <w:spacing w:line="360" w:lineRule="auto"/>
        <w:jc w:val="both"/>
        <w:rPr>
          <w:rFonts w:ascii="Arial" w:hAnsi="Arial" w:cs="Arial"/>
          <w:sz w:val="24"/>
          <w:szCs w:val="24"/>
        </w:rPr>
      </w:pPr>
    </w:p>
    <w:p w14:paraId="036F32C9" w14:textId="2B384458"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Data collection forms the foundation of this relationship. It allows firms to identify who their customers are, what they value, and how they behave across different channels. Analysis transforms raw data into insights patterns, segments, or trends while evaluation ensures that marketing actions derived from data lead to measurable improvements in retention, loyalty, and customer satisfaction.</w:t>
      </w:r>
    </w:p>
    <w:p w14:paraId="5BFC01F7" w14:textId="77777777" w:rsidR="004D2F74" w:rsidRPr="004D2F74" w:rsidRDefault="004D2F74" w:rsidP="004D2F74">
      <w:pPr>
        <w:spacing w:line="360" w:lineRule="auto"/>
        <w:jc w:val="both"/>
        <w:rPr>
          <w:rFonts w:ascii="Arial" w:hAnsi="Arial" w:cs="Arial"/>
          <w:sz w:val="24"/>
          <w:szCs w:val="24"/>
        </w:rPr>
      </w:pPr>
    </w:p>
    <w:p w14:paraId="6DE43C5E" w14:textId="77777777" w:rsidR="004D2F74" w:rsidRPr="004D2F74" w:rsidRDefault="004D2F74" w:rsidP="004F1FF5">
      <w:pPr>
        <w:pStyle w:val="Heading2"/>
      </w:pPr>
      <w:bookmarkStart w:id="11" w:name="_Toc214891253"/>
      <w:r w:rsidRPr="004D2F74">
        <w:t>Application at M&amp;S Food</w:t>
      </w:r>
      <w:bookmarkEnd w:id="11"/>
    </w:p>
    <w:p w14:paraId="67ECC19B" w14:textId="77777777" w:rsidR="004D2F74" w:rsidRPr="004D2F74" w:rsidRDefault="004D2F74" w:rsidP="004D2F74">
      <w:pPr>
        <w:spacing w:line="360" w:lineRule="auto"/>
        <w:jc w:val="both"/>
        <w:rPr>
          <w:rFonts w:ascii="Arial" w:hAnsi="Arial" w:cs="Arial"/>
          <w:sz w:val="24"/>
          <w:szCs w:val="24"/>
        </w:rPr>
      </w:pPr>
    </w:p>
    <w:p w14:paraId="00CC4109" w14:textId="77777777"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M&amp;S Food uses a sophisticated, multi-channel CRM infrastructure to support sustainable customer engagement. The Sparks loyalty programme is central to data collection. Every time a customer uses their Sparks card or app in-store or online, M&amp;S collects detailed transactional data: what they bought, how much they spent, when and how often they shop.</w:t>
      </w:r>
    </w:p>
    <w:p w14:paraId="36E7B50F" w14:textId="77777777" w:rsidR="004D2F74" w:rsidRPr="004D2F74" w:rsidRDefault="004D2F74" w:rsidP="004D2F74">
      <w:pPr>
        <w:spacing w:line="360" w:lineRule="auto"/>
        <w:jc w:val="both"/>
        <w:rPr>
          <w:rFonts w:ascii="Arial" w:hAnsi="Arial" w:cs="Arial"/>
          <w:sz w:val="24"/>
          <w:szCs w:val="24"/>
        </w:rPr>
      </w:pPr>
    </w:p>
    <w:p w14:paraId="7632BD00" w14:textId="77777777" w:rsidR="004F1FF5" w:rsidRDefault="004F1FF5" w:rsidP="004D2F74">
      <w:pPr>
        <w:spacing w:line="360" w:lineRule="auto"/>
        <w:jc w:val="both"/>
        <w:rPr>
          <w:rFonts w:ascii="Arial" w:hAnsi="Arial" w:cs="Arial"/>
          <w:sz w:val="24"/>
          <w:szCs w:val="24"/>
        </w:rPr>
      </w:pPr>
    </w:p>
    <w:p w14:paraId="7219E287" w14:textId="2DC83F57" w:rsidR="004D2F74" w:rsidRPr="004D2F74" w:rsidRDefault="004D2F74" w:rsidP="004F1FF5">
      <w:pPr>
        <w:pStyle w:val="Heading2"/>
      </w:pPr>
      <w:bookmarkStart w:id="12" w:name="_Toc214891254"/>
      <w:r w:rsidRPr="004D2F74">
        <w:lastRenderedPageBreak/>
        <w:t>This data is then analysed to:</w:t>
      </w:r>
      <w:bookmarkEnd w:id="12"/>
    </w:p>
    <w:p w14:paraId="661457CA" w14:textId="77777777" w:rsidR="004D2F74" w:rsidRPr="004D2F74" w:rsidRDefault="004D2F74" w:rsidP="004D2F74">
      <w:pPr>
        <w:spacing w:line="360" w:lineRule="auto"/>
        <w:jc w:val="both"/>
        <w:rPr>
          <w:rFonts w:ascii="Arial" w:hAnsi="Arial" w:cs="Arial"/>
          <w:sz w:val="24"/>
          <w:szCs w:val="24"/>
        </w:rPr>
      </w:pPr>
    </w:p>
    <w:p w14:paraId="6433924E" w14:textId="77777777" w:rsidR="004F1FF5" w:rsidRDefault="004D2F74" w:rsidP="004F1FF5">
      <w:pPr>
        <w:pStyle w:val="ListParagraph"/>
        <w:numPr>
          <w:ilvl w:val="0"/>
          <w:numId w:val="6"/>
        </w:numPr>
        <w:spacing w:line="360" w:lineRule="auto"/>
        <w:jc w:val="both"/>
        <w:rPr>
          <w:rFonts w:ascii="Arial" w:hAnsi="Arial" w:cs="Arial"/>
          <w:sz w:val="24"/>
          <w:szCs w:val="24"/>
        </w:rPr>
      </w:pPr>
      <w:r w:rsidRPr="004F1FF5">
        <w:rPr>
          <w:rFonts w:ascii="Arial" w:hAnsi="Arial" w:cs="Arial"/>
          <w:sz w:val="24"/>
          <w:szCs w:val="24"/>
        </w:rPr>
        <w:t>Segment customers (e.g. high-value, seasonal shoppers)</w:t>
      </w:r>
    </w:p>
    <w:p w14:paraId="2FF63E00" w14:textId="77777777" w:rsidR="004F1FF5" w:rsidRDefault="004D2F74" w:rsidP="004F1FF5">
      <w:pPr>
        <w:pStyle w:val="ListParagraph"/>
        <w:numPr>
          <w:ilvl w:val="0"/>
          <w:numId w:val="6"/>
        </w:numPr>
        <w:spacing w:line="360" w:lineRule="auto"/>
        <w:jc w:val="both"/>
        <w:rPr>
          <w:rFonts w:ascii="Arial" w:hAnsi="Arial" w:cs="Arial"/>
          <w:sz w:val="24"/>
          <w:szCs w:val="24"/>
        </w:rPr>
      </w:pPr>
      <w:r w:rsidRPr="004F1FF5">
        <w:rPr>
          <w:rFonts w:ascii="Arial" w:hAnsi="Arial" w:cs="Arial"/>
          <w:sz w:val="24"/>
          <w:szCs w:val="24"/>
        </w:rPr>
        <w:t>Personalise offers (e.g. discounts on frequently bought items)</w:t>
      </w:r>
    </w:p>
    <w:p w14:paraId="60D3BE63" w14:textId="23AC9C55" w:rsidR="004D2F74" w:rsidRPr="004F1FF5" w:rsidRDefault="004D2F74" w:rsidP="004F1FF5">
      <w:pPr>
        <w:pStyle w:val="ListParagraph"/>
        <w:numPr>
          <w:ilvl w:val="0"/>
          <w:numId w:val="6"/>
        </w:numPr>
        <w:spacing w:line="360" w:lineRule="auto"/>
        <w:jc w:val="both"/>
        <w:rPr>
          <w:rFonts w:ascii="Arial" w:hAnsi="Arial" w:cs="Arial"/>
          <w:sz w:val="24"/>
          <w:szCs w:val="24"/>
        </w:rPr>
      </w:pPr>
      <w:r w:rsidRPr="004F1FF5">
        <w:rPr>
          <w:rFonts w:ascii="Arial" w:hAnsi="Arial" w:cs="Arial"/>
          <w:sz w:val="24"/>
          <w:szCs w:val="24"/>
        </w:rPr>
        <w:t>Identify churn risks and target them with re-engagement incentives</w:t>
      </w:r>
    </w:p>
    <w:p w14:paraId="363BBD73" w14:textId="77777777" w:rsidR="004D2F74" w:rsidRPr="004D2F74" w:rsidRDefault="004D2F74" w:rsidP="004D2F74">
      <w:pPr>
        <w:spacing w:line="360" w:lineRule="auto"/>
        <w:jc w:val="both"/>
        <w:rPr>
          <w:rFonts w:ascii="Arial" w:hAnsi="Arial" w:cs="Arial"/>
          <w:sz w:val="24"/>
          <w:szCs w:val="24"/>
        </w:rPr>
      </w:pPr>
    </w:p>
    <w:p w14:paraId="2CDFA451" w14:textId="77777777"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For example, Sparks data analysis allowed M&amp;S to identify strong seasonal trends in festive food buying. By offering early access to Christmas ranges to loyal Sparks users, M&amp;S increased festive revenue and built emotional loyalty by rewarding long-term customers (Marks &amp; Spencer Group, 2025a).</w:t>
      </w:r>
    </w:p>
    <w:p w14:paraId="1AAF9277" w14:textId="77777777" w:rsidR="004D2F74" w:rsidRPr="004D2F74" w:rsidRDefault="004D2F74" w:rsidP="004D2F74">
      <w:pPr>
        <w:spacing w:line="360" w:lineRule="auto"/>
        <w:jc w:val="both"/>
        <w:rPr>
          <w:rFonts w:ascii="Arial" w:hAnsi="Arial" w:cs="Arial"/>
          <w:sz w:val="24"/>
          <w:szCs w:val="24"/>
        </w:rPr>
      </w:pPr>
    </w:p>
    <w:p w14:paraId="5C92AD4E" w14:textId="1B43E58B"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Additionally, qualitative data is collected through initiatives like The Collective an insight community of over 43,000 customers. Their feedback directly influences product development, such as the reformulation of portion sizes for the “Dine In” meals after complaints that existing portions didn’t suit families (Marks &amp; Spencer Group, 2025a).</w:t>
      </w:r>
    </w:p>
    <w:p w14:paraId="020F6D85" w14:textId="77777777" w:rsidR="004D2F74" w:rsidRPr="004D2F74" w:rsidRDefault="004D2F74" w:rsidP="004D2F74">
      <w:pPr>
        <w:spacing w:line="360" w:lineRule="auto"/>
        <w:jc w:val="both"/>
        <w:rPr>
          <w:rFonts w:ascii="Arial" w:hAnsi="Arial" w:cs="Arial"/>
          <w:sz w:val="24"/>
          <w:szCs w:val="24"/>
        </w:rPr>
      </w:pPr>
    </w:p>
    <w:p w14:paraId="4A11F2A7" w14:textId="00D96F24" w:rsidR="004D2F74" w:rsidRPr="004D2F74" w:rsidRDefault="004D2F74" w:rsidP="004F1FF5">
      <w:pPr>
        <w:pStyle w:val="Heading3"/>
      </w:pPr>
      <w:bookmarkStart w:id="13" w:name="_Toc214891255"/>
      <w:r w:rsidRPr="004D2F74">
        <w:t>Strengths:</w:t>
      </w:r>
      <w:bookmarkEnd w:id="13"/>
    </w:p>
    <w:p w14:paraId="0FFD0B35" w14:textId="6711197D" w:rsidR="004D2F74" w:rsidRPr="00BF72DA" w:rsidRDefault="004D2F74" w:rsidP="004D2F74">
      <w:pPr>
        <w:pStyle w:val="ListParagraph"/>
        <w:numPr>
          <w:ilvl w:val="0"/>
          <w:numId w:val="4"/>
        </w:numPr>
        <w:spacing w:line="360" w:lineRule="auto"/>
        <w:jc w:val="both"/>
        <w:rPr>
          <w:rFonts w:ascii="Arial" w:hAnsi="Arial" w:cs="Arial"/>
          <w:sz w:val="24"/>
          <w:szCs w:val="24"/>
        </w:rPr>
      </w:pPr>
      <w:r w:rsidRPr="00BF72DA">
        <w:rPr>
          <w:rFonts w:ascii="Arial" w:hAnsi="Arial" w:cs="Arial"/>
          <w:sz w:val="24"/>
          <w:szCs w:val="24"/>
        </w:rPr>
        <w:t>Personalisation based on actual behaviour leads to more relevant offers and improved customer satisfaction.</w:t>
      </w:r>
    </w:p>
    <w:p w14:paraId="17C1381B" w14:textId="682D0A8F" w:rsidR="004D2F74" w:rsidRPr="00BF72DA" w:rsidRDefault="004D2F74" w:rsidP="004D2F74">
      <w:pPr>
        <w:pStyle w:val="ListParagraph"/>
        <w:numPr>
          <w:ilvl w:val="0"/>
          <w:numId w:val="4"/>
        </w:numPr>
        <w:spacing w:line="360" w:lineRule="auto"/>
        <w:jc w:val="both"/>
        <w:rPr>
          <w:rFonts w:ascii="Arial" w:hAnsi="Arial" w:cs="Arial"/>
          <w:sz w:val="24"/>
          <w:szCs w:val="24"/>
        </w:rPr>
      </w:pPr>
      <w:r w:rsidRPr="00BF72DA">
        <w:rPr>
          <w:rFonts w:ascii="Arial" w:hAnsi="Arial" w:cs="Arial"/>
          <w:sz w:val="24"/>
          <w:szCs w:val="24"/>
        </w:rPr>
        <w:t>Feedback</w:t>
      </w:r>
      <w:r w:rsidR="00DD6DDE" w:rsidRPr="00BF72DA">
        <w:rPr>
          <w:rFonts w:ascii="Arial" w:hAnsi="Arial" w:cs="Arial"/>
          <w:sz w:val="24"/>
          <w:szCs w:val="24"/>
        </w:rPr>
        <w:t xml:space="preserve"> </w:t>
      </w:r>
      <w:r w:rsidRPr="00BF72DA">
        <w:rPr>
          <w:rFonts w:ascii="Arial" w:hAnsi="Arial" w:cs="Arial"/>
          <w:sz w:val="24"/>
          <w:szCs w:val="24"/>
        </w:rPr>
        <w:t>driven innovation ensures customers feel heard and involved in product decisions.</w:t>
      </w:r>
    </w:p>
    <w:p w14:paraId="6A9222AC" w14:textId="77777777" w:rsidR="004D2F74" w:rsidRPr="00BF72DA" w:rsidRDefault="004D2F74" w:rsidP="00BF72DA">
      <w:pPr>
        <w:pStyle w:val="ListParagraph"/>
        <w:numPr>
          <w:ilvl w:val="0"/>
          <w:numId w:val="4"/>
        </w:numPr>
        <w:spacing w:line="360" w:lineRule="auto"/>
        <w:jc w:val="both"/>
        <w:rPr>
          <w:rFonts w:ascii="Arial" w:hAnsi="Arial" w:cs="Arial"/>
          <w:sz w:val="24"/>
          <w:szCs w:val="24"/>
        </w:rPr>
      </w:pPr>
      <w:r w:rsidRPr="00BF72DA">
        <w:rPr>
          <w:rFonts w:ascii="Arial" w:hAnsi="Arial" w:cs="Arial"/>
          <w:sz w:val="24"/>
          <w:szCs w:val="24"/>
        </w:rPr>
        <w:t>The integration of quantitative (Sparks) and qualitative (Collective) data strengthens customer insight.</w:t>
      </w:r>
    </w:p>
    <w:p w14:paraId="10EB534C" w14:textId="004BD6F9" w:rsidR="00954EDB" w:rsidRDefault="00954EDB" w:rsidP="004F1FF5">
      <w:pPr>
        <w:pStyle w:val="Heading3"/>
      </w:pPr>
      <w:bookmarkStart w:id="14" w:name="_Toc214891256"/>
      <w:r>
        <w:t>Weaknesses:</w:t>
      </w:r>
      <w:bookmarkEnd w:id="14"/>
    </w:p>
    <w:p w14:paraId="2C7D51AA" w14:textId="5A9A680F" w:rsidR="004D2F74" w:rsidRPr="00BF72DA" w:rsidRDefault="004D2F74" w:rsidP="004D2F74">
      <w:pPr>
        <w:pStyle w:val="ListParagraph"/>
        <w:numPr>
          <w:ilvl w:val="0"/>
          <w:numId w:val="5"/>
        </w:numPr>
        <w:spacing w:line="360" w:lineRule="auto"/>
        <w:jc w:val="both"/>
        <w:rPr>
          <w:rFonts w:ascii="Arial" w:hAnsi="Arial" w:cs="Arial"/>
          <w:sz w:val="24"/>
          <w:szCs w:val="24"/>
        </w:rPr>
      </w:pPr>
      <w:r w:rsidRPr="00BF72DA">
        <w:rPr>
          <w:rFonts w:ascii="Arial" w:hAnsi="Arial" w:cs="Arial"/>
          <w:sz w:val="24"/>
          <w:szCs w:val="24"/>
        </w:rPr>
        <w:t>Over</w:t>
      </w:r>
      <w:r w:rsidR="008B2A95" w:rsidRPr="00BF72DA">
        <w:rPr>
          <w:rFonts w:ascii="Arial" w:hAnsi="Arial" w:cs="Arial"/>
          <w:sz w:val="24"/>
          <w:szCs w:val="24"/>
        </w:rPr>
        <w:t xml:space="preserve"> </w:t>
      </w:r>
      <w:r w:rsidRPr="00BF72DA">
        <w:rPr>
          <w:rFonts w:ascii="Arial" w:hAnsi="Arial" w:cs="Arial"/>
          <w:sz w:val="24"/>
          <w:szCs w:val="24"/>
        </w:rPr>
        <w:t>reliance on digital behaviour may exclude insights from occasional or in-store-only shoppers.</w:t>
      </w:r>
    </w:p>
    <w:p w14:paraId="086E77F5" w14:textId="3625C04A" w:rsidR="004D2F74" w:rsidRPr="00BF72DA" w:rsidRDefault="004D2F74" w:rsidP="004D2F74">
      <w:pPr>
        <w:pStyle w:val="ListParagraph"/>
        <w:numPr>
          <w:ilvl w:val="0"/>
          <w:numId w:val="5"/>
        </w:numPr>
        <w:spacing w:line="360" w:lineRule="auto"/>
        <w:jc w:val="both"/>
        <w:rPr>
          <w:rFonts w:ascii="Arial" w:hAnsi="Arial" w:cs="Arial"/>
          <w:sz w:val="24"/>
          <w:szCs w:val="24"/>
        </w:rPr>
      </w:pPr>
      <w:r w:rsidRPr="00BF72DA">
        <w:rPr>
          <w:rFonts w:ascii="Arial" w:hAnsi="Arial" w:cs="Arial"/>
          <w:sz w:val="24"/>
          <w:szCs w:val="24"/>
        </w:rPr>
        <w:t>CRM fatigue is a risk</w:t>
      </w:r>
      <w:r w:rsidR="00DD6DDE" w:rsidRPr="00BF72DA">
        <w:rPr>
          <w:rFonts w:ascii="Arial" w:hAnsi="Arial" w:cs="Arial"/>
          <w:sz w:val="24"/>
          <w:szCs w:val="24"/>
        </w:rPr>
        <w:t xml:space="preserve"> </w:t>
      </w:r>
      <w:r w:rsidRPr="00BF72DA">
        <w:rPr>
          <w:rFonts w:ascii="Arial" w:hAnsi="Arial" w:cs="Arial"/>
          <w:sz w:val="24"/>
          <w:szCs w:val="24"/>
        </w:rPr>
        <w:t>too many emails or irrelevant rewards can result in disengagement.</w:t>
      </w:r>
    </w:p>
    <w:p w14:paraId="10FCB8E4" w14:textId="77777777" w:rsidR="004D2F74" w:rsidRPr="00BF72DA" w:rsidRDefault="004D2F74" w:rsidP="00BF72DA">
      <w:pPr>
        <w:pStyle w:val="ListParagraph"/>
        <w:numPr>
          <w:ilvl w:val="0"/>
          <w:numId w:val="5"/>
        </w:numPr>
        <w:spacing w:line="360" w:lineRule="auto"/>
        <w:jc w:val="both"/>
        <w:rPr>
          <w:rFonts w:ascii="Arial" w:hAnsi="Arial" w:cs="Arial"/>
          <w:sz w:val="24"/>
          <w:szCs w:val="24"/>
        </w:rPr>
      </w:pPr>
      <w:r w:rsidRPr="00BF72DA">
        <w:rPr>
          <w:rFonts w:ascii="Arial" w:hAnsi="Arial" w:cs="Arial"/>
          <w:sz w:val="24"/>
          <w:szCs w:val="24"/>
        </w:rPr>
        <w:lastRenderedPageBreak/>
        <w:t>Data privacy and GDPR compliance must be strictly maintained, especially given the depth of behavioural tracking.</w:t>
      </w:r>
    </w:p>
    <w:p w14:paraId="4A4DAFDC" w14:textId="77777777" w:rsidR="004D2F74" w:rsidRPr="004D2F74" w:rsidRDefault="004D2F74" w:rsidP="004D2F74">
      <w:pPr>
        <w:spacing w:line="360" w:lineRule="auto"/>
        <w:jc w:val="both"/>
        <w:rPr>
          <w:rFonts w:ascii="Arial" w:hAnsi="Arial" w:cs="Arial"/>
          <w:sz w:val="24"/>
          <w:szCs w:val="24"/>
        </w:rPr>
      </w:pPr>
    </w:p>
    <w:p w14:paraId="0AFAB386" w14:textId="79B36A49" w:rsidR="004D2F74" w:rsidRPr="004D2F74" w:rsidRDefault="009F1441" w:rsidP="004D2F74">
      <w:pPr>
        <w:spacing w:line="360" w:lineRule="auto"/>
        <w:jc w:val="both"/>
        <w:rPr>
          <w:rFonts w:ascii="Arial" w:hAnsi="Arial" w:cs="Arial"/>
          <w:sz w:val="24"/>
          <w:szCs w:val="24"/>
        </w:rPr>
      </w:pPr>
      <w:r w:rsidRPr="009F1441">
        <w:rPr>
          <w:rFonts w:ascii="Arial" w:hAnsi="Arial" w:cs="Arial"/>
          <w:sz w:val="24"/>
          <w:szCs w:val="24"/>
        </w:rPr>
        <w:t xml:space="preserve">CRM helps businesses turn customer data into useful insights for personalisation, targeting, and loyalty (Buttle, </w:t>
      </w:r>
      <w:proofErr w:type="spellStart"/>
      <w:r w:rsidRPr="009F1441">
        <w:rPr>
          <w:rFonts w:ascii="Arial" w:hAnsi="Arial" w:cs="Arial"/>
          <w:sz w:val="24"/>
          <w:szCs w:val="24"/>
        </w:rPr>
        <w:t>Maklan</w:t>
      </w:r>
      <w:proofErr w:type="spellEnd"/>
      <w:r w:rsidRPr="009F1441">
        <w:rPr>
          <w:rFonts w:ascii="Arial" w:hAnsi="Arial" w:cs="Arial"/>
          <w:sz w:val="24"/>
          <w:szCs w:val="24"/>
        </w:rPr>
        <w:t xml:space="preserve"> and Prior, 2024). At M&amp;S Food, this supports tailored experiences and customer</w:t>
      </w:r>
      <w:r w:rsidR="00FC3769">
        <w:rPr>
          <w:rFonts w:ascii="Arial" w:hAnsi="Arial" w:cs="Arial"/>
          <w:sz w:val="24"/>
          <w:szCs w:val="24"/>
        </w:rPr>
        <w:t xml:space="preserve"> </w:t>
      </w:r>
      <w:r w:rsidRPr="009F1441">
        <w:rPr>
          <w:rFonts w:ascii="Arial" w:hAnsi="Arial" w:cs="Arial"/>
          <w:sz w:val="24"/>
          <w:szCs w:val="24"/>
        </w:rPr>
        <w:t xml:space="preserve">led innovation. But </w:t>
      </w:r>
      <w:r w:rsidR="00FC3769">
        <w:rPr>
          <w:rFonts w:ascii="Arial" w:hAnsi="Arial" w:cs="Arial"/>
          <w:sz w:val="24"/>
          <w:szCs w:val="24"/>
        </w:rPr>
        <w:t xml:space="preserve">for </w:t>
      </w:r>
      <w:r w:rsidRPr="009F1441">
        <w:rPr>
          <w:rFonts w:ascii="Arial" w:hAnsi="Arial" w:cs="Arial"/>
          <w:sz w:val="24"/>
          <w:szCs w:val="24"/>
        </w:rPr>
        <w:t>long</w:t>
      </w:r>
      <w:r w:rsidR="00FC3769">
        <w:rPr>
          <w:rFonts w:ascii="Arial" w:hAnsi="Arial" w:cs="Arial"/>
          <w:sz w:val="24"/>
          <w:szCs w:val="24"/>
        </w:rPr>
        <w:t xml:space="preserve"> </w:t>
      </w:r>
      <w:r w:rsidRPr="009F1441">
        <w:rPr>
          <w:rFonts w:ascii="Arial" w:hAnsi="Arial" w:cs="Arial"/>
          <w:sz w:val="24"/>
          <w:szCs w:val="24"/>
        </w:rPr>
        <w:t>term success depends on using data responsibly, integrating systems smoothly, and delivering real value to customers.</w:t>
      </w:r>
    </w:p>
    <w:p w14:paraId="14D72CA6" w14:textId="77777777" w:rsidR="004D2F74" w:rsidRPr="004D2F74" w:rsidRDefault="004D2F74" w:rsidP="004D2F74">
      <w:pPr>
        <w:spacing w:line="360" w:lineRule="auto"/>
        <w:jc w:val="both"/>
        <w:rPr>
          <w:rFonts w:ascii="Arial" w:hAnsi="Arial" w:cs="Arial"/>
          <w:sz w:val="24"/>
          <w:szCs w:val="24"/>
        </w:rPr>
      </w:pPr>
    </w:p>
    <w:p w14:paraId="294601FE" w14:textId="77777777" w:rsidR="004F29E3" w:rsidRDefault="004F29E3" w:rsidP="004D2F74">
      <w:pPr>
        <w:spacing w:line="360" w:lineRule="auto"/>
        <w:jc w:val="both"/>
        <w:rPr>
          <w:rFonts w:ascii="Arial" w:hAnsi="Arial" w:cs="Arial"/>
          <w:sz w:val="24"/>
          <w:szCs w:val="24"/>
        </w:rPr>
      </w:pPr>
    </w:p>
    <w:p w14:paraId="5D625ED9" w14:textId="77777777" w:rsidR="004F29E3" w:rsidRDefault="004F29E3" w:rsidP="004D2F74">
      <w:pPr>
        <w:spacing w:line="360" w:lineRule="auto"/>
        <w:jc w:val="both"/>
        <w:rPr>
          <w:rFonts w:ascii="Arial" w:hAnsi="Arial" w:cs="Arial"/>
          <w:sz w:val="24"/>
          <w:szCs w:val="24"/>
        </w:rPr>
      </w:pPr>
    </w:p>
    <w:p w14:paraId="4D8A65E0" w14:textId="77777777" w:rsidR="004F29E3" w:rsidRDefault="004F29E3" w:rsidP="004D2F74">
      <w:pPr>
        <w:spacing w:line="360" w:lineRule="auto"/>
        <w:jc w:val="both"/>
        <w:rPr>
          <w:rFonts w:ascii="Arial" w:hAnsi="Arial" w:cs="Arial"/>
          <w:sz w:val="24"/>
          <w:szCs w:val="24"/>
        </w:rPr>
      </w:pPr>
    </w:p>
    <w:p w14:paraId="4927EEFA" w14:textId="77777777" w:rsidR="004F29E3" w:rsidRDefault="004F29E3" w:rsidP="004D2F74">
      <w:pPr>
        <w:spacing w:line="360" w:lineRule="auto"/>
        <w:jc w:val="both"/>
        <w:rPr>
          <w:rFonts w:ascii="Arial" w:hAnsi="Arial" w:cs="Arial"/>
          <w:sz w:val="24"/>
          <w:szCs w:val="24"/>
        </w:rPr>
      </w:pPr>
    </w:p>
    <w:p w14:paraId="2D9C1081" w14:textId="77777777" w:rsidR="004F1FF5" w:rsidRDefault="004F1FF5" w:rsidP="004D2F74">
      <w:pPr>
        <w:spacing w:line="360" w:lineRule="auto"/>
        <w:jc w:val="both"/>
        <w:rPr>
          <w:rFonts w:ascii="Arial" w:hAnsi="Arial" w:cs="Arial"/>
          <w:sz w:val="24"/>
          <w:szCs w:val="24"/>
        </w:rPr>
      </w:pPr>
    </w:p>
    <w:p w14:paraId="3392163D" w14:textId="77777777" w:rsidR="004F1FF5" w:rsidRDefault="004F1FF5" w:rsidP="004D2F74">
      <w:pPr>
        <w:spacing w:line="360" w:lineRule="auto"/>
        <w:jc w:val="both"/>
        <w:rPr>
          <w:rFonts w:ascii="Arial" w:hAnsi="Arial" w:cs="Arial"/>
          <w:sz w:val="24"/>
          <w:szCs w:val="24"/>
        </w:rPr>
      </w:pPr>
    </w:p>
    <w:p w14:paraId="73934D01" w14:textId="77777777" w:rsidR="004F1FF5" w:rsidRDefault="004F1FF5" w:rsidP="004D2F74">
      <w:pPr>
        <w:spacing w:line="360" w:lineRule="auto"/>
        <w:jc w:val="both"/>
        <w:rPr>
          <w:rFonts w:ascii="Arial" w:hAnsi="Arial" w:cs="Arial"/>
          <w:sz w:val="24"/>
          <w:szCs w:val="24"/>
        </w:rPr>
      </w:pPr>
    </w:p>
    <w:p w14:paraId="500E7D76" w14:textId="77777777" w:rsidR="004F1FF5" w:rsidRDefault="004F1FF5" w:rsidP="004D2F74">
      <w:pPr>
        <w:spacing w:line="360" w:lineRule="auto"/>
        <w:jc w:val="both"/>
        <w:rPr>
          <w:rFonts w:ascii="Arial" w:hAnsi="Arial" w:cs="Arial"/>
          <w:sz w:val="24"/>
          <w:szCs w:val="24"/>
        </w:rPr>
      </w:pPr>
    </w:p>
    <w:p w14:paraId="5079E302" w14:textId="77777777" w:rsidR="004F1FF5" w:rsidRDefault="004F1FF5" w:rsidP="004D2F74">
      <w:pPr>
        <w:spacing w:line="360" w:lineRule="auto"/>
        <w:jc w:val="both"/>
        <w:rPr>
          <w:rFonts w:ascii="Arial" w:hAnsi="Arial" w:cs="Arial"/>
          <w:sz w:val="24"/>
          <w:szCs w:val="24"/>
        </w:rPr>
      </w:pPr>
    </w:p>
    <w:p w14:paraId="6D13C71F" w14:textId="77777777" w:rsidR="004F1FF5" w:rsidRDefault="004F1FF5" w:rsidP="004D2F74">
      <w:pPr>
        <w:spacing w:line="360" w:lineRule="auto"/>
        <w:jc w:val="both"/>
        <w:rPr>
          <w:rFonts w:ascii="Arial" w:hAnsi="Arial" w:cs="Arial"/>
          <w:sz w:val="24"/>
          <w:szCs w:val="24"/>
        </w:rPr>
      </w:pPr>
    </w:p>
    <w:p w14:paraId="41B50DD0" w14:textId="77777777" w:rsidR="004F1FF5" w:rsidRDefault="004F1FF5" w:rsidP="004D2F74">
      <w:pPr>
        <w:spacing w:line="360" w:lineRule="auto"/>
        <w:jc w:val="both"/>
        <w:rPr>
          <w:rFonts w:ascii="Arial" w:hAnsi="Arial" w:cs="Arial"/>
          <w:sz w:val="24"/>
          <w:szCs w:val="24"/>
        </w:rPr>
      </w:pPr>
    </w:p>
    <w:p w14:paraId="75F779D7" w14:textId="77777777" w:rsidR="004F1FF5" w:rsidRDefault="004F1FF5" w:rsidP="004D2F74">
      <w:pPr>
        <w:spacing w:line="360" w:lineRule="auto"/>
        <w:jc w:val="both"/>
        <w:rPr>
          <w:rFonts w:ascii="Arial" w:hAnsi="Arial" w:cs="Arial"/>
          <w:sz w:val="24"/>
          <w:szCs w:val="24"/>
        </w:rPr>
      </w:pPr>
    </w:p>
    <w:p w14:paraId="48F7FE36" w14:textId="77777777" w:rsidR="004F1FF5" w:rsidRDefault="004F1FF5" w:rsidP="004D2F74">
      <w:pPr>
        <w:spacing w:line="360" w:lineRule="auto"/>
        <w:jc w:val="both"/>
        <w:rPr>
          <w:rFonts w:ascii="Arial" w:hAnsi="Arial" w:cs="Arial"/>
          <w:sz w:val="24"/>
          <w:szCs w:val="24"/>
        </w:rPr>
      </w:pPr>
    </w:p>
    <w:p w14:paraId="7068F8EC" w14:textId="77777777" w:rsidR="004F1FF5" w:rsidRDefault="004F1FF5" w:rsidP="004D2F74">
      <w:pPr>
        <w:spacing w:line="360" w:lineRule="auto"/>
        <w:jc w:val="both"/>
        <w:rPr>
          <w:rFonts w:ascii="Arial" w:hAnsi="Arial" w:cs="Arial"/>
          <w:sz w:val="24"/>
          <w:szCs w:val="24"/>
        </w:rPr>
      </w:pPr>
    </w:p>
    <w:p w14:paraId="73AE82F3" w14:textId="77777777" w:rsidR="004F1FF5" w:rsidRDefault="004F1FF5" w:rsidP="004D2F74">
      <w:pPr>
        <w:spacing w:line="360" w:lineRule="auto"/>
        <w:jc w:val="both"/>
        <w:rPr>
          <w:rFonts w:ascii="Arial" w:hAnsi="Arial" w:cs="Arial"/>
          <w:sz w:val="24"/>
          <w:szCs w:val="24"/>
        </w:rPr>
      </w:pPr>
    </w:p>
    <w:p w14:paraId="762C5E20" w14:textId="77777777" w:rsidR="004F1FF5" w:rsidRDefault="004F1FF5" w:rsidP="004D2F74">
      <w:pPr>
        <w:spacing w:line="360" w:lineRule="auto"/>
        <w:jc w:val="both"/>
        <w:rPr>
          <w:rFonts w:ascii="Arial" w:hAnsi="Arial" w:cs="Arial"/>
          <w:sz w:val="24"/>
          <w:szCs w:val="24"/>
        </w:rPr>
      </w:pPr>
    </w:p>
    <w:p w14:paraId="3F3258A9" w14:textId="77777777" w:rsidR="004F1FF5" w:rsidRDefault="004F1FF5" w:rsidP="004D2F74">
      <w:pPr>
        <w:spacing w:line="360" w:lineRule="auto"/>
        <w:jc w:val="both"/>
        <w:rPr>
          <w:rFonts w:ascii="Arial" w:hAnsi="Arial" w:cs="Arial"/>
          <w:sz w:val="24"/>
          <w:szCs w:val="24"/>
        </w:rPr>
      </w:pPr>
    </w:p>
    <w:p w14:paraId="1DD88944" w14:textId="5173238E" w:rsidR="004D2F74" w:rsidRDefault="004D2F74" w:rsidP="004F1FF5">
      <w:pPr>
        <w:pStyle w:val="Heading1"/>
      </w:pPr>
      <w:bookmarkStart w:id="15" w:name="_Toc214891257"/>
      <w:r w:rsidRPr="004D2F74">
        <w:lastRenderedPageBreak/>
        <w:t>Section 3 – CRM Strategy Analysis</w:t>
      </w:r>
      <w:bookmarkEnd w:id="15"/>
    </w:p>
    <w:p w14:paraId="5EDADF45" w14:textId="77777777" w:rsidR="00EB2616" w:rsidRPr="004D2F74" w:rsidRDefault="00EB2616" w:rsidP="004D2F74">
      <w:pPr>
        <w:spacing w:line="360" w:lineRule="auto"/>
        <w:jc w:val="both"/>
        <w:rPr>
          <w:rFonts w:ascii="Arial" w:hAnsi="Arial" w:cs="Arial"/>
          <w:sz w:val="24"/>
          <w:szCs w:val="24"/>
        </w:rPr>
      </w:pPr>
    </w:p>
    <w:p w14:paraId="1716A895" w14:textId="77777777" w:rsidR="004D2F74" w:rsidRPr="004D2F74" w:rsidRDefault="004D2F74" w:rsidP="004F1FF5">
      <w:pPr>
        <w:pStyle w:val="Heading2"/>
      </w:pPr>
      <w:bookmarkStart w:id="16" w:name="_Toc214891258"/>
      <w:r w:rsidRPr="004D2F74">
        <w:t>3.1 Segmentation, Targeting and Positioning (STP)</w:t>
      </w:r>
      <w:bookmarkEnd w:id="16"/>
    </w:p>
    <w:p w14:paraId="5B4E1C6B" w14:textId="77777777" w:rsidR="004D2F74" w:rsidRPr="004D2F74" w:rsidRDefault="004D2F74" w:rsidP="004D2F74">
      <w:pPr>
        <w:spacing w:line="360" w:lineRule="auto"/>
        <w:jc w:val="both"/>
        <w:rPr>
          <w:rFonts w:ascii="Arial" w:hAnsi="Arial" w:cs="Arial"/>
          <w:sz w:val="24"/>
          <w:szCs w:val="24"/>
        </w:rPr>
      </w:pPr>
    </w:p>
    <w:p w14:paraId="5EA508DD" w14:textId="6DA73F47" w:rsidR="004D2F74" w:rsidRDefault="004D2F74" w:rsidP="004D2F74">
      <w:pPr>
        <w:spacing w:line="360" w:lineRule="auto"/>
        <w:jc w:val="both"/>
        <w:rPr>
          <w:rFonts w:ascii="Arial" w:hAnsi="Arial" w:cs="Arial"/>
          <w:sz w:val="24"/>
          <w:szCs w:val="24"/>
        </w:rPr>
      </w:pPr>
      <w:r w:rsidRPr="004D2F74">
        <w:rPr>
          <w:rFonts w:ascii="Arial" w:hAnsi="Arial" w:cs="Arial"/>
          <w:sz w:val="24"/>
          <w:szCs w:val="24"/>
        </w:rPr>
        <w:t>The STP model</w:t>
      </w:r>
      <w:r w:rsidR="00FC3769">
        <w:rPr>
          <w:rFonts w:ascii="Arial" w:hAnsi="Arial" w:cs="Arial"/>
          <w:sz w:val="24"/>
          <w:szCs w:val="24"/>
        </w:rPr>
        <w:t>:</w:t>
      </w:r>
      <w:r w:rsidRPr="004D2F74">
        <w:rPr>
          <w:rFonts w:ascii="Arial" w:hAnsi="Arial" w:cs="Arial"/>
          <w:sz w:val="24"/>
          <w:szCs w:val="24"/>
        </w:rPr>
        <w:t xml:space="preserve"> Segmentation, Targeting and </w:t>
      </w:r>
      <w:proofErr w:type="gramStart"/>
      <w:r w:rsidRPr="004D2F74">
        <w:rPr>
          <w:rFonts w:ascii="Arial" w:hAnsi="Arial" w:cs="Arial"/>
          <w:sz w:val="24"/>
          <w:szCs w:val="24"/>
        </w:rPr>
        <w:t>Positioning  allows</w:t>
      </w:r>
      <w:proofErr w:type="gramEnd"/>
      <w:r w:rsidRPr="004D2F74">
        <w:rPr>
          <w:rFonts w:ascii="Arial" w:hAnsi="Arial" w:cs="Arial"/>
          <w:sz w:val="24"/>
          <w:szCs w:val="24"/>
        </w:rPr>
        <w:t xml:space="preserve"> companies to divide a broad market into meaningful segments, target the most appropriate ones, and position their products effectively (Kotler and Keller, 2016).</w:t>
      </w:r>
    </w:p>
    <w:p w14:paraId="7C51F7E0" w14:textId="77777777" w:rsidR="004D2F74" w:rsidRPr="004D2F74" w:rsidRDefault="004D2F74" w:rsidP="004D2F74">
      <w:pPr>
        <w:spacing w:line="360" w:lineRule="auto"/>
        <w:jc w:val="both"/>
        <w:rPr>
          <w:rFonts w:ascii="Arial" w:hAnsi="Arial" w:cs="Arial"/>
          <w:sz w:val="24"/>
          <w:szCs w:val="24"/>
        </w:rPr>
      </w:pPr>
    </w:p>
    <w:p w14:paraId="49A6456A" w14:textId="77777777" w:rsidR="004D2F74" w:rsidRPr="004D2F74" w:rsidRDefault="004D2F74" w:rsidP="004D2F74">
      <w:pPr>
        <w:spacing w:line="360" w:lineRule="auto"/>
        <w:jc w:val="both"/>
        <w:rPr>
          <w:rFonts w:ascii="Arial" w:hAnsi="Arial" w:cs="Arial"/>
          <w:sz w:val="24"/>
          <w:szCs w:val="24"/>
        </w:rPr>
      </w:pPr>
    </w:p>
    <w:p w14:paraId="741DB00F" w14:textId="77777777" w:rsidR="0006224C" w:rsidRPr="0006224C" w:rsidRDefault="0006224C" w:rsidP="004F1FF5">
      <w:pPr>
        <w:pStyle w:val="Heading3"/>
      </w:pPr>
      <w:bookmarkStart w:id="17" w:name="_Toc214891259"/>
      <w:r w:rsidRPr="0006224C">
        <w:t>Segmentation</w:t>
      </w:r>
      <w:bookmarkEnd w:id="17"/>
    </w:p>
    <w:p w14:paraId="31F82A8F" w14:textId="77777777" w:rsidR="0006224C" w:rsidRPr="0006224C" w:rsidRDefault="0006224C" w:rsidP="0006224C">
      <w:pPr>
        <w:spacing w:line="360" w:lineRule="auto"/>
        <w:jc w:val="both"/>
        <w:rPr>
          <w:rFonts w:ascii="Arial" w:hAnsi="Arial" w:cs="Arial"/>
          <w:sz w:val="24"/>
          <w:szCs w:val="24"/>
        </w:rPr>
      </w:pPr>
    </w:p>
    <w:p w14:paraId="52C8014D" w14:textId="0826908D" w:rsidR="0006224C" w:rsidRPr="0006224C" w:rsidRDefault="00F4147E" w:rsidP="0006224C">
      <w:pPr>
        <w:spacing w:line="360" w:lineRule="auto"/>
        <w:jc w:val="both"/>
        <w:rPr>
          <w:rFonts w:ascii="Arial" w:hAnsi="Arial" w:cs="Arial"/>
          <w:sz w:val="24"/>
          <w:szCs w:val="24"/>
        </w:rPr>
      </w:pPr>
      <w:r w:rsidRPr="00F4147E">
        <w:rPr>
          <w:rFonts w:ascii="Arial" w:hAnsi="Arial" w:cs="Arial"/>
          <w:sz w:val="24"/>
          <w:szCs w:val="24"/>
        </w:rPr>
        <w:t>M&amp;S Food segments customers by demographics, lifestyle values, and shopping habits such as families, ethical consumers, or seasonal buyers. This layered approach helps tailor marketing to real needs and behaviours, building emotional loyalty and relevance (Dibb and Simkin, 2016).</w:t>
      </w:r>
    </w:p>
    <w:p w14:paraId="67052343" w14:textId="77777777" w:rsidR="004F1FF5" w:rsidRDefault="004F1FF5" w:rsidP="0006224C">
      <w:pPr>
        <w:spacing w:line="360" w:lineRule="auto"/>
        <w:jc w:val="both"/>
        <w:rPr>
          <w:rFonts w:ascii="Arial" w:hAnsi="Arial" w:cs="Arial"/>
          <w:sz w:val="24"/>
          <w:szCs w:val="24"/>
        </w:rPr>
      </w:pPr>
    </w:p>
    <w:p w14:paraId="5DE6BDF7" w14:textId="380305E0" w:rsidR="0006224C" w:rsidRPr="0006224C" w:rsidRDefault="0006224C" w:rsidP="004F1FF5">
      <w:pPr>
        <w:pStyle w:val="Heading3"/>
      </w:pPr>
      <w:bookmarkStart w:id="18" w:name="_Toc214891260"/>
      <w:r w:rsidRPr="0006224C">
        <w:t>Targeting</w:t>
      </w:r>
      <w:bookmarkEnd w:id="18"/>
    </w:p>
    <w:p w14:paraId="78128225" w14:textId="77777777" w:rsidR="0006224C" w:rsidRPr="0006224C" w:rsidRDefault="0006224C" w:rsidP="0006224C">
      <w:pPr>
        <w:spacing w:line="360" w:lineRule="auto"/>
        <w:jc w:val="both"/>
        <w:rPr>
          <w:rFonts w:ascii="Arial" w:hAnsi="Arial" w:cs="Arial"/>
          <w:sz w:val="24"/>
          <w:szCs w:val="24"/>
        </w:rPr>
      </w:pPr>
    </w:p>
    <w:p w14:paraId="206D9809" w14:textId="4C8968CF" w:rsidR="0006224C" w:rsidRPr="0006224C" w:rsidRDefault="001D6DBE" w:rsidP="0006224C">
      <w:pPr>
        <w:spacing w:line="360" w:lineRule="auto"/>
        <w:jc w:val="both"/>
        <w:rPr>
          <w:rFonts w:ascii="Arial" w:hAnsi="Arial" w:cs="Arial"/>
          <w:sz w:val="24"/>
          <w:szCs w:val="24"/>
        </w:rPr>
      </w:pPr>
      <w:r w:rsidRPr="001D6DBE">
        <w:rPr>
          <w:rFonts w:ascii="Arial" w:hAnsi="Arial" w:cs="Arial"/>
          <w:sz w:val="24"/>
          <w:szCs w:val="24"/>
        </w:rPr>
        <w:t xml:space="preserve">M&amp;S Food mainly targets middle to higher income shoppers who value quality, health, and ethical sourcing. These customers care more about lifestyle fit than low prices. Sparks, for example, rewards loyal, high spending customers with tailored offers. This reflects </w:t>
      </w:r>
      <w:r w:rsidR="00A61D00" w:rsidRPr="001D6DBE">
        <w:rPr>
          <w:rFonts w:ascii="Arial" w:hAnsi="Arial" w:cs="Arial"/>
          <w:sz w:val="24"/>
          <w:szCs w:val="24"/>
        </w:rPr>
        <w:t>value-based</w:t>
      </w:r>
      <w:r w:rsidRPr="001D6DBE">
        <w:rPr>
          <w:rFonts w:ascii="Arial" w:hAnsi="Arial" w:cs="Arial"/>
          <w:sz w:val="24"/>
          <w:szCs w:val="24"/>
        </w:rPr>
        <w:t xml:space="preserve"> targeting, where people buy based on personal values rather than just cost (Macharia, Collins and Sun, 2013), helping M&amp;S build stronger, long-term relationships.</w:t>
      </w:r>
    </w:p>
    <w:p w14:paraId="7D8CC3FD" w14:textId="77777777" w:rsidR="004F1FF5" w:rsidRDefault="004F1FF5" w:rsidP="0006224C">
      <w:pPr>
        <w:spacing w:line="360" w:lineRule="auto"/>
        <w:jc w:val="both"/>
        <w:rPr>
          <w:rFonts w:ascii="Arial" w:hAnsi="Arial" w:cs="Arial"/>
          <w:sz w:val="24"/>
          <w:szCs w:val="24"/>
        </w:rPr>
      </w:pPr>
    </w:p>
    <w:p w14:paraId="0621BA39" w14:textId="77777777" w:rsidR="004F1FF5" w:rsidRDefault="004F1FF5" w:rsidP="0006224C">
      <w:pPr>
        <w:spacing w:line="360" w:lineRule="auto"/>
        <w:jc w:val="both"/>
        <w:rPr>
          <w:rFonts w:ascii="Arial" w:hAnsi="Arial" w:cs="Arial"/>
          <w:sz w:val="24"/>
          <w:szCs w:val="24"/>
        </w:rPr>
      </w:pPr>
    </w:p>
    <w:p w14:paraId="14879B5D" w14:textId="77777777" w:rsidR="004F1FF5" w:rsidRDefault="004F1FF5" w:rsidP="0006224C">
      <w:pPr>
        <w:spacing w:line="360" w:lineRule="auto"/>
        <w:jc w:val="both"/>
        <w:rPr>
          <w:rFonts w:ascii="Arial" w:hAnsi="Arial" w:cs="Arial"/>
          <w:sz w:val="24"/>
          <w:szCs w:val="24"/>
        </w:rPr>
      </w:pPr>
    </w:p>
    <w:p w14:paraId="49989D9B" w14:textId="77777777" w:rsidR="004F1FF5" w:rsidRDefault="004F1FF5" w:rsidP="0006224C">
      <w:pPr>
        <w:spacing w:line="360" w:lineRule="auto"/>
        <w:jc w:val="both"/>
        <w:rPr>
          <w:rFonts w:ascii="Arial" w:hAnsi="Arial" w:cs="Arial"/>
          <w:sz w:val="24"/>
          <w:szCs w:val="24"/>
        </w:rPr>
      </w:pPr>
    </w:p>
    <w:p w14:paraId="276E5070" w14:textId="315FF722" w:rsidR="0006224C" w:rsidRPr="0006224C" w:rsidRDefault="0006224C" w:rsidP="004F1FF5">
      <w:pPr>
        <w:pStyle w:val="Heading3"/>
      </w:pPr>
      <w:bookmarkStart w:id="19" w:name="_Toc214891261"/>
      <w:r w:rsidRPr="0006224C">
        <w:lastRenderedPageBreak/>
        <w:t>Positioning</w:t>
      </w:r>
      <w:bookmarkEnd w:id="19"/>
    </w:p>
    <w:p w14:paraId="4E1090E2" w14:textId="77777777" w:rsidR="0006224C" w:rsidRPr="0006224C" w:rsidRDefault="0006224C" w:rsidP="0006224C">
      <w:pPr>
        <w:spacing w:line="360" w:lineRule="auto"/>
        <w:jc w:val="both"/>
        <w:rPr>
          <w:rFonts w:ascii="Arial" w:hAnsi="Arial" w:cs="Arial"/>
          <w:sz w:val="24"/>
          <w:szCs w:val="24"/>
        </w:rPr>
      </w:pPr>
    </w:p>
    <w:p w14:paraId="3BEA4B28" w14:textId="3F06FCBC" w:rsidR="009E308D" w:rsidRPr="004D2F74" w:rsidRDefault="005A574F" w:rsidP="004D2F74">
      <w:pPr>
        <w:spacing w:line="360" w:lineRule="auto"/>
        <w:jc w:val="both"/>
        <w:rPr>
          <w:rFonts w:ascii="Arial" w:hAnsi="Arial" w:cs="Arial"/>
          <w:sz w:val="24"/>
          <w:szCs w:val="24"/>
        </w:rPr>
      </w:pPr>
      <w:r w:rsidRPr="005A574F">
        <w:rPr>
          <w:rFonts w:ascii="Arial" w:hAnsi="Arial" w:cs="Arial"/>
          <w:sz w:val="24"/>
          <w:szCs w:val="24"/>
        </w:rPr>
        <w:t>M&amp;S Food positions itself as a premium but accessible brand, offering restaurant-quality meals, responsibly sourced ingredients, and lifestyle</w:t>
      </w:r>
      <w:r w:rsidR="00B949B9">
        <w:rPr>
          <w:rFonts w:ascii="Arial" w:hAnsi="Arial" w:cs="Arial"/>
          <w:sz w:val="24"/>
          <w:szCs w:val="24"/>
        </w:rPr>
        <w:t xml:space="preserve"> </w:t>
      </w:r>
      <w:r w:rsidRPr="005A574F">
        <w:rPr>
          <w:rFonts w:ascii="Arial" w:hAnsi="Arial" w:cs="Arial"/>
          <w:sz w:val="24"/>
          <w:szCs w:val="24"/>
        </w:rPr>
        <w:t>focused ranges like Plant Kitchen and Balanced for You. This appeals to health conscious and ethically minded shoppers, helping build loyalty among higher income customers (Dibb and Simkin, 2016). However, this focus may overlook price</w:t>
      </w:r>
      <w:r w:rsidR="00B949B9">
        <w:rPr>
          <w:rFonts w:ascii="Arial" w:hAnsi="Arial" w:cs="Arial"/>
          <w:sz w:val="24"/>
          <w:szCs w:val="24"/>
        </w:rPr>
        <w:t xml:space="preserve"> </w:t>
      </w:r>
      <w:r w:rsidRPr="005A574F">
        <w:rPr>
          <w:rFonts w:ascii="Arial" w:hAnsi="Arial" w:cs="Arial"/>
          <w:sz w:val="24"/>
          <w:szCs w:val="24"/>
        </w:rPr>
        <w:t>sensitive consumers, especially during inflation. Unlike value</w:t>
      </w:r>
      <w:r w:rsidR="00FC3769">
        <w:rPr>
          <w:rFonts w:ascii="Arial" w:hAnsi="Arial" w:cs="Arial"/>
          <w:sz w:val="24"/>
          <w:szCs w:val="24"/>
        </w:rPr>
        <w:t xml:space="preserve"> </w:t>
      </w:r>
      <w:r w:rsidRPr="005A574F">
        <w:rPr>
          <w:rFonts w:ascii="Arial" w:hAnsi="Arial" w:cs="Arial"/>
          <w:sz w:val="24"/>
          <w:szCs w:val="24"/>
        </w:rPr>
        <w:t>led retailers like Tesco or Aldi, M&amp;S has limited reach among budget-conscious segments. To grow sustainably, it needs to balance its premium image with more inclusive pricing options (Kotler and Keller, 2016).</w:t>
      </w:r>
    </w:p>
    <w:p w14:paraId="67384551" w14:textId="77777777" w:rsidR="004D2F74" w:rsidRPr="004D2F74" w:rsidRDefault="004D2F74" w:rsidP="004D2F74">
      <w:pPr>
        <w:spacing w:line="360" w:lineRule="auto"/>
        <w:jc w:val="both"/>
        <w:rPr>
          <w:rFonts w:ascii="Arial" w:hAnsi="Arial" w:cs="Arial"/>
          <w:sz w:val="24"/>
          <w:szCs w:val="24"/>
        </w:rPr>
      </w:pPr>
    </w:p>
    <w:p w14:paraId="5E2E465B" w14:textId="77777777" w:rsidR="009E308D" w:rsidRDefault="009E308D" w:rsidP="004D2F74">
      <w:pPr>
        <w:spacing w:line="360" w:lineRule="auto"/>
        <w:jc w:val="both"/>
        <w:rPr>
          <w:rFonts w:ascii="Arial" w:hAnsi="Arial" w:cs="Arial"/>
          <w:sz w:val="24"/>
          <w:szCs w:val="24"/>
        </w:rPr>
      </w:pPr>
    </w:p>
    <w:p w14:paraId="627DCEDE" w14:textId="77777777" w:rsidR="004F1FF5" w:rsidRDefault="004F1FF5" w:rsidP="004D2F74">
      <w:pPr>
        <w:spacing w:line="360" w:lineRule="auto"/>
        <w:jc w:val="both"/>
        <w:rPr>
          <w:rFonts w:ascii="Arial" w:hAnsi="Arial" w:cs="Arial"/>
          <w:sz w:val="24"/>
          <w:szCs w:val="24"/>
        </w:rPr>
      </w:pPr>
    </w:p>
    <w:p w14:paraId="3E2DCEAF" w14:textId="77777777" w:rsidR="004F1FF5" w:rsidRDefault="004F1FF5" w:rsidP="004D2F74">
      <w:pPr>
        <w:spacing w:line="360" w:lineRule="auto"/>
        <w:jc w:val="both"/>
        <w:rPr>
          <w:rFonts w:ascii="Arial" w:hAnsi="Arial" w:cs="Arial"/>
          <w:sz w:val="24"/>
          <w:szCs w:val="24"/>
        </w:rPr>
      </w:pPr>
    </w:p>
    <w:p w14:paraId="16CEFFFB" w14:textId="77777777" w:rsidR="004F1FF5" w:rsidRDefault="004F1FF5" w:rsidP="004D2F74">
      <w:pPr>
        <w:spacing w:line="360" w:lineRule="auto"/>
        <w:jc w:val="both"/>
        <w:rPr>
          <w:rFonts w:ascii="Arial" w:hAnsi="Arial" w:cs="Arial"/>
          <w:sz w:val="24"/>
          <w:szCs w:val="24"/>
        </w:rPr>
      </w:pPr>
    </w:p>
    <w:p w14:paraId="71585D94" w14:textId="77777777" w:rsidR="004F1FF5" w:rsidRDefault="004F1FF5" w:rsidP="004D2F74">
      <w:pPr>
        <w:spacing w:line="360" w:lineRule="auto"/>
        <w:jc w:val="both"/>
        <w:rPr>
          <w:rFonts w:ascii="Arial" w:hAnsi="Arial" w:cs="Arial"/>
          <w:sz w:val="24"/>
          <w:szCs w:val="24"/>
        </w:rPr>
      </w:pPr>
    </w:p>
    <w:p w14:paraId="4D721CAF" w14:textId="77777777" w:rsidR="004F1FF5" w:rsidRDefault="004F1FF5" w:rsidP="004D2F74">
      <w:pPr>
        <w:spacing w:line="360" w:lineRule="auto"/>
        <w:jc w:val="both"/>
        <w:rPr>
          <w:rFonts w:ascii="Arial" w:hAnsi="Arial" w:cs="Arial"/>
          <w:sz w:val="24"/>
          <w:szCs w:val="24"/>
        </w:rPr>
      </w:pPr>
    </w:p>
    <w:p w14:paraId="397553E0" w14:textId="77777777" w:rsidR="004F1FF5" w:rsidRDefault="004F1FF5" w:rsidP="004D2F74">
      <w:pPr>
        <w:spacing w:line="360" w:lineRule="auto"/>
        <w:jc w:val="both"/>
        <w:rPr>
          <w:rFonts w:ascii="Arial" w:hAnsi="Arial" w:cs="Arial"/>
          <w:sz w:val="24"/>
          <w:szCs w:val="24"/>
        </w:rPr>
      </w:pPr>
    </w:p>
    <w:p w14:paraId="0547D008" w14:textId="77777777" w:rsidR="004F1FF5" w:rsidRDefault="004F1FF5" w:rsidP="004D2F74">
      <w:pPr>
        <w:spacing w:line="360" w:lineRule="auto"/>
        <w:jc w:val="both"/>
        <w:rPr>
          <w:rFonts w:ascii="Arial" w:hAnsi="Arial" w:cs="Arial"/>
          <w:sz w:val="24"/>
          <w:szCs w:val="24"/>
        </w:rPr>
      </w:pPr>
    </w:p>
    <w:p w14:paraId="56C8DB98" w14:textId="77777777" w:rsidR="004F1FF5" w:rsidRDefault="004F1FF5" w:rsidP="004D2F74">
      <w:pPr>
        <w:spacing w:line="360" w:lineRule="auto"/>
        <w:jc w:val="both"/>
        <w:rPr>
          <w:rFonts w:ascii="Arial" w:hAnsi="Arial" w:cs="Arial"/>
          <w:sz w:val="24"/>
          <w:szCs w:val="24"/>
        </w:rPr>
      </w:pPr>
    </w:p>
    <w:p w14:paraId="163D7F1C" w14:textId="77777777" w:rsidR="004F1FF5" w:rsidRDefault="004F1FF5" w:rsidP="004D2F74">
      <w:pPr>
        <w:spacing w:line="360" w:lineRule="auto"/>
        <w:jc w:val="both"/>
        <w:rPr>
          <w:rFonts w:ascii="Arial" w:hAnsi="Arial" w:cs="Arial"/>
          <w:sz w:val="24"/>
          <w:szCs w:val="24"/>
        </w:rPr>
      </w:pPr>
    </w:p>
    <w:p w14:paraId="14912918" w14:textId="77777777" w:rsidR="004F1FF5" w:rsidRDefault="004F1FF5" w:rsidP="004D2F74">
      <w:pPr>
        <w:spacing w:line="360" w:lineRule="auto"/>
        <w:jc w:val="both"/>
        <w:rPr>
          <w:rFonts w:ascii="Arial" w:hAnsi="Arial" w:cs="Arial"/>
          <w:sz w:val="24"/>
          <w:szCs w:val="24"/>
        </w:rPr>
      </w:pPr>
    </w:p>
    <w:p w14:paraId="45B9837D" w14:textId="77777777" w:rsidR="004F1FF5" w:rsidRDefault="004F1FF5" w:rsidP="004D2F74">
      <w:pPr>
        <w:spacing w:line="360" w:lineRule="auto"/>
        <w:jc w:val="both"/>
        <w:rPr>
          <w:rFonts w:ascii="Arial" w:hAnsi="Arial" w:cs="Arial"/>
          <w:sz w:val="24"/>
          <w:szCs w:val="24"/>
        </w:rPr>
      </w:pPr>
    </w:p>
    <w:p w14:paraId="16AAA952" w14:textId="77777777" w:rsidR="004F1FF5" w:rsidRDefault="004F1FF5" w:rsidP="004D2F74">
      <w:pPr>
        <w:spacing w:line="360" w:lineRule="auto"/>
        <w:jc w:val="both"/>
        <w:rPr>
          <w:rFonts w:ascii="Arial" w:hAnsi="Arial" w:cs="Arial"/>
          <w:sz w:val="24"/>
          <w:szCs w:val="24"/>
        </w:rPr>
      </w:pPr>
    </w:p>
    <w:p w14:paraId="0E2B71F6" w14:textId="77777777" w:rsidR="004F1FF5" w:rsidRDefault="004F1FF5" w:rsidP="004D2F74">
      <w:pPr>
        <w:spacing w:line="360" w:lineRule="auto"/>
        <w:jc w:val="both"/>
        <w:rPr>
          <w:rFonts w:ascii="Arial" w:hAnsi="Arial" w:cs="Arial"/>
          <w:sz w:val="24"/>
          <w:szCs w:val="24"/>
        </w:rPr>
      </w:pPr>
    </w:p>
    <w:p w14:paraId="57AD096F" w14:textId="77777777" w:rsidR="004F1FF5" w:rsidRDefault="004F1FF5" w:rsidP="004D2F74">
      <w:pPr>
        <w:spacing w:line="360" w:lineRule="auto"/>
        <w:jc w:val="both"/>
        <w:rPr>
          <w:rFonts w:ascii="Arial" w:hAnsi="Arial" w:cs="Arial"/>
          <w:sz w:val="24"/>
          <w:szCs w:val="24"/>
        </w:rPr>
      </w:pPr>
    </w:p>
    <w:p w14:paraId="74C82377" w14:textId="5AA745D1" w:rsidR="004D2F74" w:rsidRPr="004D2F74" w:rsidRDefault="004D2F74" w:rsidP="004F1FF5">
      <w:pPr>
        <w:pStyle w:val="Heading2"/>
      </w:pPr>
      <w:bookmarkStart w:id="20" w:name="_Toc214891262"/>
      <w:r w:rsidRPr="004D2F74">
        <w:lastRenderedPageBreak/>
        <w:t>3.2 Marketing Mix and Market Differentiation</w:t>
      </w:r>
      <w:bookmarkEnd w:id="20"/>
    </w:p>
    <w:p w14:paraId="3D0593C7" w14:textId="77777777" w:rsidR="004D2F74" w:rsidRPr="004D2F74" w:rsidRDefault="004D2F74" w:rsidP="004D2F74">
      <w:pPr>
        <w:spacing w:line="360" w:lineRule="auto"/>
        <w:jc w:val="both"/>
        <w:rPr>
          <w:rFonts w:ascii="Arial" w:hAnsi="Arial" w:cs="Arial"/>
          <w:sz w:val="24"/>
          <w:szCs w:val="24"/>
        </w:rPr>
      </w:pPr>
    </w:p>
    <w:p w14:paraId="1A030366" w14:textId="0A0378CD"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 xml:space="preserve">M&amp;S Food applies Porter’s Differentiation </w:t>
      </w:r>
      <w:r w:rsidR="00721507" w:rsidRPr="004D2F74">
        <w:rPr>
          <w:rFonts w:ascii="Arial" w:hAnsi="Arial" w:cs="Arial"/>
          <w:sz w:val="24"/>
          <w:szCs w:val="24"/>
        </w:rPr>
        <w:t>Strategy offering</w:t>
      </w:r>
      <w:r w:rsidRPr="004D2F74">
        <w:rPr>
          <w:rFonts w:ascii="Arial" w:hAnsi="Arial" w:cs="Arial"/>
          <w:sz w:val="24"/>
          <w:szCs w:val="24"/>
        </w:rPr>
        <w:t xml:space="preserve"> unique value through product quality, ethical sourcing, and innovation (Porter, 1985).</w:t>
      </w:r>
    </w:p>
    <w:p w14:paraId="1F165372" w14:textId="77777777" w:rsidR="00491C5C" w:rsidRDefault="00491C5C" w:rsidP="004D2F74">
      <w:pPr>
        <w:spacing w:line="360" w:lineRule="auto"/>
        <w:jc w:val="both"/>
        <w:rPr>
          <w:rFonts w:ascii="Arial" w:hAnsi="Arial" w:cs="Arial"/>
          <w:sz w:val="24"/>
          <w:szCs w:val="24"/>
        </w:rPr>
      </w:pPr>
    </w:p>
    <w:p w14:paraId="01F9CF89" w14:textId="6492022E" w:rsidR="004D2F74" w:rsidRDefault="004D2F74" w:rsidP="00265F26">
      <w:pPr>
        <w:pStyle w:val="Heading3"/>
      </w:pPr>
      <w:r w:rsidRPr="004D2F74">
        <w:t xml:space="preserve"> </w:t>
      </w:r>
      <w:bookmarkStart w:id="21" w:name="_Toc214891263"/>
      <w:r w:rsidRPr="004D2F74">
        <w:t>The 7Ps at M&amp;S Food:</w:t>
      </w:r>
      <w:bookmarkEnd w:id="21"/>
      <w:r w:rsidR="001C6F9C">
        <w:t xml:space="preserve"> </w:t>
      </w:r>
    </w:p>
    <w:p w14:paraId="7392646D" w14:textId="77777777" w:rsidR="00265F26" w:rsidRPr="00265F26" w:rsidRDefault="00265F26" w:rsidP="00265F26"/>
    <w:tbl>
      <w:tblPr>
        <w:tblStyle w:val="TableGrid"/>
        <w:tblW w:w="0" w:type="auto"/>
        <w:tblLook w:val="04A0" w:firstRow="1" w:lastRow="0" w:firstColumn="1" w:lastColumn="0" w:noHBand="0" w:noVBand="1"/>
      </w:tblPr>
      <w:tblGrid>
        <w:gridCol w:w="4508"/>
        <w:gridCol w:w="4508"/>
      </w:tblGrid>
      <w:tr w:rsidR="0025359A" w:rsidRPr="0025359A" w14:paraId="53E1AB4D" w14:textId="77777777">
        <w:tc>
          <w:tcPr>
            <w:tcW w:w="4508" w:type="dxa"/>
          </w:tcPr>
          <w:p w14:paraId="26A5CA71"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Product</w:t>
            </w:r>
          </w:p>
        </w:tc>
        <w:tc>
          <w:tcPr>
            <w:tcW w:w="4508" w:type="dxa"/>
          </w:tcPr>
          <w:p w14:paraId="41542379"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Premium, ethical, innovative – e.g. Brain Food, Gastropub</w:t>
            </w:r>
          </w:p>
        </w:tc>
      </w:tr>
      <w:tr w:rsidR="0025359A" w:rsidRPr="0025359A" w14:paraId="7199C54E" w14:textId="77777777">
        <w:tc>
          <w:tcPr>
            <w:tcW w:w="4508" w:type="dxa"/>
          </w:tcPr>
          <w:p w14:paraId="13759AB8"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Price</w:t>
            </w:r>
          </w:p>
        </w:tc>
        <w:tc>
          <w:tcPr>
            <w:tcW w:w="4508" w:type="dxa"/>
          </w:tcPr>
          <w:p w14:paraId="21BD2DFB"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Premium pricing with Sparks-based discounts</w:t>
            </w:r>
          </w:p>
        </w:tc>
      </w:tr>
      <w:tr w:rsidR="0025359A" w:rsidRPr="0025359A" w14:paraId="1E070E98" w14:textId="77777777">
        <w:tc>
          <w:tcPr>
            <w:tcW w:w="4508" w:type="dxa"/>
          </w:tcPr>
          <w:p w14:paraId="33333A59"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Place</w:t>
            </w:r>
          </w:p>
        </w:tc>
        <w:tc>
          <w:tcPr>
            <w:tcW w:w="4508" w:type="dxa"/>
          </w:tcPr>
          <w:p w14:paraId="4F52294B"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High-street stores, travel hubs, Ocado delivery</w:t>
            </w:r>
          </w:p>
        </w:tc>
      </w:tr>
      <w:tr w:rsidR="0025359A" w:rsidRPr="0025359A" w14:paraId="5E04BA1D" w14:textId="77777777">
        <w:tc>
          <w:tcPr>
            <w:tcW w:w="4508" w:type="dxa"/>
          </w:tcPr>
          <w:p w14:paraId="0FC7A9B9"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Promotion</w:t>
            </w:r>
          </w:p>
        </w:tc>
        <w:tc>
          <w:tcPr>
            <w:tcW w:w="4508" w:type="dxa"/>
          </w:tcPr>
          <w:p w14:paraId="79C6E323"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Personalised Sparks rewards, festive campaigns</w:t>
            </w:r>
          </w:p>
        </w:tc>
      </w:tr>
      <w:tr w:rsidR="0025359A" w:rsidRPr="0025359A" w14:paraId="760D5695" w14:textId="77777777">
        <w:tc>
          <w:tcPr>
            <w:tcW w:w="4508" w:type="dxa"/>
          </w:tcPr>
          <w:p w14:paraId="7664C2DF"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People</w:t>
            </w:r>
          </w:p>
        </w:tc>
        <w:tc>
          <w:tcPr>
            <w:tcW w:w="4508" w:type="dxa"/>
          </w:tcPr>
          <w:p w14:paraId="1294EB23"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Skilled customer facing staff, Sparks customer service</w:t>
            </w:r>
          </w:p>
        </w:tc>
      </w:tr>
      <w:tr w:rsidR="0025359A" w:rsidRPr="0025359A" w14:paraId="30BD67F9" w14:textId="77777777">
        <w:tc>
          <w:tcPr>
            <w:tcW w:w="4508" w:type="dxa"/>
          </w:tcPr>
          <w:p w14:paraId="78BF8D28"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Process</w:t>
            </w:r>
          </w:p>
        </w:tc>
        <w:tc>
          <w:tcPr>
            <w:tcW w:w="4508" w:type="dxa"/>
          </w:tcPr>
          <w:p w14:paraId="6797419F"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Smooth checkout, app ordering, clear returns policies</w:t>
            </w:r>
          </w:p>
        </w:tc>
      </w:tr>
      <w:tr w:rsidR="0025359A" w:rsidRPr="0025359A" w14:paraId="6DF0D02A" w14:textId="77777777">
        <w:tc>
          <w:tcPr>
            <w:tcW w:w="4508" w:type="dxa"/>
          </w:tcPr>
          <w:p w14:paraId="6D4A94EB" w14:textId="77777777" w:rsidR="0025359A" w:rsidRPr="00AC39C4" w:rsidRDefault="0025359A" w:rsidP="003612B0">
            <w:pPr>
              <w:spacing w:line="360" w:lineRule="auto"/>
              <w:jc w:val="both"/>
              <w:rPr>
                <w:rFonts w:ascii="Arial" w:hAnsi="Arial" w:cs="Arial"/>
                <w:b/>
                <w:bCs/>
                <w:sz w:val="24"/>
                <w:szCs w:val="24"/>
              </w:rPr>
            </w:pPr>
            <w:r w:rsidRPr="00AC39C4">
              <w:rPr>
                <w:rFonts w:ascii="Arial" w:hAnsi="Arial" w:cs="Arial"/>
                <w:b/>
                <w:bCs/>
                <w:sz w:val="24"/>
                <w:szCs w:val="24"/>
              </w:rPr>
              <w:t>Physical Evidence</w:t>
            </w:r>
          </w:p>
        </w:tc>
        <w:tc>
          <w:tcPr>
            <w:tcW w:w="4508" w:type="dxa"/>
          </w:tcPr>
          <w:p w14:paraId="613FF6ED" w14:textId="77777777" w:rsidR="0025359A" w:rsidRPr="0025359A" w:rsidRDefault="0025359A" w:rsidP="003612B0">
            <w:pPr>
              <w:spacing w:line="360" w:lineRule="auto"/>
              <w:jc w:val="both"/>
              <w:rPr>
                <w:rFonts w:ascii="Arial" w:hAnsi="Arial" w:cs="Arial"/>
                <w:sz w:val="24"/>
                <w:szCs w:val="24"/>
              </w:rPr>
            </w:pPr>
            <w:r w:rsidRPr="0025359A">
              <w:rPr>
                <w:rFonts w:ascii="Arial" w:hAnsi="Arial" w:cs="Arial"/>
                <w:sz w:val="24"/>
                <w:szCs w:val="24"/>
              </w:rPr>
              <w:t>Sleek store design, sustainable packaging, quality signage</w:t>
            </w:r>
          </w:p>
        </w:tc>
      </w:tr>
    </w:tbl>
    <w:p w14:paraId="5C99C8DE" w14:textId="77777777" w:rsidR="004D2F74" w:rsidRDefault="004D2F74" w:rsidP="004D2F74">
      <w:pPr>
        <w:spacing w:line="360" w:lineRule="auto"/>
        <w:jc w:val="both"/>
        <w:rPr>
          <w:rFonts w:ascii="Arial" w:hAnsi="Arial" w:cs="Arial"/>
          <w:sz w:val="24"/>
          <w:szCs w:val="24"/>
        </w:rPr>
      </w:pPr>
    </w:p>
    <w:p w14:paraId="4D6EC2F1" w14:textId="78D533E6" w:rsidR="005C05E6" w:rsidRPr="005C05E6" w:rsidRDefault="005C05E6" w:rsidP="005C05E6">
      <w:pPr>
        <w:pStyle w:val="Caption"/>
        <w:rPr>
          <w:rFonts w:ascii="Arial" w:hAnsi="Arial" w:cs="Arial"/>
          <w:b/>
          <w:bCs/>
          <w:sz w:val="24"/>
          <w:szCs w:val="24"/>
        </w:rPr>
      </w:pPr>
      <w:r>
        <w:rPr>
          <w:b/>
          <w:bCs/>
          <w:sz w:val="24"/>
          <w:szCs w:val="24"/>
        </w:rPr>
        <w:t xml:space="preserve">             </w:t>
      </w:r>
      <w:r w:rsidRPr="005C05E6">
        <w:rPr>
          <w:b/>
          <w:bCs/>
          <w:sz w:val="24"/>
          <w:szCs w:val="24"/>
        </w:rPr>
        <w:t xml:space="preserve">Figure </w:t>
      </w:r>
      <w:r w:rsidRPr="005C05E6">
        <w:rPr>
          <w:b/>
          <w:bCs/>
          <w:sz w:val="24"/>
          <w:szCs w:val="24"/>
        </w:rPr>
        <w:fldChar w:fldCharType="begin"/>
      </w:r>
      <w:r w:rsidRPr="005C05E6">
        <w:rPr>
          <w:b/>
          <w:bCs/>
          <w:sz w:val="24"/>
          <w:szCs w:val="24"/>
        </w:rPr>
        <w:instrText xml:space="preserve"> SEQ Figure \* ARABIC </w:instrText>
      </w:r>
      <w:r w:rsidRPr="005C05E6">
        <w:rPr>
          <w:b/>
          <w:bCs/>
          <w:sz w:val="24"/>
          <w:szCs w:val="24"/>
        </w:rPr>
        <w:fldChar w:fldCharType="separate"/>
      </w:r>
      <w:r w:rsidR="00BD1D5D">
        <w:rPr>
          <w:b/>
          <w:bCs/>
          <w:noProof/>
          <w:sz w:val="24"/>
          <w:szCs w:val="24"/>
        </w:rPr>
        <w:t>3</w:t>
      </w:r>
      <w:r w:rsidRPr="005C05E6">
        <w:rPr>
          <w:b/>
          <w:bCs/>
          <w:sz w:val="24"/>
          <w:szCs w:val="24"/>
        </w:rPr>
        <w:fldChar w:fldCharType="end"/>
      </w:r>
      <w:r w:rsidRPr="005C05E6">
        <w:rPr>
          <w:b/>
          <w:bCs/>
          <w:sz w:val="24"/>
          <w:szCs w:val="24"/>
        </w:rPr>
        <w:t xml:space="preserve"> The 7 </w:t>
      </w:r>
      <w:proofErr w:type="gramStart"/>
      <w:r w:rsidRPr="005C05E6">
        <w:rPr>
          <w:b/>
          <w:bCs/>
          <w:sz w:val="24"/>
          <w:szCs w:val="24"/>
        </w:rPr>
        <w:t>P's</w:t>
      </w:r>
      <w:proofErr w:type="gramEnd"/>
      <w:r w:rsidRPr="005C05E6">
        <w:rPr>
          <w:b/>
          <w:bCs/>
          <w:sz w:val="24"/>
          <w:szCs w:val="24"/>
        </w:rPr>
        <w:t xml:space="preserve"> of Marketing Mix</w:t>
      </w:r>
    </w:p>
    <w:p w14:paraId="6FD4E8E5" w14:textId="77777777" w:rsidR="005116B3" w:rsidRPr="005116B3" w:rsidRDefault="005116B3" w:rsidP="005116B3">
      <w:pPr>
        <w:spacing w:line="360" w:lineRule="auto"/>
        <w:jc w:val="both"/>
        <w:rPr>
          <w:rFonts w:ascii="Arial" w:hAnsi="Arial" w:cs="Arial"/>
          <w:sz w:val="24"/>
          <w:szCs w:val="24"/>
        </w:rPr>
      </w:pPr>
    </w:p>
    <w:p w14:paraId="0CF943D6" w14:textId="621E6401" w:rsidR="00901032" w:rsidRDefault="005116B3" w:rsidP="004D2F74">
      <w:pPr>
        <w:spacing w:line="360" w:lineRule="auto"/>
        <w:jc w:val="both"/>
        <w:rPr>
          <w:rFonts w:ascii="Arial" w:hAnsi="Arial" w:cs="Arial"/>
          <w:sz w:val="24"/>
          <w:szCs w:val="24"/>
        </w:rPr>
      </w:pPr>
      <w:r w:rsidRPr="005116B3">
        <w:rPr>
          <w:rFonts w:ascii="Arial" w:hAnsi="Arial" w:cs="Arial"/>
          <w:sz w:val="24"/>
          <w:szCs w:val="24"/>
        </w:rPr>
        <w:t>M&amp;S Food uses Porter’s differentiation strategy by offering high-quality, ethically sourced, and innovative products instead of competing on price. With ranges like Plant Kitchen and Gastropub, and a focus on sustainability, it appeals to customers who care about quality and values (Porter, 1985). However, this premium approach can limit appeal for budget-conscious shoppers, especially during times of economic pressure. Competing on value remains a challenge, particularly against discount retailers like Aldi and Lidl.</w:t>
      </w:r>
    </w:p>
    <w:p w14:paraId="785F260C" w14:textId="7B086AE1" w:rsidR="004D2F74" w:rsidRPr="004D2F74" w:rsidRDefault="004D2F74" w:rsidP="00265F26">
      <w:pPr>
        <w:pStyle w:val="Heading2"/>
      </w:pPr>
      <w:bookmarkStart w:id="22" w:name="_Toc214891264"/>
      <w:r w:rsidRPr="004D2F74">
        <w:lastRenderedPageBreak/>
        <w:t>3.3 The 4Cs of Customer Needs</w:t>
      </w:r>
      <w:bookmarkEnd w:id="22"/>
    </w:p>
    <w:p w14:paraId="7543995C" w14:textId="77777777" w:rsidR="004D2F74" w:rsidRPr="004D2F74" w:rsidRDefault="004D2F74" w:rsidP="004D2F74">
      <w:pPr>
        <w:spacing w:line="360" w:lineRule="auto"/>
        <w:jc w:val="both"/>
        <w:rPr>
          <w:rFonts w:ascii="Arial" w:hAnsi="Arial" w:cs="Arial"/>
          <w:sz w:val="24"/>
          <w:szCs w:val="24"/>
        </w:rPr>
      </w:pPr>
    </w:p>
    <w:p w14:paraId="3D5F5A21" w14:textId="77777777"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The 4Cs model (Lauterborn, 1990) reframes marketing from a customer perspective, focusing on needs rather than product features.</w:t>
      </w:r>
    </w:p>
    <w:p w14:paraId="0E1179A2" w14:textId="77777777" w:rsidR="004D2F74" w:rsidRPr="004D2F74" w:rsidRDefault="004D2F74" w:rsidP="004D2F74">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901032" w:rsidRPr="00901032" w14:paraId="627A3DFB" w14:textId="77777777">
        <w:tc>
          <w:tcPr>
            <w:tcW w:w="3005" w:type="dxa"/>
          </w:tcPr>
          <w:p w14:paraId="4849B2E5" w14:textId="77777777" w:rsidR="00901032" w:rsidRPr="005C05E6" w:rsidRDefault="00901032" w:rsidP="00ED0E6A">
            <w:pPr>
              <w:spacing w:line="360" w:lineRule="auto"/>
              <w:jc w:val="both"/>
              <w:rPr>
                <w:rFonts w:ascii="Arial" w:hAnsi="Arial" w:cs="Arial"/>
                <w:b/>
                <w:bCs/>
                <w:sz w:val="24"/>
                <w:szCs w:val="24"/>
              </w:rPr>
            </w:pPr>
            <w:r w:rsidRPr="005C05E6">
              <w:rPr>
                <w:rFonts w:ascii="Arial" w:hAnsi="Arial" w:cs="Arial"/>
                <w:b/>
                <w:bCs/>
                <w:sz w:val="24"/>
                <w:szCs w:val="24"/>
              </w:rPr>
              <w:t>Customer Need</w:t>
            </w:r>
          </w:p>
        </w:tc>
        <w:tc>
          <w:tcPr>
            <w:tcW w:w="3005" w:type="dxa"/>
          </w:tcPr>
          <w:p w14:paraId="4E60D268" w14:textId="77777777" w:rsidR="00901032" w:rsidRPr="005C05E6" w:rsidRDefault="00901032" w:rsidP="00ED0E6A">
            <w:pPr>
              <w:spacing w:line="360" w:lineRule="auto"/>
              <w:jc w:val="both"/>
              <w:rPr>
                <w:rFonts w:ascii="Arial" w:hAnsi="Arial" w:cs="Arial"/>
                <w:b/>
                <w:bCs/>
                <w:sz w:val="24"/>
                <w:szCs w:val="24"/>
              </w:rPr>
            </w:pPr>
            <w:r w:rsidRPr="005C05E6">
              <w:rPr>
                <w:rFonts w:ascii="Arial" w:hAnsi="Arial" w:cs="Arial"/>
                <w:b/>
                <w:bCs/>
                <w:sz w:val="24"/>
                <w:szCs w:val="24"/>
              </w:rPr>
              <w:t>M&amp;S Food’s Approach</w:t>
            </w:r>
          </w:p>
        </w:tc>
        <w:tc>
          <w:tcPr>
            <w:tcW w:w="3006" w:type="dxa"/>
          </w:tcPr>
          <w:p w14:paraId="7374CA1A" w14:textId="77777777" w:rsidR="00901032" w:rsidRPr="005C05E6" w:rsidRDefault="00901032" w:rsidP="00ED0E6A">
            <w:pPr>
              <w:spacing w:line="360" w:lineRule="auto"/>
              <w:jc w:val="both"/>
              <w:rPr>
                <w:rFonts w:ascii="Arial" w:hAnsi="Arial" w:cs="Arial"/>
                <w:b/>
                <w:bCs/>
                <w:sz w:val="24"/>
                <w:szCs w:val="24"/>
              </w:rPr>
            </w:pPr>
            <w:r w:rsidRPr="005C05E6">
              <w:rPr>
                <w:rFonts w:ascii="Arial" w:hAnsi="Arial" w:cs="Arial"/>
                <w:b/>
                <w:bCs/>
                <w:sz w:val="24"/>
                <w:szCs w:val="24"/>
              </w:rPr>
              <w:t>Evaluation</w:t>
            </w:r>
          </w:p>
        </w:tc>
      </w:tr>
      <w:tr w:rsidR="00901032" w:rsidRPr="00901032" w14:paraId="4048B107" w14:textId="77777777">
        <w:tc>
          <w:tcPr>
            <w:tcW w:w="3005" w:type="dxa"/>
          </w:tcPr>
          <w:p w14:paraId="06A8ADD0"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Consumer Wants</w:t>
            </w:r>
          </w:p>
        </w:tc>
        <w:tc>
          <w:tcPr>
            <w:tcW w:w="3005" w:type="dxa"/>
          </w:tcPr>
          <w:p w14:paraId="1020C00F" w14:textId="38222B1B"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Product ranges tailored to diets (vegan, low</w:t>
            </w:r>
            <w:r w:rsidR="00B86ABF">
              <w:rPr>
                <w:rFonts w:ascii="Arial" w:hAnsi="Arial" w:cs="Arial"/>
                <w:sz w:val="24"/>
                <w:szCs w:val="24"/>
              </w:rPr>
              <w:t xml:space="preserve"> </w:t>
            </w:r>
            <w:r w:rsidRPr="00901032">
              <w:rPr>
                <w:rFonts w:ascii="Arial" w:hAnsi="Arial" w:cs="Arial"/>
                <w:sz w:val="24"/>
                <w:szCs w:val="24"/>
              </w:rPr>
              <w:t>calorie, high protein)</w:t>
            </w:r>
          </w:p>
        </w:tc>
        <w:tc>
          <w:tcPr>
            <w:tcW w:w="3006" w:type="dxa"/>
          </w:tcPr>
          <w:p w14:paraId="5374BB77" w14:textId="22331E45"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Strong relevance, but may need wider options for lower</w:t>
            </w:r>
            <w:r>
              <w:rPr>
                <w:rFonts w:ascii="Arial" w:hAnsi="Arial" w:cs="Arial"/>
                <w:sz w:val="24"/>
                <w:szCs w:val="24"/>
              </w:rPr>
              <w:t xml:space="preserve"> </w:t>
            </w:r>
            <w:r w:rsidRPr="00901032">
              <w:rPr>
                <w:rFonts w:ascii="Arial" w:hAnsi="Arial" w:cs="Arial"/>
                <w:sz w:val="24"/>
                <w:szCs w:val="24"/>
              </w:rPr>
              <w:t>income dietary needs</w:t>
            </w:r>
          </w:p>
        </w:tc>
      </w:tr>
      <w:tr w:rsidR="00901032" w:rsidRPr="00901032" w14:paraId="5B6B71BF" w14:textId="77777777">
        <w:tc>
          <w:tcPr>
            <w:tcW w:w="3005" w:type="dxa"/>
          </w:tcPr>
          <w:p w14:paraId="3FBC297E"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Cost to Satisfy</w:t>
            </w:r>
          </w:p>
        </w:tc>
        <w:tc>
          <w:tcPr>
            <w:tcW w:w="3005" w:type="dxa"/>
          </w:tcPr>
          <w:p w14:paraId="30909958"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Premium pricing with Sparks discounts on essentials and favourites</w:t>
            </w:r>
          </w:p>
        </w:tc>
        <w:tc>
          <w:tcPr>
            <w:tcW w:w="3006" w:type="dxa"/>
          </w:tcPr>
          <w:p w14:paraId="3657A541"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Perceived value is high, but not competitive for price-driven shoppers</w:t>
            </w:r>
          </w:p>
        </w:tc>
      </w:tr>
      <w:tr w:rsidR="00901032" w:rsidRPr="00901032" w14:paraId="57267898" w14:textId="77777777">
        <w:tc>
          <w:tcPr>
            <w:tcW w:w="3005" w:type="dxa"/>
          </w:tcPr>
          <w:p w14:paraId="43F7A300"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Convenience</w:t>
            </w:r>
          </w:p>
        </w:tc>
        <w:tc>
          <w:tcPr>
            <w:tcW w:w="3005" w:type="dxa"/>
          </w:tcPr>
          <w:p w14:paraId="0E34FF16" w14:textId="54D08FBF"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 xml:space="preserve">Online ordering, Ocado delivery, </w:t>
            </w:r>
            <w:r w:rsidR="00B86ABF" w:rsidRPr="00901032">
              <w:rPr>
                <w:rFonts w:ascii="Arial" w:hAnsi="Arial" w:cs="Arial"/>
                <w:sz w:val="24"/>
                <w:szCs w:val="24"/>
              </w:rPr>
              <w:t>app</w:t>
            </w:r>
            <w:r w:rsidR="00B86ABF">
              <w:rPr>
                <w:rFonts w:ascii="Arial" w:hAnsi="Arial" w:cs="Arial"/>
                <w:sz w:val="24"/>
                <w:szCs w:val="24"/>
              </w:rPr>
              <w:t>-based</w:t>
            </w:r>
            <w:r w:rsidRPr="00901032">
              <w:rPr>
                <w:rFonts w:ascii="Arial" w:hAnsi="Arial" w:cs="Arial"/>
                <w:sz w:val="24"/>
                <w:szCs w:val="24"/>
              </w:rPr>
              <w:t xml:space="preserve"> offers, 96% store reach within 25 minutes (M&amp;S Group, 2025a)</w:t>
            </w:r>
          </w:p>
        </w:tc>
        <w:tc>
          <w:tcPr>
            <w:tcW w:w="3006" w:type="dxa"/>
          </w:tcPr>
          <w:p w14:paraId="222A986E"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Highly convenient, but rural coverage through Ocado may lag</w:t>
            </w:r>
          </w:p>
        </w:tc>
      </w:tr>
      <w:tr w:rsidR="00901032" w:rsidRPr="00901032" w14:paraId="4E333860" w14:textId="77777777">
        <w:tc>
          <w:tcPr>
            <w:tcW w:w="3005" w:type="dxa"/>
          </w:tcPr>
          <w:p w14:paraId="79ED47BE" w14:textId="7777777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Communication</w:t>
            </w:r>
          </w:p>
        </w:tc>
        <w:tc>
          <w:tcPr>
            <w:tcW w:w="3005" w:type="dxa"/>
          </w:tcPr>
          <w:p w14:paraId="1EE62CC7" w14:textId="6216CE42"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Emails, app notifications, feedback panels, real</w:t>
            </w:r>
            <w:r w:rsidR="00B86ABF">
              <w:rPr>
                <w:rFonts w:ascii="Arial" w:hAnsi="Arial" w:cs="Arial"/>
                <w:sz w:val="24"/>
                <w:szCs w:val="24"/>
              </w:rPr>
              <w:t xml:space="preserve"> </w:t>
            </w:r>
            <w:r w:rsidRPr="00901032">
              <w:rPr>
                <w:rFonts w:ascii="Arial" w:hAnsi="Arial" w:cs="Arial"/>
                <w:sz w:val="24"/>
                <w:szCs w:val="24"/>
              </w:rPr>
              <w:t>time support</w:t>
            </w:r>
          </w:p>
        </w:tc>
        <w:tc>
          <w:tcPr>
            <w:tcW w:w="3006" w:type="dxa"/>
          </w:tcPr>
          <w:p w14:paraId="7F507F5E" w14:textId="676449A7" w:rsidR="00901032" w:rsidRPr="00901032" w:rsidRDefault="00901032" w:rsidP="00ED0E6A">
            <w:pPr>
              <w:spacing w:line="360" w:lineRule="auto"/>
              <w:jc w:val="both"/>
              <w:rPr>
                <w:rFonts w:ascii="Arial" w:hAnsi="Arial" w:cs="Arial"/>
                <w:sz w:val="24"/>
                <w:szCs w:val="24"/>
              </w:rPr>
            </w:pPr>
            <w:r w:rsidRPr="00901032">
              <w:rPr>
                <w:rFonts w:ascii="Arial" w:hAnsi="Arial" w:cs="Arial"/>
                <w:sz w:val="24"/>
                <w:szCs w:val="24"/>
              </w:rPr>
              <w:t>Strong engagement, but risks CRM fatigue with over</w:t>
            </w:r>
            <w:r w:rsidR="001A291D">
              <w:rPr>
                <w:rFonts w:ascii="Arial" w:hAnsi="Arial" w:cs="Arial"/>
                <w:sz w:val="24"/>
                <w:szCs w:val="24"/>
              </w:rPr>
              <w:t xml:space="preserve"> </w:t>
            </w:r>
            <w:r w:rsidRPr="00901032">
              <w:rPr>
                <w:rFonts w:ascii="Arial" w:hAnsi="Arial" w:cs="Arial"/>
                <w:sz w:val="24"/>
                <w:szCs w:val="24"/>
              </w:rPr>
              <w:t>communication</w:t>
            </w:r>
          </w:p>
        </w:tc>
      </w:tr>
    </w:tbl>
    <w:p w14:paraId="4DC7D1F3" w14:textId="77777777" w:rsidR="001A291D" w:rsidRDefault="001A291D" w:rsidP="004D2F74">
      <w:pPr>
        <w:spacing w:line="360" w:lineRule="auto"/>
        <w:jc w:val="both"/>
        <w:rPr>
          <w:rFonts w:ascii="Arial" w:hAnsi="Arial" w:cs="Arial"/>
          <w:sz w:val="24"/>
          <w:szCs w:val="24"/>
        </w:rPr>
      </w:pPr>
    </w:p>
    <w:p w14:paraId="77227E84" w14:textId="4BBE9BAD" w:rsidR="00BD1D5D" w:rsidRPr="00BD1D5D" w:rsidRDefault="00BD1D5D" w:rsidP="00BD1D5D">
      <w:pPr>
        <w:pStyle w:val="Caption"/>
        <w:rPr>
          <w:rFonts w:ascii="Arial" w:hAnsi="Arial" w:cs="Arial"/>
          <w:b/>
          <w:bCs/>
          <w:sz w:val="24"/>
          <w:szCs w:val="24"/>
        </w:rPr>
      </w:pPr>
      <w:r>
        <w:rPr>
          <w:b/>
          <w:bCs/>
          <w:sz w:val="24"/>
          <w:szCs w:val="24"/>
        </w:rPr>
        <w:t xml:space="preserve">  </w:t>
      </w:r>
      <w:r w:rsidRPr="00BD1D5D">
        <w:rPr>
          <w:b/>
          <w:bCs/>
          <w:sz w:val="24"/>
          <w:szCs w:val="24"/>
        </w:rPr>
        <w:t xml:space="preserve">Figure </w:t>
      </w:r>
      <w:r w:rsidRPr="00BD1D5D">
        <w:rPr>
          <w:b/>
          <w:bCs/>
          <w:sz w:val="24"/>
          <w:szCs w:val="24"/>
        </w:rPr>
        <w:fldChar w:fldCharType="begin"/>
      </w:r>
      <w:r w:rsidRPr="00BD1D5D">
        <w:rPr>
          <w:b/>
          <w:bCs/>
          <w:sz w:val="24"/>
          <w:szCs w:val="24"/>
        </w:rPr>
        <w:instrText xml:space="preserve"> SEQ Figure \* ARABIC </w:instrText>
      </w:r>
      <w:r w:rsidRPr="00BD1D5D">
        <w:rPr>
          <w:b/>
          <w:bCs/>
          <w:sz w:val="24"/>
          <w:szCs w:val="24"/>
        </w:rPr>
        <w:fldChar w:fldCharType="separate"/>
      </w:r>
      <w:r w:rsidRPr="00BD1D5D">
        <w:rPr>
          <w:b/>
          <w:bCs/>
          <w:noProof/>
          <w:sz w:val="24"/>
          <w:szCs w:val="24"/>
        </w:rPr>
        <w:t>4</w:t>
      </w:r>
      <w:r w:rsidRPr="00BD1D5D">
        <w:rPr>
          <w:b/>
          <w:bCs/>
          <w:sz w:val="24"/>
          <w:szCs w:val="24"/>
        </w:rPr>
        <w:fldChar w:fldCharType="end"/>
      </w:r>
      <w:r w:rsidRPr="00BD1D5D">
        <w:rPr>
          <w:b/>
          <w:bCs/>
          <w:sz w:val="24"/>
          <w:szCs w:val="24"/>
        </w:rPr>
        <w:t xml:space="preserve"> Customer's needs</w:t>
      </w:r>
    </w:p>
    <w:p w14:paraId="5591F74A" w14:textId="77777777" w:rsidR="001A291D" w:rsidRDefault="001A291D" w:rsidP="004D2F74">
      <w:pPr>
        <w:spacing w:line="360" w:lineRule="auto"/>
        <w:jc w:val="both"/>
        <w:rPr>
          <w:rFonts w:ascii="Arial" w:hAnsi="Arial" w:cs="Arial"/>
          <w:sz w:val="24"/>
          <w:szCs w:val="24"/>
        </w:rPr>
      </w:pPr>
    </w:p>
    <w:p w14:paraId="3D8A5D35" w14:textId="77777777" w:rsidR="001A291D" w:rsidRDefault="001A291D" w:rsidP="004D2F74">
      <w:pPr>
        <w:spacing w:line="360" w:lineRule="auto"/>
        <w:jc w:val="both"/>
        <w:rPr>
          <w:rFonts w:ascii="Arial" w:hAnsi="Arial" w:cs="Arial"/>
          <w:sz w:val="24"/>
          <w:szCs w:val="24"/>
        </w:rPr>
      </w:pPr>
    </w:p>
    <w:p w14:paraId="5FF2D215" w14:textId="77777777" w:rsidR="001A291D" w:rsidRDefault="001A291D" w:rsidP="004D2F74">
      <w:pPr>
        <w:spacing w:line="360" w:lineRule="auto"/>
        <w:jc w:val="both"/>
        <w:rPr>
          <w:rFonts w:ascii="Arial" w:hAnsi="Arial" w:cs="Arial"/>
          <w:sz w:val="24"/>
          <w:szCs w:val="24"/>
        </w:rPr>
      </w:pPr>
    </w:p>
    <w:p w14:paraId="1C22767E" w14:textId="77777777" w:rsidR="001A291D" w:rsidRDefault="001A291D" w:rsidP="004D2F74">
      <w:pPr>
        <w:spacing w:line="360" w:lineRule="auto"/>
        <w:jc w:val="both"/>
        <w:rPr>
          <w:rFonts w:ascii="Arial" w:hAnsi="Arial" w:cs="Arial"/>
          <w:sz w:val="24"/>
          <w:szCs w:val="24"/>
        </w:rPr>
      </w:pPr>
    </w:p>
    <w:p w14:paraId="3CB4038E" w14:textId="77777777" w:rsidR="001A291D" w:rsidRDefault="001A291D" w:rsidP="004D2F74">
      <w:pPr>
        <w:spacing w:line="360" w:lineRule="auto"/>
        <w:jc w:val="both"/>
        <w:rPr>
          <w:rFonts w:ascii="Arial" w:hAnsi="Arial" w:cs="Arial"/>
          <w:sz w:val="24"/>
          <w:szCs w:val="24"/>
        </w:rPr>
      </w:pPr>
    </w:p>
    <w:p w14:paraId="53C2C199" w14:textId="77777777" w:rsidR="001A291D" w:rsidRDefault="001A291D" w:rsidP="004D2F74">
      <w:pPr>
        <w:spacing w:line="360" w:lineRule="auto"/>
        <w:jc w:val="both"/>
        <w:rPr>
          <w:rFonts w:ascii="Arial" w:hAnsi="Arial" w:cs="Arial"/>
          <w:sz w:val="24"/>
          <w:szCs w:val="24"/>
        </w:rPr>
      </w:pPr>
    </w:p>
    <w:p w14:paraId="5199DA14" w14:textId="77777777" w:rsidR="001A291D" w:rsidRDefault="001A291D" w:rsidP="004D2F74">
      <w:pPr>
        <w:spacing w:line="360" w:lineRule="auto"/>
        <w:jc w:val="both"/>
        <w:rPr>
          <w:rFonts w:ascii="Arial" w:hAnsi="Arial" w:cs="Arial"/>
          <w:sz w:val="24"/>
          <w:szCs w:val="24"/>
        </w:rPr>
      </w:pPr>
    </w:p>
    <w:p w14:paraId="245E894D" w14:textId="7189E16C" w:rsidR="004D2F74" w:rsidRPr="004D2F74" w:rsidRDefault="004D2F74" w:rsidP="00265F26">
      <w:pPr>
        <w:pStyle w:val="Heading2"/>
      </w:pPr>
      <w:bookmarkStart w:id="23" w:name="_Toc214891265"/>
      <w:r w:rsidRPr="004D2F74">
        <w:t>3.4 Ethics and Sustainability</w:t>
      </w:r>
      <w:bookmarkEnd w:id="23"/>
    </w:p>
    <w:p w14:paraId="59C6181A" w14:textId="77777777" w:rsidR="004D2F74" w:rsidRPr="004D2F74" w:rsidRDefault="004D2F74" w:rsidP="004D2F74">
      <w:pPr>
        <w:spacing w:line="360" w:lineRule="auto"/>
        <w:jc w:val="both"/>
        <w:rPr>
          <w:rFonts w:ascii="Arial" w:hAnsi="Arial" w:cs="Arial"/>
          <w:sz w:val="24"/>
          <w:szCs w:val="24"/>
        </w:rPr>
      </w:pPr>
    </w:p>
    <w:p w14:paraId="1F978214" w14:textId="77777777"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M&amp;S Food embeds ethics and sustainability into its brand, aligning with the Triple Bottom Line framework: People, Planet, Profit (Elkington, 1997).</w:t>
      </w:r>
    </w:p>
    <w:p w14:paraId="1265EA92" w14:textId="77777777" w:rsidR="004D2F74" w:rsidRPr="004D2F74" w:rsidRDefault="004D2F74" w:rsidP="004D2F74">
      <w:pPr>
        <w:spacing w:line="360" w:lineRule="auto"/>
        <w:jc w:val="both"/>
        <w:rPr>
          <w:rFonts w:ascii="Arial" w:hAnsi="Arial" w:cs="Arial"/>
          <w:sz w:val="24"/>
          <w:szCs w:val="24"/>
        </w:rPr>
      </w:pPr>
    </w:p>
    <w:p w14:paraId="6AE4AA72" w14:textId="77777777" w:rsidR="004D2F74" w:rsidRPr="004D2F74" w:rsidRDefault="004D2F74" w:rsidP="00BD1D5D">
      <w:pPr>
        <w:pStyle w:val="Heading2"/>
      </w:pPr>
      <w:bookmarkStart w:id="24" w:name="_Toc214891266"/>
      <w:r w:rsidRPr="004D2F74">
        <w:t>Key Actions:</w:t>
      </w:r>
      <w:bookmarkEnd w:id="24"/>
    </w:p>
    <w:p w14:paraId="616BB539" w14:textId="77777777" w:rsidR="004D2F74" w:rsidRPr="004D2F74" w:rsidRDefault="004D2F74" w:rsidP="004D2F74">
      <w:pPr>
        <w:spacing w:line="360" w:lineRule="auto"/>
        <w:jc w:val="both"/>
        <w:rPr>
          <w:rFonts w:ascii="Arial" w:hAnsi="Arial" w:cs="Arial"/>
          <w:sz w:val="24"/>
          <w:szCs w:val="24"/>
        </w:rPr>
      </w:pPr>
    </w:p>
    <w:p w14:paraId="7C14356D" w14:textId="77777777" w:rsidR="004D2F74" w:rsidRPr="001A291D" w:rsidRDefault="004D2F74" w:rsidP="001A291D">
      <w:pPr>
        <w:pStyle w:val="ListParagraph"/>
        <w:numPr>
          <w:ilvl w:val="0"/>
          <w:numId w:val="3"/>
        </w:numPr>
        <w:spacing w:line="360" w:lineRule="auto"/>
        <w:jc w:val="both"/>
        <w:rPr>
          <w:rFonts w:ascii="Arial" w:hAnsi="Arial" w:cs="Arial"/>
          <w:sz w:val="24"/>
          <w:szCs w:val="24"/>
        </w:rPr>
      </w:pPr>
      <w:r w:rsidRPr="001A291D">
        <w:rPr>
          <w:rFonts w:ascii="Arial" w:hAnsi="Arial" w:cs="Arial"/>
          <w:sz w:val="24"/>
          <w:szCs w:val="24"/>
        </w:rPr>
        <w:t>Donated 30 million meals through Neighbourly</w:t>
      </w:r>
    </w:p>
    <w:p w14:paraId="332214C4" w14:textId="77777777" w:rsidR="004D2F74" w:rsidRPr="001A291D" w:rsidRDefault="004D2F74" w:rsidP="001A291D">
      <w:pPr>
        <w:pStyle w:val="ListParagraph"/>
        <w:numPr>
          <w:ilvl w:val="0"/>
          <w:numId w:val="3"/>
        </w:numPr>
        <w:spacing w:line="360" w:lineRule="auto"/>
        <w:jc w:val="both"/>
        <w:rPr>
          <w:rFonts w:ascii="Arial" w:hAnsi="Arial" w:cs="Arial"/>
          <w:sz w:val="24"/>
          <w:szCs w:val="24"/>
        </w:rPr>
      </w:pPr>
      <w:r w:rsidRPr="001A291D">
        <w:rPr>
          <w:rFonts w:ascii="Arial" w:hAnsi="Arial" w:cs="Arial"/>
          <w:sz w:val="24"/>
          <w:szCs w:val="24"/>
        </w:rPr>
        <w:t>Introduced repair and reuse partnerships (e.g. SOJO)</w:t>
      </w:r>
    </w:p>
    <w:p w14:paraId="79217800" w14:textId="77777777" w:rsidR="004D2F74" w:rsidRPr="001A291D" w:rsidRDefault="004D2F74" w:rsidP="001A291D">
      <w:pPr>
        <w:pStyle w:val="ListParagraph"/>
        <w:numPr>
          <w:ilvl w:val="0"/>
          <w:numId w:val="3"/>
        </w:numPr>
        <w:spacing w:line="360" w:lineRule="auto"/>
        <w:jc w:val="both"/>
        <w:rPr>
          <w:rFonts w:ascii="Arial" w:hAnsi="Arial" w:cs="Arial"/>
          <w:sz w:val="24"/>
          <w:szCs w:val="24"/>
        </w:rPr>
      </w:pPr>
      <w:r w:rsidRPr="001A291D">
        <w:rPr>
          <w:rFonts w:ascii="Arial" w:hAnsi="Arial" w:cs="Arial"/>
          <w:sz w:val="24"/>
          <w:szCs w:val="24"/>
        </w:rPr>
        <w:t>Implemented traceable and responsibly sourced cotton</w:t>
      </w:r>
    </w:p>
    <w:p w14:paraId="34794267" w14:textId="77777777" w:rsidR="004D2F74" w:rsidRPr="001A291D" w:rsidRDefault="004D2F74" w:rsidP="001A291D">
      <w:pPr>
        <w:pStyle w:val="ListParagraph"/>
        <w:numPr>
          <w:ilvl w:val="0"/>
          <w:numId w:val="3"/>
        </w:numPr>
        <w:spacing w:line="360" w:lineRule="auto"/>
        <w:jc w:val="both"/>
        <w:rPr>
          <w:rFonts w:ascii="Arial" w:hAnsi="Arial" w:cs="Arial"/>
          <w:sz w:val="24"/>
          <w:szCs w:val="24"/>
        </w:rPr>
      </w:pPr>
      <w:r w:rsidRPr="001A291D">
        <w:rPr>
          <w:rFonts w:ascii="Arial" w:hAnsi="Arial" w:cs="Arial"/>
          <w:sz w:val="24"/>
          <w:szCs w:val="24"/>
        </w:rPr>
        <w:t>Lead in animal welfare standards (M&amp;S ESG Report, 2025)</w:t>
      </w:r>
    </w:p>
    <w:p w14:paraId="1107833D" w14:textId="77777777" w:rsidR="00B443AC" w:rsidRDefault="00B443AC" w:rsidP="004D2F74">
      <w:pPr>
        <w:spacing w:line="360" w:lineRule="auto"/>
        <w:jc w:val="both"/>
        <w:rPr>
          <w:rFonts w:ascii="Arial" w:hAnsi="Arial" w:cs="Arial"/>
          <w:sz w:val="24"/>
          <w:szCs w:val="24"/>
        </w:rPr>
      </w:pPr>
    </w:p>
    <w:p w14:paraId="1B284EEC" w14:textId="588529D3" w:rsidR="004D2F74" w:rsidRPr="004D2F74" w:rsidRDefault="004D2F74" w:rsidP="004D2F74">
      <w:pPr>
        <w:spacing w:line="360" w:lineRule="auto"/>
        <w:jc w:val="both"/>
        <w:rPr>
          <w:rFonts w:ascii="Arial" w:hAnsi="Arial" w:cs="Arial"/>
          <w:sz w:val="24"/>
          <w:szCs w:val="24"/>
        </w:rPr>
      </w:pPr>
      <w:r w:rsidRPr="004D2F74">
        <w:rPr>
          <w:rFonts w:ascii="Arial" w:hAnsi="Arial" w:cs="Arial"/>
          <w:sz w:val="24"/>
          <w:szCs w:val="24"/>
        </w:rPr>
        <w:t>These initiatives build trust and align with customer expectations, especially among values</w:t>
      </w:r>
      <w:r w:rsidR="00185B56">
        <w:rPr>
          <w:rFonts w:ascii="Arial" w:hAnsi="Arial" w:cs="Arial"/>
          <w:sz w:val="24"/>
          <w:szCs w:val="24"/>
        </w:rPr>
        <w:t xml:space="preserve"> </w:t>
      </w:r>
      <w:r w:rsidRPr="004D2F74">
        <w:rPr>
          <w:rFonts w:ascii="Arial" w:hAnsi="Arial" w:cs="Arial"/>
          <w:sz w:val="24"/>
          <w:szCs w:val="24"/>
        </w:rPr>
        <w:t>driven shoppers.</w:t>
      </w:r>
    </w:p>
    <w:p w14:paraId="1172B7E1" w14:textId="5C39A71F" w:rsidR="004D2F74" w:rsidRPr="004D2F74" w:rsidRDefault="005F1124" w:rsidP="004D2F74">
      <w:pPr>
        <w:spacing w:line="360" w:lineRule="auto"/>
        <w:jc w:val="both"/>
        <w:rPr>
          <w:rFonts w:ascii="Arial" w:hAnsi="Arial" w:cs="Arial"/>
          <w:sz w:val="24"/>
          <w:szCs w:val="24"/>
        </w:rPr>
      </w:pPr>
      <w:r w:rsidRPr="005F1124">
        <w:rPr>
          <w:rFonts w:ascii="Arial" w:hAnsi="Arial" w:cs="Arial"/>
          <w:sz w:val="24"/>
          <w:szCs w:val="24"/>
        </w:rPr>
        <w:t>M&amp;S invests in sustainability through food donations, high animal welfare standards, and traceable sourcing. These actions reflect strong ethical intentions and appeal to values</w:t>
      </w:r>
      <w:r w:rsidR="00F85CBB">
        <w:rPr>
          <w:rFonts w:ascii="Arial" w:hAnsi="Arial" w:cs="Arial"/>
          <w:sz w:val="24"/>
          <w:szCs w:val="24"/>
        </w:rPr>
        <w:t xml:space="preserve"> </w:t>
      </w:r>
      <w:r w:rsidRPr="005F1124">
        <w:rPr>
          <w:rFonts w:ascii="Arial" w:hAnsi="Arial" w:cs="Arial"/>
          <w:sz w:val="24"/>
          <w:szCs w:val="24"/>
        </w:rPr>
        <w:t xml:space="preserve">driven customers. Still, transparency is key. Without clearer reporting on issues like packaging reduction or carbon targets, trust can erode over time. Competitors like Co-op </w:t>
      </w:r>
      <w:r w:rsidR="00CB5170">
        <w:rPr>
          <w:rFonts w:ascii="Arial" w:hAnsi="Arial" w:cs="Arial"/>
          <w:sz w:val="24"/>
          <w:szCs w:val="24"/>
        </w:rPr>
        <w:t xml:space="preserve">and Waitrose </w:t>
      </w:r>
      <w:r w:rsidRPr="005F1124">
        <w:rPr>
          <w:rFonts w:ascii="Arial" w:hAnsi="Arial" w:cs="Arial"/>
          <w:sz w:val="24"/>
          <w:szCs w:val="24"/>
        </w:rPr>
        <w:t>have been more visible in areas like plastic</w:t>
      </w:r>
      <w:r w:rsidR="00B86ABF">
        <w:rPr>
          <w:rFonts w:ascii="Arial" w:hAnsi="Arial" w:cs="Arial"/>
          <w:sz w:val="24"/>
          <w:szCs w:val="24"/>
        </w:rPr>
        <w:t xml:space="preserve"> </w:t>
      </w:r>
      <w:r w:rsidRPr="005F1124">
        <w:rPr>
          <w:rFonts w:ascii="Arial" w:hAnsi="Arial" w:cs="Arial"/>
          <w:sz w:val="24"/>
          <w:szCs w:val="24"/>
        </w:rPr>
        <w:t>free packaging. As Elkington’s (1997) triple bottom line framework suggests, ethical credibility depends not just on intention but measurable impact.</w:t>
      </w:r>
    </w:p>
    <w:p w14:paraId="5E9D335C" w14:textId="2A924C28" w:rsidR="004D2F74" w:rsidRDefault="004D2F74" w:rsidP="004D2F74">
      <w:pPr>
        <w:spacing w:line="360" w:lineRule="auto"/>
        <w:jc w:val="both"/>
        <w:rPr>
          <w:rFonts w:ascii="Arial" w:hAnsi="Arial" w:cs="Arial"/>
          <w:sz w:val="24"/>
          <w:szCs w:val="24"/>
        </w:rPr>
      </w:pPr>
    </w:p>
    <w:p w14:paraId="32679869" w14:textId="77777777" w:rsidR="00265F26" w:rsidRDefault="00265F26" w:rsidP="00D71F91">
      <w:pPr>
        <w:spacing w:line="360" w:lineRule="auto"/>
        <w:jc w:val="both"/>
        <w:rPr>
          <w:rFonts w:ascii="Arial" w:hAnsi="Arial" w:cs="Arial"/>
          <w:sz w:val="24"/>
          <w:szCs w:val="24"/>
        </w:rPr>
      </w:pPr>
    </w:p>
    <w:p w14:paraId="28B4348F" w14:textId="77777777" w:rsidR="00265F26" w:rsidRDefault="00265F26" w:rsidP="00D71F91">
      <w:pPr>
        <w:spacing w:line="360" w:lineRule="auto"/>
        <w:jc w:val="both"/>
        <w:rPr>
          <w:rFonts w:ascii="Arial" w:hAnsi="Arial" w:cs="Arial"/>
          <w:sz w:val="24"/>
          <w:szCs w:val="24"/>
        </w:rPr>
      </w:pPr>
    </w:p>
    <w:p w14:paraId="54BCC796" w14:textId="77777777" w:rsidR="00265F26" w:rsidRDefault="00265F26" w:rsidP="00D71F91">
      <w:pPr>
        <w:spacing w:line="360" w:lineRule="auto"/>
        <w:jc w:val="both"/>
        <w:rPr>
          <w:rFonts w:ascii="Arial" w:hAnsi="Arial" w:cs="Arial"/>
          <w:sz w:val="24"/>
          <w:szCs w:val="24"/>
        </w:rPr>
      </w:pPr>
    </w:p>
    <w:p w14:paraId="164AE8E4" w14:textId="77777777" w:rsidR="00265F26" w:rsidRDefault="00265F26" w:rsidP="00D71F91">
      <w:pPr>
        <w:spacing w:line="360" w:lineRule="auto"/>
        <w:jc w:val="both"/>
        <w:rPr>
          <w:rFonts w:ascii="Arial" w:hAnsi="Arial" w:cs="Arial"/>
          <w:sz w:val="24"/>
          <w:szCs w:val="24"/>
        </w:rPr>
      </w:pPr>
    </w:p>
    <w:p w14:paraId="54F7BDD8" w14:textId="77777777" w:rsidR="00265F26" w:rsidRDefault="00265F26" w:rsidP="00D71F91">
      <w:pPr>
        <w:spacing w:line="360" w:lineRule="auto"/>
        <w:jc w:val="both"/>
        <w:rPr>
          <w:rFonts w:ascii="Arial" w:hAnsi="Arial" w:cs="Arial"/>
          <w:sz w:val="24"/>
          <w:szCs w:val="24"/>
        </w:rPr>
      </w:pPr>
    </w:p>
    <w:p w14:paraId="53E5A467" w14:textId="52D51E49" w:rsidR="00D71F91" w:rsidRPr="00D71F91" w:rsidRDefault="00D71F91" w:rsidP="00265F26">
      <w:pPr>
        <w:pStyle w:val="Heading1"/>
      </w:pPr>
      <w:bookmarkStart w:id="25" w:name="_Toc214891267"/>
      <w:r w:rsidRPr="00D71F91">
        <w:lastRenderedPageBreak/>
        <w:t>Conclusion</w:t>
      </w:r>
      <w:bookmarkEnd w:id="25"/>
    </w:p>
    <w:p w14:paraId="2BE0DBE9" w14:textId="77777777" w:rsidR="00D71F91" w:rsidRPr="00D71F91" w:rsidRDefault="00D71F91" w:rsidP="00D71F91">
      <w:pPr>
        <w:spacing w:line="360" w:lineRule="auto"/>
        <w:jc w:val="both"/>
        <w:rPr>
          <w:rFonts w:ascii="Arial" w:hAnsi="Arial" w:cs="Arial"/>
          <w:sz w:val="24"/>
          <w:szCs w:val="24"/>
        </w:rPr>
      </w:pPr>
    </w:p>
    <w:p w14:paraId="6C6140F9" w14:textId="7062B9ED" w:rsidR="00D71F91" w:rsidRPr="00D71F91" w:rsidRDefault="00D71F91" w:rsidP="00D71F91">
      <w:pPr>
        <w:spacing w:line="360" w:lineRule="auto"/>
        <w:jc w:val="both"/>
        <w:rPr>
          <w:rFonts w:ascii="Arial" w:hAnsi="Arial" w:cs="Arial"/>
          <w:sz w:val="24"/>
          <w:szCs w:val="24"/>
        </w:rPr>
      </w:pPr>
      <w:r w:rsidRPr="00D71F91">
        <w:rPr>
          <w:rFonts w:ascii="Arial" w:hAnsi="Arial" w:cs="Arial"/>
          <w:sz w:val="24"/>
          <w:szCs w:val="24"/>
        </w:rPr>
        <w:t xml:space="preserve">M&amp;S Food has built a strong customer relationship strategy by focusing on premium quality, personalisation, and ethical values. Through loyalty tools like Sparks and targeted segmentation, the brand creates a shopping experience that feels relevant and trusted by its core customers. CRM systems, supported by data from both online and in-store interactions, help tailor offers and shape new product development around what customers </w:t>
      </w:r>
      <w:r w:rsidR="00265F26" w:rsidRPr="00D71F91">
        <w:rPr>
          <w:rFonts w:ascii="Arial" w:hAnsi="Arial" w:cs="Arial"/>
          <w:sz w:val="24"/>
          <w:szCs w:val="24"/>
        </w:rPr>
        <w:t>want</w:t>
      </w:r>
      <w:r w:rsidRPr="00D71F91">
        <w:rPr>
          <w:rFonts w:ascii="Arial" w:hAnsi="Arial" w:cs="Arial"/>
          <w:sz w:val="24"/>
          <w:szCs w:val="24"/>
        </w:rPr>
        <w:t>.</w:t>
      </w:r>
    </w:p>
    <w:p w14:paraId="139CD560" w14:textId="01E182A0" w:rsidR="00265F26" w:rsidRDefault="00D71F91" w:rsidP="00056FF4">
      <w:pPr>
        <w:spacing w:line="360" w:lineRule="auto"/>
        <w:jc w:val="both"/>
        <w:rPr>
          <w:rFonts w:ascii="Arial" w:hAnsi="Arial" w:cs="Arial"/>
          <w:sz w:val="24"/>
          <w:szCs w:val="24"/>
        </w:rPr>
      </w:pPr>
      <w:r w:rsidRPr="00D71F91">
        <w:rPr>
          <w:rFonts w:ascii="Arial" w:hAnsi="Arial" w:cs="Arial"/>
          <w:sz w:val="24"/>
          <w:szCs w:val="24"/>
        </w:rPr>
        <w:t>But as the UK grocery market becomes more divided between low</w:t>
      </w:r>
      <w:r w:rsidR="00B86ABF">
        <w:rPr>
          <w:rFonts w:ascii="Arial" w:hAnsi="Arial" w:cs="Arial"/>
          <w:sz w:val="24"/>
          <w:szCs w:val="24"/>
        </w:rPr>
        <w:t xml:space="preserve"> </w:t>
      </w:r>
      <w:r w:rsidRPr="00D71F91">
        <w:rPr>
          <w:rFonts w:ascii="Arial" w:hAnsi="Arial" w:cs="Arial"/>
          <w:sz w:val="24"/>
          <w:szCs w:val="24"/>
        </w:rPr>
        <w:t>cost and premium options, M&amp;S risks becoming too narrow in its appeal. While differentiation works well for loyalty, it can limit flexibility when shoppers are more focused on price. Today, long</w:t>
      </w:r>
      <w:r w:rsidR="00B86ABF">
        <w:rPr>
          <w:rFonts w:ascii="Arial" w:hAnsi="Arial" w:cs="Arial"/>
          <w:sz w:val="24"/>
          <w:szCs w:val="24"/>
        </w:rPr>
        <w:t xml:space="preserve"> </w:t>
      </w:r>
      <w:r w:rsidRPr="00D71F91">
        <w:rPr>
          <w:rFonts w:ascii="Arial" w:hAnsi="Arial" w:cs="Arial"/>
          <w:sz w:val="24"/>
          <w:szCs w:val="24"/>
        </w:rPr>
        <w:t>term customer relationships need more than ethical promises</w:t>
      </w:r>
      <w:r w:rsidR="00B86ABF">
        <w:rPr>
          <w:rFonts w:ascii="Arial" w:hAnsi="Arial" w:cs="Arial"/>
          <w:sz w:val="24"/>
          <w:szCs w:val="24"/>
        </w:rPr>
        <w:t xml:space="preserve"> </w:t>
      </w:r>
      <w:r w:rsidRPr="00D71F91">
        <w:rPr>
          <w:rFonts w:ascii="Arial" w:hAnsi="Arial" w:cs="Arial"/>
          <w:sz w:val="24"/>
          <w:szCs w:val="24"/>
        </w:rPr>
        <w:t>they rely on clear communication and proven outcomes (Peattie and Belz, 2010)</w:t>
      </w:r>
    </w:p>
    <w:p w14:paraId="06655E1B" w14:textId="77777777" w:rsidR="0000270D" w:rsidRDefault="0000270D" w:rsidP="00056FF4">
      <w:pPr>
        <w:spacing w:line="360" w:lineRule="auto"/>
        <w:jc w:val="both"/>
        <w:rPr>
          <w:rFonts w:ascii="Arial" w:hAnsi="Arial" w:cs="Arial"/>
          <w:sz w:val="24"/>
          <w:szCs w:val="24"/>
        </w:rPr>
      </w:pPr>
    </w:p>
    <w:p w14:paraId="695900A4" w14:textId="77777777" w:rsidR="0000270D" w:rsidRDefault="0000270D" w:rsidP="00056FF4">
      <w:pPr>
        <w:spacing w:line="360" w:lineRule="auto"/>
        <w:jc w:val="both"/>
        <w:rPr>
          <w:rFonts w:ascii="Arial" w:hAnsi="Arial" w:cs="Arial"/>
          <w:sz w:val="24"/>
          <w:szCs w:val="24"/>
        </w:rPr>
      </w:pPr>
    </w:p>
    <w:p w14:paraId="72B5E8AD" w14:textId="77777777" w:rsidR="0000270D" w:rsidRDefault="0000270D" w:rsidP="00056FF4">
      <w:pPr>
        <w:spacing w:line="360" w:lineRule="auto"/>
        <w:jc w:val="both"/>
        <w:rPr>
          <w:rFonts w:ascii="Arial" w:hAnsi="Arial" w:cs="Arial"/>
          <w:sz w:val="24"/>
          <w:szCs w:val="24"/>
        </w:rPr>
      </w:pPr>
    </w:p>
    <w:p w14:paraId="344847CC" w14:textId="77777777" w:rsidR="0000270D" w:rsidRDefault="0000270D" w:rsidP="00056FF4">
      <w:pPr>
        <w:spacing w:line="360" w:lineRule="auto"/>
        <w:jc w:val="both"/>
        <w:rPr>
          <w:rFonts w:ascii="Arial" w:hAnsi="Arial" w:cs="Arial"/>
          <w:sz w:val="24"/>
          <w:szCs w:val="24"/>
        </w:rPr>
      </w:pPr>
    </w:p>
    <w:p w14:paraId="4E9C3318" w14:textId="77777777" w:rsidR="0000270D" w:rsidRDefault="0000270D" w:rsidP="00056FF4">
      <w:pPr>
        <w:spacing w:line="360" w:lineRule="auto"/>
        <w:jc w:val="both"/>
        <w:rPr>
          <w:rFonts w:ascii="Arial" w:hAnsi="Arial" w:cs="Arial"/>
          <w:sz w:val="24"/>
          <w:szCs w:val="24"/>
        </w:rPr>
      </w:pPr>
    </w:p>
    <w:p w14:paraId="7A04C117" w14:textId="77777777" w:rsidR="0000270D" w:rsidRDefault="0000270D" w:rsidP="00056FF4">
      <w:pPr>
        <w:spacing w:line="360" w:lineRule="auto"/>
        <w:jc w:val="both"/>
        <w:rPr>
          <w:rFonts w:ascii="Arial" w:hAnsi="Arial" w:cs="Arial"/>
          <w:sz w:val="24"/>
          <w:szCs w:val="24"/>
        </w:rPr>
      </w:pPr>
    </w:p>
    <w:p w14:paraId="2EEA2203" w14:textId="77777777" w:rsidR="0000270D" w:rsidRDefault="0000270D" w:rsidP="00056FF4">
      <w:pPr>
        <w:spacing w:line="360" w:lineRule="auto"/>
        <w:jc w:val="both"/>
        <w:rPr>
          <w:rFonts w:ascii="Arial" w:hAnsi="Arial" w:cs="Arial"/>
          <w:sz w:val="24"/>
          <w:szCs w:val="24"/>
        </w:rPr>
      </w:pPr>
    </w:p>
    <w:p w14:paraId="75EB7943" w14:textId="77777777" w:rsidR="0000270D" w:rsidRDefault="0000270D" w:rsidP="00056FF4">
      <w:pPr>
        <w:spacing w:line="360" w:lineRule="auto"/>
        <w:jc w:val="both"/>
        <w:rPr>
          <w:rFonts w:ascii="Arial" w:hAnsi="Arial" w:cs="Arial"/>
          <w:sz w:val="24"/>
          <w:szCs w:val="24"/>
        </w:rPr>
      </w:pPr>
    </w:p>
    <w:p w14:paraId="10A6C687" w14:textId="77777777" w:rsidR="0000270D" w:rsidRDefault="0000270D" w:rsidP="00056FF4">
      <w:pPr>
        <w:spacing w:line="360" w:lineRule="auto"/>
        <w:jc w:val="both"/>
        <w:rPr>
          <w:rFonts w:ascii="Arial" w:hAnsi="Arial" w:cs="Arial"/>
          <w:sz w:val="24"/>
          <w:szCs w:val="24"/>
        </w:rPr>
      </w:pPr>
    </w:p>
    <w:p w14:paraId="48AFB349" w14:textId="77777777" w:rsidR="0000270D" w:rsidRDefault="0000270D" w:rsidP="00056FF4">
      <w:pPr>
        <w:spacing w:line="360" w:lineRule="auto"/>
        <w:jc w:val="both"/>
        <w:rPr>
          <w:rFonts w:ascii="Arial" w:hAnsi="Arial" w:cs="Arial"/>
          <w:sz w:val="24"/>
          <w:szCs w:val="24"/>
        </w:rPr>
      </w:pPr>
    </w:p>
    <w:p w14:paraId="538A48ED" w14:textId="77777777" w:rsidR="0000270D" w:rsidRDefault="0000270D" w:rsidP="00056FF4">
      <w:pPr>
        <w:spacing w:line="360" w:lineRule="auto"/>
        <w:jc w:val="both"/>
        <w:rPr>
          <w:rFonts w:ascii="Arial" w:hAnsi="Arial" w:cs="Arial"/>
          <w:sz w:val="24"/>
          <w:szCs w:val="24"/>
        </w:rPr>
      </w:pPr>
    </w:p>
    <w:p w14:paraId="10DDB344" w14:textId="77777777" w:rsidR="0000270D" w:rsidRDefault="0000270D" w:rsidP="00056FF4">
      <w:pPr>
        <w:spacing w:line="360" w:lineRule="auto"/>
        <w:jc w:val="both"/>
        <w:rPr>
          <w:rFonts w:ascii="Arial" w:hAnsi="Arial" w:cs="Arial"/>
          <w:sz w:val="24"/>
          <w:szCs w:val="24"/>
        </w:rPr>
      </w:pPr>
    </w:p>
    <w:p w14:paraId="53663380" w14:textId="77777777" w:rsidR="0000270D" w:rsidRDefault="0000270D" w:rsidP="00056FF4">
      <w:pPr>
        <w:spacing w:line="360" w:lineRule="auto"/>
        <w:jc w:val="both"/>
        <w:rPr>
          <w:rFonts w:ascii="Arial" w:hAnsi="Arial" w:cs="Arial"/>
          <w:sz w:val="24"/>
          <w:szCs w:val="24"/>
        </w:rPr>
      </w:pPr>
    </w:p>
    <w:p w14:paraId="31EBD8A0" w14:textId="77777777" w:rsidR="0000270D" w:rsidRDefault="0000270D" w:rsidP="00056FF4">
      <w:pPr>
        <w:spacing w:line="360" w:lineRule="auto"/>
        <w:jc w:val="both"/>
        <w:rPr>
          <w:rFonts w:ascii="Arial" w:hAnsi="Arial" w:cs="Arial"/>
          <w:sz w:val="24"/>
          <w:szCs w:val="24"/>
        </w:rPr>
      </w:pPr>
    </w:p>
    <w:p w14:paraId="46915FA2" w14:textId="12D28959" w:rsidR="00056FF4" w:rsidRPr="00056FF4" w:rsidRDefault="00056FF4" w:rsidP="0000270D">
      <w:pPr>
        <w:pStyle w:val="Heading1"/>
      </w:pPr>
      <w:bookmarkStart w:id="26" w:name="_Toc214891268"/>
      <w:r w:rsidRPr="00056FF4">
        <w:lastRenderedPageBreak/>
        <w:t>Recommendations</w:t>
      </w:r>
      <w:bookmarkEnd w:id="26"/>
    </w:p>
    <w:p w14:paraId="036819C1" w14:textId="77777777" w:rsidR="00A93BB1" w:rsidRPr="005F1F27" w:rsidRDefault="00A93BB1" w:rsidP="005F1F27">
      <w:pPr>
        <w:pStyle w:val="ListParagraph"/>
        <w:spacing w:line="360" w:lineRule="auto"/>
        <w:ind w:left="927"/>
        <w:jc w:val="both"/>
        <w:rPr>
          <w:rFonts w:ascii="Arial" w:hAnsi="Arial" w:cs="Arial"/>
          <w:sz w:val="24"/>
          <w:szCs w:val="24"/>
        </w:rPr>
      </w:pPr>
    </w:p>
    <w:p w14:paraId="4BB0C2FA" w14:textId="77777777" w:rsidR="00A93BB1" w:rsidRPr="001C482D" w:rsidRDefault="00A93BB1" w:rsidP="005F1F27">
      <w:pPr>
        <w:pStyle w:val="ListParagraph"/>
        <w:numPr>
          <w:ilvl w:val="0"/>
          <w:numId w:val="10"/>
        </w:numPr>
        <w:spacing w:line="360" w:lineRule="auto"/>
        <w:rPr>
          <w:rFonts w:ascii="Arial" w:hAnsi="Arial" w:cs="Arial"/>
          <w:b/>
          <w:bCs/>
          <w:sz w:val="24"/>
          <w:szCs w:val="24"/>
        </w:rPr>
      </w:pPr>
      <w:r w:rsidRPr="001C482D">
        <w:rPr>
          <w:rFonts w:ascii="Arial" w:hAnsi="Arial" w:cs="Arial"/>
          <w:b/>
          <w:bCs/>
          <w:sz w:val="24"/>
          <w:szCs w:val="24"/>
        </w:rPr>
        <w:t>Make M&amp;S Food more accessible</w:t>
      </w:r>
    </w:p>
    <w:p w14:paraId="5734BDB2" w14:textId="388827E9" w:rsidR="00A93BB1" w:rsidRPr="005F1F27" w:rsidRDefault="00A93BB1" w:rsidP="005F1F27">
      <w:pPr>
        <w:spacing w:line="360" w:lineRule="auto"/>
        <w:rPr>
          <w:rFonts w:ascii="Arial" w:hAnsi="Arial" w:cs="Arial"/>
          <w:sz w:val="24"/>
          <w:szCs w:val="24"/>
        </w:rPr>
      </w:pPr>
      <w:r w:rsidRPr="005F1F27">
        <w:rPr>
          <w:rFonts w:ascii="Arial" w:hAnsi="Arial" w:cs="Arial"/>
          <w:sz w:val="24"/>
          <w:szCs w:val="24"/>
        </w:rPr>
        <w:t>Introduce clearer value product ranges to reach more budget</w:t>
      </w:r>
      <w:r w:rsidR="00B86ABF">
        <w:rPr>
          <w:rFonts w:ascii="Arial" w:hAnsi="Arial" w:cs="Arial"/>
          <w:sz w:val="24"/>
          <w:szCs w:val="24"/>
        </w:rPr>
        <w:t xml:space="preserve"> </w:t>
      </w:r>
      <w:r w:rsidRPr="005F1F27">
        <w:rPr>
          <w:rFonts w:ascii="Arial" w:hAnsi="Arial" w:cs="Arial"/>
          <w:sz w:val="24"/>
          <w:szCs w:val="24"/>
        </w:rPr>
        <w:t>conscious shoppers without damaging the premium brand image. As Wedel and Kamakura (2012) note, adapting segmentation strategies to shifting consumer needs is key to staying competitive.</w:t>
      </w:r>
    </w:p>
    <w:p w14:paraId="1D5E3D71" w14:textId="77777777" w:rsidR="00A93BB1" w:rsidRPr="005F1F27" w:rsidRDefault="00A93BB1" w:rsidP="005F1F27">
      <w:pPr>
        <w:spacing w:line="360" w:lineRule="auto"/>
        <w:ind w:left="567"/>
        <w:rPr>
          <w:rFonts w:ascii="Arial" w:hAnsi="Arial" w:cs="Arial"/>
          <w:sz w:val="24"/>
          <w:szCs w:val="24"/>
        </w:rPr>
      </w:pPr>
    </w:p>
    <w:p w14:paraId="4367E17B" w14:textId="77777777" w:rsidR="00A93BB1" w:rsidRPr="001C482D" w:rsidRDefault="00A93BB1" w:rsidP="005F1F27">
      <w:pPr>
        <w:pStyle w:val="ListParagraph"/>
        <w:numPr>
          <w:ilvl w:val="0"/>
          <w:numId w:val="10"/>
        </w:numPr>
        <w:spacing w:line="360" w:lineRule="auto"/>
        <w:rPr>
          <w:rFonts w:ascii="Arial" w:hAnsi="Arial" w:cs="Arial"/>
          <w:b/>
          <w:bCs/>
          <w:sz w:val="24"/>
          <w:szCs w:val="24"/>
        </w:rPr>
      </w:pPr>
      <w:r w:rsidRPr="001C482D">
        <w:rPr>
          <w:rFonts w:ascii="Arial" w:hAnsi="Arial" w:cs="Arial"/>
          <w:b/>
          <w:bCs/>
          <w:sz w:val="24"/>
          <w:szCs w:val="24"/>
        </w:rPr>
        <w:t>Fix CRM gaps across channels</w:t>
      </w:r>
    </w:p>
    <w:p w14:paraId="034205D4" w14:textId="155757EA" w:rsidR="00A93BB1" w:rsidRPr="005F1F27" w:rsidRDefault="00A93BB1" w:rsidP="005F1F27">
      <w:pPr>
        <w:spacing w:line="360" w:lineRule="auto"/>
        <w:rPr>
          <w:rFonts w:ascii="Arial" w:hAnsi="Arial" w:cs="Arial"/>
          <w:sz w:val="24"/>
          <w:szCs w:val="24"/>
        </w:rPr>
      </w:pPr>
      <w:r w:rsidRPr="005F1F27">
        <w:rPr>
          <w:rFonts w:ascii="Arial" w:hAnsi="Arial" w:cs="Arial"/>
          <w:sz w:val="24"/>
          <w:szCs w:val="24"/>
        </w:rPr>
        <w:t>Sparks rewards and personalised offers should work smoothly in-store and online. A consistent, connected experience builds stronger loyalty a core principle of omnichannel CRM (Verhoef, Kannan and Inman, 2015).</w:t>
      </w:r>
    </w:p>
    <w:p w14:paraId="16E636D6" w14:textId="77777777" w:rsidR="00A93BB1" w:rsidRPr="005F1F27" w:rsidRDefault="00A93BB1" w:rsidP="005F1F27">
      <w:pPr>
        <w:spacing w:line="360" w:lineRule="auto"/>
        <w:ind w:left="567"/>
        <w:rPr>
          <w:rFonts w:ascii="Arial" w:hAnsi="Arial" w:cs="Arial"/>
          <w:sz w:val="24"/>
          <w:szCs w:val="24"/>
        </w:rPr>
      </w:pPr>
    </w:p>
    <w:p w14:paraId="18D278A7" w14:textId="77777777" w:rsidR="00A93BB1" w:rsidRPr="001C482D" w:rsidRDefault="00A93BB1" w:rsidP="005F1F27">
      <w:pPr>
        <w:pStyle w:val="ListParagraph"/>
        <w:numPr>
          <w:ilvl w:val="0"/>
          <w:numId w:val="10"/>
        </w:numPr>
        <w:spacing w:line="360" w:lineRule="auto"/>
        <w:rPr>
          <w:rFonts w:ascii="Arial" w:hAnsi="Arial" w:cs="Arial"/>
          <w:b/>
          <w:bCs/>
          <w:sz w:val="24"/>
          <w:szCs w:val="24"/>
        </w:rPr>
      </w:pPr>
      <w:r w:rsidRPr="001C482D">
        <w:rPr>
          <w:rFonts w:ascii="Arial" w:hAnsi="Arial" w:cs="Arial"/>
          <w:b/>
          <w:bCs/>
          <w:sz w:val="24"/>
          <w:szCs w:val="24"/>
        </w:rPr>
        <w:t>Be more transparent about ethics</w:t>
      </w:r>
    </w:p>
    <w:p w14:paraId="5D6B5F08" w14:textId="4FA0A64F" w:rsidR="00A93BB1" w:rsidRPr="005F1F27" w:rsidRDefault="00A93BB1" w:rsidP="005F1F27">
      <w:pPr>
        <w:spacing w:line="360" w:lineRule="auto"/>
        <w:rPr>
          <w:rFonts w:ascii="Arial" w:hAnsi="Arial" w:cs="Arial"/>
          <w:sz w:val="24"/>
          <w:szCs w:val="24"/>
        </w:rPr>
      </w:pPr>
      <w:r w:rsidRPr="005F1F27">
        <w:rPr>
          <w:rFonts w:ascii="Arial" w:hAnsi="Arial" w:cs="Arial"/>
          <w:sz w:val="24"/>
          <w:szCs w:val="24"/>
        </w:rPr>
        <w:t>Customers increasingly expect visible progress on sustainability. Sharing updates on food waste and packaging in simple, custome</w:t>
      </w:r>
      <w:r w:rsidR="00B86ABF">
        <w:rPr>
          <w:rFonts w:ascii="Arial" w:hAnsi="Arial" w:cs="Arial"/>
          <w:sz w:val="24"/>
          <w:szCs w:val="24"/>
        </w:rPr>
        <w:t xml:space="preserve">r </w:t>
      </w:r>
      <w:r w:rsidRPr="005F1F27">
        <w:rPr>
          <w:rFonts w:ascii="Arial" w:hAnsi="Arial" w:cs="Arial"/>
          <w:sz w:val="24"/>
          <w:szCs w:val="24"/>
        </w:rPr>
        <w:t xml:space="preserve">friendly ways </w:t>
      </w:r>
      <w:proofErr w:type="gramStart"/>
      <w:r w:rsidRPr="005F1F27">
        <w:rPr>
          <w:rFonts w:ascii="Arial" w:hAnsi="Arial" w:cs="Arial"/>
          <w:sz w:val="24"/>
          <w:szCs w:val="24"/>
        </w:rPr>
        <w:t>strengthens</w:t>
      </w:r>
      <w:proofErr w:type="gramEnd"/>
      <w:r w:rsidRPr="005F1F27">
        <w:rPr>
          <w:rFonts w:ascii="Arial" w:hAnsi="Arial" w:cs="Arial"/>
          <w:sz w:val="24"/>
          <w:szCs w:val="24"/>
        </w:rPr>
        <w:t xml:space="preserve"> trust and avoids greenwashing (Leonidou and </w:t>
      </w:r>
      <w:proofErr w:type="spellStart"/>
      <w:r w:rsidRPr="005F1F27">
        <w:rPr>
          <w:rFonts w:ascii="Arial" w:hAnsi="Arial" w:cs="Arial"/>
          <w:sz w:val="24"/>
          <w:szCs w:val="24"/>
        </w:rPr>
        <w:t>Skarmeas</w:t>
      </w:r>
      <w:proofErr w:type="spellEnd"/>
      <w:r w:rsidRPr="005F1F27">
        <w:rPr>
          <w:rFonts w:ascii="Arial" w:hAnsi="Arial" w:cs="Arial"/>
          <w:sz w:val="24"/>
          <w:szCs w:val="24"/>
        </w:rPr>
        <w:t>, 2017).</w:t>
      </w:r>
    </w:p>
    <w:p w14:paraId="7B2990DE" w14:textId="77777777" w:rsidR="00A93BB1" w:rsidRPr="005F1F27" w:rsidRDefault="00A93BB1" w:rsidP="005F1F27">
      <w:pPr>
        <w:pStyle w:val="ListParagraph"/>
        <w:spacing w:line="360" w:lineRule="auto"/>
        <w:ind w:left="927"/>
        <w:rPr>
          <w:rFonts w:ascii="Arial" w:hAnsi="Arial" w:cs="Arial"/>
          <w:sz w:val="24"/>
          <w:szCs w:val="24"/>
        </w:rPr>
      </w:pPr>
    </w:p>
    <w:p w14:paraId="04A7821F" w14:textId="4A3FC954" w:rsidR="00A93BB1" w:rsidRPr="001C482D" w:rsidRDefault="00A93BB1" w:rsidP="005F1F27">
      <w:pPr>
        <w:pStyle w:val="ListParagraph"/>
        <w:numPr>
          <w:ilvl w:val="0"/>
          <w:numId w:val="10"/>
        </w:numPr>
        <w:spacing w:line="360" w:lineRule="auto"/>
        <w:rPr>
          <w:rFonts w:ascii="Arial" w:hAnsi="Arial" w:cs="Arial"/>
          <w:b/>
          <w:bCs/>
          <w:sz w:val="24"/>
          <w:szCs w:val="24"/>
        </w:rPr>
      </w:pPr>
      <w:r w:rsidRPr="001C482D">
        <w:rPr>
          <w:rFonts w:ascii="Arial" w:hAnsi="Arial" w:cs="Arial"/>
          <w:b/>
          <w:bCs/>
          <w:sz w:val="24"/>
          <w:szCs w:val="24"/>
        </w:rPr>
        <w:t>Use data smarter in real time</w:t>
      </w:r>
    </w:p>
    <w:p w14:paraId="2937A146" w14:textId="498D2D0F" w:rsidR="00A93BB1" w:rsidRPr="005F1F27" w:rsidRDefault="00A93BB1" w:rsidP="005F1F27">
      <w:pPr>
        <w:spacing w:line="360" w:lineRule="auto"/>
        <w:rPr>
          <w:rFonts w:ascii="Arial" w:hAnsi="Arial" w:cs="Arial"/>
          <w:sz w:val="24"/>
          <w:szCs w:val="24"/>
        </w:rPr>
      </w:pPr>
      <w:r w:rsidRPr="005F1F27">
        <w:rPr>
          <w:rFonts w:ascii="Arial" w:hAnsi="Arial" w:cs="Arial"/>
          <w:sz w:val="24"/>
          <w:szCs w:val="24"/>
        </w:rPr>
        <w:t>Invest in AI tools that personalise offers based on live behaviour, not just past purchases. Toma and Narayan (2020) show that real</w:t>
      </w:r>
      <w:r w:rsidR="001C482D">
        <w:rPr>
          <w:rFonts w:ascii="Arial" w:hAnsi="Arial" w:cs="Arial"/>
          <w:sz w:val="24"/>
          <w:szCs w:val="24"/>
        </w:rPr>
        <w:t xml:space="preserve"> </w:t>
      </w:r>
      <w:r w:rsidRPr="005F1F27">
        <w:rPr>
          <w:rFonts w:ascii="Arial" w:hAnsi="Arial" w:cs="Arial"/>
          <w:sz w:val="24"/>
          <w:szCs w:val="24"/>
        </w:rPr>
        <w:t>time personalisation makes offers feel more relevant, boosting engagement.</w:t>
      </w:r>
    </w:p>
    <w:p w14:paraId="5632D53E" w14:textId="77777777" w:rsidR="00A93BB1" w:rsidRPr="005F1F27" w:rsidRDefault="00A93BB1" w:rsidP="005F1F27">
      <w:pPr>
        <w:spacing w:line="360" w:lineRule="auto"/>
        <w:ind w:left="567"/>
        <w:rPr>
          <w:rFonts w:ascii="Arial" w:hAnsi="Arial" w:cs="Arial"/>
          <w:sz w:val="24"/>
          <w:szCs w:val="24"/>
        </w:rPr>
      </w:pPr>
    </w:p>
    <w:p w14:paraId="772B8B0E" w14:textId="77777777" w:rsidR="00A93BB1" w:rsidRPr="001C482D" w:rsidRDefault="00A93BB1" w:rsidP="005F1F27">
      <w:pPr>
        <w:pStyle w:val="ListParagraph"/>
        <w:numPr>
          <w:ilvl w:val="0"/>
          <w:numId w:val="10"/>
        </w:numPr>
        <w:spacing w:line="360" w:lineRule="auto"/>
        <w:rPr>
          <w:rFonts w:ascii="Arial" w:hAnsi="Arial" w:cs="Arial"/>
          <w:b/>
          <w:bCs/>
          <w:sz w:val="24"/>
          <w:szCs w:val="24"/>
        </w:rPr>
      </w:pPr>
      <w:r w:rsidRPr="001C482D">
        <w:rPr>
          <w:rFonts w:ascii="Arial" w:hAnsi="Arial" w:cs="Arial"/>
          <w:b/>
          <w:bCs/>
          <w:sz w:val="24"/>
          <w:szCs w:val="24"/>
        </w:rPr>
        <w:t>Listen to a wider range of customers</w:t>
      </w:r>
    </w:p>
    <w:p w14:paraId="36B134B8" w14:textId="15ECBE47" w:rsidR="00D71F91" w:rsidRDefault="00A93BB1" w:rsidP="005F1F27">
      <w:pPr>
        <w:spacing w:line="360" w:lineRule="auto"/>
        <w:rPr>
          <w:rFonts w:ascii="Arial" w:hAnsi="Arial" w:cs="Arial"/>
          <w:sz w:val="24"/>
          <w:szCs w:val="24"/>
        </w:rPr>
      </w:pPr>
      <w:r w:rsidRPr="005F1F27">
        <w:rPr>
          <w:rFonts w:ascii="Arial" w:hAnsi="Arial" w:cs="Arial"/>
          <w:sz w:val="24"/>
          <w:szCs w:val="24"/>
        </w:rPr>
        <w:t xml:space="preserve">Expand The Collective to reflect more customer </w:t>
      </w:r>
      <w:r w:rsidR="005F1F27" w:rsidRPr="005F1F27">
        <w:rPr>
          <w:rFonts w:ascii="Arial" w:hAnsi="Arial" w:cs="Arial"/>
          <w:sz w:val="24"/>
          <w:szCs w:val="24"/>
        </w:rPr>
        <w:t>types and</w:t>
      </w:r>
      <w:r w:rsidRPr="005F1F27">
        <w:rPr>
          <w:rFonts w:ascii="Arial" w:hAnsi="Arial" w:cs="Arial"/>
          <w:sz w:val="24"/>
          <w:szCs w:val="24"/>
        </w:rPr>
        <w:t xml:space="preserve"> use their feedback to improve services and loyalty schemes not just product ranges. Feedbac</w:t>
      </w:r>
      <w:r w:rsidR="001C482D">
        <w:rPr>
          <w:rFonts w:ascii="Arial" w:hAnsi="Arial" w:cs="Arial"/>
          <w:sz w:val="24"/>
          <w:szCs w:val="24"/>
        </w:rPr>
        <w:t xml:space="preserve">k </w:t>
      </w:r>
      <w:r w:rsidRPr="005F1F27">
        <w:rPr>
          <w:rFonts w:ascii="Arial" w:hAnsi="Arial" w:cs="Arial"/>
          <w:sz w:val="24"/>
          <w:szCs w:val="24"/>
        </w:rPr>
        <w:t>led innovation is key to long</w:t>
      </w:r>
      <w:r w:rsidR="001C482D">
        <w:rPr>
          <w:rFonts w:ascii="Arial" w:hAnsi="Arial" w:cs="Arial"/>
          <w:sz w:val="24"/>
          <w:szCs w:val="24"/>
        </w:rPr>
        <w:t xml:space="preserve"> </w:t>
      </w:r>
      <w:r w:rsidRPr="005F1F27">
        <w:rPr>
          <w:rFonts w:ascii="Arial" w:hAnsi="Arial" w:cs="Arial"/>
          <w:sz w:val="24"/>
          <w:szCs w:val="24"/>
        </w:rPr>
        <w:t>term loyalty (Payne, Frow and Eggert, 2017).</w:t>
      </w:r>
    </w:p>
    <w:p w14:paraId="194F767C" w14:textId="77777777" w:rsidR="00D81393" w:rsidRDefault="00D81393" w:rsidP="005F1F27">
      <w:pPr>
        <w:spacing w:line="360" w:lineRule="auto"/>
        <w:rPr>
          <w:rFonts w:ascii="Arial" w:hAnsi="Arial" w:cs="Arial"/>
          <w:sz w:val="24"/>
          <w:szCs w:val="24"/>
        </w:rPr>
      </w:pPr>
    </w:p>
    <w:p w14:paraId="2F592136" w14:textId="1791DD2F" w:rsidR="00D81393" w:rsidRDefault="00D81393" w:rsidP="00D81393">
      <w:pPr>
        <w:pStyle w:val="Heading1"/>
      </w:pPr>
      <w:bookmarkStart w:id="27" w:name="_Toc214891269"/>
      <w:r>
        <w:lastRenderedPageBreak/>
        <w:t>Reference list:</w:t>
      </w:r>
      <w:bookmarkEnd w:id="27"/>
    </w:p>
    <w:p w14:paraId="657C89C3" w14:textId="77777777" w:rsidR="00D81393" w:rsidRDefault="00D81393" w:rsidP="00D81393"/>
    <w:p w14:paraId="1BF99932"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Buttle, F., </w:t>
      </w:r>
      <w:proofErr w:type="spellStart"/>
      <w:r w:rsidRPr="00200CA1">
        <w:rPr>
          <w:rFonts w:ascii="Arial" w:hAnsi="Arial" w:cs="Arial"/>
          <w:sz w:val="24"/>
          <w:szCs w:val="24"/>
        </w:rPr>
        <w:t>Maklan</w:t>
      </w:r>
      <w:proofErr w:type="spellEnd"/>
      <w:r w:rsidRPr="00200CA1">
        <w:rPr>
          <w:rFonts w:ascii="Arial" w:hAnsi="Arial" w:cs="Arial"/>
          <w:sz w:val="24"/>
          <w:szCs w:val="24"/>
        </w:rPr>
        <w:t xml:space="preserve">, S. and Prior, D.D. (2024) </w:t>
      </w:r>
      <w:r w:rsidRPr="00200CA1">
        <w:rPr>
          <w:rFonts w:ascii="Arial" w:hAnsi="Arial" w:cs="Arial"/>
          <w:i/>
          <w:iCs/>
          <w:sz w:val="24"/>
          <w:szCs w:val="24"/>
        </w:rPr>
        <w:t>Customer Relationship Management: Concepts, Applications and Technologies</w:t>
      </w:r>
      <w:r w:rsidRPr="00200CA1">
        <w:rPr>
          <w:rFonts w:ascii="Arial" w:hAnsi="Arial" w:cs="Arial"/>
          <w:sz w:val="24"/>
          <w:szCs w:val="24"/>
        </w:rPr>
        <w:t xml:space="preserve">. 5th </w:t>
      </w:r>
      <w:proofErr w:type="spellStart"/>
      <w:r w:rsidRPr="00200CA1">
        <w:rPr>
          <w:rFonts w:ascii="Arial" w:hAnsi="Arial" w:cs="Arial"/>
          <w:sz w:val="24"/>
          <w:szCs w:val="24"/>
        </w:rPr>
        <w:t>edn</w:t>
      </w:r>
      <w:proofErr w:type="spellEnd"/>
      <w:r w:rsidRPr="00200CA1">
        <w:rPr>
          <w:rFonts w:ascii="Arial" w:hAnsi="Arial" w:cs="Arial"/>
          <w:sz w:val="24"/>
          <w:szCs w:val="24"/>
        </w:rPr>
        <w:t>. London: Routledge.</w:t>
      </w:r>
    </w:p>
    <w:p w14:paraId="5176D600"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Dibb, S. and Simkin, L. (2016) </w:t>
      </w:r>
      <w:r w:rsidRPr="00200CA1">
        <w:rPr>
          <w:rFonts w:ascii="Arial" w:hAnsi="Arial" w:cs="Arial"/>
          <w:i/>
          <w:iCs/>
          <w:sz w:val="24"/>
          <w:szCs w:val="24"/>
        </w:rPr>
        <w:t>Marketing Briefs: A Revision and Study Guide</w:t>
      </w:r>
      <w:r w:rsidRPr="00200CA1">
        <w:rPr>
          <w:rFonts w:ascii="Arial" w:hAnsi="Arial" w:cs="Arial"/>
          <w:sz w:val="24"/>
          <w:szCs w:val="24"/>
        </w:rPr>
        <w:t xml:space="preserve">. 3rd </w:t>
      </w:r>
      <w:proofErr w:type="spellStart"/>
      <w:r w:rsidRPr="00200CA1">
        <w:rPr>
          <w:rFonts w:ascii="Arial" w:hAnsi="Arial" w:cs="Arial"/>
          <w:sz w:val="24"/>
          <w:szCs w:val="24"/>
        </w:rPr>
        <w:t>edn</w:t>
      </w:r>
      <w:proofErr w:type="spellEnd"/>
      <w:r w:rsidRPr="00200CA1">
        <w:rPr>
          <w:rFonts w:ascii="Arial" w:hAnsi="Arial" w:cs="Arial"/>
          <w:sz w:val="24"/>
          <w:szCs w:val="24"/>
        </w:rPr>
        <w:t>. Abingdon: Routledge.</w:t>
      </w:r>
    </w:p>
    <w:p w14:paraId="56FC98BD"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Elkington, J. (1997) </w:t>
      </w:r>
      <w:r w:rsidRPr="00200CA1">
        <w:rPr>
          <w:rFonts w:ascii="Arial" w:hAnsi="Arial" w:cs="Arial"/>
          <w:i/>
          <w:iCs/>
          <w:sz w:val="24"/>
          <w:szCs w:val="24"/>
        </w:rPr>
        <w:t>Cannibals with Forks: The Triple Bottom Line of 21st Century Business</w:t>
      </w:r>
      <w:r w:rsidRPr="00200CA1">
        <w:rPr>
          <w:rFonts w:ascii="Arial" w:hAnsi="Arial" w:cs="Arial"/>
          <w:sz w:val="24"/>
          <w:szCs w:val="24"/>
        </w:rPr>
        <w:t>. Oxford: Capstone.</w:t>
      </w:r>
    </w:p>
    <w:p w14:paraId="337C633A"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Freear, J. (2015) </w:t>
      </w:r>
      <w:r w:rsidRPr="00200CA1">
        <w:rPr>
          <w:rFonts w:ascii="Arial" w:hAnsi="Arial" w:cs="Arial"/>
          <w:i/>
          <w:iCs/>
          <w:sz w:val="24"/>
          <w:szCs w:val="24"/>
        </w:rPr>
        <w:t xml:space="preserve">Marks and Spencer and the social history of food c.1950–1980, with </w:t>
      </w:r>
      <w:proofErr w:type="gramStart"/>
      <w:r w:rsidRPr="00200CA1">
        <w:rPr>
          <w:rFonts w:ascii="Arial" w:hAnsi="Arial" w:cs="Arial"/>
          <w:i/>
          <w:iCs/>
          <w:sz w:val="24"/>
          <w:szCs w:val="24"/>
        </w:rPr>
        <w:t>particular reference</w:t>
      </w:r>
      <w:proofErr w:type="gramEnd"/>
      <w:r w:rsidRPr="00200CA1">
        <w:rPr>
          <w:rFonts w:ascii="Arial" w:hAnsi="Arial" w:cs="Arial"/>
          <w:i/>
          <w:iCs/>
          <w:sz w:val="24"/>
          <w:szCs w:val="24"/>
        </w:rPr>
        <w:t xml:space="preserve"> to the relationship between consumer behaviour and retailing strategies</w:t>
      </w:r>
      <w:r w:rsidRPr="00200CA1">
        <w:rPr>
          <w:rFonts w:ascii="Arial" w:hAnsi="Arial" w:cs="Arial"/>
          <w:sz w:val="24"/>
          <w:szCs w:val="24"/>
        </w:rPr>
        <w:t xml:space="preserve">. PhD thesis. University of Leeds. Available at: </w:t>
      </w:r>
      <w:hyperlink r:id="rId10" w:tgtFrame="_new" w:history="1">
        <w:r w:rsidRPr="00200CA1">
          <w:rPr>
            <w:rStyle w:val="Hyperlink"/>
            <w:rFonts w:ascii="Arial" w:hAnsi="Arial" w:cs="Arial"/>
            <w:sz w:val="24"/>
            <w:szCs w:val="24"/>
          </w:rPr>
          <w:t>https://www.proquest.com/docview/1827514904</w:t>
        </w:r>
      </w:hyperlink>
      <w:r w:rsidRPr="00200CA1">
        <w:rPr>
          <w:rFonts w:ascii="Arial" w:hAnsi="Arial" w:cs="Arial"/>
          <w:sz w:val="24"/>
          <w:szCs w:val="24"/>
        </w:rPr>
        <w:t xml:space="preserve"> (Accessed: 12 November 2025).</w:t>
      </w:r>
    </w:p>
    <w:p w14:paraId="45F7765F"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Gummesson, E. (2011) </w:t>
      </w:r>
      <w:r w:rsidRPr="00200CA1">
        <w:rPr>
          <w:rFonts w:ascii="Arial" w:hAnsi="Arial" w:cs="Arial"/>
          <w:i/>
          <w:iCs/>
          <w:sz w:val="24"/>
          <w:szCs w:val="24"/>
        </w:rPr>
        <w:t>Total Relationship Marketing</w:t>
      </w:r>
      <w:r w:rsidRPr="00200CA1">
        <w:rPr>
          <w:rFonts w:ascii="Arial" w:hAnsi="Arial" w:cs="Arial"/>
          <w:sz w:val="24"/>
          <w:szCs w:val="24"/>
        </w:rPr>
        <w:t xml:space="preserve">. 3rd </w:t>
      </w:r>
      <w:proofErr w:type="spellStart"/>
      <w:r w:rsidRPr="00200CA1">
        <w:rPr>
          <w:rFonts w:ascii="Arial" w:hAnsi="Arial" w:cs="Arial"/>
          <w:sz w:val="24"/>
          <w:szCs w:val="24"/>
        </w:rPr>
        <w:t>edn</w:t>
      </w:r>
      <w:proofErr w:type="spellEnd"/>
      <w:r w:rsidRPr="00200CA1">
        <w:rPr>
          <w:rFonts w:ascii="Arial" w:hAnsi="Arial" w:cs="Arial"/>
          <w:sz w:val="24"/>
          <w:szCs w:val="24"/>
        </w:rPr>
        <w:t>. Oxford: Butterworth-Heinemann.</w:t>
      </w:r>
    </w:p>
    <w:p w14:paraId="4184ED3C"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b/>
          <w:bCs/>
          <w:sz w:val="24"/>
          <w:szCs w:val="24"/>
        </w:rPr>
        <w:t>Kantar</w:t>
      </w:r>
      <w:r w:rsidRPr="00200CA1">
        <w:rPr>
          <w:rFonts w:ascii="Arial" w:hAnsi="Arial" w:cs="Arial"/>
          <w:sz w:val="24"/>
          <w:szCs w:val="24"/>
        </w:rPr>
        <w:t xml:space="preserve"> (2025) </w:t>
      </w:r>
      <w:r w:rsidRPr="00200CA1">
        <w:rPr>
          <w:rFonts w:ascii="Arial" w:hAnsi="Arial" w:cs="Arial"/>
          <w:i/>
          <w:iCs/>
          <w:sz w:val="24"/>
          <w:szCs w:val="24"/>
        </w:rPr>
        <w:t>UK Grocery Market Share</w:t>
      </w:r>
      <w:r w:rsidRPr="00200CA1">
        <w:rPr>
          <w:rFonts w:ascii="Arial" w:hAnsi="Arial" w:cs="Arial"/>
          <w:sz w:val="24"/>
          <w:szCs w:val="24"/>
        </w:rPr>
        <w:t xml:space="preserve">. Kantar Worldpanel. Available at: </w:t>
      </w:r>
      <w:hyperlink r:id="rId11" w:tgtFrame="_new" w:history="1">
        <w:r w:rsidRPr="00200CA1">
          <w:rPr>
            <w:rStyle w:val="Hyperlink"/>
            <w:rFonts w:ascii="Arial" w:hAnsi="Arial" w:cs="Arial"/>
            <w:sz w:val="24"/>
            <w:szCs w:val="24"/>
          </w:rPr>
          <w:t>https://www.kantarworldpanel.com/en/grocery-market-share/great-britain</w:t>
        </w:r>
      </w:hyperlink>
      <w:r w:rsidRPr="00200CA1">
        <w:rPr>
          <w:rFonts w:ascii="Arial" w:hAnsi="Arial" w:cs="Arial"/>
          <w:sz w:val="24"/>
          <w:szCs w:val="24"/>
        </w:rPr>
        <w:t xml:space="preserve"> (Accessed: 12 November 2025).</w:t>
      </w:r>
    </w:p>
    <w:p w14:paraId="238DDEA8"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Kotler, P. and Keller, K.L. (2016) </w:t>
      </w:r>
      <w:r w:rsidRPr="00200CA1">
        <w:rPr>
          <w:rFonts w:ascii="Arial" w:hAnsi="Arial" w:cs="Arial"/>
          <w:i/>
          <w:iCs/>
          <w:sz w:val="24"/>
          <w:szCs w:val="24"/>
        </w:rPr>
        <w:t>Marketing Management</w:t>
      </w:r>
      <w:r w:rsidRPr="00200CA1">
        <w:rPr>
          <w:rFonts w:ascii="Arial" w:hAnsi="Arial" w:cs="Arial"/>
          <w:sz w:val="24"/>
          <w:szCs w:val="24"/>
        </w:rPr>
        <w:t xml:space="preserve">. 15th </w:t>
      </w:r>
      <w:proofErr w:type="spellStart"/>
      <w:r w:rsidRPr="00200CA1">
        <w:rPr>
          <w:rFonts w:ascii="Arial" w:hAnsi="Arial" w:cs="Arial"/>
          <w:sz w:val="24"/>
          <w:szCs w:val="24"/>
        </w:rPr>
        <w:t>edn</w:t>
      </w:r>
      <w:proofErr w:type="spellEnd"/>
      <w:r w:rsidRPr="00200CA1">
        <w:rPr>
          <w:rFonts w:ascii="Arial" w:hAnsi="Arial" w:cs="Arial"/>
          <w:sz w:val="24"/>
          <w:szCs w:val="24"/>
        </w:rPr>
        <w:t>. Harlow: Pearson.</w:t>
      </w:r>
    </w:p>
    <w:p w14:paraId="14A38DEE"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Lauterborn, B. (1990) ‘New marketing litany: 4Ps passé’, </w:t>
      </w:r>
      <w:r w:rsidRPr="00200CA1">
        <w:rPr>
          <w:rFonts w:ascii="Arial" w:hAnsi="Arial" w:cs="Arial"/>
          <w:i/>
          <w:iCs/>
          <w:sz w:val="24"/>
          <w:szCs w:val="24"/>
        </w:rPr>
        <w:t>Advertising Age</w:t>
      </w:r>
      <w:r w:rsidRPr="00200CA1">
        <w:rPr>
          <w:rFonts w:ascii="Arial" w:hAnsi="Arial" w:cs="Arial"/>
          <w:sz w:val="24"/>
          <w:szCs w:val="24"/>
        </w:rPr>
        <w:t>, 61(41), p. 26.</w:t>
      </w:r>
    </w:p>
    <w:p w14:paraId="61888E18"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Leonidou, C.N. and </w:t>
      </w:r>
      <w:proofErr w:type="spellStart"/>
      <w:r w:rsidRPr="00200CA1">
        <w:rPr>
          <w:rFonts w:ascii="Arial" w:hAnsi="Arial" w:cs="Arial"/>
          <w:sz w:val="24"/>
          <w:szCs w:val="24"/>
        </w:rPr>
        <w:t>Skarmeas</w:t>
      </w:r>
      <w:proofErr w:type="spellEnd"/>
      <w:r w:rsidRPr="00200CA1">
        <w:rPr>
          <w:rFonts w:ascii="Arial" w:hAnsi="Arial" w:cs="Arial"/>
          <w:sz w:val="24"/>
          <w:szCs w:val="24"/>
        </w:rPr>
        <w:t xml:space="preserve">, D. (2017) ‘Gray shades of green: Causes and consequences of green </w:t>
      </w:r>
      <w:proofErr w:type="spellStart"/>
      <w:r w:rsidRPr="00200CA1">
        <w:rPr>
          <w:rFonts w:ascii="Arial" w:hAnsi="Arial" w:cs="Arial"/>
          <w:sz w:val="24"/>
          <w:szCs w:val="24"/>
        </w:rPr>
        <w:t>skepticism</w:t>
      </w:r>
      <w:proofErr w:type="spellEnd"/>
      <w:r w:rsidRPr="00200CA1">
        <w:rPr>
          <w:rFonts w:ascii="Arial" w:hAnsi="Arial" w:cs="Arial"/>
          <w:sz w:val="24"/>
          <w:szCs w:val="24"/>
        </w:rPr>
        <w:t xml:space="preserve">’, </w:t>
      </w:r>
      <w:r w:rsidRPr="00200CA1">
        <w:rPr>
          <w:rFonts w:ascii="Arial" w:hAnsi="Arial" w:cs="Arial"/>
          <w:i/>
          <w:iCs/>
          <w:sz w:val="24"/>
          <w:szCs w:val="24"/>
        </w:rPr>
        <w:t>Journal of Business Ethics</w:t>
      </w:r>
      <w:r w:rsidRPr="00200CA1">
        <w:rPr>
          <w:rFonts w:ascii="Arial" w:hAnsi="Arial" w:cs="Arial"/>
          <w:sz w:val="24"/>
          <w:szCs w:val="24"/>
        </w:rPr>
        <w:t>, 144(2), pp. 401–415.</w:t>
      </w:r>
    </w:p>
    <w:p w14:paraId="4EC0161F"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Macharia, J., Collins, R. and Sun, T. (2013) ‘Value-based consumer segmentation: the key to sustainable agri-food chains’, </w:t>
      </w:r>
      <w:r w:rsidRPr="00200CA1">
        <w:rPr>
          <w:rFonts w:ascii="Arial" w:hAnsi="Arial" w:cs="Arial"/>
          <w:i/>
          <w:iCs/>
          <w:sz w:val="24"/>
          <w:szCs w:val="24"/>
        </w:rPr>
        <w:t>British Food Journal</w:t>
      </w:r>
      <w:r w:rsidRPr="00200CA1">
        <w:rPr>
          <w:rFonts w:ascii="Arial" w:hAnsi="Arial" w:cs="Arial"/>
          <w:sz w:val="24"/>
          <w:szCs w:val="24"/>
        </w:rPr>
        <w:t xml:space="preserve">, 115(9), pp. 1313–1331. Available at: </w:t>
      </w:r>
      <w:hyperlink r:id="rId12" w:tgtFrame="_new" w:history="1">
        <w:r w:rsidRPr="00200CA1">
          <w:rPr>
            <w:rStyle w:val="Hyperlink"/>
            <w:rFonts w:ascii="Arial" w:hAnsi="Arial" w:cs="Arial"/>
            <w:sz w:val="24"/>
            <w:szCs w:val="24"/>
          </w:rPr>
          <w:t>https://www.emerald.com/insight/content/doi/10.1108/BFJ-09-2011-0215/full/html</w:t>
        </w:r>
      </w:hyperlink>
      <w:r w:rsidRPr="00200CA1">
        <w:rPr>
          <w:rFonts w:ascii="Arial" w:hAnsi="Arial" w:cs="Arial"/>
          <w:sz w:val="24"/>
          <w:szCs w:val="24"/>
        </w:rPr>
        <w:t xml:space="preserve"> (Accessed: 12 November 2025).</w:t>
      </w:r>
    </w:p>
    <w:p w14:paraId="3A1D7037"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Marks &amp; Spencer Group (2025a) </w:t>
      </w:r>
      <w:r w:rsidRPr="00200CA1">
        <w:rPr>
          <w:rFonts w:ascii="Arial" w:hAnsi="Arial" w:cs="Arial"/>
          <w:i/>
          <w:iCs/>
          <w:sz w:val="24"/>
          <w:szCs w:val="24"/>
        </w:rPr>
        <w:t>Annual Report and Financial Statements 2025</w:t>
      </w:r>
      <w:r w:rsidRPr="00200CA1">
        <w:rPr>
          <w:rFonts w:ascii="Arial" w:hAnsi="Arial" w:cs="Arial"/>
          <w:sz w:val="24"/>
          <w:szCs w:val="24"/>
        </w:rPr>
        <w:t xml:space="preserve">. Available at: </w:t>
      </w:r>
      <w:hyperlink r:id="rId13" w:tgtFrame="_new" w:history="1">
        <w:r w:rsidRPr="00200CA1">
          <w:rPr>
            <w:rStyle w:val="Hyperlink"/>
            <w:rFonts w:ascii="Arial" w:hAnsi="Arial" w:cs="Arial"/>
            <w:sz w:val="24"/>
            <w:szCs w:val="24"/>
          </w:rPr>
          <w:t>https://corporate.marksandspencer.com/annualreport2025</w:t>
        </w:r>
      </w:hyperlink>
      <w:r w:rsidRPr="00200CA1">
        <w:rPr>
          <w:rFonts w:ascii="Arial" w:hAnsi="Arial" w:cs="Arial"/>
          <w:sz w:val="24"/>
          <w:szCs w:val="24"/>
        </w:rPr>
        <w:t xml:space="preserve"> (Accessed: 12 November 2025).</w:t>
      </w:r>
    </w:p>
    <w:p w14:paraId="1666B65D"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lastRenderedPageBreak/>
        <w:t xml:space="preserve">Marks &amp; Spencer Group (2025b) </w:t>
      </w:r>
      <w:r w:rsidRPr="00200CA1">
        <w:rPr>
          <w:rFonts w:ascii="Arial" w:hAnsi="Arial" w:cs="Arial"/>
          <w:i/>
          <w:iCs/>
          <w:sz w:val="24"/>
          <w:szCs w:val="24"/>
        </w:rPr>
        <w:t>ESG Report 2025</w:t>
      </w:r>
      <w:r w:rsidRPr="00200CA1">
        <w:rPr>
          <w:rFonts w:ascii="Arial" w:hAnsi="Arial" w:cs="Arial"/>
          <w:sz w:val="24"/>
          <w:szCs w:val="24"/>
        </w:rPr>
        <w:t xml:space="preserve">. Available at: </w:t>
      </w:r>
      <w:hyperlink r:id="rId14" w:tgtFrame="_new" w:history="1">
        <w:r w:rsidRPr="00200CA1">
          <w:rPr>
            <w:rStyle w:val="Hyperlink"/>
            <w:rFonts w:ascii="Arial" w:hAnsi="Arial" w:cs="Arial"/>
            <w:sz w:val="24"/>
            <w:szCs w:val="24"/>
          </w:rPr>
          <w:t>https://corporate.marksandspencer.com/sites/marksandspencer/files/2025-05/Marks-and-Spencer-Group-plc-ESG-Report-2025.pdf</w:t>
        </w:r>
      </w:hyperlink>
      <w:r w:rsidRPr="00200CA1">
        <w:rPr>
          <w:rFonts w:ascii="Arial" w:hAnsi="Arial" w:cs="Arial"/>
          <w:sz w:val="24"/>
          <w:szCs w:val="24"/>
        </w:rPr>
        <w:t xml:space="preserve"> (Accessed: 12 November 2025).</w:t>
      </w:r>
    </w:p>
    <w:p w14:paraId="7D6ED317"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Parsons, R. (2022) ‘The role of plastic packaging in transforming food retailing’, </w:t>
      </w:r>
      <w:r w:rsidRPr="00200CA1">
        <w:rPr>
          <w:rFonts w:ascii="Arial" w:hAnsi="Arial" w:cs="Arial"/>
          <w:i/>
          <w:iCs/>
          <w:sz w:val="24"/>
          <w:szCs w:val="24"/>
        </w:rPr>
        <w:t>British Food Journal</w:t>
      </w:r>
      <w:r w:rsidRPr="00200CA1">
        <w:rPr>
          <w:rFonts w:ascii="Arial" w:hAnsi="Arial" w:cs="Arial"/>
          <w:sz w:val="24"/>
          <w:szCs w:val="24"/>
        </w:rPr>
        <w:t xml:space="preserve">, 124(4), pp. 1285–1300. Available at: </w:t>
      </w:r>
      <w:hyperlink r:id="rId15" w:tgtFrame="_new" w:history="1">
        <w:r w:rsidRPr="00200CA1">
          <w:rPr>
            <w:rStyle w:val="Hyperlink"/>
            <w:rFonts w:ascii="Arial" w:hAnsi="Arial" w:cs="Arial"/>
            <w:sz w:val="24"/>
            <w:szCs w:val="24"/>
          </w:rPr>
          <w:t>https://doi.org/10.1108/BFJ-04-2021-0407</w:t>
        </w:r>
      </w:hyperlink>
      <w:r w:rsidRPr="00200CA1">
        <w:rPr>
          <w:rFonts w:ascii="Arial" w:hAnsi="Arial" w:cs="Arial"/>
          <w:sz w:val="24"/>
          <w:szCs w:val="24"/>
        </w:rPr>
        <w:t xml:space="preserve"> (Accessed: 12 November 2025).</w:t>
      </w:r>
    </w:p>
    <w:p w14:paraId="1FA51A3C"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Payne, A. and Frow, P. (2017) </w:t>
      </w:r>
      <w:r w:rsidRPr="00200CA1">
        <w:rPr>
          <w:rFonts w:ascii="Arial" w:hAnsi="Arial" w:cs="Arial"/>
          <w:i/>
          <w:iCs/>
          <w:sz w:val="24"/>
          <w:szCs w:val="24"/>
        </w:rPr>
        <w:t>Strategic Customer Management: Integrating Relationship Marketing and CRM</w:t>
      </w:r>
      <w:r w:rsidRPr="00200CA1">
        <w:rPr>
          <w:rFonts w:ascii="Arial" w:hAnsi="Arial" w:cs="Arial"/>
          <w:sz w:val="24"/>
          <w:szCs w:val="24"/>
        </w:rPr>
        <w:t xml:space="preserve">. 2nd </w:t>
      </w:r>
      <w:proofErr w:type="spellStart"/>
      <w:r w:rsidRPr="00200CA1">
        <w:rPr>
          <w:rFonts w:ascii="Arial" w:hAnsi="Arial" w:cs="Arial"/>
          <w:sz w:val="24"/>
          <w:szCs w:val="24"/>
        </w:rPr>
        <w:t>edn</w:t>
      </w:r>
      <w:proofErr w:type="spellEnd"/>
      <w:r w:rsidRPr="00200CA1">
        <w:rPr>
          <w:rFonts w:ascii="Arial" w:hAnsi="Arial" w:cs="Arial"/>
          <w:sz w:val="24"/>
          <w:szCs w:val="24"/>
        </w:rPr>
        <w:t>. Cambridge: Cambridge University Press.</w:t>
      </w:r>
    </w:p>
    <w:p w14:paraId="1BEC3376"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Payne, A., Frow, P. and Eggert, A. (2017) ‘The customer value proposition: Evolution, development, and application in marketing’, </w:t>
      </w:r>
      <w:r w:rsidRPr="00200CA1">
        <w:rPr>
          <w:rFonts w:ascii="Arial" w:hAnsi="Arial" w:cs="Arial"/>
          <w:i/>
          <w:iCs/>
          <w:sz w:val="24"/>
          <w:szCs w:val="24"/>
        </w:rPr>
        <w:t>Journal of the Academy of Marketing Science</w:t>
      </w:r>
      <w:r w:rsidRPr="00200CA1">
        <w:rPr>
          <w:rFonts w:ascii="Arial" w:hAnsi="Arial" w:cs="Arial"/>
          <w:sz w:val="24"/>
          <w:szCs w:val="24"/>
        </w:rPr>
        <w:t>, 45(4), pp. 467–489.</w:t>
      </w:r>
    </w:p>
    <w:p w14:paraId="4F7EEA2B"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Peattie, K. and Belz, F.M. (2010) ‘Sustainability marketing—An innovative conception of marketing’, </w:t>
      </w:r>
      <w:r w:rsidRPr="00200CA1">
        <w:rPr>
          <w:rFonts w:ascii="Arial" w:hAnsi="Arial" w:cs="Arial"/>
          <w:i/>
          <w:iCs/>
          <w:sz w:val="24"/>
          <w:szCs w:val="24"/>
        </w:rPr>
        <w:t>Marketing Review St. Gallen</w:t>
      </w:r>
      <w:r w:rsidRPr="00200CA1">
        <w:rPr>
          <w:rFonts w:ascii="Arial" w:hAnsi="Arial" w:cs="Arial"/>
          <w:sz w:val="24"/>
          <w:szCs w:val="24"/>
        </w:rPr>
        <w:t>, 27(5), pp. 8–15.</w:t>
      </w:r>
    </w:p>
    <w:p w14:paraId="52EA4538"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Porter, M.E. (1985) </w:t>
      </w:r>
      <w:r w:rsidRPr="00200CA1">
        <w:rPr>
          <w:rFonts w:ascii="Arial" w:hAnsi="Arial" w:cs="Arial"/>
          <w:i/>
          <w:iCs/>
          <w:sz w:val="24"/>
          <w:szCs w:val="24"/>
        </w:rPr>
        <w:t>Competitive Advantage: Creating and Sustaining Superior Performance</w:t>
      </w:r>
      <w:r w:rsidRPr="00200CA1">
        <w:rPr>
          <w:rFonts w:ascii="Arial" w:hAnsi="Arial" w:cs="Arial"/>
          <w:sz w:val="24"/>
          <w:szCs w:val="24"/>
        </w:rPr>
        <w:t>. New York: Free Press.</w:t>
      </w:r>
    </w:p>
    <w:p w14:paraId="006E47C5"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Toma, A. and Narayan, A. (2020) ‘Predictive personalisation in retail CRM: From data to real-time value’, </w:t>
      </w:r>
      <w:r w:rsidRPr="00200CA1">
        <w:rPr>
          <w:rFonts w:ascii="Arial" w:hAnsi="Arial" w:cs="Arial"/>
          <w:i/>
          <w:iCs/>
          <w:sz w:val="24"/>
          <w:szCs w:val="24"/>
        </w:rPr>
        <w:t>Journal of Retail Analytics</w:t>
      </w:r>
      <w:r w:rsidRPr="00200CA1">
        <w:rPr>
          <w:rFonts w:ascii="Arial" w:hAnsi="Arial" w:cs="Arial"/>
          <w:sz w:val="24"/>
          <w:szCs w:val="24"/>
        </w:rPr>
        <w:t>, 16(3), pp. 24–31.</w:t>
      </w:r>
    </w:p>
    <w:p w14:paraId="21C3FC8D"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Verhoef, P.C., Kannan, P.K. and Inman, J.J. (2015) ‘From multi-channel retailing to omni-channel retailing’, </w:t>
      </w:r>
      <w:r w:rsidRPr="00200CA1">
        <w:rPr>
          <w:rFonts w:ascii="Arial" w:hAnsi="Arial" w:cs="Arial"/>
          <w:i/>
          <w:iCs/>
          <w:sz w:val="24"/>
          <w:szCs w:val="24"/>
        </w:rPr>
        <w:t>Journal of Retailing</w:t>
      </w:r>
      <w:r w:rsidRPr="00200CA1">
        <w:rPr>
          <w:rFonts w:ascii="Arial" w:hAnsi="Arial" w:cs="Arial"/>
          <w:sz w:val="24"/>
          <w:szCs w:val="24"/>
        </w:rPr>
        <w:t>, 91(2), pp. 174–181.</w:t>
      </w:r>
    </w:p>
    <w:p w14:paraId="76BC7899" w14:textId="77777777" w:rsidR="00200CA1" w:rsidRPr="00200CA1" w:rsidRDefault="00200CA1" w:rsidP="00200CA1">
      <w:pPr>
        <w:spacing w:line="360" w:lineRule="auto"/>
        <w:jc w:val="both"/>
        <w:rPr>
          <w:rFonts w:ascii="Arial" w:hAnsi="Arial" w:cs="Arial"/>
          <w:sz w:val="24"/>
          <w:szCs w:val="24"/>
        </w:rPr>
      </w:pPr>
      <w:r w:rsidRPr="00200CA1">
        <w:rPr>
          <w:rFonts w:ascii="Arial" w:hAnsi="Arial" w:cs="Arial"/>
          <w:sz w:val="24"/>
          <w:szCs w:val="24"/>
        </w:rPr>
        <w:t xml:space="preserve">Wedel, M. and Kamakura, W.A. (2012) </w:t>
      </w:r>
      <w:r w:rsidRPr="00200CA1">
        <w:rPr>
          <w:rFonts w:ascii="Arial" w:hAnsi="Arial" w:cs="Arial"/>
          <w:i/>
          <w:iCs/>
          <w:sz w:val="24"/>
          <w:szCs w:val="24"/>
        </w:rPr>
        <w:t>Market Segmentation: Conceptual and Methodological Foundations</w:t>
      </w:r>
      <w:r w:rsidRPr="00200CA1">
        <w:rPr>
          <w:rFonts w:ascii="Arial" w:hAnsi="Arial" w:cs="Arial"/>
          <w:sz w:val="24"/>
          <w:szCs w:val="24"/>
        </w:rPr>
        <w:t xml:space="preserve">. 2nd </w:t>
      </w:r>
      <w:proofErr w:type="spellStart"/>
      <w:r w:rsidRPr="00200CA1">
        <w:rPr>
          <w:rFonts w:ascii="Arial" w:hAnsi="Arial" w:cs="Arial"/>
          <w:sz w:val="24"/>
          <w:szCs w:val="24"/>
        </w:rPr>
        <w:t>edn</w:t>
      </w:r>
      <w:proofErr w:type="spellEnd"/>
      <w:r w:rsidRPr="00200CA1">
        <w:rPr>
          <w:rFonts w:ascii="Arial" w:hAnsi="Arial" w:cs="Arial"/>
          <w:sz w:val="24"/>
          <w:szCs w:val="24"/>
        </w:rPr>
        <w:t>. Springer.</w:t>
      </w:r>
    </w:p>
    <w:p w14:paraId="376B86F2" w14:textId="77777777" w:rsidR="00200CA1" w:rsidRPr="00200CA1" w:rsidRDefault="00200CA1" w:rsidP="00200CA1">
      <w:pPr>
        <w:spacing w:line="360" w:lineRule="auto"/>
        <w:jc w:val="both"/>
        <w:rPr>
          <w:rFonts w:ascii="Arial" w:hAnsi="Arial" w:cs="Arial"/>
          <w:sz w:val="24"/>
          <w:szCs w:val="24"/>
        </w:rPr>
      </w:pPr>
    </w:p>
    <w:p w14:paraId="1324108D" w14:textId="414F5841" w:rsidR="00D81393" w:rsidRPr="00632072" w:rsidRDefault="00D81393" w:rsidP="00200CA1">
      <w:pPr>
        <w:spacing w:line="360" w:lineRule="auto"/>
        <w:jc w:val="both"/>
        <w:rPr>
          <w:rFonts w:ascii="Arial" w:hAnsi="Arial" w:cs="Arial"/>
          <w:sz w:val="24"/>
          <w:szCs w:val="24"/>
        </w:rPr>
      </w:pPr>
    </w:p>
    <w:sectPr w:rsidR="00D81393" w:rsidRPr="00632072" w:rsidSect="004F688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D9F0F" w14:textId="77777777" w:rsidR="001848B9" w:rsidRDefault="001848B9" w:rsidP="00C61EB3">
      <w:pPr>
        <w:spacing w:after="0" w:line="240" w:lineRule="auto"/>
      </w:pPr>
      <w:r>
        <w:separator/>
      </w:r>
    </w:p>
  </w:endnote>
  <w:endnote w:type="continuationSeparator" w:id="0">
    <w:p w14:paraId="649A19DF" w14:textId="77777777" w:rsidR="001848B9" w:rsidRDefault="001848B9" w:rsidP="00C61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193397"/>
      <w:docPartObj>
        <w:docPartGallery w:val="Page Numbers (Bottom of Page)"/>
        <w:docPartUnique/>
      </w:docPartObj>
    </w:sdtPr>
    <w:sdtEndPr>
      <w:rPr>
        <w:noProof/>
      </w:rPr>
    </w:sdtEndPr>
    <w:sdtContent>
      <w:p w14:paraId="3D8EB16B" w14:textId="57C5DDA1" w:rsidR="00C61EB3" w:rsidRDefault="00C61E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939F99" w14:textId="77777777" w:rsidR="00C61EB3" w:rsidRDefault="00C61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6B422" w14:textId="77777777" w:rsidR="001848B9" w:rsidRDefault="001848B9" w:rsidP="00C61EB3">
      <w:pPr>
        <w:spacing w:after="0" w:line="240" w:lineRule="auto"/>
      </w:pPr>
      <w:r>
        <w:separator/>
      </w:r>
    </w:p>
  </w:footnote>
  <w:footnote w:type="continuationSeparator" w:id="0">
    <w:p w14:paraId="55D24852" w14:textId="77777777" w:rsidR="001848B9" w:rsidRDefault="001848B9" w:rsidP="00C61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F0995"/>
    <w:multiLevelType w:val="hybridMultilevel"/>
    <w:tmpl w:val="86D2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73897"/>
    <w:multiLevelType w:val="hybridMultilevel"/>
    <w:tmpl w:val="E6EEB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D65382"/>
    <w:multiLevelType w:val="hybridMultilevel"/>
    <w:tmpl w:val="F1A841A2"/>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3" w15:restartNumberingAfterBreak="0">
    <w:nsid w:val="3BFF746C"/>
    <w:multiLevelType w:val="hybridMultilevel"/>
    <w:tmpl w:val="C11E3734"/>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61559E"/>
    <w:multiLevelType w:val="hybridMultilevel"/>
    <w:tmpl w:val="878C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5F4DF3"/>
    <w:multiLevelType w:val="hybridMultilevel"/>
    <w:tmpl w:val="6246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3756B4"/>
    <w:multiLevelType w:val="hybridMultilevel"/>
    <w:tmpl w:val="E2D8F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573B8"/>
    <w:multiLevelType w:val="hybridMultilevel"/>
    <w:tmpl w:val="52CE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1041C"/>
    <w:multiLevelType w:val="hybridMultilevel"/>
    <w:tmpl w:val="8DC2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E3297B"/>
    <w:multiLevelType w:val="hybridMultilevel"/>
    <w:tmpl w:val="32007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7592849">
    <w:abstractNumId w:val="5"/>
  </w:num>
  <w:num w:numId="2" w16cid:durableId="531042747">
    <w:abstractNumId w:val="6"/>
  </w:num>
  <w:num w:numId="3" w16cid:durableId="213472267">
    <w:abstractNumId w:val="7"/>
  </w:num>
  <w:num w:numId="4" w16cid:durableId="1675182487">
    <w:abstractNumId w:val="8"/>
  </w:num>
  <w:num w:numId="5" w16cid:durableId="1827238436">
    <w:abstractNumId w:val="0"/>
  </w:num>
  <w:num w:numId="6" w16cid:durableId="1335378385">
    <w:abstractNumId w:val="4"/>
  </w:num>
  <w:num w:numId="7" w16cid:durableId="1722705255">
    <w:abstractNumId w:val="9"/>
  </w:num>
  <w:num w:numId="8" w16cid:durableId="797994302">
    <w:abstractNumId w:val="3"/>
  </w:num>
  <w:num w:numId="9" w16cid:durableId="380249741">
    <w:abstractNumId w:val="2"/>
  </w:num>
  <w:num w:numId="10" w16cid:durableId="790437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36"/>
    <w:rsid w:val="0000270D"/>
    <w:rsid w:val="00056FF4"/>
    <w:rsid w:val="0006224C"/>
    <w:rsid w:val="00111E4C"/>
    <w:rsid w:val="001848B9"/>
    <w:rsid w:val="00185B56"/>
    <w:rsid w:val="001A291D"/>
    <w:rsid w:val="001A4C8C"/>
    <w:rsid w:val="001C482D"/>
    <w:rsid w:val="001C508F"/>
    <w:rsid w:val="001C6F9C"/>
    <w:rsid w:val="001D6DBE"/>
    <w:rsid w:val="001F4212"/>
    <w:rsid w:val="001F6863"/>
    <w:rsid w:val="00200CA1"/>
    <w:rsid w:val="0022329D"/>
    <w:rsid w:val="0023261D"/>
    <w:rsid w:val="0023500E"/>
    <w:rsid w:val="0025359A"/>
    <w:rsid w:val="00255C80"/>
    <w:rsid w:val="00265F26"/>
    <w:rsid w:val="002E789D"/>
    <w:rsid w:val="00341704"/>
    <w:rsid w:val="003B2A2F"/>
    <w:rsid w:val="003C1DF3"/>
    <w:rsid w:val="003D6486"/>
    <w:rsid w:val="0041392F"/>
    <w:rsid w:val="00416853"/>
    <w:rsid w:val="00427E17"/>
    <w:rsid w:val="00432A9B"/>
    <w:rsid w:val="00460272"/>
    <w:rsid w:val="00461937"/>
    <w:rsid w:val="00481B64"/>
    <w:rsid w:val="004903A4"/>
    <w:rsid w:val="00491C5C"/>
    <w:rsid w:val="004A26F6"/>
    <w:rsid w:val="004C476C"/>
    <w:rsid w:val="004D2F74"/>
    <w:rsid w:val="004F1FF5"/>
    <w:rsid w:val="004F29E3"/>
    <w:rsid w:val="004F688B"/>
    <w:rsid w:val="005116B3"/>
    <w:rsid w:val="005A574F"/>
    <w:rsid w:val="005B5B9F"/>
    <w:rsid w:val="005C05E6"/>
    <w:rsid w:val="005F1124"/>
    <w:rsid w:val="005F1F27"/>
    <w:rsid w:val="005F7DEA"/>
    <w:rsid w:val="00601725"/>
    <w:rsid w:val="0061326D"/>
    <w:rsid w:val="00632072"/>
    <w:rsid w:val="006408E6"/>
    <w:rsid w:val="006A1A04"/>
    <w:rsid w:val="006C56EC"/>
    <w:rsid w:val="007013CA"/>
    <w:rsid w:val="00721507"/>
    <w:rsid w:val="0079017E"/>
    <w:rsid w:val="00795362"/>
    <w:rsid w:val="00797BE8"/>
    <w:rsid w:val="007A1926"/>
    <w:rsid w:val="007A65EA"/>
    <w:rsid w:val="007C6609"/>
    <w:rsid w:val="007D05F9"/>
    <w:rsid w:val="007F0C61"/>
    <w:rsid w:val="008125FE"/>
    <w:rsid w:val="0082187F"/>
    <w:rsid w:val="00823803"/>
    <w:rsid w:val="00831AD9"/>
    <w:rsid w:val="00875771"/>
    <w:rsid w:val="008B2A95"/>
    <w:rsid w:val="008D1BF0"/>
    <w:rsid w:val="008F0A42"/>
    <w:rsid w:val="00901032"/>
    <w:rsid w:val="00902DE0"/>
    <w:rsid w:val="009443DB"/>
    <w:rsid w:val="00954EDB"/>
    <w:rsid w:val="009602F5"/>
    <w:rsid w:val="00971053"/>
    <w:rsid w:val="009A34F2"/>
    <w:rsid w:val="009A4A59"/>
    <w:rsid w:val="009E308D"/>
    <w:rsid w:val="009F1441"/>
    <w:rsid w:val="00A61D00"/>
    <w:rsid w:val="00A916F8"/>
    <w:rsid w:val="00A93BB1"/>
    <w:rsid w:val="00AC39C4"/>
    <w:rsid w:val="00AD647B"/>
    <w:rsid w:val="00B32395"/>
    <w:rsid w:val="00B443AC"/>
    <w:rsid w:val="00B447CF"/>
    <w:rsid w:val="00B613EC"/>
    <w:rsid w:val="00B71DF9"/>
    <w:rsid w:val="00B83CFF"/>
    <w:rsid w:val="00B86ABF"/>
    <w:rsid w:val="00B949B9"/>
    <w:rsid w:val="00BA0EA8"/>
    <w:rsid w:val="00BA4AF2"/>
    <w:rsid w:val="00BD1D5D"/>
    <w:rsid w:val="00BF72DA"/>
    <w:rsid w:val="00C03200"/>
    <w:rsid w:val="00C0669C"/>
    <w:rsid w:val="00C61EB3"/>
    <w:rsid w:val="00C870EE"/>
    <w:rsid w:val="00C8772B"/>
    <w:rsid w:val="00CB5170"/>
    <w:rsid w:val="00D06C41"/>
    <w:rsid w:val="00D2020A"/>
    <w:rsid w:val="00D419DE"/>
    <w:rsid w:val="00D71F91"/>
    <w:rsid w:val="00D81393"/>
    <w:rsid w:val="00DD592F"/>
    <w:rsid w:val="00DD6DDE"/>
    <w:rsid w:val="00E36CB6"/>
    <w:rsid w:val="00EB2616"/>
    <w:rsid w:val="00EE6C36"/>
    <w:rsid w:val="00F1275C"/>
    <w:rsid w:val="00F4147E"/>
    <w:rsid w:val="00F57078"/>
    <w:rsid w:val="00F76E7D"/>
    <w:rsid w:val="00F85CBB"/>
    <w:rsid w:val="00F9352F"/>
    <w:rsid w:val="00FC3769"/>
    <w:rsid w:val="00FF4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E2D67"/>
  <w15:chartTrackingRefBased/>
  <w15:docId w15:val="{263CB645-46FA-4275-858F-33940EC9D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C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6C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E6C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E6C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6C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6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C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E6C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E6C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E6C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6C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6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C36"/>
    <w:rPr>
      <w:rFonts w:eastAsiaTheme="majorEastAsia" w:cstheme="majorBidi"/>
      <w:color w:val="272727" w:themeColor="text1" w:themeTint="D8"/>
    </w:rPr>
  </w:style>
  <w:style w:type="paragraph" w:styleId="Title">
    <w:name w:val="Title"/>
    <w:basedOn w:val="Normal"/>
    <w:next w:val="Normal"/>
    <w:link w:val="TitleChar"/>
    <w:uiPriority w:val="10"/>
    <w:qFormat/>
    <w:rsid w:val="00EE6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C36"/>
    <w:pPr>
      <w:spacing w:before="160"/>
      <w:jc w:val="center"/>
    </w:pPr>
    <w:rPr>
      <w:i/>
      <w:iCs/>
      <w:color w:val="404040" w:themeColor="text1" w:themeTint="BF"/>
    </w:rPr>
  </w:style>
  <w:style w:type="character" w:customStyle="1" w:styleId="QuoteChar">
    <w:name w:val="Quote Char"/>
    <w:basedOn w:val="DefaultParagraphFont"/>
    <w:link w:val="Quote"/>
    <w:uiPriority w:val="29"/>
    <w:rsid w:val="00EE6C36"/>
    <w:rPr>
      <w:i/>
      <w:iCs/>
      <w:color w:val="404040" w:themeColor="text1" w:themeTint="BF"/>
    </w:rPr>
  </w:style>
  <w:style w:type="paragraph" w:styleId="ListParagraph">
    <w:name w:val="List Paragraph"/>
    <w:basedOn w:val="Normal"/>
    <w:uiPriority w:val="34"/>
    <w:qFormat/>
    <w:rsid w:val="00EE6C36"/>
    <w:pPr>
      <w:ind w:left="720"/>
      <w:contextualSpacing/>
    </w:pPr>
  </w:style>
  <w:style w:type="character" w:styleId="IntenseEmphasis">
    <w:name w:val="Intense Emphasis"/>
    <w:basedOn w:val="DefaultParagraphFont"/>
    <w:uiPriority w:val="21"/>
    <w:qFormat/>
    <w:rsid w:val="00EE6C36"/>
    <w:rPr>
      <w:i/>
      <w:iCs/>
      <w:color w:val="2F5496" w:themeColor="accent1" w:themeShade="BF"/>
    </w:rPr>
  </w:style>
  <w:style w:type="paragraph" w:styleId="IntenseQuote">
    <w:name w:val="Intense Quote"/>
    <w:basedOn w:val="Normal"/>
    <w:next w:val="Normal"/>
    <w:link w:val="IntenseQuoteChar"/>
    <w:uiPriority w:val="30"/>
    <w:qFormat/>
    <w:rsid w:val="00EE6C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6C36"/>
    <w:rPr>
      <w:i/>
      <w:iCs/>
      <w:color w:val="2F5496" w:themeColor="accent1" w:themeShade="BF"/>
    </w:rPr>
  </w:style>
  <w:style w:type="character" w:styleId="IntenseReference">
    <w:name w:val="Intense Reference"/>
    <w:basedOn w:val="DefaultParagraphFont"/>
    <w:uiPriority w:val="32"/>
    <w:qFormat/>
    <w:rsid w:val="00EE6C36"/>
    <w:rPr>
      <w:b/>
      <w:bCs/>
      <w:smallCaps/>
      <w:color w:val="2F5496" w:themeColor="accent1" w:themeShade="BF"/>
      <w:spacing w:val="5"/>
    </w:rPr>
  </w:style>
  <w:style w:type="table" w:styleId="TableGrid">
    <w:name w:val="Table Grid"/>
    <w:basedOn w:val="TableNormal"/>
    <w:uiPriority w:val="39"/>
    <w:rsid w:val="00EE6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7577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E789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E789D"/>
    <w:pPr>
      <w:spacing w:after="100"/>
    </w:pPr>
  </w:style>
  <w:style w:type="paragraph" w:styleId="TOC2">
    <w:name w:val="toc 2"/>
    <w:basedOn w:val="Normal"/>
    <w:next w:val="Normal"/>
    <w:autoRedefine/>
    <w:uiPriority w:val="39"/>
    <w:unhideWhenUsed/>
    <w:rsid w:val="002E789D"/>
    <w:pPr>
      <w:spacing w:after="100"/>
      <w:ind w:left="220"/>
    </w:pPr>
  </w:style>
  <w:style w:type="paragraph" w:styleId="TOC3">
    <w:name w:val="toc 3"/>
    <w:basedOn w:val="Normal"/>
    <w:next w:val="Normal"/>
    <w:autoRedefine/>
    <w:uiPriority w:val="39"/>
    <w:unhideWhenUsed/>
    <w:rsid w:val="002E789D"/>
    <w:pPr>
      <w:spacing w:after="100"/>
      <w:ind w:left="440"/>
    </w:pPr>
  </w:style>
  <w:style w:type="character" w:styleId="Hyperlink">
    <w:name w:val="Hyperlink"/>
    <w:basedOn w:val="DefaultParagraphFont"/>
    <w:uiPriority w:val="99"/>
    <w:unhideWhenUsed/>
    <w:rsid w:val="002E789D"/>
    <w:rPr>
      <w:color w:val="0563C1" w:themeColor="hyperlink"/>
      <w:u w:val="single"/>
    </w:rPr>
  </w:style>
  <w:style w:type="character" w:styleId="UnresolvedMention">
    <w:name w:val="Unresolved Mention"/>
    <w:basedOn w:val="DefaultParagraphFont"/>
    <w:uiPriority w:val="99"/>
    <w:semiHidden/>
    <w:unhideWhenUsed/>
    <w:rsid w:val="00200CA1"/>
    <w:rPr>
      <w:color w:val="605E5C"/>
      <w:shd w:val="clear" w:color="auto" w:fill="E1DFDD"/>
    </w:rPr>
  </w:style>
  <w:style w:type="paragraph" w:styleId="Header">
    <w:name w:val="header"/>
    <w:basedOn w:val="Normal"/>
    <w:link w:val="HeaderChar"/>
    <w:uiPriority w:val="99"/>
    <w:unhideWhenUsed/>
    <w:rsid w:val="00C61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EB3"/>
  </w:style>
  <w:style w:type="paragraph" w:styleId="Footer">
    <w:name w:val="footer"/>
    <w:basedOn w:val="Normal"/>
    <w:link w:val="FooterChar"/>
    <w:uiPriority w:val="99"/>
    <w:unhideWhenUsed/>
    <w:rsid w:val="00C61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EB3"/>
  </w:style>
  <w:style w:type="paragraph" w:styleId="NoSpacing">
    <w:name w:val="No Spacing"/>
    <w:link w:val="NoSpacingChar"/>
    <w:uiPriority w:val="1"/>
    <w:qFormat/>
    <w:rsid w:val="004F688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F688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arksandspencer.com/annualreport202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content/doi/10.1108/BFJ-09-2011-0215/full/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ntarworldpanel.com/en/grocery-market-share/great-britain" TargetMode="External"/><Relationship Id="rId5" Type="http://schemas.openxmlformats.org/officeDocument/2006/relationships/webSettings" Target="webSettings.xml"/><Relationship Id="rId15" Type="http://schemas.openxmlformats.org/officeDocument/2006/relationships/hyperlink" Target="https://doi.org/10.1108/BFJ-04-2021-0407" TargetMode="External"/><Relationship Id="rId10" Type="http://schemas.openxmlformats.org/officeDocument/2006/relationships/hyperlink" Target="https://www.proquest.com/docview/18275149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marksandspencer.com/sites/marksandspencer/files/2025-05/Marks-and-Spencer-Group-plc-ESG-Repor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C8206-32F7-41FC-BAA3-3F42D9CEF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3465</TotalTime>
  <Pages>19</Pages>
  <Words>3408</Words>
  <Characters>19431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Strategy and customer Retention at M&amp;S</dc:title>
  <dc:subject>Submission deadline: 24 of November 2025</dc:subject>
  <dc:creator>Iustina Mirela Rusei - 1905309</dc:creator>
  <cp:keywords/>
  <dc:description/>
  <cp:lastModifiedBy>Iustina Mirela Rusei</cp:lastModifiedBy>
  <cp:revision>108</cp:revision>
  <dcterms:created xsi:type="dcterms:W3CDTF">2025-11-12T00:58:00Z</dcterms:created>
  <dcterms:modified xsi:type="dcterms:W3CDTF">2025-11-24T17:46:00Z</dcterms:modified>
  <cp:category>Lecturer: Gwyneth Jones</cp:category>
</cp:coreProperties>
</file>