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C6864" w14:textId="185AAB94" w:rsidR="003A34A0" w:rsidRPr="000E53B5" w:rsidRDefault="003A34A0">
      <w:pPr>
        <w:rPr>
          <w:sz w:val="44"/>
          <w:szCs w:val="44"/>
        </w:rPr>
      </w:pPr>
      <w:r w:rsidRPr="000E53B5">
        <w:rPr>
          <w:sz w:val="44"/>
          <w:szCs w:val="44"/>
        </w:rPr>
        <w:t>STUDENT NAME: SAMANTHA ESSONO MANANA</w:t>
      </w:r>
    </w:p>
    <w:p w14:paraId="2AFA55C8" w14:textId="75FDDF07" w:rsidR="007B0F5B" w:rsidRPr="000E53B5" w:rsidRDefault="007B0F5B">
      <w:pPr>
        <w:rPr>
          <w:sz w:val="44"/>
          <w:szCs w:val="44"/>
        </w:rPr>
      </w:pPr>
      <w:r w:rsidRPr="000E53B5">
        <w:rPr>
          <w:sz w:val="44"/>
          <w:szCs w:val="44"/>
        </w:rPr>
        <w:t>STUDENT NUMBER: 2441601</w:t>
      </w:r>
    </w:p>
    <w:p w14:paraId="09D7C1BA" w14:textId="6A980894" w:rsidR="00703E44" w:rsidRPr="000E53B5" w:rsidRDefault="00703E44">
      <w:pPr>
        <w:rPr>
          <w:sz w:val="44"/>
          <w:szCs w:val="44"/>
        </w:rPr>
      </w:pPr>
      <w:r w:rsidRPr="000E53B5">
        <w:rPr>
          <w:sz w:val="44"/>
          <w:szCs w:val="44"/>
        </w:rPr>
        <w:t>LECTURER’S NAME: CHRISTOPHER MAFUVA</w:t>
      </w:r>
    </w:p>
    <w:p w14:paraId="5F92F387" w14:textId="7791999D" w:rsidR="00A35014" w:rsidRPr="000E53B5" w:rsidRDefault="00143F9F">
      <w:pPr>
        <w:rPr>
          <w:sz w:val="44"/>
          <w:szCs w:val="44"/>
        </w:rPr>
      </w:pPr>
      <w:r w:rsidRPr="000E53B5">
        <w:rPr>
          <w:sz w:val="44"/>
          <w:szCs w:val="44"/>
        </w:rPr>
        <w:t>MODULE CODE</w:t>
      </w:r>
      <w:r w:rsidR="00A35014">
        <w:rPr>
          <w:sz w:val="44"/>
          <w:szCs w:val="44"/>
        </w:rPr>
        <w:t xml:space="preserve">: </w:t>
      </w:r>
      <w:r w:rsidR="00CF30EC" w:rsidRPr="000E53B5">
        <w:rPr>
          <w:sz w:val="44"/>
          <w:szCs w:val="44"/>
        </w:rPr>
        <w:t>LCHS</w:t>
      </w:r>
      <w:r w:rsidR="00EA58A3" w:rsidRPr="000E53B5">
        <w:rPr>
          <w:sz w:val="44"/>
          <w:szCs w:val="44"/>
        </w:rPr>
        <w:t>4003</w:t>
      </w:r>
    </w:p>
    <w:p w14:paraId="7B461B3D" w14:textId="3DF55277" w:rsidR="00143F9F" w:rsidRPr="000E53B5" w:rsidRDefault="00143F9F">
      <w:pPr>
        <w:rPr>
          <w:sz w:val="44"/>
          <w:szCs w:val="44"/>
        </w:rPr>
      </w:pPr>
      <w:r w:rsidRPr="000E53B5">
        <w:rPr>
          <w:sz w:val="44"/>
          <w:szCs w:val="44"/>
        </w:rPr>
        <w:t>MODULE NAME:</w:t>
      </w:r>
      <w:r w:rsidR="00CF30EC" w:rsidRPr="000E53B5">
        <w:rPr>
          <w:sz w:val="44"/>
          <w:szCs w:val="44"/>
        </w:rPr>
        <w:t xml:space="preserve"> INTRODUCTION TO HEALTH AND SOCIAL CARE</w:t>
      </w:r>
    </w:p>
    <w:p w14:paraId="01CCDC0E" w14:textId="457BFE37" w:rsidR="003A34A0" w:rsidRDefault="003A34A0">
      <w:r>
        <w:t xml:space="preserve"> </w:t>
      </w:r>
    </w:p>
    <w:p w14:paraId="7161BFE2" w14:textId="77777777" w:rsidR="00544083" w:rsidRDefault="00544083"/>
    <w:p w14:paraId="1F738EEB" w14:textId="77777777" w:rsidR="00544083" w:rsidRDefault="00544083"/>
    <w:p w14:paraId="0D09E930" w14:textId="77777777" w:rsidR="00544083" w:rsidRDefault="00544083"/>
    <w:p w14:paraId="499E8CB9" w14:textId="77777777" w:rsidR="00544083" w:rsidRDefault="00544083"/>
    <w:p w14:paraId="4E7B8543" w14:textId="77777777" w:rsidR="00544083" w:rsidRDefault="00544083"/>
    <w:p w14:paraId="64A24949" w14:textId="77777777" w:rsidR="00544083" w:rsidRDefault="00544083"/>
    <w:p w14:paraId="46A93B79" w14:textId="77777777" w:rsidR="00544083" w:rsidRDefault="00544083"/>
    <w:p w14:paraId="7C59C598" w14:textId="77777777" w:rsidR="00544083" w:rsidRDefault="00544083"/>
    <w:p w14:paraId="27349FC8" w14:textId="77777777" w:rsidR="00544083" w:rsidRDefault="00544083"/>
    <w:p w14:paraId="1415C2C6" w14:textId="77777777" w:rsidR="00544083" w:rsidRDefault="00544083"/>
    <w:p w14:paraId="57F5906D" w14:textId="77777777" w:rsidR="00544083" w:rsidRDefault="00544083"/>
    <w:p w14:paraId="14CCDD7E" w14:textId="77777777" w:rsidR="00544083" w:rsidRDefault="00544083"/>
    <w:p w14:paraId="1D3CFF97" w14:textId="77777777" w:rsidR="00544083" w:rsidRDefault="00544083"/>
    <w:p w14:paraId="765CE937" w14:textId="77777777" w:rsidR="00544083" w:rsidRDefault="00544083"/>
    <w:p w14:paraId="77BACB06" w14:textId="77777777" w:rsidR="00544083" w:rsidRDefault="00544083"/>
    <w:p w14:paraId="5D0E1B58" w14:textId="77777777" w:rsidR="00544083" w:rsidRDefault="00544083"/>
    <w:p w14:paraId="745D3C4D" w14:textId="77777777" w:rsidR="00544083" w:rsidRDefault="00544083"/>
    <w:p w14:paraId="0DE5BA78" w14:textId="77777777" w:rsidR="00544083" w:rsidRDefault="00544083"/>
    <w:p w14:paraId="4B399439" w14:textId="77777777" w:rsidR="00544083" w:rsidRDefault="00544083"/>
    <w:p w14:paraId="1BF38326" w14:textId="77777777" w:rsidR="00544083" w:rsidRDefault="00544083"/>
    <w:p w14:paraId="236ADF4B" w14:textId="77777777" w:rsidR="00544083" w:rsidRDefault="00544083"/>
    <w:p w14:paraId="1C311664" w14:textId="77777777" w:rsidR="00544083" w:rsidRDefault="00544083"/>
    <w:p w14:paraId="5D49A37C" w14:textId="77777777" w:rsidR="00544083" w:rsidRDefault="00544083"/>
    <w:p w14:paraId="5B6BAC3C" w14:textId="77777777" w:rsidR="00544083" w:rsidRDefault="00544083"/>
    <w:p w14:paraId="38F1993F" w14:textId="77777777" w:rsidR="00544083" w:rsidRDefault="00544083"/>
    <w:p w14:paraId="6F1C1D7D" w14:textId="08EC793B" w:rsidR="003A34A0" w:rsidRPr="00135168" w:rsidRDefault="003A34A0">
      <w:r w:rsidRPr="00135168">
        <w:t>INTRODUCTION</w:t>
      </w:r>
    </w:p>
    <w:p w14:paraId="7EF298E2" w14:textId="3A039872" w:rsidR="003A34A0" w:rsidRDefault="00BD52C1" w:rsidP="007B4437">
      <w:pPr>
        <w:jc w:val="both"/>
      </w:pPr>
      <w:r>
        <w:t xml:space="preserve">This report studies the significance of good communication, administrative abilities, </w:t>
      </w:r>
      <w:r w:rsidR="001C5338">
        <w:t>and</w:t>
      </w:r>
      <w:r>
        <w:t xml:space="preserve"> collaborative working in the circumstances of Mrs Mann’s care. Mrs Mann</w:t>
      </w:r>
      <w:r w:rsidR="007348EF">
        <w:t>,</w:t>
      </w:r>
      <w:r>
        <w:t xml:space="preserve"> a </w:t>
      </w:r>
      <w:r w:rsidR="001C5338">
        <w:t>72-year-old</w:t>
      </w:r>
      <w:r>
        <w:t xml:space="preserve"> woman, had recently </w:t>
      </w:r>
      <w:r w:rsidR="00E60B4F">
        <w:t xml:space="preserve">been </w:t>
      </w:r>
      <w:r>
        <w:t>discharged from the hospital after completing hip replacement surgery. She needs domiciliary help twice daily and physiotherapy input.</w:t>
      </w:r>
      <w:r w:rsidR="00E60B4F">
        <w:t xml:space="preserve"> </w:t>
      </w:r>
      <w:r>
        <w:t>Her first language is Urdu, and she has minimal knowledge of English,</w:t>
      </w:r>
      <w:r w:rsidR="005D10E4">
        <w:t xml:space="preserve"> </w:t>
      </w:r>
      <w:r>
        <w:t>which creates barriers to care communication</w:t>
      </w:r>
      <w:r w:rsidR="005D10E4">
        <w:t xml:space="preserve"> and decision- making. The report will examine how communication influences the quality of care, the ethical and legal responsibilities that underpin professional practice, and how the </w:t>
      </w:r>
      <w:r w:rsidR="001C5338">
        <w:t>Equality</w:t>
      </w:r>
      <w:r w:rsidR="005D10E4">
        <w:t xml:space="preserve"> Act of 2010 protects service users with special needs. It will also look at record keeping and administrative responsibilities, as</w:t>
      </w:r>
      <w:r w:rsidR="009A18DE">
        <w:t xml:space="preserve"> well as potential laws like the Data </w:t>
      </w:r>
      <w:r w:rsidR="001C5338">
        <w:t>Protection</w:t>
      </w:r>
      <w:r w:rsidR="009A18DE">
        <w:t xml:space="preserve"> Act of 2018.</w:t>
      </w:r>
      <w:r w:rsidR="001C5338">
        <w:t xml:space="preserve"> </w:t>
      </w:r>
      <w:r w:rsidR="009A18DE">
        <w:t>The study will explore how teamwork between healthcare professionals</w:t>
      </w:r>
      <w:r w:rsidR="001C5338">
        <w:t>,</w:t>
      </w:r>
      <w:r w:rsidR="009A18DE">
        <w:t xml:space="preserve"> such as care workers, GPs,</w:t>
      </w:r>
      <w:r w:rsidR="00E60B4F">
        <w:t xml:space="preserve"> </w:t>
      </w:r>
      <w:r w:rsidR="009A18DE">
        <w:t xml:space="preserve">and </w:t>
      </w:r>
      <w:r w:rsidR="00E60B4F">
        <w:t>physiotherapists</w:t>
      </w:r>
      <w:r w:rsidR="001C5338">
        <w:t>,</w:t>
      </w:r>
      <w:r w:rsidR="009A18DE">
        <w:t xml:space="preserve"> supports safe,</w:t>
      </w:r>
      <w:r w:rsidR="001C5338">
        <w:t xml:space="preserve"> person-centred</w:t>
      </w:r>
      <w:r w:rsidR="009A18DE">
        <w:t xml:space="preserve"> care. The study will use relevant ideas, legislation</w:t>
      </w:r>
      <w:r w:rsidR="001C5338">
        <w:t>, and examples to show how effective practice may reduce risk and improve outcomes for Mrs Maann.</w:t>
      </w:r>
    </w:p>
    <w:p w14:paraId="3F166278" w14:textId="0A2313C3" w:rsidR="00E36A7B" w:rsidRPr="00135168" w:rsidRDefault="00E60B4F" w:rsidP="006E7C7E">
      <w:r w:rsidRPr="00135168">
        <w:t>EFFECTIVE</w:t>
      </w:r>
      <w:r w:rsidR="00E36A7B" w:rsidRPr="00135168">
        <w:t xml:space="preserve"> COMMUNICATION</w:t>
      </w:r>
    </w:p>
    <w:p w14:paraId="4797DFFA" w14:textId="7A4427B7" w:rsidR="00E36A7B" w:rsidRDefault="00E36A7B" w:rsidP="006E7C7E">
      <w:r>
        <w:t>IMPORTANCE OF COMMUNICATION SKILLS.</w:t>
      </w:r>
    </w:p>
    <w:p w14:paraId="1A7539B6" w14:textId="595173D3" w:rsidR="00531980" w:rsidRDefault="00E36A7B" w:rsidP="00C85F89">
      <w:r>
        <w:t>Communication includes an exchange of information between persons using both verbal and nonverbal ways</w:t>
      </w:r>
      <w:r w:rsidR="00293598">
        <w:t xml:space="preserve"> </w:t>
      </w:r>
      <w:r>
        <w:t>(Bach and Grant,2011).</w:t>
      </w:r>
      <w:r w:rsidR="00293598">
        <w:t xml:space="preserve"> </w:t>
      </w:r>
      <w:r>
        <w:t xml:space="preserve">Effective communication is necessary in health and social care because it helps service users to share their needs, absorb information, and make decisions about their care. Mrs Mann’s condition requires clear communication between her, her family, and the care staff to assist </w:t>
      </w:r>
      <w:r w:rsidR="00E60B4F">
        <w:t xml:space="preserve">with </w:t>
      </w:r>
      <w:r>
        <w:t>daily living</w:t>
      </w:r>
      <w:r w:rsidR="00E60B4F">
        <w:t>, medication management, and rehabilitation goals.</w:t>
      </w:r>
      <w:r w:rsidR="00E44B6B">
        <w:t xml:space="preserve"> </w:t>
      </w:r>
      <w:r w:rsidR="00E60B4F">
        <w:t>Clarity,</w:t>
      </w:r>
      <w:r w:rsidR="00293598">
        <w:t xml:space="preserve"> </w:t>
      </w:r>
      <w:r w:rsidR="00E60B4F">
        <w:t>empathy,</w:t>
      </w:r>
      <w:r w:rsidR="00293598">
        <w:t xml:space="preserve"> </w:t>
      </w:r>
      <w:r w:rsidR="00E60B4F">
        <w:t xml:space="preserve">active listening, and culturally sensitive practice all are </w:t>
      </w:r>
      <w:r w:rsidR="00293598">
        <w:t xml:space="preserve">all </w:t>
      </w:r>
      <w:r w:rsidR="00E60B4F">
        <w:t>essential components of effective communication.</w:t>
      </w:r>
      <w:r w:rsidR="00293598">
        <w:t xml:space="preserve"> </w:t>
      </w:r>
      <w:r w:rsidR="00E60B4F">
        <w:t>Active listening helps practitioners to correctly evaluate Mrs Mann’s concerns</w:t>
      </w:r>
      <w:r w:rsidR="001F0DBE">
        <w:t>,</w:t>
      </w:r>
      <w:r w:rsidR="00293598">
        <w:t xml:space="preserve"> </w:t>
      </w:r>
      <w:r w:rsidR="00A61A62">
        <w:t>while</w:t>
      </w:r>
      <w:r w:rsidR="000A1747">
        <w:t xml:space="preserve"> clarity ensures she accepts directions regarding her mobility</w:t>
      </w:r>
      <w:r w:rsidR="005A14BD">
        <w:t xml:space="preserve"> or medicine.</w:t>
      </w:r>
      <w:r w:rsidR="00B21D9F">
        <w:t xml:space="preserve"> English is not her first language is vital that professionals alter their </w:t>
      </w:r>
      <w:r w:rsidR="00B21D9F">
        <w:lastRenderedPageBreak/>
        <w:t>communication tactics</w:t>
      </w:r>
      <w:r w:rsidR="000F4F7B">
        <w:t>,</w:t>
      </w:r>
      <w:r w:rsidR="00293598">
        <w:t xml:space="preserve"> </w:t>
      </w:r>
      <w:r w:rsidR="000F4F7B">
        <w:t>such as using basic language</w:t>
      </w:r>
      <w:r w:rsidR="00293598">
        <w:t>, pictures or interpreters.</w:t>
      </w:r>
      <w:r w:rsidR="00135168">
        <w:t xml:space="preserve"> </w:t>
      </w:r>
      <w:r w:rsidR="00531980">
        <w:t>The Equality Act of 2010 requires organisations to make reasonable accommodations to ensure equal access to services for people with disabilities or protected characteristics</w:t>
      </w:r>
      <w:r w:rsidR="00F859FE">
        <w:t>,</w:t>
      </w:r>
      <w:r w:rsidR="00531980">
        <w:t xml:space="preserve"> </w:t>
      </w:r>
      <w:r w:rsidR="00F859FE">
        <w:t>including</w:t>
      </w:r>
      <w:r w:rsidR="00531980">
        <w:t xml:space="preserve"> age, ethnicity, or language needs (Government Equalities Office, 2010). Mrs Mann's poor level of English put her at risk of missing out </w:t>
      </w:r>
      <w:r w:rsidR="00F859FE">
        <w:t>on</w:t>
      </w:r>
      <w:r w:rsidR="00531980">
        <w:t xml:space="preserve"> decision-making processes. Reasonable solutions, such as translation services or engaging her daughter as an interpreter, support inclusivity, autonomy, and respect </w:t>
      </w:r>
      <w:r w:rsidR="00F859FE">
        <w:t>for</w:t>
      </w:r>
      <w:r w:rsidR="00531980">
        <w:t xml:space="preserve"> rules. Failure to adapt to communication increases the danger of neglect, negative effects, and prejudice.</w:t>
      </w:r>
    </w:p>
    <w:p w14:paraId="4158DC66" w14:textId="6278BB20" w:rsidR="00531980" w:rsidRPr="00135168" w:rsidRDefault="00531980" w:rsidP="00C85F89">
      <w:r w:rsidRPr="00135168">
        <w:t xml:space="preserve">Communication Model: Berlo’s Model of Communication </w:t>
      </w:r>
    </w:p>
    <w:p w14:paraId="3249EB2E" w14:textId="25EEB791" w:rsidR="00531980" w:rsidRDefault="00531980" w:rsidP="00160577">
      <w:r>
        <w:t>Berlo’s (1960) model of communication emphasises four key components: source, message, channel, and receiver. The model recognises that communication is influenced by personal factors such as culture, language, attitudes, and knowledge, which can create barriers (McCornack, 2018). This is highly relevant to Mrs Mann’s care because the “noise” in the process</w:t>
      </w:r>
      <w:r w:rsidR="00762F48">
        <w:t>,</w:t>
      </w:r>
      <w:r w:rsidR="0039177D">
        <w:t xml:space="preserve"> </w:t>
      </w:r>
      <w:r>
        <w:t>such as language barriers</w:t>
      </w:r>
      <w:r w:rsidR="00762F48">
        <w:t>,</w:t>
      </w:r>
      <w:r w:rsidR="00A7690A">
        <w:t xml:space="preserve"> </w:t>
      </w:r>
      <w:r>
        <w:t>can distort meaning and lead to mistakes.</w:t>
      </w:r>
      <w:r w:rsidR="00A7690A">
        <w:t xml:space="preserve"> For</w:t>
      </w:r>
      <w:r>
        <w:t xml:space="preserve"> example, may be unfamiliar with the clinical terminology used by care workers or physiotherapists when giving mobility instructions. If the "message" is not specific to her abilities and cultural background, she could misunderstand it, increasing her risk of falling or suffering a delayed recovery. Similarly, if staff can't understand Mrs Mann because of language barriers, they may ignore symptoms or concerns.</w:t>
      </w:r>
      <w:r w:rsidR="00135168">
        <w:t xml:space="preserve"> </w:t>
      </w:r>
      <w:r>
        <w:t xml:space="preserve">Berlo's idea stresses the duty of the "source" to modify </w:t>
      </w:r>
      <w:r w:rsidR="0043677D">
        <w:t>its</w:t>
      </w:r>
      <w:r>
        <w:t xml:space="preserve"> communication method. In practice, this might include using visual demonstrations during physiotherapy sessions or ensuring that written instructions are offered in simple language. Using Berlo's model, professionals can improve comprehension, reduce errors, and promote Mrs Mann's independence. Inadequate communication has already caused paperwork errors and delayed medication modifications, demonstrating how breakdowns in the communication process may risk safety and care outcomes.</w:t>
      </w:r>
      <w:r w:rsidR="00DA1D7E">
        <w:t xml:space="preserve"> </w:t>
      </w:r>
      <w:r w:rsidR="00B47E1D" w:rsidRPr="00B47E1D">
        <w:t>Berlo's model also shows the necessity of feedback as a vital component of the communication process. Without feedback, providers are unable to establish whether the message has been understood correctly. Mrs Mann's feedback could be vocal, such as verifying directions, or nonverbal, like showing physiotherapy techniques. Lack of feedback may lead to the mistaken belief that understanding has occurred when it has not, consequently inflicting injury. Furthermore, cultural competence is crucial in lowering communication obstacles. Health professionals should be trained to work with various populations, particularly those who speak poor English, because cultural misunderstandings can lead to stereotyping and discriminatory practices. Implementing culturally sensitive communication supports concepts of person-centred care and fits with the Equality Act 2010 requirements.</w:t>
      </w:r>
    </w:p>
    <w:p w14:paraId="197503A1" w14:textId="6063D1F7" w:rsidR="00622AFE" w:rsidRPr="00135168" w:rsidRDefault="00531980" w:rsidP="00160577">
      <w:r w:rsidRPr="00135168">
        <w:t xml:space="preserve">Importance of Administrative Skills in Practice </w:t>
      </w:r>
    </w:p>
    <w:p w14:paraId="79E962E5" w14:textId="5EB6DDA3" w:rsidR="00531980" w:rsidRPr="00762F48" w:rsidRDefault="00531980" w:rsidP="00C930CE">
      <w:pPr>
        <w:rPr>
          <w:sz w:val="40"/>
          <w:szCs w:val="40"/>
        </w:rPr>
      </w:pPr>
      <w:r>
        <w:lastRenderedPageBreak/>
        <w:t xml:space="preserve">Record keeping is a fundamental professional role that promotes continuity, accountability, and safety in health and social care. Accurate records allow practitioners </w:t>
      </w:r>
      <w:r w:rsidR="00C97F5F">
        <w:t xml:space="preserve">to </w:t>
      </w:r>
      <w:r>
        <w:t>evaluate progress, identify risks, and effectively communicate with other professionals (Griffith and Tengnah, 2020). Mrs Mann's case indicates how poor administration may have an immediate effect on health outcomes, as inconsistent records and</w:t>
      </w:r>
      <w:r w:rsidR="00EB3609">
        <w:t xml:space="preserve"> a </w:t>
      </w:r>
      <w:r>
        <w:t>lack of communication caused a delayed medication change.</w:t>
      </w:r>
      <w:r w:rsidR="005D330B">
        <w:rPr>
          <w:sz w:val="40"/>
          <w:szCs w:val="40"/>
        </w:rPr>
        <w:t xml:space="preserve"> </w:t>
      </w:r>
      <w:r>
        <w:t>There are many reasons why record keeping is necessary. First, it improves safe practice by making information on medicine, mobility, and care interventions easily available and up to date. Second, it provides legal protection to practitioners by showing evidence of care decisions. Third, records facilitate monitoring, service evaluation, and multidisciplinary collaboration.</w:t>
      </w:r>
      <w:r w:rsidR="005D330B">
        <w:rPr>
          <w:sz w:val="40"/>
          <w:szCs w:val="40"/>
        </w:rPr>
        <w:t xml:space="preserve"> </w:t>
      </w:r>
      <w:r>
        <w:t>Legislation governing record keeping includes the Data</w:t>
      </w:r>
      <w:r w:rsidR="00762F48">
        <w:t xml:space="preserve"> </w:t>
      </w:r>
      <w:r>
        <w:t>Protection Act 2018 and the UK GDPR, which require confidentiality, secure storage, and lawful handling of personal information</w:t>
      </w:r>
      <w:r w:rsidR="009F719F">
        <w:t xml:space="preserve"> (Data Protection </w:t>
      </w:r>
      <w:r w:rsidR="00C930CE">
        <w:t>Act, 2018)</w:t>
      </w:r>
      <w:r>
        <w:t>. Breach of confidentiality could result in legal action and reduce confidence between service users and professionals.</w:t>
      </w:r>
      <w:r w:rsidR="00762F48">
        <w:rPr>
          <w:sz w:val="40"/>
          <w:szCs w:val="40"/>
        </w:rPr>
        <w:t xml:space="preserve"> </w:t>
      </w:r>
      <w:r>
        <w:t xml:space="preserve">Good record keeping is defined by accuracy, clarity, timeliness, objectivity, and relevance. Mrs Mann would be responsible for keeping track </w:t>
      </w:r>
      <w:r w:rsidR="00686B5E">
        <w:t xml:space="preserve">of </w:t>
      </w:r>
      <w:r>
        <w:t>medication changes, mobility progress, family concerns, and communication modifications required owing to language restrictions. Poor quality records might result in incorrect information between specialists, assignment duplication, and risky decisions. Mrs Mann's medication change was delayed due to administrative mistakes, which may have delayed her rehabilitation and increased the risk of damage. This demonstrates the clear relationship between administrative competence, therapeutic outcomes, and patient safety.</w:t>
      </w:r>
    </w:p>
    <w:p w14:paraId="0FC2FF45" w14:textId="38023870" w:rsidR="00531980" w:rsidRPr="00135168" w:rsidRDefault="00531980" w:rsidP="000838E6">
      <w:r w:rsidRPr="00135168">
        <w:t xml:space="preserve">Collaborative Working </w:t>
      </w:r>
    </w:p>
    <w:p w14:paraId="473BFF09" w14:textId="0F57AE3D" w:rsidR="0043553E" w:rsidRDefault="00531980" w:rsidP="006540C4">
      <w:r>
        <w:t>Collaboration entails specialists from several disciplines working together to achieve shared objectives. for service users (Thompson, 2021). It is important in Mrs Mann's care because her needs include personal care, rehabilitation, and medical management. Domiciliary care workers, general practitioners, and physiotherapists are among the key professions involved.</w:t>
      </w:r>
      <w:r w:rsidR="00135168">
        <w:t xml:space="preserve"> </w:t>
      </w:r>
      <w:r>
        <w:t>Collaboration fosters holistic and person-centred care by addressing physical, emotional, and social needs simultaneously. For example, physiotherapists could assist with mobility while care workers aid with daily living, and the GP may change medication based on progress. Effective cooperation necessitates communication, shared decision-making, specific</w:t>
      </w:r>
      <w:r w:rsidR="002B32F7">
        <w:t xml:space="preserve"> </w:t>
      </w:r>
      <w:r>
        <w:t>duties, and mutual respect. Benefits include reduced repetition, faster treatments, greater security, and better recovery results.</w:t>
      </w:r>
      <w:r w:rsidR="00135168">
        <w:t xml:space="preserve"> </w:t>
      </w:r>
      <w:r>
        <w:t xml:space="preserve">Legislation such as the Health and Social Care Act of 2012 and the Care Act of 2014 </w:t>
      </w:r>
      <w:r w:rsidR="008B2733">
        <w:t>promotes</w:t>
      </w:r>
      <w:r>
        <w:t xml:space="preserve"> integrated care, safeguarding, and information sharing to help vulnerable people. In Mrs Mann's case, collaborative teamwork could avoid problems </w:t>
      </w:r>
      <w:r w:rsidR="007F5693">
        <w:t xml:space="preserve">such as </w:t>
      </w:r>
      <w:r>
        <w:t xml:space="preserve">missing documentation or contradictions in information between services. Poor communication, staff shortages, and unclear accountability can all prevent teamwork. Keeping correct records, communicating on a regular basis, and planning </w:t>
      </w:r>
      <w:r>
        <w:lastRenderedPageBreak/>
        <w:t xml:space="preserve">before of </w:t>
      </w:r>
      <w:r w:rsidR="002B32F7">
        <w:t>time</w:t>
      </w:r>
      <w:r>
        <w:t xml:space="preserve"> also make Mrs Mann's safe and successful care</w:t>
      </w:r>
      <w:r w:rsidR="00817DD4">
        <w:t>.</w:t>
      </w:r>
      <w:r w:rsidR="00384E99">
        <w:t xml:space="preserve"> </w:t>
      </w:r>
      <w:r w:rsidR="00D0304D" w:rsidRPr="00D0304D">
        <w:t xml:space="preserve">According to research, collaborative teamwork boosts staff morale and minimises burnout by distributing duties among team </w:t>
      </w:r>
      <w:bookmarkStart w:id="0" w:name="_Hlk216135578"/>
      <w:r w:rsidR="00D0304D" w:rsidRPr="00D0304D">
        <w:t xml:space="preserve">members (NHS England, 2020). </w:t>
      </w:r>
      <w:bookmarkEnd w:id="0"/>
      <w:r w:rsidR="00D0304D" w:rsidRPr="00D0304D">
        <w:t>However, obstacles like as hierarchical connections, power dynamics, and ineffective communication systems may block teamwork. To effectively support Mrs Mann, professionals must adopt a cooperative approach, appreciate one another's competence, and prioritise shared aims.</w:t>
      </w:r>
      <w:r w:rsidR="00384E99">
        <w:t xml:space="preserve"> </w:t>
      </w:r>
      <w:r w:rsidR="003276F4" w:rsidRPr="003276F4">
        <w:t xml:space="preserve">Collaborative practice also promotes person-centred care by ensuring that treatment decisions are based on various professional views. In Mrs Mann's instance, collaboration between the GP and the physiotherapist is crucial for controlling pain medication and rehabilitative exercises. A lack of coordinated preparation could result </w:t>
      </w:r>
      <w:r w:rsidR="007F5693">
        <w:t>in</w:t>
      </w:r>
      <w:r w:rsidR="003276F4" w:rsidRPr="003276F4">
        <w:t xml:space="preserve"> overmedication, falls, or delayed recovery.</w:t>
      </w:r>
    </w:p>
    <w:p w14:paraId="684BB814" w14:textId="370D535E" w:rsidR="00817DD4" w:rsidRPr="00C21C84" w:rsidRDefault="00817DD4" w:rsidP="00811EA1">
      <w:pPr>
        <w:rPr>
          <w:b/>
          <w:bCs/>
          <w:sz w:val="28"/>
          <w:szCs w:val="28"/>
        </w:rPr>
      </w:pPr>
      <w:r w:rsidRPr="00C21C84">
        <w:rPr>
          <w:b/>
          <w:bCs/>
          <w:sz w:val="28"/>
          <w:szCs w:val="28"/>
        </w:rPr>
        <w:t>Conclusion</w:t>
      </w:r>
    </w:p>
    <w:p w14:paraId="35885968" w14:textId="182AE3E1" w:rsidR="00FA3270" w:rsidRPr="008648DD" w:rsidRDefault="00FA3270" w:rsidP="00C21C84">
      <w:r w:rsidRPr="008648DD">
        <w:t>This report investigated the value of communication, administrative abilities, and collaborative working in Mrs Mann's care. Effective communication facilitates diversity, understanding, and person-centred care, especially for people with language problems. The Equality Act of 2010 strengthens the need to offer fair access through reasonable adjustments. Administrative skills such as accurate record keeping are critical for ensuring safety, legal compliance, and continuity of care, while insufficient documentation can have serious implications.</w:t>
      </w:r>
      <w:r w:rsidR="00C21C84">
        <w:t xml:space="preserve"> </w:t>
      </w:r>
      <w:r w:rsidRPr="008648DD">
        <w:t>Collaboration among specialists results in integrated care, better outcomes, and reduced risk. Health and social care practitioners can help Mrs Mann achieve independence, rehabilitation, and quality of life by applying theory, following regulations, and establishing effective practice skills. Professionals who collaborate, communicate well, and maintain high standards of practice are more likely to achieve positive outcomes.</w:t>
      </w:r>
      <w:r w:rsidR="00C21C84">
        <w:t xml:space="preserve"> </w:t>
      </w:r>
      <w:r w:rsidR="008D3171" w:rsidRPr="008D3171">
        <w:t>Mrs Mann's story shows the value of an integrated and holistic approach to care. Failure in any component</w:t>
      </w:r>
      <w:r w:rsidR="00770938">
        <w:t xml:space="preserve"> of </w:t>
      </w:r>
      <w:r w:rsidR="008D3171" w:rsidRPr="008D3171">
        <w:t>communication, record keeping, or teamwork</w:t>
      </w:r>
      <w:r w:rsidR="00770938">
        <w:t xml:space="preserve"> </w:t>
      </w:r>
      <w:r w:rsidR="008D3171" w:rsidRPr="008D3171">
        <w:t xml:space="preserve">can </w:t>
      </w:r>
      <w:r w:rsidR="008D3171">
        <w:t>have</w:t>
      </w:r>
      <w:r w:rsidR="008D3171" w:rsidRPr="008D3171">
        <w:t xml:space="preserve"> a negative physical and emotional effect on customers. To guarantee safe and equitable service delivery, health and social care professionals must commit to continual training, reflective practice, and adherence to applicable legislation.</w:t>
      </w:r>
    </w:p>
    <w:p w14:paraId="11875A43" w14:textId="71202B04" w:rsidR="00FA3270" w:rsidRPr="00762F48" w:rsidRDefault="00FA3270" w:rsidP="00762F48">
      <w:r w:rsidRPr="00762F48">
        <w:t>References (Harvard)</w:t>
      </w:r>
    </w:p>
    <w:p w14:paraId="239C4296" w14:textId="77777777" w:rsidR="000B3600" w:rsidRDefault="00FA3270" w:rsidP="00762F48">
      <w:r w:rsidRPr="008648DD">
        <w:t>Bach, S. and Grant, A. (2011)</w:t>
      </w:r>
      <w:r w:rsidR="00230F84">
        <w:t>.</w:t>
      </w:r>
      <w:r w:rsidRPr="008648DD">
        <w:t xml:space="preserve"> Communication and interpersonal skills for nursing. Exeter: Learning Matters.</w:t>
      </w:r>
      <w:r w:rsidR="00431B3D">
        <w:t xml:space="preserve"> </w:t>
      </w:r>
    </w:p>
    <w:p w14:paraId="7477EE9C" w14:textId="557C7B8A" w:rsidR="00431B3D" w:rsidRDefault="00FA3270" w:rsidP="00762F48">
      <w:r w:rsidRPr="008648DD">
        <w:t>Berlo, D. (1960)</w:t>
      </w:r>
      <w:r w:rsidR="00230F84">
        <w:t>.</w:t>
      </w:r>
      <w:r w:rsidRPr="008648DD">
        <w:t xml:space="preserve"> The process of communication. New York: Holt, Rinehart and Winston.</w:t>
      </w:r>
    </w:p>
    <w:p w14:paraId="2071DF06" w14:textId="14D6BFDE" w:rsidR="00FA3270" w:rsidRPr="008648DD" w:rsidRDefault="00FA3270" w:rsidP="000B3600">
      <w:r w:rsidRPr="008648DD">
        <w:t>Government Equalities Office (2010) Equality Act 2010: guidance. London: HMSO.</w:t>
      </w:r>
    </w:p>
    <w:p w14:paraId="7D83D5EA" w14:textId="3FF07851" w:rsidR="00212CCD" w:rsidRDefault="00FA3270" w:rsidP="000B3600">
      <w:r w:rsidRPr="008648DD">
        <w:t>Griffith, R. and Tengnah, C. (2020)</w:t>
      </w:r>
      <w:r w:rsidR="00212CCD">
        <w:t>.</w:t>
      </w:r>
      <w:r w:rsidRPr="008648DD">
        <w:t xml:space="preserve"> Law and professional issues in nursing. London: SAGE.</w:t>
      </w:r>
    </w:p>
    <w:p w14:paraId="563A1350" w14:textId="77777777" w:rsidR="00212CCD" w:rsidRDefault="00FA3270" w:rsidP="000B3600">
      <w:r w:rsidRPr="008648DD">
        <w:lastRenderedPageBreak/>
        <w:t>McCornack, S. (2018)</w:t>
      </w:r>
      <w:r w:rsidR="00212CCD">
        <w:t>.</w:t>
      </w:r>
      <w:r w:rsidRPr="008648DD">
        <w:t xml:space="preserve"> Reflect and relate: An introduction to interpersonal communication. Boston: Bedford/St Martin’s.</w:t>
      </w:r>
    </w:p>
    <w:p w14:paraId="017C2378" w14:textId="0D03D7F1" w:rsidR="00FA3270" w:rsidRDefault="00FA3270" w:rsidP="000B3600">
      <w:r w:rsidRPr="008648DD">
        <w:t>Thompson, N. (</w:t>
      </w:r>
      <w:r w:rsidR="003E5DBA" w:rsidRPr="008648DD">
        <w:t>2021)</w:t>
      </w:r>
      <w:r w:rsidR="00212CCD">
        <w:t>.</w:t>
      </w:r>
      <w:r w:rsidR="003E5DBA" w:rsidRPr="008648DD">
        <w:t xml:space="preserve"> People skills. London: Macmillan.</w:t>
      </w:r>
    </w:p>
    <w:p w14:paraId="2ADA1D73" w14:textId="3939B3E5" w:rsidR="00D0304D" w:rsidRPr="008648DD" w:rsidRDefault="005E362D" w:rsidP="000B3600">
      <w:r w:rsidRPr="005E362D">
        <w:t xml:space="preserve">(NHS England, 2020). </w:t>
      </w:r>
    </w:p>
    <w:p w14:paraId="62AAFD9D" w14:textId="77777777" w:rsidR="00817DD4" w:rsidRPr="00817DD4" w:rsidRDefault="00817DD4" w:rsidP="002B32F7">
      <w:pPr>
        <w:pStyle w:val="ListParagraph"/>
        <w:ind w:left="1092"/>
        <w:rPr>
          <w:sz w:val="56"/>
          <w:szCs w:val="56"/>
        </w:rPr>
      </w:pPr>
    </w:p>
    <w:p w14:paraId="48C635C5" w14:textId="77777777" w:rsidR="005D10E4" w:rsidRDefault="005D10E4"/>
    <w:p w14:paraId="45927C04" w14:textId="77777777" w:rsidR="005D10E4" w:rsidRDefault="005D10E4"/>
    <w:p w14:paraId="3803AD43" w14:textId="77777777" w:rsidR="005D10E4" w:rsidRDefault="005D10E4"/>
    <w:p w14:paraId="1D8A975E" w14:textId="77777777" w:rsidR="005D10E4" w:rsidRDefault="005D10E4"/>
    <w:p w14:paraId="1BE45875" w14:textId="77777777" w:rsidR="005D10E4" w:rsidRDefault="005D10E4"/>
    <w:p w14:paraId="19E27FCD" w14:textId="77777777" w:rsidR="005D10E4" w:rsidRDefault="005D10E4"/>
    <w:p w14:paraId="37F04C42" w14:textId="77777777" w:rsidR="005D10E4" w:rsidRPr="003A34A0" w:rsidRDefault="005D10E4"/>
    <w:sectPr w:rsidR="005D10E4" w:rsidRPr="003A3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D0172"/>
    <w:multiLevelType w:val="hybridMultilevel"/>
    <w:tmpl w:val="EDF67730"/>
    <w:lvl w:ilvl="0" w:tplc="2D8E27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E509F9"/>
    <w:multiLevelType w:val="multilevel"/>
    <w:tmpl w:val="827085CC"/>
    <w:lvl w:ilvl="0">
      <w:start w:val="1"/>
      <w:numFmt w:val="decimal"/>
      <w:lvlText w:val="%1"/>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0A20AA9"/>
    <w:multiLevelType w:val="multilevel"/>
    <w:tmpl w:val="827085CC"/>
    <w:lvl w:ilvl="0">
      <w:start w:val="1"/>
      <w:numFmt w:val="decimal"/>
      <w:lvlText w:val="%1"/>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D3A25D0"/>
    <w:multiLevelType w:val="hybridMultilevel"/>
    <w:tmpl w:val="A600C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151635">
    <w:abstractNumId w:val="0"/>
  </w:num>
  <w:num w:numId="2" w16cid:durableId="660354745">
    <w:abstractNumId w:val="1"/>
  </w:num>
  <w:num w:numId="3" w16cid:durableId="1951545229">
    <w:abstractNumId w:val="2"/>
  </w:num>
  <w:num w:numId="4" w16cid:durableId="666129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4A0"/>
    <w:rsid w:val="000838E6"/>
    <w:rsid w:val="000A1747"/>
    <w:rsid w:val="000B3600"/>
    <w:rsid w:val="000D3EE4"/>
    <w:rsid w:val="000E53B5"/>
    <w:rsid w:val="000F4F7B"/>
    <w:rsid w:val="00135168"/>
    <w:rsid w:val="00143F9F"/>
    <w:rsid w:val="00160577"/>
    <w:rsid w:val="001C5338"/>
    <w:rsid w:val="001F0DBE"/>
    <w:rsid w:val="00212CCD"/>
    <w:rsid w:val="00230F84"/>
    <w:rsid w:val="00293598"/>
    <w:rsid w:val="002B32F7"/>
    <w:rsid w:val="003276F4"/>
    <w:rsid w:val="003829B3"/>
    <w:rsid w:val="00384E99"/>
    <w:rsid w:val="0039177D"/>
    <w:rsid w:val="003A34A0"/>
    <w:rsid w:val="003E5DBA"/>
    <w:rsid w:val="00431B3D"/>
    <w:rsid w:val="0043553E"/>
    <w:rsid w:val="0043677D"/>
    <w:rsid w:val="00531980"/>
    <w:rsid w:val="00544083"/>
    <w:rsid w:val="005A14BD"/>
    <w:rsid w:val="005D10E4"/>
    <w:rsid w:val="005D330B"/>
    <w:rsid w:val="005E362D"/>
    <w:rsid w:val="00622AFE"/>
    <w:rsid w:val="006540C4"/>
    <w:rsid w:val="00686B5E"/>
    <w:rsid w:val="006E7C7E"/>
    <w:rsid w:val="00703E44"/>
    <w:rsid w:val="007348EF"/>
    <w:rsid w:val="00762F48"/>
    <w:rsid w:val="00770938"/>
    <w:rsid w:val="007B0F5B"/>
    <w:rsid w:val="007B4437"/>
    <w:rsid w:val="007F5693"/>
    <w:rsid w:val="00811EA1"/>
    <w:rsid w:val="00817DD4"/>
    <w:rsid w:val="008648DD"/>
    <w:rsid w:val="008B2733"/>
    <w:rsid w:val="008D3171"/>
    <w:rsid w:val="0091138C"/>
    <w:rsid w:val="00940D60"/>
    <w:rsid w:val="009A18DE"/>
    <w:rsid w:val="009F719F"/>
    <w:rsid w:val="00A35014"/>
    <w:rsid w:val="00A61A62"/>
    <w:rsid w:val="00A7690A"/>
    <w:rsid w:val="00AC5DD8"/>
    <w:rsid w:val="00B21D9F"/>
    <w:rsid w:val="00B47E1D"/>
    <w:rsid w:val="00B72CE1"/>
    <w:rsid w:val="00B73BDB"/>
    <w:rsid w:val="00BB376F"/>
    <w:rsid w:val="00BD52C1"/>
    <w:rsid w:val="00C21C84"/>
    <w:rsid w:val="00C21F38"/>
    <w:rsid w:val="00C84DA0"/>
    <w:rsid w:val="00C85F89"/>
    <w:rsid w:val="00C930CE"/>
    <w:rsid w:val="00C97F5F"/>
    <w:rsid w:val="00CB0A16"/>
    <w:rsid w:val="00CF30EC"/>
    <w:rsid w:val="00D0304D"/>
    <w:rsid w:val="00D06ABF"/>
    <w:rsid w:val="00DA1D7E"/>
    <w:rsid w:val="00E36A7B"/>
    <w:rsid w:val="00E44B6B"/>
    <w:rsid w:val="00E60B4F"/>
    <w:rsid w:val="00EA58A3"/>
    <w:rsid w:val="00EB3609"/>
    <w:rsid w:val="00EC1684"/>
    <w:rsid w:val="00F859FE"/>
    <w:rsid w:val="00FA3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B9B01E"/>
  <w15:chartTrackingRefBased/>
  <w15:docId w15:val="{8083AC2D-12B0-4C85-A223-FD4BE54C4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4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4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4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4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4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4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4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4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4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4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34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4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4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4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4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4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4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4A0"/>
    <w:rPr>
      <w:rFonts w:eastAsiaTheme="majorEastAsia" w:cstheme="majorBidi"/>
      <w:color w:val="272727" w:themeColor="text1" w:themeTint="D8"/>
    </w:rPr>
  </w:style>
  <w:style w:type="paragraph" w:styleId="Title">
    <w:name w:val="Title"/>
    <w:basedOn w:val="Normal"/>
    <w:next w:val="Normal"/>
    <w:link w:val="TitleChar"/>
    <w:uiPriority w:val="10"/>
    <w:qFormat/>
    <w:rsid w:val="003A3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4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4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4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4A0"/>
    <w:pPr>
      <w:spacing w:before="160"/>
      <w:jc w:val="center"/>
    </w:pPr>
    <w:rPr>
      <w:i/>
      <w:iCs/>
      <w:color w:val="404040" w:themeColor="text1" w:themeTint="BF"/>
    </w:rPr>
  </w:style>
  <w:style w:type="character" w:customStyle="1" w:styleId="QuoteChar">
    <w:name w:val="Quote Char"/>
    <w:basedOn w:val="DefaultParagraphFont"/>
    <w:link w:val="Quote"/>
    <w:uiPriority w:val="29"/>
    <w:rsid w:val="003A34A0"/>
    <w:rPr>
      <w:i/>
      <w:iCs/>
      <w:color w:val="404040" w:themeColor="text1" w:themeTint="BF"/>
    </w:rPr>
  </w:style>
  <w:style w:type="paragraph" w:styleId="ListParagraph">
    <w:name w:val="List Paragraph"/>
    <w:basedOn w:val="Normal"/>
    <w:uiPriority w:val="34"/>
    <w:qFormat/>
    <w:rsid w:val="003A34A0"/>
    <w:pPr>
      <w:ind w:left="720"/>
      <w:contextualSpacing/>
    </w:pPr>
  </w:style>
  <w:style w:type="character" w:styleId="IntenseEmphasis">
    <w:name w:val="Intense Emphasis"/>
    <w:basedOn w:val="DefaultParagraphFont"/>
    <w:uiPriority w:val="21"/>
    <w:qFormat/>
    <w:rsid w:val="003A34A0"/>
    <w:rPr>
      <w:i/>
      <w:iCs/>
      <w:color w:val="0F4761" w:themeColor="accent1" w:themeShade="BF"/>
    </w:rPr>
  </w:style>
  <w:style w:type="paragraph" w:styleId="IntenseQuote">
    <w:name w:val="Intense Quote"/>
    <w:basedOn w:val="Normal"/>
    <w:next w:val="Normal"/>
    <w:link w:val="IntenseQuoteChar"/>
    <w:uiPriority w:val="30"/>
    <w:qFormat/>
    <w:rsid w:val="003A3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4A0"/>
    <w:rPr>
      <w:i/>
      <w:iCs/>
      <w:color w:val="0F4761" w:themeColor="accent1" w:themeShade="BF"/>
    </w:rPr>
  </w:style>
  <w:style w:type="character" w:styleId="IntenseReference">
    <w:name w:val="Intense Reference"/>
    <w:basedOn w:val="DefaultParagraphFont"/>
    <w:uiPriority w:val="32"/>
    <w:qFormat/>
    <w:rsid w:val="003A34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6769</TotalTime>
  <Pages>6</Pages>
  <Words>1695</Words>
  <Characters>9666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essono mañana</dc:creator>
  <cp:keywords/>
  <dc:description/>
  <cp:lastModifiedBy>samantha essono mañana</cp:lastModifiedBy>
  <cp:revision>70</cp:revision>
  <dcterms:created xsi:type="dcterms:W3CDTF">2025-12-04T09:34:00Z</dcterms:created>
  <dcterms:modified xsi:type="dcterms:W3CDTF">2025-12-10T20:42:00Z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a3852747-0aae-4ba1-923b-d9111c5927cb</vt:lpwstr>
  </property>
</Properties>
</file>