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49486" w14:textId="77777777" w:rsidR="00C74DE4" w:rsidRDefault="00C74DE4" w:rsidP="00C74DE4">
      <w:pPr>
        <w:spacing w:line="360" w:lineRule="auto"/>
        <w:rPr>
          <w:rFonts w:ascii="Arial" w:hAnsi="Arial" w:cs="Arial"/>
          <w:sz w:val="24"/>
          <w:szCs w:val="24"/>
        </w:rPr>
      </w:pPr>
    </w:p>
    <w:p w14:paraId="2A17D5D1" w14:textId="77777777" w:rsidR="00C74DE4" w:rsidRDefault="00C74DE4" w:rsidP="00C74DE4">
      <w:pPr>
        <w:spacing w:line="360" w:lineRule="auto"/>
        <w:rPr>
          <w:rFonts w:ascii="Arial" w:hAnsi="Arial" w:cs="Arial"/>
          <w:sz w:val="24"/>
          <w:szCs w:val="24"/>
        </w:rPr>
      </w:pPr>
    </w:p>
    <w:p w14:paraId="14227FD5" w14:textId="77777777" w:rsidR="00C74DE4" w:rsidRPr="00C74DE4" w:rsidRDefault="00C74DE4" w:rsidP="00C74DE4">
      <w:pPr>
        <w:spacing w:line="360" w:lineRule="auto"/>
        <w:rPr>
          <w:rFonts w:ascii="Arial" w:hAnsi="Arial" w:cs="Arial"/>
          <w:b/>
          <w:bCs/>
          <w:sz w:val="24"/>
          <w:szCs w:val="24"/>
        </w:rPr>
      </w:pPr>
    </w:p>
    <w:p w14:paraId="452D6A5A" w14:textId="237BAB8A" w:rsidR="00C74DE4" w:rsidRPr="00C74DE4" w:rsidRDefault="00C74DE4" w:rsidP="00C74DE4">
      <w:pPr>
        <w:spacing w:line="360" w:lineRule="auto"/>
        <w:rPr>
          <w:rFonts w:ascii="Arial" w:hAnsi="Arial" w:cs="Arial"/>
          <w:b/>
          <w:bCs/>
          <w:sz w:val="32"/>
          <w:szCs w:val="32"/>
        </w:rPr>
      </w:pPr>
      <w:r w:rsidRPr="00C74DE4">
        <w:rPr>
          <w:rFonts w:ascii="Arial" w:hAnsi="Arial" w:cs="Arial"/>
          <w:b/>
          <w:bCs/>
          <w:sz w:val="32"/>
          <w:szCs w:val="32"/>
        </w:rPr>
        <w:t>Cultural awareness</w:t>
      </w:r>
      <w:r w:rsidRPr="00C74DE4">
        <w:rPr>
          <w:rFonts w:ascii="Arial" w:hAnsi="Arial" w:cs="Arial"/>
          <w:b/>
          <w:bCs/>
          <w:sz w:val="32"/>
          <w:szCs w:val="32"/>
        </w:rPr>
        <w:t>-</w:t>
      </w:r>
      <w:r w:rsidRPr="00C74DE4">
        <w:rPr>
          <w:rFonts w:ascii="Arial" w:hAnsi="Arial" w:cs="Arial"/>
          <w:b/>
          <w:bCs/>
          <w:sz w:val="32"/>
          <w:szCs w:val="32"/>
        </w:rPr>
        <w:t>BMIH5003</w:t>
      </w:r>
    </w:p>
    <w:p w14:paraId="7A55D289" w14:textId="77777777" w:rsidR="00C74DE4" w:rsidRPr="00C74DE4" w:rsidRDefault="00C74DE4" w:rsidP="00C74DE4">
      <w:pPr>
        <w:spacing w:line="360" w:lineRule="auto"/>
        <w:rPr>
          <w:rFonts w:ascii="Arial" w:hAnsi="Arial" w:cs="Arial"/>
          <w:b/>
          <w:bCs/>
          <w:sz w:val="24"/>
          <w:szCs w:val="24"/>
        </w:rPr>
      </w:pPr>
      <w:r w:rsidRPr="00C74DE4">
        <w:rPr>
          <w:rFonts w:ascii="Arial" w:hAnsi="Arial" w:cs="Arial"/>
          <w:b/>
          <w:bCs/>
          <w:sz w:val="24"/>
          <w:szCs w:val="24"/>
        </w:rPr>
        <w:t xml:space="preserve"> </w:t>
      </w:r>
    </w:p>
    <w:p w14:paraId="497ADBCA" w14:textId="77777777" w:rsidR="00C74DE4" w:rsidRPr="00C74DE4" w:rsidRDefault="00C74DE4" w:rsidP="00C74DE4">
      <w:pPr>
        <w:spacing w:line="360" w:lineRule="auto"/>
        <w:rPr>
          <w:rFonts w:ascii="Arial" w:hAnsi="Arial" w:cs="Arial"/>
          <w:b/>
          <w:bCs/>
          <w:sz w:val="24"/>
          <w:szCs w:val="24"/>
        </w:rPr>
      </w:pPr>
      <w:r w:rsidRPr="00C74DE4">
        <w:rPr>
          <w:rFonts w:ascii="Arial" w:hAnsi="Arial" w:cs="Arial"/>
          <w:b/>
          <w:bCs/>
          <w:sz w:val="24"/>
          <w:szCs w:val="24"/>
        </w:rPr>
        <w:t xml:space="preserve">Hotel Handbook for Intercultural Competence </w:t>
      </w:r>
    </w:p>
    <w:p w14:paraId="094E9E57" w14:textId="77777777" w:rsidR="00C74DE4" w:rsidRPr="00C74DE4" w:rsidRDefault="00C74DE4" w:rsidP="00C74DE4">
      <w:pPr>
        <w:spacing w:line="360" w:lineRule="auto"/>
        <w:rPr>
          <w:rFonts w:ascii="Arial" w:hAnsi="Arial" w:cs="Arial"/>
          <w:sz w:val="24"/>
          <w:szCs w:val="24"/>
        </w:rPr>
      </w:pPr>
    </w:p>
    <w:p w14:paraId="281D2DCC" w14:textId="5E6185AE" w:rsidR="00C74DE4" w:rsidRPr="00C74DE4" w:rsidRDefault="00C74DE4" w:rsidP="00C74DE4">
      <w:pPr>
        <w:spacing w:line="360" w:lineRule="auto"/>
        <w:rPr>
          <w:rFonts w:ascii="Arial" w:hAnsi="Arial" w:cs="Arial"/>
          <w:sz w:val="24"/>
          <w:szCs w:val="24"/>
        </w:rPr>
      </w:pPr>
      <w:r w:rsidRPr="00C74DE4">
        <w:rPr>
          <w:rFonts w:ascii="Arial" w:hAnsi="Arial" w:cs="Arial"/>
          <w:sz w:val="24"/>
          <w:szCs w:val="24"/>
        </w:rPr>
        <w:t xml:space="preserve">Lecturer: </w:t>
      </w:r>
      <w:proofErr w:type="spellStart"/>
      <w:r w:rsidRPr="00C74DE4">
        <w:rPr>
          <w:rFonts w:ascii="Arial" w:hAnsi="Arial" w:cs="Arial"/>
          <w:sz w:val="24"/>
          <w:szCs w:val="24"/>
        </w:rPr>
        <w:t>Jimping</w:t>
      </w:r>
      <w:proofErr w:type="spellEnd"/>
      <w:r w:rsidRPr="00C74DE4">
        <w:rPr>
          <w:rFonts w:ascii="Arial" w:hAnsi="Arial" w:cs="Arial"/>
          <w:sz w:val="24"/>
          <w:szCs w:val="24"/>
        </w:rPr>
        <w:t xml:space="preserve"> Li </w:t>
      </w:r>
    </w:p>
    <w:p w14:paraId="0272BBD0" w14:textId="5FD784E5" w:rsidR="00C74DE4" w:rsidRPr="00C74DE4" w:rsidRDefault="00C74DE4" w:rsidP="00C74DE4">
      <w:pPr>
        <w:spacing w:line="360" w:lineRule="auto"/>
        <w:rPr>
          <w:rFonts w:ascii="Arial" w:hAnsi="Arial" w:cs="Arial"/>
          <w:sz w:val="24"/>
          <w:szCs w:val="24"/>
        </w:rPr>
      </w:pPr>
      <w:r w:rsidRPr="00C74DE4">
        <w:rPr>
          <w:rFonts w:ascii="Arial" w:hAnsi="Arial" w:cs="Arial"/>
          <w:sz w:val="24"/>
          <w:szCs w:val="24"/>
        </w:rPr>
        <w:t xml:space="preserve">Student name: </w:t>
      </w:r>
      <w:r w:rsidRPr="00C74DE4">
        <w:rPr>
          <w:rFonts w:ascii="Arial" w:hAnsi="Arial" w:cs="Arial"/>
          <w:sz w:val="24"/>
          <w:szCs w:val="24"/>
        </w:rPr>
        <w:t xml:space="preserve">Andrei Alexandru Munteanu </w:t>
      </w:r>
    </w:p>
    <w:p w14:paraId="069BBFBB" w14:textId="287C1FE7" w:rsidR="00C74DE4" w:rsidRPr="00C74DE4" w:rsidRDefault="00C74DE4" w:rsidP="00C74DE4">
      <w:pPr>
        <w:spacing w:line="360" w:lineRule="auto"/>
        <w:rPr>
          <w:rFonts w:ascii="Arial" w:hAnsi="Arial" w:cs="Arial"/>
          <w:sz w:val="24"/>
          <w:szCs w:val="24"/>
        </w:rPr>
      </w:pPr>
      <w:r w:rsidRPr="00C74DE4">
        <w:rPr>
          <w:rFonts w:ascii="Arial" w:hAnsi="Arial" w:cs="Arial"/>
          <w:sz w:val="24"/>
          <w:szCs w:val="24"/>
        </w:rPr>
        <w:t xml:space="preserve">Student id: </w:t>
      </w:r>
      <w:r>
        <w:rPr>
          <w:rFonts w:ascii="Arial" w:hAnsi="Arial" w:cs="Arial"/>
          <w:kern w:val="0"/>
          <w:sz w:val="24"/>
          <w:szCs w:val="24"/>
          <w14:ligatures w14:val="none"/>
        </w:rPr>
        <w:t>2127116</w:t>
      </w:r>
    </w:p>
    <w:p w14:paraId="20172003" w14:textId="219486FE" w:rsidR="00C74DE4" w:rsidRPr="00C74DE4" w:rsidRDefault="00C74DE4" w:rsidP="00C74DE4">
      <w:pPr>
        <w:spacing w:line="360" w:lineRule="auto"/>
        <w:rPr>
          <w:rFonts w:ascii="Arial" w:hAnsi="Arial" w:cs="Arial"/>
          <w:sz w:val="24"/>
          <w:szCs w:val="24"/>
        </w:rPr>
      </w:pPr>
      <w:r w:rsidRPr="00C74DE4">
        <w:rPr>
          <w:rFonts w:ascii="Arial" w:hAnsi="Arial" w:cs="Arial"/>
          <w:sz w:val="24"/>
          <w:szCs w:val="24"/>
        </w:rPr>
        <w:t>Word count: 107</w:t>
      </w:r>
      <w:r w:rsidR="0098650F">
        <w:rPr>
          <w:rFonts w:ascii="Arial" w:hAnsi="Arial" w:cs="Arial"/>
          <w:sz w:val="24"/>
          <w:szCs w:val="24"/>
        </w:rPr>
        <w:t>8</w:t>
      </w:r>
    </w:p>
    <w:p w14:paraId="11C1AD84" w14:textId="77777777" w:rsidR="00B151A8" w:rsidRDefault="00B151A8"/>
    <w:p w14:paraId="7D291C7E" w14:textId="77777777" w:rsidR="00C74DE4" w:rsidRDefault="00C74DE4"/>
    <w:p w14:paraId="355F134A" w14:textId="77777777" w:rsidR="00C74DE4" w:rsidRDefault="00C74DE4"/>
    <w:p w14:paraId="42DD6BC6" w14:textId="77777777" w:rsidR="00C74DE4" w:rsidRDefault="00C74DE4"/>
    <w:p w14:paraId="131C2ECE" w14:textId="77777777" w:rsidR="00C74DE4" w:rsidRDefault="00C74DE4"/>
    <w:p w14:paraId="15B9F3B1" w14:textId="77777777" w:rsidR="00C74DE4" w:rsidRDefault="00C74DE4"/>
    <w:p w14:paraId="6E920C1C" w14:textId="77777777" w:rsidR="00C74DE4" w:rsidRDefault="00C74DE4"/>
    <w:p w14:paraId="13E67ADE" w14:textId="77777777" w:rsidR="00C74DE4" w:rsidRDefault="00C74DE4"/>
    <w:p w14:paraId="1A5A8DC9" w14:textId="77777777" w:rsidR="00C74DE4" w:rsidRDefault="00C74DE4"/>
    <w:p w14:paraId="13289785" w14:textId="77777777" w:rsidR="00C74DE4" w:rsidRDefault="00C74DE4"/>
    <w:p w14:paraId="78C6CF1B" w14:textId="77777777" w:rsidR="00C74DE4" w:rsidRDefault="00C74DE4"/>
    <w:p w14:paraId="024E7AB9" w14:textId="77777777" w:rsidR="00C74DE4" w:rsidRDefault="00C74DE4"/>
    <w:p w14:paraId="3DB95AD2" w14:textId="77777777" w:rsidR="00C74DE4" w:rsidRDefault="00C74DE4"/>
    <w:p w14:paraId="7FA7F64F" w14:textId="77777777" w:rsidR="00C74DE4" w:rsidRDefault="00C74DE4"/>
    <w:p w14:paraId="6549D830" w14:textId="77777777" w:rsidR="00C74DE4" w:rsidRDefault="00C74DE4"/>
    <w:p w14:paraId="20B012BB" w14:textId="77777777" w:rsidR="00C74DE4" w:rsidRDefault="00C74DE4"/>
    <w:p w14:paraId="1D699C57" w14:textId="77777777" w:rsidR="00C74DE4" w:rsidRDefault="00C74DE4"/>
    <w:p w14:paraId="377326CD" w14:textId="26110518" w:rsidR="00C74DE4" w:rsidRPr="0098650F" w:rsidRDefault="00C74DE4" w:rsidP="00C74DE4">
      <w:pPr>
        <w:pStyle w:val="ListParagraph"/>
        <w:numPr>
          <w:ilvl w:val="0"/>
          <w:numId w:val="1"/>
        </w:numPr>
        <w:rPr>
          <w:rFonts w:ascii="Arial" w:hAnsi="Arial" w:cs="Arial"/>
          <w:b/>
          <w:bCs/>
          <w:sz w:val="24"/>
          <w:szCs w:val="24"/>
        </w:rPr>
      </w:pPr>
      <w:r w:rsidRPr="0098650F">
        <w:rPr>
          <w:rFonts w:ascii="Arial" w:hAnsi="Arial" w:cs="Arial"/>
          <w:b/>
          <w:bCs/>
          <w:sz w:val="24"/>
          <w:szCs w:val="24"/>
        </w:rPr>
        <w:lastRenderedPageBreak/>
        <w:t xml:space="preserve">Executive summary </w:t>
      </w:r>
    </w:p>
    <w:p w14:paraId="0B896B00" w14:textId="77777777" w:rsidR="00C74DE4" w:rsidRPr="0098650F" w:rsidRDefault="00C74DE4" w:rsidP="00C74DE4">
      <w:pPr>
        <w:rPr>
          <w:rFonts w:ascii="Arial" w:hAnsi="Arial" w:cs="Arial"/>
          <w:sz w:val="24"/>
          <w:szCs w:val="24"/>
        </w:rPr>
      </w:pPr>
    </w:p>
    <w:p w14:paraId="4659BA68" w14:textId="7A55CB3A" w:rsidR="00C74DE4" w:rsidRPr="0098650F" w:rsidRDefault="0098650F" w:rsidP="0098650F">
      <w:pPr>
        <w:spacing w:line="360" w:lineRule="auto"/>
        <w:jc w:val="both"/>
        <w:rPr>
          <w:rFonts w:ascii="Arial" w:hAnsi="Arial" w:cs="Arial"/>
          <w:sz w:val="24"/>
          <w:szCs w:val="24"/>
        </w:rPr>
      </w:pPr>
      <w:r w:rsidRPr="0098650F">
        <w:rPr>
          <w:rFonts w:ascii="Arial" w:hAnsi="Arial" w:cs="Arial"/>
          <w:sz w:val="24"/>
          <w:szCs w:val="24"/>
        </w:rPr>
        <w:t>This extensive Hotel Handbook is devoted to providing recommendations on catering to Mandarin-speaking guests, primarily from China, in a hotel environment in the United Kingdom. Recognising these visitors' significant contribution to international tourism, the handbook provides critical insights into their cultural norms and behaviours. It covers a wide range of issues, such as understanding the Mandarin-speaking visitor and their rich cultural past, as well as various societal practises, customs, and cultural differences. The manual also discusses ways for creating a welcoming workplace, such as bilingual services, cultural décor aspects, and personalised services. Importantly, the handbook includes a comprehensive list of 'Do's and Don'ts' to govern staff interactions with Mandarin-speaking customers. Finally, the manual makes specific recommendations, such as personalised services and Mandarin language training for workers, to improve the overall service experience, develop deeper relationships, and assure return visits from this important population in the tourism business.</w:t>
      </w:r>
    </w:p>
    <w:p w14:paraId="6CDAAC64" w14:textId="77777777" w:rsidR="00C74DE4" w:rsidRPr="0098650F" w:rsidRDefault="00C74DE4" w:rsidP="00C74DE4">
      <w:pPr>
        <w:rPr>
          <w:rFonts w:ascii="Arial" w:hAnsi="Arial" w:cs="Arial"/>
          <w:sz w:val="24"/>
          <w:szCs w:val="24"/>
        </w:rPr>
      </w:pPr>
    </w:p>
    <w:p w14:paraId="54223C0A" w14:textId="77777777" w:rsidR="00C74DE4" w:rsidRPr="0098650F" w:rsidRDefault="00C74DE4" w:rsidP="00C74DE4">
      <w:pPr>
        <w:rPr>
          <w:rFonts w:ascii="Arial" w:hAnsi="Arial" w:cs="Arial"/>
          <w:sz w:val="24"/>
          <w:szCs w:val="24"/>
        </w:rPr>
      </w:pPr>
    </w:p>
    <w:p w14:paraId="286DD381" w14:textId="77777777" w:rsidR="00C74DE4" w:rsidRPr="0098650F" w:rsidRDefault="00C74DE4" w:rsidP="00C74DE4">
      <w:pPr>
        <w:rPr>
          <w:rFonts w:ascii="Arial" w:hAnsi="Arial" w:cs="Arial"/>
          <w:sz w:val="24"/>
          <w:szCs w:val="24"/>
        </w:rPr>
      </w:pPr>
    </w:p>
    <w:p w14:paraId="78E577A4" w14:textId="77777777" w:rsidR="00C74DE4" w:rsidRPr="0098650F" w:rsidRDefault="00C74DE4" w:rsidP="00C74DE4">
      <w:pPr>
        <w:rPr>
          <w:rFonts w:ascii="Arial" w:hAnsi="Arial" w:cs="Arial"/>
          <w:sz w:val="24"/>
          <w:szCs w:val="24"/>
        </w:rPr>
      </w:pPr>
    </w:p>
    <w:p w14:paraId="2ABF73C9" w14:textId="77777777" w:rsidR="00C74DE4" w:rsidRPr="0098650F" w:rsidRDefault="00C74DE4" w:rsidP="00C74DE4">
      <w:pPr>
        <w:rPr>
          <w:rFonts w:ascii="Arial" w:hAnsi="Arial" w:cs="Arial"/>
          <w:sz w:val="24"/>
          <w:szCs w:val="24"/>
        </w:rPr>
      </w:pPr>
    </w:p>
    <w:p w14:paraId="0D56E92E" w14:textId="77777777" w:rsidR="00C74DE4" w:rsidRPr="0098650F" w:rsidRDefault="00C74DE4" w:rsidP="00C74DE4">
      <w:pPr>
        <w:rPr>
          <w:rFonts w:ascii="Arial" w:hAnsi="Arial" w:cs="Arial"/>
          <w:sz w:val="24"/>
          <w:szCs w:val="24"/>
        </w:rPr>
      </w:pPr>
    </w:p>
    <w:p w14:paraId="52749E16" w14:textId="77777777" w:rsidR="00C74DE4" w:rsidRPr="0098650F" w:rsidRDefault="00C74DE4" w:rsidP="00C74DE4">
      <w:pPr>
        <w:rPr>
          <w:rFonts w:ascii="Arial" w:hAnsi="Arial" w:cs="Arial"/>
          <w:sz w:val="24"/>
          <w:szCs w:val="24"/>
        </w:rPr>
      </w:pPr>
    </w:p>
    <w:p w14:paraId="0D48615B" w14:textId="77777777" w:rsidR="00C74DE4" w:rsidRPr="0098650F" w:rsidRDefault="00C74DE4" w:rsidP="00C74DE4">
      <w:pPr>
        <w:rPr>
          <w:rFonts w:ascii="Arial" w:hAnsi="Arial" w:cs="Arial"/>
          <w:sz w:val="24"/>
          <w:szCs w:val="24"/>
        </w:rPr>
      </w:pPr>
    </w:p>
    <w:p w14:paraId="1B298673" w14:textId="77777777" w:rsidR="00C74DE4" w:rsidRPr="0098650F" w:rsidRDefault="00C74DE4" w:rsidP="00C74DE4">
      <w:pPr>
        <w:rPr>
          <w:rFonts w:ascii="Arial" w:hAnsi="Arial" w:cs="Arial"/>
          <w:sz w:val="24"/>
          <w:szCs w:val="24"/>
        </w:rPr>
      </w:pPr>
    </w:p>
    <w:p w14:paraId="5E401E08" w14:textId="77777777" w:rsidR="00C74DE4" w:rsidRPr="0098650F" w:rsidRDefault="00C74DE4" w:rsidP="00C74DE4">
      <w:pPr>
        <w:rPr>
          <w:rFonts w:ascii="Arial" w:hAnsi="Arial" w:cs="Arial"/>
          <w:sz w:val="24"/>
          <w:szCs w:val="24"/>
        </w:rPr>
      </w:pPr>
    </w:p>
    <w:p w14:paraId="3E94AF08" w14:textId="77777777" w:rsidR="00C74DE4" w:rsidRPr="0098650F" w:rsidRDefault="00C74DE4" w:rsidP="00C74DE4">
      <w:pPr>
        <w:rPr>
          <w:rFonts w:ascii="Arial" w:hAnsi="Arial" w:cs="Arial"/>
          <w:sz w:val="24"/>
          <w:szCs w:val="24"/>
        </w:rPr>
      </w:pPr>
    </w:p>
    <w:p w14:paraId="7DF9542F" w14:textId="77777777" w:rsidR="00C74DE4" w:rsidRPr="0098650F" w:rsidRDefault="00C74DE4" w:rsidP="00C74DE4">
      <w:pPr>
        <w:rPr>
          <w:rFonts w:ascii="Arial" w:hAnsi="Arial" w:cs="Arial"/>
          <w:sz w:val="24"/>
          <w:szCs w:val="24"/>
        </w:rPr>
      </w:pPr>
    </w:p>
    <w:p w14:paraId="13554222" w14:textId="77777777" w:rsidR="00C74DE4" w:rsidRPr="0098650F" w:rsidRDefault="00C74DE4" w:rsidP="00C74DE4">
      <w:pPr>
        <w:rPr>
          <w:rFonts w:ascii="Arial" w:hAnsi="Arial" w:cs="Arial"/>
          <w:sz w:val="24"/>
          <w:szCs w:val="24"/>
        </w:rPr>
      </w:pPr>
    </w:p>
    <w:p w14:paraId="70DAD9EB" w14:textId="77777777" w:rsidR="00C74DE4" w:rsidRPr="0098650F" w:rsidRDefault="00C74DE4" w:rsidP="00C74DE4">
      <w:pPr>
        <w:rPr>
          <w:rFonts w:ascii="Arial" w:hAnsi="Arial" w:cs="Arial"/>
          <w:sz w:val="24"/>
          <w:szCs w:val="24"/>
        </w:rPr>
      </w:pPr>
    </w:p>
    <w:p w14:paraId="39A08C27" w14:textId="77777777" w:rsidR="00C74DE4" w:rsidRPr="0098650F" w:rsidRDefault="00C74DE4" w:rsidP="00C74DE4">
      <w:pPr>
        <w:rPr>
          <w:rFonts w:ascii="Arial" w:hAnsi="Arial" w:cs="Arial"/>
          <w:sz w:val="24"/>
          <w:szCs w:val="24"/>
        </w:rPr>
      </w:pPr>
    </w:p>
    <w:p w14:paraId="73A8C9D9" w14:textId="77777777" w:rsidR="00C74DE4" w:rsidRPr="0098650F" w:rsidRDefault="00C74DE4" w:rsidP="00C74DE4">
      <w:pPr>
        <w:rPr>
          <w:rFonts w:ascii="Arial" w:hAnsi="Arial" w:cs="Arial"/>
          <w:sz w:val="24"/>
          <w:szCs w:val="24"/>
        </w:rPr>
      </w:pPr>
    </w:p>
    <w:p w14:paraId="1D210589" w14:textId="77777777" w:rsidR="00C74DE4" w:rsidRPr="0098650F" w:rsidRDefault="00C74DE4" w:rsidP="00C74DE4">
      <w:pPr>
        <w:rPr>
          <w:rFonts w:ascii="Arial" w:hAnsi="Arial" w:cs="Arial"/>
          <w:sz w:val="24"/>
          <w:szCs w:val="24"/>
        </w:rPr>
      </w:pPr>
    </w:p>
    <w:p w14:paraId="634B933C" w14:textId="77777777" w:rsidR="00C74DE4" w:rsidRPr="0098650F" w:rsidRDefault="00C74DE4" w:rsidP="0098650F">
      <w:pPr>
        <w:spacing w:line="360" w:lineRule="auto"/>
        <w:rPr>
          <w:rFonts w:ascii="Arial" w:hAnsi="Arial" w:cs="Arial"/>
          <w:sz w:val="24"/>
          <w:szCs w:val="24"/>
        </w:rPr>
      </w:pPr>
    </w:p>
    <w:sdt>
      <w:sdtPr>
        <w:rPr>
          <w:rFonts w:ascii="Arial" w:hAnsi="Arial" w:cs="Arial"/>
          <w:color w:val="auto"/>
          <w:sz w:val="24"/>
          <w:szCs w:val="24"/>
        </w:rPr>
        <w:id w:val="-2104554517"/>
        <w:docPartObj>
          <w:docPartGallery w:val="Table of Contents"/>
          <w:docPartUnique/>
        </w:docPartObj>
      </w:sdtPr>
      <w:sdtEndPr>
        <w:rPr>
          <w:rFonts w:eastAsiaTheme="minorHAnsi"/>
          <w:kern w:val="2"/>
          <w:lang w:val="en-GB"/>
          <w14:ligatures w14:val="standardContextual"/>
        </w:rPr>
      </w:sdtEndPr>
      <w:sdtContent>
        <w:p w14:paraId="2E8020A2" w14:textId="5F2C4B0D" w:rsidR="00C74DE4" w:rsidRPr="0098650F" w:rsidRDefault="00C74DE4" w:rsidP="0098650F">
          <w:pPr>
            <w:pStyle w:val="TOCHeading"/>
            <w:spacing w:line="360" w:lineRule="auto"/>
            <w:jc w:val="both"/>
            <w:rPr>
              <w:rFonts w:ascii="Arial" w:hAnsi="Arial" w:cs="Arial"/>
              <w:b/>
              <w:bCs/>
              <w:color w:val="auto"/>
              <w:sz w:val="24"/>
              <w:szCs w:val="24"/>
            </w:rPr>
          </w:pPr>
          <w:r w:rsidRPr="0098650F">
            <w:rPr>
              <w:rFonts w:ascii="Arial" w:hAnsi="Arial" w:cs="Arial"/>
              <w:b/>
              <w:bCs/>
              <w:color w:val="auto"/>
              <w:sz w:val="24"/>
              <w:szCs w:val="24"/>
            </w:rPr>
            <w:t>Table of Contents</w:t>
          </w:r>
        </w:p>
        <w:p w14:paraId="25F0801B" w14:textId="77777777" w:rsidR="00C74DE4" w:rsidRPr="0098650F" w:rsidRDefault="00C74DE4" w:rsidP="0098650F">
          <w:pPr>
            <w:spacing w:line="360" w:lineRule="auto"/>
            <w:rPr>
              <w:rFonts w:ascii="Arial" w:hAnsi="Arial" w:cs="Arial"/>
              <w:sz w:val="24"/>
              <w:szCs w:val="24"/>
              <w:lang w:val="en-US"/>
            </w:rPr>
          </w:pPr>
        </w:p>
        <w:p w14:paraId="0470BFDF" w14:textId="74CDC704" w:rsidR="00C74DE4" w:rsidRPr="0098650F" w:rsidRDefault="0098650F" w:rsidP="0098650F">
          <w:pPr>
            <w:pStyle w:val="TOC1"/>
            <w:numPr>
              <w:ilvl w:val="0"/>
              <w:numId w:val="4"/>
            </w:numPr>
            <w:spacing w:line="360" w:lineRule="auto"/>
            <w:jc w:val="both"/>
            <w:rPr>
              <w:rFonts w:ascii="Arial" w:hAnsi="Arial" w:cs="Arial"/>
              <w:sz w:val="24"/>
              <w:szCs w:val="24"/>
            </w:rPr>
          </w:pPr>
          <w:r w:rsidRPr="0098650F">
            <w:rPr>
              <w:rFonts w:ascii="Arial" w:hAnsi="Arial" w:cs="Arial"/>
              <w:sz w:val="24"/>
              <w:szCs w:val="24"/>
            </w:rPr>
            <w:t xml:space="preserve">Executive summary </w:t>
          </w:r>
          <w:r w:rsidR="00C74DE4" w:rsidRPr="0098650F">
            <w:rPr>
              <w:rFonts w:ascii="Arial" w:hAnsi="Arial" w:cs="Arial"/>
              <w:sz w:val="24"/>
              <w:szCs w:val="24"/>
            </w:rPr>
            <w:ptab w:relativeTo="margin" w:alignment="right" w:leader="dot"/>
          </w:r>
          <w:r>
            <w:rPr>
              <w:rFonts w:ascii="Arial" w:hAnsi="Arial" w:cs="Arial"/>
              <w:sz w:val="24"/>
              <w:szCs w:val="24"/>
            </w:rPr>
            <w:t>2</w:t>
          </w:r>
        </w:p>
        <w:p w14:paraId="747D7964" w14:textId="0FD366DF" w:rsidR="00C74DE4" w:rsidRPr="0098650F" w:rsidRDefault="0098650F" w:rsidP="0098650F">
          <w:pPr>
            <w:pStyle w:val="TOC2"/>
            <w:numPr>
              <w:ilvl w:val="0"/>
              <w:numId w:val="4"/>
            </w:numPr>
            <w:spacing w:line="360" w:lineRule="auto"/>
            <w:jc w:val="both"/>
            <w:rPr>
              <w:rFonts w:ascii="Arial" w:hAnsi="Arial" w:cs="Arial"/>
              <w:sz w:val="24"/>
              <w:szCs w:val="24"/>
            </w:rPr>
          </w:pPr>
          <w:r w:rsidRPr="0098650F">
            <w:rPr>
              <w:rFonts w:ascii="Arial" w:hAnsi="Arial" w:cs="Arial"/>
              <w:sz w:val="24"/>
              <w:szCs w:val="24"/>
            </w:rPr>
            <w:t>Introduction</w:t>
          </w:r>
          <w:r w:rsidR="00C74DE4" w:rsidRPr="0098650F">
            <w:rPr>
              <w:rFonts w:ascii="Arial" w:hAnsi="Arial" w:cs="Arial"/>
              <w:sz w:val="24"/>
              <w:szCs w:val="24"/>
            </w:rPr>
            <w:ptab w:relativeTo="margin" w:alignment="right" w:leader="dot"/>
          </w:r>
          <w:r>
            <w:rPr>
              <w:rFonts w:ascii="Arial" w:hAnsi="Arial" w:cs="Arial"/>
              <w:sz w:val="24"/>
              <w:szCs w:val="24"/>
            </w:rPr>
            <w:t>4</w:t>
          </w:r>
        </w:p>
        <w:p w14:paraId="0CA6F80D" w14:textId="6EA8B18B" w:rsidR="00C74DE4" w:rsidRPr="0098650F" w:rsidRDefault="0098650F" w:rsidP="0098650F">
          <w:pPr>
            <w:pStyle w:val="ListParagraph"/>
            <w:numPr>
              <w:ilvl w:val="0"/>
              <w:numId w:val="4"/>
            </w:numPr>
            <w:spacing w:line="360" w:lineRule="auto"/>
            <w:jc w:val="both"/>
            <w:rPr>
              <w:rFonts w:ascii="Arial" w:hAnsi="Arial" w:cs="Arial"/>
              <w:sz w:val="24"/>
              <w:szCs w:val="24"/>
            </w:rPr>
          </w:pPr>
          <w:r w:rsidRPr="0098650F">
            <w:rPr>
              <w:rFonts w:ascii="Arial" w:hAnsi="Arial" w:cs="Arial"/>
              <w:sz w:val="24"/>
              <w:szCs w:val="24"/>
            </w:rPr>
            <w:t>Understanding the Mandarin-Speaking Visitor</w:t>
          </w:r>
          <w:r w:rsidR="00C74DE4" w:rsidRPr="0098650F">
            <w:rPr>
              <w:rFonts w:ascii="Arial" w:hAnsi="Arial" w:cs="Arial"/>
              <w:sz w:val="24"/>
              <w:szCs w:val="24"/>
            </w:rPr>
            <w:ptab w:relativeTo="margin" w:alignment="right" w:leader="dot"/>
          </w:r>
          <w:r>
            <w:rPr>
              <w:rFonts w:ascii="Arial" w:hAnsi="Arial" w:cs="Arial"/>
              <w:sz w:val="24"/>
              <w:szCs w:val="24"/>
            </w:rPr>
            <w:t>4</w:t>
          </w:r>
        </w:p>
        <w:p w14:paraId="7C86D4F9" w14:textId="134591DE" w:rsidR="00C74DE4" w:rsidRPr="0098650F" w:rsidRDefault="0098650F" w:rsidP="0098650F">
          <w:pPr>
            <w:pStyle w:val="TOC1"/>
            <w:numPr>
              <w:ilvl w:val="0"/>
              <w:numId w:val="4"/>
            </w:numPr>
            <w:spacing w:line="360" w:lineRule="auto"/>
            <w:jc w:val="both"/>
            <w:rPr>
              <w:rFonts w:ascii="Arial" w:hAnsi="Arial" w:cs="Arial"/>
              <w:sz w:val="24"/>
              <w:szCs w:val="24"/>
            </w:rPr>
          </w:pPr>
          <w:r w:rsidRPr="0098650F">
            <w:rPr>
              <w:rFonts w:ascii="Arial" w:hAnsi="Arial" w:cs="Arial"/>
              <w:sz w:val="24"/>
              <w:szCs w:val="24"/>
            </w:rPr>
            <w:t>Customs and cultural distinctions</w:t>
          </w:r>
          <w:r w:rsidR="00C74DE4" w:rsidRPr="0098650F">
            <w:rPr>
              <w:rFonts w:ascii="Arial" w:hAnsi="Arial" w:cs="Arial"/>
              <w:sz w:val="24"/>
              <w:szCs w:val="24"/>
            </w:rPr>
            <w:ptab w:relativeTo="margin" w:alignment="right" w:leader="dot"/>
          </w:r>
          <w:r w:rsidR="008E0F3A">
            <w:rPr>
              <w:rFonts w:ascii="Arial" w:hAnsi="Arial" w:cs="Arial"/>
              <w:sz w:val="24"/>
              <w:szCs w:val="24"/>
            </w:rPr>
            <w:t>5</w:t>
          </w:r>
        </w:p>
        <w:p w14:paraId="5BA554E2" w14:textId="37EF1CDA" w:rsidR="00C74DE4" w:rsidRPr="0098650F" w:rsidRDefault="0098650F" w:rsidP="0098650F">
          <w:pPr>
            <w:pStyle w:val="TOC2"/>
            <w:numPr>
              <w:ilvl w:val="0"/>
              <w:numId w:val="4"/>
            </w:numPr>
            <w:spacing w:line="360" w:lineRule="auto"/>
            <w:jc w:val="both"/>
            <w:rPr>
              <w:rFonts w:ascii="Arial" w:hAnsi="Arial" w:cs="Arial"/>
              <w:sz w:val="24"/>
              <w:szCs w:val="24"/>
            </w:rPr>
          </w:pPr>
          <w:r w:rsidRPr="0098650F">
            <w:rPr>
              <w:rFonts w:ascii="Arial" w:hAnsi="Arial" w:cs="Arial"/>
              <w:sz w:val="24"/>
              <w:szCs w:val="24"/>
            </w:rPr>
            <w:t xml:space="preserve">Developing a warm environment </w:t>
          </w:r>
          <w:r w:rsidR="00C74DE4" w:rsidRPr="0098650F">
            <w:rPr>
              <w:rFonts w:ascii="Arial" w:hAnsi="Arial" w:cs="Arial"/>
              <w:sz w:val="24"/>
              <w:szCs w:val="24"/>
            </w:rPr>
            <w:ptab w:relativeTo="margin" w:alignment="right" w:leader="dot"/>
          </w:r>
          <w:r w:rsidR="008E0F3A">
            <w:rPr>
              <w:rFonts w:ascii="Arial" w:hAnsi="Arial" w:cs="Arial"/>
              <w:sz w:val="24"/>
              <w:szCs w:val="24"/>
            </w:rPr>
            <w:t>6</w:t>
          </w:r>
        </w:p>
        <w:p w14:paraId="3B156C20" w14:textId="0B4469B4" w:rsidR="0098650F" w:rsidRPr="0098650F" w:rsidRDefault="0098650F" w:rsidP="0098650F">
          <w:pPr>
            <w:pStyle w:val="TOC3"/>
            <w:numPr>
              <w:ilvl w:val="0"/>
              <w:numId w:val="4"/>
            </w:numPr>
            <w:spacing w:line="360" w:lineRule="auto"/>
            <w:jc w:val="both"/>
            <w:rPr>
              <w:rFonts w:ascii="Arial" w:hAnsi="Arial" w:cs="Arial"/>
              <w:sz w:val="24"/>
              <w:szCs w:val="24"/>
            </w:rPr>
          </w:pPr>
          <w:r w:rsidRPr="0098650F">
            <w:rPr>
              <w:rFonts w:ascii="Arial" w:hAnsi="Arial" w:cs="Arial"/>
              <w:sz w:val="24"/>
              <w:szCs w:val="24"/>
            </w:rPr>
            <w:t>Do and do not do</w:t>
          </w:r>
          <w:r w:rsidR="00C74DE4" w:rsidRPr="0098650F">
            <w:rPr>
              <w:rFonts w:ascii="Arial" w:hAnsi="Arial" w:cs="Arial"/>
              <w:sz w:val="24"/>
              <w:szCs w:val="24"/>
            </w:rPr>
            <w:ptab w:relativeTo="margin" w:alignment="right" w:leader="dot"/>
          </w:r>
          <w:proofErr w:type="gramStart"/>
          <w:r w:rsidR="00C74DE4" w:rsidRPr="0098650F">
            <w:rPr>
              <w:rFonts w:ascii="Arial" w:hAnsi="Arial" w:cs="Arial"/>
              <w:sz w:val="24"/>
              <w:szCs w:val="24"/>
            </w:rPr>
            <w:t>6</w:t>
          </w:r>
          <w:proofErr w:type="gramEnd"/>
        </w:p>
        <w:p w14:paraId="0BB7367E" w14:textId="17CAC4B2" w:rsidR="0098650F" w:rsidRPr="0098650F" w:rsidRDefault="0098650F" w:rsidP="0098650F">
          <w:pPr>
            <w:pStyle w:val="ListParagraph"/>
            <w:numPr>
              <w:ilvl w:val="0"/>
              <w:numId w:val="4"/>
            </w:numPr>
            <w:spacing w:line="360" w:lineRule="auto"/>
            <w:rPr>
              <w:rFonts w:ascii="Arial" w:hAnsi="Arial" w:cs="Arial"/>
              <w:sz w:val="24"/>
              <w:szCs w:val="24"/>
            </w:rPr>
          </w:pPr>
          <w:r w:rsidRPr="0098650F">
            <w:rPr>
              <w:rFonts w:ascii="Arial" w:hAnsi="Arial" w:cs="Arial"/>
              <w:sz w:val="24"/>
              <w:szCs w:val="24"/>
            </w:rPr>
            <w:t>Conclusion</w:t>
          </w:r>
          <w:r w:rsidRPr="0098650F">
            <w:rPr>
              <w:rFonts w:ascii="Arial" w:hAnsi="Arial" w:cs="Arial"/>
              <w:sz w:val="24"/>
              <w:szCs w:val="24"/>
            </w:rPr>
            <w:ptab w:relativeTo="margin" w:alignment="right" w:leader="dot"/>
          </w:r>
          <w:r w:rsidR="00320CDE">
            <w:rPr>
              <w:rFonts w:ascii="Arial" w:hAnsi="Arial" w:cs="Arial"/>
              <w:sz w:val="24"/>
              <w:szCs w:val="24"/>
            </w:rPr>
            <w:t>7</w:t>
          </w:r>
        </w:p>
        <w:p w14:paraId="7DD06604" w14:textId="7647BC1D" w:rsidR="0098650F" w:rsidRPr="0098650F" w:rsidRDefault="0098650F" w:rsidP="0098650F">
          <w:pPr>
            <w:pStyle w:val="ListParagraph"/>
            <w:numPr>
              <w:ilvl w:val="0"/>
              <w:numId w:val="4"/>
            </w:numPr>
            <w:spacing w:line="360" w:lineRule="auto"/>
            <w:rPr>
              <w:rFonts w:ascii="Arial" w:hAnsi="Arial" w:cs="Arial"/>
              <w:sz w:val="24"/>
              <w:szCs w:val="24"/>
            </w:rPr>
          </w:pPr>
          <w:r w:rsidRPr="0098650F">
            <w:rPr>
              <w:rFonts w:ascii="Arial" w:hAnsi="Arial" w:cs="Arial"/>
              <w:sz w:val="24"/>
              <w:szCs w:val="24"/>
            </w:rPr>
            <w:t xml:space="preserve">Recommendations </w:t>
          </w:r>
          <w:r w:rsidRPr="0098650F">
            <w:rPr>
              <w:rFonts w:ascii="Arial" w:hAnsi="Arial" w:cs="Arial"/>
              <w:sz w:val="24"/>
              <w:szCs w:val="24"/>
            </w:rPr>
            <w:ptab w:relativeTo="margin" w:alignment="right" w:leader="dot"/>
          </w:r>
          <w:r w:rsidR="00320CDE">
            <w:rPr>
              <w:rFonts w:ascii="Arial" w:hAnsi="Arial" w:cs="Arial"/>
              <w:sz w:val="24"/>
              <w:szCs w:val="24"/>
            </w:rPr>
            <w:t>7</w:t>
          </w:r>
        </w:p>
        <w:p w14:paraId="70B648D3" w14:textId="1B2E997A" w:rsidR="00C74DE4" w:rsidRPr="0098650F" w:rsidRDefault="0098650F" w:rsidP="0098650F">
          <w:pPr>
            <w:pStyle w:val="ListParagraph"/>
            <w:numPr>
              <w:ilvl w:val="0"/>
              <w:numId w:val="4"/>
            </w:numPr>
            <w:spacing w:line="360" w:lineRule="auto"/>
            <w:rPr>
              <w:rFonts w:ascii="Arial" w:hAnsi="Arial" w:cs="Arial"/>
              <w:sz w:val="24"/>
              <w:szCs w:val="24"/>
              <w:lang w:val="en-US"/>
            </w:rPr>
          </w:pPr>
          <w:r w:rsidRPr="0098650F">
            <w:rPr>
              <w:rFonts w:ascii="Arial" w:hAnsi="Arial" w:cs="Arial"/>
              <w:sz w:val="24"/>
              <w:szCs w:val="24"/>
            </w:rPr>
            <w:t xml:space="preserve">References </w:t>
          </w:r>
          <w:r w:rsidRPr="0098650F">
            <w:rPr>
              <w:rFonts w:ascii="Arial" w:hAnsi="Arial" w:cs="Arial"/>
              <w:sz w:val="24"/>
              <w:szCs w:val="24"/>
            </w:rPr>
            <w:ptab w:relativeTo="margin" w:alignment="right" w:leader="dot"/>
          </w:r>
          <w:r w:rsidR="00320CDE">
            <w:rPr>
              <w:rFonts w:ascii="Arial" w:hAnsi="Arial" w:cs="Arial"/>
              <w:sz w:val="24"/>
              <w:szCs w:val="24"/>
            </w:rPr>
            <w:t>9</w:t>
          </w:r>
        </w:p>
      </w:sdtContent>
    </w:sdt>
    <w:p w14:paraId="298F1CFD" w14:textId="77777777" w:rsidR="00C74DE4" w:rsidRPr="0098650F" w:rsidRDefault="00C74DE4" w:rsidP="00C74DE4">
      <w:pPr>
        <w:rPr>
          <w:rFonts w:ascii="Arial" w:hAnsi="Arial" w:cs="Arial"/>
          <w:sz w:val="24"/>
          <w:szCs w:val="24"/>
        </w:rPr>
      </w:pPr>
    </w:p>
    <w:p w14:paraId="46F80CE1" w14:textId="77777777" w:rsidR="00C74DE4" w:rsidRPr="0098650F" w:rsidRDefault="00C74DE4" w:rsidP="00C74DE4">
      <w:pPr>
        <w:rPr>
          <w:rFonts w:ascii="Arial" w:hAnsi="Arial" w:cs="Arial"/>
          <w:sz w:val="24"/>
          <w:szCs w:val="24"/>
        </w:rPr>
      </w:pPr>
    </w:p>
    <w:p w14:paraId="31006626" w14:textId="77777777" w:rsidR="00C74DE4" w:rsidRPr="0098650F" w:rsidRDefault="00C74DE4" w:rsidP="00C74DE4">
      <w:pPr>
        <w:rPr>
          <w:rFonts w:ascii="Arial" w:hAnsi="Arial" w:cs="Arial"/>
          <w:sz w:val="24"/>
          <w:szCs w:val="24"/>
        </w:rPr>
      </w:pPr>
    </w:p>
    <w:p w14:paraId="0C8A4A00" w14:textId="77777777" w:rsidR="00C74DE4" w:rsidRPr="0098650F" w:rsidRDefault="00C74DE4" w:rsidP="00C74DE4">
      <w:pPr>
        <w:rPr>
          <w:rFonts w:ascii="Arial" w:hAnsi="Arial" w:cs="Arial"/>
          <w:sz w:val="24"/>
          <w:szCs w:val="24"/>
        </w:rPr>
      </w:pPr>
    </w:p>
    <w:p w14:paraId="5DD37101" w14:textId="77777777" w:rsidR="00C74DE4" w:rsidRDefault="00C74DE4" w:rsidP="00C74DE4">
      <w:pPr>
        <w:rPr>
          <w:rFonts w:ascii="Arial" w:hAnsi="Arial" w:cs="Arial"/>
          <w:sz w:val="24"/>
          <w:szCs w:val="24"/>
        </w:rPr>
      </w:pPr>
    </w:p>
    <w:p w14:paraId="0EE6EBBE" w14:textId="77777777" w:rsidR="0098650F" w:rsidRDefault="0098650F" w:rsidP="00C74DE4">
      <w:pPr>
        <w:rPr>
          <w:rFonts w:ascii="Arial" w:hAnsi="Arial" w:cs="Arial"/>
          <w:sz w:val="24"/>
          <w:szCs w:val="24"/>
        </w:rPr>
      </w:pPr>
    </w:p>
    <w:p w14:paraId="1BF701D1" w14:textId="77777777" w:rsidR="0098650F" w:rsidRDefault="0098650F" w:rsidP="00C74DE4">
      <w:pPr>
        <w:rPr>
          <w:rFonts w:ascii="Arial" w:hAnsi="Arial" w:cs="Arial"/>
          <w:sz w:val="24"/>
          <w:szCs w:val="24"/>
        </w:rPr>
      </w:pPr>
    </w:p>
    <w:p w14:paraId="15FD1322" w14:textId="77777777" w:rsidR="0098650F" w:rsidRDefault="0098650F" w:rsidP="00C74DE4">
      <w:pPr>
        <w:rPr>
          <w:rFonts w:ascii="Arial" w:hAnsi="Arial" w:cs="Arial"/>
          <w:sz w:val="24"/>
          <w:szCs w:val="24"/>
        </w:rPr>
      </w:pPr>
    </w:p>
    <w:p w14:paraId="5B554E23" w14:textId="77777777" w:rsidR="0098650F" w:rsidRDefault="0098650F" w:rsidP="00C74DE4">
      <w:pPr>
        <w:rPr>
          <w:rFonts w:ascii="Arial" w:hAnsi="Arial" w:cs="Arial"/>
          <w:sz w:val="24"/>
          <w:szCs w:val="24"/>
        </w:rPr>
      </w:pPr>
    </w:p>
    <w:p w14:paraId="03C0C4A8" w14:textId="77777777" w:rsidR="0098650F" w:rsidRDefault="0098650F" w:rsidP="00C74DE4">
      <w:pPr>
        <w:rPr>
          <w:rFonts w:ascii="Arial" w:hAnsi="Arial" w:cs="Arial"/>
          <w:sz w:val="24"/>
          <w:szCs w:val="24"/>
        </w:rPr>
      </w:pPr>
    </w:p>
    <w:p w14:paraId="17390501" w14:textId="77777777" w:rsidR="0098650F" w:rsidRDefault="0098650F" w:rsidP="00C74DE4">
      <w:pPr>
        <w:rPr>
          <w:rFonts w:ascii="Arial" w:hAnsi="Arial" w:cs="Arial"/>
          <w:sz w:val="24"/>
          <w:szCs w:val="24"/>
        </w:rPr>
      </w:pPr>
    </w:p>
    <w:p w14:paraId="671F04CB" w14:textId="77777777" w:rsidR="0098650F" w:rsidRDefault="0098650F" w:rsidP="00C74DE4">
      <w:pPr>
        <w:rPr>
          <w:rFonts w:ascii="Arial" w:hAnsi="Arial" w:cs="Arial"/>
          <w:sz w:val="24"/>
          <w:szCs w:val="24"/>
        </w:rPr>
      </w:pPr>
    </w:p>
    <w:p w14:paraId="407B8037" w14:textId="77777777" w:rsidR="0098650F" w:rsidRDefault="0098650F" w:rsidP="00C74DE4">
      <w:pPr>
        <w:rPr>
          <w:rFonts w:ascii="Arial" w:hAnsi="Arial" w:cs="Arial"/>
          <w:sz w:val="24"/>
          <w:szCs w:val="24"/>
        </w:rPr>
      </w:pPr>
    </w:p>
    <w:p w14:paraId="5EA66844" w14:textId="77777777" w:rsidR="0098650F" w:rsidRDefault="0098650F" w:rsidP="00C74DE4">
      <w:pPr>
        <w:rPr>
          <w:rFonts w:ascii="Arial" w:hAnsi="Arial" w:cs="Arial"/>
          <w:sz w:val="24"/>
          <w:szCs w:val="24"/>
        </w:rPr>
      </w:pPr>
    </w:p>
    <w:p w14:paraId="233ABB59" w14:textId="77777777" w:rsidR="0098650F" w:rsidRDefault="0098650F" w:rsidP="00C74DE4">
      <w:pPr>
        <w:rPr>
          <w:rFonts w:ascii="Arial" w:hAnsi="Arial" w:cs="Arial"/>
          <w:sz w:val="24"/>
          <w:szCs w:val="24"/>
        </w:rPr>
      </w:pPr>
    </w:p>
    <w:p w14:paraId="5F1F60F5" w14:textId="77777777" w:rsidR="0098650F" w:rsidRPr="0098650F" w:rsidRDefault="0098650F" w:rsidP="00C74DE4">
      <w:pPr>
        <w:rPr>
          <w:rFonts w:ascii="Arial" w:hAnsi="Arial" w:cs="Arial"/>
          <w:sz w:val="24"/>
          <w:szCs w:val="24"/>
        </w:rPr>
      </w:pPr>
    </w:p>
    <w:p w14:paraId="03E915B2" w14:textId="29710849" w:rsidR="00C74DE4" w:rsidRPr="0098650F" w:rsidRDefault="00C74DE4" w:rsidP="00C74DE4">
      <w:pPr>
        <w:pStyle w:val="ListParagraph"/>
        <w:numPr>
          <w:ilvl w:val="0"/>
          <w:numId w:val="1"/>
        </w:numPr>
        <w:rPr>
          <w:rFonts w:ascii="Arial" w:hAnsi="Arial" w:cs="Arial"/>
          <w:b/>
          <w:bCs/>
          <w:sz w:val="24"/>
          <w:szCs w:val="24"/>
        </w:rPr>
      </w:pPr>
      <w:r w:rsidRPr="0098650F">
        <w:rPr>
          <w:rFonts w:ascii="Arial" w:hAnsi="Arial" w:cs="Arial"/>
          <w:b/>
          <w:bCs/>
          <w:sz w:val="24"/>
          <w:szCs w:val="24"/>
        </w:rPr>
        <w:t xml:space="preserve">Introduction </w:t>
      </w:r>
    </w:p>
    <w:p w14:paraId="3284D303" w14:textId="77777777" w:rsidR="00C74DE4" w:rsidRPr="0098650F" w:rsidRDefault="00C74DE4" w:rsidP="00C74DE4">
      <w:pPr>
        <w:rPr>
          <w:rFonts w:ascii="Arial" w:hAnsi="Arial" w:cs="Arial"/>
          <w:b/>
          <w:bCs/>
          <w:sz w:val="24"/>
          <w:szCs w:val="24"/>
        </w:rPr>
      </w:pPr>
    </w:p>
    <w:p w14:paraId="115633DD" w14:textId="28AA4A07" w:rsidR="00C74DE4" w:rsidRPr="0098650F" w:rsidRDefault="00C74DE4" w:rsidP="00C74DE4">
      <w:pPr>
        <w:spacing w:line="360" w:lineRule="auto"/>
        <w:jc w:val="both"/>
        <w:rPr>
          <w:rFonts w:ascii="Arial" w:hAnsi="Arial" w:cs="Arial"/>
          <w:sz w:val="24"/>
          <w:szCs w:val="24"/>
        </w:rPr>
      </w:pPr>
      <w:r w:rsidRPr="0098650F">
        <w:rPr>
          <w:rFonts w:ascii="Arial" w:hAnsi="Arial" w:cs="Arial"/>
          <w:sz w:val="24"/>
          <w:szCs w:val="24"/>
        </w:rPr>
        <w:t xml:space="preserve">The hospitality sector sees a varied array of guests from many ethnic origins in an increasingly globalised society. Given their considerable contribution to international tourism, this handbook focuses mainly on travellers from Mandarin-speaking nations, primarily China. Because </w:t>
      </w:r>
      <w:r w:rsidRPr="0098650F">
        <w:rPr>
          <w:rFonts w:ascii="Arial" w:hAnsi="Arial" w:cs="Arial"/>
          <w:sz w:val="24"/>
          <w:szCs w:val="24"/>
        </w:rPr>
        <w:t>the</w:t>
      </w:r>
      <w:r w:rsidRPr="0098650F">
        <w:rPr>
          <w:rFonts w:ascii="Arial" w:hAnsi="Arial" w:cs="Arial"/>
          <w:sz w:val="24"/>
          <w:szCs w:val="24"/>
        </w:rPr>
        <w:t xml:space="preserve"> hotel is located in England, it is critical to understand and meet the specific cultural subtleties, preferences, and expectations of </w:t>
      </w:r>
      <w:r w:rsidRPr="0098650F">
        <w:rPr>
          <w:rFonts w:ascii="Arial" w:hAnsi="Arial" w:cs="Arial"/>
          <w:sz w:val="24"/>
          <w:szCs w:val="24"/>
        </w:rPr>
        <w:t>the</w:t>
      </w:r>
      <w:r w:rsidRPr="0098650F">
        <w:rPr>
          <w:rFonts w:ascii="Arial" w:hAnsi="Arial" w:cs="Arial"/>
          <w:sz w:val="24"/>
          <w:szCs w:val="24"/>
        </w:rPr>
        <w:t xml:space="preserve"> guests in order to provide an extraordinary service experience. This study will offer </w:t>
      </w:r>
      <w:r w:rsidRPr="0098650F">
        <w:rPr>
          <w:rFonts w:ascii="Arial" w:hAnsi="Arial" w:cs="Arial"/>
          <w:sz w:val="24"/>
          <w:szCs w:val="24"/>
        </w:rPr>
        <w:t>to employees</w:t>
      </w:r>
      <w:r w:rsidRPr="0098650F">
        <w:rPr>
          <w:rFonts w:ascii="Arial" w:hAnsi="Arial" w:cs="Arial"/>
          <w:sz w:val="24"/>
          <w:szCs w:val="24"/>
        </w:rPr>
        <w:t xml:space="preserve"> critical knowledge about the cultural norms and behaviours of Mandarin-speaking visitors, present</w:t>
      </w:r>
      <w:r w:rsidRPr="0098650F">
        <w:rPr>
          <w:rFonts w:ascii="Arial" w:hAnsi="Arial" w:cs="Arial"/>
          <w:sz w:val="24"/>
          <w:szCs w:val="24"/>
        </w:rPr>
        <w:t>ing</w:t>
      </w:r>
      <w:r w:rsidRPr="0098650F">
        <w:rPr>
          <w:rFonts w:ascii="Arial" w:hAnsi="Arial" w:cs="Arial"/>
          <w:sz w:val="24"/>
          <w:szCs w:val="24"/>
        </w:rPr>
        <w:t xml:space="preserve"> a list of "Do's and Don'ts," and make recommendations to improve </w:t>
      </w:r>
      <w:r w:rsidRPr="0098650F">
        <w:rPr>
          <w:rFonts w:ascii="Arial" w:hAnsi="Arial" w:cs="Arial"/>
          <w:sz w:val="24"/>
          <w:szCs w:val="24"/>
        </w:rPr>
        <w:t>the</w:t>
      </w:r>
      <w:r w:rsidRPr="0098650F">
        <w:rPr>
          <w:rFonts w:ascii="Arial" w:hAnsi="Arial" w:cs="Arial"/>
          <w:sz w:val="24"/>
          <w:szCs w:val="24"/>
        </w:rPr>
        <w:t xml:space="preserve"> hospitality standards while making guests feel respected and at home.</w:t>
      </w:r>
    </w:p>
    <w:p w14:paraId="57E4F456" w14:textId="3A646B5E" w:rsidR="00C74DE4" w:rsidRPr="0098650F" w:rsidRDefault="00125AAF" w:rsidP="00C74DE4">
      <w:pPr>
        <w:pStyle w:val="ListParagraph"/>
        <w:numPr>
          <w:ilvl w:val="0"/>
          <w:numId w:val="1"/>
        </w:numPr>
        <w:spacing w:line="360" w:lineRule="auto"/>
        <w:jc w:val="both"/>
        <w:rPr>
          <w:rFonts w:ascii="Arial" w:hAnsi="Arial" w:cs="Arial"/>
          <w:b/>
          <w:bCs/>
          <w:sz w:val="24"/>
          <w:szCs w:val="24"/>
        </w:rPr>
      </w:pPr>
      <w:r w:rsidRPr="0098650F">
        <w:rPr>
          <w:rFonts w:ascii="Arial" w:hAnsi="Arial" w:cs="Arial"/>
          <w:b/>
          <w:bCs/>
          <w:sz w:val="24"/>
          <w:szCs w:val="24"/>
        </w:rPr>
        <w:t>Understanding the Mandarin-Speaking Visitor</w:t>
      </w:r>
    </w:p>
    <w:p w14:paraId="6252F436" w14:textId="77777777" w:rsidR="00125AAF" w:rsidRPr="0098650F" w:rsidRDefault="00125AAF" w:rsidP="00125AAF">
      <w:pPr>
        <w:spacing w:line="360" w:lineRule="auto"/>
        <w:jc w:val="both"/>
        <w:rPr>
          <w:rFonts w:ascii="Arial" w:hAnsi="Arial" w:cs="Arial"/>
          <w:b/>
          <w:bCs/>
          <w:sz w:val="24"/>
          <w:szCs w:val="24"/>
        </w:rPr>
      </w:pPr>
    </w:p>
    <w:p w14:paraId="0DDED77C" w14:textId="2AF0D663" w:rsidR="00125AAF" w:rsidRPr="0098650F" w:rsidRDefault="00125AAF" w:rsidP="00125AAF">
      <w:pPr>
        <w:spacing w:line="360" w:lineRule="auto"/>
        <w:jc w:val="both"/>
        <w:rPr>
          <w:rFonts w:ascii="Arial" w:hAnsi="Arial" w:cs="Arial"/>
          <w:sz w:val="24"/>
          <w:szCs w:val="24"/>
        </w:rPr>
      </w:pPr>
      <w:r w:rsidRPr="0098650F">
        <w:rPr>
          <w:rFonts w:ascii="Arial" w:hAnsi="Arial" w:cs="Arial"/>
          <w:sz w:val="24"/>
          <w:szCs w:val="24"/>
        </w:rPr>
        <w:t>China is noted for its rich cultural heritage and distinct societal practises, as it is home to the majority of the world's Mandarin speakers (</w:t>
      </w:r>
      <w:proofErr w:type="spellStart"/>
      <w:r w:rsidRPr="0098650F">
        <w:rPr>
          <w:rFonts w:ascii="Arial" w:hAnsi="Arial" w:cs="Arial"/>
          <w:sz w:val="24"/>
          <w:szCs w:val="24"/>
        </w:rPr>
        <w:t>Jandt</w:t>
      </w:r>
      <w:proofErr w:type="spellEnd"/>
      <w:r w:rsidRPr="0098650F">
        <w:rPr>
          <w:rFonts w:ascii="Arial" w:hAnsi="Arial" w:cs="Arial"/>
          <w:sz w:val="24"/>
          <w:szCs w:val="24"/>
        </w:rPr>
        <w:t>, 2016). Mandarin, China's official language, is the most spoken language in the world, emphasising the importance of catering to this demographic in the hospitality business (Moran, 2018).</w:t>
      </w:r>
      <w:r w:rsidRPr="0098650F">
        <w:rPr>
          <w:rFonts w:ascii="Arial" w:hAnsi="Arial" w:cs="Arial"/>
          <w:sz w:val="24"/>
          <w:szCs w:val="24"/>
        </w:rPr>
        <w:t xml:space="preserve"> </w:t>
      </w:r>
      <w:r w:rsidRPr="0098650F">
        <w:rPr>
          <w:rFonts w:ascii="Arial" w:hAnsi="Arial" w:cs="Arial"/>
          <w:sz w:val="24"/>
          <w:szCs w:val="24"/>
        </w:rPr>
        <w:t>Chinese tourists have become a major force in worldwide tourism, considerably contributing to the industry's expansion (</w:t>
      </w:r>
      <w:proofErr w:type="spellStart"/>
      <w:r w:rsidRPr="0098650F">
        <w:rPr>
          <w:rFonts w:ascii="Arial" w:hAnsi="Arial" w:cs="Arial"/>
          <w:sz w:val="24"/>
          <w:szCs w:val="24"/>
        </w:rPr>
        <w:t>Methan</w:t>
      </w:r>
      <w:proofErr w:type="spellEnd"/>
      <w:r w:rsidRPr="0098650F">
        <w:rPr>
          <w:rFonts w:ascii="Arial" w:hAnsi="Arial" w:cs="Arial"/>
          <w:sz w:val="24"/>
          <w:szCs w:val="24"/>
        </w:rPr>
        <w:t xml:space="preserve">, 2001). </w:t>
      </w:r>
      <w:r w:rsidRPr="0098650F">
        <w:rPr>
          <w:rFonts w:ascii="Arial" w:hAnsi="Arial" w:cs="Arial"/>
          <w:sz w:val="24"/>
          <w:szCs w:val="24"/>
        </w:rPr>
        <w:t>Moreover, c</w:t>
      </w:r>
      <w:r w:rsidRPr="0098650F">
        <w:rPr>
          <w:rFonts w:ascii="Arial" w:hAnsi="Arial" w:cs="Arial"/>
          <w:sz w:val="24"/>
          <w:szCs w:val="24"/>
        </w:rPr>
        <w:t>ultural values and conventions in China greatly impact travel behaviours and expectations, making cultural knowledge vital for hotels wishing to give exceptional service (Timm, 2011).</w:t>
      </w:r>
      <w:r w:rsidRPr="0098650F">
        <w:rPr>
          <w:rFonts w:ascii="Arial" w:hAnsi="Arial" w:cs="Arial"/>
          <w:sz w:val="24"/>
          <w:szCs w:val="24"/>
        </w:rPr>
        <w:t xml:space="preserve"> For instance, r</w:t>
      </w:r>
      <w:r w:rsidRPr="0098650F">
        <w:rPr>
          <w:rFonts w:ascii="Arial" w:hAnsi="Arial" w:cs="Arial"/>
          <w:sz w:val="24"/>
          <w:szCs w:val="24"/>
        </w:rPr>
        <w:t>espect for authority, hierarchical relationships, and the concept of "face" (maintaining respect and avoiding humiliation) are often valued by Chinese visitors, which might affect their interactions with hotel staff (Samovar, 2009). They prefer collaborative meal experiences and value diversity in food selections when it comes to dining. Furthermore, gift-giving is a widespread practise that is regarded as a sign of respect (Lewis, 2005).</w:t>
      </w:r>
      <w:r w:rsidRPr="0098650F">
        <w:rPr>
          <w:rFonts w:ascii="Arial" w:hAnsi="Arial" w:cs="Arial"/>
          <w:sz w:val="24"/>
          <w:szCs w:val="24"/>
        </w:rPr>
        <w:t xml:space="preserve"> </w:t>
      </w:r>
      <w:r w:rsidRPr="0098650F">
        <w:rPr>
          <w:rFonts w:ascii="Arial" w:hAnsi="Arial" w:cs="Arial"/>
          <w:sz w:val="24"/>
          <w:szCs w:val="24"/>
        </w:rPr>
        <w:t>Another major feature of Chinese culture that can influence the hotel-guest interaction is "guanxi," or the significance of developing relationships (</w:t>
      </w:r>
      <w:proofErr w:type="spellStart"/>
      <w:r w:rsidRPr="0098650F">
        <w:rPr>
          <w:rFonts w:ascii="Arial" w:hAnsi="Arial" w:cs="Arial"/>
          <w:sz w:val="24"/>
          <w:szCs w:val="24"/>
        </w:rPr>
        <w:t>Jandt</w:t>
      </w:r>
      <w:proofErr w:type="spellEnd"/>
      <w:r w:rsidRPr="0098650F">
        <w:rPr>
          <w:rFonts w:ascii="Arial" w:hAnsi="Arial" w:cs="Arial"/>
          <w:sz w:val="24"/>
          <w:szCs w:val="24"/>
        </w:rPr>
        <w:t>, 2016). Personal ties and trust are highly appreciated and have the potential to promote client loyalty. Understanding cultural nuances can considerably improve the tourist experience, resulting in higher satisfaction and repeat visits (Moran, 2018).</w:t>
      </w:r>
    </w:p>
    <w:p w14:paraId="3F784770" w14:textId="77777777" w:rsidR="00125AAF" w:rsidRPr="0098650F" w:rsidRDefault="00125AAF" w:rsidP="00125AAF">
      <w:pPr>
        <w:spacing w:line="360" w:lineRule="auto"/>
        <w:jc w:val="both"/>
        <w:rPr>
          <w:rFonts w:ascii="Arial" w:hAnsi="Arial" w:cs="Arial"/>
          <w:sz w:val="24"/>
          <w:szCs w:val="24"/>
        </w:rPr>
      </w:pPr>
    </w:p>
    <w:p w14:paraId="775E139B" w14:textId="5DFEA57E" w:rsidR="00125AAF" w:rsidRPr="0098650F" w:rsidRDefault="00125AAF" w:rsidP="00125AAF">
      <w:pPr>
        <w:pStyle w:val="ListParagraph"/>
        <w:numPr>
          <w:ilvl w:val="0"/>
          <w:numId w:val="1"/>
        </w:numPr>
        <w:spacing w:line="360" w:lineRule="auto"/>
        <w:jc w:val="both"/>
        <w:rPr>
          <w:rFonts w:ascii="Arial" w:hAnsi="Arial" w:cs="Arial"/>
          <w:b/>
          <w:bCs/>
          <w:sz w:val="24"/>
          <w:szCs w:val="24"/>
        </w:rPr>
      </w:pPr>
      <w:r w:rsidRPr="0098650F">
        <w:rPr>
          <w:rFonts w:ascii="Arial" w:hAnsi="Arial" w:cs="Arial"/>
          <w:b/>
          <w:bCs/>
          <w:sz w:val="24"/>
          <w:szCs w:val="24"/>
        </w:rPr>
        <w:t xml:space="preserve">Customs and cultural distinctions </w:t>
      </w:r>
    </w:p>
    <w:p w14:paraId="0E88C585" w14:textId="3074AA20" w:rsidR="00125AAF" w:rsidRPr="0098650F" w:rsidRDefault="00125AAF" w:rsidP="00125AAF">
      <w:pPr>
        <w:spacing w:line="360" w:lineRule="auto"/>
        <w:jc w:val="both"/>
        <w:rPr>
          <w:rFonts w:ascii="Arial" w:hAnsi="Arial" w:cs="Arial"/>
          <w:sz w:val="24"/>
          <w:szCs w:val="24"/>
        </w:rPr>
      </w:pPr>
      <w:r w:rsidRPr="0098650F">
        <w:rPr>
          <w:rFonts w:ascii="Arial" w:hAnsi="Arial" w:cs="Arial"/>
          <w:sz w:val="24"/>
          <w:szCs w:val="24"/>
        </w:rPr>
        <w:t>Mandarin-speaking guests, particularly those from China, frequently converse in a high-context style (Samovar, 2009). This means they rely largely on nonverbal cues, context, and the speakers' relationship. In order to show respect and avoid humiliation, for example, indirect communication is prevalent. They may convey their unhappiness softly, requiring employees to be attentive to their requirements (</w:t>
      </w:r>
      <w:proofErr w:type="spellStart"/>
      <w:r w:rsidRPr="0098650F">
        <w:rPr>
          <w:rFonts w:ascii="Arial" w:hAnsi="Arial" w:cs="Arial"/>
          <w:sz w:val="24"/>
          <w:szCs w:val="24"/>
        </w:rPr>
        <w:t>Jandt</w:t>
      </w:r>
      <w:proofErr w:type="spellEnd"/>
      <w:r w:rsidRPr="0098650F">
        <w:rPr>
          <w:rFonts w:ascii="Arial" w:hAnsi="Arial" w:cs="Arial"/>
          <w:sz w:val="24"/>
          <w:szCs w:val="24"/>
        </w:rPr>
        <w:t>, 2016).</w:t>
      </w:r>
      <w:r w:rsidRPr="0098650F">
        <w:rPr>
          <w:rFonts w:ascii="Arial" w:hAnsi="Arial" w:cs="Arial"/>
          <w:sz w:val="24"/>
          <w:szCs w:val="24"/>
        </w:rPr>
        <w:t xml:space="preserve"> Furthermore, f</w:t>
      </w:r>
      <w:r w:rsidRPr="0098650F">
        <w:rPr>
          <w:rFonts w:ascii="Arial" w:hAnsi="Arial" w:cs="Arial"/>
          <w:sz w:val="24"/>
          <w:szCs w:val="24"/>
        </w:rPr>
        <w:t>ood is very important in Chinese culture, and it frequently represents more than just nutrition (Moran, 2018). Dining is a social event, with dishes put in the centre for everyone to share. A diverse menu is also significant since it portrays abundance and friendliness. Tea, which is important to Chinese cuisine, should be served authentically, and the personnel should understand the ritual (Timm, 2011).</w:t>
      </w:r>
      <w:r w:rsidRPr="0098650F">
        <w:rPr>
          <w:rFonts w:ascii="Arial" w:hAnsi="Arial" w:cs="Arial"/>
          <w:sz w:val="24"/>
          <w:szCs w:val="24"/>
        </w:rPr>
        <w:t xml:space="preserve"> Moreover, gifts </w:t>
      </w:r>
      <w:r w:rsidRPr="0098650F">
        <w:rPr>
          <w:rFonts w:ascii="Arial" w:hAnsi="Arial" w:cs="Arial"/>
          <w:sz w:val="24"/>
          <w:szCs w:val="24"/>
        </w:rPr>
        <w:t>are a mark of respect and relationship-building in China (Samovar, 2009).</w:t>
      </w:r>
      <w:r w:rsidR="00FA64A6" w:rsidRPr="0098650F">
        <w:rPr>
          <w:rFonts w:ascii="Arial" w:hAnsi="Arial" w:cs="Arial"/>
          <w:sz w:val="24"/>
          <w:szCs w:val="24"/>
        </w:rPr>
        <w:t xml:space="preserve"> For instance, </w:t>
      </w:r>
      <w:r w:rsidRPr="0098650F">
        <w:rPr>
          <w:rFonts w:ascii="Arial" w:hAnsi="Arial" w:cs="Arial"/>
          <w:sz w:val="24"/>
          <w:szCs w:val="24"/>
        </w:rPr>
        <w:t xml:space="preserve"> </w:t>
      </w:r>
      <w:proofErr w:type="gramStart"/>
      <w:r w:rsidRPr="0098650F">
        <w:rPr>
          <w:rFonts w:ascii="Arial" w:hAnsi="Arial" w:cs="Arial"/>
          <w:sz w:val="24"/>
          <w:szCs w:val="24"/>
        </w:rPr>
        <w:t>If</w:t>
      </w:r>
      <w:proofErr w:type="gramEnd"/>
      <w:r w:rsidRPr="0098650F">
        <w:rPr>
          <w:rFonts w:ascii="Arial" w:hAnsi="Arial" w:cs="Arial"/>
          <w:sz w:val="24"/>
          <w:szCs w:val="24"/>
        </w:rPr>
        <w:t xml:space="preserve"> a guest brings a gift, it</w:t>
      </w:r>
      <w:r w:rsidRPr="0098650F">
        <w:rPr>
          <w:rFonts w:ascii="Arial" w:hAnsi="Arial" w:cs="Arial"/>
          <w:sz w:val="24"/>
          <w:szCs w:val="24"/>
        </w:rPr>
        <w:t xml:space="preserve"> i</w:t>
      </w:r>
      <w:r w:rsidRPr="0098650F">
        <w:rPr>
          <w:rFonts w:ascii="Arial" w:hAnsi="Arial" w:cs="Arial"/>
          <w:sz w:val="24"/>
          <w:szCs w:val="24"/>
        </w:rPr>
        <w:t>s vital to accept it with both hands and not open it right away, as this is considered disrespectful. Offering little presents or tokens to guests, on the other hand, might be viewed as a kind gesture.</w:t>
      </w:r>
      <w:r w:rsidR="00FA64A6" w:rsidRPr="0098650F">
        <w:rPr>
          <w:rFonts w:ascii="Arial" w:hAnsi="Arial" w:cs="Arial"/>
          <w:sz w:val="24"/>
          <w:szCs w:val="24"/>
        </w:rPr>
        <w:t xml:space="preserve"> Also, t</w:t>
      </w:r>
      <w:r w:rsidRPr="0098650F">
        <w:rPr>
          <w:rFonts w:ascii="Arial" w:hAnsi="Arial" w:cs="Arial"/>
          <w:sz w:val="24"/>
          <w:szCs w:val="24"/>
        </w:rPr>
        <w:t xml:space="preserve">he Chinese culture is highly hierarchical. This could have an impact on group room assignments, as the most senior members should be allotted the best rooms. </w:t>
      </w:r>
      <w:r w:rsidR="00FA64A6" w:rsidRPr="0098650F">
        <w:rPr>
          <w:rFonts w:ascii="Arial" w:hAnsi="Arial" w:cs="Arial"/>
          <w:sz w:val="24"/>
          <w:szCs w:val="24"/>
        </w:rPr>
        <w:t>As a result of r</w:t>
      </w:r>
      <w:r w:rsidRPr="0098650F">
        <w:rPr>
          <w:rFonts w:ascii="Arial" w:hAnsi="Arial" w:cs="Arial"/>
          <w:sz w:val="24"/>
          <w:szCs w:val="24"/>
        </w:rPr>
        <w:t>ecognising guests' seniority and rank can improve their comfort and pleasure (Moran, 2018).</w:t>
      </w:r>
    </w:p>
    <w:p w14:paraId="12017354" w14:textId="7FE4B3B1" w:rsidR="00FA64A6" w:rsidRPr="0098650F" w:rsidRDefault="00C5730D" w:rsidP="00125AAF">
      <w:pPr>
        <w:spacing w:line="360" w:lineRule="auto"/>
        <w:jc w:val="both"/>
        <w:rPr>
          <w:rFonts w:ascii="Arial" w:hAnsi="Arial" w:cs="Arial"/>
          <w:sz w:val="24"/>
          <w:szCs w:val="24"/>
        </w:rPr>
      </w:pPr>
      <w:r w:rsidRPr="0098650F">
        <w:rPr>
          <w:rFonts w:ascii="Arial" w:hAnsi="Arial" w:cs="Arial"/>
          <w:noProof/>
          <w:sz w:val="24"/>
          <w:szCs w:val="24"/>
        </w:rPr>
        <w:drawing>
          <wp:inline distT="0" distB="0" distL="0" distR="0" wp14:anchorId="096744F9" wp14:editId="5DDBD416">
            <wp:extent cx="2677928" cy="1828800"/>
            <wp:effectExtent l="0" t="0" r="8255" b="0"/>
            <wp:docPr id="1682778044" name="Picture 2" descr="A group of women in red dres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778044" name="Picture 2" descr="A group of women in red dresses&#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flipH="1">
                      <a:off x="0" y="0"/>
                      <a:ext cx="2694260" cy="1839953"/>
                    </a:xfrm>
                    <a:prstGeom prst="rect">
                      <a:avLst/>
                    </a:prstGeom>
                  </pic:spPr>
                </pic:pic>
              </a:graphicData>
            </a:graphic>
          </wp:inline>
        </w:drawing>
      </w:r>
      <w:r w:rsidRPr="0098650F">
        <w:rPr>
          <w:rFonts w:ascii="Arial" w:hAnsi="Arial" w:cs="Arial"/>
          <w:noProof/>
          <w:sz w:val="24"/>
          <w:szCs w:val="24"/>
        </w:rPr>
        <w:drawing>
          <wp:inline distT="0" distB="0" distL="0" distR="0" wp14:anchorId="03CE8FFB" wp14:editId="24F24428">
            <wp:extent cx="1316623" cy="1790700"/>
            <wp:effectExtent l="0" t="0" r="0" b="0"/>
            <wp:docPr id="723762187" name="Picture 3" descr="A person in a red and gold dre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762187" name="Picture 3" descr="A person in a red and gold dress&#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29953" cy="1808829"/>
                    </a:xfrm>
                    <a:prstGeom prst="rect">
                      <a:avLst/>
                    </a:prstGeom>
                  </pic:spPr>
                </pic:pic>
              </a:graphicData>
            </a:graphic>
          </wp:inline>
        </w:drawing>
      </w:r>
    </w:p>
    <w:p w14:paraId="3B98E8DF" w14:textId="252B8FE3" w:rsidR="00FA64A6" w:rsidRPr="0098650F" w:rsidRDefault="00FA64A6" w:rsidP="00125AAF">
      <w:pPr>
        <w:spacing w:line="360" w:lineRule="auto"/>
        <w:jc w:val="both"/>
        <w:rPr>
          <w:rFonts w:ascii="Arial" w:hAnsi="Arial" w:cs="Arial"/>
          <w:i/>
          <w:iCs/>
          <w:sz w:val="24"/>
          <w:szCs w:val="24"/>
        </w:rPr>
      </w:pPr>
      <w:r w:rsidRPr="0098650F">
        <w:rPr>
          <w:rFonts w:ascii="Arial" w:hAnsi="Arial" w:cs="Arial"/>
          <w:i/>
          <w:iCs/>
          <w:sz w:val="24"/>
          <w:szCs w:val="24"/>
        </w:rPr>
        <w:t>Quora.com. (2014). What are some typical Chinese body language signs?</w:t>
      </w:r>
    </w:p>
    <w:p w14:paraId="55F65B20" w14:textId="77777777" w:rsidR="00C5730D" w:rsidRDefault="00C5730D" w:rsidP="00125AAF">
      <w:pPr>
        <w:spacing w:line="360" w:lineRule="auto"/>
        <w:jc w:val="both"/>
        <w:rPr>
          <w:rFonts w:ascii="Arial" w:hAnsi="Arial" w:cs="Arial"/>
          <w:b/>
          <w:bCs/>
          <w:sz w:val="24"/>
          <w:szCs w:val="24"/>
        </w:rPr>
      </w:pPr>
    </w:p>
    <w:p w14:paraId="5DB7E5D6" w14:textId="77777777" w:rsidR="0098650F" w:rsidRDefault="0098650F" w:rsidP="00125AAF">
      <w:pPr>
        <w:spacing w:line="360" w:lineRule="auto"/>
        <w:jc w:val="both"/>
        <w:rPr>
          <w:rFonts w:ascii="Arial" w:hAnsi="Arial" w:cs="Arial"/>
          <w:b/>
          <w:bCs/>
          <w:sz w:val="24"/>
          <w:szCs w:val="24"/>
        </w:rPr>
      </w:pPr>
    </w:p>
    <w:p w14:paraId="5A5CEB34" w14:textId="77777777" w:rsidR="0098650F" w:rsidRPr="0098650F" w:rsidRDefault="0098650F" w:rsidP="00125AAF">
      <w:pPr>
        <w:spacing w:line="360" w:lineRule="auto"/>
        <w:jc w:val="both"/>
        <w:rPr>
          <w:rFonts w:ascii="Arial" w:hAnsi="Arial" w:cs="Arial"/>
          <w:b/>
          <w:bCs/>
          <w:sz w:val="24"/>
          <w:szCs w:val="24"/>
        </w:rPr>
      </w:pPr>
    </w:p>
    <w:p w14:paraId="3226C06A" w14:textId="7D3A5B9A" w:rsidR="00C5730D" w:rsidRPr="0098650F" w:rsidRDefault="00C5730D" w:rsidP="00C5730D">
      <w:pPr>
        <w:pStyle w:val="ListParagraph"/>
        <w:numPr>
          <w:ilvl w:val="0"/>
          <w:numId w:val="1"/>
        </w:numPr>
        <w:spacing w:line="360" w:lineRule="auto"/>
        <w:jc w:val="both"/>
        <w:rPr>
          <w:rFonts w:ascii="Arial" w:hAnsi="Arial" w:cs="Arial"/>
          <w:b/>
          <w:bCs/>
          <w:sz w:val="24"/>
          <w:szCs w:val="24"/>
        </w:rPr>
      </w:pPr>
      <w:r w:rsidRPr="0098650F">
        <w:rPr>
          <w:rFonts w:ascii="Arial" w:hAnsi="Arial" w:cs="Arial"/>
          <w:b/>
          <w:bCs/>
          <w:sz w:val="24"/>
          <w:szCs w:val="24"/>
        </w:rPr>
        <w:t>Developing a Warm Environment</w:t>
      </w:r>
    </w:p>
    <w:p w14:paraId="2070CBC2" w14:textId="00184DFB" w:rsidR="00C5730D" w:rsidRPr="0098650F" w:rsidRDefault="00C5730D" w:rsidP="00C5730D">
      <w:pPr>
        <w:spacing w:line="360" w:lineRule="auto"/>
        <w:jc w:val="both"/>
        <w:rPr>
          <w:rFonts w:ascii="Arial" w:hAnsi="Arial" w:cs="Arial"/>
          <w:sz w:val="24"/>
          <w:szCs w:val="24"/>
        </w:rPr>
      </w:pPr>
      <w:r w:rsidRPr="0098650F">
        <w:rPr>
          <w:rFonts w:ascii="Arial" w:hAnsi="Arial" w:cs="Arial"/>
          <w:sz w:val="24"/>
          <w:szCs w:val="24"/>
        </w:rPr>
        <w:t>Making our hotel's surroundings and services more friendly to Mandarin-speaking visitors can improve their comfort and happiness greatly.</w:t>
      </w:r>
      <w:r w:rsidRPr="0098650F">
        <w:rPr>
          <w:rFonts w:ascii="Arial" w:hAnsi="Arial" w:cs="Arial"/>
          <w:sz w:val="24"/>
          <w:szCs w:val="24"/>
        </w:rPr>
        <w:t xml:space="preserve"> </w:t>
      </w:r>
      <w:r w:rsidRPr="0098650F">
        <w:rPr>
          <w:rFonts w:ascii="Arial" w:hAnsi="Arial" w:cs="Arial"/>
          <w:sz w:val="24"/>
          <w:szCs w:val="24"/>
        </w:rPr>
        <w:t>Providing multilingual signs, menus, and service directories in Mandarin and English will help ensure clear communication (</w:t>
      </w:r>
      <w:proofErr w:type="spellStart"/>
      <w:r w:rsidRPr="0098650F">
        <w:rPr>
          <w:rFonts w:ascii="Arial" w:hAnsi="Arial" w:cs="Arial"/>
          <w:sz w:val="24"/>
          <w:szCs w:val="24"/>
        </w:rPr>
        <w:t>Methan</w:t>
      </w:r>
      <w:proofErr w:type="spellEnd"/>
      <w:r w:rsidRPr="0098650F">
        <w:rPr>
          <w:rFonts w:ascii="Arial" w:hAnsi="Arial" w:cs="Arial"/>
          <w:sz w:val="24"/>
          <w:szCs w:val="24"/>
        </w:rPr>
        <w:t>, 2001). Employing Mandarin-speaking personnel or providing basic Mandarin training to current personnel can increase guest interactions even more (Timm, 2011).</w:t>
      </w:r>
      <w:r w:rsidRPr="0098650F">
        <w:rPr>
          <w:rFonts w:ascii="Arial" w:hAnsi="Arial" w:cs="Arial"/>
          <w:sz w:val="24"/>
          <w:szCs w:val="24"/>
        </w:rPr>
        <w:t xml:space="preserve"> Additionally, i</w:t>
      </w:r>
      <w:r w:rsidRPr="0098650F">
        <w:rPr>
          <w:rFonts w:ascii="Arial" w:hAnsi="Arial" w:cs="Arial"/>
          <w:sz w:val="24"/>
          <w:szCs w:val="24"/>
        </w:rPr>
        <w:t>ncorporating Chinese decor elements, such as classic Chinese artworks or auspicious symbols, can make guests feel at ease. In-room amenities such as tea sets can cater to Chinese guests' passion for tea culture (</w:t>
      </w:r>
      <w:proofErr w:type="spellStart"/>
      <w:r w:rsidRPr="0098650F">
        <w:rPr>
          <w:rFonts w:ascii="Arial" w:hAnsi="Arial" w:cs="Arial"/>
          <w:sz w:val="24"/>
          <w:szCs w:val="24"/>
        </w:rPr>
        <w:t>Jandt</w:t>
      </w:r>
      <w:proofErr w:type="spellEnd"/>
      <w:r w:rsidRPr="0098650F">
        <w:rPr>
          <w:rFonts w:ascii="Arial" w:hAnsi="Arial" w:cs="Arial"/>
          <w:sz w:val="24"/>
          <w:szCs w:val="24"/>
        </w:rPr>
        <w:t>, 2016).</w:t>
      </w:r>
      <w:r w:rsidRPr="0098650F">
        <w:rPr>
          <w:rFonts w:ascii="Arial" w:hAnsi="Arial" w:cs="Arial"/>
          <w:sz w:val="24"/>
          <w:szCs w:val="24"/>
        </w:rPr>
        <w:t xml:space="preserve"> </w:t>
      </w:r>
      <w:r w:rsidRPr="0098650F">
        <w:rPr>
          <w:rFonts w:ascii="Arial" w:hAnsi="Arial" w:cs="Arial"/>
          <w:sz w:val="24"/>
          <w:szCs w:val="24"/>
        </w:rPr>
        <w:t>Providing Chinese food alternatives and a variety of dishes can demonstrate hospitality. Traditional breakfast selections and a variety of teas can also help Chinese guests feel more at ease (Samovar, 2009).</w:t>
      </w:r>
      <w:r w:rsidRPr="0098650F">
        <w:rPr>
          <w:rFonts w:ascii="Arial" w:hAnsi="Arial" w:cs="Arial"/>
          <w:sz w:val="24"/>
          <w:szCs w:val="24"/>
        </w:rPr>
        <w:t xml:space="preserve"> Moreover, providing</w:t>
      </w:r>
      <w:r w:rsidRPr="0098650F">
        <w:rPr>
          <w:rFonts w:ascii="Arial" w:hAnsi="Arial" w:cs="Arial"/>
          <w:sz w:val="24"/>
          <w:szCs w:val="24"/>
        </w:rPr>
        <w:t xml:space="preserve"> slippers, as it is typical in China to remove shoes indoors, can be a welcome addition. Providing Chinese TV channels or newspapers to guests can make their stay more enjoyable (Moran, 2018).</w:t>
      </w:r>
      <w:r w:rsidRPr="0098650F">
        <w:rPr>
          <w:rFonts w:ascii="Arial" w:hAnsi="Arial" w:cs="Arial"/>
          <w:sz w:val="24"/>
          <w:szCs w:val="24"/>
        </w:rPr>
        <w:t xml:space="preserve"> </w:t>
      </w:r>
      <w:r w:rsidRPr="0098650F">
        <w:rPr>
          <w:rFonts w:ascii="Arial" w:hAnsi="Arial" w:cs="Arial"/>
          <w:sz w:val="24"/>
          <w:szCs w:val="24"/>
        </w:rPr>
        <w:t>Due to the emphasis of hierarchy in Chinese culture, senior or important visitors can be provided with VIP services. Personalised services, such as greeting guests by title and surname, can also demonstrate respect and recognition (Lewis, 2005).</w:t>
      </w:r>
    </w:p>
    <w:p w14:paraId="6952000D" w14:textId="70954AA1" w:rsidR="00C5730D" w:rsidRPr="0098650F" w:rsidRDefault="00C5730D" w:rsidP="00C5730D">
      <w:pPr>
        <w:pStyle w:val="ListParagraph"/>
        <w:numPr>
          <w:ilvl w:val="0"/>
          <w:numId w:val="1"/>
        </w:numPr>
        <w:spacing w:line="360" w:lineRule="auto"/>
        <w:jc w:val="both"/>
        <w:rPr>
          <w:rFonts w:ascii="Arial" w:hAnsi="Arial" w:cs="Arial"/>
          <w:b/>
          <w:bCs/>
          <w:sz w:val="24"/>
          <w:szCs w:val="24"/>
        </w:rPr>
      </w:pPr>
      <w:r w:rsidRPr="0098650F">
        <w:rPr>
          <w:rFonts w:ascii="Arial" w:hAnsi="Arial" w:cs="Arial"/>
          <w:b/>
          <w:bCs/>
          <w:sz w:val="24"/>
          <w:szCs w:val="24"/>
        </w:rPr>
        <w:t xml:space="preserve">Do and </w:t>
      </w:r>
      <w:proofErr w:type="gramStart"/>
      <w:r w:rsidRPr="0098650F">
        <w:rPr>
          <w:rFonts w:ascii="Arial" w:hAnsi="Arial" w:cs="Arial"/>
          <w:b/>
          <w:bCs/>
          <w:sz w:val="24"/>
          <w:szCs w:val="24"/>
        </w:rPr>
        <w:t>Do</w:t>
      </w:r>
      <w:proofErr w:type="gramEnd"/>
      <w:r w:rsidR="0098650F">
        <w:rPr>
          <w:rFonts w:ascii="Arial" w:hAnsi="Arial" w:cs="Arial"/>
          <w:b/>
          <w:bCs/>
          <w:sz w:val="24"/>
          <w:szCs w:val="24"/>
        </w:rPr>
        <w:t xml:space="preserve"> not do</w:t>
      </w:r>
    </w:p>
    <w:tbl>
      <w:tblPr>
        <w:tblStyle w:val="TableGrid"/>
        <w:tblW w:w="0" w:type="auto"/>
        <w:tblLook w:val="04A0" w:firstRow="1" w:lastRow="0" w:firstColumn="1" w:lastColumn="0" w:noHBand="0" w:noVBand="1"/>
      </w:tblPr>
      <w:tblGrid>
        <w:gridCol w:w="4508"/>
        <w:gridCol w:w="4508"/>
      </w:tblGrid>
      <w:tr w:rsidR="0098650F" w:rsidRPr="0098650F" w14:paraId="6A7B6016" w14:textId="77777777" w:rsidTr="00C5730D">
        <w:tc>
          <w:tcPr>
            <w:tcW w:w="4508" w:type="dxa"/>
            <w:shd w:val="clear" w:color="auto" w:fill="E7E6E6" w:themeFill="background2"/>
          </w:tcPr>
          <w:p w14:paraId="73EFC4BF" w14:textId="73610F9E" w:rsidR="00C5730D" w:rsidRPr="0098650F" w:rsidRDefault="00C5730D" w:rsidP="00C5730D">
            <w:pPr>
              <w:spacing w:line="360" w:lineRule="auto"/>
              <w:jc w:val="center"/>
              <w:rPr>
                <w:rFonts w:ascii="Arial" w:hAnsi="Arial" w:cs="Arial"/>
                <w:b/>
                <w:bCs/>
                <w:sz w:val="24"/>
                <w:szCs w:val="24"/>
              </w:rPr>
            </w:pPr>
            <w:r w:rsidRPr="0098650F">
              <w:rPr>
                <w:rFonts w:ascii="Arial" w:hAnsi="Arial" w:cs="Arial"/>
                <w:b/>
                <w:bCs/>
                <w:sz w:val="24"/>
                <w:szCs w:val="24"/>
              </w:rPr>
              <w:t>Do</w:t>
            </w:r>
          </w:p>
        </w:tc>
        <w:tc>
          <w:tcPr>
            <w:tcW w:w="4508" w:type="dxa"/>
            <w:shd w:val="clear" w:color="auto" w:fill="E7E6E6" w:themeFill="background2"/>
          </w:tcPr>
          <w:p w14:paraId="505BBD56" w14:textId="6E56B41C" w:rsidR="00C5730D" w:rsidRPr="0098650F" w:rsidRDefault="00C5730D" w:rsidP="00C5730D">
            <w:pPr>
              <w:spacing w:line="360" w:lineRule="auto"/>
              <w:jc w:val="center"/>
              <w:rPr>
                <w:rFonts w:ascii="Arial" w:hAnsi="Arial" w:cs="Arial"/>
                <w:b/>
                <w:bCs/>
                <w:sz w:val="24"/>
                <w:szCs w:val="24"/>
              </w:rPr>
            </w:pPr>
            <w:r w:rsidRPr="0098650F">
              <w:rPr>
                <w:rFonts w:ascii="Arial" w:hAnsi="Arial" w:cs="Arial"/>
                <w:b/>
                <w:bCs/>
                <w:sz w:val="24"/>
                <w:szCs w:val="24"/>
              </w:rPr>
              <w:t>Do not do</w:t>
            </w:r>
          </w:p>
        </w:tc>
      </w:tr>
      <w:tr w:rsidR="0098650F" w:rsidRPr="0098650F" w14:paraId="69CC91C9" w14:textId="77777777" w:rsidTr="00C5730D">
        <w:tc>
          <w:tcPr>
            <w:tcW w:w="4508" w:type="dxa"/>
          </w:tcPr>
          <w:p w14:paraId="1A220FA6" w14:textId="4558BA54" w:rsidR="00C5730D" w:rsidRPr="0098650F" w:rsidRDefault="0098650F" w:rsidP="0098650F">
            <w:pPr>
              <w:pStyle w:val="ListParagraph"/>
              <w:numPr>
                <w:ilvl w:val="0"/>
                <w:numId w:val="2"/>
              </w:numPr>
              <w:spacing w:line="360" w:lineRule="auto"/>
              <w:jc w:val="both"/>
              <w:rPr>
                <w:rFonts w:ascii="Arial" w:hAnsi="Arial" w:cs="Arial"/>
                <w:sz w:val="24"/>
                <w:szCs w:val="24"/>
              </w:rPr>
            </w:pPr>
            <w:r w:rsidRPr="0098650F">
              <w:rPr>
                <w:rFonts w:ascii="Arial" w:hAnsi="Arial" w:cs="Arial"/>
                <w:sz w:val="24"/>
                <w:szCs w:val="24"/>
              </w:rPr>
              <w:t>When delivering or receiving objects such as keys or cash, use both hands to show respect (</w:t>
            </w:r>
            <w:proofErr w:type="spellStart"/>
            <w:r w:rsidRPr="0098650F">
              <w:rPr>
                <w:rFonts w:ascii="Arial" w:hAnsi="Arial" w:cs="Arial"/>
                <w:sz w:val="24"/>
                <w:szCs w:val="24"/>
              </w:rPr>
              <w:t>Jandt</w:t>
            </w:r>
            <w:proofErr w:type="spellEnd"/>
            <w:r w:rsidRPr="0098650F">
              <w:rPr>
                <w:rFonts w:ascii="Arial" w:hAnsi="Arial" w:cs="Arial"/>
                <w:sz w:val="24"/>
                <w:szCs w:val="24"/>
              </w:rPr>
              <w:t>, 2016).</w:t>
            </w:r>
          </w:p>
        </w:tc>
        <w:tc>
          <w:tcPr>
            <w:tcW w:w="4508" w:type="dxa"/>
          </w:tcPr>
          <w:p w14:paraId="27BF1D1C" w14:textId="05E07536" w:rsidR="00C5730D" w:rsidRPr="0098650F" w:rsidRDefault="0098650F" w:rsidP="0098650F">
            <w:pPr>
              <w:pStyle w:val="ListParagraph"/>
              <w:numPr>
                <w:ilvl w:val="0"/>
                <w:numId w:val="3"/>
              </w:numPr>
              <w:spacing w:line="360" w:lineRule="auto"/>
              <w:jc w:val="both"/>
              <w:rPr>
                <w:rFonts w:ascii="Arial" w:hAnsi="Arial" w:cs="Arial"/>
                <w:sz w:val="24"/>
                <w:szCs w:val="24"/>
              </w:rPr>
            </w:pPr>
            <w:r w:rsidRPr="0098650F">
              <w:rPr>
                <w:rFonts w:ascii="Arial" w:hAnsi="Arial" w:cs="Arial"/>
                <w:sz w:val="24"/>
                <w:szCs w:val="24"/>
              </w:rPr>
              <w:t>In conversation, avoid displaying irritation or frustration. Always be respectful and understanding (</w:t>
            </w:r>
            <w:proofErr w:type="spellStart"/>
            <w:r w:rsidRPr="0098650F">
              <w:rPr>
                <w:rFonts w:ascii="Arial" w:hAnsi="Arial" w:cs="Arial"/>
                <w:sz w:val="24"/>
                <w:szCs w:val="24"/>
              </w:rPr>
              <w:t>Jandt</w:t>
            </w:r>
            <w:proofErr w:type="spellEnd"/>
            <w:r w:rsidRPr="0098650F">
              <w:rPr>
                <w:rFonts w:ascii="Arial" w:hAnsi="Arial" w:cs="Arial"/>
                <w:sz w:val="24"/>
                <w:szCs w:val="24"/>
              </w:rPr>
              <w:t>, 2016).</w:t>
            </w:r>
          </w:p>
        </w:tc>
      </w:tr>
      <w:tr w:rsidR="0098650F" w:rsidRPr="0098650F" w14:paraId="233E03F1" w14:textId="77777777" w:rsidTr="00C5730D">
        <w:tc>
          <w:tcPr>
            <w:tcW w:w="4508" w:type="dxa"/>
          </w:tcPr>
          <w:p w14:paraId="6801CB52" w14:textId="0F4553B1" w:rsidR="00C5730D" w:rsidRPr="0098650F" w:rsidRDefault="0098650F" w:rsidP="0098650F">
            <w:pPr>
              <w:pStyle w:val="ListParagraph"/>
              <w:numPr>
                <w:ilvl w:val="0"/>
                <w:numId w:val="2"/>
              </w:numPr>
              <w:spacing w:line="360" w:lineRule="auto"/>
              <w:jc w:val="both"/>
              <w:rPr>
                <w:rFonts w:ascii="Arial" w:hAnsi="Arial" w:cs="Arial"/>
                <w:sz w:val="24"/>
                <w:szCs w:val="24"/>
              </w:rPr>
            </w:pPr>
            <w:r w:rsidRPr="0098650F">
              <w:rPr>
                <w:rFonts w:ascii="Arial" w:hAnsi="Arial" w:cs="Arial"/>
                <w:sz w:val="24"/>
                <w:szCs w:val="24"/>
              </w:rPr>
              <w:t>As a display of respect, welcome the most senior person or those of higher status first (Moran, 2018).</w:t>
            </w:r>
          </w:p>
        </w:tc>
        <w:tc>
          <w:tcPr>
            <w:tcW w:w="4508" w:type="dxa"/>
          </w:tcPr>
          <w:p w14:paraId="27E1F9EF" w14:textId="0DC85DB7" w:rsidR="00C5730D" w:rsidRPr="0098650F" w:rsidRDefault="0098650F" w:rsidP="0098650F">
            <w:pPr>
              <w:pStyle w:val="ListParagraph"/>
              <w:numPr>
                <w:ilvl w:val="0"/>
                <w:numId w:val="3"/>
              </w:numPr>
              <w:spacing w:line="360" w:lineRule="auto"/>
              <w:jc w:val="both"/>
              <w:rPr>
                <w:rFonts w:ascii="Arial" w:hAnsi="Arial" w:cs="Arial"/>
                <w:sz w:val="24"/>
                <w:szCs w:val="24"/>
              </w:rPr>
            </w:pPr>
            <w:r w:rsidRPr="0098650F">
              <w:rPr>
                <w:rFonts w:ascii="Arial" w:hAnsi="Arial" w:cs="Arial"/>
                <w:sz w:val="24"/>
                <w:szCs w:val="24"/>
              </w:rPr>
              <w:t>Avoid performing grand gestures or excessively touch guests, as Chinese culture values subtlety and personal space (Moran, 2018).</w:t>
            </w:r>
          </w:p>
        </w:tc>
      </w:tr>
      <w:tr w:rsidR="0098650F" w:rsidRPr="0098650F" w14:paraId="5BF2BEE5" w14:textId="77777777" w:rsidTr="00C5730D">
        <w:tc>
          <w:tcPr>
            <w:tcW w:w="4508" w:type="dxa"/>
          </w:tcPr>
          <w:p w14:paraId="1D29FE48" w14:textId="5D8EDCB9" w:rsidR="00C5730D" w:rsidRPr="0098650F" w:rsidRDefault="0098650F" w:rsidP="0098650F">
            <w:pPr>
              <w:pStyle w:val="ListParagraph"/>
              <w:numPr>
                <w:ilvl w:val="0"/>
                <w:numId w:val="2"/>
              </w:numPr>
              <w:spacing w:line="360" w:lineRule="auto"/>
              <w:jc w:val="both"/>
              <w:rPr>
                <w:rFonts w:ascii="Arial" w:hAnsi="Arial" w:cs="Arial"/>
                <w:sz w:val="24"/>
                <w:szCs w:val="24"/>
              </w:rPr>
            </w:pPr>
            <w:r w:rsidRPr="0098650F">
              <w:rPr>
                <w:rFonts w:ascii="Arial" w:hAnsi="Arial" w:cs="Arial"/>
                <w:sz w:val="24"/>
                <w:szCs w:val="24"/>
              </w:rPr>
              <w:t xml:space="preserve">Maintain patience and understanding with guests who may not speak English fluently, and </w:t>
            </w:r>
            <w:proofErr w:type="gramStart"/>
            <w:r w:rsidRPr="0098650F">
              <w:rPr>
                <w:rFonts w:ascii="Arial" w:hAnsi="Arial" w:cs="Arial"/>
                <w:sz w:val="24"/>
                <w:szCs w:val="24"/>
              </w:rPr>
              <w:t>offer assistance</w:t>
            </w:r>
            <w:proofErr w:type="gramEnd"/>
            <w:r w:rsidRPr="0098650F">
              <w:rPr>
                <w:rFonts w:ascii="Arial" w:hAnsi="Arial" w:cs="Arial"/>
                <w:sz w:val="24"/>
                <w:szCs w:val="24"/>
              </w:rPr>
              <w:t xml:space="preserve"> as needed (Samovar, 2009).</w:t>
            </w:r>
          </w:p>
        </w:tc>
        <w:tc>
          <w:tcPr>
            <w:tcW w:w="4508" w:type="dxa"/>
          </w:tcPr>
          <w:p w14:paraId="6F0CDFCD" w14:textId="0133F5C9" w:rsidR="00C5730D" w:rsidRPr="0098650F" w:rsidRDefault="0098650F" w:rsidP="0098650F">
            <w:pPr>
              <w:pStyle w:val="ListParagraph"/>
              <w:numPr>
                <w:ilvl w:val="0"/>
                <w:numId w:val="3"/>
              </w:numPr>
              <w:spacing w:line="360" w:lineRule="auto"/>
              <w:jc w:val="both"/>
              <w:rPr>
                <w:rFonts w:ascii="Arial" w:hAnsi="Arial" w:cs="Arial"/>
                <w:sz w:val="24"/>
                <w:szCs w:val="24"/>
              </w:rPr>
            </w:pPr>
            <w:r w:rsidRPr="0098650F">
              <w:rPr>
                <w:rFonts w:ascii="Arial" w:hAnsi="Arial" w:cs="Arial"/>
                <w:sz w:val="24"/>
                <w:szCs w:val="24"/>
              </w:rPr>
              <w:t>It is considered disrespectful in Chinese culture to open a present immediately in front of a guest (Samovar, 2009).</w:t>
            </w:r>
          </w:p>
        </w:tc>
      </w:tr>
      <w:tr w:rsidR="0098650F" w:rsidRPr="0098650F" w14:paraId="7A7F5A7A" w14:textId="77777777" w:rsidTr="00C5730D">
        <w:tc>
          <w:tcPr>
            <w:tcW w:w="4508" w:type="dxa"/>
          </w:tcPr>
          <w:p w14:paraId="0A92481D" w14:textId="56A57C3D" w:rsidR="00C5730D" w:rsidRPr="0098650F" w:rsidRDefault="0098650F" w:rsidP="0098650F">
            <w:pPr>
              <w:pStyle w:val="ListParagraph"/>
              <w:numPr>
                <w:ilvl w:val="0"/>
                <w:numId w:val="2"/>
              </w:numPr>
              <w:spacing w:line="360" w:lineRule="auto"/>
              <w:jc w:val="both"/>
              <w:rPr>
                <w:rFonts w:ascii="Arial" w:hAnsi="Arial" w:cs="Arial"/>
                <w:sz w:val="24"/>
                <w:szCs w:val="24"/>
              </w:rPr>
            </w:pPr>
            <w:r w:rsidRPr="0098650F">
              <w:rPr>
                <w:rFonts w:ascii="Arial" w:hAnsi="Arial" w:cs="Arial"/>
                <w:sz w:val="24"/>
                <w:szCs w:val="24"/>
              </w:rPr>
              <w:t>Do provide a range of meal alternatives and keep hot water or tea on hand (Timm, 2011).</w:t>
            </w:r>
          </w:p>
        </w:tc>
        <w:tc>
          <w:tcPr>
            <w:tcW w:w="4508" w:type="dxa"/>
          </w:tcPr>
          <w:p w14:paraId="28E529BF" w14:textId="7B29BD77" w:rsidR="00C5730D" w:rsidRPr="0098650F" w:rsidRDefault="0098650F" w:rsidP="0098650F">
            <w:pPr>
              <w:pStyle w:val="ListParagraph"/>
              <w:numPr>
                <w:ilvl w:val="0"/>
                <w:numId w:val="3"/>
              </w:numPr>
              <w:spacing w:line="360" w:lineRule="auto"/>
              <w:jc w:val="both"/>
              <w:rPr>
                <w:rFonts w:ascii="Arial" w:hAnsi="Arial" w:cs="Arial"/>
                <w:sz w:val="24"/>
                <w:szCs w:val="24"/>
              </w:rPr>
            </w:pPr>
            <w:r w:rsidRPr="0098650F">
              <w:rPr>
                <w:rFonts w:ascii="Arial" w:hAnsi="Arial" w:cs="Arial"/>
                <w:sz w:val="24"/>
                <w:szCs w:val="24"/>
              </w:rPr>
              <w:t>Senior members of a group should not be assigned inferior accommodations. Recognise hierarchy and prestige when allocating rooms (Timm, 2011).</w:t>
            </w:r>
          </w:p>
        </w:tc>
      </w:tr>
      <w:tr w:rsidR="0098650F" w:rsidRPr="0098650F" w14:paraId="792DB898" w14:textId="77777777" w:rsidTr="00C5730D">
        <w:tc>
          <w:tcPr>
            <w:tcW w:w="4508" w:type="dxa"/>
          </w:tcPr>
          <w:p w14:paraId="02BEEF36" w14:textId="675C74DB" w:rsidR="00C5730D" w:rsidRPr="0098650F" w:rsidRDefault="0098650F" w:rsidP="0098650F">
            <w:pPr>
              <w:pStyle w:val="ListParagraph"/>
              <w:numPr>
                <w:ilvl w:val="0"/>
                <w:numId w:val="2"/>
              </w:numPr>
              <w:spacing w:line="360" w:lineRule="auto"/>
              <w:jc w:val="both"/>
              <w:rPr>
                <w:rFonts w:ascii="Arial" w:hAnsi="Arial" w:cs="Arial"/>
                <w:sz w:val="24"/>
                <w:szCs w:val="24"/>
              </w:rPr>
            </w:pPr>
            <w:r w:rsidRPr="0098650F">
              <w:rPr>
                <w:rFonts w:ascii="Arial" w:hAnsi="Arial" w:cs="Arial"/>
                <w:sz w:val="24"/>
                <w:szCs w:val="24"/>
              </w:rPr>
              <w:t xml:space="preserve">Recognise that Chinese guests may prefer communal </w:t>
            </w:r>
            <w:proofErr w:type="gramStart"/>
            <w:r w:rsidRPr="0098650F">
              <w:rPr>
                <w:rFonts w:ascii="Arial" w:hAnsi="Arial" w:cs="Arial"/>
                <w:sz w:val="24"/>
                <w:szCs w:val="24"/>
              </w:rPr>
              <w:t>dining, and</w:t>
            </w:r>
            <w:proofErr w:type="gramEnd"/>
            <w:r w:rsidRPr="0098650F">
              <w:rPr>
                <w:rFonts w:ascii="Arial" w:hAnsi="Arial" w:cs="Arial"/>
                <w:sz w:val="24"/>
                <w:szCs w:val="24"/>
              </w:rPr>
              <w:t xml:space="preserve"> offer or recommend large tables for group reservations (Lewis, 2005).</w:t>
            </w:r>
          </w:p>
        </w:tc>
        <w:tc>
          <w:tcPr>
            <w:tcW w:w="4508" w:type="dxa"/>
          </w:tcPr>
          <w:p w14:paraId="71EBABE1" w14:textId="24A60036" w:rsidR="00C5730D" w:rsidRPr="0098650F" w:rsidRDefault="0098650F" w:rsidP="0098650F">
            <w:pPr>
              <w:pStyle w:val="ListParagraph"/>
              <w:numPr>
                <w:ilvl w:val="0"/>
                <w:numId w:val="3"/>
              </w:numPr>
              <w:spacing w:line="360" w:lineRule="auto"/>
              <w:jc w:val="both"/>
              <w:rPr>
                <w:rFonts w:ascii="Arial" w:hAnsi="Arial" w:cs="Arial"/>
                <w:sz w:val="24"/>
                <w:szCs w:val="24"/>
              </w:rPr>
            </w:pPr>
            <w:r w:rsidRPr="0098650F">
              <w:rPr>
                <w:rFonts w:ascii="Arial" w:hAnsi="Arial" w:cs="Arial"/>
                <w:sz w:val="24"/>
                <w:szCs w:val="24"/>
              </w:rPr>
              <w:t>Never underestimate the value of "face." Avoid creating shame or conflict (Lewis, 2005).</w:t>
            </w:r>
          </w:p>
        </w:tc>
      </w:tr>
    </w:tbl>
    <w:p w14:paraId="04157E9A" w14:textId="77777777" w:rsidR="00C5730D" w:rsidRPr="0098650F" w:rsidRDefault="00C5730D" w:rsidP="00C5730D">
      <w:pPr>
        <w:spacing w:line="360" w:lineRule="auto"/>
        <w:jc w:val="both"/>
        <w:rPr>
          <w:rFonts w:ascii="Arial" w:hAnsi="Arial" w:cs="Arial"/>
          <w:b/>
          <w:bCs/>
          <w:sz w:val="24"/>
          <w:szCs w:val="24"/>
        </w:rPr>
      </w:pPr>
    </w:p>
    <w:p w14:paraId="17ABDB80" w14:textId="2E44E803" w:rsidR="0098650F" w:rsidRPr="0098650F" w:rsidRDefault="0098650F" w:rsidP="0098650F">
      <w:pPr>
        <w:pStyle w:val="ListParagraph"/>
        <w:numPr>
          <w:ilvl w:val="0"/>
          <w:numId w:val="1"/>
        </w:numPr>
        <w:spacing w:line="360" w:lineRule="auto"/>
        <w:jc w:val="both"/>
        <w:rPr>
          <w:rFonts w:ascii="Arial" w:hAnsi="Arial" w:cs="Arial"/>
          <w:b/>
          <w:bCs/>
          <w:sz w:val="24"/>
          <w:szCs w:val="24"/>
        </w:rPr>
      </w:pPr>
      <w:r w:rsidRPr="0098650F">
        <w:rPr>
          <w:rFonts w:ascii="Arial" w:hAnsi="Arial" w:cs="Arial"/>
          <w:b/>
          <w:bCs/>
          <w:sz w:val="24"/>
          <w:szCs w:val="24"/>
        </w:rPr>
        <w:t xml:space="preserve">Conclusion </w:t>
      </w:r>
    </w:p>
    <w:p w14:paraId="32CF0A39" w14:textId="6394310F" w:rsidR="0098650F" w:rsidRPr="0098650F" w:rsidRDefault="0098650F" w:rsidP="0098650F">
      <w:pPr>
        <w:spacing w:line="360" w:lineRule="auto"/>
        <w:jc w:val="both"/>
        <w:rPr>
          <w:rFonts w:ascii="Arial" w:hAnsi="Arial" w:cs="Arial"/>
          <w:sz w:val="24"/>
          <w:szCs w:val="24"/>
        </w:rPr>
      </w:pPr>
      <w:r w:rsidRPr="0098650F">
        <w:rPr>
          <w:rFonts w:ascii="Arial" w:hAnsi="Arial" w:cs="Arial"/>
          <w:sz w:val="24"/>
          <w:szCs w:val="24"/>
        </w:rPr>
        <w:t>To conclude, b</w:t>
      </w:r>
      <w:r w:rsidRPr="0098650F">
        <w:rPr>
          <w:rFonts w:ascii="Arial" w:hAnsi="Arial" w:cs="Arial"/>
          <w:sz w:val="24"/>
          <w:szCs w:val="24"/>
        </w:rPr>
        <w:t>ecause of the cultural diversity of global visitors, the hospitality business must be well informed in meeting a variety of demands and expectations. Hotels may considerably improve the level of service given by knowing the cultural nuances and expectations of Mandarin-speaking customers, primarily from China. This extends beyond direct connection and pervades all aspects of service, including aesthetics, amenities, and food and beverage offerings. Hotels can assure a memorable and comfortable stay for their Mandarin-speaking visitors by actively establishing an environment that acknowledges and respects the guests' cultural practises and preferences. In doing so, the business not only improves the service experience but also creates a strong rapport with this important traveller population, which can lead to increased loyalty and return visits.</w:t>
      </w:r>
    </w:p>
    <w:p w14:paraId="1BD683CE" w14:textId="730E11E4" w:rsidR="0098650F" w:rsidRPr="0098650F" w:rsidRDefault="0098650F" w:rsidP="0098650F">
      <w:pPr>
        <w:pStyle w:val="ListParagraph"/>
        <w:numPr>
          <w:ilvl w:val="0"/>
          <w:numId w:val="1"/>
        </w:numPr>
        <w:spacing w:line="360" w:lineRule="auto"/>
        <w:jc w:val="both"/>
        <w:rPr>
          <w:rFonts w:ascii="Arial" w:hAnsi="Arial" w:cs="Arial"/>
          <w:b/>
          <w:bCs/>
          <w:sz w:val="24"/>
          <w:szCs w:val="24"/>
        </w:rPr>
      </w:pPr>
      <w:r w:rsidRPr="0098650F">
        <w:rPr>
          <w:rFonts w:ascii="Arial" w:hAnsi="Arial" w:cs="Arial"/>
          <w:b/>
          <w:bCs/>
          <w:sz w:val="24"/>
          <w:szCs w:val="24"/>
        </w:rPr>
        <w:t xml:space="preserve">Recommendations </w:t>
      </w:r>
    </w:p>
    <w:p w14:paraId="16CC62FA" w14:textId="29DDF02D" w:rsidR="0098650F" w:rsidRPr="0098650F" w:rsidRDefault="0098650F" w:rsidP="0098650F">
      <w:pPr>
        <w:pStyle w:val="ListParagraph"/>
        <w:numPr>
          <w:ilvl w:val="0"/>
          <w:numId w:val="3"/>
        </w:numPr>
        <w:spacing w:line="360" w:lineRule="auto"/>
        <w:jc w:val="both"/>
        <w:rPr>
          <w:rFonts w:ascii="Arial" w:hAnsi="Arial" w:cs="Arial"/>
          <w:sz w:val="24"/>
          <w:szCs w:val="24"/>
        </w:rPr>
      </w:pPr>
      <w:r w:rsidRPr="0098650F">
        <w:rPr>
          <w:rFonts w:ascii="Arial" w:hAnsi="Arial" w:cs="Arial"/>
          <w:sz w:val="24"/>
          <w:szCs w:val="24"/>
        </w:rPr>
        <w:t>It is advised to provide customised services that adapt to various cultural habits and interests. Recognising the importance of food and tea in Chinese culture, the hotel could, for example, offer a traditional Chinese breakfast menu or a tea service with a choice of Chinese teas (Samovar, 2009). Another critical factor might be developing a more 'guanxi'-oriented service that focuses on developing personal ties with guests. modest gestures such as personalised greetings, remembering guest preferences, or delivering modest presents or tokens of appreciation during their stay might help achieve this (</w:t>
      </w:r>
      <w:proofErr w:type="spellStart"/>
      <w:r w:rsidRPr="0098650F">
        <w:rPr>
          <w:rFonts w:ascii="Arial" w:hAnsi="Arial" w:cs="Arial"/>
          <w:sz w:val="24"/>
          <w:szCs w:val="24"/>
        </w:rPr>
        <w:t>Jandt</w:t>
      </w:r>
      <w:proofErr w:type="spellEnd"/>
      <w:r w:rsidRPr="0098650F">
        <w:rPr>
          <w:rFonts w:ascii="Arial" w:hAnsi="Arial" w:cs="Arial"/>
          <w:sz w:val="24"/>
          <w:szCs w:val="24"/>
        </w:rPr>
        <w:t>, 2016).</w:t>
      </w:r>
    </w:p>
    <w:p w14:paraId="000A9929" w14:textId="7F086A63" w:rsidR="0098650F" w:rsidRPr="0098650F" w:rsidRDefault="0098650F" w:rsidP="0098650F">
      <w:pPr>
        <w:pStyle w:val="ListParagraph"/>
        <w:numPr>
          <w:ilvl w:val="0"/>
          <w:numId w:val="3"/>
        </w:numPr>
        <w:spacing w:line="360" w:lineRule="auto"/>
        <w:jc w:val="both"/>
        <w:rPr>
          <w:rFonts w:ascii="Arial" w:hAnsi="Arial" w:cs="Arial"/>
          <w:sz w:val="24"/>
          <w:szCs w:val="24"/>
        </w:rPr>
      </w:pPr>
      <w:r w:rsidRPr="0098650F">
        <w:rPr>
          <w:rFonts w:ascii="Arial" w:hAnsi="Arial" w:cs="Arial"/>
          <w:sz w:val="24"/>
          <w:szCs w:val="24"/>
        </w:rPr>
        <w:t>Language can be a significant impediment to providing efficient service. As a result, it is suggested that the hotel invest in basic Mandarin language instruction for its employees. This would not only increase communication but will also demonstrate the hotel's dedication to supporting its Mandarin-speaking visitors (</w:t>
      </w:r>
      <w:proofErr w:type="spellStart"/>
      <w:r w:rsidRPr="0098650F">
        <w:rPr>
          <w:rFonts w:ascii="Arial" w:hAnsi="Arial" w:cs="Arial"/>
          <w:sz w:val="24"/>
          <w:szCs w:val="24"/>
        </w:rPr>
        <w:t>Methan</w:t>
      </w:r>
      <w:proofErr w:type="spellEnd"/>
      <w:r w:rsidRPr="0098650F">
        <w:rPr>
          <w:rFonts w:ascii="Arial" w:hAnsi="Arial" w:cs="Arial"/>
          <w:sz w:val="24"/>
          <w:szCs w:val="24"/>
        </w:rPr>
        <w:t>, 2001). Learning fundamental vocabulary, proper forms of address, and cultural nuances in communication are all examples of this. Furthermore, employing native Mandarin-speaking personnel in key customer service positions may make Mandarin-speaking guests feel more at ease (Timm, 2011).</w:t>
      </w:r>
    </w:p>
    <w:p w14:paraId="519C3909" w14:textId="77777777" w:rsidR="0098650F" w:rsidRDefault="0098650F" w:rsidP="0098650F">
      <w:pPr>
        <w:spacing w:line="360" w:lineRule="auto"/>
        <w:jc w:val="both"/>
        <w:rPr>
          <w:rFonts w:ascii="Arial" w:hAnsi="Arial" w:cs="Arial"/>
          <w:b/>
          <w:bCs/>
          <w:sz w:val="24"/>
          <w:szCs w:val="24"/>
        </w:rPr>
      </w:pPr>
    </w:p>
    <w:p w14:paraId="2FE3C795" w14:textId="77777777" w:rsidR="00320CDE" w:rsidRDefault="00320CDE" w:rsidP="0098650F">
      <w:pPr>
        <w:spacing w:line="360" w:lineRule="auto"/>
        <w:jc w:val="both"/>
        <w:rPr>
          <w:rFonts w:ascii="Arial" w:hAnsi="Arial" w:cs="Arial"/>
          <w:b/>
          <w:bCs/>
          <w:sz w:val="24"/>
          <w:szCs w:val="24"/>
        </w:rPr>
      </w:pPr>
    </w:p>
    <w:p w14:paraId="694A77B7" w14:textId="77777777" w:rsidR="00320CDE" w:rsidRDefault="00320CDE" w:rsidP="0098650F">
      <w:pPr>
        <w:spacing w:line="360" w:lineRule="auto"/>
        <w:jc w:val="both"/>
        <w:rPr>
          <w:rFonts w:ascii="Arial" w:hAnsi="Arial" w:cs="Arial"/>
          <w:b/>
          <w:bCs/>
          <w:sz w:val="24"/>
          <w:szCs w:val="24"/>
        </w:rPr>
      </w:pPr>
    </w:p>
    <w:p w14:paraId="66564013" w14:textId="77777777" w:rsidR="00320CDE" w:rsidRDefault="00320CDE" w:rsidP="0098650F">
      <w:pPr>
        <w:spacing w:line="360" w:lineRule="auto"/>
        <w:jc w:val="both"/>
        <w:rPr>
          <w:rFonts w:ascii="Arial" w:hAnsi="Arial" w:cs="Arial"/>
          <w:b/>
          <w:bCs/>
          <w:sz w:val="24"/>
          <w:szCs w:val="24"/>
        </w:rPr>
      </w:pPr>
    </w:p>
    <w:p w14:paraId="0C216A9D" w14:textId="77777777" w:rsidR="00320CDE" w:rsidRDefault="00320CDE" w:rsidP="0098650F">
      <w:pPr>
        <w:spacing w:line="360" w:lineRule="auto"/>
        <w:jc w:val="both"/>
        <w:rPr>
          <w:rFonts w:ascii="Arial" w:hAnsi="Arial" w:cs="Arial"/>
          <w:b/>
          <w:bCs/>
          <w:sz w:val="24"/>
          <w:szCs w:val="24"/>
        </w:rPr>
      </w:pPr>
    </w:p>
    <w:p w14:paraId="1D24D921" w14:textId="77777777" w:rsidR="00320CDE" w:rsidRDefault="00320CDE" w:rsidP="0098650F">
      <w:pPr>
        <w:spacing w:line="360" w:lineRule="auto"/>
        <w:jc w:val="both"/>
        <w:rPr>
          <w:rFonts w:ascii="Arial" w:hAnsi="Arial" w:cs="Arial"/>
          <w:b/>
          <w:bCs/>
          <w:sz w:val="24"/>
          <w:szCs w:val="24"/>
        </w:rPr>
      </w:pPr>
    </w:p>
    <w:p w14:paraId="0EE6595A" w14:textId="77777777" w:rsidR="00320CDE" w:rsidRDefault="00320CDE" w:rsidP="0098650F">
      <w:pPr>
        <w:spacing w:line="360" w:lineRule="auto"/>
        <w:jc w:val="both"/>
        <w:rPr>
          <w:rFonts w:ascii="Arial" w:hAnsi="Arial" w:cs="Arial"/>
          <w:b/>
          <w:bCs/>
          <w:sz w:val="24"/>
          <w:szCs w:val="24"/>
        </w:rPr>
      </w:pPr>
    </w:p>
    <w:p w14:paraId="7F000965" w14:textId="77777777" w:rsidR="00320CDE" w:rsidRDefault="00320CDE" w:rsidP="0098650F">
      <w:pPr>
        <w:spacing w:line="360" w:lineRule="auto"/>
        <w:jc w:val="both"/>
        <w:rPr>
          <w:rFonts w:ascii="Arial" w:hAnsi="Arial" w:cs="Arial"/>
          <w:b/>
          <w:bCs/>
          <w:sz w:val="24"/>
          <w:szCs w:val="24"/>
        </w:rPr>
      </w:pPr>
    </w:p>
    <w:p w14:paraId="17787E6C" w14:textId="77777777" w:rsidR="00320CDE" w:rsidRDefault="00320CDE" w:rsidP="0098650F">
      <w:pPr>
        <w:spacing w:line="360" w:lineRule="auto"/>
        <w:jc w:val="both"/>
        <w:rPr>
          <w:rFonts w:ascii="Arial" w:hAnsi="Arial" w:cs="Arial"/>
          <w:b/>
          <w:bCs/>
          <w:sz w:val="24"/>
          <w:szCs w:val="24"/>
        </w:rPr>
      </w:pPr>
    </w:p>
    <w:p w14:paraId="246E2D4C" w14:textId="77777777" w:rsidR="00320CDE" w:rsidRDefault="00320CDE" w:rsidP="0098650F">
      <w:pPr>
        <w:spacing w:line="360" w:lineRule="auto"/>
        <w:jc w:val="both"/>
        <w:rPr>
          <w:rFonts w:ascii="Arial" w:hAnsi="Arial" w:cs="Arial"/>
          <w:b/>
          <w:bCs/>
          <w:sz w:val="24"/>
          <w:szCs w:val="24"/>
        </w:rPr>
      </w:pPr>
    </w:p>
    <w:p w14:paraId="0E8F8427" w14:textId="77777777" w:rsidR="00320CDE" w:rsidRDefault="00320CDE" w:rsidP="0098650F">
      <w:pPr>
        <w:spacing w:line="360" w:lineRule="auto"/>
        <w:jc w:val="both"/>
        <w:rPr>
          <w:rFonts w:ascii="Arial" w:hAnsi="Arial" w:cs="Arial"/>
          <w:b/>
          <w:bCs/>
          <w:sz w:val="24"/>
          <w:szCs w:val="24"/>
        </w:rPr>
      </w:pPr>
    </w:p>
    <w:p w14:paraId="138F2D1F" w14:textId="77777777" w:rsidR="00320CDE" w:rsidRDefault="00320CDE" w:rsidP="0098650F">
      <w:pPr>
        <w:spacing w:line="360" w:lineRule="auto"/>
        <w:jc w:val="both"/>
        <w:rPr>
          <w:rFonts w:ascii="Arial" w:hAnsi="Arial" w:cs="Arial"/>
          <w:b/>
          <w:bCs/>
          <w:sz w:val="24"/>
          <w:szCs w:val="24"/>
        </w:rPr>
      </w:pPr>
    </w:p>
    <w:p w14:paraId="271DC657" w14:textId="77777777" w:rsidR="00320CDE" w:rsidRDefault="00320CDE" w:rsidP="0098650F">
      <w:pPr>
        <w:spacing w:line="360" w:lineRule="auto"/>
        <w:jc w:val="both"/>
        <w:rPr>
          <w:rFonts w:ascii="Arial" w:hAnsi="Arial" w:cs="Arial"/>
          <w:b/>
          <w:bCs/>
          <w:sz w:val="24"/>
          <w:szCs w:val="24"/>
        </w:rPr>
      </w:pPr>
    </w:p>
    <w:p w14:paraId="35F6DD66" w14:textId="77777777" w:rsidR="00320CDE" w:rsidRDefault="00320CDE" w:rsidP="0098650F">
      <w:pPr>
        <w:spacing w:line="360" w:lineRule="auto"/>
        <w:jc w:val="both"/>
        <w:rPr>
          <w:rFonts w:ascii="Arial" w:hAnsi="Arial" w:cs="Arial"/>
          <w:b/>
          <w:bCs/>
          <w:sz w:val="24"/>
          <w:szCs w:val="24"/>
        </w:rPr>
      </w:pPr>
    </w:p>
    <w:p w14:paraId="22D7D43B" w14:textId="77777777" w:rsidR="00320CDE" w:rsidRDefault="00320CDE" w:rsidP="0098650F">
      <w:pPr>
        <w:spacing w:line="360" w:lineRule="auto"/>
        <w:jc w:val="both"/>
        <w:rPr>
          <w:rFonts w:ascii="Arial" w:hAnsi="Arial" w:cs="Arial"/>
          <w:b/>
          <w:bCs/>
          <w:sz w:val="24"/>
          <w:szCs w:val="24"/>
        </w:rPr>
      </w:pPr>
    </w:p>
    <w:p w14:paraId="04DCC249" w14:textId="77777777" w:rsidR="00320CDE" w:rsidRDefault="00320CDE" w:rsidP="0098650F">
      <w:pPr>
        <w:spacing w:line="360" w:lineRule="auto"/>
        <w:jc w:val="both"/>
        <w:rPr>
          <w:rFonts w:ascii="Arial" w:hAnsi="Arial" w:cs="Arial"/>
          <w:b/>
          <w:bCs/>
          <w:sz w:val="24"/>
          <w:szCs w:val="24"/>
        </w:rPr>
      </w:pPr>
    </w:p>
    <w:p w14:paraId="7DA0E74A" w14:textId="77777777" w:rsidR="00320CDE" w:rsidRDefault="00320CDE" w:rsidP="0098650F">
      <w:pPr>
        <w:spacing w:line="360" w:lineRule="auto"/>
        <w:jc w:val="both"/>
        <w:rPr>
          <w:rFonts w:ascii="Arial" w:hAnsi="Arial" w:cs="Arial"/>
          <w:b/>
          <w:bCs/>
          <w:sz w:val="24"/>
          <w:szCs w:val="24"/>
        </w:rPr>
      </w:pPr>
    </w:p>
    <w:p w14:paraId="008CF9E1" w14:textId="67B840C8" w:rsidR="00320CDE" w:rsidRDefault="00320CDE" w:rsidP="00320CDE">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References</w:t>
      </w:r>
    </w:p>
    <w:p w14:paraId="104DAF90" w14:textId="38DBF3F1" w:rsidR="00320CDE" w:rsidRPr="008E0F3A" w:rsidRDefault="008E0F3A" w:rsidP="00320CDE">
      <w:pPr>
        <w:spacing w:line="360" w:lineRule="auto"/>
        <w:jc w:val="both"/>
        <w:rPr>
          <w:rFonts w:ascii="Arial" w:hAnsi="Arial" w:cs="Arial"/>
          <w:sz w:val="24"/>
          <w:szCs w:val="24"/>
        </w:rPr>
      </w:pPr>
      <w:proofErr w:type="spellStart"/>
      <w:r w:rsidRPr="008E0F3A">
        <w:rPr>
          <w:rFonts w:ascii="Arial" w:hAnsi="Arial" w:cs="Arial"/>
          <w:sz w:val="24"/>
          <w:szCs w:val="24"/>
        </w:rPr>
        <w:t>Jandt</w:t>
      </w:r>
      <w:proofErr w:type="spellEnd"/>
      <w:r w:rsidRPr="008E0F3A">
        <w:rPr>
          <w:rFonts w:ascii="Arial" w:hAnsi="Arial" w:cs="Arial"/>
          <w:sz w:val="24"/>
          <w:szCs w:val="24"/>
        </w:rPr>
        <w:t>, F (2016) An Introduction to Intercultural Communication, 8th edition, Sage: San Bernadino.</w:t>
      </w:r>
    </w:p>
    <w:p w14:paraId="3D9DC35A" w14:textId="015B271A" w:rsidR="008E0F3A" w:rsidRPr="008E0F3A" w:rsidRDefault="008E0F3A" w:rsidP="00320CDE">
      <w:pPr>
        <w:spacing w:line="360" w:lineRule="auto"/>
        <w:jc w:val="both"/>
        <w:rPr>
          <w:rFonts w:ascii="Arial" w:hAnsi="Arial" w:cs="Arial"/>
          <w:sz w:val="24"/>
          <w:szCs w:val="24"/>
        </w:rPr>
      </w:pPr>
      <w:r w:rsidRPr="008E0F3A">
        <w:rPr>
          <w:rFonts w:ascii="Arial" w:hAnsi="Arial" w:cs="Arial"/>
          <w:sz w:val="24"/>
          <w:szCs w:val="24"/>
        </w:rPr>
        <w:t>Lewis, R.D. (2008) Cross-Cultural Communication: A Visual Approach, London, Nicholas Brealey Publishing.</w:t>
      </w:r>
    </w:p>
    <w:p w14:paraId="3FDE8DA5" w14:textId="4F7AA4D0" w:rsidR="008E0F3A" w:rsidRPr="008E0F3A" w:rsidRDefault="008E0F3A" w:rsidP="00320CDE">
      <w:pPr>
        <w:spacing w:line="360" w:lineRule="auto"/>
        <w:jc w:val="both"/>
        <w:rPr>
          <w:rFonts w:ascii="Arial" w:hAnsi="Arial" w:cs="Arial"/>
          <w:sz w:val="24"/>
          <w:szCs w:val="24"/>
        </w:rPr>
      </w:pPr>
      <w:proofErr w:type="spellStart"/>
      <w:r w:rsidRPr="008E0F3A">
        <w:rPr>
          <w:rFonts w:ascii="Arial" w:hAnsi="Arial" w:cs="Arial"/>
          <w:sz w:val="24"/>
          <w:szCs w:val="24"/>
        </w:rPr>
        <w:t>Methan</w:t>
      </w:r>
      <w:proofErr w:type="spellEnd"/>
      <w:r w:rsidRPr="008E0F3A">
        <w:rPr>
          <w:rFonts w:ascii="Arial" w:hAnsi="Arial" w:cs="Arial"/>
          <w:sz w:val="24"/>
          <w:szCs w:val="24"/>
        </w:rPr>
        <w:t>, K. (2001) Tourism in a Global Society: Place, Culture, Consumption. London: Macmillan.</w:t>
      </w:r>
    </w:p>
    <w:p w14:paraId="21D17FA5" w14:textId="0763EA5B" w:rsidR="008E0F3A" w:rsidRPr="008E0F3A" w:rsidRDefault="008E0F3A" w:rsidP="00320CDE">
      <w:pPr>
        <w:spacing w:line="360" w:lineRule="auto"/>
        <w:jc w:val="both"/>
        <w:rPr>
          <w:rFonts w:ascii="Arial" w:hAnsi="Arial" w:cs="Arial"/>
          <w:sz w:val="24"/>
          <w:szCs w:val="24"/>
        </w:rPr>
      </w:pPr>
      <w:r w:rsidRPr="008E0F3A">
        <w:rPr>
          <w:rFonts w:ascii="Arial" w:hAnsi="Arial" w:cs="Arial"/>
          <w:sz w:val="24"/>
          <w:szCs w:val="24"/>
        </w:rPr>
        <w:t>Moran, R. (2018) Managing Cultural Differences, 10th edition, Routledge: Abingdon.</w:t>
      </w:r>
    </w:p>
    <w:p w14:paraId="2928B1CE" w14:textId="29711D7E" w:rsidR="008E0F3A" w:rsidRPr="008E0F3A" w:rsidRDefault="008E0F3A" w:rsidP="00320CDE">
      <w:pPr>
        <w:spacing w:line="360" w:lineRule="auto"/>
        <w:jc w:val="both"/>
        <w:rPr>
          <w:rFonts w:ascii="Arial" w:hAnsi="Arial" w:cs="Arial"/>
          <w:sz w:val="24"/>
          <w:szCs w:val="24"/>
        </w:rPr>
      </w:pPr>
      <w:r w:rsidRPr="008E0F3A">
        <w:rPr>
          <w:rFonts w:ascii="Arial" w:hAnsi="Arial" w:cs="Arial"/>
          <w:sz w:val="24"/>
          <w:szCs w:val="24"/>
        </w:rPr>
        <w:t>Samovar, L.(2009) Communication Between Cultures, Wadsworth, London.</w:t>
      </w:r>
    </w:p>
    <w:p w14:paraId="3517D74A" w14:textId="0CDCF78A" w:rsidR="008E0F3A" w:rsidRPr="008E0F3A" w:rsidRDefault="008E0F3A" w:rsidP="00320CDE">
      <w:pPr>
        <w:spacing w:line="360" w:lineRule="auto"/>
        <w:jc w:val="both"/>
        <w:rPr>
          <w:rFonts w:ascii="Arial" w:hAnsi="Arial" w:cs="Arial"/>
          <w:b/>
          <w:bCs/>
          <w:sz w:val="24"/>
          <w:szCs w:val="24"/>
        </w:rPr>
      </w:pPr>
      <w:r w:rsidRPr="008E0F3A">
        <w:rPr>
          <w:rFonts w:ascii="Arial" w:hAnsi="Arial" w:cs="Arial"/>
          <w:sz w:val="24"/>
          <w:szCs w:val="24"/>
        </w:rPr>
        <w:t>Timm, A. (2011) Intercultural Problems in the Tourism Industry, GRIN Verlag.</w:t>
      </w:r>
    </w:p>
    <w:sectPr w:rsidR="008E0F3A" w:rsidRPr="008E0F3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15EC0" w14:textId="77777777" w:rsidR="00C74DE4" w:rsidRDefault="00C74DE4" w:rsidP="00C74DE4">
      <w:pPr>
        <w:spacing w:after="0" w:line="240" w:lineRule="auto"/>
      </w:pPr>
      <w:r>
        <w:separator/>
      </w:r>
    </w:p>
  </w:endnote>
  <w:endnote w:type="continuationSeparator" w:id="0">
    <w:p w14:paraId="573F23EB" w14:textId="77777777" w:rsidR="00C74DE4" w:rsidRDefault="00C74DE4" w:rsidP="00C74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0411848"/>
      <w:docPartObj>
        <w:docPartGallery w:val="Page Numbers (Bottom of Page)"/>
        <w:docPartUnique/>
      </w:docPartObj>
    </w:sdtPr>
    <w:sdtContent>
      <w:p w14:paraId="77577B0D" w14:textId="3576395E" w:rsidR="00C74DE4" w:rsidRDefault="00C74DE4">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5E0DD6E0" w14:textId="77777777" w:rsidR="00C74DE4" w:rsidRDefault="00C74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EF5D4" w14:textId="77777777" w:rsidR="00C74DE4" w:rsidRDefault="00C74DE4" w:rsidP="00C74DE4">
      <w:pPr>
        <w:spacing w:after="0" w:line="240" w:lineRule="auto"/>
      </w:pPr>
      <w:r>
        <w:separator/>
      </w:r>
    </w:p>
  </w:footnote>
  <w:footnote w:type="continuationSeparator" w:id="0">
    <w:p w14:paraId="49539752" w14:textId="77777777" w:rsidR="00C74DE4" w:rsidRDefault="00C74DE4" w:rsidP="00C74D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BA61EB"/>
    <w:multiLevelType w:val="hybridMultilevel"/>
    <w:tmpl w:val="F08A94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AFF7B1D"/>
    <w:multiLevelType w:val="hybridMultilevel"/>
    <w:tmpl w:val="C6E85D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8068A4"/>
    <w:multiLevelType w:val="hybridMultilevel"/>
    <w:tmpl w:val="3F367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1A100F"/>
    <w:multiLevelType w:val="hybridMultilevel"/>
    <w:tmpl w:val="01BCC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3484442">
    <w:abstractNumId w:val="3"/>
  </w:num>
  <w:num w:numId="2" w16cid:durableId="1557472726">
    <w:abstractNumId w:val="2"/>
  </w:num>
  <w:num w:numId="3" w16cid:durableId="1698579334">
    <w:abstractNumId w:val="0"/>
  </w:num>
  <w:num w:numId="4" w16cid:durableId="4508232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DE4"/>
    <w:rsid w:val="00125AAF"/>
    <w:rsid w:val="00320CDE"/>
    <w:rsid w:val="008E0F3A"/>
    <w:rsid w:val="0098650F"/>
    <w:rsid w:val="00B151A8"/>
    <w:rsid w:val="00C5730D"/>
    <w:rsid w:val="00C74DE4"/>
    <w:rsid w:val="00FA6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7A831"/>
  <w15:chartTrackingRefBased/>
  <w15:docId w15:val="{0B89AFF5-A0A3-4556-9A36-705F5CB6E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D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DE4"/>
  </w:style>
  <w:style w:type="paragraph" w:styleId="Footer">
    <w:name w:val="footer"/>
    <w:basedOn w:val="Normal"/>
    <w:link w:val="FooterChar"/>
    <w:uiPriority w:val="99"/>
    <w:unhideWhenUsed/>
    <w:rsid w:val="00C74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DE4"/>
  </w:style>
  <w:style w:type="paragraph" w:styleId="ListParagraph">
    <w:name w:val="List Paragraph"/>
    <w:basedOn w:val="Normal"/>
    <w:uiPriority w:val="34"/>
    <w:qFormat/>
    <w:rsid w:val="00C74DE4"/>
    <w:pPr>
      <w:ind w:left="720"/>
      <w:contextualSpacing/>
    </w:pPr>
  </w:style>
  <w:style w:type="character" w:customStyle="1" w:styleId="Heading1Char">
    <w:name w:val="Heading 1 Char"/>
    <w:basedOn w:val="DefaultParagraphFont"/>
    <w:link w:val="Heading1"/>
    <w:uiPriority w:val="9"/>
    <w:rsid w:val="00C74D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4DE4"/>
    <w:pPr>
      <w:outlineLvl w:val="9"/>
    </w:pPr>
    <w:rPr>
      <w:kern w:val="0"/>
      <w:lang w:val="en-US"/>
      <w14:ligatures w14:val="none"/>
    </w:rPr>
  </w:style>
  <w:style w:type="paragraph" w:styleId="TOC2">
    <w:name w:val="toc 2"/>
    <w:basedOn w:val="Normal"/>
    <w:next w:val="Normal"/>
    <w:autoRedefine/>
    <w:uiPriority w:val="39"/>
    <w:unhideWhenUsed/>
    <w:rsid w:val="00C74DE4"/>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74DE4"/>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74DE4"/>
    <w:pPr>
      <w:spacing w:after="100"/>
      <w:ind w:left="440"/>
    </w:pPr>
    <w:rPr>
      <w:rFonts w:eastAsiaTheme="minorEastAsia" w:cs="Times New Roman"/>
      <w:kern w:val="0"/>
      <w:lang w:val="en-US"/>
      <w14:ligatures w14:val="none"/>
    </w:rPr>
  </w:style>
  <w:style w:type="table" w:styleId="TableGrid">
    <w:name w:val="Table Grid"/>
    <w:basedOn w:val="TableNormal"/>
    <w:uiPriority w:val="39"/>
    <w:rsid w:val="00C573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9</Pages>
  <Words>1604</Words>
  <Characters>9146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2023-06-15T22:12:00Z</dcterms:created>
  <dcterms:modified xsi:type="dcterms:W3CDTF">2023-06-15T23:22:00Z</dcterms:modified>
</cp:coreProperties>
</file>