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122F5" w14:textId="77777777" w:rsidR="00215110" w:rsidRPr="008D794C" w:rsidRDefault="00215110" w:rsidP="00CE5AA2">
      <w:pPr>
        <w:spacing w:line="360" w:lineRule="auto"/>
        <w:jc w:val="center"/>
        <w:rPr>
          <w:rFonts w:cs="Arial"/>
        </w:rPr>
      </w:pPr>
      <w:r w:rsidRPr="008D794C">
        <w:rPr>
          <w:rFonts w:cs="Arial"/>
          <w:noProof/>
        </w:rPr>
        <w:drawing>
          <wp:inline distT="0" distB="0" distL="0" distR="0" wp14:anchorId="67791938" wp14:editId="1118B41A">
            <wp:extent cx="4965631" cy="2758440"/>
            <wp:effectExtent l="0" t="0" r="698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35275" cy="2797128"/>
                    </a:xfrm>
                    <a:prstGeom prst="rect">
                      <a:avLst/>
                    </a:prstGeom>
                    <a:noFill/>
                    <a:ln>
                      <a:noFill/>
                    </a:ln>
                  </pic:spPr>
                </pic:pic>
              </a:graphicData>
            </a:graphic>
          </wp:inline>
        </w:drawing>
      </w:r>
    </w:p>
    <w:p w14:paraId="68C6DC3B" w14:textId="77777777" w:rsidR="00215110" w:rsidRPr="008D794C" w:rsidRDefault="00215110" w:rsidP="00CE5AA2">
      <w:pPr>
        <w:spacing w:line="360" w:lineRule="auto"/>
        <w:rPr>
          <w:rFonts w:cs="Arial"/>
        </w:rPr>
      </w:pPr>
    </w:p>
    <w:p w14:paraId="2FFBAB5C" w14:textId="44B3FA7B" w:rsidR="00215110" w:rsidRPr="008D794C" w:rsidRDefault="00215110" w:rsidP="00CE5AA2">
      <w:pPr>
        <w:spacing w:line="360" w:lineRule="auto"/>
        <w:rPr>
          <w:rFonts w:cs="Arial"/>
        </w:rPr>
      </w:pPr>
    </w:p>
    <w:p w14:paraId="64E9BFC9" w14:textId="77777777" w:rsidR="00215110" w:rsidRPr="008D794C" w:rsidRDefault="00215110" w:rsidP="00CE5AA2">
      <w:pPr>
        <w:spacing w:line="360" w:lineRule="auto"/>
        <w:jc w:val="center"/>
        <w:rPr>
          <w:rFonts w:cs="Arial"/>
          <w:b/>
          <w:bCs/>
          <w:sz w:val="29"/>
          <w:szCs w:val="29"/>
        </w:rPr>
      </w:pPr>
      <w:r w:rsidRPr="008D794C">
        <w:rPr>
          <w:rFonts w:cs="Arial"/>
          <w:b/>
          <w:bCs/>
          <w:sz w:val="29"/>
          <w:szCs w:val="29"/>
        </w:rPr>
        <w:t>BA International Hotel Management</w:t>
      </w:r>
    </w:p>
    <w:p w14:paraId="2DB2E417" w14:textId="6E68F6DF" w:rsidR="00215110" w:rsidRPr="008D794C" w:rsidRDefault="00215110" w:rsidP="00CE5AA2">
      <w:pPr>
        <w:spacing w:line="360" w:lineRule="auto"/>
        <w:jc w:val="center"/>
        <w:rPr>
          <w:rFonts w:cs="Arial"/>
          <w:b/>
          <w:bCs/>
          <w:sz w:val="29"/>
          <w:szCs w:val="29"/>
        </w:rPr>
      </w:pPr>
      <w:r w:rsidRPr="008D794C">
        <w:rPr>
          <w:rFonts w:cs="Arial"/>
          <w:b/>
          <w:bCs/>
          <w:spacing w:val="-1"/>
          <w:sz w:val="29"/>
          <w:szCs w:val="29"/>
        </w:rPr>
        <w:t xml:space="preserve">BMIH5007 </w:t>
      </w:r>
      <w:r w:rsidRPr="008D794C">
        <w:rPr>
          <w:rFonts w:cs="Arial"/>
          <w:b/>
          <w:bCs/>
          <w:sz w:val="29"/>
          <w:szCs w:val="29"/>
        </w:rPr>
        <w:t>Financial Management for the Hotel</w:t>
      </w:r>
      <w:r w:rsidRPr="008D794C">
        <w:rPr>
          <w:rFonts w:cs="Arial"/>
          <w:b/>
          <w:bCs/>
          <w:spacing w:val="-7"/>
          <w:sz w:val="29"/>
          <w:szCs w:val="29"/>
        </w:rPr>
        <w:t xml:space="preserve"> </w:t>
      </w:r>
      <w:r w:rsidRPr="008D794C">
        <w:rPr>
          <w:rFonts w:cs="Arial"/>
          <w:b/>
          <w:bCs/>
          <w:sz w:val="29"/>
          <w:szCs w:val="29"/>
        </w:rPr>
        <w:t>Industry</w:t>
      </w:r>
    </w:p>
    <w:p w14:paraId="3F867824" w14:textId="79323528" w:rsidR="003B34C3" w:rsidRPr="008D794C" w:rsidRDefault="00215110" w:rsidP="00CE5AA2">
      <w:pPr>
        <w:spacing w:line="360" w:lineRule="auto"/>
        <w:jc w:val="center"/>
        <w:rPr>
          <w:rFonts w:cs="Arial"/>
          <w:szCs w:val="28"/>
        </w:rPr>
      </w:pPr>
      <w:r w:rsidRPr="008D794C">
        <w:rPr>
          <w:rFonts w:cs="Arial"/>
          <w:b/>
          <w:bCs/>
          <w:sz w:val="29"/>
          <w:szCs w:val="29"/>
        </w:rPr>
        <w:t>Business Report - Comparison of Two Hospitality Organisations</w:t>
      </w:r>
    </w:p>
    <w:p w14:paraId="162E4069" w14:textId="0769BFCF" w:rsidR="00453EC7" w:rsidRPr="008D794C" w:rsidRDefault="00453EC7" w:rsidP="00CE5AA2">
      <w:pPr>
        <w:spacing w:line="360" w:lineRule="auto"/>
        <w:rPr>
          <w:rFonts w:cs="Arial"/>
          <w:szCs w:val="28"/>
        </w:rPr>
      </w:pPr>
    </w:p>
    <w:p w14:paraId="7EF01C7F" w14:textId="5C822C18" w:rsidR="00453EC7" w:rsidRPr="008D794C" w:rsidRDefault="00453EC7" w:rsidP="00CE5AA2">
      <w:pPr>
        <w:spacing w:line="360" w:lineRule="auto"/>
        <w:rPr>
          <w:rFonts w:cs="Arial"/>
          <w:szCs w:val="28"/>
        </w:rPr>
      </w:pPr>
    </w:p>
    <w:p w14:paraId="08E28D95" w14:textId="765E4014" w:rsidR="00453EC7" w:rsidRPr="008D794C" w:rsidRDefault="00453EC7" w:rsidP="00CE5AA2">
      <w:pPr>
        <w:spacing w:line="360" w:lineRule="auto"/>
        <w:rPr>
          <w:rFonts w:cs="Arial"/>
          <w:szCs w:val="28"/>
        </w:rPr>
      </w:pPr>
    </w:p>
    <w:sdt>
      <w:sdtPr>
        <w:rPr>
          <w:rFonts w:ascii="Arial" w:eastAsiaTheme="minorHAnsi" w:hAnsi="Arial" w:cs="Arial"/>
          <w:color w:val="000000" w:themeColor="text1"/>
          <w:sz w:val="24"/>
          <w:szCs w:val="22"/>
          <w:lang w:val="en-GB"/>
        </w:rPr>
        <w:id w:val="-1907835368"/>
        <w:docPartObj>
          <w:docPartGallery w:val="Table of Contents"/>
          <w:docPartUnique/>
        </w:docPartObj>
      </w:sdtPr>
      <w:sdtEndPr>
        <w:rPr>
          <w:b/>
          <w:bCs/>
          <w:noProof/>
        </w:rPr>
      </w:sdtEndPr>
      <w:sdtContent>
        <w:p w14:paraId="6BDCD928" w14:textId="56995FAA" w:rsidR="00BE465C" w:rsidRDefault="005C41C8" w:rsidP="00CE5AA2">
          <w:pPr>
            <w:pStyle w:val="TOCHeading"/>
            <w:spacing w:line="360" w:lineRule="auto"/>
            <w:rPr>
              <w:rFonts w:ascii="Arial" w:eastAsiaTheme="minorHAnsi" w:hAnsi="Arial" w:cs="Arial"/>
              <w:color w:val="000000" w:themeColor="text1"/>
              <w:sz w:val="24"/>
              <w:szCs w:val="22"/>
              <w:lang w:val="en-GB"/>
            </w:rPr>
          </w:pPr>
          <w:r>
            <w:rPr>
              <w:rFonts w:ascii="Arial" w:eastAsiaTheme="minorHAnsi" w:hAnsi="Arial" w:cs="Arial"/>
              <w:color w:val="000000" w:themeColor="text1"/>
              <w:sz w:val="24"/>
              <w:szCs w:val="22"/>
              <w:lang w:val="en-GB"/>
            </w:rPr>
            <w:t>Student Name: Ionela Beatrice Hulub</w:t>
          </w:r>
        </w:p>
        <w:p w14:paraId="4415B010" w14:textId="7337A342" w:rsidR="005C41C8" w:rsidRDefault="005C41C8" w:rsidP="005C41C8">
          <w:r>
            <w:t>Student ID: 2214483</w:t>
          </w:r>
        </w:p>
        <w:p w14:paraId="7CFDDF94" w14:textId="72799212" w:rsidR="005C41C8" w:rsidRDefault="005C41C8" w:rsidP="005C41C8">
          <w:r>
            <w:t>Module Title: Financial Management for Hotel Industry BMIH 5007</w:t>
          </w:r>
        </w:p>
        <w:p w14:paraId="4D1ED2FD" w14:textId="7F6BBF29" w:rsidR="005C41C8" w:rsidRPr="005C41C8" w:rsidRDefault="005C41C8" w:rsidP="005C41C8">
          <w:r>
            <w:t>Lecture Name: Tristan Hawkins</w:t>
          </w:r>
        </w:p>
        <w:p w14:paraId="6647A614" w14:textId="77777777" w:rsidR="00BE465C" w:rsidRPr="008D794C" w:rsidRDefault="00BE465C" w:rsidP="00CE5AA2">
          <w:pPr>
            <w:spacing w:line="360" w:lineRule="auto"/>
            <w:jc w:val="left"/>
            <w:rPr>
              <w:rFonts w:eastAsiaTheme="majorEastAsia" w:cs="Arial"/>
              <w:color w:val="2F5496" w:themeColor="accent1" w:themeShade="BF"/>
              <w:sz w:val="32"/>
              <w:szCs w:val="32"/>
              <w:lang w:val="en-US"/>
            </w:rPr>
          </w:pPr>
          <w:r w:rsidRPr="008D794C">
            <w:rPr>
              <w:rFonts w:cs="Arial"/>
            </w:rPr>
            <w:br w:type="page"/>
          </w:r>
        </w:p>
        <w:p w14:paraId="0F174BE3" w14:textId="1283D323" w:rsidR="00BE465C" w:rsidRPr="008D794C" w:rsidRDefault="00BE465C" w:rsidP="00CE5AA2">
          <w:pPr>
            <w:pStyle w:val="TOCHeading"/>
            <w:spacing w:line="360" w:lineRule="auto"/>
            <w:jc w:val="center"/>
            <w:rPr>
              <w:rFonts w:ascii="Arial" w:hAnsi="Arial" w:cs="Arial"/>
              <w:b/>
              <w:bCs/>
              <w:color w:val="385623" w:themeColor="accent6" w:themeShade="80"/>
            </w:rPr>
          </w:pPr>
          <w:r w:rsidRPr="008D794C">
            <w:rPr>
              <w:rFonts w:ascii="Arial" w:hAnsi="Arial" w:cs="Arial"/>
              <w:b/>
              <w:bCs/>
              <w:color w:val="385623" w:themeColor="accent6" w:themeShade="80"/>
            </w:rPr>
            <w:lastRenderedPageBreak/>
            <w:t>Table of Contents</w:t>
          </w:r>
        </w:p>
        <w:p w14:paraId="498753DF" w14:textId="4C6DC4CF" w:rsidR="001424C4" w:rsidRPr="008D794C" w:rsidRDefault="00BE465C" w:rsidP="00CE5AA2">
          <w:pPr>
            <w:pStyle w:val="TOC1"/>
            <w:tabs>
              <w:tab w:val="right" w:leader="dot" w:pos="9016"/>
            </w:tabs>
            <w:spacing w:line="360" w:lineRule="auto"/>
            <w:rPr>
              <w:rFonts w:eastAsiaTheme="minorEastAsia" w:cs="Arial"/>
              <w:noProof/>
              <w:color w:val="auto"/>
              <w:sz w:val="22"/>
              <w:lang w:eastAsia="en-GB"/>
            </w:rPr>
          </w:pPr>
          <w:r w:rsidRPr="008D794C">
            <w:rPr>
              <w:rFonts w:cs="Arial"/>
            </w:rPr>
            <w:fldChar w:fldCharType="begin"/>
          </w:r>
          <w:r w:rsidRPr="008D794C">
            <w:rPr>
              <w:rFonts w:cs="Arial"/>
            </w:rPr>
            <w:instrText xml:space="preserve"> TOC \o "1-3" \h \z \u </w:instrText>
          </w:r>
          <w:r w:rsidRPr="008D794C">
            <w:rPr>
              <w:rFonts w:cs="Arial"/>
            </w:rPr>
            <w:fldChar w:fldCharType="separate"/>
          </w:r>
          <w:hyperlink w:anchor="_Toc157373363" w:history="1">
            <w:r w:rsidR="001424C4" w:rsidRPr="008D794C">
              <w:rPr>
                <w:rStyle w:val="Hyperlink"/>
                <w:rFonts w:cs="Arial"/>
                <w:noProof/>
              </w:rPr>
              <w:t>Introduction</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_Toc157373363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3</w:t>
            </w:r>
            <w:r w:rsidR="001424C4" w:rsidRPr="008D794C">
              <w:rPr>
                <w:rFonts w:cs="Arial"/>
                <w:noProof/>
                <w:webHidden/>
              </w:rPr>
              <w:fldChar w:fldCharType="end"/>
            </w:r>
          </w:hyperlink>
        </w:p>
        <w:p w14:paraId="67A96DDF" w14:textId="449C5C93" w:rsidR="001424C4" w:rsidRPr="008D794C" w:rsidRDefault="00000000" w:rsidP="00CE5AA2">
          <w:pPr>
            <w:pStyle w:val="TOC1"/>
            <w:tabs>
              <w:tab w:val="right" w:leader="dot" w:pos="9016"/>
            </w:tabs>
            <w:spacing w:line="360" w:lineRule="auto"/>
            <w:rPr>
              <w:rFonts w:eastAsiaTheme="minorEastAsia" w:cs="Arial"/>
              <w:noProof/>
              <w:color w:val="auto"/>
              <w:sz w:val="22"/>
              <w:lang w:eastAsia="en-GB"/>
            </w:rPr>
          </w:pPr>
          <w:hyperlink w:anchor="_Toc157373364" w:history="1">
            <w:r w:rsidR="001424C4" w:rsidRPr="008D794C">
              <w:rPr>
                <w:rStyle w:val="Hyperlink"/>
                <w:rFonts w:cs="Arial"/>
                <w:noProof/>
              </w:rPr>
              <w:t>Corinthia</w:t>
            </w:r>
            <w:r w:rsidR="001424C4" w:rsidRPr="008D794C">
              <w:rPr>
                <w:rStyle w:val="Hyperlink"/>
                <w:rFonts w:cs="Arial"/>
                <w:noProof/>
                <w:spacing w:val="-3"/>
              </w:rPr>
              <w:t xml:space="preserve"> </w:t>
            </w:r>
            <w:r w:rsidR="001424C4" w:rsidRPr="008D794C">
              <w:rPr>
                <w:rStyle w:val="Hyperlink"/>
                <w:rFonts w:cs="Arial"/>
                <w:noProof/>
              </w:rPr>
              <w:t>Hotels</w:t>
            </w:r>
            <w:r w:rsidR="001424C4" w:rsidRPr="008D794C">
              <w:rPr>
                <w:rStyle w:val="Hyperlink"/>
                <w:rFonts w:cs="Arial"/>
                <w:noProof/>
                <w:spacing w:val="-1"/>
              </w:rPr>
              <w:t xml:space="preserve"> </w:t>
            </w:r>
            <w:r w:rsidR="001424C4" w:rsidRPr="008D794C">
              <w:rPr>
                <w:rStyle w:val="Hyperlink"/>
                <w:rFonts w:cs="Arial"/>
                <w:noProof/>
              </w:rPr>
              <w:t>and</w:t>
            </w:r>
            <w:r w:rsidR="001424C4" w:rsidRPr="008D794C">
              <w:rPr>
                <w:rStyle w:val="Hyperlink"/>
                <w:rFonts w:cs="Arial"/>
                <w:noProof/>
                <w:spacing w:val="-4"/>
              </w:rPr>
              <w:t xml:space="preserve"> </w:t>
            </w:r>
            <w:r w:rsidR="001424C4" w:rsidRPr="008D794C">
              <w:rPr>
                <w:rStyle w:val="Hyperlink"/>
                <w:rFonts w:cs="Arial"/>
                <w:noProof/>
              </w:rPr>
              <w:t>Ibis</w:t>
            </w:r>
            <w:r w:rsidR="001424C4" w:rsidRPr="008D794C">
              <w:rPr>
                <w:rStyle w:val="Hyperlink"/>
                <w:rFonts w:cs="Arial"/>
                <w:noProof/>
                <w:spacing w:val="-3"/>
              </w:rPr>
              <w:t xml:space="preserve"> </w:t>
            </w:r>
            <w:r w:rsidR="001424C4" w:rsidRPr="008D794C">
              <w:rPr>
                <w:rStyle w:val="Hyperlink"/>
                <w:rFonts w:cs="Arial"/>
                <w:noProof/>
              </w:rPr>
              <w:t>Hotels (Accor Group)</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_Toc157373364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4</w:t>
            </w:r>
            <w:r w:rsidR="001424C4" w:rsidRPr="008D794C">
              <w:rPr>
                <w:rFonts w:cs="Arial"/>
                <w:noProof/>
                <w:webHidden/>
              </w:rPr>
              <w:fldChar w:fldCharType="end"/>
            </w:r>
          </w:hyperlink>
        </w:p>
        <w:p w14:paraId="69E8F860" w14:textId="1429141B" w:rsidR="001424C4" w:rsidRPr="008D794C" w:rsidRDefault="00000000" w:rsidP="00CE5AA2">
          <w:pPr>
            <w:pStyle w:val="TOC2"/>
            <w:tabs>
              <w:tab w:val="right" w:leader="dot" w:pos="9016"/>
            </w:tabs>
            <w:spacing w:line="360" w:lineRule="auto"/>
            <w:rPr>
              <w:rFonts w:eastAsiaTheme="minorEastAsia" w:cs="Arial"/>
              <w:noProof/>
              <w:color w:val="auto"/>
              <w:sz w:val="22"/>
              <w:lang w:eastAsia="en-GB"/>
            </w:rPr>
          </w:pPr>
          <w:hyperlink w:anchor="_Toc157373365" w:history="1">
            <w:r w:rsidR="001424C4" w:rsidRPr="008D794C">
              <w:rPr>
                <w:rStyle w:val="Hyperlink"/>
                <w:rFonts w:cs="Arial"/>
                <w:noProof/>
              </w:rPr>
              <w:t>Corinthia</w:t>
            </w:r>
            <w:r w:rsidR="001424C4" w:rsidRPr="008D794C">
              <w:rPr>
                <w:rStyle w:val="Hyperlink"/>
                <w:rFonts w:cs="Arial"/>
                <w:noProof/>
                <w:spacing w:val="-3"/>
              </w:rPr>
              <w:t xml:space="preserve"> </w:t>
            </w:r>
            <w:r w:rsidR="001424C4" w:rsidRPr="008D794C">
              <w:rPr>
                <w:rStyle w:val="Hyperlink"/>
                <w:rFonts w:cs="Arial"/>
                <w:noProof/>
              </w:rPr>
              <w:t>Hotels</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_Toc157373365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4</w:t>
            </w:r>
            <w:r w:rsidR="001424C4" w:rsidRPr="008D794C">
              <w:rPr>
                <w:rFonts w:cs="Arial"/>
                <w:noProof/>
                <w:webHidden/>
              </w:rPr>
              <w:fldChar w:fldCharType="end"/>
            </w:r>
          </w:hyperlink>
        </w:p>
        <w:p w14:paraId="298D5816" w14:textId="045A4D5B" w:rsidR="001424C4" w:rsidRPr="008D794C" w:rsidRDefault="00000000" w:rsidP="00CE5AA2">
          <w:pPr>
            <w:pStyle w:val="TOC2"/>
            <w:tabs>
              <w:tab w:val="right" w:leader="dot" w:pos="9016"/>
            </w:tabs>
            <w:spacing w:line="360" w:lineRule="auto"/>
            <w:rPr>
              <w:rFonts w:eastAsiaTheme="minorEastAsia" w:cs="Arial"/>
              <w:noProof/>
              <w:color w:val="auto"/>
              <w:sz w:val="22"/>
              <w:lang w:eastAsia="en-GB"/>
            </w:rPr>
          </w:pPr>
          <w:hyperlink w:anchor="_Toc157373366" w:history="1">
            <w:r w:rsidR="001424C4" w:rsidRPr="008D794C">
              <w:rPr>
                <w:rStyle w:val="Hyperlink"/>
                <w:rFonts w:cs="Arial"/>
                <w:noProof/>
              </w:rPr>
              <w:t>Ibis</w:t>
            </w:r>
            <w:r w:rsidR="001424C4" w:rsidRPr="008D794C">
              <w:rPr>
                <w:rStyle w:val="Hyperlink"/>
                <w:rFonts w:cs="Arial"/>
                <w:noProof/>
                <w:spacing w:val="-3"/>
              </w:rPr>
              <w:t xml:space="preserve"> </w:t>
            </w:r>
            <w:r w:rsidR="001424C4" w:rsidRPr="008D794C">
              <w:rPr>
                <w:rStyle w:val="Hyperlink"/>
                <w:rFonts w:cs="Arial"/>
                <w:noProof/>
              </w:rPr>
              <w:t>Hotels (Accor Group)</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_Toc157373366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5</w:t>
            </w:r>
            <w:r w:rsidR="001424C4" w:rsidRPr="008D794C">
              <w:rPr>
                <w:rFonts w:cs="Arial"/>
                <w:noProof/>
                <w:webHidden/>
              </w:rPr>
              <w:fldChar w:fldCharType="end"/>
            </w:r>
          </w:hyperlink>
        </w:p>
        <w:p w14:paraId="2E791C56" w14:textId="62C088C3" w:rsidR="001424C4" w:rsidRPr="008D794C" w:rsidRDefault="00000000" w:rsidP="00CE5AA2">
          <w:pPr>
            <w:pStyle w:val="TOC1"/>
            <w:tabs>
              <w:tab w:val="right" w:leader="dot" w:pos="9016"/>
            </w:tabs>
            <w:spacing w:line="360" w:lineRule="auto"/>
            <w:rPr>
              <w:rFonts w:eastAsiaTheme="minorEastAsia" w:cs="Arial"/>
              <w:noProof/>
              <w:color w:val="auto"/>
              <w:sz w:val="22"/>
              <w:lang w:eastAsia="en-GB"/>
            </w:rPr>
          </w:pPr>
          <w:hyperlink w:anchor="_Toc157373367" w:history="1">
            <w:r w:rsidR="001424C4" w:rsidRPr="008D794C">
              <w:rPr>
                <w:rStyle w:val="Hyperlink"/>
                <w:rFonts w:cs="Arial"/>
                <w:noProof/>
              </w:rPr>
              <w:t>Total Revenue</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_Toc157373367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6</w:t>
            </w:r>
            <w:r w:rsidR="001424C4" w:rsidRPr="008D794C">
              <w:rPr>
                <w:rFonts w:cs="Arial"/>
                <w:noProof/>
                <w:webHidden/>
              </w:rPr>
              <w:fldChar w:fldCharType="end"/>
            </w:r>
          </w:hyperlink>
        </w:p>
        <w:p w14:paraId="7740C8A2" w14:textId="60A234DE" w:rsidR="001424C4" w:rsidRPr="008D794C" w:rsidRDefault="00000000" w:rsidP="00CE5AA2">
          <w:pPr>
            <w:pStyle w:val="TOC2"/>
            <w:tabs>
              <w:tab w:val="right" w:leader="dot" w:pos="9016"/>
            </w:tabs>
            <w:spacing w:line="360" w:lineRule="auto"/>
            <w:rPr>
              <w:rFonts w:eastAsiaTheme="minorEastAsia" w:cs="Arial"/>
              <w:noProof/>
              <w:color w:val="auto"/>
              <w:sz w:val="22"/>
              <w:lang w:eastAsia="en-GB"/>
            </w:rPr>
          </w:pPr>
          <w:hyperlink w:anchor="_Toc157373368" w:history="1">
            <w:r w:rsidR="001424C4" w:rsidRPr="008D794C">
              <w:rPr>
                <w:rStyle w:val="Hyperlink"/>
                <w:rFonts w:cs="Arial"/>
                <w:noProof/>
              </w:rPr>
              <w:t>Sources of Revenue</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_Toc157373368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6</w:t>
            </w:r>
            <w:r w:rsidR="001424C4" w:rsidRPr="008D794C">
              <w:rPr>
                <w:rFonts w:cs="Arial"/>
                <w:noProof/>
                <w:webHidden/>
              </w:rPr>
              <w:fldChar w:fldCharType="end"/>
            </w:r>
          </w:hyperlink>
        </w:p>
        <w:p w14:paraId="0B5DF44D" w14:textId="434EF654" w:rsidR="001424C4" w:rsidRPr="008D794C" w:rsidRDefault="00000000" w:rsidP="00CE5AA2">
          <w:pPr>
            <w:pStyle w:val="TOC2"/>
            <w:tabs>
              <w:tab w:val="right" w:leader="dot" w:pos="9016"/>
            </w:tabs>
            <w:spacing w:line="360" w:lineRule="auto"/>
            <w:rPr>
              <w:rFonts w:eastAsiaTheme="minorEastAsia" w:cs="Arial"/>
              <w:noProof/>
              <w:color w:val="auto"/>
              <w:sz w:val="22"/>
              <w:lang w:eastAsia="en-GB"/>
            </w:rPr>
          </w:pPr>
          <w:hyperlink w:anchor="_Toc157373369" w:history="1">
            <w:r w:rsidR="001424C4" w:rsidRPr="008D794C">
              <w:rPr>
                <w:rStyle w:val="Hyperlink"/>
                <w:rFonts w:cs="Arial"/>
                <w:noProof/>
              </w:rPr>
              <w:t>Revenue Trends</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_Toc157373369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7</w:t>
            </w:r>
            <w:r w:rsidR="001424C4" w:rsidRPr="008D794C">
              <w:rPr>
                <w:rFonts w:cs="Arial"/>
                <w:noProof/>
                <w:webHidden/>
              </w:rPr>
              <w:fldChar w:fldCharType="end"/>
            </w:r>
          </w:hyperlink>
        </w:p>
        <w:p w14:paraId="2E71F4C8" w14:textId="65A70C7C" w:rsidR="001424C4" w:rsidRPr="008D794C" w:rsidRDefault="00000000" w:rsidP="00CE5AA2">
          <w:pPr>
            <w:pStyle w:val="TOC2"/>
            <w:tabs>
              <w:tab w:val="right" w:leader="dot" w:pos="9016"/>
            </w:tabs>
            <w:spacing w:line="360" w:lineRule="auto"/>
            <w:rPr>
              <w:rFonts w:eastAsiaTheme="minorEastAsia" w:cs="Arial"/>
              <w:noProof/>
              <w:color w:val="auto"/>
              <w:sz w:val="22"/>
              <w:lang w:eastAsia="en-GB"/>
            </w:rPr>
          </w:pPr>
          <w:hyperlink w:anchor="_Toc157373370" w:history="1">
            <w:r w:rsidR="001424C4" w:rsidRPr="008D794C">
              <w:rPr>
                <w:rStyle w:val="Hyperlink"/>
                <w:rFonts w:cs="Arial"/>
                <w:noProof/>
              </w:rPr>
              <w:t>Comparison of Revenue</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_Toc157373370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10</w:t>
            </w:r>
            <w:r w:rsidR="001424C4" w:rsidRPr="008D794C">
              <w:rPr>
                <w:rFonts w:cs="Arial"/>
                <w:noProof/>
                <w:webHidden/>
              </w:rPr>
              <w:fldChar w:fldCharType="end"/>
            </w:r>
          </w:hyperlink>
        </w:p>
        <w:p w14:paraId="64C86915" w14:textId="38179675" w:rsidR="001424C4" w:rsidRPr="008D794C" w:rsidRDefault="00000000" w:rsidP="00CE5AA2">
          <w:pPr>
            <w:pStyle w:val="TOC1"/>
            <w:tabs>
              <w:tab w:val="right" w:leader="dot" w:pos="9016"/>
            </w:tabs>
            <w:spacing w:line="360" w:lineRule="auto"/>
            <w:rPr>
              <w:rFonts w:eastAsiaTheme="minorEastAsia" w:cs="Arial"/>
              <w:noProof/>
              <w:color w:val="auto"/>
              <w:sz w:val="22"/>
              <w:lang w:eastAsia="en-GB"/>
            </w:rPr>
          </w:pPr>
          <w:hyperlink w:anchor="_Toc157373371" w:history="1">
            <w:r w:rsidR="001424C4" w:rsidRPr="008D794C">
              <w:rPr>
                <w:rStyle w:val="Hyperlink"/>
                <w:rFonts w:cs="Arial"/>
                <w:noProof/>
              </w:rPr>
              <w:t>Market Position</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_Toc157373371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12</w:t>
            </w:r>
            <w:r w:rsidR="001424C4" w:rsidRPr="008D794C">
              <w:rPr>
                <w:rFonts w:cs="Arial"/>
                <w:noProof/>
                <w:webHidden/>
              </w:rPr>
              <w:fldChar w:fldCharType="end"/>
            </w:r>
          </w:hyperlink>
        </w:p>
        <w:p w14:paraId="77742EF4" w14:textId="53999CAB" w:rsidR="001424C4" w:rsidRPr="008D794C" w:rsidRDefault="00000000" w:rsidP="00CE5AA2">
          <w:pPr>
            <w:pStyle w:val="TOC1"/>
            <w:tabs>
              <w:tab w:val="right" w:leader="dot" w:pos="9016"/>
            </w:tabs>
            <w:spacing w:line="360" w:lineRule="auto"/>
            <w:rPr>
              <w:rFonts w:eastAsiaTheme="minorEastAsia" w:cs="Arial"/>
              <w:noProof/>
              <w:color w:val="auto"/>
              <w:sz w:val="22"/>
              <w:lang w:eastAsia="en-GB"/>
            </w:rPr>
          </w:pPr>
          <w:hyperlink w:anchor="_Toc157373372" w:history="1">
            <w:r w:rsidR="001424C4" w:rsidRPr="008D794C">
              <w:rPr>
                <w:rStyle w:val="Hyperlink"/>
                <w:rFonts w:cs="Arial"/>
                <w:noProof/>
              </w:rPr>
              <w:t>Growth Potential</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_Toc157373372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13</w:t>
            </w:r>
            <w:r w:rsidR="001424C4" w:rsidRPr="008D794C">
              <w:rPr>
                <w:rFonts w:cs="Arial"/>
                <w:noProof/>
                <w:webHidden/>
              </w:rPr>
              <w:fldChar w:fldCharType="end"/>
            </w:r>
          </w:hyperlink>
        </w:p>
        <w:p w14:paraId="3F3A4F29" w14:textId="2072C2D0" w:rsidR="001424C4" w:rsidRPr="008D794C" w:rsidRDefault="00000000" w:rsidP="00CE5AA2">
          <w:pPr>
            <w:pStyle w:val="TOC1"/>
            <w:tabs>
              <w:tab w:val="right" w:leader="dot" w:pos="9016"/>
            </w:tabs>
            <w:spacing w:line="360" w:lineRule="auto"/>
            <w:rPr>
              <w:rFonts w:eastAsiaTheme="minorEastAsia" w:cs="Arial"/>
              <w:noProof/>
              <w:color w:val="auto"/>
              <w:sz w:val="22"/>
              <w:lang w:eastAsia="en-GB"/>
            </w:rPr>
          </w:pPr>
          <w:hyperlink w:anchor="_Toc157373373" w:history="1">
            <w:r w:rsidR="001424C4" w:rsidRPr="008D794C">
              <w:rPr>
                <w:rStyle w:val="Hyperlink"/>
                <w:rFonts w:cs="Arial"/>
                <w:noProof/>
              </w:rPr>
              <w:t>Financial Commitment to Corporate Social Responsibility (CSR)</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_Toc157373373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14</w:t>
            </w:r>
            <w:r w:rsidR="001424C4" w:rsidRPr="008D794C">
              <w:rPr>
                <w:rFonts w:cs="Arial"/>
                <w:noProof/>
                <w:webHidden/>
              </w:rPr>
              <w:fldChar w:fldCharType="end"/>
            </w:r>
          </w:hyperlink>
        </w:p>
        <w:p w14:paraId="3AFBAFF0" w14:textId="7282F73A" w:rsidR="001424C4" w:rsidRPr="008D794C" w:rsidRDefault="00000000" w:rsidP="00CE5AA2">
          <w:pPr>
            <w:pStyle w:val="TOC1"/>
            <w:tabs>
              <w:tab w:val="right" w:leader="dot" w:pos="9016"/>
            </w:tabs>
            <w:spacing w:line="360" w:lineRule="auto"/>
            <w:rPr>
              <w:rFonts w:eastAsiaTheme="minorEastAsia" w:cs="Arial"/>
              <w:noProof/>
              <w:color w:val="auto"/>
              <w:sz w:val="22"/>
              <w:lang w:eastAsia="en-GB"/>
            </w:rPr>
          </w:pPr>
          <w:hyperlink w:anchor="_Toc157373374" w:history="1">
            <w:r w:rsidR="001424C4" w:rsidRPr="008D794C">
              <w:rPr>
                <w:rStyle w:val="Hyperlink"/>
                <w:rFonts w:cs="Arial"/>
                <w:noProof/>
              </w:rPr>
              <w:t>Recommendations</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_Toc157373374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15</w:t>
            </w:r>
            <w:r w:rsidR="001424C4" w:rsidRPr="008D794C">
              <w:rPr>
                <w:rFonts w:cs="Arial"/>
                <w:noProof/>
                <w:webHidden/>
              </w:rPr>
              <w:fldChar w:fldCharType="end"/>
            </w:r>
          </w:hyperlink>
        </w:p>
        <w:p w14:paraId="64994E12" w14:textId="0BCC926C" w:rsidR="001424C4" w:rsidRPr="008D794C" w:rsidRDefault="00000000" w:rsidP="00CE5AA2">
          <w:pPr>
            <w:pStyle w:val="TOC1"/>
            <w:tabs>
              <w:tab w:val="right" w:leader="dot" w:pos="9016"/>
            </w:tabs>
            <w:spacing w:line="360" w:lineRule="auto"/>
            <w:rPr>
              <w:rFonts w:eastAsiaTheme="minorEastAsia" w:cs="Arial"/>
              <w:noProof/>
              <w:color w:val="auto"/>
              <w:sz w:val="22"/>
              <w:lang w:eastAsia="en-GB"/>
            </w:rPr>
          </w:pPr>
          <w:hyperlink w:anchor="_Toc157373375" w:history="1">
            <w:r w:rsidR="001424C4" w:rsidRPr="008D794C">
              <w:rPr>
                <w:rStyle w:val="Hyperlink"/>
                <w:rFonts w:cs="Arial"/>
                <w:noProof/>
              </w:rPr>
              <w:t>Conclusion</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_Toc157373375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16</w:t>
            </w:r>
            <w:r w:rsidR="001424C4" w:rsidRPr="008D794C">
              <w:rPr>
                <w:rFonts w:cs="Arial"/>
                <w:noProof/>
                <w:webHidden/>
              </w:rPr>
              <w:fldChar w:fldCharType="end"/>
            </w:r>
          </w:hyperlink>
        </w:p>
        <w:p w14:paraId="6854F81B" w14:textId="78ABE780" w:rsidR="001424C4" w:rsidRPr="008D794C" w:rsidRDefault="00000000" w:rsidP="00CE5AA2">
          <w:pPr>
            <w:pStyle w:val="TOC1"/>
            <w:tabs>
              <w:tab w:val="right" w:leader="dot" w:pos="9016"/>
            </w:tabs>
            <w:spacing w:line="360" w:lineRule="auto"/>
            <w:rPr>
              <w:rFonts w:eastAsiaTheme="minorEastAsia" w:cs="Arial"/>
              <w:noProof/>
              <w:color w:val="auto"/>
              <w:sz w:val="22"/>
              <w:lang w:eastAsia="en-GB"/>
            </w:rPr>
          </w:pPr>
          <w:hyperlink w:anchor="_Toc157373376" w:history="1">
            <w:r w:rsidR="001424C4" w:rsidRPr="008D794C">
              <w:rPr>
                <w:rStyle w:val="Hyperlink"/>
                <w:rFonts w:cs="Arial"/>
                <w:noProof/>
              </w:rPr>
              <w:t>References</w:t>
            </w:r>
            <w:r w:rsidR="001424C4" w:rsidRPr="008D794C">
              <w:rPr>
                <w:rFonts w:cs="Arial"/>
                <w:noProof/>
                <w:webHidden/>
              </w:rPr>
              <w:tab/>
            </w:r>
            <w:r w:rsidR="001424C4" w:rsidRPr="008D794C">
              <w:rPr>
                <w:rFonts w:cs="Arial"/>
                <w:noProof/>
                <w:webHidden/>
              </w:rPr>
              <w:fldChar w:fldCharType="begin"/>
            </w:r>
            <w:r w:rsidR="001424C4" w:rsidRPr="008D794C">
              <w:rPr>
                <w:rFonts w:cs="Arial"/>
                <w:noProof/>
                <w:webHidden/>
              </w:rPr>
              <w:instrText xml:space="preserve"> PAGEREF _Toc157373376 \h </w:instrText>
            </w:r>
            <w:r w:rsidR="001424C4" w:rsidRPr="008D794C">
              <w:rPr>
                <w:rFonts w:cs="Arial"/>
                <w:noProof/>
                <w:webHidden/>
              </w:rPr>
            </w:r>
            <w:r w:rsidR="001424C4" w:rsidRPr="008D794C">
              <w:rPr>
                <w:rFonts w:cs="Arial"/>
                <w:noProof/>
                <w:webHidden/>
              </w:rPr>
              <w:fldChar w:fldCharType="separate"/>
            </w:r>
            <w:r w:rsidR="00CE5AA2">
              <w:rPr>
                <w:rFonts w:cs="Arial"/>
                <w:noProof/>
                <w:webHidden/>
              </w:rPr>
              <w:t>17</w:t>
            </w:r>
            <w:r w:rsidR="001424C4" w:rsidRPr="008D794C">
              <w:rPr>
                <w:rFonts w:cs="Arial"/>
                <w:noProof/>
                <w:webHidden/>
              </w:rPr>
              <w:fldChar w:fldCharType="end"/>
            </w:r>
          </w:hyperlink>
        </w:p>
        <w:p w14:paraId="0BC70568" w14:textId="1EBF0F68" w:rsidR="00BE465C" w:rsidRPr="008D794C" w:rsidRDefault="00BE465C" w:rsidP="00CE5AA2">
          <w:pPr>
            <w:spacing w:line="360" w:lineRule="auto"/>
            <w:rPr>
              <w:rFonts w:cs="Arial"/>
            </w:rPr>
          </w:pPr>
          <w:r w:rsidRPr="008D794C">
            <w:rPr>
              <w:rFonts w:cs="Arial"/>
              <w:b/>
              <w:bCs/>
              <w:noProof/>
            </w:rPr>
            <w:fldChar w:fldCharType="end"/>
          </w:r>
        </w:p>
      </w:sdtContent>
    </w:sdt>
    <w:p w14:paraId="6130CD05" w14:textId="28363007" w:rsidR="00215110" w:rsidRPr="008D794C" w:rsidRDefault="00215110" w:rsidP="00CE5AA2">
      <w:pPr>
        <w:spacing w:line="360" w:lineRule="auto"/>
        <w:rPr>
          <w:rFonts w:cs="Arial"/>
          <w:szCs w:val="28"/>
        </w:rPr>
      </w:pPr>
    </w:p>
    <w:p w14:paraId="1B771D8E" w14:textId="77777777" w:rsidR="00C05574" w:rsidRPr="008D794C" w:rsidRDefault="00C05574" w:rsidP="00CE5AA2">
      <w:pPr>
        <w:spacing w:line="360" w:lineRule="auto"/>
        <w:jc w:val="left"/>
        <w:rPr>
          <w:rFonts w:eastAsiaTheme="majorEastAsia" w:cs="Arial"/>
          <w:b/>
          <w:color w:val="385623" w:themeColor="accent6" w:themeShade="80"/>
          <w:sz w:val="32"/>
          <w:szCs w:val="32"/>
        </w:rPr>
      </w:pPr>
      <w:r w:rsidRPr="008D794C">
        <w:rPr>
          <w:rFonts w:cs="Arial"/>
        </w:rPr>
        <w:br w:type="page"/>
      </w:r>
    </w:p>
    <w:p w14:paraId="41DD5602" w14:textId="1CE51584" w:rsidR="00215110" w:rsidRPr="008D794C" w:rsidRDefault="00215110" w:rsidP="00CE5AA2">
      <w:pPr>
        <w:pStyle w:val="Heading1"/>
        <w:rPr>
          <w:rFonts w:cs="Arial"/>
        </w:rPr>
      </w:pPr>
      <w:bookmarkStart w:id="0" w:name="_Toc157373363"/>
      <w:r w:rsidRPr="008D794C">
        <w:rPr>
          <w:rFonts w:cs="Arial"/>
        </w:rPr>
        <w:lastRenderedPageBreak/>
        <w:t>Introduction</w:t>
      </w:r>
      <w:bookmarkEnd w:id="0"/>
    </w:p>
    <w:p w14:paraId="331D4E20" w14:textId="14048095" w:rsidR="00215110" w:rsidRPr="008D794C" w:rsidRDefault="002C6CE6" w:rsidP="00CE5AA2">
      <w:pPr>
        <w:spacing w:line="360" w:lineRule="auto"/>
        <w:rPr>
          <w:rFonts w:cs="Arial"/>
          <w:szCs w:val="28"/>
        </w:rPr>
      </w:pPr>
      <w:r w:rsidRPr="008D794C">
        <w:rPr>
          <w:rFonts w:cs="Arial"/>
          <w:color w:val="000000"/>
        </w:rPr>
        <w:t>The h</w:t>
      </w:r>
      <w:r w:rsidR="00AD0B18" w:rsidRPr="008D794C">
        <w:rPr>
          <w:rFonts w:cs="Arial"/>
          <w:color w:val="000000"/>
        </w:rPr>
        <w:t>ospitality industry is a combination of several industries and business sector</w:t>
      </w:r>
      <w:r w:rsidRPr="008D794C">
        <w:rPr>
          <w:rFonts w:cs="Arial"/>
          <w:color w:val="000000"/>
        </w:rPr>
        <w:t>s</w:t>
      </w:r>
      <w:r w:rsidR="00AD0B18" w:rsidRPr="008D794C">
        <w:rPr>
          <w:rFonts w:cs="Arial"/>
          <w:color w:val="000000"/>
        </w:rPr>
        <w:t>. Therefore, there are various opportunities and sectors to grab</w:t>
      </w:r>
      <w:r w:rsidRPr="008D794C">
        <w:rPr>
          <w:rFonts w:cs="Arial"/>
          <w:color w:val="000000"/>
        </w:rPr>
        <w:t xml:space="preserve">, and </w:t>
      </w:r>
      <w:proofErr w:type="gramStart"/>
      <w:r w:rsidRPr="008D794C">
        <w:rPr>
          <w:rFonts w:cs="Arial"/>
          <w:color w:val="000000"/>
        </w:rPr>
        <w:t>a large number of</w:t>
      </w:r>
      <w:proofErr w:type="gramEnd"/>
      <w:r w:rsidRPr="008D794C">
        <w:rPr>
          <w:rFonts w:cs="Arial"/>
          <w:color w:val="000000"/>
        </w:rPr>
        <w:t xml:space="preserve"> people ar</w:t>
      </w:r>
      <w:r w:rsidR="00AD0B18" w:rsidRPr="008D794C">
        <w:rPr>
          <w:rFonts w:cs="Arial"/>
          <w:color w:val="000000"/>
        </w:rPr>
        <w:t>e employed in the sector. The sector needs innovation and development to flourish in the United Kingdom and other regions</w:t>
      </w:r>
      <w:r w:rsidR="003725A2" w:rsidRPr="008D794C">
        <w:rPr>
          <w:rFonts w:cs="Arial"/>
          <w:color w:val="000000"/>
        </w:rPr>
        <w:t xml:space="preserve"> (Nieves and Segarra-Ciprés, 2015)</w:t>
      </w:r>
      <w:r w:rsidR="00AD0B18" w:rsidRPr="008D794C">
        <w:rPr>
          <w:rFonts w:cs="Arial"/>
          <w:color w:val="000000"/>
        </w:rPr>
        <w:t>.</w:t>
      </w:r>
      <w:r w:rsidR="00D90CAF" w:rsidRPr="008D794C">
        <w:rPr>
          <w:rFonts w:cs="Arial"/>
          <w:color w:val="000000"/>
        </w:rPr>
        <w:t xml:space="preserve"> </w:t>
      </w:r>
      <w:r w:rsidR="002564B9" w:rsidRPr="008D794C">
        <w:rPr>
          <w:rFonts w:cs="Arial"/>
          <w:color w:val="000000"/>
        </w:rPr>
        <w:t>The h</w:t>
      </w:r>
      <w:r w:rsidR="00D90CAF" w:rsidRPr="008D794C">
        <w:rPr>
          <w:rFonts w:cs="Arial"/>
          <w:color w:val="000000"/>
        </w:rPr>
        <w:t xml:space="preserve">ospitality industry is not </w:t>
      </w:r>
      <w:r w:rsidR="002564B9" w:rsidRPr="008D794C">
        <w:rPr>
          <w:rFonts w:cs="Arial"/>
          <w:color w:val="000000"/>
        </w:rPr>
        <w:t xml:space="preserve">an </w:t>
      </w:r>
      <w:r w:rsidR="00D90CAF" w:rsidRPr="008D794C">
        <w:rPr>
          <w:rFonts w:cs="Arial"/>
          <w:color w:val="000000"/>
        </w:rPr>
        <w:t xml:space="preserve">exception </w:t>
      </w:r>
      <w:r w:rsidR="002564B9" w:rsidRPr="008D794C">
        <w:rPr>
          <w:rFonts w:cs="Arial"/>
          <w:color w:val="000000"/>
        </w:rPr>
        <w:t>in</w:t>
      </w:r>
      <w:r w:rsidR="00D90CAF" w:rsidRPr="008D794C">
        <w:rPr>
          <w:rFonts w:cs="Arial"/>
          <w:color w:val="000000"/>
        </w:rPr>
        <w:t xml:space="preserve"> managing fi</w:t>
      </w:r>
      <w:r w:rsidR="002564B9" w:rsidRPr="008D794C">
        <w:rPr>
          <w:rFonts w:cs="Arial"/>
          <w:color w:val="000000"/>
        </w:rPr>
        <w:t>nanc</w:t>
      </w:r>
      <w:r w:rsidR="00D90CAF" w:rsidRPr="008D794C">
        <w:rPr>
          <w:rFonts w:cs="Arial"/>
          <w:color w:val="000000"/>
        </w:rPr>
        <w:t xml:space="preserve">e and accounting activities. It is essential because there are several revenue streams </w:t>
      </w:r>
      <w:r w:rsidR="002564B9" w:rsidRPr="008D794C">
        <w:rPr>
          <w:rFonts w:cs="Arial"/>
          <w:color w:val="000000"/>
        </w:rPr>
        <w:t>that should be reported and counted accurately to make the annual report accurate and help</w:t>
      </w:r>
      <w:r w:rsidR="00D90CAF" w:rsidRPr="008D794C">
        <w:rPr>
          <w:rFonts w:cs="Arial"/>
          <w:color w:val="000000"/>
        </w:rPr>
        <w:t xml:space="preserve"> the decision-makers (Wild, 2018).</w:t>
      </w:r>
      <w:r w:rsidR="00AD0B18" w:rsidRPr="008D794C">
        <w:rPr>
          <w:rFonts w:cs="Arial"/>
          <w:color w:val="000000"/>
        </w:rPr>
        <w:t xml:space="preserve"> The report is on the comparison of two hotels in different aspects and the possible recommendations for the development of the hotels.</w:t>
      </w:r>
    </w:p>
    <w:p w14:paraId="467928B1" w14:textId="77777777" w:rsidR="006D3CE4" w:rsidRPr="008D794C" w:rsidRDefault="006D3CE4" w:rsidP="00CE5AA2">
      <w:pPr>
        <w:spacing w:line="360" w:lineRule="auto"/>
        <w:rPr>
          <w:rFonts w:cs="Arial"/>
          <w:szCs w:val="28"/>
        </w:rPr>
      </w:pPr>
    </w:p>
    <w:p w14:paraId="229718F8" w14:textId="77777777" w:rsidR="006D3CE4" w:rsidRPr="008D794C" w:rsidRDefault="006D3CE4" w:rsidP="00CE5AA2">
      <w:pPr>
        <w:spacing w:line="360" w:lineRule="auto"/>
        <w:jc w:val="left"/>
        <w:rPr>
          <w:rFonts w:eastAsiaTheme="majorEastAsia" w:cs="Arial"/>
          <w:b/>
          <w:color w:val="385623" w:themeColor="accent6" w:themeShade="80"/>
          <w:sz w:val="32"/>
          <w:szCs w:val="32"/>
        </w:rPr>
      </w:pPr>
      <w:r w:rsidRPr="008D794C">
        <w:rPr>
          <w:rFonts w:cs="Arial"/>
        </w:rPr>
        <w:br w:type="page"/>
      </w:r>
    </w:p>
    <w:p w14:paraId="352B4514" w14:textId="1086E8A1" w:rsidR="00453EC7" w:rsidRPr="008D794C" w:rsidRDefault="00453EC7" w:rsidP="00CE5AA2">
      <w:pPr>
        <w:pStyle w:val="Heading1"/>
        <w:rPr>
          <w:rFonts w:cs="Arial"/>
        </w:rPr>
      </w:pPr>
      <w:bookmarkStart w:id="1" w:name="_Toc157373364"/>
      <w:r w:rsidRPr="008D794C">
        <w:rPr>
          <w:rFonts w:cs="Arial"/>
        </w:rPr>
        <w:lastRenderedPageBreak/>
        <w:t>Corinthia</w:t>
      </w:r>
      <w:r w:rsidRPr="008D794C">
        <w:rPr>
          <w:rFonts w:cs="Arial"/>
          <w:spacing w:val="-3"/>
        </w:rPr>
        <w:t xml:space="preserve"> </w:t>
      </w:r>
      <w:r w:rsidRPr="008D794C">
        <w:rPr>
          <w:rFonts w:cs="Arial"/>
        </w:rPr>
        <w:t>Hotels</w:t>
      </w:r>
      <w:r w:rsidRPr="008D794C">
        <w:rPr>
          <w:rFonts w:cs="Arial"/>
          <w:spacing w:val="-1"/>
        </w:rPr>
        <w:t xml:space="preserve"> </w:t>
      </w:r>
      <w:r w:rsidRPr="008D794C">
        <w:rPr>
          <w:rFonts w:cs="Arial"/>
        </w:rPr>
        <w:t>and</w:t>
      </w:r>
      <w:r w:rsidRPr="008D794C">
        <w:rPr>
          <w:rFonts w:cs="Arial"/>
          <w:spacing w:val="-4"/>
        </w:rPr>
        <w:t xml:space="preserve"> </w:t>
      </w:r>
      <w:r w:rsidRPr="008D794C">
        <w:rPr>
          <w:rFonts w:cs="Arial"/>
        </w:rPr>
        <w:t>Ibis</w:t>
      </w:r>
      <w:r w:rsidRPr="008D794C">
        <w:rPr>
          <w:rFonts w:cs="Arial"/>
          <w:spacing w:val="-3"/>
        </w:rPr>
        <w:t xml:space="preserve"> </w:t>
      </w:r>
      <w:r w:rsidRPr="008D794C">
        <w:rPr>
          <w:rFonts w:cs="Arial"/>
        </w:rPr>
        <w:t>Hotels</w:t>
      </w:r>
      <w:r w:rsidR="00C05574" w:rsidRPr="008D794C">
        <w:rPr>
          <w:rFonts w:cs="Arial"/>
        </w:rPr>
        <w:t xml:space="preserve"> (Accor Group)</w:t>
      </w:r>
      <w:bookmarkEnd w:id="1"/>
    </w:p>
    <w:p w14:paraId="7AD2B975" w14:textId="77777777" w:rsidR="00C05574" w:rsidRPr="008D794C" w:rsidRDefault="00C05574" w:rsidP="00CE5AA2">
      <w:pPr>
        <w:pStyle w:val="Heading2"/>
        <w:rPr>
          <w:rFonts w:cs="Arial"/>
          <w:spacing w:val="-1"/>
        </w:rPr>
      </w:pPr>
      <w:bookmarkStart w:id="2" w:name="_Toc157373365"/>
      <w:r w:rsidRPr="008D794C">
        <w:rPr>
          <w:rFonts w:cs="Arial"/>
        </w:rPr>
        <w:t>Corinthia</w:t>
      </w:r>
      <w:r w:rsidRPr="008D794C">
        <w:rPr>
          <w:rFonts w:cs="Arial"/>
          <w:spacing w:val="-3"/>
        </w:rPr>
        <w:t xml:space="preserve"> </w:t>
      </w:r>
      <w:r w:rsidRPr="008D794C">
        <w:rPr>
          <w:rFonts w:cs="Arial"/>
        </w:rPr>
        <w:t>Hotels</w:t>
      </w:r>
      <w:bookmarkEnd w:id="2"/>
    </w:p>
    <w:p w14:paraId="67478F9D" w14:textId="15F54EC4" w:rsidR="00C05574" w:rsidRPr="008D794C" w:rsidRDefault="008330DB" w:rsidP="00CE5AA2">
      <w:pPr>
        <w:spacing w:line="360" w:lineRule="auto"/>
        <w:rPr>
          <w:rFonts w:cs="Arial"/>
          <w:spacing w:val="-1"/>
        </w:rPr>
      </w:pPr>
      <w:r w:rsidRPr="008D794C">
        <w:rPr>
          <w:rFonts w:cs="Arial"/>
          <w:color w:val="000000"/>
        </w:rPr>
        <w:t xml:space="preserve">Corinthia Hotels is a multi-national company. The Corinthia Group is a public limited company. It was established in Malta in 1962 by Alfred Pisani. It has hotels in 16 countries of the world. It is one of the </w:t>
      </w:r>
      <w:r w:rsidR="005B63F5" w:rsidRPr="008D794C">
        <w:rPr>
          <w:rFonts w:cs="Arial"/>
          <w:color w:val="000000"/>
        </w:rPr>
        <w:t xml:space="preserve">most </w:t>
      </w:r>
      <w:r w:rsidRPr="008D794C">
        <w:rPr>
          <w:rFonts w:cs="Arial"/>
          <w:color w:val="000000"/>
        </w:rPr>
        <w:t>reno</w:t>
      </w:r>
      <w:r w:rsidR="005B63F5" w:rsidRPr="008D794C">
        <w:rPr>
          <w:rFonts w:cs="Arial"/>
          <w:color w:val="000000"/>
        </w:rPr>
        <w:t>wne</w:t>
      </w:r>
      <w:r w:rsidRPr="008D794C">
        <w:rPr>
          <w:rFonts w:cs="Arial"/>
          <w:color w:val="000000"/>
        </w:rPr>
        <w:t xml:space="preserve">d hotels in Europe, especially </w:t>
      </w:r>
      <w:r w:rsidR="005B63F5" w:rsidRPr="008D794C">
        <w:rPr>
          <w:rFonts w:cs="Arial"/>
          <w:color w:val="000000"/>
        </w:rPr>
        <w:t xml:space="preserve">in </w:t>
      </w:r>
      <w:r w:rsidRPr="008D794C">
        <w:rPr>
          <w:rFonts w:cs="Arial"/>
          <w:color w:val="000000"/>
        </w:rPr>
        <w:t>London. Other locations of the hotel include Malta, Budapest, Mosco, Rome, Doha, Bucharest, Brussels, Tripoli, St Petersberg, Hungary, Check Republic, New York, Libya and so on. Some of these hotels are under construction. Currently, Corinthia Hotels owns and manage</w:t>
      </w:r>
      <w:r w:rsidR="005B63F5" w:rsidRPr="008D794C">
        <w:rPr>
          <w:rFonts w:cs="Arial"/>
          <w:color w:val="000000"/>
        </w:rPr>
        <w:t>s</w:t>
      </w:r>
      <w:r w:rsidRPr="008D794C">
        <w:rPr>
          <w:rFonts w:cs="Arial"/>
          <w:color w:val="000000"/>
        </w:rPr>
        <w:t xml:space="preserve"> </w:t>
      </w:r>
      <w:r w:rsidR="005B63F5" w:rsidRPr="008D794C">
        <w:rPr>
          <w:rFonts w:cs="Arial"/>
          <w:color w:val="000000"/>
        </w:rPr>
        <w:t>a</w:t>
      </w:r>
      <w:r w:rsidRPr="008D794C">
        <w:rPr>
          <w:rFonts w:cs="Arial"/>
          <w:color w:val="000000"/>
        </w:rPr>
        <w:t xml:space="preserve"> total of 25 hotels. </w:t>
      </w:r>
      <w:proofErr w:type="gramStart"/>
      <w:r w:rsidRPr="008D794C">
        <w:rPr>
          <w:rFonts w:cs="Arial"/>
          <w:color w:val="000000"/>
        </w:rPr>
        <w:t xml:space="preserve">In </w:t>
      </w:r>
      <w:r w:rsidR="005B63F5" w:rsidRPr="008D794C">
        <w:rPr>
          <w:rFonts w:cs="Arial"/>
          <w:color w:val="000000"/>
        </w:rPr>
        <w:t xml:space="preserve">the </w:t>
      </w:r>
      <w:r w:rsidRPr="008D794C">
        <w:rPr>
          <w:rFonts w:cs="Arial"/>
          <w:color w:val="000000"/>
        </w:rPr>
        <w:t>near future</w:t>
      </w:r>
      <w:proofErr w:type="gramEnd"/>
      <w:r w:rsidRPr="008D794C">
        <w:rPr>
          <w:rFonts w:cs="Arial"/>
          <w:color w:val="000000"/>
        </w:rPr>
        <w:t xml:space="preserve">, </w:t>
      </w:r>
      <w:r w:rsidR="005B63F5" w:rsidRPr="008D794C">
        <w:rPr>
          <w:rFonts w:cs="Arial"/>
          <w:color w:val="000000"/>
        </w:rPr>
        <w:t>seven</w:t>
      </w:r>
      <w:r w:rsidRPr="008D794C">
        <w:rPr>
          <w:rFonts w:cs="Arial"/>
          <w:color w:val="000000"/>
        </w:rPr>
        <w:t xml:space="preserve"> hotels </w:t>
      </w:r>
      <w:r w:rsidR="005B63F5" w:rsidRPr="008D794C">
        <w:rPr>
          <w:rFonts w:cs="Arial"/>
          <w:color w:val="000000"/>
        </w:rPr>
        <w:t>in</w:t>
      </w:r>
      <w:r w:rsidRPr="008D794C">
        <w:rPr>
          <w:rFonts w:cs="Arial"/>
          <w:color w:val="000000"/>
        </w:rPr>
        <w:t xml:space="preserve"> Corinthia w</w:t>
      </w:r>
      <w:r w:rsidR="005B63F5" w:rsidRPr="008D794C">
        <w:rPr>
          <w:rFonts w:cs="Arial"/>
          <w:color w:val="000000"/>
        </w:rPr>
        <w:t>ill</w:t>
      </w:r>
      <w:r w:rsidRPr="008D794C">
        <w:rPr>
          <w:rFonts w:cs="Arial"/>
          <w:color w:val="000000"/>
        </w:rPr>
        <w:t xml:space="preserve"> be launched whose design is </w:t>
      </w:r>
      <w:r w:rsidR="005B63F5" w:rsidRPr="008D794C">
        <w:rPr>
          <w:rFonts w:cs="Arial"/>
          <w:color w:val="000000"/>
        </w:rPr>
        <w:t>i</w:t>
      </w:r>
      <w:r w:rsidRPr="008D794C">
        <w:rPr>
          <w:rFonts w:cs="Arial"/>
          <w:color w:val="000000"/>
        </w:rPr>
        <w:t xml:space="preserve">n </w:t>
      </w:r>
      <w:r w:rsidR="005B63F5" w:rsidRPr="008D794C">
        <w:rPr>
          <w:rFonts w:cs="Arial"/>
          <w:color w:val="000000"/>
        </w:rPr>
        <w:t xml:space="preserve">the </w:t>
      </w:r>
      <w:r w:rsidRPr="008D794C">
        <w:rPr>
          <w:rFonts w:cs="Arial"/>
          <w:color w:val="000000"/>
        </w:rPr>
        <w:t xml:space="preserve">completion stage. It has </w:t>
      </w:r>
      <w:r w:rsidR="005B63F5" w:rsidRPr="008D794C">
        <w:rPr>
          <w:rFonts w:cs="Arial"/>
          <w:color w:val="000000"/>
        </w:rPr>
        <w:t>six</w:t>
      </w:r>
      <w:r w:rsidRPr="008D794C">
        <w:rPr>
          <w:rFonts w:cs="Arial"/>
          <w:color w:val="000000"/>
        </w:rPr>
        <w:t xml:space="preserve"> lands and commercial properties. The Corinthia Group has </w:t>
      </w:r>
      <w:r w:rsidRPr="008D794C">
        <w:rPr>
          <w:rFonts w:cs="Arial"/>
        </w:rPr>
        <w:t>£</w:t>
      </w:r>
      <w:r w:rsidRPr="008D794C">
        <w:rPr>
          <w:rFonts w:cs="Arial"/>
          <w:color w:val="000000"/>
        </w:rPr>
        <w:t xml:space="preserve">616 million issued capital and </w:t>
      </w:r>
      <w:r w:rsidRPr="008D794C">
        <w:rPr>
          <w:rFonts w:cs="Arial"/>
        </w:rPr>
        <w:t>£</w:t>
      </w:r>
      <w:r w:rsidRPr="008D794C">
        <w:rPr>
          <w:rFonts w:cs="Arial"/>
          <w:color w:val="000000"/>
        </w:rPr>
        <w:t>1.7 asset valuation in 2022</w:t>
      </w:r>
      <w:r w:rsidR="00685661" w:rsidRPr="008D794C">
        <w:rPr>
          <w:rFonts w:cs="Arial"/>
          <w:color w:val="000000"/>
        </w:rPr>
        <w:t xml:space="preserve"> (Corinthia Group, 2024)</w:t>
      </w:r>
      <w:r w:rsidRPr="008D794C">
        <w:rPr>
          <w:rFonts w:cs="Arial"/>
          <w:color w:val="000000"/>
        </w:rPr>
        <w:t xml:space="preserve">. It has issued bonds in the bond market. The ownership structure for the company is shown </w:t>
      </w:r>
      <w:r w:rsidR="005B63F5" w:rsidRPr="008D794C">
        <w:rPr>
          <w:rFonts w:cs="Arial"/>
          <w:color w:val="000000"/>
        </w:rPr>
        <w:t xml:space="preserve">in </w:t>
      </w:r>
      <w:r w:rsidRPr="008D794C">
        <w:rPr>
          <w:rFonts w:cs="Arial"/>
          <w:color w:val="000000"/>
        </w:rPr>
        <w:t>the picture below.</w:t>
      </w:r>
    </w:p>
    <w:p w14:paraId="0654B0CA" w14:textId="77777777" w:rsidR="00341353" w:rsidRPr="008D794C" w:rsidRDefault="008330DB" w:rsidP="00CE5AA2">
      <w:pPr>
        <w:keepNext/>
        <w:spacing w:line="360" w:lineRule="auto"/>
        <w:rPr>
          <w:rFonts w:cs="Arial"/>
        </w:rPr>
      </w:pPr>
      <w:r w:rsidRPr="008D794C">
        <w:rPr>
          <w:rFonts w:cs="Arial"/>
          <w:noProof/>
          <w:spacing w:val="-1"/>
        </w:rPr>
        <w:drawing>
          <wp:inline distT="0" distB="0" distL="0" distR="0" wp14:anchorId="06C79710" wp14:editId="5FA03CAE">
            <wp:extent cx="5731510" cy="2282825"/>
            <wp:effectExtent l="19050" t="19050" r="21590" b="222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82825"/>
                    </a:xfrm>
                    <a:prstGeom prst="rect">
                      <a:avLst/>
                    </a:prstGeom>
                    <a:ln>
                      <a:solidFill>
                        <a:schemeClr val="tx1"/>
                      </a:solidFill>
                    </a:ln>
                  </pic:spPr>
                </pic:pic>
              </a:graphicData>
            </a:graphic>
          </wp:inline>
        </w:drawing>
      </w:r>
    </w:p>
    <w:p w14:paraId="5FCDF057" w14:textId="32C496E2" w:rsidR="008330DB" w:rsidRPr="008D794C" w:rsidRDefault="00341353" w:rsidP="00CE5AA2">
      <w:pPr>
        <w:pStyle w:val="Caption"/>
        <w:spacing w:line="360" w:lineRule="auto"/>
        <w:rPr>
          <w:rFonts w:cs="Arial"/>
          <w:b/>
          <w:bCs/>
          <w:color w:val="385623" w:themeColor="accent6" w:themeShade="80"/>
          <w:spacing w:val="-1"/>
        </w:rPr>
      </w:pPr>
      <w:r w:rsidRPr="008D794C">
        <w:rPr>
          <w:rFonts w:cs="Arial"/>
          <w:b/>
          <w:bCs/>
          <w:color w:val="385623" w:themeColor="accent6" w:themeShade="80"/>
        </w:rPr>
        <w:t xml:space="preserve">Figure </w:t>
      </w:r>
      <w:r w:rsidRPr="008D794C">
        <w:rPr>
          <w:rFonts w:cs="Arial"/>
          <w:b/>
          <w:bCs/>
          <w:color w:val="385623" w:themeColor="accent6" w:themeShade="80"/>
        </w:rPr>
        <w:fldChar w:fldCharType="begin"/>
      </w:r>
      <w:r w:rsidRPr="008D794C">
        <w:rPr>
          <w:rFonts w:cs="Arial"/>
          <w:b/>
          <w:bCs/>
          <w:color w:val="385623" w:themeColor="accent6" w:themeShade="80"/>
        </w:rPr>
        <w:instrText xml:space="preserve"> SEQ Figure \* ARABIC </w:instrText>
      </w:r>
      <w:r w:rsidRPr="008D794C">
        <w:rPr>
          <w:rFonts w:cs="Arial"/>
          <w:b/>
          <w:bCs/>
          <w:color w:val="385623" w:themeColor="accent6" w:themeShade="80"/>
        </w:rPr>
        <w:fldChar w:fldCharType="separate"/>
      </w:r>
      <w:r w:rsidR="00E35352" w:rsidRPr="008D794C">
        <w:rPr>
          <w:rFonts w:cs="Arial"/>
          <w:b/>
          <w:bCs/>
          <w:noProof/>
          <w:color w:val="385623" w:themeColor="accent6" w:themeShade="80"/>
        </w:rPr>
        <w:t>1</w:t>
      </w:r>
      <w:r w:rsidRPr="008D794C">
        <w:rPr>
          <w:rFonts w:cs="Arial"/>
          <w:b/>
          <w:bCs/>
          <w:color w:val="385623" w:themeColor="accent6" w:themeShade="80"/>
        </w:rPr>
        <w:fldChar w:fldCharType="end"/>
      </w:r>
      <w:r w:rsidRPr="008D794C">
        <w:rPr>
          <w:rFonts w:cs="Arial"/>
          <w:b/>
          <w:bCs/>
          <w:color w:val="385623" w:themeColor="accent6" w:themeShade="80"/>
        </w:rPr>
        <w:t>: Ownership Structure of Corinthia Group (Corinthia Group, 2024)</w:t>
      </w:r>
    </w:p>
    <w:p w14:paraId="29BB1E0E" w14:textId="1A6E2AE4" w:rsidR="008330DB" w:rsidRPr="008D794C" w:rsidRDefault="008330DB" w:rsidP="00CE5AA2">
      <w:pPr>
        <w:spacing w:line="360" w:lineRule="auto"/>
        <w:rPr>
          <w:rFonts w:cs="Arial"/>
          <w:spacing w:val="-1"/>
        </w:rPr>
      </w:pPr>
    </w:p>
    <w:p w14:paraId="6D0DAAF1" w14:textId="77777777" w:rsidR="00341353" w:rsidRPr="008D794C" w:rsidRDefault="00341353" w:rsidP="00CE5AA2">
      <w:pPr>
        <w:spacing w:line="360" w:lineRule="auto"/>
        <w:jc w:val="left"/>
        <w:rPr>
          <w:rFonts w:eastAsiaTheme="majorEastAsia" w:cs="Arial"/>
          <w:b/>
          <w:color w:val="385623" w:themeColor="accent6" w:themeShade="80"/>
          <w:sz w:val="28"/>
          <w:szCs w:val="26"/>
        </w:rPr>
      </w:pPr>
      <w:r w:rsidRPr="008D794C">
        <w:rPr>
          <w:rFonts w:cs="Arial"/>
        </w:rPr>
        <w:br w:type="page"/>
      </w:r>
    </w:p>
    <w:p w14:paraId="0D1BDDAC" w14:textId="097BCA54" w:rsidR="00453EC7" w:rsidRPr="008D794C" w:rsidRDefault="00C05574" w:rsidP="00CE5AA2">
      <w:pPr>
        <w:pStyle w:val="Heading2"/>
        <w:rPr>
          <w:rFonts w:cs="Arial"/>
        </w:rPr>
      </w:pPr>
      <w:bookmarkStart w:id="3" w:name="_Toc157373366"/>
      <w:r w:rsidRPr="008D794C">
        <w:rPr>
          <w:rFonts w:cs="Arial"/>
        </w:rPr>
        <w:lastRenderedPageBreak/>
        <w:t>Ibis</w:t>
      </w:r>
      <w:r w:rsidRPr="008D794C">
        <w:rPr>
          <w:rFonts w:cs="Arial"/>
          <w:spacing w:val="-3"/>
        </w:rPr>
        <w:t xml:space="preserve"> </w:t>
      </w:r>
      <w:r w:rsidRPr="008D794C">
        <w:rPr>
          <w:rFonts w:cs="Arial"/>
        </w:rPr>
        <w:t>Hotels (Accor Group)</w:t>
      </w:r>
      <w:bookmarkEnd w:id="3"/>
    </w:p>
    <w:p w14:paraId="1FEA6192" w14:textId="05A76305" w:rsidR="00C05574" w:rsidRPr="008D794C" w:rsidRDefault="00316BC6" w:rsidP="00CE5AA2">
      <w:pPr>
        <w:spacing w:line="360" w:lineRule="auto"/>
        <w:rPr>
          <w:rFonts w:cs="Arial"/>
        </w:rPr>
      </w:pPr>
      <w:r w:rsidRPr="008D794C">
        <w:rPr>
          <w:rFonts w:cs="Arial"/>
          <w:color w:val="000000"/>
        </w:rPr>
        <w:t xml:space="preserve">Ibis Hotels is a subsidiary company of Accor Group. The hotel was established in 1974 in France. It is also a public limited company. It has three categories of hotels, namely Ibis Red, Ibis Styles and Ibis Budget. As of June 30, 2023, Ibis has 5,487 hotels in more than 110 countries of the globe having around 8,05,436 rooms. Currently, it has more than 1,200 construction and renovation projects in hand, with 140 professionals working worldwide. It has more than 350 sales representatives. Currently, Ibis has more than 175,000 bookings per day around the globe. The company has spent </w:t>
      </w:r>
      <w:r w:rsidRPr="008D794C">
        <w:rPr>
          <w:rFonts w:cs="Arial"/>
        </w:rPr>
        <w:t>£</w:t>
      </w:r>
      <w:r w:rsidRPr="008D794C">
        <w:rPr>
          <w:rFonts w:cs="Arial"/>
          <w:color w:val="000000"/>
        </w:rPr>
        <w:t>1.8 billion on personalised email services. The social media company has more than 13 million followers, and more than 295 million people visit the website and app. Ibis arrange more than 4,000 events yearly in its different restaurants</w:t>
      </w:r>
      <w:r w:rsidR="00C24D50" w:rsidRPr="008D794C">
        <w:rPr>
          <w:rFonts w:cs="Arial"/>
          <w:color w:val="000000"/>
        </w:rPr>
        <w:t xml:space="preserve"> (Accor Group, 2024)</w:t>
      </w:r>
      <w:r w:rsidRPr="008D794C">
        <w:rPr>
          <w:rFonts w:cs="Arial"/>
          <w:color w:val="000000"/>
        </w:rPr>
        <w:t>. It has more than 10,000 bars and restaurants under its hotel, from where it makes £6 billion in revenue yearly.</w:t>
      </w:r>
    </w:p>
    <w:p w14:paraId="0367512F" w14:textId="77777777" w:rsidR="006D3CE4" w:rsidRPr="008D794C" w:rsidRDefault="006D3CE4" w:rsidP="00CE5AA2">
      <w:pPr>
        <w:spacing w:line="360" w:lineRule="auto"/>
        <w:rPr>
          <w:rFonts w:cs="Arial"/>
        </w:rPr>
      </w:pPr>
    </w:p>
    <w:p w14:paraId="44D9D1D6" w14:textId="77777777" w:rsidR="00E4046F" w:rsidRPr="008D794C" w:rsidRDefault="00E4046F" w:rsidP="00CE5AA2">
      <w:pPr>
        <w:spacing w:line="360" w:lineRule="auto"/>
        <w:jc w:val="left"/>
        <w:rPr>
          <w:rFonts w:eastAsiaTheme="majorEastAsia" w:cs="Arial"/>
          <w:b/>
          <w:color w:val="385623" w:themeColor="accent6" w:themeShade="80"/>
          <w:sz w:val="32"/>
          <w:szCs w:val="32"/>
        </w:rPr>
      </w:pPr>
      <w:r w:rsidRPr="008D794C">
        <w:rPr>
          <w:rFonts w:cs="Arial"/>
        </w:rPr>
        <w:br w:type="page"/>
      </w:r>
    </w:p>
    <w:p w14:paraId="6CBC67D8" w14:textId="4CCBE33F" w:rsidR="00453EC7" w:rsidRPr="008D794C" w:rsidRDefault="00BE465C" w:rsidP="00CE5AA2">
      <w:pPr>
        <w:pStyle w:val="Heading1"/>
        <w:rPr>
          <w:rFonts w:cs="Arial"/>
        </w:rPr>
      </w:pPr>
      <w:bookmarkStart w:id="4" w:name="_Toc157373367"/>
      <w:r w:rsidRPr="008D794C">
        <w:rPr>
          <w:rFonts w:cs="Arial"/>
        </w:rPr>
        <w:lastRenderedPageBreak/>
        <w:t>Total Revenue</w:t>
      </w:r>
      <w:bookmarkEnd w:id="4"/>
    </w:p>
    <w:p w14:paraId="2CE6FE0B" w14:textId="72F0993E" w:rsidR="00BE465C" w:rsidRPr="008D794C" w:rsidRDefault="00053533" w:rsidP="00CE5AA2">
      <w:pPr>
        <w:spacing w:line="360" w:lineRule="auto"/>
        <w:rPr>
          <w:rFonts w:cs="Arial"/>
          <w:szCs w:val="28"/>
        </w:rPr>
      </w:pPr>
      <w:r w:rsidRPr="008D794C">
        <w:rPr>
          <w:rFonts w:cs="Arial"/>
          <w:color w:val="000000"/>
        </w:rPr>
        <w:t xml:space="preserve">Revenue is the total income </w:t>
      </w:r>
      <w:r w:rsidR="006C2F5D" w:rsidRPr="008D794C">
        <w:rPr>
          <w:rFonts w:cs="Arial"/>
          <w:color w:val="000000"/>
        </w:rPr>
        <w:t>generated from</w:t>
      </w:r>
      <w:r w:rsidRPr="008D794C">
        <w:rPr>
          <w:rFonts w:cs="Arial"/>
          <w:color w:val="000000"/>
        </w:rPr>
        <w:t xml:space="preserve"> sales. A hospitality organisation may have several sources of revenue</w:t>
      </w:r>
      <w:r w:rsidR="001258F2" w:rsidRPr="008D794C">
        <w:rPr>
          <w:rFonts w:cs="Arial"/>
          <w:color w:val="000000"/>
        </w:rPr>
        <w:t xml:space="preserve"> (Atrill and McLaney, 2021)</w:t>
      </w:r>
      <w:r w:rsidRPr="008D794C">
        <w:rPr>
          <w:rFonts w:cs="Arial"/>
          <w:color w:val="000000"/>
        </w:rPr>
        <w:t>. Depend</w:t>
      </w:r>
      <w:r w:rsidR="006C2F5D" w:rsidRPr="008D794C">
        <w:rPr>
          <w:rFonts w:cs="Arial"/>
          <w:color w:val="000000"/>
        </w:rPr>
        <w:t>ing</w:t>
      </w:r>
      <w:r w:rsidRPr="008D794C">
        <w:rPr>
          <w:rFonts w:cs="Arial"/>
          <w:color w:val="000000"/>
        </w:rPr>
        <w:t xml:space="preserve"> on the revenue sources, the volume of revenue increases or decreases</w:t>
      </w:r>
      <w:r w:rsidR="00182CAA" w:rsidRPr="008D794C">
        <w:rPr>
          <w:rFonts w:cs="Arial"/>
          <w:color w:val="000000"/>
        </w:rPr>
        <w:t xml:space="preserve"> (Dury, 2021)</w:t>
      </w:r>
      <w:r w:rsidRPr="008D794C">
        <w:rPr>
          <w:rFonts w:cs="Arial"/>
          <w:color w:val="000000"/>
        </w:rPr>
        <w:t>.</w:t>
      </w:r>
    </w:p>
    <w:p w14:paraId="3C63EB2D" w14:textId="6110938B" w:rsidR="00A35D5F" w:rsidRPr="008D794C" w:rsidRDefault="00A35D5F" w:rsidP="00CE5AA2">
      <w:pPr>
        <w:pStyle w:val="Heading2"/>
        <w:rPr>
          <w:rFonts w:cs="Arial"/>
        </w:rPr>
      </w:pPr>
      <w:bookmarkStart w:id="5" w:name="_Toc157373368"/>
      <w:r w:rsidRPr="008D794C">
        <w:rPr>
          <w:rFonts w:cs="Arial"/>
        </w:rPr>
        <w:t>Sources of Revenue</w:t>
      </w:r>
      <w:bookmarkEnd w:id="5"/>
    </w:p>
    <w:p w14:paraId="53F914A9" w14:textId="6FB18047" w:rsidR="00A35D5F" w:rsidRPr="008D794C" w:rsidRDefault="00053533" w:rsidP="00CE5AA2">
      <w:pPr>
        <w:spacing w:line="360" w:lineRule="auto"/>
        <w:rPr>
          <w:rFonts w:cs="Arial"/>
          <w:szCs w:val="28"/>
        </w:rPr>
      </w:pPr>
      <w:r w:rsidRPr="008D794C">
        <w:rPr>
          <w:rFonts w:cs="Arial"/>
          <w:color w:val="000000"/>
        </w:rPr>
        <w:t xml:space="preserve">The </w:t>
      </w:r>
      <w:r w:rsidR="006C2F5D" w:rsidRPr="008D794C">
        <w:rPr>
          <w:rFonts w:cs="Arial"/>
          <w:color w:val="000000"/>
        </w:rPr>
        <w:t>table below</w:t>
      </w:r>
      <w:r w:rsidRPr="008D794C">
        <w:rPr>
          <w:rFonts w:cs="Arial"/>
          <w:color w:val="000000"/>
        </w:rPr>
        <w:t xml:space="preserve"> shows the sources of revenue for two of the hotels.</w:t>
      </w:r>
    </w:p>
    <w:p w14:paraId="454106A9" w14:textId="6B9C5B4F" w:rsidR="00401FB9" w:rsidRPr="008D794C" w:rsidRDefault="00401FB9" w:rsidP="00CE5AA2">
      <w:pPr>
        <w:pStyle w:val="Caption"/>
        <w:keepNext/>
        <w:spacing w:line="360" w:lineRule="auto"/>
        <w:rPr>
          <w:rFonts w:cs="Arial"/>
          <w:b/>
          <w:bCs/>
          <w:color w:val="385623" w:themeColor="accent6" w:themeShade="80"/>
        </w:rPr>
      </w:pPr>
      <w:r w:rsidRPr="008D794C">
        <w:rPr>
          <w:rFonts w:cs="Arial"/>
          <w:b/>
          <w:bCs/>
          <w:color w:val="385623" w:themeColor="accent6" w:themeShade="80"/>
        </w:rPr>
        <w:t xml:space="preserve">Table </w:t>
      </w:r>
      <w:r w:rsidRPr="008D794C">
        <w:rPr>
          <w:rFonts w:cs="Arial"/>
          <w:b/>
          <w:bCs/>
          <w:color w:val="385623" w:themeColor="accent6" w:themeShade="80"/>
        </w:rPr>
        <w:fldChar w:fldCharType="begin"/>
      </w:r>
      <w:r w:rsidRPr="008D794C">
        <w:rPr>
          <w:rFonts w:cs="Arial"/>
          <w:b/>
          <w:bCs/>
          <w:color w:val="385623" w:themeColor="accent6" w:themeShade="80"/>
        </w:rPr>
        <w:instrText xml:space="preserve"> SEQ Table \* ARABIC </w:instrText>
      </w:r>
      <w:r w:rsidRPr="008D794C">
        <w:rPr>
          <w:rFonts w:cs="Arial"/>
          <w:b/>
          <w:bCs/>
          <w:color w:val="385623" w:themeColor="accent6" w:themeShade="80"/>
        </w:rPr>
        <w:fldChar w:fldCharType="separate"/>
      </w:r>
      <w:r w:rsidR="0045579E" w:rsidRPr="008D794C">
        <w:rPr>
          <w:rFonts w:cs="Arial"/>
          <w:b/>
          <w:bCs/>
          <w:noProof/>
          <w:color w:val="385623" w:themeColor="accent6" w:themeShade="80"/>
        </w:rPr>
        <w:t>1</w:t>
      </w:r>
      <w:r w:rsidRPr="008D794C">
        <w:rPr>
          <w:rFonts w:cs="Arial"/>
          <w:b/>
          <w:bCs/>
          <w:color w:val="385623" w:themeColor="accent6" w:themeShade="80"/>
        </w:rPr>
        <w:fldChar w:fldCharType="end"/>
      </w:r>
      <w:r w:rsidRPr="008D794C">
        <w:rPr>
          <w:rFonts w:cs="Arial"/>
          <w:b/>
          <w:bCs/>
          <w:color w:val="385623" w:themeColor="accent6" w:themeShade="80"/>
        </w:rPr>
        <w:t xml:space="preserve">: </w:t>
      </w:r>
      <w:r w:rsidRPr="008D794C">
        <w:rPr>
          <w:rFonts w:eastAsia="Times New Roman" w:cs="Arial"/>
          <w:b/>
          <w:bCs/>
          <w:color w:val="385623" w:themeColor="accent6" w:themeShade="80"/>
          <w:szCs w:val="24"/>
          <w:lang w:eastAsia="en-GB"/>
        </w:rPr>
        <w:t>Sources of Revenue of Two Hotels</w:t>
      </w:r>
    </w:p>
    <w:tbl>
      <w:tblPr>
        <w:tblW w:w="9010" w:type="dxa"/>
        <w:tblCellMar>
          <w:left w:w="0" w:type="dxa"/>
          <w:right w:w="0" w:type="dxa"/>
        </w:tblCellMar>
        <w:tblLook w:val="04A0" w:firstRow="1" w:lastRow="0" w:firstColumn="1" w:lastColumn="0" w:noHBand="0" w:noVBand="1"/>
      </w:tblPr>
      <w:tblGrid>
        <w:gridCol w:w="5636"/>
        <w:gridCol w:w="3374"/>
      </w:tblGrid>
      <w:tr w:rsidR="00876FB1" w:rsidRPr="008D794C" w14:paraId="463D2FAC" w14:textId="77777777" w:rsidTr="00401FB9">
        <w:trPr>
          <w:trHeight w:val="315"/>
        </w:trPr>
        <w:tc>
          <w:tcPr>
            <w:tcW w:w="0" w:type="auto"/>
            <w:gridSpan w:val="2"/>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5D05E55E" w14:textId="3634ADDD"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Sources of Revenue</w:t>
            </w:r>
            <w:r w:rsidR="00401FB9" w:rsidRPr="008D794C">
              <w:rPr>
                <w:rFonts w:eastAsia="Times New Roman" w:cs="Arial"/>
                <w:b/>
                <w:bCs/>
                <w:color w:val="auto"/>
                <w:szCs w:val="24"/>
                <w:lang w:eastAsia="en-GB"/>
              </w:rPr>
              <w:t xml:space="preserve"> of Two Hotels</w:t>
            </w:r>
          </w:p>
        </w:tc>
      </w:tr>
      <w:tr w:rsidR="00876FB1" w:rsidRPr="008D794C" w14:paraId="0A18F04A" w14:textId="77777777" w:rsidTr="00401FB9">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345AC23C"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Corinthia Hotels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18DA4F17"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Ibis Hotels (Accor Group)</w:t>
            </w:r>
          </w:p>
        </w:tc>
      </w:tr>
      <w:tr w:rsidR="00876FB1" w:rsidRPr="008D794C" w14:paraId="2DECEF61" w14:textId="77777777" w:rsidTr="00401FB9">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79C6EC92"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Hotels (in Malta, Lisbon, Budapest, St. Petersberg, Prague, London, and Tripoli)</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5F6E84E3"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Hotel Management and Franchise Activities</w:t>
            </w:r>
          </w:p>
        </w:tc>
      </w:tr>
      <w:tr w:rsidR="00876FB1" w:rsidRPr="008D794C" w14:paraId="3E0DD5DF" w14:textId="77777777" w:rsidTr="00401FB9">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75A819D4"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Investment Properties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CF3BFB1"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Services to Owners</w:t>
            </w:r>
          </w:p>
        </w:tc>
      </w:tr>
      <w:tr w:rsidR="00876FB1" w:rsidRPr="008D794C" w14:paraId="0C187E00" w14:textId="77777777" w:rsidTr="00401FB9">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33D2AD6B"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Hotel Management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3453C0CE"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Holding Company</w:t>
            </w:r>
          </w:p>
        </w:tc>
      </w:tr>
      <w:tr w:rsidR="00876FB1" w:rsidRPr="008D794C" w14:paraId="2DAFFD60" w14:textId="77777777" w:rsidTr="00401FB9">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22A66D57"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Catering Business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65BD63F1" w14:textId="77777777" w:rsidR="00876FB1" w:rsidRPr="008D794C" w:rsidRDefault="00876FB1" w:rsidP="00CE5AA2">
            <w:pPr>
              <w:spacing w:after="0" w:line="360" w:lineRule="auto"/>
              <w:jc w:val="left"/>
              <w:rPr>
                <w:rFonts w:eastAsia="Times New Roman" w:cs="Arial"/>
                <w:color w:val="auto"/>
                <w:szCs w:val="24"/>
                <w:lang w:eastAsia="en-GB"/>
              </w:rPr>
            </w:pPr>
          </w:p>
        </w:tc>
      </w:tr>
      <w:tr w:rsidR="00876FB1" w:rsidRPr="008D794C" w14:paraId="6CE5AC1B" w14:textId="77777777" w:rsidTr="00401FB9">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53982A22"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Project Management Business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0F954786" w14:textId="77777777" w:rsidR="00876FB1" w:rsidRPr="008D794C" w:rsidRDefault="00876FB1" w:rsidP="00CE5AA2">
            <w:pPr>
              <w:spacing w:after="0" w:line="360" w:lineRule="auto"/>
              <w:jc w:val="left"/>
              <w:rPr>
                <w:rFonts w:eastAsia="Times New Roman" w:cs="Arial"/>
                <w:color w:val="auto"/>
                <w:szCs w:val="24"/>
                <w:lang w:eastAsia="en-GB"/>
              </w:rPr>
            </w:pPr>
          </w:p>
        </w:tc>
      </w:tr>
      <w:tr w:rsidR="00876FB1" w:rsidRPr="008D794C" w14:paraId="45DF8EC6" w14:textId="77777777" w:rsidTr="00401FB9">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42086C23"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Development Business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58295CF2" w14:textId="77777777" w:rsidR="00876FB1" w:rsidRPr="008D794C" w:rsidRDefault="00876FB1" w:rsidP="00CE5AA2">
            <w:pPr>
              <w:spacing w:after="0" w:line="360" w:lineRule="auto"/>
              <w:jc w:val="left"/>
              <w:rPr>
                <w:rFonts w:eastAsia="Times New Roman" w:cs="Arial"/>
                <w:color w:val="auto"/>
                <w:szCs w:val="24"/>
                <w:lang w:eastAsia="en-GB"/>
              </w:rPr>
            </w:pPr>
          </w:p>
        </w:tc>
      </w:tr>
      <w:tr w:rsidR="00876FB1" w:rsidRPr="008D794C" w14:paraId="4A35B1F4" w14:textId="77777777" w:rsidTr="00401FB9">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2C751A1F"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Holding Company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2377E916" w14:textId="77777777" w:rsidR="00876FB1" w:rsidRPr="008D794C" w:rsidRDefault="00876FB1" w:rsidP="00CE5AA2">
            <w:pPr>
              <w:spacing w:after="0" w:line="360" w:lineRule="auto"/>
              <w:jc w:val="left"/>
              <w:rPr>
                <w:rFonts w:eastAsia="Times New Roman" w:cs="Arial"/>
                <w:color w:val="auto"/>
                <w:szCs w:val="24"/>
                <w:lang w:eastAsia="en-GB"/>
              </w:rPr>
            </w:pPr>
          </w:p>
        </w:tc>
      </w:tr>
    </w:tbl>
    <w:p w14:paraId="4A688884" w14:textId="32479671" w:rsidR="00876FB1" w:rsidRPr="008D794C" w:rsidRDefault="00876FB1" w:rsidP="00CE5AA2">
      <w:pPr>
        <w:spacing w:line="360" w:lineRule="auto"/>
        <w:rPr>
          <w:rFonts w:cs="Arial"/>
          <w:szCs w:val="28"/>
        </w:rPr>
      </w:pPr>
    </w:p>
    <w:p w14:paraId="5E13262B" w14:textId="137552AE" w:rsidR="00876FB1" w:rsidRPr="008D794C" w:rsidRDefault="00053533" w:rsidP="00CE5AA2">
      <w:pPr>
        <w:spacing w:line="360" w:lineRule="auto"/>
        <w:rPr>
          <w:rFonts w:cs="Arial"/>
          <w:color w:val="000000"/>
        </w:rPr>
      </w:pPr>
      <w:r w:rsidRPr="008D794C">
        <w:rPr>
          <w:rFonts w:cs="Arial"/>
          <w:color w:val="000000"/>
        </w:rPr>
        <w:t xml:space="preserve">From the table, </w:t>
      </w:r>
      <w:proofErr w:type="gramStart"/>
      <w:r w:rsidRPr="008D794C">
        <w:rPr>
          <w:rFonts w:cs="Arial"/>
          <w:color w:val="000000"/>
        </w:rPr>
        <w:t xml:space="preserve">it </w:t>
      </w:r>
      <w:r w:rsidR="006C2F5D" w:rsidRPr="008D794C">
        <w:rPr>
          <w:rFonts w:cs="Arial"/>
          <w:color w:val="000000"/>
        </w:rPr>
        <w:t>can be seen that</w:t>
      </w:r>
      <w:r w:rsidRPr="008D794C">
        <w:rPr>
          <w:rFonts w:cs="Arial"/>
          <w:color w:val="000000"/>
        </w:rPr>
        <w:t xml:space="preserve"> Corinthia</w:t>
      </w:r>
      <w:proofErr w:type="gramEnd"/>
      <w:r w:rsidRPr="008D794C">
        <w:rPr>
          <w:rFonts w:cs="Arial"/>
          <w:color w:val="000000"/>
        </w:rPr>
        <w:t xml:space="preserve"> </w:t>
      </w:r>
      <w:r w:rsidR="00520B5F" w:rsidRPr="008D794C">
        <w:rPr>
          <w:rFonts w:cs="Arial"/>
          <w:color w:val="000000"/>
        </w:rPr>
        <w:t>Hotels</w:t>
      </w:r>
      <w:r w:rsidRPr="008D794C">
        <w:rPr>
          <w:rFonts w:cs="Arial"/>
          <w:color w:val="000000"/>
        </w:rPr>
        <w:t xml:space="preserve"> has more sectors for generating revenue </w:t>
      </w:r>
      <w:r w:rsidR="006C2F5D" w:rsidRPr="008D794C">
        <w:rPr>
          <w:rFonts w:cs="Arial"/>
          <w:color w:val="000000"/>
        </w:rPr>
        <w:t>than</w:t>
      </w:r>
      <w:r w:rsidRPr="008D794C">
        <w:rPr>
          <w:rFonts w:cs="Arial"/>
          <w:color w:val="000000"/>
        </w:rPr>
        <w:t xml:space="preserve"> Ibis Hotels.</w:t>
      </w:r>
    </w:p>
    <w:p w14:paraId="16F19004" w14:textId="77777777" w:rsidR="00401FB9" w:rsidRPr="008D794C" w:rsidRDefault="00401FB9" w:rsidP="00CE5AA2">
      <w:pPr>
        <w:spacing w:line="360" w:lineRule="auto"/>
        <w:rPr>
          <w:rFonts w:cs="Arial"/>
          <w:szCs w:val="28"/>
        </w:rPr>
      </w:pPr>
    </w:p>
    <w:p w14:paraId="34275E0C" w14:textId="77777777" w:rsidR="00401FB9" w:rsidRPr="008D794C" w:rsidRDefault="00401FB9" w:rsidP="00CE5AA2">
      <w:pPr>
        <w:spacing w:line="360" w:lineRule="auto"/>
        <w:jc w:val="left"/>
        <w:rPr>
          <w:rFonts w:eastAsiaTheme="majorEastAsia" w:cs="Arial"/>
          <w:b/>
          <w:color w:val="385623" w:themeColor="accent6" w:themeShade="80"/>
          <w:sz w:val="28"/>
          <w:szCs w:val="26"/>
        </w:rPr>
      </w:pPr>
      <w:r w:rsidRPr="008D794C">
        <w:rPr>
          <w:rFonts w:cs="Arial"/>
        </w:rPr>
        <w:br w:type="page"/>
      </w:r>
    </w:p>
    <w:p w14:paraId="12E90475" w14:textId="4C2EA2C6" w:rsidR="00A35D5F" w:rsidRPr="008D794C" w:rsidRDefault="00A35D5F" w:rsidP="00CE5AA2">
      <w:pPr>
        <w:pStyle w:val="Heading2"/>
        <w:rPr>
          <w:rFonts w:cs="Arial"/>
        </w:rPr>
      </w:pPr>
      <w:bookmarkStart w:id="6" w:name="_Toc157373369"/>
      <w:r w:rsidRPr="008D794C">
        <w:rPr>
          <w:rFonts w:cs="Arial"/>
        </w:rPr>
        <w:lastRenderedPageBreak/>
        <w:t>Revenue Trends</w:t>
      </w:r>
      <w:bookmarkEnd w:id="6"/>
    </w:p>
    <w:p w14:paraId="5B602F5A" w14:textId="3E09D6E0" w:rsidR="00A35D5F" w:rsidRPr="008D794C" w:rsidRDefault="00460904" w:rsidP="00CE5AA2">
      <w:pPr>
        <w:spacing w:line="360" w:lineRule="auto"/>
        <w:rPr>
          <w:rFonts w:cs="Arial"/>
          <w:szCs w:val="28"/>
        </w:rPr>
      </w:pPr>
      <w:r w:rsidRPr="008D794C">
        <w:rPr>
          <w:rFonts w:cs="Arial"/>
          <w:color w:val="000000"/>
        </w:rPr>
        <w:t>The trend of the revenue</w:t>
      </w:r>
      <w:r w:rsidR="00E56C50" w:rsidRPr="008D794C">
        <w:rPr>
          <w:rFonts w:cs="Arial"/>
          <w:color w:val="000000"/>
        </w:rPr>
        <w:t>,</w:t>
      </w:r>
      <w:r w:rsidRPr="008D794C">
        <w:rPr>
          <w:rFonts w:cs="Arial"/>
          <w:color w:val="000000"/>
        </w:rPr>
        <w:t xml:space="preserve"> whether it is stable or fluctuating</w:t>
      </w:r>
      <w:r w:rsidR="00E56C50" w:rsidRPr="008D794C">
        <w:rPr>
          <w:rFonts w:cs="Arial"/>
          <w:color w:val="000000"/>
        </w:rPr>
        <w:t>,</w:t>
      </w:r>
      <w:r w:rsidRPr="008D794C">
        <w:rPr>
          <w:rFonts w:cs="Arial"/>
          <w:color w:val="000000"/>
        </w:rPr>
        <w:t xml:space="preserve"> can be understood through the values of revenue for recent years</w:t>
      </w:r>
      <w:r w:rsidR="003725A2" w:rsidRPr="008D794C">
        <w:rPr>
          <w:rFonts w:cs="Arial"/>
          <w:color w:val="000000"/>
        </w:rPr>
        <w:t xml:space="preserve"> (Seal et al., 2008)</w:t>
      </w:r>
      <w:r w:rsidRPr="008D794C">
        <w:rPr>
          <w:rFonts w:cs="Arial"/>
          <w:color w:val="000000"/>
        </w:rPr>
        <w:t xml:space="preserve">. The table below shows </w:t>
      </w:r>
      <w:r w:rsidR="00E56C50" w:rsidRPr="008D794C">
        <w:rPr>
          <w:rFonts w:cs="Arial"/>
          <w:color w:val="000000"/>
        </w:rPr>
        <w:t>Corinthia Hotels' revenue for the last five year</w:t>
      </w:r>
      <w:r w:rsidRPr="008D794C">
        <w:rPr>
          <w:rFonts w:cs="Arial"/>
          <w:color w:val="000000"/>
        </w:rPr>
        <w:t>s.</w:t>
      </w:r>
    </w:p>
    <w:p w14:paraId="0D853F28" w14:textId="67FF8D56" w:rsidR="001855C1" w:rsidRPr="008D794C" w:rsidRDefault="001855C1" w:rsidP="00CE5AA2">
      <w:pPr>
        <w:pStyle w:val="Caption"/>
        <w:keepNext/>
        <w:spacing w:line="360" w:lineRule="auto"/>
        <w:rPr>
          <w:rFonts w:eastAsia="Times New Roman" w:cs="Arial"/>
          <w:b/>
          <w:bCs/>
          <w:color w:val="385623" w:themeColor="accent6" w:themeShade="80"/>
          <w:szCs w:val="24"/>
          <w:lang w:eastAsia="en-GB"/>
        </w:rPr>
      </w:pPr>
      <w:r w:rsidRPr="008D794C">
        <w:rPr>
          <w:rFonts w:cs="Arial"/>
          <w:b/>
          <w:bCs/>
          <w:color w:val="385623" w:themeColor="accent6" w:themeShade="80"/>
        </w:rPr>
        <w:t xml:space="preserve">Table </w:t>
      </w:r>
      <w:r w:rsidRPr="008D794C">
        <w:rPr>
          <w:rFonts w:cs="Arial"/>
          <w:b/>
          <w:bCs/>
          <w:color w:val="385623" w:themeColor="accent6" w:themeShade="80"/>
        </w:rPr>
        <w:fldChar w:fldCharType="begin"/>
      </w:r>
      <w:r w:rsidRPr="008D794C">
        <w:rPr>
          <w:rFonts w:cs="Arial"/>
          <w:b/>
          <w:bCs/>
          <w:color w:val="385623" w:themeColor="accent6" w:themeShade="80"/>
        </w:rPr>
        <w:instrText xml:space="preserve"> SEQ Table \* ARABIC </w:instrText>
      </w:r>
      <w:r w:rsidRPr="008D794C">
        <w:rPr>
          <w:rFonts w:cs="Arial"/>
          <w:b/>
          <w:bCs/>
          <w:color w:val="385623" w:themeColor="accent6" w:themeShade="80"/>
        </w:rPr>
        <w:fldChar w:fldCharType="separate"/>
      </w:r>
      <w:r w:rsidR="0045579E" w:rsidRPr="008D794C">
        <w:rPr>
          <w:rFonts w:cs="Arial"/>
          <w:b/>
          <w:bCs/>
          <w:noProof/>
          <w:color w:val="385623" w:themeColor="accent6" w:themeShade="80"/>
        </w:rPr>
        <w:t>2</w:t>
      </w:r>
      <w:r w:rsidRPr="008D794C">
        <w:rPr>
          <w:rFonts w:cs="Arial"/>
          <w:b/>
          <w:bCs/>
          <w:color w:val="385623" w:themeColor="accent6" w:themeShade="80"/>
        </w:rPr>
        <w:fldChar w:fldCharType="end"/>
      </w:r>
      <w:r w:rsidRPr="008D794C">
        <w:rPr>
          <w:rFonts w:cs="Arial"/>
          <w:b/>
          <w:bCs/>
          <w:color w:val="385623" w:themeColor="accent6" w:themeShade="80"/>
        </w:rPr>
        <w:t xml:space="preserve">: </w:t>
      </w:r>
      <w:r w:rsidRPr="008D794C">
        <w:rPr>
          <w:rFonts w:eastAsia="Times New Roman" w:cs="Arial"/>
          <w:b/>
          <w:bCs/>
          <w:color w:val="385623" w:themeColor="accent6" w:themeShade="80"/>
          <w:szCs w:val="24"/>
          <w:lang w:eastAsia="en-GB"/>
        </w:rPr>
        <w:t>Total Revenue Trend of Corinthia Hotels in Recent Years</w:t>
      </w:r>
    </w:p>
    <w:p w14:paraId="51DE0285" w14:textId="4D137FD5" w:rsidR="009F21E3" w:rsidRPr="008D794C" w:rsidRDefault="009F21E3" w:rsidP="00CE5AA2">
      <w:pPr>
        <w:spacing w:line="360" w:lineRule="auto"/>
        <w:rPr>
          <w:rFonts w:cs="Arial"/>
          <w:lang w:eastAsia="en-GB"/>
        </w:rPr>
      </w:pPr>
      <w:r w:rsidRPr="008D794C">
        <w:rPr>
          <w:rFonts w:cs="Arial"/>
          <w:b/>
          <w:bCs/>
          <w:i/>
          <w:iCs/>
          <w:color w:val="385623" w:themeColor="accent6" w:themeShade="80"/>
          <w:sz w:val="18"/>
          <w:szCs w:val="18"/>
        </w:rPr>
        <w:t>Data Source: (Corinthia Group, 2023)</w:t>
      </w:r>
    </w:p>
    <w:tbl>
      <w:tblPr>
        <w:tblW w:w="9014" w:type="dxa"/>
        <w:tblCellMar>
          <w:left w:w="0" w:type="dxa"/>
          <w:right w:w="0" w:type="dxa"/>
        </w:tblCellMar>
        <w:tblLook w:val="04A0" w:firstRow="1" w:lastRow="0" w:firstColumn="1" w:lastColumn="0" w:noHBand="0" w:noVBand="1"/>
      </w:tblPr>
      <w:tblGrid>
        <w:gridCol w:w="2235"/>
        <w:gridCol w:w="6779"/>
      </w:tblGrid>
      <w:tr w:rsidR="00876FB1" w:rsidRPr="008D794C" w14:paraId="7C7A7261" w14:textId="77777777" w:rsidTr="00E86714">
        <w:trPr>
          <w:trHeight w:val="263"/>
        </w:trPr>
        <w:tc>
          <w:tcPr>
            <w:tcW w:w="0" w:type="auto"/>
            <w:gridSpan w:val="2"/>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5654562A" w14:textId="13F52E3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Total Revenue Trend</w:t>
            </w:r>
            <w:r w:rsidR="001855C1" w:rsidRPr="008D794C">
              <w:rPr>
                <w:rFonts w:eastAsia="Times New Roman" w:cs="Arial"/>
                <w:b/>
                <w:bCs/>
                <w:color w:val="auto"/>
                <w:szCs w:val="24"/>
                <w:lang w:eastAsia="en-GB"/>
              </w:rPr>
              <w:t xml:space="preserve"> in Recent Years</w:t>
            </w:r>
          </w:p>
        </w:tc>
      </w:tr>
      <w:tr w:rsidR="00876FB1" w:rsidRPr="008D794C" w14:paraId="39D93259" w14:textId="77777777" w:rsidTr="00E86714">
        <w:trPr>
          <w:trHeight w:val="263"/>
        </w:trPr>
        <w:tc>
          <w:tcPr>
            <w:tcW w:w="0" w:type="auto"/>
            <w:gridSpan w:val="2"/>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0082ED60"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Corinthia Hotels</w:t>
            </w:r>
          </w:p>
        </w:tc>
      </w:tr>
      <w:tr w:rsidR="00876FB1" w:rsidRPr="008D794C" w14:paraId="693BCCAE" w14:textId="77777777" w:rsidTr="00E86714">
        <w:trPr>
          <w:trHeight w:val="263"/>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5C6D5C32"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Year</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6A76C3A0"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Total Revenue</w:t>
            </w:r>
          </w:p>
        </w:tc>
      </w:tr>
      <w:tr w:rsidR="00876FB1" w:rsidRPr="008D794C" w14:paraId="4BA285AB" w14:textId="77777777" w:rsidTr="00E86714">
        <w:trPr>
          <w:trHeight w:val="263"/>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36281D35"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2018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3BF5469B"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£256,314,000.00</w:t>
            </w:r>
          </w:p>
        </w:tc>
      </w:tr>
      <w:tr w:rsidR="00876FB1" w:rsidRPr="008D794C" w14:paraId="6E5C2FDF" w14:textId="77777777" w:rsidTr="00E86714">
        <w:trPr>
          <w:trHeight w:val="263"/>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34EED766"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2019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9CA3B92"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£268,286,000.00</w:t>
            </w:r>
          </w:p>
        </w:tc>
      </w:tr>
      <w:tr w:rsidR="00876FB1" w:rsidRPr="008D794C" w14:paraId="1703A4F6" w14:textId="77777777" w:rsidTr="00E86714">
        <w:trPr>
          <w:trHeight w:val="263"/>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61A56410"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20FCA2F0"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£91,909,000.00</w:t>
            </w:r>
          </w:p>
        </w:tc>
      </w:tr>
      <w:tr w:rsidR="00876FB1" w:rsidRPr="008D794C" w14:paraId="667CAA50" w14:textId="77777777" w:rsidTr="00E86714">
        <w:trPr>
          <w:trHeight w:val="263"/>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01DC27B2"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2021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75EB7F39"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£129,226,000.00</w:t>
            </w:r>
          </w:p>
        </w:tc>
      </w:tr>
      <w:tr w:rsidR="00876FB1" w:rsidRPr="008D794C" w14:paraId="21A79BDB" w14:textId="77777777" w:rsidTr="00E86714">
        <w:trPr>
          <w:trHeight w:val="263"/>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579EB287"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2022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7E33BB5B"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£238,207,000.00</w:t>
            </w:r>
          </w:p>
        </w:tc>
      </w:tr>
    </w:tbl>
    <w:p w14:paraId="7FB600A3" w14:textId="3DBBFD8F" w:rsidR="00E86714" w:rsidRPr="008D794C" w:rsidRDefault="00E86714" w:rsidP="00CE5AA2">
      <w:pPr>
        <w:spacing w:line="360" w:lineRule="auto"/>
        <w:rPr>
          <w:rFonts w:cs="Arial"/>
          <w:szCs w:val="28"/>
        </w:rPr>
      </w:pPr>
    </w:p>
    <w:p w14:paraId="49504DEA" w14:textId="77777777" w:rsidR="00E35352" w:rsidRPr="008D794C" w:rsidRDefault="00876FB1" w:rsidP="00CE5AA2">
      <w:pPr>
        <w:keepNext/>
        <w:spacing w:line="360" w:lineRule="auto"/>
        <w:rPr>
          <w:rFonts w:cs="Arial"/>
        </w:rPr>
      </w:pPr>
      <w:r w:rsidRPr="008D794C">
        <w:rPr>
          <w:rFonts w:cs="Arial"/>
          <w:noProof/>
          <w:szCs w:val="28"/>
        </w:rPr>
        <w:drawing>
          <wp:inline distT="0" distB="0" distL="0" distR="0" wp14:anchorId="4DFEA185" wp14:editId="3049EA15">
            <wp:extent cx="5731510" cy="3548380"/>
            <wp:effectExtent l="19050" t="19050" r="21590" b="13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48380"/>
                    </a:xfrm>
                    <a:prstGeom prst="rect">
                      <a:avLst/>
                    </a:prstGeom>
                    <a:noFill/>
                    <a:ln>
                      <a:solidFill>
                        <a:schemeClr val="tx1"/>
                      </a:solidFill>
                    </a:ln>
                  </pic:spPr>
                </pic:pic>
              </a:graphicData>
            </a:graphic>
          </wp:inline>
        </w:drawing>
      </w:r>
    </w:p>
    <w:p w14:paraId="0B93ABD6" w14:textId="38904D16" w:rsidR="00876FB1" w:rsidRPr="008D794C" w:rsidRDefault="00E35352" w:rsidP="00CE5AA2">
      <w:pPr>
        <w:pStyle w:val="Caption"/>
        <w:spacing w:line="360" w:lineRule="auto"/>
        <w:rPr>
          <w:rFonts w:cs="Arial"/>
          <w:b/>
          <w:bCs/>
          <w:color w:val="385623" w:themeColor="accent6" w:themeShade="80"/>
        </w:rPr>
      </w:pPr>
      <w:r w:rsidRPr="008D794C">
        <w:rPr>
          <w:rFonts w:cs="Arial"/>
          <w:b/>
          <w:bCs/>
          <w:color w:val="385623" w:themeColor="accent6" w:themeShade="80"/>
        </w:rPr>
        <w:t xml:space="preserve">Figure </w:t>
      </w:r>
      <w:r w:rsidRPr="008D794C">
        <w:rPr>
          <w:rFonts w:cs="Arial"/>
          <w:b/>
          <w:bCs/>
          <w:color w:val="385623" w:themeColor="accent6" w:themeShade="80"/>
        </w:rPr>
        <w:fldChar w:fldCharType="begin"/>
      </w:r>
      <w:r w:rsidRPr="008D794C">
        <w:rPr>
          <w:rFonts w:cs="Arial"/>
          <w:b/>
          <w:bCs/>
          <w:color w:val="385623" w:themeColor="accent6" w:themeShade="80"/>
        </w:rPr>
        <w:instrText xml:space="preserve"> SEQ Figure \* ARABIC </w:instrText>
      </w:r>
      <w:r w:rsidRPr="008D794C">
        <w:rPr>
          <w:rFonts w:cs="Arial"/>
          <w:b/>
          <w:bCs/>
          <w:color w:val="385623" w:themeColor="accent6" w:themeShade="80"/>
        </w:rPr>
        <w:fldChar w:fldCharType="separate"/>
      </w:r>
      <w:r w:rsidRPr="008D794C">
        <w:rPr>
          <w:rFonts w:cs="Arial"/>
          <w:b/>
          <w:bCs/>
          <w:noProof/>
          <w:color w:val="385623" w:themeColor="accent6" w:themeShade="80"/>
        </w:rPr>
        <w:t>2</w:t>
      </w:r>
      <w:r w:rsidRPr="008D794C">
        <w:rPr>
          <w:rFonts w:cs="Arial"/>
          <w:b/>
          <w:bCs/>
          <w:color w:val="385623" w:themeColor="accent6" w:themeShade="80"/>
        </w:rPr>
        <w:fldChar w:fldCharType="end"/>
      </w:r>
      <w:r w:rsidR="001C6B3F" w:rsidRPr="008D794C">
        <w:rPr>
          <w:rFonts w:cs="Arial"/>
          <w:b/>
          <w:bCs/>
          <w:color w:val="385623" w:themeColor="accent6" w:themeShade="80"/>
        </w:rPr>
        <w:t>: Total Revenue Trends of Corinthia Hotels (self-made)</w:t>
      </w:r>
    </w:p>
    <w:p w14:paraId="12EA0C70" w14:textId="236C382A" w:rsidR="001C6B3F" w:rsidRPr="008D794C" w:rsidRDefault="001C6B3F" w:rsidP="00CE5AA2">
      <w:pPr>
        <w:spacing w:line="360" w:lineRule="auto"/>
        <w:rPr>
          <w:rFonts w:cs="Arial"/>
          <w:b/>
          <w:bCs/>
          <w:i/>
          <w:iCs/>
          <w:color w:val="385623" w:themeColor="accent6" w:themeShade="80"/>
          <w:sz w:val="18"/>
          <w:szCs w:val="18"/>
        </w:rPr>
      </w:pPr>
      <w:r w:rsidRPr="008D794C">
        <w:rPr>
          <w:rFonts w:cs="Arial"/>
          <w:b/>
          <w:bCs/>
          <w:i/>
          <w:iCs/>
          <w:color w:val="385623" w:themeColor="accent6" w:themeShade="80"/>
          <w:sz w:val="18"/>
          <w:szCs w:val="18"/>
        </w:rPr>
        <w:lastRenderedPageBreak/>
        <w:t>Data Source:</w:t>
      </w:r>
      <w:r w:rsidR="009F21E3" w:rsidRPr="008D794C">
        <w:rPr>
          <w:rFonts w:cs="Arial"/>
          <w:b/>
          <w:bCs/>
          <w:i/>
          <w:iCs/>
          <w:color w:val="385623" w:themeColor="accent6" w:themeShade="80"/>
          <w:sz w:val="18"/>
          <w:szCs w:val="18"/>
        </w:rPr>
        <w:t xml:space="preserve"> (Corinthia Group, 2023)</w:t>
      </w:r>
    </w:p>
    <w:p w14:paraId="5ED8C0B1" w14:textId="0EC5EEBE" w:rsidR="00876FB1" w:rsidRPr="008D794C" w:rsidRDefault="00E56C50" w:rsidP="00CE5AA2">
      <w:pPr>
        <w:spacing w:line="360" w:lineRule="auto"/>
        <w:rPr>
          <w:rFonts w:cs="Arial"/>
          <w:color w:val="000000"/>
        </w:rPr>
      </w:pPr>
      <w:r w:rsidRPr="008D794C">
        <w:rPr>
          <w:rFonts w:cs="Arial"/>
          <w:color w:val="000000"/>
        </w:rPr>
        <w:t>In the last five years, Corinthia Hotels has generated the highest revenue in 2019. In 2020, the revenue declined drastically. It is the impact of the Covid-19 pandemic on the hospitality industry since there were lockdowns around the globe. The revenue growth started increasing slightly in 2021 and rose to a good amount of revenue in 2022.</w:t>
      </w:r>
    </w:p>
    <w:p w14:paraId="37A2B67B" w14:textId="3AEB1EE0" w:rsidR="00E56C50" w:rsidRPr="008D794C" w:rsidRDefault="00E56C50" w:rsidP="00CE5AA2">
      <w:pPr>
        <w:spacing w:line="360" w:lineRule="auto"/>
        <w:rPr>
          <w:rFonts w:cs="Arial"/>
          <w:szCs w:val="28"/>
        </w:rPr>
      </w:pPr>
      <w:r w:rsidRPr="008D794C">
        <w:rPr>
          <w:rFonts w:cs="Arial"/>
          <w:color w:val="000000"/>
        </w:rPr>
        <w:t>The table below shows Ibis Hotels</w:t>
      </w:r>
      <w:r w:rsidR="00D24DD5" w:rsidRPr="008D794C">
        <w:rPr>
          <w:rFonts w:cs="Arial"/>
          <w:color w:val="000000"/>
        </w:rPr>
        <w:t>'</w:t>
      </w:r>
      <w:r w:rsidRPr="008D794C">
        <w:rPr>
          <w:rFonts w:cs="Arial"/>
          <w:color w:val="000000"/>
        </w:rPr>
        <w:t xml:space="preserve"> (Accor Group) revenue for the last five years.</w:t>
      </w:r>
    </w:p>
    <w:p w14:paraId="675506A7" w14:textId="5FF7BC2F" w:rsidR="001855C1" w:rsidRPr="008D794C" w:rsidRDefault="001855C1" w:rsidP="00CE5AA2">
      <w:pPr>
        <w:pStyle w:val="Caption"/>
        <w:keepNext/>
        <w:spacing w:line="360" w:lineRule="auto"/>
        <w:rPr>
          <w:rFonts w:eastAsia="Times New Roman" w:cs="Arial"/>
          <w:b/>
          <w:bCs/>
          <w:color w:val="385623" w:themeColor="accent6" w:themeShade="80"/>
          <w:szCs w:val="24"/>
          <w:lang w:eastAsia="en-GB"/>
        </w:rPr>
      </w:pPr>
      <w:r w:rsidRPr="008D794C">
        <w:rPr>
          <w:rFonts w:cs="Arial"/>
          <w:b/>
          <w:bCs/>
          <w:color w:val="385623" w:themeColor="accent6" w:themeShade="80"/>
        </w:rPr>
        <w:t xml:space="preserve">Table </w:t>
      </w:r>
      <w:r w:rsidRPr="008D794C">
        <w:rPr>
          <w:rFonts w:cs="Arial"/>
          <w:b/>
          <w:bCs/>
          <w:color w:val="385623" w:themeColor="accent6" w:themeShade="80"/>
        </w:rPr>
        <w:fldChar w:fldCharType="begin"/>
      </w:r>
      <w:r w:rsidRPr="008D794C">
        <w:rPr>
          <w:rFonts w:cs="Arial"/>
          <w:b/>
          <w:bCs/>
          <w:color w:val="385623" w:themeColor="accent6" w:themeShade="80"/>
        </w:rPr>
        <w:instrText xml:space="preserve"> SEQ Table \* ARABIC </w:instrText>
      </w:r>
      <w:r w:rsidRPr="008D794C">
        <w:rPr>
          <w:rFonts w:cs="Arial"/>
          <w:b/>
          <w:bCs/>
          <w:color w:val="385623" w:themeColor="accent6" w:themeShade="80"/>
        </w:rPr>
        <w:fldChar w:fldCharType="separate"/>
      </w:r>
      <w:r w:rsidR="0045579E" w:rsidRPr="008D794C">
        <w:rPr>
          <w:rFonts w:cs="Arial"/>
          <w:b/>
          <w:bCs/>
          <w:noProof/>
          <w:color w:val="385623" w:themeColor="accent6" w:themeShade="80"/>
        </w:rPr>
        <w:t>3</w:t>
      </w:r>
      <w:r w:rsidRPr="008D794C">
        <w:rPr>
          <w:rFonts w:cs="Arial"/>
          <w:b/>
          <w:bCs/>
          <w:color w:val="385623" w:themeColor="accent6" w:themeShade="80"/>
        </w:rPr>
        <w:fldChar w:fldCharType="end"/>
      </w:r>
      <w:r w:rsidRPr="008D794C">
        <w:rPr>
          <w:rFonts w:cs="Arial"/>
          <w:b/>
          <w:bCs/>
          <w:color w:val="385623" w:themeColor="accent6" w:themeShade="80"/>
        </w:rPr>
        <w:t xml:space="preserve">: </w:t>
      </w:r>
      <w:r w:rsidRPr="008D794C">
        <w:rPr>
          <w:rFonts w:eastAsia="Times New Roman" w:cs="Arial"/>
          <w:b/>
          <w:bCs/>
          <w:color w:val="385623" w:themeColor="accent6" w:themeShade="80"/>
          <w:szCs w:val="24"/>
          <w:lang w:eastAsia="en-GB"/>
        </w:rPr>
        <w:t>Total Revenue Trend of Ibis Hotels (Accor Group) in Recent Years</w:t>
      </w:r>
    </w:p>
    <w:p w14:paraId="3DFB504F" w14:textId="010006CB" w:rsidR="00406F81" w:rsidRPr="008D794C" w:rsidRDefault="00406F81" w:rsidP="00CE5AA2">
      <w:pPr>
        <w:spacing w:line="360" w:lineRule="auto"/>
        <w:rPr>
          <w:rFonts w:cs="Arial"/>
          <w:b/>
          <w:bCs/>
          <w:i/>
          <w:iCs/>
          <w:color w:val="385623" w:themeColor="accent6" w:themeShade="80"/>
          <w:sz w:val="18"/>
          <w:szCs w:val="18"/>
        </w:rPr>
      </w:pPr>
      <w:r w:rsidRPr="008D794C">
        <w:rPr>
          <w:rFonts w:cs="Arial"/>
          <w:b/>
          <w:bCs/>
          <w:i/>
          <w:iCs/>
          <w:color w:val="385623" w:themeColor="accent6" w:themeShade="80"/>
          <w:sz w:val="18"/>
          <w:szCs w:val="18"/>
        </w:rPr>
        <w:t>Data Source: (Accor Group, 2023)</w:t>
      </w:r>
    </w:p>
    <w:tbl>
      <w:tblPr>
        <w:tblW w:w="9097" w:type="dxa"/>
        <w:tblCellMar>
          <w:left w:w="0" w:type="dxa"/>
          <w:right w:w="0" w:type="dxa"/>
        </w:tblCellMar>
        <w:tblLook w:val="04A0" w:firstRow="1" w:lastRow="0" w:firstColumn="1" w:lastColumn="0" w:noHBand="0" w:noVBand="1"/>
      </w:tblPr>
      <w:tblGrid>
        <w:gridCol w:w="2089"/>
        <w:gridCol w:w="7008"/>
      </w:tblGrid>
      <w:tr w:rsidR="00876FB1" w:rsidRPr="008D794C" w14:paraId="71DADD75" w14:textId="77777777" w:rsidTr="00E86714">
        <w:trPr>
          <w:trHeight w:val="247"/>
        </w:trPr>
        <w:tc>
          <w:tcPr>
            <w:tcW w:w="0" w:type="auto"/>
            <w:gridSpan w:val="2"/>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602B2297" w14:textId="3D90CF0A"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Total Revenue Trend</w:t>
            </w:r>
            <w:r w:rsidR="001855C1" w:rsidRPr="008D794C">
              <w:rPr>
                <w:rFonts w:eastAsia="Times New Roman" w:cs="Arial"/>
                <w:b/>
                <w:bCs/>
                <w:color w:val="auto"/>
                <w:szCs w:val="24"/>
                <w:lang w:eastAsia="en-GB"/>
              </w:rPr>
              <w:t xml:space="preserve"> in Recent Years</w:t>
            </w:r>
          </w:p>
        </w:tc>
      </w:tr>
      <w:tr w:rsidR="00876FB1" w:rsidRPr="008D794C" w14:paraId="5AA95BEA" w14:textId="77777777" w:rsidTr="00E86714">
        <w:trPr>
          <w:trHeight w:val="247"/>
        </w:trPr>
        <w:tc>
          <w:tcPr>
            <w:tcW w:w="0" w:type="auto"/>
            <w:gridSpan w:val="2"/>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746ED334"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Ibis Hotels (Accor Group)</w:t>
            </w:r>
          </w:p>
        </w:tc>
      </w:tr>
      <w:tr w:rsidR="00876FB1" w:rsidRPr="008D794C" w14:paraId="4470E3F1" w14:textId="77777777" w:rsidTr="00E86714">
        <w:trPr>
          <w:trHeight w:val="24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2E37FABF"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Year</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349B49F4"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Total Revenue</w:t>
            </w:r>
          </w:p>
        </w:tc>
      </w:tr>
      <w:tr w:rsidR="00876FB1" w:rsidRPr="008D794C" w14:paraId="11F2C1C8" w14:textId="77777777" w:rsidTr="00E86714">
        <w:trPr>
          <w:trHeight w:val="24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39E56746"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2018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30B7B04A" w14:textId="45CDFE56"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£3,282,000</w:t>
            </w:r>
            <w:r w:rsidR="00E35352" w:rsidRPr="008D794C">
              <w:rPr>
                <w:rFonts w:eastAsia="Times New Roman" w:cs="Arial"/>
                <w:color w:val="auto"/>
                <w:szCs w:val="24"/>
                <w:lang w:eastAsia="en-GB"/>
              </w:rPr>
              <w:t>,000</w:t>
            </w:r>
            <w:r w:rsidRPr="008D794C">
              <w:rPr>
                <w:rFonts w:eastAsia="Times New Roman" w:cs="Arial"/>
                <w:color w:val="auto"/>
                <w:szCs w:val="24"/>
                <w:lang w:eastAsia="en-GB"/>
              </w:rPr>
              <w:t>.00</w:t>
            </w:r>
          </w:p>
        </w:tc>
      </w:tr>
      <w:tr w:rsidR="00876FB1" w:rsidRPr="008D794C" w14:paraId="01D9C37A" w14:textId="77777777" w:rsidTr="00E86714">
        <w:trPr>
          <w:trHeight w:val="24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2900C04B"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2019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1CDDBE49" w14:textId="0AA2F380"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£4,049,000</w:t>
            </w:r>
            <w:r w:rsidR="00E35352" w:rsidRPr="008D794C">
              <w:rPr>
                <w:rFonts w:eastAsia="Times New Roman" w:cs="Arial"/>
                <w:color w:val="auto"/>
                <w:szCs w:val="24"/>
                <w:lang w:eastAsia="en-GB"/>
              </w:rPr>
              <w:t>,000</w:t>
            </w:r>
            <w:r w:rsidRPr="008D794C">
              <w:rPr>
                <w:rFonts w:eastAsia="Times New Roman" w:cs="Arial"/>
                <w:color w:val="auto"/>
                <w:szCs w:val="24"/>
                <w:lang w:eastAsia="en-GB"/>
              </w:rPr>
              <w:t>.00</w:t>
            </w:r>
          </w:p>
        </w:tc>
      </w:tr>
      <w:tr w:rsidR="00876FB1" w:rsidRPr="008D794C" w14:paraId="5EC46186" w14:textId="77777777" w:rsidTr="00E86714">
        <w:trPr>
          <w:trHeight w:val="24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1A2CC157"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201EBEB" w14:textId="28642934"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£1,621,000</w:t>
            </w:r>
            <w:r w:rsidR="00E35352" w:rsidRPr="008D794C">
              <w:rPr>
                <w:rFonts w:eastAsia="Times New Roman" w:cs="Arial"/>
                <w:color w:val="auto"/>
                <w:szCs w:val="24"/>
                <w:lang w:eastAsia="en-GB"/>
              </w:rPr>
              <w:t>,000</w:t>
            </w:r>
            <w:r w:rsidRPr="008D794C">
              <w:rPr>
                <w:rFonts w:eastAsia="Times New Roman" w:cs="Arial"/>
                <w:color w:val="auto"/>
                <w:szCs w:val="24"/>
                <w:lang w:eastAsia="en-GB"/>
              </w:rPr>
              <w:t>.00</w:t>
            </w:r>
          </w:p>
        </w:tc>
      </w:tr>
      <w:tr w:rsidR="00876FB1" w:rsidRPr="008D794C" w14:paraId="25C234EA" w14:textId="77777777" w:rsidTr="00E86714">
        <w:trPr>
          <w:trHeight w:val="24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2EDE32A3"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2021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1D4972B4" w14:textId="258D701B"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£2,204,000</w:t>
            </w:r>
            <w:r w:rsidR="00E35352" w:rsidRPr="008D794C">
              <w:rPr>
                <w:rFonts w:eastAsia="Times New Roman" w:cs="Arial"/>
                <w:color w:val="auto"/>
                <w:szCs w:val="24"/>
                <w:lang w:eastAsia="en-GB"/>
              </w:rPr>
              <w:t>,000</w:t>
            </w:r>
            <w:r w:rsidRPr="008D794C">
              <w:rPr>
                <w:rFonts w:eastAsia="Times New Roman" w:cs="Arial"/>
                <w:color w:val="auto"/>
                <w:szCs w:val="24"/>
                <w:lang w:eastAsia="en-GB"/>
              </w:rPr>
              <w:t>.00</w:t>
            </w:r>
          </w:p>
        </w:tc>
      </w:tr>
      <w:tr w:rsidR="00876FB1" w:rsidRPr="008D794C" w14:paraId="2058BF3F" w14:textId="77777777" w:rsidTr="00E86714">
        <w:trPr>
          <w:trHeight w:val="24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2674C076" w14:textId="77777777"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2022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68084555" w14:textId="3E1288D6"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£4,224,000</w:t>
            </w:r>
            <w:r w:rsidR="00E35352" w:rsidRPr="008D794C">
              <w:rPr>
                <w:rFonts w:eastAsia="Times New Roman" w:cs="Arial"/>
                <w:color w:val="auto"/>
                <w:szCs w:val="24"/>
                <w:lang w:eastAsia="en-GB"/>
              </w:rPr>
              <w:t>,000</w:t>
            </w:r>
            <w:r w:rsidRPr="008D794C">
              <w:rPr>
                <w:rFonts w:eastAsia="Times New Roman" w:cs="Arial"/>
                <w:color w:val="auto"/>
                <w:szCs w:val="24"/>
                <w:lang w:eastAsia="en-GB"/>
              </w:rPr>
              <w:t>.00</w:t>
            </w:r>
          </w:p>
        </w:tc>
      </w:tr>
    </w:tbl>
    <w:p w14:paraId="66039F5A" w14:textId="2332A1DD" w:rsidR="00876FB1" w:rsidRPr="008D794C" w:rsidRDefault="00876FB1" w:rsidP="00CE5AA2">
      <w:pPr>
        <w:spacing w:line="360" w:lineRule="auto"/>
        <w:rPr>
          <w:rFonts w:cs="Arial"/>
          <w:szCs w:val="28"/>
        </w:rPr>
      </w:pPr>
    </w:p>
    <w:p w14:paraId="08A51435" w14:textId="77777777" w:rsidR="00E35352" w:rsidRPr="008D794C" w:rsidRDefault="00E35352" w:rsidP="00CE5AA2">
      <w:pPr>
        <w:keepNext/>
        <w:spacing w:line="360" w:lineRule="auto"/>
        <w:rPr>
          <w:rFonts w:cs="Arial"/>
        </w:rPr>
      </w:pPr>
      <w:r w:rsidRPr="008D794C">
        <w:rPr>
          <w:rFonts w:cs="Arial"/>
          <w:noProof/>
          <w:szCs w:val="28"/>
        </w:rPr>
        <w:lastRenderedPageBreak/>
        <w:drawing>
          <wp:inline distT="0" distB="0" distL="0" distR="0" wp14:anchorId="246F1BAE" wp14:editId="4E070D0B">
            <wp:extent cx="5731510" cy="3548380"/>
            <wp:effectExtent l="19050" t="19050" r="21590" b="139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48380"/>
                    </a:xfrm>
                    <a:prstGeom prst="rect">
                      <a:avLst/>
                    </a:prstGeom>
                    <a:noFill/>
                    <a:ln>
                      <a:solidFill>
                        <a:schemeClr val="tx1"/>
                      </a:solidFill>
                    </a:ln>
                  </pic:spPr>
                </pic:pic>
              </a:graphicData>
            </a:graphic>
          </wp:inline>
        </w:drawing>
      </w:r>
    </w:p>
    <w:p w14:paraId="4A45A4B3" w14:textId="0460FE1F" w:rsidR="001C6B3F" w:rsidRPr="008D794C" w:rsidRDefault="00E35352" w:rsidP="00CE5AA2">
      <w:pPr>
        <w:pStyle w:val="Caption"/>
        <w:spacing w:line="360" w:lineRule="auto"/>
        <w:rPr>
          <w:rFonts w:cs="Arial"/>
          <w:b/>
          <w:bCs/>
          <w:color w:val="385623" w:themeColor="accent6" w:themeShade="80"/>
        </w:rPr>
      </w:pPr>
      <w:r w:rsidRPr="008D794C">
        <w:rPr>
          <w:rFonts w:cs="Arial"/>
          <w:b/>
          <w:bCs/>
          <w:color w:val="385623" w:themeColor="accent6" w:themeShade="80"/>
        </w:rPr>
        <w:t xml:space="preserve">Figure </w:t>
      </w:r>
      <w:r w:rsidRPr="008D794C">
        <w:rPr>
          <w:rFonts w:cs="Arial"/>
          <w:b/>
          <w:bCs/>
          <w:color w:val="385623" w:themeColor="accent6" w:themeShade="80"/>
        </w:rPr>
        <w:fldChar w:fldCharType="begin"/>
      </w:r>
      <w:r w:rsidRPr="008D794C">
        <w:rPr>
          <w:rFonts w:cs="Arial"/>
          <w:b/>
          <w:bCs/>
          <w:color w:val="385623" w:themeColor="accent6" w:themeShade="80"/>
        </w:rPr>
        <w:instrText xml:space="preserve"> SEQ Figure \* ARABIC </w:instrText>
      </w:r>
      <w:r w:rsidRPr="008D794C">
        <w:rPr>
          <w:rFonts w:cs="Arial"/>
          <w:b/>
          <w:bCs/>
          <w:color w:val="385623" w:themeColor="accent6" w:themeShade="80"/>
        </w:rPr>
        <w:fldChar w:fldCharType="separate"/>
      </w:r>
      <w:r w:rsidRPr="008D794C">
        <w:rPr>
          <w:rFonts w:cs="Arial"/>
          <w:b/>
          <w:bCs/>
          <w:noProof/>
          <w:color w:val="385623" w:themeColor="accent6" w:themeShade="80"/>
        </w:rPr>
        <w:t>3</w:t>
      </w:r>
      <w:r w:rsidRPr="008D794C">
        <w:rPr>
          <w:rFonts w:cs="Arial"/>
          <w:b/>
          <w:bCs/>
          <w:color w:val="385623" w:themeColor="accent6" w:themeShade="80"/>
        </w:rPr>
        <w:fldChar w:fldCharType="end"/>
      </w:r>
      <w:r w:rsidR="001C6B3F" w:rsidRPr="008D794C">
        <w:rPr>
          <w:rFonts w:cs="Arial"/>
          <w:b/>
          <w:bCs/>
          <w:color w:val="385623" w:themeColor="accent6" w:themeShade="80"/>
        </w:rPr>
        <w:t>: Total Revenue Trends of Ibis Hotels (Accor Group) (self-made)</w:t>
      </w:r>
    </w:p>
    <w:p w14:paraId="68786DC7" w14:textId="3F36449D" w:rsidR="00876FB1" w:rsidRPr="008D794C" w:rsidRDefault="001C6B3F" w:rsidP="00CE5AA2">
      <w:pPr>
        <w:spacing w:line="360" w:lineRule="auto"/>
        <w:rPr>
          <w:rFonts w:cs="Arial"/>
          <w:b/>
          <w:bCs/>
          <w:i/>
          <w:iCs/>
          <w:color w:val="385623" w:themeColor="accent6" w:themeShade="80"/>
          <w:sz w:val="18"/>
          <w:szCs w:val="18"/>
        </w:rPr>
      </w:pPr>
      <w:r w:rsidRPr="008D794C">
        <w:rPr>
          <w:rFonts w:cs="Arial"/>
          <w:b/>
          <w:bCs/>
          <w:i/>
          <w:iCs/>
          <w:color w:val="385623" w:themeColor="accent6" w:themeShade="80"/>
          <w:sz w:val="18"/>
          <w:szCs w:val="18"/>
        </w:rPr>
        <w:t>Data Source:</w:t>
      </w:r>
      <w:r w:rsidR="004221A8" w:rsidRPr="008D794C">
        <w:rPr>
          <w:rFonts w:cs="Arial"/>
          <w:b/>
          <w:bCs/>
          <w:i/>
          <w:iCs/>
          <w:color w:val="385623" w:themeColor="accent6" w:themeShade="80"/>
          <w:sz w:val="18"/>
          <w:szCs w:val="18"/>
        </w:rPr>
        <w:t xml:space="preserve"> (Accor Group, 2023)</w:t>
      </w:r>
    </w:p>
    <w:p w14:paraId="0A445FDC" w14:textId="47F62351" w:rsidR="00876FB1" w:rsidRDefault="00570EEE" w:rsidP="00CE5AA2">
      <w:pPr>
        <w:spacing w:line="360" w:lineRule="auto"/>
        <w:rPr>
          <w:rFonts w:cs="Arial"/>
          <w:color w:val="000000"/>
        </w:rPr>
      </w:pPr>
      <w:r w:rsidRPr="008D794C">
        <w:rPr>
          <w:rFonts w:cs="Arial"/>
          <w:color w:val="000000"/>
        </w:rPr>
        <w:t xml:space="preserve">Ibis Hotels had the highest total revenue in 2022 compared to the revenue of </w:t>
      </w:r>
      <w:r w:rsidR="00D24DD5" w:rsidRPr="008D794C">
        <w:rPr>
          <w:rFonts w:cs="Arial"/>
          <w:color w:val="000000"/>
        </w:rPr>
        <w:t xml:space="preserve">the </w:t>
      </w:r>
      <w:r w:rsidRPr="008D794C">
        <w:rPr>
          <w:rFonts w:cs="Arial"/>
          <w:color w:val="000000"/>
        </w:rPr>
        <w:t xml:space="preserve">last five years. The company was similarly impacted by </w:t>
      </w:r>
      <w:r w:rsidR="00D24DD5" w:rsidRPr="008D794C">
        <w:rPr>
          <w:rFonts w:cs="Arial"/>
          <w:color w:val="000000"/>
        </w:rPr>
        <w:t xml:space="preserve">the </w:t>
      </w:r>
      <w:r w:rsidRPr="008D794C">
        <w:rPr>
          <w:rFonts w:cs="Arial"/>
          <w:color w:val="000000"/>
        </w:rPr>
        <w:t>pandemic and lockdown in 2010 and started improving performance in 2021.</w:t>
      </w:r>
    </w:p>
    <w:p w14:paraId="48B5B35E" w14:textId="77777777" w:rsidR="008D794C" w:rsidRPr="008D794C" w:rsidRDefault="008D794C" w:rsidP="00CE5AA2">
      <w:pPr>
        <w:spacing w:line="360" w:lineRule="auto"/>
        <w:rPr>
          <w:rFonts w:cs="Arial"/>
          <w:szCs w:val="28"/>
        </w:rPr>
      </w:pPr>
    </w:p>
    <w:p w14:paraId="3A045394" w14:textId="77777777" w:rsidR="008D794C" w:rsidRDefault="008D794C" w:rsidP="00CE5AA2">
      <w:pPr>
        <w:spacing w:line="360" w:lineRule="auto"/>
        <w:jc w:val="left"/>
        <w:rPr>
          <w:rFonts w:eastAsiaTheme="majorEastAsia" w:cs="Arial"/>
          <w:b/>
          <w:color w:val="385623" w:themeColor="accent6" w:themeShade="80"/>
          <w:sz w:val="28"/>
          <w:szCs w:val="26"/>
        </w:rPr>
      </w:pPr>
      <w:bookmarkStart w:id="7" w:name="_Toc157373370"/>
      <w:r>
        <w:rPr>
          <w:rFonts w:cs="Arial"/>
        </w:rPr>
        <w:br w:type="page"/>
      </w:r>
    </w:p>
    <w:p w14:paraId="7367C64F" w14:textId="7DAEE7EC" w:rsidR="00A35D5F" w:rsidRPr="008D794C" w:rsidRDefault="00A35D5F" w:rsidP="00CE5AA2">
      <w:pPr>
        <w:pStyle w:val="Heading2"/>
        <w:rPr>
          <w:rFonts w:cs="Arial"/>
        </w:rPr>
      </w:pPr>
      <w:r w:rsidRPr="008D794C">
        <w:rPr>
          <w:rFonts w:cs="Arial"/>
        </w:rPr>
        <w:lastRenderedPageBreak/>
        <w:t>Comparison of Revenue</w:t>
      </w:r>
      <w:bookmarkEnd w:id="7"/>
    </w:p>
    <w:p w14:paraId="42715B2C" w14:textId="5750F7C6" w:rsidR="00A35D5F" w:rsidRPr="008D794C" w:rsidRDefault="00570EEE" w:rsidP="00CE5AA2">
      <w:pPr>
        <w:spacing w:line="360" w:lineRule="auto"/>
        <w:rPr>
          <w:rFonts w:cs="Arial"/>
          <w:szCs w:val="28"/>
        </w:rPr>
      </w:pPr>
      <w:r w:rsidRPr="008D794C">
        <w:rPr>
          <w:rFonts w:cs="Arial"/>
          <w:szCs w:val="28"/>
        </w:rPr>
        <w:t xml:space="preserve">The </w:t>
      </w:r>
      <w:r w:rsidR="00D24DD5" w:rsidRPr="008D794C">
        <w:rPr>
          <w:rFonts w:cs="Arial"/>
          <w:szCs w:val="28"/>
        </w:rPr>
        <w:t>table below</w:t>
      </w:r>
      <w:r w:rsidRPr="008D794C">
        <w:rPr>
          <w:rFonts w:cs="Arial"/>
          <w:szCs w:val="28"/>
        </w:rPr>
        <w:t xml:space="preserve"> compares the total revenue performance of the two hotels.</w:t>
      </w:r>
    </w:p>
    <w:p w14:paraId="2B321DBF" w14:textId="5D7D3723" w:rsidR="001855C1" w:rsidRPr="008D794C" w:rsidRDefault="001855C1" w:rsidP="00CE5AA2">
      <w:pPr>
        <w:pStyle w:val="Caption"/>
        <w:keepNext/>
        <w:spacing w:line="360" w:lineRule="auto"/>
        <w:rPr>
          <w:rFonts w:cs="Arial"/>
          <w:b/>
          <w:bCs/>
          <w:color w:val="385623" w:themeColor="accent6" w:themeShade="80"/>
        </w:rPr>
      </w:pPr>
      <w:r w:rsidRPr="008D794C">
        <w:rPr>
          <w:rFonts w:cs="Arial"/>
          <w:b/>
          <w:bCs/>
          <w:color w:val="385623" w:themeColor="accent6" w:themeShade="80"/>
        </w:rPr>
        <w:t xml:space="preserve">Table </w:t>
      </w:r>
      <w:r w:rsidRPr="008D794C">
        <w:rPr>
          <w:rFonts w:cs="Arial"/>
          <w:b/>
          <w:bCs/>
          <w:color w:val="385623" w:themeColor="accent6" w:themeShade="80"/>
        </w:rPr>
        <w:fldChar w:fldCharType="begin"/>
      </w:r>
      <w:r w:rsidRPr="008D794C">
        <w:rPr>
          <w:rFonts w:cs="Arial"/>
          <w:b/>
          <w:bCs/>
          <w:color w:val="385623" w:themeColor="accent6" w:themeShade="80"/>
        </w:rPr>
        <w:instrText xml:space="preserve"> SEQ Table \* ARABIC </w:instrText>
      </w:r>
      <w:r w:rsidRPr="008D794C">
        <w:rPr>
          <w:rFonts w:cs="Arial"/>
          <w:b/>
          <w:bCs/>
          <w:color w:val="385623" w:themeColor="accent6" w:themeShade="80"/>
        </w:rPr>
        <w:fldChar w:fldCharType="separate"/>
      </w:r>
      <w:r w:rsidR="0045579E" w:rsidRPr="008D794C">
        <w:rPr>
          <w:rFonts w:cs="Arial"/>
          <w:b/>
          <w:bCs/>
          <w:noProof/>
          <w:color w:val="385623" w:themeColor="accent6" w:themeShade="80"/>
        </w:rPr>
        <w:t>4</w:t>
      </w:r>
      <w:r w:rsidRPr="008D794C">
        <w:rPr>
          <w:rFonts w:cs="Arial"/>
          <w:b/>
          <w:bCs/>
          <w:color w:val="385623" w:themeColor="accent6" w:themeShade="80"/>
        </w:rPr>
        <w:fldChar w:fldCharType="end"/>
      </w:r>
      <w:r w:rsidRPr="008D794C">
        <w:rPr>
          <w:rFonts w:cs="Arial"/>
          <w:b/>
          <w:bCs/>
          <w:color w:val="385623" w:themeColor="accent6" w:themeShade="80"/>
        </w:rPr>
        <w:t xml:space="preserve">: </w:t>
      </w:r>
      <w:r w:rsidRPr="008D794C">
        <w:rPr>
          <w:rFonts w:eastAsia="Times New Roman" w:cs="Arial"/>
          <w:b/>
          <w:bCs/>
          <w:color w:val="385623" w:themeColor="accent6" w:themeShade="80"/>
          <w:szCs w:val="24"/>
          <w:lang w:eastAsia="en-GB"/>
        </w:rPr>
        <w:t>Total Revenue Comparison of Two Hotels</w:t>
      </w:r>
      <w:r w:rsidRPr="008D794C">
        <w:rPr>
          <w:rFonts w:cs="Arial"/>
          <w:b/>
          <w:bCs/>
          <w:color w:val="385623" w:themeColor="accent6" w:themeShade="80"/>
        </w:rPr>
        <w:t xml:space="preserve"> </w:t>
      </w:r>
    </w:p>
    <w:p w14:paraId="27B9191A" w14:textId="3BFD4654" w:rsidR="00182CAA" w:rsidRPr="008D794C" w:rsidRDefault="00182CAA" w:rsidP="00CE5AA2">
      <w:pPr>
        <w:spacing w:line="360" w:lineRule="auto"/>
        <w:rPr>
          <w:rFonts w:cs="Arial"/>
          <w:b/>
          <w:bCs/>
          <w:i/>
          <w:iCs/>
          <w:color w:val="385623" w:themeColor="accent6" w:themeShade="80"/>
          <w:sz w:val="18"/>
          <w:szCs w:val="18"/>
        </w:rPr>
      </w:pPr>
      <w:r w:rsidRPr="008D794C">
        <w:rPr>
          <w:rFonts w:cs="Arial"/>
          <w:b/>
          <w:bCs/>
          <w:i/>
          <w:iCs/>
          <w:color w:val="385623" w:themeColor="accent6" w:themeShade="80"/>
          <w:sz w:val="18"/>
          <w:szCs w:val="18"/>
        </w:rPr>
        <w:t>Data Source: (Corinthia Group, 2023) (Accor Group, 2023)</w:t>
      </w:r>
    </w:p>
    <w:tbl>
      <w:tblPr>
        <w:tblW w:w="9010" w:type="dxa"/>
        <w:tblCellMar>
          <w:left w:w="0" w:type="dxa"/>
          <w:right w:w="0" w:type="dxa"/>
        </w:tblCellMar>
        <w:tblLook w:val="04A0" w:firstRow="1" w:lastRow="0" w:firstColumn="1" w:lastColumn="0" w:noHBand="0" w:noVBand="1"/>
      </w:tblPr>
      <w:tblGrid>
        <w:gridCol w:w="965"/>
        <w:gridCol w:w="1609"/>
        <w:gridCol w:w="1609"/>
        <w:gridCol w:w="1609"/>
        <w:gridCol w:w="1609"/>
        <w:gridCol w:w="1609"/>
      </w:tblGrid>
      <w:tr w:rsidR="00876FB1" w:rsidRPr="008D794C" w14:paraId="26F01365" w14:textId="77777777" w:rsidTr="001855C1">
        <w:trPr>
          <w:trHeight w:val="315"/>
        </w:trPr>
        <w:tc>
          <w:tcPr>
            <w:tcW w:w="0" w:type="auto"/>
            <w:gridSpan w:val="6"/>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5D1C6F8B"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Total Revenue Comparison of Two Hotels</w:t>
            </w:r>
          </w:p>
        </w:tc>
      </w:tr>
      <w:tr w:rsidR="00876FB1" w:rsidRPr="008D794C" w14:paraId="56A1F325" w14:textId="77777777" w:rsidTr="001855C1">
        <w:trPr>
          <w:trHeight w:val="315"/>
        </w:trPr>
        <w:tc>
          <w:tcPr>
            <w:tcW w:w="0" w:type="auto"/>
            <w:vMerge w:val="restart"/>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6324D2BF"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Name of Hotels</w:t>
            </w:r>
          </w:p>
        </w:tc>
        <w:tc>
          <w:tcPr>
            <w:tcW w:w="0" w:type="auto"/>
            <w:gridSpan w:val="5"/>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16B5C70D"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Year</w:t>
            </w:r>
          </w:p>
        </w:tc>
      </w:tr>
      <w:tr w:rsidR="00876FB1" w:rsidRPr="008D794C" w14:paraId="52BF4397" w14:textId="77777777" w:rsidTr="001855C1">
        <w:trPr>
          <w:trHeight w:val="315"/>
        </w:trPr>
        <w:tc>
          <w:tcPr>
            <w:tcW w:w="0" w:type="auto"/>
            <w:vMerge/>
            <w:tcBorders>
              <w:top w:val="single" w:sz="6" w:space="0" w:color="CCCCCC"/>
              <w:left w:val="single" w:sz="6" w:space="0" w:color="000000"/>
              <w:bottom w:val="single" w:sz="6" w:space="0" w:color="000000"/>
              <w:right w:val="single" w:sz="6" w:space="0" w:color="000000"/>
            </w:tcBorders>
            <w:vAlign w:val="center"/>
            <w:hideMark/>
          </w:tcPr>
          <w:p w14:paraId="1DF9BFD7" w14:textId="77777777" w:rsidR="00876FB1" w:rsidRPr="008D794C" w:rsidRDefault="00876FB1" w:rsidP="00CE5AA2">
            <w:pPr>
              <w:spacing w:after="0" w:line="360" w:lineRule="auto"/>
              <w:jc w:val="left"/>
              <w:rPr>
                <w:rFonts w:eastAsia="Times New Roman" w:cs="Arial"/>
                <w:b/>
                <w:bCs/>
                <w:color w:val="auto"/>
                <w:szCs w:val="24"/>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11415614"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2018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128FEEDF"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2019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36CB9DEE"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2020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3C7680CA"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2021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29378A3E" w14:textId="77777777" w:rsidR="00876FB1" w:rsidRPr="008D794C" w:rsidRDefault="00876FB1" w:rsidP="00CE5AA2">
            <w:pPr>
              <w:spacing w:after="0" w:line="360" w:lineRule="auto"/>
              <w:jc w:val="center"/>
              <w:rPr>
                <w:rFonts w:eastAsia="Times New Roman" w:cs="Arial"/>
                <w:b/>
                <w:bCs/>
                <w:color w:val="auto"/>
                <w:szCs w:val="24"/>
                <w:lang w:eastAsia="en-GB"/>
              </w:rPr>
            </w:pPr>
            <w:r w:rsidRPr="008D794C">
              <w:rPr>
                <w:rFonts w:eastAsia="Times New Roman" w:cs="Arial"/>
                <w:b/>
                <w:bCs/>
                <w:color w:val="auto"/>
                <w:szCs w:val="24"/>
                <w:lang w:eastAsia="en-GB"/>
              </w:rPr>
              <w:t>2022</w:t>
            </w:r>
          </w:p>
        </w:tc>
      </w:tr>
      <w:tr w:rsidR="00876FB1" w:rsidRPr="008D794C" w14:paraId="6493A7E1" w14:textId="77777777" w:rsidTr="001855C1">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0E90D43F"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Corinthia Hotels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652B26F0" w14:textId="0B950748"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£256,314,000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381ABEA" w14:textId="3EBE580E"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£268,286,000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60AD0AF8" w14:textId="333DC77C"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£91,909,000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698AB990" w14:textId="52E22875"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£129,226,000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09FDB19E" w14:textId="430787E8"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£238,207,000</w:t>
            </w:r>
          </w:p>
        </w:tc>
      </w:tr>
      <w:tr w:rsidR="00876FB1" w:rsidRPr="008D794C" w14:paraId="7615F0D2" w14:textId="77777777" w:rsidTr="001855C1">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0F9C4665" w14:textId="77777777" w:rsidR="00876FB1" w:rsidRPr="008D794C" w:rsidRDefault="00876FB1" w:rsidP="00CE5AA2">
            <w:pPr>
              <w:spacing w:after="0" w:line="360" w:lineRule="auto"/>
              <w:jc w:val="left"/>
              <w:rPr>
                <w:rFonts w:eastAsia="Times New Roman" w:cs="Arial"/>
                <w:color w:val="auto"/>
                <w:szCs w:val="24"/>
                <w:lang w:eastAsia="en-GB"/>
              </w:rPr>
            </w:pPr>
            <w:r w:rsidRPr="008D794C">
              <w:rPr>
                <w:rFonts w:eastAsia="Times New Roman" w:cs="Arial"/>
                <w:color w:val="auto"/>
                <w:szCs w:val="24"/>
                <w:lang w:eastAsia="en-GB"/>
              </w:rPr>
              <w:t>Ibis Hotels (Accor Group)</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79455A7E" w14:textId="65C010D3"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£3,282,000</w:t>
            </w:r>
            <w:r w:rsidR="00E35352" w:rsidRPr="008D794C">
              <w:rPr>
                <w:rFonts w:eastAsia="Times New Roman" w:cs="Arial"/>
                <w:color w:val="auto"/>
                <w:szCs w:val="24"/>
                <w:lang w:eastAsia="en-GB"/>
              </w:rPr>
              <w:t>,000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74AD90C0" w14:textId="13980381"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£4,049,000</w:t>
            </w:r>
            <w:r w:rsidR="00E35352" w:rsidRPr="008D794C">
              <w:rPr>
                <w:rFonts w:eastAsia="Times New Roman" w:cs="Arial"/>
                <w:color w:val="auto"/>
                <w:szCs w:val="24"/>
                <w:lang w:eastAsia="en-GB"/>
              </w:rPr>
              <w:t>,000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197150E" w14:textId="70678E3F"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£1,621,000</w:t>
            </w:r>
            <w:r w:rsidR="00E35352" w:rsidRPr="008D794C">
              <w:rPr>
                <w:rFonts w:eastAsia="Times New Roman" w:cs="Arial"/>
                <w:color w:val="auto"/>
                <w:szCs w:val="24"/>
                <w:lang w:eastAsia="en-GB"/>
              </w:rPr>
              <w:t>,000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5C0F84F0" w14:textId="749EBC09"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£2,204,000</w:t>
            </w:r>
            <w:r w:rsidR="00E35352" w:rsidRPr="008D794C">
              <w:rPr>
                <w:rFonts w:eastAsia="Times New Roman" w:cs="Arial"/>
                <w:color w:val="auto"/>
                <w:szCs w:val="24"/>
                <w:lang w:eastAsia="en-GB"/>
              </w:rPr>
              <w:t>,000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5A6BD6A2" w14:textId="239A7F3A" w:rsidR="00876FB1" w:rsidRPr="008D794C" w:rsidRDefault="00876FB1" w:rsidP="00CE5AA2">
            <w:pPr>
              <w:spacing w:after="0" w:line="360" w:lineRule="auto"/>
              <w:jc w:val="center"/>
              <w:rPr>
                <w:rFonts w:eastAsia="Times New Roman" w:cs="Arial"/>
                <w:color w:val="auto"/>
                <w:szCs w:val="24"/>
                <w:lang w:eastAsia="en-GB"/>
              </w:rPr>
            </w:pPr>
            <w:r w:rsidRPr="008D794C">
              <w:rPr>
                <w:rFonts w:eastAsia="Times New Roman" w:cs="Arial"/>
                <w:color w:val="auto"/>
                <w:szCs w:val="24"/>
                <w:lang w:eastAsia="en-GB"/>
              </w:rPr>
              <w:t>£4,224,000</w:t>
            </w:r>
            <w:r w:rsidR="00E35352" w:rsidRPr="008D794C">
              <w:rPr>
                <w:rFonts w:eastAsia="Times New Roman" w:cs="Arial"/>
                <w:color w:val="auto"/>
                <w:szCs w:val="24"/>
                <w:lang w:eastAsia="en-GB"/>
              </w:rPr>
              <w:t>,000</w:t>
            </w:r>
          </w:p>
        </w:tc>
      </w:tr>
    </w:tbl>
    <w:p w14:paraId="0F1AE8A8" w14:textId="309BAE21" w:rsidR="00876FB1" w:rsidRPr="008D794C" w:rsidRDefault="00876FB1" w:rsidP="00CE5AA2">
      <w:pPr>
        <w:spacing w:line="360" w:lineRule="auto"/>
        <w:rPr>
          <w:rFonts w:cs="Arial"/>
          <w:szCs w:val="28"/>
        </w:rPr>
      </w:pPr>
    </w:p>
    <w:p w14:paraId="140AECCD" w14:textId="77777777" w:rsidR="00E35352" w:rsidRPr="008D794C" w:rsidRDefault="00E35352" w:rsidP="00CE5AA2">
      <w:pPr>
        <w:keepNext/>
        <w:spacing w:line="360" w:lineRule="auto"/>
        <w:rPr>
          <w:rFonts w:cs="Arial"/>
        </w:rPr>
      </w:pPr>
      <w:r w:rsidRPr="008D794C">
        <w:rPr>
          <w:rFonts w:cs="Arial"/>
          <w:noProof/>
          <w:szCs w:val="28"/>
        </w:rPr>
        <w:drawing>
          <wp:inline distT="0" distB="0" distL="0" distR="0" wp14:anchorId="7AF232B9" wp14:editId="48D31FCE">
            <wp:extent cx="5731510" cy="3548380"/>
            <wp:effectExtent l="19050" t="19050" r="21590" b="139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48380"/>
                    </a:xfrm>
                    <a:prstGeom prst="rect">
                      <a:avLst/>
                    </a:prstGeom>
                    <a:noFill/>
                    <a:ln>
                      <a:solidFill>
                        <a:schemeClr val="tx1"/>
                      </a:solidFill>
                    </a:ln>
                  </pic:spPr>
                </pic:pic>
              </a:graphicData>
            </a:graphic>
          </wp:inline>
        </w:drawing>
      </w:r>
    </w:p>
    <w:p w14:paraId="5253168F" w14:textId="64B5EB16" w:rsidR="001C6B3F" w:rsidRPr="008D794C" w:rsidRDefault="00E35352" w:rsidP="00CE5AA2">
      <w:pPr>
        <w:pStyle w:val="Caption"/>
        <w:spacing w:line="360" w:lineRule="auto"/>
        <w:rPr>
          <w:rFonts w:cs="Arial"/>
          <w:b/>
          <w:bCs/>
          <w:color w:val="385623" w:themeColor="accent6" w:themeShade="80"/>
        </w:rPr>
      </w:pPr>
      <w:r w:rsidRPr="008D794C">
        <w:rPr>
          <w:rFonts w:cs="Arial"/>
          <w:b/>
          <w:bCs/>
          <w:color w:val="385623" w:themeColor="accent6" w:themeShade="80"/>
        </w:rPr>
        <w:t xml:space="preserve">Figure </w:t>
      </w:r>
      <w:r w:rsidRPr="008D794C">
        <w:rPr>
          <w:rFonts w:cs="Arial"/>
          <w:b/>
          <w:bCs/>
          <w:color w:val="385623" w:themeColor="accent6" w:themeShade="80"/>
        </w:rPr>
        <w:fldChar w:fldCharType="begin"/>
      </w:r>
      <w:r w:rsidRPr="008D794C">
        <w:rPr>
          <w:rFonts w:cs="Arial"/>
          <w:b/>
          <w:bCs/>
          <w:color w:val="385623" w:themeColor="accent6" w:themeShade="80"/>
        </w:rPr>
        <w:instrText xml:space="preserve"> SEQ Figure \* ARABIC </w:instrText>
      </w:r>
      <w:r w:rsidRPr="008D794C">
        <w:rPr>
          <w:rFonts w:cs="Arial"/>
          <w:b/>
          <w:bCs/>
          <w:color w:val="385623" w:themeColor="accent6" w:themeShade="80"/>
        </w:rPr>
        <w:fldChar w:fldCharType="separate"/>
      </w:r>
      <w:r w:rsidRPr="008D794C">
        <w:rPr>
          <w:rFonts w:cs="Arial"/>
          <w:b/>
          <w:bCs/>
          <w:noProof/>
          <w:color w:val="385623" w:themeColor="accent6" w:themeShade="80"/>
        </w:rPr>
        <w:t>4</w:t>
      </w:r>
      <w:r w:rsidRPr="008D794C">
        <w:rPr>
          <w:rFonts w:cs="Arial"/>
          <w:b/>
          <w:bCs/>
          <w:color w:val="385623" w:themeColor="accent6" w:themeShade="80"/>
        </w:rPr>
        <w:fldChar w:fldCharType="end"/>
      </w:r>
      <w:r w:rsidR="001C6B3F" w:rsidRPr="008D794C">
        <w:rPr>
          <w:rFonts w:cs="Arial"/>
          <w:b/>
          <w:bCs/>
          <w:color w:val="385623" w:themeColor="accent6" w:themeShade="80"/>
        </w:rPr>
        <w:t>: Total Revenue Comparison between Corinthia Hotels and Ibis Hotels (Accor Group) (self-made)</w:t>
      </w:r>
    </w:p>
    <w:p w14:paraId="5F73EB7F" w14:textId="72B067FC" w:rsidR="00876FB1" w:rsidRPr="008D794C" w:rsidRDefault="001C6B3F" w:rsidP="00CE5AA2">
      <w:pPr>
        <w:spacing w:line="360" w:lineRule="auto"/>
        <w:rPr>
          <w:rFonts w:cs="Arial"/>
          <w:b/>
          <w:bCs/>
          <w:i/>
          <w:iCs/>
          <w:color w:val="385623" w:themeColor="accent6" w:themeShade="80"/>
          <w:sz w:val="18"/>
          <w:szCs w:val="18"/>
        </w:rPr>
      </w:pPr>
      <w:r w:rsidRPr="008D794C">
        <w:rPr>
          <w:rFonts w:cs="Arial"/>
          <w:b/>
          <w:bCs/>
          <w:i/>
          <w:iCs/>
          <w:color w:val="385623" w:themeColor="accent6" w:themeShade="80"/>
          <w:sz w:val="18"/>
          <w:szCs w:val="18"/>
        </w:rPr>
        <w:lastRenderedPageBreak/>
        <w:t>Data Source:</w:t>
      </w:r>
      <w:r w:rsidR="00182CAA" w:rsidRPr="008D794C">
        <w:rPr>
          <w:rFonts w:cs="Arial"/>
          <w:b/>
          <w:bCs/>
          <w:i/>
          <w:iCs/>
          <w:color w:val="385623" w:themeColor="accent6" w:themeShade="80"/>
          <w:sz w:val="18"/>
          <w:szCs w:val="18"/>
        </w:rPr>
        <w:t xml:space="preserve"> (Corinthia Group, 2023) (Accor Group, 2023)</w:t>
      </w:r>
    </w:p>
    <w:p w14:paraId="28E044AC" w14:textId="10FFDF70" w:rsidR="00E4046F" w:rsidRPr="008D794C" w:rsidRDefault="00570EEE" w:rsidP="00CE5AA2">
      <w:pPr>
        <w:spacing w:line="360" w:lineRule="auto"/>
        <w:rPr>
          <w:rFonts w:cs="Arial"/>
          <w:color w:val="000000"/>
        </w:rPr>
      </w:pPr>
      <w:r w:rsidRPr="008D794C">
        <w:rPr>
          <w:rFonts w:cs="Arial"/>
          <w:color w:val="000000"/>
        </w:rPr>
        <w:t xml:space="preserve">There is a huge gap in the </w:t>
      </w:r>
      <w:r w:rsidR="00D24DD5" w:rsidRPr="008D794C">
        <w:rPr>
          <w:rFonts w:cs="Arial"/>
          <w:color w:val="000000"/>
        </w:rPr>
        <w:t>revenue performanc</w:t>
      </w:r>
      <w:r w:rsidRPr="008D794C">
        <w:rPr>
          <w:rFonts w:cs="Arial"/>
          <w:color w:val="000000"/>
        </w:rPr>
        <w:t xml:space="preserve">e between Corinthia Hotels and Ibis Hotels (Accor Group). </w:t>
      </w:r>
      <w:r w:rsidR="00E35352" w:rsidRPr="008D794C">
        <w:rPr>
          <w:rFonts w:cs="Arial"/>
          <w:color w:val="000000"/>
        </w:rPr>
        <w:t xml:space="preserve">Since </w:t>
      </w:r>
      <w:r w:rsidRPr="008D794C">
        <w:rPr>
          <w:rFonts w:cs="Arial"/>
          <w:color w:val="000000"/>
        </w:rPr>
        <w:t xml:space="preserve">the number of hotels, rooms and locations </w:t>
      </w:r>
      <w:r w:rsidR="00D24DD5" w:rsidRPr="008D794C">
        <w:rPr>
          <w:rFonts w:cs="Arial"/>
          <w:color w:val="000000"/>
        </w:rPr>
        <w:t>is</w:t>
      </w:r>
      <w:r w:rsidRPr="008D794C">
        <w:rPr>
          <w:rFonts w:cs="Arial"/>
          <w:color w:val="000000"/>
        </w:rPr>
        <w:t xml:space="preserve"> higher for Ibis Hotels,</w:t>
      </w:r>
      <w:r w:rsidR="00E35352" w:rsidRPr="008D794C">
        <w:rPr>
          <w:rFonts w:cs="Arial"/>
          <w:color w:val="000000"/>
        </w:rPr>
        <w:t xml:space="preserve"> it is inevitable that Ibis Hotels would generate more revenue compared to</w:t>
      </w:r>
      <w:r w:rsidRPr="008D794C">
        <w:rPr>
          <w:rFonts w:cs="Arial"/>
          <w:color w:val="000000"/>
        </w:rPr>
        <w:t xml:space="preserve"> Corinthia Hotels</w:t>
      </w:r>
      <w:r w:rsidR="00182CAA" w:rsidRPr="008D794C">
        <w:rPr>
          <w:rFonts w:cs="Arial"/>
          <w:color w:val="000000"/>
        </w:rPr>
        <w:t xml:space="preserve"> (Guilding, 2014)</w:t>
      </w:r>
      <w:r w:rsidR="00E35352" w:rsidRPr="008D794C">
        <w:rPr>
          <w:rFonts w:cs="Arial"/>
          <w:color w:val="000000"/>
        </w:rPr>
        <w:t>. Even if Corinthia Hotels</w:t>
      </w:r>
      <w:r w:rsidRPr="008D794C">
        <w:rPr>
          <w:rFonts w:cs="Arial"/>
          <w:color w:val="000000"/>
        </w:rPr>
        <w:t xml:space="preserve"> has higher revenue</w:t>
      </w:r>
      <w:r w:rsidR="00E35352" w:rsidRPr="008D794C">
        <w:rPr>
          <w:rFonts w:cs="Arial"/>
          <w:color w:val="000000"/>
        </w:rPr>
        <w:t xml:space="preserve"> sources compared to Ibis Hotels, it could not generate more revenue than Ibis Hotels.</w:t>
      </w:r>
    </w:p>
    <w:p w14:paraId="53AD26B1" w14:textId="77777777" w:rsidR="001855C1" w:rsidRPr="008D794C" w:rsidRDefault="001855C1" w:rsidP="00CE5AA2">
      <w:pPr>
        <w:spacing w:line="360" w:lineRule="auto"/>
        <w:rPr>
          <w:rFonts w:cs="Arial"/>
          <w:szCs w:val="28"/>
        </w:rPr>
      </w:pPr>
    </w:p>
    <w:p w14:paraId="333F05A3" w14:textId="77777777" w:rsidR="001855C1" w:rsidRPr="008D794C" w:rsidRDefault="001855C1" w:rsidP="00CE5AA2">
      <w:pPr>
        <w:spacing w:line="360" w:lineRule="auto"/>
        <w:jc w:val="left"/>
        <w:rPr>
          <w:rFonts w:eastAsiaTheme="majorEastAsia" w:cs="Arial"/>
          <w:b/>
          <w:color w:val="385623" w:themeColor="accent6" w:themeShade="80"/>
          <w:sz w:val="32"/>
          <w:szCs w:val="32"/>
        </w:rPr>
      </w:pPr>
      <w:r w:rsidRPr="008D794C">
        <w:rPr>
          <w:rFonts w:cs="Arial"/>
        </w:rPr>
        <w:br w:type="page"/>
      </w:r>
    </w:p>
    <w:p w14:paraId="53E1E951" w14:textId="34B23243" w:rsidR="00BE465C" w:rsidRPr="008D794C" w:rsidRDefault="00BE465C" w:rsidP="00CE5AA2">
      <w:pPr>
        <w:pStyle w:val="Heading1"/>
        <w:rPr>
          <w:rFonts w:cs="Arial"/>
        </w:rPr>
      </w:pPr>
      <w:bookmarkStart w:id="8" w:name="_Toc157373371"/>
      <w:r w:rsidRPr="008D794C">
        <w:rPr>
          <w:rFonts w:cs="Arial"/>
        </w:rPr>
        <w:lastRenderedPageBreak/>
        <w:t>Market Position</w:t>
      </w:r>
      <w:bookmarkEnd w:id="8"/>
    </w:p>
    <w:p w14:paraId="56DABEF4" w14:textId="60B810D5" w:rsidR="0045579E" w:rsidRPr="008D794C" w:rsidRDefault="000C7B0C" w:rsidP="00CE5AA2">
      <w:pPr>
        <w:pStyle w:val="NormalWeb"/>
        <w:spacing w:before="0" w:beforeAutospacing="0" w:after="0" w:afterAutospacing="0" w:line="360" w:lineRule="auto"/>
        <w:jc w:val="both"/>
        <w:rPr>
          <w:rFonts w:ascii="Arial" w:hAnsi="Arial" w:cs="Arial"/>
          <w:color w:val="000000"/>
        </w:rPr>
      </w:pPr>
      <w:r w:rsidRPr="008D794C">
        <w:rPr>
          <w:rFonts w:ascii="Arial" w:hAnsi="Arial" w:cs="Arial"/>
          <w:color w:val="000000"/>
        </w:rPr>
        <w:t>Both Corinthia Hotels and Ibis Hotels ha</w:t>
      </w:r>
      <w:r w:rsidR="006054B9" w:rsidRPr="008D794C">
        <w:rPr>
          <w:rFonts w:ascii="Arial" w:hAnsi="Arial" w:cs="Arial"/>
          <w:color w:val="000000"/>
        </w:rPr>
        <w:t>ve</w:t>
      </w:r>
      <w:r w:rsidRPr="008D794C">
        <w:rPr>
          <w:rFonts w:ascii="Arial" w:hAnsi="Arial" w:cs="Arial"/>
          <w:color w:val="000000"/>
        </w:rPr>
        <w:t xml:space="preserve"> a parent company </w:t>
      </w:r>
      <w:r w:rsidR="006054B9" w:rsidRPr="008D794C">
        <w:rPr>
          <w:rFonts w:ascii="Arial" w:hAnsi="Arial" w:cs="Arial"/>
          <w:color w:val="000000"/>
        </w:rPr>
        <w:t>that is publicly listed o</w:t>
      </w:r>
      <w:r w:rsidRPr="008D794C">
        <w:rPr>
          <w:rFonts w:ascii="Arial" w:hAnsi="Arial" w:cs="Arial"/>
          <w:color w:val="000000"/>
        </w:rPr>
        <w:t xml:space="preserve">n the stock market. But there is a difference between the market performance, position, targeted customers, </w:t>
      </w:r>
      <w:r w:rsidR="006054B9" w:rsidRPr="008D794C">
        <w:rPr>
          <w:rFonts w:ascii="Arial" w:hAnsi="Arial" w:cs="Arial"/>
          <w:color w:val="000000"/>
        </w:rPr>
        <w:t xml:space="preserve">and </w:t>
      </w:r>
      <w:r w:rsidRPr="008D794C">
        <w:rPr>
          <w:rFonts w:ascii="Arial" w:hAnsi="Arial" w:cs="Arial"/>
          <w:color w:val="000000"/>
        </w:rPr>
        <w:t>brand perception. The condition of the hotels in the stock market is shown in the table below.</w:t>
      </w:r>
    </w:p>
    <w:p w14:paraId="56A269F9" w14:textId="6B84CDB6" w:rsidR="0045579E" w:rsidRPr="008D794C" w:rsidRDefault="0045579E" w:rsidP="00CE5AA2">
      <w:pPr>
        <w:pStyle w:val="Caption"/>
        <w:keepNext/>
        <w:spacing w:line="360" w:lineRule="auto"/>
        <w:rPr>
          <w:rFonts w:eastAsia="Times New Roman" w:cs="Arial"/>
          <w:b/>
          <w:bCs/>
          <w:color w:val="385623" w:themeColor="accent6" w:themeShade="80"/>
          <w:szCs w:val="24"/>
          <w:lang w:eastAsia="en-GB"/>
        </w:rPr>
      </w:pPr>
      <w:r w:rsidRPr="008D794C">
        <w:rPr>
          <w:rFonts w:cs="Arial"/>
          <w:b/>
          <w:bCs/>
          <w:color w:val="385623" w:themeColor="accent6" w:themeShade="80"/>
        </w:rPr>
        <w:t xml:space="preserve">Table </w:t>
      </w:r>
      <w:r w:rsidRPr="008D794C">
        <w:rPr>
          <w:rFonts w:cs="Arial"/>
          <w:b/>
          <w:bCs/>
          <w:color w:val="385623" w:themeColor="accent6" w:themeShade="80"/>
        </w:rPr>
        <w:fldChar w:fldCharType="begin"/>
      </w:r>
      <w:r w:rsidRPr="008D794C">
        <w:rPr>
          <w:rFonts w:cs="Arial"/>
          <w:b/>
          <w:bCs/>
          <w:color w:val="385623" w:themeColor="accent6" w:themeShade="80"/>
        </w:rPr>
        <w:instrText xml:space="preserve"> SEQ Table \* ARABIC </w:instrText>
      </w:r>
      <w:r w:rsidRPr="008D794C">
        <w:rPr>
          <w:rFonts w:cs="Arial"/>
          <w:b/>
          <w:bCs/>
          <w:color w:val="385623" w:themeColor="accent6" w:themeShade="80"/>
        </w:rPr>
        <w:fldChar w:fldCharType="separate"/>
      </w:r>
      <w:r w:rsidRPr="008D794C">
        <w:rPr>
          <w:rFonts w:cs="Arial"/>
          <w:b/>
          <w:bCs/>
          <w:noProof/>
          <w:color w:val="385623" w:themeColor="accent6" w:themeShade="80"/>
        </w:rPr>
        <w:t>5</w:t>
      </w:r>
      <w:r w:rsidRPr="008D794C">
        <w:rPr>
          <w:rFonts w:cs="Arial"/>
          <w:b/>
          <w:bCs/>
          <w:color w:val="385623" w:themeColor="accent6" w:themeShade="80"/>
        </w:rPr>
        <w:fldChar w:fldCharType="end"/>
      </w:r>
      <w:r w:rsidRPr="008D794C">
        <w:rPr>
          <w:rFonts w:cs="Arial"/>
          <w:b/>
          <w:bCs/>
          <w:color w:val="385623" w:themeColor="accent6" w:themeShade="80"/>
        </w:rPr>
        <w:t xml:space="preserve">: </w:t>
      </w:r>
      <w:r w:rsidRPr="00605EB7">
        <w:rPr>
          <w:rFonts w:eastAsia="Times New Roman" w:cs="Arial"/>
          <w:b/>
          <w:bCs/>
          <w:color w:val="385623" w:themeColor="accent6" w:themeShade="80"/>
          <w:szCs w:val="24"/>
          <w:lang w:eastAsia="en-GB"/>
        </w:rPr>
        <w:t xml:space="preserve">Market Position Performance Comparison </w:t>
      </w:r>
      <w:r w:rsidRPr="008D794C">
        <w:rPr>
          <w:rFonts w:eastAsia="Times New Roman" w:cs="Arial"/>
          <w:b/>
          <w:bCs/>
          <w:color w:val="385623" w:themeColor="accent6" w:themeShade="80"/>
          <w:szCs w:val="24"/>
          <w:lang w:eastAsia="en-GB"/>
        </w:rPr>
        <w:t>B</w:t>
      </w:r>
      <w:r w:rsidRPr="00605EB7">
        <w:rPr>
          <w:rFonts w:eastAsia="Times New Roman" w:cs="Arial"/>
          <w:b/>
          <w:bCs/>
          <w:color w:val="385623" w:themeColor="accent6" w:themeShade="80"/>
          <w:szCs w:val="24"/>
          <w:lang w:eastAsia="en-GB"/>
        </w:rPr>
        <w:t>etween Two Hotels</w:t>
      </w:r>
    </w:p>
    <w:p w14:paraId="60D4BF3E" w14:textId="5CB99EBD" w:rsidR="00A35DE5" w:rsidRPr="008D794C" w:rsidRDefault="00A35DE5" w:rsidP="00CE5AA2">
      <w:pPr>
        <w:spacing w:line="360" w:lineRule="auto"/>
        <w:rPr>
          <w:rFonts w:cs="Arial"/>
          <w:lang w:eastAsia="en-GB"/>
        </w:rPr>
      </w:pPr>
      <w:r w:rsidRPr="008D794C">
        <w:rPr>
          <w:rFonts w:cs="Arial"/>
          <w:b/>
          <w:bCs/>
          <w:i/>
          <w:iCs/>
          <w:color w:val="385623" w:themeColor="accent6" w:themeShade="80"/>
          <w:sz w:val="18"/>
          <w:szCs w:val="18"/>
        </w:rPr>
        <w:t>Data Source: (Investing.com, 2023), (Investing.com, 2023), (Market Watch, 2024), (Market Watch, 2024)</w:t>
      </w:r>
    </w:p>
    <w:tbl>
      <w:tblPr>
        <w:tblW w:w="8818" w:type="dxa"/>
        <w:tblCellMar>
          <w:left w:w="0" w:type="dxa"/>
          <w:right w:w="0" w:type="dxa"/>
        </w:tblCellMar>
        <w:tblLook w:val="04A0" w:firstRow="1" w:lastRow="0" w:firstColumn="1" w:lastColumn="0" w:noHBand="0" w:noVBand="1"/>
      </w:tblPr>
      <w:tblGrid>
        <w:gridCol w:w="2785"/>
        <w:gridCol w:w="2504"/>
        <w:gridCol w:w="2371"/>
        <w:gridCol w:w="1158"/>
      </w:tblGrid>
      <w:tr w:rsidR="00605EB7" w:rsidRPr="00605EB7" w14:paraId="05C11BF0" w14:textId="77777777" w:rsidTr="0045579E">
        <w:trPr>
          <w:trHeight w:val="315"/>
        </w:trPr>
        <w:tc>
          <w:tcPr>
            <w:tcW w:w="0" w:type="auto"/>
            <w:gridSpan w:val="4"/>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33B36F49" w14:textId="29DC401F" w:rsidR="00605EB7" w:rsidRPr="00605EB7" w:rsidRDefault="00605EB7" w:rsidP="00CE5AA2">
            <w:pPr>
              <w:spacing w:after="0" w:line="360" w:lineRule="auto"/>
              <w:jc w:val="center"/>
              <w:rPr>
                <w:rFonts w:eastAsia="Times New Roman" w:cs="Arial"/>
                <w:b/>
                <w:bCs/>
                <w:color w:val="auto"/>
                <w:szCs w:val="24"/>
                <w:lang w:eastAsia="en-GB"/>
              </w:rPr>
            </w:pPr>
            <w:r w:rsidRPr="00605EB7">
              <w:rPr>
                <w:rFonts w:eastAsia="Times New Roman" w:cs="Arial"/>
                <w:b/>
                <w:bCs/>
                <w:color w:val="auto"/>
                <w:szCs w:val="24"/>
                <w:lang w:eastAsia="en-GB"/>
              </w:rPr>
              <w:t xml:space="preserve">Market Position Performance Comparison </w:t>
            </w:r>
            <w:r w:rsidR="009E02D6" w:rsidRPr="008D794C">
              <w:rPr>
                <w:rFonts w:eastAsia="Times New Roman" w:cs="Arial"/>
                <w:b/>
                <w:bCs/>
                <w:color w:val="auto"/>
                <w:szCs w:val="24"/>
                <w:lang w:eastAsia="en-GB"/>
              </w:rPr>
              <w:t>B</w:t>
            </w:r>
            <w:r w:rsidRPr="00605EB7">
              <w:rPr>
                <w:rFonts w:eastAsia="Times New Roman" w:cs="Arial"/>
                <w:b/>
                <w:bCs/>
                <w:color w:val="auto"/>
                <w:szCs w:val="24"/>
                <w:lang w:eastAsia="en-GB"/>
              </w:rPr>
              <w:t>etween Two Hotels</w:t>
            </w:r>
          </w:p>
        </w:tc>
      </w:tr>
      <w:tr w:rsidR="00605EB7" w:rsidRPr="00605EB7" w14:paraId="73A79BD2" w14:textId="77777777" w:rsidTr="0045579E">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5C59868D" w14:textId="77777777" w:rsidR="00605EB7" w:rsidRPr="00605EB7" w:rsidRDefault="00605EB7" w:rsidP="00CE5AA2">
            <w:pPr>
              <w:spacing w:after="0" w:line="360" w:lineRule="auto"/>
              <w:jc w:val="center"/>
              <w:rPr>
                <w:rFonts w:eastAsia="Times New Roman" w:cs="Arial"/>
                <w:b/>
                <w:bCs/>
                <w:color w:val="auto"/>
                <w:szCs w:val="24"/>
                <w:lang w:eastAsia="en-GB"/>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718BAA2F" w14:textId="77777777" w:rsidR="00605EB7" w:rsidRPr="00605EB7" w:rsidRDefault="00605EB7" w:rsidP="00CE5AA2">
            <w:pPr>
              <w:spacing w:after="0" w:line="360" w:lineRule="auto"/>
              <w:jc w:val="center"/>
              <w:rPr>
                <w:rFonts w:eastAsia="Times New Roman" w:cs="Arial"/>
                <w:b/>
                <w:bCs/>
                <w:color w:val="auto"/>
                <w:szCs w:val="24"/>
                <w:lang w:eastAsia="en-GB"/>
              </w:rPr>
            </w:pPr>
            <w:r w:rsidRPr="00605EB7">
              <w:rPr>
                <w:rFonts w:eastAsia="Times New Roman" w:cs="Arial"/>
                <w:b/>
                <w:bCs/>
                <w:color w:val="auto"/>
                <w:szCs w:val="24"/>
                <w:lang w:eastAsia="en-GB"/>
              </w:rPr>
              <w:t>Market Capitalisation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160CBA8C" w14:textId="77777777" w:rsidR="00605EB7" w:rsidRPr="00605EB7" w:rsidRDefault="00605EB7" w:rsidP="00CE5AA2">
            <w:pPr>
              <w:spacing w:after="0" w:line="360" w:lineRule="auto"/>
              <w:jc w:val="center"/>
              <w:rPr>
                <w:rFonts w:eastAsia="Times New Roman" w:cs="Arial"/>
                <w:b/>
                <w:bCs/>
                <w:color w:val="auto"/>
                <w:szCs w:val="24"/>
                <w:lang w:eastAsia="en-GB"/>
              </w:rPr>
            </w:pPr>
            <w:r w:rsidRPr="00605EB7">
              <w:rPr>
                <w:rFonts w:eastAsia="Times New Roman" w:cs="Arial"/>
                <w:b/>
                <w:bCs/>
                <w:color w:val="auto"/>
                <w:szCs w:val="24"/>
                <w:lang w:eastAsia="en-GB"/>
              </w:rPr>
              <w:t>Shares Outstanding</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015D4EE0" w14:textId="77777777" w:rsidR="00605EB7" w:rsidRPr="00605EB7" w:rsidRDefault="00605EB7" w:rsidP="00CE5AA2">
            <w:pPr>
              <w:spacing w:after="0" w:line="360" w:lineRule="auto"/>
              <w:jc w:val="center"/>
              <w:rPr>
                <w:rFonts w:eastAsia="Times New Roman" w:cs="Arial"/>
                <w:b/>
                <w:bCs/>
                <w:color w:val="auto"/>
                <w:szCs w:val="24"/>
                <w:lang w:eastAsia="en-GB"/>
              </w:rPr>
            </w:pPr>
            <w:r w:rsidRPr="00605EB7">
              <w:rPr>
                <w:rFonts w:eastAsia="Times New Roman" w:cs="Arial"/>
                <w:b/>
                <w:bCs/>
                <w:color w:val="auto"/>
                <w:szCs w:val="24"/>
                <w:lang w:eastAsia="en-GB"/>
              </w:rPr>
              <w:t>Volume</w:t>
            </w:r>
          </w:p>
        </w:tc>
      </w:tr>
      <w:tr w:rsidR="00605EB7" w:rsidRPr="00605EB7" w14:paraId="4DDB8680" w14:textId="77777777" w:rsidTr="0045579E">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0011CD31" w14:textId="77777777" w:rsidR="00605EB7" w:rsidRPr="00605EB7" w:rsidRDefault="00605EB7" w:rsidP="00CE5AA2">
            <w:pPr>
              <w:spacing w:after="0" w:line="360" w:lineRule="auto"/>
              <w:jc w:val="left"/>
              <w:rPr>
                <w:rFonts w:eastAsia="Times New Roman" w:cs="Arial"/>
                <w:color w:val="auto"/>
                <w:szCs w:val="24"/>
                <w:lang w:eastAsia="en-GB"/>
              </w:rPr>
            </w:pPr>
            <w:r w:rsidRPr="00605EB7">
              <w:rPr>
                <w:rFonts w:eastAsia="Times New Roman" w:cs="Arial"/>
                <w:color w:val="auto"/>
                <w:szCs w:val="24"/>
                <w:lang w:eastAsia="en-GB"/>
              </w:rPr>
              <w:t>Corinthia Hotels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5F9803B" w14:textId="77777777" w:rsidR="00605EB7" w:rsidRPr="00605EB7" w:rsidRDefault="00605EB7" w:rsidP="00CE5AA2">
            <w:pPr>
              <w:spacing w:after="0" w:line="360" w:lineRule="auto"/>
              <w:jc w:val="center"/>
              <w:rPr>
                <w:rFonts w:eastAsia="Times New Roman" w:cs="Arial"/>
                <w:color w:val="auto"/>
                <w:szCs w:val="24"/>
                <w:lang w:eastAsia="en-GB"/>
              </w:rPr>
            </w:pPr>
            <w:r w:rsidRPr="00605EB7">
              <w:rPr>
                <w:rFonts w:eastAsia="Times New Roman" w:cs="Arial"/>
                <w:color w:val="auto"/>
                <w:szCs w:val="24"/>
                <w:lang w:eastAsia="en-GB"/>
              </w:rPr>
              <w:t>£279,520,000.00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0FB93074" w14:textId="77777777" w:rsidR="00605EB7" w:rsidRPr="00605EB7" w:rsidRDefault="00605EB7" w:rsidP="00CE5AA2">
            <w:pPr>
              <w:spacing w:after="0" w:line="360" w:lineRule="auto"/>
              <w:jc w:val="center"/>
              <w:rPr>
                <w:rFonts w:eastAsia="Times New Roman" w:cs="Arial"/>
                <w:color w:val="auto"/>
                <w:szCs w:val="24"/>
                <w:lang w:eastAsia="en-GB"/>
              </w:rPr>
            </w:pPr>
            <w:r w:rsidRPr="00605EB7">
              <w:rPr>
                <w:rFonts w:eastAsia="Times New Roman" w:cs="Arial"/>
                <w:color w:val="auto"/>
                <w:szCs w:val="24"/>
                <w:lang w:eastAsia="en-GB"/>
              </w:rPr>
              <w:t>£615,684,920.00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E848B29" w14:textId="77777777" w:rsidR="00605EB7" w:rsidRPr="00605EB7" w:rsidRDefault="00605EB7" w:rsidP="00CE5AA2">
            <w:pPr>
              <w:spacing w:after="0" w:line="360" w:lineRule="auto"/>
              <w:jc w:val="center"/>
              <w:rPr>
                <w:rFonts w:eastAsia="Times New Roman" w:cs="Arial"/>
                <w:color w:val="auto"/>
                <w:szCs w:val="24"/>
                <w:lang w:eastAsia="en-GB"/>
              </w:rPr>
            </w:pPr>
            <w:r w:rsidRPr="00605EB7">
              <w:rPr>
                <w:rFonts w:eastAsia="Times New Roman" w:cs="Arial"/>
                <w:color w:val="auto"/>
                <w:szCs w:val="24"/>
                <w:lang w:eastAsia="en-GB"/>
              </w:rPr>
              <w:t>3,389.00</w:t>
            </w:r>
          </w:p>
        </w:tc>
      </w:tr>
      <w:tr w:rsidR="00605EB7" w:rsidRPr="00605EB7" w14:paraId="46F6D3E3" w14:textId="77777777" w:rsidTr="0045579E">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79C3B7D6" w14:textId="77777777" w:rsidR="00605EB7" w:rsidRPr="00605EB7" w:rsidRDefault="00605EB7" w:rsidP="00CE5AA2">
            <w:pPr>
              <w:spacing w:after="0" w:line="360" w:lineRule="auto"/>
              <w:jc w:val="left"/>
              <w:rPr>
                <w:rFonts w:eastAsia="Times New Roman" w:cs="Arial"/>
                <w:color w:val="auto"/>
                <w:szCs w:val="24"/>
                <w:lang w:eastAsia="en-GB"/>
              </w:rPr>
            </w:pPr>
            <w:r w:rsidRPr="00605EB7">
              <w:rPr>
                <w:rFonts w:eastAsia="Times New Roman" w:cs="Arial"/>
                <w:color w:val="auto"/>
                <w:szCs w:val="24"/>
                <w:lang w:eastAsia="en-GB"/>
              </w:rPr>
              <w:t>Ibis Hotels (Accor Group)</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647076B0" w14:textId="77777777" w:rsidR="00605EB7" w:rsidRPr="00605EB7" w:rsidRDefault="00605EB7" w:rsidP="00CE5AA2">
            <w:pPr>
              <w:spacing w:after="0" w:line="360" w:lineRule="auto"/>
              <w:jc w:val="center"/>
              <w:rPr>
                <w:rFonts w:eastAsia="Times New Roman" w:cs="Arial"/>
                <w:color w:val="auto"/>
                <w:szCs w:val="24"/>
                <w:lang w:eastAsia="en-GB"/>
              </w:rPr>
            </w:pPr>
            <w:r w:rsidRPr="00605EB7">
              <w:rPr>
                <w:rFonts w:eastAsia="Times New Roman" w:cs="Arial"/>
                <w:color w:val="auto"/>
                <w:szCs w:val="24"/>
                <w:lang w:eastAsia="en-GB"/>
              </w:rPr>
              <w:t>£9,280,000,000.00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9863825" w14:textId="77777777" w:rsidR="00605EB7" w:rsidRPr="00605EB7" w:rsidRDefault="00605EB7" w:rsidP="00CE5AA2">
            <w:pPr>
              <w:spacing w:after="0" w:line="360" w:lineRule="auto"/>
              <w:jc w:val="center"/>
              <w:rPr>
                <w:rFonts w:eastAsia="Times New Roman" w:cs="Arial"/>
                <w:color w:val="auto"/>
                <w:szCs w:val="24"/>
                <w:lang w:eastAsia="en-GB"/>
              </w:rPr>
            </w:pPr>
            <w:r w:rsidRPr="00605EB7">
              <w:rPr>
                <w:rFonts w:eastAsia="Times New Roman" w:cs="Arial"/>
                <w:color w:val="auto"/>
                <w:szCs w:val="24"/>
                <w:lang w:eastAsia="en-GB"/>
              </w:rPr>
              <w:t>£3,635,063.00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3D24C719" w14:textId="77777777" w:rsidR="00605EB7" w:rsidRPr="00605EB7" w:rsidRDefault="00605EB7" w:rsidP="00CE5AA2">
            <w:pPr>
              <w:spacing w:after="0" w:line="360" w:lineRule="auto"/>
              <w:jc w:val="center"/>
              <w:rPr>
                <w:rFonts w:eastAsia="Times New Roman" w:cs="Arial"/>
                <w:color w:val="auto"/>
                <w:szCs w:val="24"/>
                <w:lang w:eastAsia="en-GB"/>
              </w:rPr>
            </w:pPr>
            <w:r w:rsidRPr="00605EB7">
              <w:rPr>
                <w:rFonts w:eastAsia="Times New Roman" w:cs="Arial"/>
                <w:color w:val="auto"/>
                <w:szCs w:val="24"/>
                <w:lang w:eastAsia="en-GB"/>
              </w:rPr>
              <w:t>33,600.00</w:t>
            </w:r>
          </w:p>
        </w:tc>
      </w:tr>
    </w:tbl>
    <w:p w14:paraId="1C877CA7" w14:textId="08097D0B" w:rsidR="00605EB7" w:rsidRPr="008D794C" w:rsidRDefault="00182CAA" w:rsidP="00CE5AA2">
      <w:pPr>
        <w:spacing w:line="360" w:lineRule="auto"/>
        <w:rPr>
          <w:rFonts w:cs="Arial"/>
          <w:b/>
          <w:bCs/>
          <w:i/>
          <w:iCs/>
          <w:sz w:val="18"/>
          <w:szCs w:val="18"/>
        </w:rPr>
      </w:pPr>
      <w:r w:rsidRPr="008D794C">
        <w:rPr>
          <w:rFonts w:cs="Arial"/>
          <w:b/>
          <w:bCs/>
          <w:i/>
          <w:iCs/>
          <w:color w:val="385623" w:themeColor="accent6" w:themeShade="80"/>
          <w:sz w:val="18"/>
          <w:szCs w:val="18"/>
        </w:rPr>
        <w:t>Data Source: (Investing.com, 2023), (Investing.com, 2023)</w:t>
      </w:r>
      <w:r w:rsidR="004B2DD3" w:rsidRPr="008D794C">
        <w:rPr>
          <w:rFonts w:cs="Arial"/>
          <w:b/>
          <w:bCs/>
          <w:i/>
          <w:iCs/>
          <w:color w:val="385623" w:themeColor="accent6" w:themeShade="80"/>
          <w:sz w:val="18"/>
          <w:szCs w:val="18"/>
        </w:rPr>
        <w:t>, (Market Watch, 2024), (Market Watch, 2024)</w:t>
      </w:r>
    </w:p>
    <w:p w14:paraId="25FF4A6A" w14:textId="37B49136" w:rsidR="000C7B0C" w:rsidRPr="008D794C" w:rsidRDefault="000C7B0C"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 xml:space="preserve">The table shows Ibis Hotels has </w:t>
      </w:r>
      <w:r w:rsidR="006054B9" w:rsidRPr="008D794C">
        <w:rPr>
          <w:rFonts w:ascii="Arial" w:hAnsi="Arial" w:cs="Arial"/>
          <w:color w:val="000000"/>
        </w:rPr>
        <w:t xml:space="preserve">a </w:t>
      </w:r>
      <w:r w:rsidRPr="008D794C">
        <w:rPr>
          <w:rFonts w:ascii="Arial" w:hAnsi="Arial" w:cs="Arial"/>
          <w:color w:val="000000"/>
        </w:rPr>
        <w:t>large volume of shares and market capitalisation</w:t>
      </w:r>
      <w:r w:rsidR="006054B9" w:rsidRPr="008D794C">
        <w:rPr>
          <w:rFonts w:ascii="Arial" w:hAnsi="Arial" w:cs="Arial"/>
          <w:color w:val="000000"/>
        </w:rPr>
        <w:t>,</w:t>
      </w:r>
      <w:r w:rsidRPr="008D794C">
        <w:rPr>
          <w:rFonts w:ascii="Arial" w:hAnsi="Arial" w:cs="Arial"/>
          <w:color w:val="000000"/>
        </w:rPr>
        <w:t xml:space="preserve"> whereas Corinthia Hotels has </w:t>
      </w:r>
      <w:proofErr w:type="gramStart"/>
      <w:r w:rsidR="006054B9" w:rsidRPr="008D794C">
        <w:rPr>
          <w:rFonts w:ascii="Arial" w:hAnsi="Arial" w:cs="Arial"/>
          <w:color w:val="000000"/>
        </w:rPr>
        <w:t xml:space="preserve">a </w:t>
      </w:r>
      <w:r w:rsidRPr="008D794C">
        <w:rPr>
          <w:rFonts w:ascii="Arial" w:hAnsi="Arial" w:cs="Arial"/>
          <w:color w:val="000000"/>
        </w:rPr>
        <w:t>large number of</w:t>
      </w:r>
      <w:proofErr w:type="gramEnd"/>
      <w:r w:rsidRPr="008D794C">
        <w:rPr>
          <w:rFonts w:ascii="Arial" w:hAnsi="Arial" w:cs="Arial"/>
          <w:color w:val="000000"/>
        </w:rPr>
        <w:t xml:space="preserve"> </w:t>
      </w:r>
      <w:r w:rsidR="006054B9" w:rsidRPr="008D794C">
        <w:rPr>
          <w:rFonts w:ascii="Arial" w:hAnsi="Arial" w:cs="Arial"/>
          <w:color w:val="000000"/>
        </w:rPr>
        <w:t>outstanding shares</w:t>
      </w:r>
      <w:r w:rsidRPr="008D794C">
        <w:rPr>
          <w:rFonts w:ascii="Arial" w:hAnsi="Arial" w:cs="Arial"/>
          <w:color w:val="000000"/>
        </w:rPr>
        <w:t xml:space="preserve">. </w:t>
      </w:r>
      <w:r w:rsidR="006054B9" w:rsidRPr="008D794C">
        <w:rPr>
          <w:rFonts w:ascii="Arial" w:hAnsi="Arial" w:cs="Arial"/>
          <w:color w:val="000000"/>
        </w:rPr>
        <w:t>This indicates that Ibis Hotels has a higher market sha</w:t>
      </w:r>
      <w:r w:rsidRPr="008D794C">
        <w:rPr>
          <w:rFonts w:ascii="Arial" w:hAnsi="Arial" w:cs="Arial"/>
          <w:color w:val="000000"/>
        </w:rPr>
        <w:t>re in the hospitality industry.</w:t>
      </w:r>
    </w:p>
    <w:p w14:paraId="13A3EA03" w14:textId="315F686C" w:rsidR="00A35D5F" w:rsidRPr="008D794C" w:rsidRDefault="000C7B0C" w:rsidP="00CE5AA2">
      <w:pPr>
        <w:spacing w:line="360" w:lineRule="auto"/>
        <w:rPr>
          <w:rFonts w:cs="Arial"/>
          <w:szCs w:val="26"/>
        </w:rPr>
      </w:pPr>
      <w:r w:rsidRPr="008D794C">
        <w:rPr>
          <w:rFonts w:cs="Arial"/>
        </w:rPr>
        <w:t xml:space="preserve">The customer segments of the two hotels </w:t>
      </w:r>
      <w:r w:rsidR="006054B9" w:rsidRPr="008D794C">
        <w:rPr>
          <w:rFonts w:cs="Arial"/>
        </w:rPr>
        <w:t>are</w:t>
      </w:r>
      <w:r w:rsidRPr="008D794C">
        <w:rPr>
          <w:rFonts w:cs="Arial"/>
        </w:rPr>
        <w:t xml:space="preserve"> different. Corinthia Hotels is another name </w:t>
      </w:r>
      <w:r w:rsidR="006054B9" w:rsidRPr="008D794C">
        <w:rPr>
          <w:rFonts w:cs="Arial"/>
        </w:rPr>
        <w:t>for</w:t>
      </w:r>
      <w:r w:rsidRPr="008D794C">
        <w:rPr>
          <w:rFonts w:cs="Arial"/>
        </w:rPr>
        <w:t xml:space="preserve"> luxury hotels. The targeted customers are those who want to </w:t>
      </w:r>
      <w:r w:rsidR="006054B9" w:rsidRPr="008D794C">
        <w:rPr>
          <w:rFonts w:cs="Arial"/>
        </w:rPr>
        <w:t>have</w:t>
      </w:r>
      <w:r w:rsidRPr="008D794C">
        <w:rPr>
          <w:rFonts w:cs="Arial"/>
        </w:rPr>
        <w:t xml:space="preserve"> a luxury and comfortable experience in their travelling. On the other hand, Ibis Hotels has all types of customer segments. It has budget-friendly options in the hotels</w:t>
      </w:r>
      <w:r w:rsidR="006054B9" w:rsidRPr="008D794C">
        <w:rPr>
          <w:rFonts w:cs="Arial"/>
        </w:rPr>
        <w:t>,</w:t>
      </w:r>
      <w:r w:rsidRPr="008D794C">
        <w:rPr>
          <w:rFonts w:cs="Arial"/>
        </w:rPr>
        <w:t xml:space="preserve"> too. It has three categories of hotels</w:t>
      </w:r>
      <w:r w:rsidR="006054B9" w:rsidRPr="008D794C">
        <w:rPr>
          <w:rFonts w:cs="Arial"/>
        </w:rPr>
        <w:t>,</w:t>
      </w:r>
      <w:r w:rsidRPr="008D794C">
        <w:rPr>
          <w:rFonts w:cs="Arial"/>
        </w:rPr>
        <w:t xml:space="preserve"> namely Ibis Red, Ibis Styles and Ibis Budget. Thus</w:t>
      </w:r>
      <w:r w:rsidR="006054B9" w:rsidRPr="008D794C">
        <w:rPr>
          <w:rFonts w:cs="Arial"/>
        </w:rPr>
        <w:t>,</w:t>
      </w:r>
      <w:r w:rsidRPr="008D794C">
        <w:rPr>
          <w:rFonts w:cs="Arial"/>
        </w:rPr>
        <w:t xml:space="preserve"> it targets all types of customers from different income levels and lifestyles. Therefore, the number of customer</w:t>
      </w:r>
      <w:r w:rsidR="006054B9" w:rsidRPr="008D794C">
        <w:rPr>
          <w:rFonts w:cs="Arial"/>
        </w:rPr>
        <w:t>s</w:t>
      </w:r>
      <w:r w:rsidRPr="008D794C">
        <w:rPr>
          <w:rFonts w:cs="Arial"/>
        </w:rPr>
        <w:t xml:space="preserve"> is higher for the company. Where Corinthia Hotels target</w:t>
      </w:r>
      <w:r w:rsidR="006054B9" w:rsidRPr="008D794C">
        <w:rPr>
          <w:rFonts w:cs="Arial"/>
        </w:rPr>
        <w:t>s</w:t>
      </w:r>
      <w:r w:rsidRPr="008D794C">
        <w:rPr>
          <w:rFonts w:cs="Arial"/>
        </w:rPr>
        <w:t xml:space="preserve"> a niche market, Ibis Hotels target</w:t>
      </w:r>
      <w:r w:rsidR="006054B9" w:rsidRPr="008D794C">
        <w:rPr>
          <w:rFonts w:cs="Arial"/>
        </w:rPr>
        <w:t>s</w:t>
      </w:r>
      <w:r w:rsidRPr="008D794C">
        <w:rPr>
          <w:rFonts w:cs="Arial"/>
        </w:rPr>
        <w:t xml:space="preserve"> </w:t>
      </w:r>
      <w:r w:rsidR="006054B9" w:rsidRPr="008D794C">
        <w:rPr>
          <w:rFonts w:cs="Arial"/>
        </w:rPr>
        <w:t>a</w:t>
      </w:r>
      <w:r w:rsidRPr="008D794C">
        <w:rPr>
          <w:rFonts w:cs="Arial"/>
        </w:rPr>
        <w:t xml:space="preserve"> large market through its categorised hotels and services. Therefore, the brand perception among the customers of these companies </w:t>
      </w:r>
      <w:r w:rsidR="006054B9" w:rsidRPr="008D794C">
        <w:rPr>
          <w:rFonts w:cs="Arial"/>
        </w:rPr>
        <w:t>is</w:t>
      </w:r>
      <w:r w:rsidRPr="008D794C">
        <w:rPr>
          <w:rFonts w:cs="Arial"/>
        </w:rPr>
        <w:t xml:space="preserve"> different.</w:t>
      </w:r>
    </w:p>
    <w:p w14:paraId="46FB7B88" w14:textId="643E08A6" w:rsidR="00BE465C" w:rsidRPr="008D794C" w:rsidRDefault="00BE465C" w:rsidP="00CE5AA2">
      <w:pPr>
        <w:spacing w:line="360" w:lineRule="auto"/>
        <w:rPr>
          <w:rFonts w:cs="Arial"/>
        </w:rPr>
      </w:pPr>
    </w:p>
    <w:p w14:paraId="0BFD4DAF" w14:textId="77777777" w:rsidR="005C4579" w:rsidRPr="008D794C" w:rsidRDefault="005C4579" w:rsidP="00CE5AA2">
      <w:pPr>
        <w:spacing w:line="360" w:lineRule="auto"/>
        <w:rPr>
          <w:rFonts w:cs="Arial"/>
          <w:szCs w:val="28"/>
        </w:rPr>
      </w:pPr>
    </w:p>
    <w:p w14:paraId="65BB8655" w14:textId="77777777" w:rsidR="005C4579" w:rsidRPr="008D794C" w:rsidRDefault="005C4579" w:rsidP="00CE5AA2">
      <w:pPr>
        <w:spacing w:line="360" w:lineRule="auto"/>
        <w:jc w:val="left"/>
        <w:rPr>
          <w:rFonts w:eastAsiaTheme="majorEastAsia" w:cs="Arial"/>
          <w:b/>
          <w:color w:val="385623" w:themeColor="accent6" w:themeShade="80"/>
          <w:sz w:val="32"/>
          <w:szCs w:val="32"/>
        </w:rPr>
      </w:pPr>
      <w:r w:rsidRPr="008D794C">
        <w:rPr>
          <w:rFonts w:cs="Arial"/>
        </w:rPr>
        <w:br w:type="page"/>
      </w:r>
    </w:p>
    <w:p w14:paraId="4D1F31A3" w14:textId="1AFC8D0A" w:rsidR="00BE465C" w:rsidRPr="008D794C" w:rsidRDefault="00BE465C" w:rsidP="00CE5AA2">
      <w:pPr>
        <w:pStyle w:val="Heading1"/>
        <w:rPr>
          <w:rFonts w:cs="Arial"/>
        </w:rPr>
      </w:pPr>
      <w:bookmarkStart w:id="9" w:name="_Toc157373372"/>
      <w:r w:rsidRPr="008D794C">
        <w:rPr>
          <w:rFonts w:cs="Arial"/>
        </w:rPr>
        <w:lastRenderedPageBreak/>
        <w:t>Growth Potential</w:t>
      </w:r>
      <w:bookmarkEnd w:id="9"/>
    </w:p>
    <w:p w14:paraId="45DEBE2B" w14:textId="39F6D669" w:rsidR="00772881" w:rsidRPr="008D794C" w:rsidRDefault="007B4E9E"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G</w:t>
      </w:r>
      <w:r w:rsidR="00772881" w:rsidRPr="008D794C">
        <w:rPr>
          <w:rFonts w:ascii="Arial" w:hAnsi="Arial" w:cs="Arial"/>
          <w:color w:val="000000"/>
        </w:rPr>
        <w:t>rowth is essential for any business because</w:t>
      </w:r>
      <w:r w:rsidRPr="008D794C">
        <w:rPr>
          <w:rFonts w:ascii="Arial" w:hAnsi="Arial" w:cs="Arial"/>
          <w:color w:val="000000"/>
        </w:rPr>
        <w:t>,</w:t>
      </w:r>
      <w:r w:rsidR="00772881" w:rsidRPr="008D794C">
        <w:rPr>
          <w:rFonts w:ascii="Arial" w:hAnsi="Arial" w:cs="Arial"/>
          <w:color w:val="000000"/>
        </w:rPr>
        <w:t xml:space="preserve"> without growth, the company cannot sustain </w:t>
      </w:r>
      <w:r w:rsidRPr="008D794C">
        <w:rPr>
          <w:rFonts w:ascii="Arial" w:hAnsi="Arial" w:cs="Arial"/>
          <w:color w:val="000000"/>
        </w:rPr>
        <w:t xml:space="preserve">itself </w:t>
      </w:r>
      <w:r w:rsidR="00772881" w:rsidRPr="008D794C">
        <w:rPr>
          <w:rFonts w:ascii="Arial" w:hAnsi="Arial" w:cs="Arial"/>
          <w:color w:val="000000"/>
        </w:rPr>
        <w:t>in the competitive business environment in the long run. Both hotels ha</w:t>
      </w:r>
      <w:r w:rsidRPr="008D794C">
        <w:rPr>
          <w:rFonts w:ascii="Arial" w:hAnsi="Arial" w:cs="Arial"/>
          <w:color w:val="000000"/>
        </w:rPr>
        <w:t>ve</w:t>
      </w:r>
      <w:r w:rsidR="00772881" w:rsidRPr="008D794C">
        <w:rPr>
          <w:rFonts w:ascii="Arial" w:hAnsi="Arial" w:cs="Arial"/>
          <w:color w:val="000000"/>
        </w:rPr>
        <w:t xml:space="preserve"> some growth potential</w:t>
      </w:r>
      <w:r w:rsidRPr="008D794C">
        <w:rPr>
          <w:rFonts w:ascii="Arial" w:hAnsi="Arial" w:cs="Arial"/>
          <w:color w:val="000000"/>
        </w:rPr>
        <w:t>, strategies for expansion, and some barriers to</w:t>
      </w:r>
      <w:r w:rsidR="00772881" w:rsidRPr="008D794C">
        <w:rPr>
          <w:rFonts w:ascii="Arial" w:hAnsi="Arial" w:cs="Arial"/>
          <w:color w:val="000000"/>
        </w:rPr>
        <w:t xml:space="preserve"> growth. They are explained below.</w:t>
      </w:r>
    </w:p>
    <w:p w14:paraId="0D324D58" w14:textId="329D195A" w:rsidR="00772881" w:rsidRPr="008D794C" w:rsidRDefault="00772881"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 xml:space="preserve">Corinthia Hotels has higher growth potential. Since the hotel has several sectors </w:t>
      </w:r>
      <w:r w:rsidR="007B4E9E" w:rsidRPr="008D794C">
        <w:rPr>
          <w:rFonts w:ascii="Arial" w:hAnsi="Arial" w:cs="Arial"/>
          <w:color w:val="000000"/>
        </w:rPr>
        <w:t>that generate</w:t>
      </w:r>
      <w:r w:rsidRPr="008D794C">
        <w:rPr>
          <w:rFonts w:ascii="Arial" w:hAnsi="Arial" w:cs="Arial"/>
          <w:color w:val="000000"/>
        </w:rPr>
        <w:t xml:space="preserve"> revenues, the growth potential </w:t>
      </w:r>
      <w:r w:rsidR="007B4E9E" w:rsidRPr="008D794C">
        <w:rPr>
          <w:rFonts w:ascii="Arial" w:hAnsi="Arial" w:cs="Arial"/>
          <w:color w:val="000000"/>
        </w:rPr>
        <w:t>is</w:t>
      </w:r>
      <w:r w:rsidRPr="008D794C">
        <w:rPr>
          <w:rFonts w:ascii="Arial" w:hAnsi="Arial" w:cs="Arial"/>
          <w:color w:val="000000"/>
        </w:rPr>
        <w:t xml:space="preserve"> higher for the company. As a business expansion strategy, the company can include a new budget</w:t>
      </w:r>
      <w:r w:rsidR="007B4E9E" w:rsidRPr="008D794C">
        <w:rPr>
          <w:rFonts w:ascii="Arial" w:hAnsi="Arial" w:cs="Arial"/>
          <w:color w:val="000000"/>
        </w:rPr>
        <w:t>-</w:t>
      </w:r>
      <w:r w:rsidRPr="008D794C">
        <w:rPr>
          <w:rFonts w:ascii="Arial" w:hAnsi="Arial" w:cs="Arial"/>
          <w:color w:val="000000"/>
        </w:rPr>
        <w:t>friendly brand of hotels to target the market where people would like to have a budget-fri</w:t>
      </w:r>
      <w:r w:rsidR="007B4E9E" w:rsidRPr="008D794C">
        <w:rPr>
          <w:rFonts w:ascii="Arial" w:hAnsi="Arial" w:cs="Arial"/>
          <w:color w:val="000000"/>
        </w:rPr>
        <w:t>endl</w:t>
      </w:r>
      <w:r w:rsidRPr="008D794C">
        <w:rPr>
          <w:rFonts w:ascii="Arial" w:hAnsi="Arial" w:cs="Arial"/>
          <w:color w:val="000000"/>
        </w:rPr>
        <w:t>y and comfortable experience in the hospitality industry</w:t>
      </w:r>
      <w:r w:rsidR="003725A2" w:rsidRPr="008D794C">
        <w:rPr>
          <w:rFonts w:ascii="Arial" w:hAnsi="Arial" w:cs="Arial"/>
          <w:color w:val="000000"/>
        </w:rPr>
        <w:t xml:space="preserve"> (Seal, 2019)</w:t>
      </w:r>
      <w:r w:rsidRPr="008D794C">
        <w:rPr>
          <w:rFonts w:ascii="Arial" w:hAnsi="Arial" w:cs="Arial"/>
          <w:color w:val="000000"/>
        </w:rPr>
        <w:t>. In addition, it can apply personalised marketing strategies for business expansion. Modern marketing tactics would be beneficial if the company c</w:t>
      </w:r>
      <w:r w:rsidR="007B4E9E" w:rsidRPr="008D794C">
        <w:rPr>
          <w:rFonts w:ascii="Arial" w:hAnsi="Arial" w:cs="Arial"/>
          <w:color w:val="000000"/>
        </w:rPr>
        <w:t>ould</w:t>
      </w:r>
      <w:r w:rsidRPr="008D794C">
        <w:rPr>
          <w:rFonts w:ascii="Arial" w:hAnsi="Arial" w:cs="Arial"/>
          <w:color w:val="000000"/>
        </w:rPr>
        <w:t xml:space="preserve"> utilise the advantages of it. Furthermore, it can start opening new hotels as well in new locations. The company </w:t>
      </w:r>
      <w:r w:rsidR="007B4E9E" w:rsidRPr="008D794C">
        <w:rPr>
          <w:rFonts w:ascii="Arial" w:hAnsi="Arial" w:cs="Arial"/>
          <w:color w:val="000000"/>
        </w:rPr>
        <w:t>already has</w:t>
      </w:r>
      <w:r w:rsidRPr="008D794C">
        <w:rPr>
          <w:rFonts w:ascii="Arial" w:hAnsi="Arial" w:cs="Arial"/>
          <w:color w:val="000000"/>
        </w:rPr>
        <w:t xml:space="preserve"> some upcoming projects in hand. However, brand perception may pose barriers because Corinthia Hotels is already perceived as a </w:t>
      </w:r>
      <w:r w:rsidR="007B4E9E" w:rsidRPr="008D794C">
        <w:rPr>
          <w:rFonts w:ascii="Arial" w:hAnsi="Arial" w:cs="Arial"/>
          <w:color w:val="000000"/>
        </w:rPr>
        <w:t>luxury brand name</w:t>
      </w:r>
      <w:r w:rsidRPr="008D794C">
        <w:rPr>
          <w:rFonts w:ascii="Arial" w:hAnsi="Arial" w:cs="Arial"/>
          <w:color w:val="000000"/>
        </w:rPr>
        <w:t xml:space="preserve"> in the market. </w:t>
      </w:r>
    </w:p>
    <w:p w14:paraId="5DCDE01D" w14:textId="39E8C773" w:rsidR="00772881" w:rsidRPr="008D794C" w:rsidRDefault="00772881"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Ibis Hotels also has some growth opportunities to be utilised. Ibis Hotels can expand its revenue sources. More revenues can be generated if the revenue sources increase. The company has already spent a lot in market and social media marketing</w:t>
      </w:r>
      <w:r w:rsidR="007B4E9E" w:rsidRPr="008D794C">
        <w:rPr>
          <w:rFonts w:ascii="Arial" w:hAnsi="Arial" w:cs="Arial"/>
          <w:color w:val="000000"/>
        </w:rPr>
        <w:t>,</w:t>
      </w:r>
      <w:r w:rsidRPr="008D794C">
        <w:rPr>
          <w:rFonts w:ascii="Arial" w:hAnsi="Arial" w:cs="Arial"/>
          <w:color w:val="000000"/>
        </w:rPr>
        <w:t xml:space="preserve"> which will also play a key role in the business growth and strategies for attaining opportunities in the market</w:t>
      </w:r>
      <w:r w:rsidR="004B2DD3" w:rsidRPr="008D794C">
        <w:rPr>
          <w:rFonts w:ascii="Arial" w:hAnsi="Arial" w:cs="Arial"/>
          <w:color w:val="000000"/>
        </w:rPr>
        <w:t xml:space="preserve"> (Jagels, 2007)</w:t>
      </w:r>
      <w:r w:rsidRPr="008D794C">
        <w:rPr>
          <w:rFonts w:ascii="Arial" w:hAnsi="Arial" w:cs="Arial"/>
          <w:color w:val="000000"/>
        </w:rPr>
        <w:t>. Ibis Hotels can also expand their locations, number of hotels and rooms and improv</w:t>
      </w:r>
      <w:r w:rsidR="007B4E9E" w:rsidRPr="008D794C">
        <w:rPr>
          <w:rFonts w:ascii="Arial" w:hAnsi="Arial" w:cs="Arial"/>
          <w:color w:val="000000"/>
        </w:rPr>
        <w:t>e</w:t>
      </w:r>
      <w:r w:rsidRPr="008D794C">
        <w:rPr>
          <w:rFonts w:ascii="Arial" w:hAnsi="Arial" w:cs="Arial"/>
          <w:color w:val="000000"/>
        </w:rPr>
        <w:t xml:space="preserve"> the services of hotels, bars and restaurants for the guests. The barriers could be the financial constraints of spending more in capital expenditure and operating expenditure. </w:t>
      </w:r>
    </w:p>
    <w:p w14:paraId="418C77BB" w14:textId="44DA0A4A" w:rsidR="00BE465C" w:rsidRPr="008D794C" w:rsidRDefault="00BE465C" w:rsidP="00CE5AA2">
      <w:pPr>
        <w:spacing w:line="360" w:lineRule="auto"/>
        <w:rPr>
          <w:rFonts w:cs="Arial"/>
          <w:szCs w:val="28"/>
        </w:rPr>
      </w:pPr>
    </w:p>
    <w:p w14:paraId="0DF5E098" w14:textId="77777777" w:rsidR="005C4579" w:rsidRPr="008D794C" w:rsidRDefault="005C4579" w:rsidP="00CE5AA2">
      <w:pPr>
        <w:spacing w:line="360" w:lineRule="auto"/>
        <w:rPr>
          <w:rFonts w:cs="Arial"/>
          <w:szCs w:val="28"/>
        </w:rPr>
      </w:pPr>
    </w:p>
    <w:p w14:paraId="023C0368" w14:textId="77777777" w:rsidR="00641BD3" w:rsidRPr="008D794C" w:rsidRDefault="00641BD3" w:rsidP="00CE5AA2">
      <w:pPr>
        <w:spacing w:line="360" w:lineRule="auto"/>
        <w:jc w:val="left"/>
        <w:rPr>
          <w:rFonts w:eastAsiaTheme="majorEastAsia" w:cs="Arial"/>
          <w:b/>
          <w:color w:val="385623" w:themeColor="accent6" w:themeShade="80"/>
          <w:sz w:val="32"/>
          <w:szCs w:val="32"/>
        </w:rPr>
      </w:pPr>
      <w:r w:rsidRPr="008D794C">
        <w:rPr>
          <w:rFonts w:cs="Arial"/>
        </w:rPr>
        <w:br w:type="page"/>
      </w:r>
    </w:p>
    <w:p w14:paraId="1B4E1865" w14:textId="13E98FBD" w:rsidR="00BE465C" w:rsidRPr="008D794C" w:rsidRDefault="00BE465C" w:rsidP="00CE5AA2">
      <w:pPr>
        <w:pStyle w:val="Heading1"/>
        <w:rPr>
          <w:rFonts w:cs="Arial"/>
        </w:rPr>
      </w:pPr>
      <w:bookmarkStart w:id="10" w:name="_Toc157373373"/>
      <w:r w:rsidRPr="008D794C">
        <w:rPr>
          <w:rFonts w:cs="Arial"/>
        </w:rPr>
        <w:lastRenderedPageBreak/>
        <w:t>Financial Commitment to Corporate Social Responsibility (CSR)</w:t>
      </w:r>
      <w:bookmarkEnd w:id="10"/>
    </w:p>
    <w:p w14:paraId="0D333A4C" w14:textId="1B26FBC7" w:rsidR="009F225C" w:rsidRPr="008D794C" w:rsidRDefault="009F225C"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 xml:space="preserve">Corporate social responsibility is the </w:t>
      </w:r>
      <w:r w:rsidR="00100B9D" w:rsidRPr="008D794C">
        <w:rPr>
          <w:rFonts w:ascii="Arial" w:hAnsi="Arial" w:cs="Arial"/>
          <w:color w:val="000000"/>
        </w:rPr>
        <w:t>company's responsibility towards the community, environment, society, and</w:t>
      </w:r>
      <w:r w:rsidRPr="008D794C">
        <w:rPr>
          <w:rFonts w:ascii="Arial" w:hAnsi="Arial" w:cs="Arial"/>
          <w:color w:val="000000"/>
        </w:rPr>
        <w:t xml:space="preserve"> country. Both hotels ha</w:t>
      </w:r>
      <w:r w:rsidR="00100B9D" w:rsidRPr="008D794C">
        <w:rPr>
          <w:rFonts w:ascii="Arial" w:hAnsi="Arial" w:cs="Arial"/>
          <w:color w:val="000000"/>
        </w:rPr>
        <w:t>ve</w:t>
      </w:r>
      <w:r w:rsidRPr="008D794C">
        <w:rPr>
          <w:rFonts w:ascii="Arial" w:hAnsi="Arial" w:cs="Arial"/>
          <w:color w:val="000000"/>
        </w:rPr>
        <w:t xml:space="preserve"> their own policies of corporate social responsibility. They are described below.</w:t>
      </w:r>
    </w:p>
    <w:p w14:paraId="015033CE" w14:textId="77777777" w:rsidR="009F225C" w:rsidRPr="008D794C" w:rsidRDefault="009F225C"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Corinthia Hotels has four corporate social responsibility goals. They are as follows.</w:t>
      </w:r>
    </w:p>
    <w:p w14:paraId="7CE0102B" w14:textId="3D351A6F" w:rsidR="009F225C" w:rsidRPr="008D794C" w:rsidRDefault="009F225C" w:rsidP="00CE5AA2">
      <w:pPr>
        <w:pStyle w:val="NormalWeb"/>
        <w:numPr>
          <w:ilvl w:val="0"/>
          <w:numId w:val="2"/>
        </w:numPr>
        <w:spacing w:before="0" w:beforeAutospacing="0" w:after="0" w:afterAutospacing="0" w:line="360" w:lineRule="auto"/>
        <w:jc w:val="both"/>
        <w:rPr>
          <w:rFonts w:ascii="Arial" w:hAnsi="Arial" w:cs="Arial"/>
        </w:rPr>
      </w:pPr>
      <w:r w:rsidRPr="008D794C">
        <w:rPr>
          <w:rFonts w:ascii="Arial" w:hAnsi="Arial" w:cs="Arial"/>
          <w:color w:val="000000"/>
        </w:rPr>
        <w:t>Contribut</w:t>
      </w:r>
      <w:r w:rsidR="00100B9D" w:rsidRPr="008D794C">
        <w:rPr>
          <w:rFonts w:ascii="Arial" w:hAnsi="Arial" w:cs="Arial"/>
          <w:color w:val="000000"/>
        </w:rPr>
        <w:t>e towards attaining sustainable development goals through safeguarding the well-being of people and the community in which Corinthia Hotels operates</w:t>
      </w:r>
      <w:r w:rsidRPr="008D794C">
        <w:rPr>
          <w:rFonts w:ascii="Arial" w:hAnsi="Arial" w:cs="Arial"/>
          <w:color w:val="000000"/>
        </w:rPr>
        <w:t>.</w:t>
      </w:r>
    </w:p>
    <w:p w14:paraId="3AD93384" w14:textId="0E0C7953" w:rsidR="009F225C" w:rsidRPr="008D794C" w:rsidRDefault="009F225C" w:rsidP="00CE5AA2">
      <w:pPr>
        <w:pStyle w:val="NormalWeb"/>
        <w:numPr>
          <w:ilvl w:val="0"/>
          <w:numId w:val="2"/>
        </w:numPr>
        <w:spacing w:before="0" w:beforeAutospacing="0" w:after="0" w:afterAutospacing="0" w:line="360" w:lineRule="auto"/>
        <w:jc w:val="both"/>
        <w:rPr>
          <w:rFonts w:ascii="Arial" w:hAnsi="Arial" w:cs="Arial"/>
        </w:rPr>
      </w:pPr>
      <w:r w:rsidRPr="008D794C">
        <w:rPr>
          <w:rFonts w:ascii="Arial" w:hAnsi="Arial" w:cs="Arial"/>
          <w:color w:val="000000"/>
        </w:rPr>
        <w:t xml:space="preserve">Compliance </w:t>
      </w:r>
      <w:r w:rsidR="00100B9D" w:rsidRPr="008D794C">
        <w:rPr>
          <w:rFonts w:ascii="Arial" w:hAnsi="Arial" w:cs="Arial"/>
          <w:color w:val="000000"/>
        </w:rPr>
        <w:t>with</w:t>
      </w:r>
      <w:r w:rsidRPr="008D794C">
        <w:rPr>
          <w:rFonts w:ascii="Arial" w:hAnsi="Arial" w:cs="Arial"/>
          <w:color w:val="000000"/>
        </w:rPr>
        <w:t xml:space="preserve"> all applicable laws and internal norms of behaviour</w:t>
      </w:r>
      <w:r w:rsidR="00B82A72" w:rsidRPr="008D794C">
        <w:rPr>
          <w:rFonts w:ascii="Arial" w:hAnsi="Arial" w:cs="Arial"/>
          <w:color w:val="000000"/>
        </w:rPr>
        <w:t>.</w:t>
      </w:r>
    </w:p>
    <w:p w14:paraId="399A1191" w14:textId="6B6FDB18" w:rsidR="009F225C" w:rsidRPr="008D794C" w:rsidRDefault="009F225C" w:rsidP="00CE5AA2">
      <w:pPr>
        <w:pStyle w:val="NormalWeb"/>
        <w:numPr>
          <w:ilvl w:val="0"/>
          <w:numId w:val="2"/>
        </w:numPr>
        <w:spacing w:before="0" w:beforeAutospacing="0" w:after="0" w:afterAutospacing="0" w:line="360" w:lineRule="auto"/>
        <w:jc w:val="both"/>
        <w:rPr>
          <w:rFonts w:ascii="Arial" w:hAnsi="Arial" w:cs="Arial"/>
        </w:rPr>
      </w:pPr>
      <w:r w:rsidRPr="008D794C">
        <w:rPr>
          <w:rFonts w:ascii="Arial" w:hAnsi="Arial" w:cs="Arial"/>
          <w:color w:val="000000"/>
        </w:rPr>
        <w:t>Consideration of the expectations of all the stakeholders of Corinthia Hotels.</w:t>
      </w:r>
    </w:p>
    <w:p w14:paraId="66A0AD82" w14:textId="23D4C943" w:rsidR="009F225C" w:rsidRPr="008D794C" w:rsidRDefault="009F225C" w:rsidP="00CE5AA2">
      <w:pPr>
        <w:pStyle w:val="NormalWeb"/>
        <w:numPr>
          <w:ilvl w:val="0"/>
          <w:numId w:val="2"/>
        </w:numPr>
        <w:spacing w:before="0" w:beforeAutospacing="0" w:after="0" w:afterAutospacing="0" w:line="360" w:lineRule="auto"/>
        <w:jc w:val="both"/>
        <w:rPr>
          <w:rFonts w:ascii="Arial" w:hAnsi="Arial" w:cs="Arial"/>
        </w:rPr>
      </w:pPr>
      <w:r w:rsidRPr="008D794C">
        <w:rPr>
          <w:rFonts w:ascii="Arial" w:hAnsi="Arial" w:cs="Arial"/>
          <w:color w:val="000000"/>
        </w:rPr>
        <w:t xml:space="preserve">Integration of Corporate Social </w:t>
      </w:r>
      <w:r w:rsidR="00100B9D" w:rsidRPr="008D794C">
        <w:rPr>
          <w:rFonts w:ascii="Arial" w:hAnsi="Arial" w:cs="Arial"/>
          <w:color w:val="000000"/>
        </w:rPr>
        <w:t>Responsi</w:t>
      </w:r>
      <w:r w:rsidRPr="008D794C">
        <w:rPr>
          <w:rFonts w:ascii="Arial" w:hAnsi="Arial" w:cs="Arial"/>
          <w:color w:val="000000"/>
        </w:rPr>
        <w:t>bility (CSR) throughout the organisation and practice in relationship with third parties</w:t>
      </w:r>
      <w:r w:rsidR="00685661" w:rsidRPr="008D794C">
        <w:rPr>
          <w:rFonts w:ascii="Arial" w:hAnsi="Arial" w:cs="Arial"/>
          <w:color w:val="000000"/>
        </w:rPr>
        <w:t xml:space="preserve"> (Corinthia Group, 2023)</w:t>
      </w:r>
      <w:r w:rsidRPr="008D794C">
        <w:rPr>
          <w:rFonts w:ascii="Arial" w:hAnsi="Arial" w:cs="Arial"/>
          <w:color w:val="000000"/>
        </w:rPr>
        <w:t>.</w:t>
      </w:r>
    </w:p>
    <w:p w14:paraId="3D2D3928" w14:textId="6AA97CA2" w:rsidR="009F225C" w:rsidRPr="008D794C" w:rsidRDefault="009F225C"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The policies of Corinthia Hotels reflect ethical business practices, transp</w:t>
      </w:r>
      <w:r w:rsidR="00100B9D" w:rsidRPr="008D794C">
        <w:rPr>
          <w:rFonts w:ascii="Arial" w:hAnsi="Arial" w:cs="Arial"/>
          <w:color w:val="000000"/>
        </w:rPr>
        <w:t>are</w:t>
      </w:r>
      <w:r w:rsidRPr="008D794C">
        <w:rPr>
          <w:rFonts w:ascii="Arial" w:hAnsi="Arial" w:cs="Arial"/>
          <w:color w:val="000000"/>
        </w:rPr>
        <w:t xml:space="preserve">ncy in business operations and responsibility towards the community and environment. As an activity of corporate social responsibility, Corinthia Hotels has a contract with JAD (Just A Drop). In the last four years, </w:t>
      </w:r>
      <w:r w:rsidR="00100B9D" w:rsidRPr="008D794C">
        <w:rPr>
          <w:rFonts w:ascii="Arial" w:hAnsi="Arial" w:cs="Arial"/>
          <w:color w:val="000000"/>
        </w:rPr>
        <w:t>in</w:t>
      </w:r>
      <w:r w:rsidRPr="008D794C">
        <w:rPr>
          <w:rFonts w:ascii="Arial" w:hAnsi="Arial" w:cs="Arial"/>
          <w:color w:val="000000"/>
        </w:rPr>
        <w:t xml:space="preserve"> collaboration with JAD, Corinthia Hotels has ensured clean water supply to more than 45,000 children and families </w:t>
      </w:r>
      <w:r w:rsidR="00100B9D" w:rsidRPr="008D794C">
        <w:rPr>
          <w:rFonts w:ascii="Arial" w:hAnsi="Arial" w:cs="Arial"/>
          <w:color w:val="000000"/>
        </w:rPr>
        <w:t xml:space="preserve">in </w:t>
      </w:r>
      <w:r w:rsidRPr="008D794C">
        <w:rPr>
          <w:rFonts w:ascii="Arial" w:hAnsi="Arial" w:cs="Arial"/>
          <w:color w:val="000000"/>
        </w:rPr>
        <w:t>Kenya, Uganda, Tanzania and Zambia. During the Covid-19 pandemic, Corinthia Hotels donated 22,000 N95 masks to elderly citizens who are disabled</w:t>
      </w:r>
      <w:r w:rsidR="00100B9D" w:rsidRPr="008D794C">
        <w:rPr>
          <w:rFonts w:ascii="Arial" w:hAnsi="Arial" w:cs="Arial"/>
          <w:color w:val="000000"/>
        </w:rPr>
        <w:t>.</w:t>
      </w:r>
      <w:r w:rsidRPr="008D794C">
        <w:rPr>
          <w:rFonts w:ascii="Arial" w:hAnsi="Arial" w:cs="Arial"/>
          <w:color w:val="000000"/>
        </w:rPr>
        <w:t xml:space="preserve"> Active Aging Parliamentary Secretary.</w:t>
      </w:r>
    </w:p>
    <w:p w14:paraId="0AF680B6" w14:textId="30879677" w:rsidR="009F225C" w:rsidRPr="008D794C" w:rsidRDefault="009F225C"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 xml:space="preserve">Ibis Hotels is not an exception in following the CSR policies. The company has a target to reduce </w:t>
      </w:r>
      <w:r w:rsidR="00100B9D" w:rsidRPr="008D794C">
        <w:rPr>
          <w:rFonts w:ascii="Arial" w:hAnsi="Arial" w:cs="Arial"/>
          <w:color w:val="000000"/>
        </w:rPr>
        <w:t>its carbon footprint in response to the concerns of guests'</w:t>
      </w:r>
      <w:r w:rsidRPr="008D794C">
        <w:rPr>
          <w:rFonts w:ascii="Arial" w:hAnsi="Arial" w:cs="Arial"/>
          <w:color w:val="000000"/>
        </w:rPr>
        <w:t xml:space="preserve"> and trave</w:t>
      </w:r>
      <w:r w:rsidR="00100B9D" w:rsidRPr="008D794C">
        <w:rPr>
          <w:rFonts w:ascii="Arial" w:hAnsi="Arial" w:cs="Arial"/>
          <w:color w:val="000000"/>
        </w:rPr>
        <w:t>l</w:t>
      </w:r>
      <w:r w:rsidRPr="008D794C">
        <w:rPr>
          <w:rFonts w:ascii="Arial" w:hAnsi="Arial" w:cs="Arial"/>
          <w:color w:val="000000"/>
        </w:rPr>
        <w:t>lers</w:t>
      </w:r>
      <w:r w:rsidR="00100B9D" w:rsidRPr="008D794C">
        <w:rPr>
          <w:rFonts w:ascii="Arial" w:hAnsi="Arial" w:cs="Arial"/>
          <w:color w:val="000000"/>
        </w:rPr>
        <w:t>'</w:t>
      </w:r>
      <w:r w:rsidRPr="008D794C">
        <w:rPr>
          <w:rFonts w:ascii="Arial" w:hAnsi="Arial" w:cs="Arial"/>
          <w:color w:val="000000"/>
        </w:rPr>
        <w:t xml:space="preserve"> demands and new lifestyles. The company has collaborated with (WATCH) We Act Together for Children to </w:t>
      </w:r>
      <w:r w:rsidR="00100B9D" w:rsidRPr="008D794C">
        <w:rPr>
          <w:rFonts w:ascii="Arial" w:hAnsi="Arial" w:cs="Arial"/>
          <w:color w:val="000000"/>
        </w:rPr>
        <w:t>make people awar</w:t>
      </w:r>
      <w:r w:rsidRPr="008D794C">
        <w:rPr>
          <w:rFonts w:ascii="Arial" w:hAnsi="Arial" w:cs="Arial"/>
          <w:color w:val="000000"/>
        </w:rPr>
        <w:t xml:space="preserve">e </w:t>
      </w:r>
      <w:r w:rsidR="00100B9D" w:rsidRPr="008D794C">
        <w:rPr>
          <w:rFonts w:ascii="Arial" w:hAnsi="Arial" w:cs="Arial"/>
          <w:color w:val="000000"/>
        </w:rPr>
        <w:t>of</w:t>
      </w:r>
      <w:r w:rsidRPr="008D794C">
        <w:rPr>
          <w:rFonts w:ascii="Arial" w:hAnsi="Arial" w:cs="Arial"/>
          <w:color w:val="000000"/>
        </w:rPr>
        <w:t xml:space="preserve"> minor sexual har</w:t>
      </w:r>
      <w:r w:rsidR="00100B9D" w:rsidRPr="008D794C">
        <w:rPr>
          <w:rFonts w:ascii="Arial" w:hAnsi="Arial" w:cs="Arial"/>
          <w:color w:val="000000"/>
        </w:rPr>
        <w:t>as</w:t>
      </w:r>
      <w:r w:rsidRPr="008D794C">
        <w:rPr>
          <w:rFonts w:ascii="Arial" w:hAnsi="Arial" w:cs="Arial"/>
          <w:color w:val="000000"/>
        </w:rPr>
        <w:t>sment. 99% of the hotels of Ibis Hotels follow the policies of WATCH</w:t>
      </w:r>
      <w:r w:rsidR="004221A8" w:rsidRPr="008D794C">
        <w:rPr>
          <w:rFonts w:ascii="Arial" w:hAnsi="Arial" w:cs="Arial"/>
          <w:color w:val="000000"/>
        </w:rPr>
        <w:t xml:space="preserve"> (Accor Group, 2023)</w:t>
      </w:r>
      <w:r w:rsidRPr="008D794C">
        <w:rPr>
          <w:rFonts w:ascii="Arial" w:hAnsi="Arial" w:cs="Arial"/>
          <w:color w:val="000000"/>
        </w:rPr>
        <w:t>. As an activity of environmental sustainability, 17% of Ibis Hotels collects and reuses its rainwater. 10% of the Ibis Hotels utilises renewable energy. Thus</w:t>
      </w:r>
      <w:r w:rsidR="00100B9D" w:rsidRPr="008D794C">
        <w:rPr>
          <w:rFonts w:ascii="Arial" w:hAnsi="Arial" w:cs="Arial"/>
          <w:color w:val="000000"/>
        </w:rPr>
        <w:t>,</w:t>
      </w:r>
      <w:r w:rsidRPr="008D794C">
        <w:rPr>
          <w:rFonts w:ascii="Arial" w:hAnsi="Arial" w:cs="Arial"/>
          <w:color w:val="000000"/>
        </w:rPr>
        <w:t xml:space="preserve"> the company practices its responsibility, reduces operating costs and maximises </w:t>
      </w:r>
      <w:r w:rsidR="00100B9D" w:rsidRPr="008D794C">
        <w:rPr>
          <w:rFonts w:ascii="Arial" w:hAnsi="Arial" w:cs="Arial"/>
          <w:color w:val="000000"/>
        </w:rPr>
        <w:t>its</w:t>
      </w:r>
      <w:r w:rsidRPr="008D794C">
        <w:rPr>
          <w:rFonts w:ascii="Arial" w:hAnsi="Arial" w:cs="Arial"/>
          <w:color w:val="000000"/>
        </w:rPr>
        <w:t xml:space="preserve"> income and brand reputation.</w:t>
      </w:r>
    </w:p>
    <w:p w14:paraId="43EBAFF2" w14:textId="24D501EA" w:rsidR="00641BD3" w:rsidRPr="008D794C" w:rsidRDefault="00641BD3" w:rsidP="00CE5AA2">
      <w:pPr>
        <w:spacing w:line="360" w:lineRule="auto"/>
        <w:jc w:val="left"/>
        <w:rPr>
          <w:rFonts w:eastAsiaTheme="majorEastAsia" w:cs="Arial"/>
          <w:b/>
          <w:color w:val="385623" w:themeColor="accent6" w:themeShade="80"/>
          <w:sz w:val="32"/>
          <w:szCs w:val="32"/>
        </w:rPr>
      </w:pPr>
    </w:p>
    <w:p w14:paraId="703C015D" w14:textId="2FCC1919" w:rsidR="00215110" w:rsidRPr="008D794C" w:rsidRDefault="00453EC7" w:rsidP="00CE5AA2">
      <w:pPr>
        <w:pStyle w:val="Heading1"/>
        <w:rPr>
          <w:rFonts w:cs="Arial"/>
        </w:rPr>
      </w:pPr>
      <w:bookmarkStart w:id="11" w:name="_Toc157373374"/>
      <w:r w:rsidRPr="008D794C">
        <w:rPr>
          <w:rFonts w:cs="Arial"/>
        </w:rPr>
        <w:lastRenderedPageBreak/>
        <w:t>Recommendations</w:t>
      </w:r>
      <w:bookmarkEnd w:id="11"/>
    </w:p>
    <w:p w14:paraId="62BE8672" w14:textId="14FA12CF" w:rsidR="001D6D6A" w:rsidRPr="008D794C" w:rsidRDefault="001D6D6A"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After analysing and compari</w:t>
      </w:r>
      <w:r w:rsidR="00811A48" w:rsidRPr="008D794C">
        <w:rPr>
          <w:rFonts w:ascii="Arial" w:hAnsi="Arial" w:cs="Arial"/>
          <w:color w:val="000000"/>
        </w:rPr>
        <w:t>ng</w:t>
      </w:r>
      <w:r w:rsidRPr="008D794C">
        <w:rPr>
          <w:rFonts w:ascii="Arial" w:hAnsi="Arial" w:cs="Arial"/>
          <w:color w:val="000000"/>
        </w:rPr>
        <w:t xml:space="preserve"> </w:t>
      </w:r>
      <w:r w:rsidR="00811A48" w:rsidRPr="008D794C">
        <w:rPr>
          <w:rFonts w:ascii="Arial" w:hAnsi="Arial" w:cs="Arial"/>
          <w:color w:val="000000"/>
        </w:rPr>
        <w:t>the</w:t>
      </w:r>
      <w:r w:rsidRPr="008D794C">
        <w:rPr>
          <w:rFonts w:ascii="Arial" w:hAnsi="Arial" w:cs="Arial"/>
          <w:color w:val="000000"/>
        </w:rPr>
        <w:t xml:space="preserve"> performance of </w:t>
      </w:r>
      <w:r w:rsidR="00811A48" w:rsidRPr="008D794C">
        <w:rPr>
          <w:rFonts w:ascii="Arial" w:hAnsi="Arial" w:cs="Arial"/>
          <w:color w:val="000000"/>
        </w:rPr>
        <w:t xml:space="preserve">the </w:t>
      </w:r>
      <w:r w:rsidRPr="008D794C">
        <w:rPr>
          <w:rFonts w:ascii="Arial" w:hAnsi="Arial" w:cs="Arial"/>
          <w:color w:val="000000"/>
        </w:rPr>
        <w:t>two hotels</w:t>
      </w:r>
      <w:r w:rsidR="00811A48" w:rsidRPr="008D794C">
        <w:rPr>
          <w:rFonts w:ascii="Arial" w:hAnsi="Arial" w:cs="Arial"/>
          <w:color w:val="000000"/>
        </w:rPr>
        <w:t>,</w:t>
      </w:r>
      <w:r w:rsidRPr="008D794C">
        <w:rPr>
          <w:rFonts w:ascii="Arial" w:hAnsi="Arial" w:cs="Arial"/>
          <w:color w:val="000000"/>
        </w:rPr>
        <w:t xml:space="preserve"> some recommendations can be made for each hotel for further development. They are explained below.</w:t>
      </w:r>
    </w:p>
    <w:p w14:paraId="4238B29C" w14:textId="0175932E" w:rsidR="001D6D6A" w:rsidRPr="008D794C" w:rsidRDefault="001D6D6A"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 xml:space="preserve">Corinthia Hotels should focus on expanding </w:t>
      </w:r>
      <w:r w:rsidR="00811A48" w:rsidRPr="008D794C">
        <w:rPr>
          <w:rFonts w:ascii="Arial" w:hAnsi="Arial" w:cs="Arial"/>
          <w:color w:val="000000"/>
        </w:rPr>
        <w:t>its</w:t>
      </w:r>
      <w:r w:rsidRPr="008D794C">
        <w:rPr>
          <w:rFonts w:ascii="Arial" w:hAnsi="Arial" w:cs="Arial"/>
          <w:color w:val="000000"/>
        </w:rPr>
        <w:t xml:space="preserve"> business locations. It should improve the quality of the services for the guests. In addition, Corinthia Hotels can consider some modern marketing strategies to target more customers and attain them. In addition, it should concentrate on increasing profitability and market reputation</w:t>
      </w:r>
      <w:r w:rsidR="003725A2" w:rsidRPr="008D794C">
        <w:rPr>
          <w:rFonts w:ascii="Arial" w:hAnsi="Arial" w:cs="Arial"/>
          <w:color w:val="000000"/>
        </w:rPr>
        <w:t xml:space="preserve"> (Tranter et al., 2014)</w:t>
      </w:r>
      <w:r w:rsidRPr="008D794C">
        <w:rPr>
          <w:rFonts w:ascii="Arial" w:hAnsi="Arial" w:cs="Arial"/>
          <w:color w:val="000000"/>
        </w:rPr>
        <w:t>.</w:t>
      </w:r>
    </w:p>
    <w:p w14:paraId="1428D36E" w14:textId="58B05389" w:rsidR="001D6D6A" w:rsidRPr="008D794C" w:rsidRDefault="001D6D6A"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Ibis Hotels has been performing very well in recent years. It is recommended to increase the revenue sources of the hotels and improve the services of bars, restaurants and hotels. </w:t>
      </w:r>
    </w:p>
    <w:p w14:paraId="7D43E4BF" w14:textId="12520A43" w:rsidR="001D6D6A" w:rsidRPr="008D794C" w:rsidRDefault="001D6D6A" w:rsidP="00CE5AA2">
      <w:pPr>
        <w:pStyle w:val="NormalWeb"/>
        <w:spacing w:before="0" w:beforeAutospacing="0" w:after="0" w:afterAutospacing="0" w:line="360" w:lineRule="auto"/>
        <w:jc w:val="both"/>
        <w:rPr>
          <w:rFonts w:ascii="Arial" w:hAnsi="Arial" w:cs="Arial"/>
        </w:rPr>
      </w:pPr>
      <w:r w:rsidRPr="008D794C">
        <w:rPr>
          <w:rFonts w:ascii="Arial" w:hAnsi="Arial" w:cs="Arial"/>
          <w:color w:val="000000"/>
        </w:rPr>
        <w:t xml:space="preserve">However, both companies can increase their CSR activities towards the community and </w:t>
      </w:r>
      <w:r w:rsidR="00811A48" w:rsidRPr="008D794C">
        <w:rPr>
          <w:rFonts w:ascii="Arial" w:hAnsi="Arial" w:cs="Arial"/>
          <w:color w:val="000000"/>
        </w:rPr>
        <w:t xml:space="preserve">the </w:t>
      </w:r>
      <w:r w:rsidRPr="008D794C">
        <w:rPr>
          <w:rFonts w:ascii="Arial" w:hAnsi="Arial" w:cs="Arial"/>
          <w:color w:val="000000"/>
        </w:rPr>
        <w:t>environment. It is recommended to apply transp</w:t>
      </w:r>
      <w:r w:rsidR="00811A48" w:rsidRPr="008D794C">
        <w:rPr>
          <w:rFonts w:ascii="Arial" w:hAnsi="Arial" w:cs="Arial"/>
          <w:color w:val="000000"/>
        </w:rPr>
        <w:t>are</w:t>
      </w:r>
      <w:r w:rsidRPr="008D794C">
        <w:rPr>
          <w:rFonts w:ascii="Arial" w:hAnsi="Arial" w:cs="Arial"/>
          <w:color w:val="000000"/>
        </w:rPr>
        <w:t>ncy in financial reporting and ethical business practices to grow in the long run</w:t>
      </w:r>
      <w:r w:rsidR="001258F2" w:rsidRPr="008D794C">
        <w:rPr>
          <w:rFonts w:ascii="Arial" w:hAnsi="Arial" w:cs="Arial"/>
          <w:color w:val="000000"/>
        </w:rPr>
        <w:t xml:space="preserve"> (Bhimani, 2006)</w:t>
      </w:r>
      <w:r w:rsidRPr="008D794C">
        <w:rPr>
          <w:rFonts w:ascii="Arial" w:hAnsi="Arial" w:cs="Arial"/>
          <w:color w:val="000000"/>
        </w:rPr>
        <w:t>.</w:t>
      </w:r>
    </w:p>
    <w:p w14:paraId="29C88238" w14:textId="77777777" w:rsidR="00641BD3" w:rsidRPr="008D794C" w:rsidRDefault="00641BD3" w:rsidP="00CE5AA2">
      <w:pPr>
        <w:spacing w:line="360" w:lineRule="auto"/>
        <w:rPr>
          <w:rFonts w:cs="Arial"/>
        </w:rPr>
      </w:pPr>
    </w:p>
    <w:p w14:paraId="31F3088A" w14:textId="77777777" w:rsidR="00641BD3" w:rsidRPr="008D794C" w:rsidRDefault="00641BD3" w:rsidP="00CE5AA2">
      <w:pPr>
        <w:spacing w:line="360" w:lineRule="auto"/>
        <w:jc w:val="left"/>
        <w:rPr>
          <w:rFonts w:eastAsiaTheme="majorEastAsia" w:cs="Arial"/>
          <w:b/>
          <w:color w:val="385623" w:themeColor="accent6" w:themeShade="80"/>
          <w:sz w:val="32"/>
          <w:szCs w:val="32"/>
        </w:rPr>
      </w:pPr>
      <w:r w:rsidRPr="008D794C">
        <w:rPr>
          <w:rFonts w:cs="Arial"/>
        </w:rPr>
        <w:br w:type="page"/>
      </w:r>
    </w:p>
    <w:p w14:paraId="2A9D8478" w14:textId="177656F7" w:rsidR="00453EC7" w:rsidRPr="008D794C" w:rsidRDefault="00453EC7" w:rsidP="00CE5AA2">
      <w:pPr>
        <w:pStyle w:val="Heading1"/>
        <w:rPr>
          <w:rFonts w:cs="Arial"/>
        </w:rPr>
      </w:pPr>
      <w:bookmarkStart w:id="12" w:name="_Toc157373375"/>
      <w:r w:rsidRPr="008D794C">
        <w:rPr>
          <w:rFonts w:cs="Arial"/>
        </w:rPr>
        <w:lastRenderedPageBreak/>
        <w:t>Conclusion</w:t>
      </w:r>
      <w:bookmarkEnd w:id="12"/>
    </w:p>
    <w:p w14:paraId="4E87BF70" w14:textId="17131CFC" w:rsidR="00453EC7" w:rsidRPr="008D794C" w:rsidRDefault="002C6CE6" w:rsidP="00CE5AA2">
      <w:pPr>
        <w:spacing w:line="360" w:lineRule="auto"/>
        <w:rPr>
          <w:rFonts w:cs="Arial"/>
        </w:rPr>
      </w:pPr>
      <w:r w:rsidRPr="008D794C">
        <w:rPr>
          <w:rFonts w:cs="Arial"/>
          <w:color w:val="000000"/>
        </w:rPr>
        <w:t>The h</w:t>
      </w:r>
      <w:r w:rsidR="00F765D7" w:rsidRPr="008D794C">
        <w:rPr>
          <w:rFonts w:cs="Arial"/>
          <w:color w:val="000000"/>
        </w:rPr>
        <w:t xml:space="preserve">ospitality industry must improve the quality of </w:t>
      </w:r>
      <w:r w:rsidRPr="008D794C">
        <w:rPr>
          <w:rFonts w:cs="Arial"/>
          <w:color w:val="000000"/>
        </w:rPr>
        <w:t>its</w:t>
      </w:r>
      <w:r w:rsidR="00F765D7" w:rsidRPr="008D794C">
        <w:rPr>
          <w:rFonts w:cs="Arial"/>
          <w:color w:val="000000"/>
        </w:rPr>
        <w:t xml:space="preserve"> services. Each organisation must focus on it</w:t>
      </w:r>
      <w:r w:rsidRPr="008D794C">
        <w:rPr>
          <w:rFonts w:cs="Arial"/>
          <w:color w:val="000000"/>
        </w:rPr>
        <w:t>;</w:t>
      </w:r>
      <w:r w:rsidR="00F765D7" w:rsidRPr="008D794C">
        <w:rPr>
          <w:rFonts w:cs="Arial"/>
          <w:color w:val="000000"/>
        </w:rPr>
        <w:t xml:space="preserve"> otherwise</w:t>
      </w:r>
      <w:r w:rsidRPr="008D794C">
        <w:rPr>
          <w:rFonts w:cs="Arial"/>
          <w:color w:val="000000"/>
        </w:rPr>
        <w:t>,</w:t>
      </w:r>
      <w:r w:rsidR="00F765D7" w:rsidRPr="008D794C">
        <w:rPr>
          <w:rFonts w:cs="Arial"/>
          <w:color w:val="000000"/>
        </w:rPr>
        <w:t xml:space="preserve"> the customers w</w:t>
      </w:r>
      <w:r w:rsidRPr="008D794C">
        <w:rPr>
          <w:rFonts w:cs="Arial"/>
          <w:color w:val="000000"/>
        </w:rPr>
        <w:t>ill</w:t>
      </w:r>
      <w:r w:rsidR="00F765D7" w:rsidRPr="008D794C">
        <w:rPr>
          <w:rFonts w:cs="Arial"/>
          <w:color w:val="000000"/>
        </w:rPr>
        <w:t xml:space="preserve"> switch to other brands. Since there are several options, the companies should position their brands according to their services and goals aligned </w:t>
      </w:r>
      <w:r w:rsidRPr="008D794C">
        <w:rPr>
          <w:rFonts w:cs="Arial"/>
          <w:color w:val="000000"/>
        </w:rPr>
        <w:t>with</w:t>
      </w:r>
      <w:r w:rsidR="00F765D7" w:rsidRPr="008D794C">
        <w:rPr>
          <w:rFonts w:cs="Arial"/>
          <w:color w:val="000000"/>
        </w:rPr>
        <w:t xml:space="preserve"> the customer needs</w:t>
      </w:r>
      <w:r w:rsidR="003725A2" w:rsidRPr="008D794C">
        <w:rPr>
          <w:rFonts w:cs="Arial"/>
          <w:color w:val="000000"/>
        </w:rPr>
        <w:t xml:space="preserve"> (Wu and Ko, 2013)</w:t>
      </w:r>
      <w:r w:rsidR="00F765D7" w:rsidRPr="008D794C">
        <w:rPr>
          <w:rFonts w:cs="Arial"/>
          <w:color w:val="000000"/>
        </w:rPr>
        <w:t xml:space="preserve">. If companies </w:t>
      </w:r>
      <w:r w:rsidRPr="008D794C">
        <w:rPr>
          <w:rFonts w:cs="Arial"/>
          <w:color w:val="000000"/>
        </w:rPr>
        <w:t>pay</w:t>
      </w:r>
      <w:r w:rsidR="00F765D7" w:rsidRPr="008D794C">
        <w:rPr>
          <w:rFonts w:cs="Arial"/>
          <w:color w:val="000000"/>
        </w:rPr>
        <w:t xml:space="preserve"> attention to customer needs and fulfil them, the customers w</w:t>
      </w:r>
      <w:r w:rsidRPr="008D794C">
        <w:rPr>
          <w:rFonts w:cs="Arial"/>
          <w:color w:val="000000"/>
        </w:rPr>
        <w:t>ill</w:t>
      </w:r>
      <w:r w:rsidR="00F765D7" w:rsidRPr="008D794C">
        <w:rPr>
          <w:rFonts w:cs="Arial"/>
          <w:color w:val="000000"/>
        </w:rPr>
        <w:t xml:space="preserve"> be satisfied</w:t>
      </w:r>
      <w:r w:rsidRPr="008D794C">
        <w:rPr>
          <w:rFonts w:cs="Arial"/>
          <w:color w:val="000000"/>
        </w:rPr>
        <w:t>,</w:t>
      </w:r>
      <w:r w:rsidR="00F765D7" w:rsidRPr="008D794C">
        <w:rPr>
          <w:rFonts w:cs="Arial"/>
          <w:color w:val="000000"/>
        </w:rPr>
        <w:t xml:space="preserve"> and there is </w:t>
      </w:r>
      <w:r w:rsidRPr="008D794C">
        <w:rPr>
          <w:rFonts w:cs="Arial"/>
          <w:color w:val="000000"/>
        </w:rPr>
        <w:t xml:space="preserve">a </w:t>
      </w:r>
      <w:r w:rsidR="00F765D7" w:rsidRPr="008D794C">
        <w:rPr>
          <w:rFonts w:cs="Arial"/>
          <w:color w:val="000000"/>
        </w:rPr>
        <w:t>higher chance of customer retention and loyalty</w:t>
      </w:r>
      <w:r w:rsidRPr="008D794C">
        <w:rPr>
          <w:rFonts w:cs="Arial"/>
          <w:color w:val="000000"/>
        </w:rPr>
        <w:t>,</w:t>
      </w:r>
      <w:r w:rsidR="00F765D7" w:rsidRPr="008D794C">
        <w:rPr>
          <w:rFonts w:cs="Arial"/>
          <w:color w:val="000000"/>
        </w:rPr>
        <w:t xml:space="preserve"> which is essential in </w:t>
      </w:r>
      <w:r w:rsidRPr="008D794C">
        <w:rPr>
          <w:rFonts w:cs="Arial"/>
          <w:color w:val="000000"/>
        </w:rPr>
        <w:t xml:space="preserve">the </w:t>
      </w:r>
      <w:r w:rsidR="00F765D7" w:rsidRPr="008D794C">
        <w:rPr>
          <w:rFonts w:cs="Arial"/>
          <w:color w:val="000000"/>
        </w:rPr>
        <w:t>hospitality ind</w:t>
      </w:r>
      <w:r w:rsidRPr="008D794C">
        <w:rPr>
          <w:rFonts w:cs="Arial"/>
          <w:color w:val="000000"/>
        </w:rPr>
        <w:t>ust</w:t>
      </w:r>
      <w:r w:rsidR="00F765D7" w:rsidRPr="008D794C">
        <w:rPr>
          <w:rFonts w:cs="Arial"/>
          <w:color w:val="000000"/>
        </w:rPr>
        <w:t>ry</w:t>
      </w:r>
      <w:r w:rsidR="003725A2" w:rsidRPr="008D794C">
        <w:rPr>
          <w:rFonts w:cs="Arial"/>
          <w:color w:val="000000"/>
        </w:rPr>
        <w:t xml:space="preserve"> (Walker, 2021)</w:t>
      </w:r>
      <w:r w:rsidR="00F765D7" w:rsidRPr="008D794C">
        <w:rPr>
          <w:rFonts w:cs="Arial"/>
          <w:color w:val="000000"/>
        </w:rPr>
        <w:t>.</w:t>
      </w:r>
    </w:p>
    <w:p w14:paraId="0B20EC48" w14:textId="77777777" w:rsidR="00641BD3" w:rsidRPr="008D794C" w:rsidRDefault="00641BD3" w:rsidP="00CE5AA2">
      <w:pPr>
        <w:spacing w:line="360" w:lineRule="auto"/>
        <w:rPr>
          <w:rFonts w:cs="Arial"/>
        </w:rPr>
      </w:pPr>
    </w:p>
    <w:p w14:paraId="1F3AB246" w14:textId="77777777" w:rsidR="00641BD3" w:rsidRPr="008D794C" w:rsidRDefault="00641BD3" w:rsidP="00CE5AA2">
      <w:pPr>
        <w:spacing w:line="360" w:lineRule="auto"/>
        <w:jc w:val="left"/>
        <w:rPr>
          <w:rFonts w:eastAsiaTheme="majorEastAsia" w:cs="Arial"/>
          <w:b/>
          <w:color w:val="385623" w:themeColor="accent6" w:themeShade="80"/>
          <w:sz w:val="32"/>
          <w:szCs w:val="32"/>
        </w:rPr>
      </w:pPr>
      <w:r w:rsidRPr="008D794C">
        <w:rPr>
          <w:rFonts w:cs="Arial"/>
        </w:rPr>
        <w:br w:type="page"/>
      </w:r>
    </w:p>
    <w:p w14:paraId="51CE73AE" w14:textId="1D7150EF" w:rsidR="00453EC7" w:rsidRPr="008D794C" w:rsidRDefault="00453EC7" w:rsidP="00CE5AA2">
      <w:pPr>
        <w:pStyle w:val="Heading1"/>
        <w:rPr>
          <w:rFonts w:cs="Arial"/>
        </w:rPr>
      </w:pPr>
      <w:bookmarkStart w:id="13" w:name="_Toc157373376"/>
      <w:r w:rsidRPr="008D794C">
        <w:rPr>
          <w:rFonts w:cs="Arial"/>
        </w:rPr>
        <w:lastRenderedPageBreak/>
        <w:t>References</w:t>
      </w:r>
      <w:bookmarkEnd w:id="13"/>
    </w:p>
    <w:p w14:paraId="14DDD4B7"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Accor Group (2023) </w:t>
      </w:r>
      <w:r w:rsidRPr="008C037D">
        <w:rPr>
          <w:rFonts w:eastAsia="Times New Roman" w:cs="Arial"/>
          <w:i/>
          <w:iCs/>
          <w:color w:val="000000"/>
          <w:szCs w:val="24"/>
          <w:lang w:eastAsia="en-GB"/>
        </w:rPr>
        <w:t>Environment &amp; CSR</w:t>
      </w:r>
      <w:r w:rsidRPr="008C037D">
        <w:rPr>
          <w:rFonts w:eastAsia="Times New Roman" w:cs="Arial"/>
          <w:color w:val="000000"/>
          <w:szCs w:val="24"/>
          <w:lang w:eastAsia="en-GB"/>
        </w:rPr>
        <w:t>. Available at: https://group.accor.com/en/hotel-development/Optimise-your-costs/Environment-and-CSR (Accessed: 28 January 2024).</w:t>
      </w:r>
    </w:p>
    <w:p w14:paraId="1D363857"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Accor Group (2023) </w:t>
      </w:r>
      <w:r w:rsidRPr="008C037D">
        <w:rPr>
          <w:rFonts w:eastAsia="Times New Roman" w:cs="Arial"/>
          <w:i/>
          <w:iCs/>
          <w:color w:val="000000"/>
          <w:szCs w:val="24"/>
          <w:lang w:eastAsia="en-GB"/>
        </w:rPr>
        <w:t>Financial result</w:t>
      </w:r>
      <w:r w:rsidRPr="008C037D">
        <w:rPr>
          <w:rFonts w:eastAsia="Times New Roman" w:cs="Arial"/>
          <w:color w:val="000000"/>
          <w:szCs w:val="24"/>
          <w:lang w:eastAsia="en-GB"/>
        </w:rPr>
        <w:t>. Available at: https://group.accor.com/en/finance/results-and-publications/financial-result (Accessed: 27 January 2024).</w:t>
      </w:r>
    </w:p>
    <w:p w14:paraId="441C1C80"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Accor Group (2024) </w:t>
      </w:r>
      <w:r w:rsidRPr="008C037D">
        <w:rPr>
          <w:rFonts w:eastAsia="Times New Roman" w:cs="Arial"/>
          <w:i/>
          <w:iCs/>
          <w:color w:val="000000"/>
          <w:szCs w:val="24"/>
          <w:lang w:eastAsia="en-GB"/>
        </w:rPr>
        <w:t>Food &amp; Beverage</w:t>
      </w:r>
      <w:r w:rsidRPr="008C037D">
        <w:rPr>
          <w:rFonts w:eastAsia="Times New Roman" w:cs="Arial"/>
          <w:color w:val="000000"/>
          <w:szCs w:val="24"/>
          <w:lang w:eastAsia="en-GB"/>
        </w:rPr>
        <w:t>. Available at: https://group.accor.com/en/hotel-development/Maximise-your-revenue/food-and-beverage (Accessed: 28 January 2024). </w:t>
      </w:r>
    </w:p>
    <w:p w14:paraId="057E2B80"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Atrill, P. and McLaney, E. (2021) </w:t>
      </w:r>
      <w:r w:rsidRPr="008C037D">
        <w:rPr>
          <w:rFonts w:eastAsia="Times New Roman" w:cs="Arial"/>
          <w:i/>
          <w:iCs/>
          <w:color w:val="000000"/>
          <w:szCs w:val="24"/>
          <w:lang w:eastAsia="en-GB"/>
        </w:rPr>
        <w:t>Management Accounting for Decision Makers</w:t>
      </w:r>
      <w:r w:rsidRPr="008C037D">
        <w:rPr>
          <w:rFonts w:eastAsia="Times New Roman" w:cs="Arial"/>
          <w:color w:val="000000"/>
          <w:szCs w:val="24"/>
          <w:lang w:eastAsia="en-GB"/>
        </w:rPr>
        <w:t>. Harlow: Financial Times/Prentice Hall.</w:t>
      </w:r>
    </w:p>
    <w:p w14:paraId="54578E89"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Bhimani, A. (2006) </w:t>
      </w:r>
      <w:r w:rsidRPr="008C037D">
        <w:rPr>
          <w:rFonts w:eastAsia="Times New Roman" w:cs="Arial"/>
          <w:i/>
          <w:iCs/>
          <w:color w:val="000000"/>
          <w:szCs w:val="24"/>
          <w:lang w:eastAsia="en-GB"/>
        </w:rPr>
        <w:t>Contemporary Issues in Management Accounting</w:t>
      </w:r>
      <w:r w:rsidRPr="008C037D">
        <w:rPr>
          <w:rFonts w:eastAsia="Times New Roman" w:cs="Arial"/>
          <w:color w:val="000000"/>
          <w:szCs w:val="24"/>
          <w:lang w:eastAsia="en-GB"/>
        </w:rPr>
        <w:t>. Oxford: Oxford University Press.</w:t>
      </w:r>
    </w:p>
    <w:p w14:paraId="3E041116"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Corinthia Group (2023) </w:t>
      </w:r>
      <w:r w:rsidRPr="008C037D">
        <w:rPr>
          <w:rFonts w:eastAsia="Times New Roman" w:cs="Arial"/>
          <w:i/>
          <w:iCs/>
          <w:color w:val="000000"/>
          <w:szCs w:val="24"/>
          <w:lang w:eastAsia="en-GB"/>
        </w:rPr>
        <w:t>Company financial reports</w:t>
      </w:r>
      <w:r w:rsidRPr="008C037D">
        <w:rPr>
          <w:rFonts w:eastAsia="Times New Roman" w:cs="Arial"/>
          <w:color w:val="000000"/>
          <w:szCs w:val="24"/>
          <w:lang w:eastAsia="en-GB"/>
        </w:rPr>
        <w:t xml:space="preserve">, </w:t>
      </w:r>
      <w:r w:rsidRPr="008C037D">
        <w:rPr>
          <w:rFonts w:eastAsia="Times New Roman" w:cs="Arial"/>
          <w:i/>
          <w:iCs/>
          <w:color w:val="000000"/>
          <w:szCs w:val="24"/>
          <w:lang w:eastAsia="en-GB"/>
        </w:rPr>
        <w:t>Corinthia Group Financial Reports</w:t>
      </w:r>
      <w:r w:rsidRPr="008C037D">
        <w:rPr>
          <w:rFonts w:eastAsia="Times New Roman" w:cs="Arial"/>
          <w:color w:val="000000"/>
          <w:szCs w:val="24"/>
          <w:lang w:eastAsia="en-GB"/>
        </w:rPr>
        <w:t>. Available at: https://www.corinthiagroup.com/investors/financial-report/ (Accessed: 28 January 2024).</w:t>
      </w:r>
    </w:p>
    <w:p w14:paraId="3D104160"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Corinthia Group (2023) </w:t>
      </w:r>
      <w:r w:rsidRPr="008C037D">
        <w:rPr>
          <w:rFonts w:eastAsia="Times New Roman" w:cs="Arial"/>
          <w:i/>
          <w:iCs/>
          <w:color w:val="000000"/>
          <w:szCs w:val="24"/>
          <w:lang w:eastAsia="en-GB"/>
        </w:rPr>
        <w:t>Overview of our recent CSR activities</w:t>
      </w:r>
      <w:r w:rsidRPr="008C037D">
        <w:rPr>
          <w:rFonts w:eastAsia="Times New Roman" w:cs="Arial"/>
          <w:color w:val="000000"/>
          <w:szCs w:val="24"/>
          <w:lang w:eastAsia="en-GB"/>
        </w:rPr>
        <w:t xml:space="preserve">, </w:t>
      </w:r>
      <w:r w:rsidRPr="008C037D">
        <w:rPr>
          <w:rFonts w:eastAsia="Times New Roman" w:cs="Arial"/>
          <w:i/>
          <w:iCs/>
          <w:color w:val="000000"/>
          <w:szCs w:val="24"/>
          <w:lang w:eastAsia="en-GB"/>
        </w:rPr>
        <w:t>Corinthia Group Overview of our recent CSR activities Comments</w:t>
      </w:r>
      <w:r w:rsidRPr="008C037D">
        <w:rPr>
          <w:rFonts w:eastAsia="Times New Roman" w:cs="Arial"/>
          <w:color w:val="000000"/>
          <w:szCs w:val="24"/>
          <w:lang w:eastAsia="en-GB"/>
        </w:rPr>
        <w:t>. Available at: https://www.corinthiagroup.com/insider/overview-of-our-recent-csr-activities/ (Accessed: 28 January 2024).</w:t>
      </w:r>
    </w:p>
    <w:p w14:paraId="33A8C52F"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Corinthia Group (2024) </w:t>
      </w:r>
      <w:r w:rsidRPr="008C037D">
        <w:rPr>
          <w:rFonts w:eastAsia="Times New Roman" w:cs="Arial"/>
          <w:i/>
          <w:iCs/>
          <w:color w:val="000000"/>
          <w:szCs w:val="24"/>
          <w:lang w:eastAsia="en-GB"/>
        </w:rPr>
        <w:t>Who we are</w:t>
      </w:r>
      <w:r w:rsidRPr="008C037D">
        <w:rPr>
          <w:rFonts w:eastAsia="Times New Roman" w:cs="Arial"/>
          <w:color w:val="000000"/>
          <w:szCs w:val="24"/>
          <w:lang w:eastAsia="en-GB"/>
        </w:rPr>
        <w:t xml:space="preserve">, </w:t>
      </w:r>
      <w:r w:rsidRPr="008C037D">
        <w:rPr>
          <w:rFonts w:eastAsia="Times New Roman" w:cs="Arial"/>
          <w:i/>
          <w:iCs/>
          <w:color w:val="000000"/>
          <w:szCs w:val="24"/>
          <w:lang w:eastAsia="en-GB"/>
        </w:rPr>
        <w:t>About | Corinthia Group - Owners, Developers &amp; Operators of the Corinthia Hotels and Real Estate Brand</w:t>
      </w:r>
      <w:r w:rsidRPr="008C037D">
        <w:rPr>
          <w:rFonts w:eastAsia="Times New Roman" w:cs="Arial"/>
          <w:color w:val="000000"/>
          <w:szCs w:val="24"/>
          <w:lang w:eastAsia="en-GB"/>
        </w:rPr>
        <w:t>. Available at: https://www.corinthiagroup.com/about/ (Accessed: 28 January 2024). </w:t>
      </w:r>
    </w:p>
    <w:p w14:paraId="6CA17696" w14:textId="56C0CAA0"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Dury, C. (2021) </w:t>
      </w:r>
      <w:r w:rsidRPr="008C037D">
        <w:rPr>
          <w:rFonts w:eastAsia="Times New Roman" w:cs="Arial"/>
          <w:i/>
          <w:iCs/>
          <w:color w:val="000000"/>
          <w:szCs w:val="24"/>
          <w:lang w:eastAsia="en-GB"/>
        </w:rPr>
        <w:t>Management and Cost Accounting</w:t>
      </w:r>
      <w:r w:rsidRPr="008C037D">
        <w:rPr>
          <w:rFonts w:eastAsia="Times New Roman" w:cs="Arial"/>
          <w:color w:val="000000"/>
          <w:szCs w:val="24"/>
          <w:lang w:eastAsia="en-GB"/>
        </w:rPr>
        <w:t>. 11th ed. London: Prentice Hall.</w:t>
      </w:r>
    </w:p>
    <w:p w14:paraId="094F4285" w14:textId="3D2A4ED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Guilding, C. (2014) </w:t>
      </w:r>
      <w:r w:rsidRPr="008C037D">
        <w:rPr>
          <w:rFonts w:eastAsia="Times New Roman" w:cs="Arial"/>
          <w:i/>
          <w:iCs/>
          <w:color w:val="000000"/>
          <w:szCs w:val="24"/>
          <w:lang w:eastAsia="en-GB"/>
        </w:rPr>
        <w:t>Accounting Essentials for Hospitality Managers</w:t>
      </w:r>
      <w:r w:rsidRPr="008C037D">
        <w:rPr>
          <w:rFonts w:eastAsia="Times New Roman" w:cs="Arial"/>
          <w:color w:val="000000"/>
          <w:szCs w:val="24"/>
          <w:lang w:eastAsia="en-GB"/>
        </w:rPr>
        <w:t>. 3rd ed. London: Routledge.</w:t>
      </w:r>
    </w:p>
    <w:p w14:paraId="40B79CB1"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lastRenderedPageBreak/>
        <w:t xml:space="preserve">Investing.com (2024) </w:t>
      </w:r>
      <w:r w:rsidRPr="008C037D">
        <w:rPr>
          <w:rFonts w:eastAsia="Times New Roman" w:cs="Arial"/>
          <w:i/>
          <w:iCs/>
          <w:color w:val="000000"/>
          <w:szCs w:val="24"/>
          <w:lang w:eastAsia="en-GB"/>
        </w:rPr>
        <w:t>Ibis Inc Stock Price Today: TYO 9343 Live Ticker</w:t>
      </w:r>
      <w:r w:rsidRPr="008C037D">
        <w:rPr>
          <w:rFonts w:eastAsia="Times New Roman" w:cs="Arial"/>
          <w:color w:val="000000"/>
          <w:szCs w:val="24"/>
          <w:lang w:eastAsia="en-GB"/>
        </w:rPr>
        <w:t xml:space="preserve">, </w:t>
      </w:r>
      <w:r w:rsidRPr="008C037D">
        <w:rPr>
          <w:rFonts w:eastAsia="Times New Roman" w:cs="Arial"/>
          <w:i/>
          <w:iCs/>
          <w:color w:val="000000"/>
          <w:szCs w:val="24"/>
          <w:lang w:eastAsia="en-GB"/>
        </w:rPr>
        <w:t>Investing.com</w:t>
      </w:r>
      <w:r w:rsidRPr="008C037D">
        <w:rPr>
          <w:rFonts w:eastAsia="Times New Roman" w:cs="Arial"/>
          <w:color w:val="000000"/>
          <w:szCs w:val="24"/>
          <w:lang w:eastAsia="en-GB"/>
        </w:rPr>
        <w:t>. Available at: https://www.investing.com/equities/ibis (Accessed: 28 January 2024).</w:t>
      </w:r>
    </w:p>
    <w:p w14:paraId="5F030ADD"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Investing.com (2024) </w:t>
      </w:r>
      <w:r w:rsidRPr="008C037D">
        <w:rPr>
          <w:rFonts w:eastAsia="Times New Roman" w:cs="Arial"/>
          <w:i/>
          <w:iCs/>
          <w:color w:val="000000"/>
          <w:szCs w:val="24"/>
          <w:lang w:eastAsia="en-GB"/>
        </w:rPr>
        <w:t>International Hotel Investments share price: MT: IHI Stock</w:t>
      </w:r>
      <w:r w:rsidRPr="008C037D">
        <w:rPr>
          <w:rFonts w:eastAsia="Times New Roman" w:cs="Arial"/>
          <w:color w:val="000000"/>
          <w:szCs w:val="24"/>
          <w:lang w:eastAsia="en-GB"/>
        </w:rPr>
        <w:t xml:space="preserve">, </w:t>
      </w:r>
      <w:r w:rsidRPr="008C037D">
        <w:rPr>
          <w:rFonts w:eastAsia="Times New Roman" w:cs="Arial"/>
          <w:i/>
          <w:iCs/>
          <w:color w:val="000000"/>
          <w:szCs w:val="24"/>
          <w:lang w:eastAsia="en-GB"/>
        </w:rPr>
        <w:t>Investing.com UK</w:t>
      </w:r>
      <w:r w:rsidRPr="008C037D">
        <w:rPr>
          <w:rFonts w:eastAsia="Times New Roman" w:cs="Arial"/>
          <w:color w:val="000000"/>
          <w:szCs w:val="24"/>
          <w:lang w:eastAsia="en-GB"/>
        </w:rPr>
        <w:t>. Available at: https://uk.investing.com/equities/international-hotel-investments (Accessed: 28 January 2024).</w:t>
      </w:r>
    </w:p>
    <w:p w14:paraId="12C4B4F4"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Jagels, M. (2007) </w:t>
      </w:r>
      <w:r w:rsidRPr="008C037D">
        <w:rPr>
          <w:rFonts w:eastAsia="Times New Roman" w:cs="Arial"/>
          <w:i/>
          <w:iCs/>
          <w:color w:val="000000"/>
          <w:szCs w:val="24"/>
          <w:lang w:eastAsia="en-GB"/>
        </w:rPr>
        <w:t>Hospitality Management Accounting</w:t>
      </w:r>
      <w:r w:rsidRPr="008C037D">
        <w:rPr>
          <w:rFonts w:eastAsia="Times New Roman" w:cs="Arial"/>
          <w:color w:val="000000"/>
          <w:szCs w:val="24"/>
          <w:lang w:eastAsia="en-GB"/>
        </w:rPr>
        <w:t>. London: Wiley.</w:t>
      </w:r>
    </w:p>
    <w:p w14:paraId="1F5EA100"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Market Watch (2024) </w:t>
      </w:r>
      <w:r w:rsidRPr="008C037D">
        <w:rPr>
          <w:rFonts w:eastAsia="Times New Roman" w:cs="Arial"/>
          <w:i/>
          <w:iCs/>
          <w:color w:val="000000"/>
          <w:szCs w:val="24"/>
          <w:lang w:eastAsia="en-GB"/>
        </w:rPr>
        <w:t>AC: Accor S.A. Profile</w:t>
      </w:r>
      <w:r w:rsidRPr="008C037D">
        <w:rPr>
          <w:rFonts w:eastAsia="Times New Roman" w:cs="Arial"/>
          <w:color w:val="000000"/>
          <w:szCs w:val="24"/>
          <w:lang w:eastAsia="en-GB"/>
        </w:rPr>
        <w:t xml:space="preserve">, </w:t>
      </w:r>
      <w:r w:rsidRPr="008C037D">
        <w:rPr>
          <w:rFonts w:eastAsia="Times New Roman" w:cs="Arial"/>
          <w:i/>
          <w:iCs/>
          <w:color w:val="000000"/>
          <w:szCs w:val="24"/>
          <w:lang w:eastAsia="en-GB"/>
        </w:rPr>
        <w:t>MarketWatch</w:t>
      </w:r>
      <w:r w:rsidRPr="008C037D">
        <w:rPr>
          <w:rFonts w:eastAsia="Times New Roman" w:cs="Arial"/>
          <w:color w:val="000000"/>
          <w:szCs w:val="24"/>
          <w:lang w:eastAsia="en-GB"/>
        </w:rPr>
        <w:t>. Available at: https://www.marketwatch.com/investing/stock/ac/company-profile?countrycode=fr&amp;mod=mw_quote_tab (Accessed: 28 January 2024).</w:t>
      </w:r>
    </w:p>
    <w:p w14:paraId="0C5344DC"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Market Watch (2024) </w:t>
      </w:r>
      <w:r w:rsidRPr="008C037D">
        <w:rPr>
          <w:rFonts w:eastAsia="Times New Roman" w:cs="Arial"/>
          <w:i/>
          <w:iCs/>
          <w:color w:val="000000"/>
          <w:szCs w:val="24"/>
          <w:lang w:eastAsia="en-GB"/>
        </w:rPr>
        <w:t>IHI: International Hotel Investments PLC profile</w:t>
      </w:r>
      <w:r w:rsidRPr="008C037D">
        <w:rPr>
          <w:rFonts w:eastAsia="Times New Roman" w:cs="Arial"/>
          <w:color w:val="000000"/>
          <w:szCs w:val="24"/>
          <w:lang w:eastAsia="en-GB"/>
        </w:rPr>
        <w:t xml:space="preserve">, </w:t>
      </w:r>
      <w:r w:rsidRPr="008C037D">
        <w:rPr>
          <w:rFonts w:eastAsia="Times New Roman" w:cs="Arial"/>
          <w:i/>
          <w:iCs/>
          <w:color w:val="000000"/>
          <w:szCs w:val="24"/>
          <w:lang w:eastAsia="en-GB"/>
        </w:rPr>
        <w:t>MarketWatch</w:t>
      </w:r>
      <w:r w:rsidRPr="008C037D">
        <w:rPr>
          <w:rFonts w:eastAsia="Times New Roman" w:cs="Arial"/>
          <w:color w:val="000000"/>
          <w:szCs w:val="24"/>
          <w:lang w:eastAsia="en-GB"/>
        </w:rPr>
        <w:t>. Available at: https://www.marketwatch.com/investing/stock/ihi/company-profile?countrycode=mt&amp;mod=mw_quote_tab (Accessed: 28 January 2024).</w:t>
      </w:r>
    </w:p>
    <w:p w14:paraId="718566D0" w14:textId="1B1F6B78"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Nieves, J. and Segarra-Ciprés, M. (2015)</w:t>
      </w:r>
      <w:r w:rsidR="0053053B" w:rsidRPr="008D794C">
        <w:rPr>
          <w:rFonts w:eastAsia="Times New Roman" w:cs="Arial"/>
          <w:color w:val="000000"/>
          <w:szCs w:val="24"/>
          <w:lang w:eastAsia="en-GB"/>
        </w:rPr>
        <w:t xml:space="preserve">' </w:t>
      </w:r>
      <w:r w:rsidRPr="008C037D">
        <w:rPr>
          <w:rFonts w:eastAsia="Times New Roman" w:cs="Arial"/>
          <w:color w:val="000000"/>
          <w:szCs w:val="24"/>
          <w:lang w:eastAsia="en-GB"/>
        </w:rPr>
        <w:t xml:space="preserve">Management innovation in the Hotel Industry, </w:t>
      </w:r>
      <w:r w:rsidRPr="008C037D">
        <w:rPr>
          <w:rFonts w:eastAsia="Times New Roman" w:cs="Arial"/>
          <w:i/>
          <w:iCs/>
          <w:color w:val="000000"/>
          <w:szCs w:val="24"/>
          <w:lang w:eastAsia="en-GB"/>
        </w:rPr>
        <w:t>Tourism Management</w:t>
      </w:r>
      <w:r w:rsidRPr="008C037D">
        <w:rPr>
          <w:rFonts w:eastAsia="Times New Roman" w:cs="Arial"/>
          <w:color w:val="000000"/>
          <w:szCs w:val="24"/>
          <w:lang w:eastAsia="en-GB"/>
        </w:rPr>
        <w:t xml:space="preserve">, 46, pp. 51–58. </w:t>
      </w:r>
      <w:proofErr w:type="gramStart"/>
      <w:r w:rsidRPr="008C037D">
        <w:rPr>
          <w:rFonts w:eastAsia="Times New Roman" w:cs="Arial"/>
          <w:color w:val="000000"/>
          <w:szCs w:val="24"/>
          <w:lang w:eastAsia="en-GB"/>
        </w:rPr>
        <w:t>doi:10.1016/j.tourman</w:t>
      </w:r>
      <w:proofErr w:type="gramEnd"/>
      <w:r w:rsidRPr="008C037D">
        <w:rPr>
          <w:rFonts w:eastAsia="Times New Roman" w:cs="Arial"/>
          <w:color w:val="000000"/>
          <w:szCs w:val="24"/>
          <w:lang w:eastAsia="en-GB"/>
        </w:rPr>
        <w:t>.2014.06.002.</w:t>
      </w:r>
    </w:p>
    <w:p w14:paraId="25C630ED" w14:textId="1F6A9A83"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Seal, W. (2019) </w:t>
      </w:r>
      <w:r w:rsidRPr="008C037D">
        <w:rPr>
          <w:rFonts w:eastAsia="Times New Roman" w:cs="Arial"/>
          <w:i/>
          <w:iCs/>
          <w:color w:val="000000"/>
          <w:szCs w:val="24"/>
          <w:lang w:eastAsia="en-GB"/>
        </w:rPr>
        <w:t>Management Accounting</w:t>
      </w:r>
      <w:r w:rsidRPr="008C037D">
        <w:rPr>
          <w:rFonts w:eastAsia="Times New Roman" w:cs="Arial"/>
          <w:color w:val="000000"/>
          <w:szCs w:val="24"/>
          <w:lang w:eastAsia="en-GB"/>
        </w:rPr>
        <w:t>. 6th ed. London: McGraw-Hill Education.</w:t>
      </w:r>
    </w:p>
    <w:p w14:paraId="3F4FB536"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Seal, W., Garrison, R.H. and Noreen, E. (2008) </w:t>
      </w:r>
      <w:r w:rsidRPr="008C037D">
        <w:rPr>
          <w:rFonts w:eastAsia="Times New Roman" w:cs="Arial"/>
          <w:i/>
          <w:iCs/>
          <w:color w:val="000000"/>
          <w:szCs w:val="24"/>
          <w:lang w:eastAsia="en-GB"/>
        </w:rPr>
        <w:t>Management Accounting</w:t>
      </w:r>
      <w:r w:rsidRPr="008C037D">
        <w:rPr>
          <w:rFonts w:eastAsia="Times New Roman" w:cs="Arial"/>
          <w:color w:val="000000"/>
          <w:szCs w:val="24"/>
          <w:lang w:eastAsia="en-GB"/>
        </w:rPr>
        <w:t>. London: McGraw-Hill Education. </w:t>
      </w:r>
    </w:p>
    <w:p w14:paraId="6FE7AC89"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Tranter, K.A., Stuart-Hill, T. and Parker, J. (2014) </w:t>
      </w:r>
      <w:r w:rsidRPr="008C037D">
        <w:rPr>
          <w:rFonts w:eastAsia="Times New Roman" w:cs="Arial"/>
          <w:i/>
          <w:iCs/>
          <w:color w:val="000000"/>
          <w:szCs w:val="24"/>
          <w:lang w:eastAsia="en-GB"/>
        </w:rPr>
        <w:t>Introduction to Revenue Management for the Hospitality Industry</w:t>
      </w:r>
      <w:r w:rsidRPr="008C037D">
        <w:rPr>
          <w:rFonts w:eastAsia="Times New Roman" w:cs="Arial"/>
          <w:color w:val="000000"/>
          <w:szCs w:val="24"/>
          <w:lang w:eastAsia="en-GB"/>
        </w:rPr>
        <w:t>. London: Pearson Education Limited.</w:t>
      </w:r>
    </w:p>
    <w:p w14:paraId="25D2EE65"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Walker, J. (2021) </w:t>
      </w:r>
      <w:r w:rsidRPr="008C037D">
        <w:rPr>
          <w:rFonts w:eastAsia="Times New Roman" w:cs="Arial"/>
          <w:i/>
          <w:iCs/>
          <w:color w:val="000000"/>
          <w:szCs w:val="24"/>
          <w:lang w:eastAsia="en-GB"/>
        </w:rPr>
        <w:t>Introduction to Hospitality</w:t>
      </w:r>
      <w:r w:rsidRPr="008C037D">
        <w:rPr>
          <w:rFonts w:eastAsia="Times New Roman" w:cs="Arial"/>
          <w:color w:val="000000"/>
          <w:szCs w:val="24"/>
          <w:lang w:eastAsia="en-GB"/>
        </w:rPr>
        <w:t>. Harlow: Pearson.</w:t>
      </w:r>
    </w:p>
    <w:p w14:paraId="28105E74" w14:textId="77777777" w:rsidR="008C037D" w:rsidRPr="008C037D" w:rsidRDefault="008C037D" w:rsidP="00CE5AA2">
      <w:pPr>
        <w:spacing w:before="240" w:after="240" w:line="360" w:lineRule="auto"/>
        <w:rPr>
          <w:rFonts w:eastAsia="Times New Roman" w:cs="Arial"/>
          <w:color w:val="auto"/>
          <w:szCs w:val="24"/>
          <w:lang w:eastAsia="en-GB"/>
        </w:rPr>
      </w:pPr>
      <w:r w:rsidRPr="008C037D">
        <w:rPr>
          <w:rFonts w:eastAsia="Times New Roman" w:cs="Arial"/>
          <w:color w:val="000000"/>
          <w:szCs w:val="24"/>
          <w:lang w:eastAsia="en-GB"/>
        </w:rPr>
        <w:t xml:space="preserve">Wild, J. (2018) </w:t>
      </w:r>
      <w:r w:rsidRPr="008C037D">
        <w:rPr>
          <w:rFonts w:eastAsia="Times New Roman" w:cs="Arial"/>
          <w:i/>
          <w:iCs/>
          <w:color w:val="000000"/>
          <w:szCs w:val="24"/>
          <w:lang w:eastAsia="en-GB"/>
        </w:rPr>
        <w:t>Fundamental Accounting Principles</w:t>
      </w:r>
      <w:r w:rsidRPr="008C037D">
        <w:rPr>
          <w:rFonts w:eastAsia="Times New Roman" w:cs="Arial"/>
          <w:color w:val="000000"/>
          <w:szCs w:val="24"/>
          <w:lang w:eastAsia="en-GB"/>
        </w:rPr>
        <w:t>. New York: McGraw-Hill Education. </w:t>
      </w:r>
    </w:p>
    <w:p w14:paraId="2DAD2B6C" w14:textId="58FC010A" w:rsidR="00453EC7" w:rsidRPr="008D794C" w:rsidRDefault="008C037D" w:rsidP="00CE5AA2">
      <w:pPr>
        <w:spacing w:line="360" w:lineRule="auto"/>
        <w:rPr>
          <w:rFonts w:cs="Arial"/>
        </w:rPr>
      </w:pPr>
      <w:r w:rsidRPr="008D794C">
        <w:rPr>
          <w:rFonts w:eastAsia="Times New Roman" w:cs="Arial"/>
          <w:color w:val="000000"/>
          <w:szCs w:val="24"/>
          <w:lang w:eastAsia="en-GB"/>
        </w:rPr>
        <w:t xml:space="preserve">Wu, H.-C. and Ko, Y.J. (2013) </w:t>
      </w:r>
      <w:r w:rsidR="0053053B" w:rsidRPr="008D794C">
        <w:rPr>
          <w:rFonts w:eastAsia="Times New Roman" w:cs="Arial"/>
          <w:color w:val="000000"/>
          <w:szCs w:val="24"/>
          <w:lang w:eastAsia="en-GB"/>
        </w:rPr>
        <w:t>'</w:t>
      </w:r>
      <w:r w:rsidRPr="008D794C">
        <w:rPr>
          <w:rFonts w:eastAsia="Times New Roman" w:cs="Arial"/>
          <w:color w:val="000000"/>
          <w:szCs w:val="24"/>
          <w:lang w:eastAsia="en-GB"/>
        </w:rPr>
        <w:t>Assessment of service quality in the hotel industry</w:t>
      </w:r>
      <w:r w:rsidR="0053053B" w:rsidRPr="008D794C">
        <w:rPr>
          <w:rFonts w:eastAsia="Times New Roman" w:cs="Arial"/>
          <w:color w:val="000000"/>
          <w:szCs w:val="24"/>
          <w:lang w:eastAsia="en-GB"/>
        </w:rPr>
        <w:t>'</w:t>
      </w:r>
      <w:r w:rsidRPr="008D794C">
        <w:rPr>
          <w:rFonts w:eastAsia="Times New Roman" w:cs="Arial"/>
          <w:color w:val="000000"/>
          <w:szCs w:val="24"/>
          <w:lang w:eastAsia="en-GB"/>
        </w:rPr>
        <w:t xml:space="preserve">, </w:t>
      </w:r>
      <w:r w:rsidRPr="008D794C">
        <w:rPr>
          <w:rFonts w:eastAsia="Times New Roman" w:cs="Arial"/>
          <w:i/>
          <w:iCs/>
          <w:color w:val="000000"/>
          <w:szCs w:val="24"/>
          <w:lang w:eastAsia="en-GB"/>
        </w:rPr>
        <w:t>Journal of Quality Assurance in Hospitality &amp;amp; Tourism</w:t>
      </w:r>
      <w:r w:rsidRPr="008D794C">
        <w:rPr>
          <w:rFonts w:eastAsia="Times New Roman" w:cs="Arial"/>
          <w:color w:val="000000"/>
          <w:szCs w:val="24"/>
          <w:lang w:eastAsia="en-GB"/>
        </w:rPr>
        <w:t>, 14(3), pp. 218–244. doi:10.1080/1528008x.2013.802557.</w:t>
      </w:r>
    </w:p>
    <w:p w14:paraId="062CF0A7" w14:textId="77777777" w:rsidR="00453EC7" w:rsidRPr="008D794C" w:rsidRDefault="00453EC7" w:rsidP="00CE5AA2">
      <w:pPr>
        <w:spacing w:line="360" w:lineRule="auto"/>
        <w:rPr>
          <w:rFonts w:cs="Arial"/>
        </w:rPr>
      </w:pPr>
    </w:p>
    <w:sectPr w:rsidR="00453EC7" w:rsidRPr="008D794C" w:rsidSect="00E67C92">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40957" w14:textId="77777777" w:rsidR="00E67C92" w:rsidRDefault="00E67C92" w:rsidP="00BE465C">
      <w:pPr>
        <w:spacing w:after="0" w:line="240" w:lineRule="auto"/>
      </w:pPr>
      <w:r>
        <w:separator/>
      </w:r>
    </w:p>
  </w:endnote>
  <w:endnote w:type="continuationSeparator" w:id="0">
    <w:p w14:paraId="424F9878" w14:textId="77777777" w:rsidR="00E67C92" w:rsidRDefault="00E67C92" w:rsidP="00BE46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73FC5" w14:textId="77777777" w:rsidR="00BE465C" w:rsidRDefault="00BE46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color w:val="385623" w:themeColor="accent6" w:themeShade="80"/>
      </w:rPr>
      <w:id w:val="-111749112"/>
      <w:docPartObj>
        <w:docPartGallery w:val="Page Numbers (Bottom of Page)"/>
        <w:docPartUnique/>
      </w:docPartObj>
    </w:sdtPr>
    <w:sdtEndPr>
      <w:rPr>
        <w:noProof/>
      </w:rPr>
    </w:sdtEndPr>
    <w:sdtContent>
      <w:p w14:paraId="16391307" w14:textId="3B9FC548" w:rsidR="00BE465C" w:rsidRPr="00BE465C" w:rsidRDefault="00BE465C">
        <w:pPr>
          <w:pStyle w:val="Footer"/>
          <w:jc w:val="center"/>
          <w:rPr>
            <w:b/>
            <w:bCs/>
            <w:color w:val="385623" w:themeColor="accent6" w:themeShade="80"/>
          </w:rPr>
        </w:pPr>
        <w:r w:rsidRPr="00BE465C">
          <w:rPr>
            <w:b/>
            <w:bCs/>
            <w:color w:val="385623" w:themeColor="accent6" w:themeShade="80"/>
          </w:rPr>
          <w:fldChar w:fldCharType="begin"/>
        </w:r>
        <w:r w:rsidRPr="00BE465C">
          <w:rPr>
            <w:b/>
            <w:bCs/>
            <w:color w:val="385623" w:themeColor="accent6" w:themeShade="80"/>
          </w:rPr>
          <w:instrText xml:space="preserve"> PAGE   \* MERGEFORMAT </w:instrText>
        </w:r>
        <w:r w:rsidRPr="00BE465C">
          <w:rPr>
            <w:b/>
            <w:bCs/>
            <w:color w:val="385623" w:themeColor="accent6" w:themeShade="80"/>
          </w:rPr>
          <w:fldChar w:fldCharType="separate"/>
        </w:r>
        <w:r w:rsidRPr="00BE465C">
          <w:rPr>
            <w:b/>
            <w:bCs/>
            <w:noProof/>
            <w:color w:val="385623" w:themeColor="accent6" w:themeShade="80"/>
          </w:rPr>
          <w:t>2</w:t>
        </w:r>
        <w:r w:rsidRPr="00BE465C">
          <w:rPr>
            <w:b/>
            <w:bCs/>
            <w:noProof/>
            <w:color w:val="385623" w:themeColor="accent6" w:themeShade="80"/>
          </w:rPr>
          <w:fldChar w:fldCharType="end"/>
        </w:r>
      </w:p>
    </w:sdtContent>
  </w:sdt>
  <w:p w14:paraId="1F0ADE06" w14:textId="77777777" w:rsidR="00BE465C" w:rsidRDefault="00BE46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3F3C4" w14:textId="77777777" w:rsidR="00BE465C" w:rsidRDefault="00BE4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01F3E" w14:textId="77777777" w:rsidR="00E67C92" w:rsidRDefault="00E67C92" w:rsidP="00BE465C">
      <w:pPr>
        <w:spacing w:after="0" w:line="240" w:lineRule="auto"/>
      </w:pPr>
      <w:r>
        <w:separator/>
      </w:r>
    </w:p>
  </w:footnote>
  <w:footnote w:type="continuationSeparator" w:id="0">
    <w:p w14:paraId="3334401E" w14:textId="77777777" w:rsidR="00E67C92" w:rsidRDefault="00E67C92" w:rsidP="00BE46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BD023" w14:textId="77777777" w:rsidR="00BE465C" w:rsidRDefault="00BE46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8C3EB" w14:textId="77777777" w:rsidR="00BE465C" w:rsidRDefault="00BE46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7BB5D" w14:textId="77777777" w:rsidR="00BE465C" w:rsidRDefault="00BE46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9A5A95"/>
    <w:multiLevelType w:val="hybridMultilevel"/>
    <w:tmpl w:val="C4824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BA189F"/>
    <w:multiLevelType w:val="hybridMultilevel"/>
    <w:tmpl w:val="6F4E93AC"/>
    <w:lvl w:ilvl="0" w:tplc="C8A035BE">
      <w:start w:val="1"/>
      <w:numFmt w:val="decimal"/>
      <w:lvlText w:val="%1."/>
      <w:lvlJc w:val="left"/>
      <w:pPr>
        <w:ind w:left="1120" w:hanging="360"/>
      </w:pPr>
      <w:rPr>
        <w:rFonts w:ascii="Arial" w:eastAsia="Arial" w:hAnsi="Arial" w:cs="Arial" w:hint="default"/>
        <w:b w:val="0"/>
        <w:bCs w:val="0"/>
        <w:i w:val="0"/>
        <w:iCs w:val="0"/>
        <w:spacing w:val="0"/>
        <w:w w:val="100"/>
        <w:sz w:val="24"/>
        <w:szCs w:val="24"/>
        <w:lang w:val="en-US" w:eastAsia="en-US" w:bidi="ar-SA"/>
      </w:rPr>
    </w:lvl>
    <w:lvl w:ilvl="1" w:tplc="138C4064">
      <w:numFmt w:val="bullet"/>
      <w:lvlText w:val="•"/>
      <w:lvlJc w:val="left"/>
      <w:pPr>
        <w:ind w:left="2103" w:hanging="360"/>
      </w:pPr>
      <w:rPr>
        <w:rFonts w:hint="default"/>
        <w:lang w:val="en-US" w:eastAsia="en-US" w:bidi="ar-SA"/>
      </w:rPr>
    </w:lvl>
    <w:lvl w:ilvl="2" w:tplc="C240B402">
      <w:numFmt w:val="bullet"/>
      <w:lvlText w:val="•"/>
      <w:lvlJc w:val="left"/>
      <w:pPr>
        <w:ind w:left="3086" w:hanging="360"/>
      </w:pPr>
      <w:rPr>
        <w:rFonts w:hint="default"/>
        <w:lang w:val="en-US" w:eastAsia="en-US" w:bidi="ar-SA"/>
      </w:rPr>
    </w:lvl>
    <w:lvl w:ilvl="3" w:tplc="541ABD38">
      <w:numFmt w:val="bullet"/>
      <w:lvlText w:val="•"/>
      <w:lvlJc w:val="left"/>
      <w:pPr>
        <w:ind w:left="4070" w:hanging="360"/>
      </w:pPr>
      <w:rPr>
        <w:rFonts w:hint="default"/>
        <w:lang w:val="en-US" w:eastAsia="en-US" w:bidi="ar-SA"/>
      </w:rPr>
    </w:lvl>
    <w:lvl w:ilvl="4" w:tplc="8C3C4AFC">
      <w:numFmt w:val="bullet"/>
      <w:lvlText w:val="•"/>
      <w:lvlJc w:val="left"/>
      <w:pPr>
        <w:ind w:left="5053" w:hanging="360"/>
      </w:pPr>
      <w:rPr>
        <w:rFonts w:hint="default"/>
        <w:lang w:val="en-US" w:eastAsia="en-US" w:bidi="ar-SA"/>
      </w:rPr>
    </w:lvl>
    <w:lvl w:ilvl="5" w:tplc="FD0AEE0E">
      <w:numFmt w:val="bullet"/>
      <w:lvlText w:val="•"/>
      <w:lvlJc w:val="left"/>
      <w:pPr>
        <w:ind w:left="6037" w:hanging="360"/>
      </w:pPr>
      <w:rPr>
        <w:rFonts w:hint="default"/>
        <w:lang w:val="en-US" w:eastAsia="en-US" w:bidi="ar-SA"/>
      </w:rPr>
    </w:lvl>
    <w:lvl w:ilvl="6" w:tplc="58D2EA6C">
      <w:numFmt w:val="bullet"/>
      <w:lvlText w:val="•"/>
      <w:lvlJc w:val="left"/>
      <w:pPr>
        <w:ind w:left="7020" w:hanging="360"/>
      </w:pPr>
      <w:rPr>
        <w:rFonts w:hint="default"/>
        <w:lang w:val="en-US" w:eastAsia="en-US" w:bidi="ar-SA"/>
      </w:rPr>
    </w:lvl>
    <w:lvl w:ilvl="7" w:tplc="D682C724">
      <w:numFmt w:val="bullet"/>
      <w:lvlText w:val="•"/>
      <w:lvlJc w:val="left"/>
      <w:pPr>
        <w:ind w:left="8004" w:hanging="360"/>
      </w:pPr>
      <w:rPr>
        <w:rFonts w:hint="default"/>
        <w:lang w:val="en-US" w:eastAsia="en-US" w:bidi="ar-SA"/>
      </w:rPr>
    </w:lvl>
    <w:lvl w:ilvl="8" w:tplc="4DB8EFB6">
      <w:numFmt w:val="bullet"/>
      <w:lvlText w:val="•"/>
      <w:lvlJc w:val="left"/>
      <w:pPr>
        <w:ind w:left="8987" w:hanging="360"/>
      </w:pPr>
      <w:rPr>
        <w:rFonts w:hint="default"/>
        <w:lang w:val="en-US" w:eastAsia="en-US" w:bidi="ar-SA"/>
      </w:rPr>
    </w:lvl>
  </w:abstractNum>
  <w:num w:numId="1" w16cid:durableId="691077473">
    <w:abstractNumId w:val="1"/>
  </w:num>
  <w:num w:numId="2" w16cid:durableId="47611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AwszAxNTczMDE0NTdU0lEKTi0uzszPAykwrgUA43LZ0ywAAAA="/>
  </w:docVars>
  <w:rsids>
    <w:rsidRoot w:val="00BB55D9"/>
    <w:rsid w:val="00053533"/>
    <w:rsid w:val="000C7B0C"/>
    <w:rsid w:val="00100B9D"/>
    <w:rsid w:val="0012495A"/>
    <w:rsid w:val="001258F2"/>
    <w:rsid w:val="001424C4"/>
    <w:rsid w:val="00147665"/>
    <w:rsid w:val="00182CAA"/>
    <w:rsid w:val="001855C1"/>
    <w:rsid w:val="001A0A61"/>
    <w:rsid w:val="001A5655"/>
    <w:rsid w:val="001C6B3F"/>
    <w:rsid w:val="001D6D6A"/>
    <w:rsid w:val="00215110"/>
    <w:rsid w:val="002564B9"/>
    <w:rsid w:val="002C6CE6"/>
    <w:rsid w:val="00316BC6"/>
    <w:rsid w:val="00320154"/>
    <w:rsid w:val="003352B9"/>
    <w:rsid w:val="00341353"/>
    <w:rsid w:val="003477B3"/>
    <w:rsid w:val="0036253F"/>
    <w:rsid w:val="003725A2"/>
    <w:rsid w:val="003B34C3"/>
    <w:rsid w:val="00401FB9"/>
    <w:rsid w:val="00406F81"/>
    <w:rsid w:val="00415C48"/>
    <w:rsid w:val="004221A8"/>
    <w:rsid w:val="0043347C"/>
    <w:rsid w:val="00453EC7"/>
    <w:rsid w:val="0045579E"/>
    <w:rsid w:val="00460904"/>
    <w:rsid w:val="00490FC4"/>
    <w:rsid w:val="004B2DD3"/>
    <w:rsid w:val="00520B5F"/>
    <w:rsid w:val="0053053B"/>
    <w:rsid w:val="00570EEE"/>
    <w:rsid w:val="005B63F5"/>
    <w:rsid w:val="005C41C8"/>
    <w:rsid w:val="005C4579"/>
    <w:rsid w:val="005C6251"/>
    <w:rsid w:val="006054B9"/>
    <w:rsid w:val="00605EB7"/>
    <w:rsid w:val="00625DB7"/>
    <w:rsid w:val="00641BD3"/>
    <w:rsid w:val="00643163"/>
    <w:rsid w:val="00644708"/>
    <w:rsid w:val="00685661"/>
    <w:rsid w:val="006C2F5D"/>
    <w:rsid w:val="006D3CE4"/>
    <w:rsid w:val="0073066C"/>
    <w:rsid w:val="00756320"/>
    <w:rsid w:val="00772881"/>
    <w:rsid w:val="007B4E9E"/>
    <w:rsid w:val="00811A48"/>
    <w:rsid w:val="008330DB"/>
    <w:rsid w:val="00876FB1"/>
    <w:rsid w:val="008A3807"/>
    <w:rsid w:val="008C037D"/>
    <w:rsid w:val="008D794C"/>
    <w:rsid w:val="00944DD5"/>
    <w:rsid w:val="009B44D1"/>
    <w:rsid w:val="009E02D6"/>
    <w:rsid w:val="009F21E3"/>
    <w:rsid w:val="009F225C"/>
    <w:rsid w:val="00A0343E"/>
    <w:rsid w:val="00A35D5F"/>
    <w:rsid w:val="00A35DE5"/>
    <w:rsid w:val="00AD0B18"/>
    <w:rsid w:val="00B82A72"/>
    <w:rsid w:val="00BB55D9"/>
    <w:rsid w:val="00BB7123"/>
    <w:rsid w:val="00BE465C"/>
    <w:rsid w:val="00C05574"/>
    <w:rsid w:val="00C14153"/>
    <w:rsid w:val="00C24D50"/>
    <w:rsid w:val="00C92150"/>
    <w:rsid w:val="00CE5AA2"/>
    <w:rsid w:val="00D0207A"/>
    <w:rsid w:val="00D24DD5"/>
    <w:rsid w:val="00D90CAF"/>
    <w:rsid w:val="00E35352"/>
    <w:rsid w:val="00E4046F"/>
    <w:rsid w:val="00E438ED"/>
    <w:rsid w:val="00E56C50"/>
    <w:rsid w:val="00E67C92"/>
    <w:rsid w:val="00E85837"/>
    <w:rsid w:val="00E86714"/>
    <w:rsid w:val="00F765D7"/>
    <w:rsid w:val="00FE5D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7E41CB"/>
  <w15:chartTrackingRefBased/>
  <w15:docId w15:val="{8B1F257C-92BC-4CAE-A16C-110FB80AA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110"/>
    <w:pPr>
      <w:jc w:val="both"/>
    </w:pPr>
    <w:rPr>
      <w:rFonts w:ascii="Arial" w:hAnsi="Arial"/>
      <w:color w:val="000000" w:themeColor="text1"/>
      <w:sz w:val="24"/>
    </w:rPr>
  </w:style>
  <w:style w:type="paragraph" w:styleId="Heading1">
    <w:name w:val="heading 1"/>
    <w:basedOn w:val="Normal"/>
    <w:next w:val="Normal"/>
    <w:link w:val="Heading1Char"/>
    <w:uiPriority w:val="9"/>
    <w:qFormat/>
    <w:rsid w:val="00453EC7"/>
    <w:pPr>
      <w:keepNext/>
      <w:keepLines/>
      <w:spacing w:before="480" w:after="240" w:line="360" w:lineRule="auto"/>
      <w:outlineLvl w:val="0"/>
    </w:pPr>
    <w:rPr>
      <w:rFonts w:eastAsiaTheme="majorEastAsia" w:cstheme="majorBidi"/>
      <w:b/>
      <w:color w:val="385623" w:themeColor="accent6" w:themeShade="80"/>
      <w:sz w:val="32"/>
      <w:szCs w:val="32"/>
    </w:rPr>
  </w:style>
  <w:style w:type="paragraph" w:styleId="Heading2">
    <w:name w:val="heading 2"/>
    <w:basedOn w:val="Normal"/>
    <w:next w:val="Normal"/>
    <w:link w:val="Heading2Char"/>
    <w:uiPriority w:val="9"/>
    <w:unhideWhenUsed/>
    <w:qFormat/>
    <w:rsid w:val="00C05574"/>
    <w:pPr>
      <w:keepNext/>
      <w:keepLines/>
      <w:spacing w:before="280" w:after="240" w:line="360" w:lineRule="auto"/>
      <w:outlineLvl w:val="1"/>
    </w:pPr>
    <w:rPr>
      <w:rFonts w:eastAsiaTheme="majorEastAsia" w:cstheme="majorBidi"/>
      <w:b/>
      <w:color w:val="385623" w:themeColor="accent6"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453EC7"/>
    <w:pPr>
      <w:widowControl w:val="0"/>
      <w:autoSpaceDE w:val="0"/>
      <w:autoSpaceDN w:val="0"/>
      <w:spacing w:after="0" w:line="240" w:lineRule="auto"/>
      <w:jc w:val="left"/>
    </w:pPr>
    <w:rPr>
      <w:rFonts w:eastAsia="Arial" w:cs="Arial"/>
      <w:color w:val="auto"/>
      <w:szCs w:val="24"/>
      <w:lang w:val="en-US"/>
    </w:rPr>
  </w:style>
  <w:style w:type="character" w:customStyle="1" w:styleId="BodyTextChar">
    <w:name w:val="Body Text Char"/>
    <w:basedOn w:val="DefaultParagraphFont"/>
    <w:link w:val="BodyText"/>
    <w:uiPriority w:val="1"/>
    <w:rsid w:val="00453EC7"/>
    <w:rPr>
      <w:rFonts w:ascii="Arial" w:eastAsia="Arial" w:hAnsi="Arial" w:cs="Arial"/>
      <w:sz w:val="24"/>
      <w:szCs w:val="24"/>
      <w:lang w:val="en-US"/>
    </w:rPr>
  </w:style>
  <w:style w:type="paragraph" w:styleId="ListParagraph">
    <w:name w:val="List Paragraph"/>
    <w:basedOn w:val="Normal"/>
    <w:uiPriority w:val="1"/>
    <w:qFormat/>
    <w:rsid w:val="00453EC7"/>
    <w:pPr>
      <w:widowControl w:val="0"/>
      <w:autoSpaceDE w:val="0"/>
      <w:autoSpaceDN w:val="0"/>
      <w:spacing w:after="0" w:line="240" w:lineRule="auto"/>
      <w:ind w:left="1119" w:hanging="360"/>
      <w:jc w:val="left"/>
    </w:pPr>
    <w:rPr>
      <w:rFonts w:eastAsia="Arial" w:cs="Arial"/>
      <w:color w:val="auto"/>
      <w:sz w:val="22"/>
      <w:lang w:val="en-US"/>
    </w:rPr>
  </w:style>
  <w:style w:type="character" w:customStyle="1" w:styleId="Heading1Char">
    <w:name w:val="Heading 1 Char"/>
    <w:basedOn w:val="DefaultParagraphFont"/>
    <w:link w:val="Heading1"/>
    <w:uiPriority w:val="9"/>
    <w:rsid w:val="00453EC7"/>
    <w:rPr>
      <w:rFonts w:ascii="Arial" w:eastAsiaTheme="majorEastAsia" w:hAnsi="Arial" w:cstheme="majorBidi"/>
      <w:b/>
      <w:color w:val="385623" w:themeColor="accent6" w:themeShade="80"/>
      <w:sz w:val="32"/>
      <w:szCs w:val="32"/>
    </w:rPr>
  </w:style>
  <w:style w:type="paragraph" w:styleId="Header">
    <w:name w:val="header"/>
    <w:basedOn w:val="Normal"/>
    <w:link w:val="HeaderChar"/>
    <w:uiPriority w:val="99"/>
    <w:unhideWhenUsed/>
    <w:rsid w:val="00BE4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65C"/>
    <w:rPr>
      <w:rFonts w:ascii="Arial" w:hAnsi="Arial"/>
      <w:color w:val="000000" w:themeColor="text1"/>
      <w:sz w:val="24"/>
    </w:rPr>
  </w:style>
  <w:style w:type="paragraph" w:styleId="Footer">
    <w:name w:val="footer"/>
    <w:basedOn w:val="Normal"/>
    <w:link w:val="FooterChar"/>
    <w:uiPriority w:val="99"/>
    <w:unhideWhenUsed/>
    <w:rsid w:val="00BE46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65C"/>
    <w:rPr>
      <w:rFonts w:ascii="Arial" w:hAnsi="Arial"/>
      <w:color w:val="000000" w:themeColor="text1"/>
      <w:sz w:val="24"/>
    </w:rPr>
  </w:style>
  <w:style w:type="paragraph" w:styleId="TOCHeading">
    <w:name w:val="TOC Heading"/>
    <w:basedOn w:val="Heading1"/>
    <w:next w:val="Normal"/>
    <w:uiPriority w:val="39"/>
    <w:unhideWhenUsed/>
    <w:qFormat/>
    <w:rsid w:val="00BE465C"/>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E465C"/>
    <w:pPr>
      <w:spacing w:after="100"/>
    </w:pPr>
  </w:style>
  <w:style w:type="character" w:styleId="Hyperlink">
    <w:name w:val="Hyperlink"/>
    <w:basedOn w:val="DefaultParagraphFont"/>
    <w:uiPriority w:val="99"/>
    <w:unhideWhenUsed/>
    <w:rsid w:val="00BE465C"/>
    <w:rPr>
      <w:color w:val="0563C1" w:themeColor="hyperlink"/>
      <w:u w:val="single"/>
    </w:rPr>
  </w:style>
  <w:style w:type="character" w:customStyle="1" w:styleId="Heading2Char">
    <w:name w:val="Heading 2 Char"/>
    <w:basedOn w:val="DefaultParagraphFont"/>
    <w:link w:val="Heading2"/>
    <w:uiPriority w:val="9"/>
    <w:rsid w:val="00C05574"/>
    <w:rPr>
      <w:rFonts w:ascii="Arial" w:eastAsiaTheme="majorEastAsia" w:hAnsi="Arial" w:cstheme="majorBidi"/>
      <w:b/>
      <w:color w:val="385623" w:themeColor="accent6" w:themeShade="80"/>
      <w:sz w:val="28"/>
      <w:szCs w:val="26"/>
    </w:rPr>
  </w:style>
  <w:style w:type="paragraph" w:styleId="TOC2">
    <w:name w:val="toc 2"/>
    <w:basedOn w:val="Normal"/>
    <w:next w:val="Normal"/>
    <w:autoRedefine/>
    <w:uiPriority w:val="39"/>
    <w:unhideWhenUsed/>
    <w:rsid w:val="00C05574"/>
    <w:pPr>
      <w:spacing w:after="100"/>
      <w:ind w:left="240"/>
    </w:pPr>
  </w:style>
  <w:style w:type="paragraph" w:styleId="Caption">
    <w:name w:val="caption"/>
    <w:basedOn w:val="Normal"/>
    <w:next w:val="Normal"/>
    <w:uiPriority w:val="35"/>
    <w:unhideWhenUsed/>
    <w:qFormat/>
    <w:rsid w:val="00341353"/>
    <w:pPr>
      <w:spacing w:after="200" w:line="240" w:lineRule="auto"/>
    </w:pPr>
    <w:rPr>
      <w:i/>
      <w:iCs/>
      <w:color w:val="44546A" w:themeColor="text2"/>
      <w:sz w:val="18"/>
      <w:szCs w:val="18"/>
    </w:rPr>
  </w:style>
  <w:style w:type="paragraph" w:styleId="NormalWeb">
    <w:name w:val="Normal (Web)"/>
    <w:basedOn w:val="Normal"/>
    <w:uiPriority w:val="99"/>
    <w:unhideWhenUsed/>
    <w:rsid w:val="000C7B0C"/>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25595">
      <w:bodyDiv w:val="1"/>
      <w:marLeft w:val="0"/>
      <w:marRight w:val="0"/>
      <w:marTop w:val="0"/>
      <w:marBottom w:val="0"/>
      <w:divBdr>
        <w:top w:val="none" w:sz="0" w:space="0" w:color="auto"/>
        <w:left w:val="none" w:sz="0" w:space="0" w:color="auto"/>
        <w:bottom w:val="none" w:sz="0" w:space="0" w:color="auto"/>
        <w:right w:val="none" w:sz="0" w:space="0" w:color="auto"/>
      </w:divBdr>
    </w:div>
    <w:div w:id="135491340">
      <w:bodyDiv w:val="1"/>
      <w:marLeft w:val="0"/>
      <w:marRight w:val="0"/>
      <w:marTop w:val="0"/>
      <w:marBottom w:val="0"/>
      <w:divBdr>
        <w:top w:val="none" w:sz="0" w:space="0" w:color="auto"/>
        <w:left w:val="none" w:sz="0" w:space="0" w:color="auto"/>
        <w:bottom w:val="none" w:sz="0" w:space="0" w:color="auto"/>
        <w:right w:val="none" w:sz="0" w:space="0" w:color="auto"/>
      </w:divBdr>
    </w:div>
    <w:div w:id="236332044">
      <w:bodyDiv w:val="1"/>
      <w:marLeft w:val="0"/>
      <w:marRight w:val="0"/>
      <w:marTop w:val="0"/>
      <w:marBottom w:val="0"/>
      <w:divBdr>
        <w:top w:val="none" w:sz="0" w:space="0" w:color="auto"/>
        <w:left w:val="none" w:sz="0" w:space="0" w:color="auto"/>
        <w:bottom w:val="none" w:sz="0" w:space="0" w:color="auto"/>
        <w:right w:val="none" w:sz="0" w:space="0" w:color="auto"/>
      </w:divBdr>
    </w:div>
    <w:div w:id="673872921">
      <w:bodyDiv w:val="1"/>
      <w:marLeft w:val="0"/>
      <w:marRight w:val="0"/>
      <w:marTop w:val="0"/>
      <w:marBottom w:val="0"/>
      <w:divBdr>
        <w:top w:val="none" w:sz="0" w:space="0" w:color="auto"/>
        <w:left w:val="none" w:sz="0" w:space="0" w:color="auto"/>
        <w:bottom w:val="none" w:sz="0" w:space="0" w:color="auto"/>
        <w:right w:val="none" w:sz="0" w:space="0" w:color="auto"/>
      </w:divBdr>
    </w:div>
    <w:div w:id="1056587463">
      <w:bodyDiv w:val="1"/>
      <w:marLeft w:val="0"/>
      <w:marRight w:val="0"/>
      <w:marTop w:val="0"/>
      <w:marBottom w:val="0"/>
      <w:divBdr>
        <w:top w:val="none" w:sz="0" w:space="0" w:color="auto"/>
        <w:left w:val="none" w:sz="0" w:space="0" w:color="auto"/>
        <w:bottom w:val="none" w:sz="0" w:space="0" w:color="auto"/>
        <w:right w:val="none" w:sz="0" w:space="0" w:color="auto"/>
      </w:divBdr>
    </w:div>
    <w:div w:id="1199856750">
      <w:bodyDiv w:val="1"/>
      <w:marLeft w:val="0"/>
      <w:marRight w:val="0"/>
      <w:marTop w:val="0"/>
      <w:marBottom w:val="0"/>
      <w:divBdr>
        <w:top w:val="none" w:sz="0" w:space="0" w:color="auto"/>
        <w:left w:val="none" w:sz="0" w:space="0" w:color="auto"/>
        <w:bottom w:val="none" w:sz="0" w:space="0" w:color="auto"/>
        <w:right w:val="none" w:sz="0" w:space="0" w:color="auto"/>
      </w:divBdr>
    </w:div>
    <w:div w:id="1394961210">
      <w:bodyDiv w:val="1"/>
      <w:marLeft w:val="0"/>
      <w:marRight w:val="0"/>
      <w:marTop w:val="0"/>
      <w:marBottom w:val="0"/>
      <w:divBdr>
        <w:top w:val="none" w:sz="0" w:space="0" w:color="auto"/>
        <w:left w:val="none" w:sz="0" w:space="0" w:color="auto"/>
        <w:bottom w:val="none" w:sz="0" w:space="0" w:color="auto"/>
        <w:right w:val="none" w:sz="0" w:space="0" w:color="auto"/>
      </w:divBdr>
    </w:div>
    <w:div w:id="1541085008">
      <w:bodyDiv w:val="1"/>
      <w:marLeft w:val="0"/>
      <w:marRight w:val="0"/>
      <w:marTop w:val="0"/>
      <w:marBottom w:val="0"/>
      <w:divBdr>
        <w:top w:val="none" w:sz="0" w:space="0" w:color="auto"/>
        <w:left w:val="none" w:sz="0" w:space="0" w:color="auto"/>
        <w:bottom w:val="none" w:sz="0" w:space="0" w:color="auto"/>
        <w:right w:val="none" w:sz="0" w:space="0" w:color="auto"/>
      </w:divBdr>
    </w:div>
    <w:div w:id="1579561244">
      <w:bodyDiv w:val="1"/>
      <w:marLeft w:val="0"/>
      <w:marRight w:val="0"/>
      <w:marTop w:val="0"/>
      <w:marBottom w:val="0"/>
      <w:divBdr>
        <w:top w:val="none" w:sz="0" w:space="0" w:color="auto"/>
        <w:left w:val="none" w:sz="0" w:space="0" w:color="auto"/>
        <w:bottom w:val="none" w:sz="0" w:space="0" w:color="auto"/>
        <w:right w:val="none" w:sz="0" w:space="0" w:color="auto"/>
      </w:divBdr>
    </w:div>
    <w:div w:id="1582368230">
      <w:bodyDiv w:val="1"/>
      <w:marLeft w:val="0"/>
      <w:marRight w:val="0"/>
      <w:marTop w:val="0"/>
      <w:marBottom w:val="0"/>
      <w:divBdr>
        <w:top w:val="none" w:sz="0" w:space="0" w:color="auto"/>
        <w:left w:val="none" w:sz="0" w:space="0" w:color="auto"/>
        <w:bottom w:val="none" w:sz="0" w:space="0" w:color="auto"/>
        <w:right w:val="none" w:sz="0" w:space="0" w:color="auto"/>
      </w:divBdr>
      <w:divsChild>
        <w:div w:id="15777822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A4766E-FE8E-4A71-A974-E266E860D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18</Pages>
  <Words>2783</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Hulub</dc:creator>
  <cp:keywords/>
  <dc:description/>
  <cp:lastModifiedBy>Ionela Beatrice Hulub (2214483)</cp:lastModifiedBy>
  <cp:revision>3</cp:revision>
  <dcterms:created xsi:type="dcterms:W3CDTF">2024-01-30T20:53:00Z</dcterms:created>
  <dcterms:modified xsi:type="dcterms:W3CDTF">2024-02-02T15:17:00Z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cee7ea74441af457b60f25fe7fcb5bf4bed296acc838c5aa56fa9f62d7ee72c3</vt:lpwstr>
  </property>
</Properties>
</file>