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686E" w:rsidRDefault="002C3727" w:rsidP="002C3727">
      <w:r>
        <w:t xml:space="preserve">Commentary Assignment </w:t>
      </w:r>
      <w:r w:rsidR="00BD70CD">
        <w:t>– December 2020</w:t>
      </w:r>
    </w:p>
    <w:p w:rsidR="00A61E91" w:rsidRDefault="00D70E93" w:rsidP="002C3727">
      <w:r>
        <w:rPr>
          <w:noProof/>
          <w:lang w:eastAsia="en-GB"/>
        </w:rPr>
        <w:drawing>
          <wp:inline distT="0" distB="0" distL="0" distR="0" wp14:anchorId="4B17A89A" wp14:editId="330C7A4F">
            <wp:extent cx="5731510" cy="2706546"/>
            <wp:effectExtent l="0" t="0" r="2540" b="0"/>
            <wp:docPr id="1" name="Picture 1" descr="The Alfred Jew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Alfred Jewel"/>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2706546"/>
                    </a:xfrm>
                    <a:prstGeom prst="rect">
                      <a:avLst/>
                    </a:prstGeom>
                    <a:noFill/>
                    <a:ln>
                      <a:noFill/>
                    </a:ln>
                  </pic:spPr>
                </pic:pic>
              </a:graphicData>
            </a:graphic>
          </wp:inline>
        </w:drawing>
      </w:r>
    </w:p>
    <w:p w:rsidR="002C3727" w:rsidRDefault="005C3CB0" w:rsidP="002C3727">
      <w:r>
        <w:t xml:space="preserve">Image © </w:t>
      </w:r>
      <w:r w:rsidR="00BD70CD">
        <w:t xml:space="preserve">Ashmolean Museum, University of Oxford; </w:t>
      </w:r>
      <w:r w:rsidR="00BD70CD" w:rsidRPr="00BD70CD">
        <w:t>www.ashmolean.org/alfred-jewel</w:t>
      </w:r>
    </w:p>
    <w:p w:rsidR="00BD70CD" w:rsidRDefault="00BD70CD" w:rsidP="005A6360">
      <w:pPr>
        <w:jc w:val="both"/>
      </w:pPr>
    </w:p>
    <w:p w:rsidR="00630BF9" w:rsidRDefault="00630BF9" w:rsidP="005A6360">
      <w:pPr>
        <w:jc w:val="both"/>
      </w:pPr>
      <w:r>
        <w:t>North Pellerton is town in Somerset, east of the Quantock Hills, near the edge of the Somerset Levels. In a field here, in 1693, an object</w:t>
      </w:r>
      <w:r w:rsidR="00827175">
        <w:t>, of approximately 65 mm in length,</w:t>
      </w:r>
      <w:r>
        <w:t xml:space="preserve"> was unearthed</w:t>
      </w:r>
      <w:r w:rsidR="00072F5F">
        <w:t xml:space="preserve"> as the field was being ploughed; a tear</w:t>
      </w:r>
      <w:r w:rsidR="00D80486">
        <w:t>drop</w:t>
      </w:r>
      <w:r w:rsidR="00072F5F">
        <w:t xml:space="preserve"> shaped crystal, with an enamelled image of a figure in human form, set in an ornately decorated gold framework,</w:t>
      </w:r>
      <w:r w:rsidR="005C3CB0">
        <w:t xml:space="preserve"> and </w:t>
      </w:r>
      <w:r w:rsidR="00072F5F">
        <w:t xml:space="preserve"> around the </w:t>
      </w:r>
      <w:r w:rsidR="005C3CB0">
        <w:t>edge</w:t>
      </w:r>
      <w:r w:rsidR="005A6360">
        <w:t xml:space="preserve"> </w:t>
      </w:r>
      <w:r w:rsidR="00F2786E">
        <w:t>written</w:t>
      </w:r>
      <w:r w:rsidR="00072F5F">
        <w:t xml:space="preserve"> </w:t>
      </w:r>
      <w:r w:rsidR="005A6360">
        <w:t>in</w:t>
      </w:r>
      <w:r w:rsidR="004818A4">
        <w:t xml:space="preserve"> openwork</w:t>
      </w:r>
      <w:r w:rsidR="005A6360">
        <w:t xml:space="preserve"> gold, capitalised old English</w:t>
      </w:r>
      <w:r w:rsidR="00A13825">
        <w:t>,</w:t>
      </w:r>
      <w:r w:rsidR="005A6360">
        <w:t xml:space="preserve"> </w:t>
      </w:r>
      <w:r w:rsidR="00F2786E">
        <w:t>were the words:</w:t>
      </w:r>
    </w:p>
    <w:p w:rsidR="007C5FDA" w:rsidRDefault="00F20C56" w:rsidP="007C5FDA">
      <w:pPr>
        <w:jc w:val="center"/>
        <w:rPr>
          <w:i/>
        </w:rPr>
      </w:pPr>
      <w:r w:rsidRPr="00F20C56">
        <w:rPr>
          <w:i/>
        </w:rPr>
        <w:t>Æ</w:t>
      </w:r>
      <w:r w:rsidR="007C5FDA" w:rsidRPr="007C5FDA">
        <w:rPr>
          <w:i/>
        </w:rPr>
        <w:t>LFRED MEC HEHT GEWYRCAN</w:t>
      </w:r>
    </w:p>
    <w:p w:rsidR="00A13825" w:rsidRPr="00A13825" w:rsidRDefault="00A13825" w:rsidP="00A13825">
      <w:r w:rsidRPr="00A13825">
        <w:t xml:space="preserve">an inscription </w:t>
      </w:r>
      <w:r w:rsidR="000971BD">
        <w:t>that provides</w:t>
      </w:r>
      <w:r w:rsidRPr="00A13825">
        <w:t xml:space="preserve"> both an indication of the item’s provenance, as well as </w:t>
      </w:r>
      <w:r w:rsidR="000971BD">
        <w:t>well as the source of</w:t>
      </w:r>
      <w:r w:rsidR="00F20C56">
        <w:t xml:space="preserve"> its name thereafter, t</w:t>
      </w:r>
      <w:r w:rsidRPr="00A13825">
        <w:t>he Alfred Jewel.</w:t>
      </w:r>
    </w:p>
    <w:p w:rsidR="00630BF9" w:rsidRDefault="005A6360" w:rsidP="002C3727">
      <w:r>
        <w:t xml:space="preserve">The jewel </w:t>
      </w:r>
      <w:r w:rsidR="00080BC5">
        <w:t xml:space="preserve">is held in the collection of the Ashmolean Museum, having been </w:t>
      </w:r>
      <w:r w:rsidR="007C5FDA">
        <w:t>passed to the University of Oxford in 1718. It is considered to be one of the most popular exhibits of the museum (part of its ‘Spotlight Trail’) and features on its own page on the museum’s website.</w:t>
      </w:r>
    </w:p>
    <w:p w:rsidR="007C5FDA" w:rsidRDefault="007C5FDA" w:rsidP="00454004">
      <w:pPr>
        <w:jc w:val="both"/>
      </w:pPr>
      <w:r>
        <w:t xml:space="preserve">The website provides a brief </w:t>
      </w:r>
      <w:r w:rsidR="00124720">
        <w:t xml:space="preserve">description of the composition of the jewel, both materially and symbolically, the potential connection to the area of its finding and also to its </w:t>
      </w:r>
      <w:r w:rsidR="00AD54C4">
        <w:t xml:space="preserve">assumed </w:t>
      </w:r>
      <w:r w:rsidR="00124720">
        <w:t xml:space="preserve">namesake, Alfred the Great (871 - 899). </w:t>
      </w:r>
      <w:r w:rsidR="00A13825">
        <w:t>The website</w:t>
      </w:r>
      <w:r w:rsidR="00124720">
        <w:t xml:space="preserve"> also provides the translation of the Anglo-Saxon motto, ‘</w:t>
      </w:r>
      <w:r w:rsidR="00124720" w:rsidRPr="00124720">
        <w:t>Alfred ordered me to be made</w:t>
      </w:r>
      <w:r w:rsidR="00124720">
        <w:t>’</w:t>
      </w:r>
      <w:r w:rsidR="00A13825">
        <w:t xml:space="preserve"> </w:t>
      </w:r>
      <w:r w:rsidR="00124720">
        <w:t>(1).</w:t>
      </w:r>
    </w:p>
    <w:p w:rsidR="00454004" w:rsidRDefault="00454004" w:rsidP="002C3727">
      <w:r>
        <w:t>Depending on the source</w:t>
      </w:r>
      <w:r w:rsidR="00A13825">
        <w:t xml:space="preserve"> referred to</w:t>
      </w:r>
      <w:r>
        <w:t xml:space="preserve">, however, this translation </w:t>
      </w:r>
      <w:r w:rsidR="00A13825">
        <w:t xml:space="preserve">can vary </w:t>
      </w:r>
      <w:r>
        <w:t>slightly, with the alternative, slightly less imperative ‘Alfred had me made’</w:t>
      </w:r>
      <w:r w:rsidR="00A13825">
        <w:t xml:space="preserve"> </w:t>
      </w:r>
      <w:r>
        <w:t>(2).</w:t>
      </w:r>
    </w:p>
    <w:p w:rsidR="00F2786E" w:rsidRDefault="00F2786E" w:rsidP="002C3727">
      <w:pPr>
        <w:pBdr>
          <w:bottom w:val="single" w:sz="6" w:space="1" w:color="auto"/>
        </w:pBdr>
      </w:pPr>
    </w:p>
    <w:p w:rsidR="00F2786E" w:rsidRPr="0075686E" w:rsidRDefault="00F2786E" w:rsidP="002C3727">
      <w:pPr>
        <w:rPr>
          <w:sz w:val="20"/>
          <w:szCs w:val="20"/>
        </w:rPr>
      </w:pPr>
    </w:p>
    <w:p w:rsidR="00F2786E" w:rsidRPr="0030624B" w:rsidRDefault="00596FA2" w:rsidP="00E20001">
      <w:pPr>
        <w:pStyle w:val="ListParagraph"/>
        <w:numPr>
          <w:ilvl w:val="0"/>
          <w:numId w:val="1"/>
        </w:numPr>
        <w:rPr>
          <w:sz w:val="20"/>
          <w:szCs w:val="20"/>
        </w:rPr>
      </w:pPr>
      <w:r w:rsidRPr="0030624B">
        <w:rPr>
          <w:sz w:val="20"/>
          <w:szCs w:val="20"/>
        </w:rPr>
        <w:t>‘</w:t>
      </w:r>
      <w:r w:rsidR="00F2786E" w:rsidRPr="0030624B">
        <w:rPr>
          <w:sz w:val="20"/>
          <w:szCs w:val="20"/>
        </w:rPr>
        <w:t>Alfred Jewel</w:t>
      </w:r>
      <w:r w:rsidRPr="0030624B">
        <w:rPr>
          <w:sz w:val="20"/>
          <w:szCs w:val="20"/>
        </w:rPr>
        <w:t>’</w:t>
      </w:r>
      <w:r w:rsidR="00F2786E" w:rsidRPr="0030624B">
        <w:rPr>
          <w:sz w:val="20"/>
          <w:szCs w:val="20"/>
        </w:rPr>
        <w:t xml:space="preserve">, </w:t>
      </w:r>
      <w:r w:rsidR="00F2786E" w:rsidRPr="0030624B">
        <w:rPr>
          <w:i/>
          <w:sz w:val="20"/>
          <w:szCs w:val="20"/>
        </w:rPr>
        <w:t>Ashmolean Museum Oxford</w:t>
      </w:r>
      <w:r w:rsidR="00F2786E" w:rsidRPr="0030624B">
        <w:rPr>
          <w:sz w:val="20"/>
          <w:szCs w:val="20"/>
        </w:rPr>
        <w:t xml:space="preserve">, </w:t>
      </w:r>
      <w:hyperlink r:id="rId7" w:history="1">
        <w:r w:rsidR="0030624B" w:rsidRPr="0030624B">
          <w:rPr>
            <w:rStyle w:val="Hyperlink"/>
            <w:sz w:val="20"/>
            <w:szCs w:val="20"/>
          </w:rPr>
          <w:t>www.ashmolean.org/alfred-jewel</w:t>
        </w:r>
      </w:hyperlink>
      <w:r w:rsidR="00F2786E" w:rsidRPr="0030624B">
        <w:rPr>
          <w:sz w:val="20"/>
          <w:szCs w:val="20"/>
        </w:rPr>
        <w:t xml:space="preserve"> [accessed 7 December 2020]</w:t>
      </w:r>
      <w:r w:rsidR="00F61B96" w:rsidRPr="0030624B">
        <w:rPr>
          <w:sz w:val="20"/>
          <w:szCs w:val="20"/>
        </w:rPr>
        <w:t>.</w:t>
      </w:r>
    </w:p>
    <w:p w:rsidR="00F2786E" w:rsidRPr="0075686E" w:rsidRDefault="000B464A" w:rsidP="000B464A">
      <w:pPr>
        <w:pStyle w:val="ListParagraph"/>
        <w:numPr>
          <w:ilvl w:val="0"/>
          <w:numId w:val="1"/>
        </w:numPr>
        <w:jc w:val="both"/>
        <w:rPr>
          <w:sz w:val="20"/>
          <w:szCs w:val="20"/>
        </w:rPr>
      </w:pPr>
      <w:r w:rsidRPr="0075686E">
        <w:rPr>
          <w:i/>
          <w:sz w:val="20"/>
          <w:szCs w:val="20"/>
        </w:rPr>
        <w:t>The Making of England: Anglo-Saxon Art and Culture AD 600 – 900</w:t>
      </w:r>
      <w:r w:rsidRPr="0075686E">
        <w:rPr>
          <w:sz w:val="20"/>
          <w:szCs w:val="20"/>
        </w:rPr>
        <w:t xml:space="preserve">, ed. </w:t>
      </w:r>
      <w:r w:rsidR="00596FA2" w:rsidRPr="0075686E">
        <w:rPr>
          <w:sz w:val="20"/>
          <w:szCs w:val="20"/>
        </w:rPr>
        <w:t>L. Webster and J. Backhouse (British Museum Press, 1991),</w:t>
      </w:r>
      <w:r w:rsidRPr="0075686E">
        <w:rPr>
          <w:sz w:val="20"/>
          <w:szCs w:val="20"/>
        </w:rPr>
        <w:t xml:space="preserve"> p</w:t>
      </w:r>
      <w:r w:rsidR="00567F83" w:rsidRPr="0075686E">
        <w:rPr>
          <w:sz w:val="20"/>
          <w:szCs w:val="20"/>
        </w:rPr>
        <w:t>p.</w:t>
      </w:r>
      <w:r w:rsidRPr="0075686E">
        <w:rPr>
          <w:sz w:val="20"/>
          <w:szCs w:val="20"/>
        </w:rPr>
        <w:t xml:space="preserve"> 282-283</w:t>
      </w:r>
      <w:r w:rsidR="00F61B96" w:rsidRPr="0075686E">
        <w:rPr>
          <w:sz w:val="20"/>
          <w:szCs w:val="20"/>
        </w:rPr>
        <w:t>.</w:t>
      </w:r>
    </w:p>
    <w:p w:rsidR="000B464A" w:rsidRDefault="000B464A" w:rsidP="000B464A">
      <w:pPr>
        <w:pStyle w:val="ListParagraph"/>
        <w:ind w:left="218"/>
        <w:jc w:val="both"/>
      </w:pPr>
    </w:p>
    <w:p w:rsidR="00124720" w:rsidRDefault="00454004" w:rsidP="00EF2FDC">
      <w:pPr>
        <w:jc w:val="both"/>
      </w:pPr>
      <w:r>
        <w:lastRenderedPageBreak/>
        <w:t>Whether or not this apparently slight variation in the translations is of relevance may be a point of debate</w:t>
      </w:r>
      <w:r w:rsidR="00417DC7">
        <w:t xml:space="preserve">, however, </w:t>
      </w:r>
      <w:r w:rsidR="00417DC7" w:rsidRPr="00596FA2">
        <w:rPr>
          <w:i/>
        </w:rPr>
        <w:t>Heht</w:t>
      </w:r>
      <w:r w:rsidR="00417DC7" w:rsidRPr="00417DC7">
        <w:t xml:space="preserve"> </w:t>
      </w:r>
      <w:r w:rsidR="00567F83" w:rsidRPr="00567F83">
        <w:t>(3)</w:t>
      </w:r>
      <w:r w:rsidR="00567F83">
        <w:t xml:space="preserve"> </w:t>
      </w:r>
      <w:r w:rsidR="00417DC7" w:rsidRPr="00417DC7">
        <w:t xml:space="preserve">is the past tense of </w:t>
      </w:r>
      <w:r w:rsidR="00417DC7" w:rsidRPr="00596FA2">
        <w:rPr>
          <w:i/>
        </w:rPr>
        <w:t>Hatan</w:t>
      </w:r>
      <w:r w:rsidR="00567F83">
        <w:t>,</w:t>
      </w:r>
      <w:r w:rsidR="00417DC7" w:rsidRPr="00417DC7">
        <w:t xml:space="preserve"> the definition of which, as provided in </w:t>
      </w:r>
      <w:r w:rsidR="00417DC7" w:rsidRPr="00596FA2">
        <w:rPr>
          <w:i/>
        </w:rPr>
        <w:t>Sweet’s Dictionary of Anglo-Saxon</w:t>
      </w:r>
      <w:r w:rsidR="00417DC7" w:rsidRPr="00417DC7">
        <w:t>, is ‘command’ or ‘bid’</w:t>
      </w:r>
      <w:r w:rsidR="00567F83">
        <w:t xml:space="preserve"> (4). </w:t>
      </w:r>
      <w:r w:rsidR="00417DC7">
        <w:t xml:space="preserve">The suggestion, therefore, is that </w:t>
      </w:r>
      <w:r w:rsidR="00C93015">
        <w:t xml:space="preserve">the </w:t>
      </w:r>
      <w:r w:rsidR="00417DC7">
        <w:t xml:space="preserve">commission for the creation of this </w:t>
      </w:r>
      <w:r w:rsidR="00C93015">
        <w:t xml:space="preserve">finely detailed and </w:t>
      </w:r>
      <w:r w:rsidR="00596FA2">
        <w:t>opulent</w:t>
      </w:r>
      <w:r w:rsidR="00C93015">
        <w:t xml:space="preserve"> </w:t>
      </w:r>
      <w:r w:rsidR="00417DC7">
        <w:t>object was based on some thought and purpose of great significance</w:t>
      </w:r>
      <w:r w:rsidR="00C93015">
        <w:t xml:space="preserve"> and </w:t>
      </w:r>
      <w:r w:rsidR="00596FA2">
        <w:t xml:space="preserve">by </w:t>
      </w:r>
      <w:r w:rsidR="00C93015">
        <w:t>regal dictate</w:t>
      </w:r>
      <w:r w:rsidR="00417DC7">
        <w:t xml:space="preserve">, as opposed to </w:t>
      </w:r>
      <w:r w:rsidR="00C93015">
        <w:t xml:space="preserve">some kingly whim or </w:t>
      </w:r>
      <w:r w:rsidR="00D80486">
        <w:t xml:space="preserve">a mere </w:t>
      </w:r>
      <w:r w:rsidR="00C93015">
        <w:t>vanity</w:t>
      </w:r>
      <w:r w:rsidR="00D80486">
        <w:t xml:space="preserve"> project</w:t>
      </w:r>
      <w:r w:rsidR="00C93015">
        <w:t>.</w:t>
      </w:r>
    </w:p>
    <w:p w:rsidR="00C93015" w:rsidRDefault="00C93015" w:rsidP="00EF2FDC">
      <w:pPr>
        <w:jc w:val="both"/>
      </w:pPr>
      <w:r>
        <w:t xml:space="preserve">The </w:t>
      </w:r>
      <w:r w:rsidR="00D80486">
        <w:t xml:space="preserve">jewel’s </w:t>
      </w:r>
      <w:r>
        <w:t>extravagance</w:t>
      </w:r>
      <w:r w:rsidR="00206A4E">
        <w:t xml:space="preserve"> may be explained by </w:t>
      </w:r>
      <w:r w:rsidR="00D80486">
        <w:t xml:space="preserve">its </w:t>
      </w:r>
      <w:r w:rsidR="00206A4E">
        <w:t>significance (and vice versa), for there is no doubt of the quality of its elements and craftsmanship and although there are in existence a number of other</w:t>
      </w:r>
      <w:r w:rsidR="00596FA2">
        <w:t>,</w:t>
      </w:r>
      <w:r w:rsidR="00206A4E">
        <w:t xml:space="preserve"> similar items</w:t>
      </w:r>
      <w:r w:rsidR="002439BD">
        <w:t xml:space="preserve"> found in England</w:t>
      </w:r>
      <w:r w:rsidR="00596FA2">
        <w:t xml:space="preserve"> (</w:t>
      </w:r>
      <w:r w:rsidR="00567F83">
        <w:t>5</w:t>
      </w:r>
      <w:r w:rsidR="00596FA2">
        <w:t>)</w:t>
      </w:r>
      <w:r w:rsidR="00206A4E">
        <w:t xml:space="preserve">, none has the </w:t>
      </w:r>
      <w:r w:rsidR="00EF2FDC">
        <w:t>impact, quality or obvious prestige</w:t>
      </w:r>
      <w:r w:rsidR="00B87EA2">
        <w:t xml:space="preserve"> of this jewel, </w:t>
      </w:r>
      <w:r w:rsidR="00A13825">
        <w:t xml:space="preserve">which </w:t>
      </w:r>
      <w:r w:rsidR="00A663F8">
        <w:t>seems to bear</w:t>
      </w:r>
      <w:r w:rsidR="00A13825">
        <w:t xml:space="preserve"> </w:t>
      </w:r>
      <w:r w:rsidR="00B87EA2">
        <w:t>the</w:t>
      </w:r>
      <w:r w:rsidR="00EF2FDC">
        <w:t xml:space="preserve"> Anglo-Saxon equivalent of ‘By Royal Appointment’.</w:t>
      </w:r>
    </w:p>
    <w:p w:rsidR="002D4086" w:rsidRDefault="00EF2FDC" w:rsidP="002D4086">
      <w:pPr>
        <w:jc w:val="both"/>
      </w:pPr>
      <w:r>
        <w:t xml:space="preserve">The </w:t>
      </w:r>
      <w:r w:rsidR="00A13825">
        <w:t xml:space="preserve">clear </w:t>
      </w:r>
      <w:r>
        <w:t xml:space="preserve">teardrop containing the human likeness is a piece of polished </w:t>
      </w:r>
      <w:r w:rsidR="00520516">
        <w:t>rock-</w:t>
      </w:r>
      <w:r>
        <w:t xml:space="preserve">crystal </w:t>
      </w:r>
      <w:r w:rsidR="00FB108F">
        <w:t xml:space="preserve">(suggested by Kornbluth as </w:t>
      </w:r>
      <w:r w:rsidR="00520516">
        <w:t xml:space="preserve">a recycled piece from the Roman period, </w:t>
      </w:r>
      <w:r w:rsidR="005B4353">
        <w:t>as evidenced by</w:t>
      </w:r>
      <w:r w:rsidR="00520516">
        <w:t xml:space="preserve"> markings</w:t>
      </w:r>
      <w:r w:rsidR="00E55CE2">
        <w:t xml:space="preserve"> </w:t>
      </w:r>
      <w:r w:rsidR="00520516">
        <w:t xml:space="preserve">on the surface </w:t>
      </w:r>
      <w:r w:rsidR="00E55CE2">
        <w:t xml:space="preserve">indicating a previous setting </w:t>
      </w:r>
      <w:r w:rsidR="00520516">
        <w:t>(</w:t>
      </w:r>
      <w:r w:rsidR="00567F83">
        <w:t>6</w:t>
      </w:r>
      <w:r w:rsidR="00520516">
        <w:t xml:space="preserve">)), with an enamelled plaque sandwiched between the </w:t>
      </w:r>
      <w:r w:rsidR="00A663F8">
        <w:t xml:space="preserve">back of the </w:t>
      </w:r>
      <w:r w:rsidR="00520516">
        <w:t>crystal</w:t>
      </w:r>
      <w:r w:rsidR="005B4353">
        <w:t xml:space="preserve"> and an inscribed gold back</w:t>
      </w:r>
      <w:r w:rsidR="00E55CE2">
        <w:t>-</w:t>
      </w:r>
      <w:r w:rsidR="005B4353">
        <w:t>plate</w:t>
      </w:r>
      <w:r w:rsidR="00B87EA2">
        <w:t>, which is</w:t>
      </w:r>
      <w:r w:rsidR="005B4353">
        <w:t xml:space="preserve"> held in place by</w:t>
      </w:r>
      <w:r w:rsidR="002D4086">
        <w:t xml:space="preserve"> a series of encircling</w:t>
      </w:r>
      <w:r w:rsidR="005B4353">
        <w:t xml:space="preserve"> claws. The words </w:t>
      </w:r>
      <w:r w:rsidR="00A253B7" w:rsidRPr="00A253B7">
        <w:t>Æ</w:t>
      </w:r>
      <w:r w:rsidR="00B87EA2" w:rsidRPr="00B87EA2">
        <w:t>LFRED MEC HEHT GEWYRCAN</w:t>
      </w:r>
      <w:r w:rsidR="00B87EA2">
        <w:t xml:space="preserve"> </w:t>
      </w:r>
      <w:r w:rsidR="002D4086">
        <w:t>follow around</w:t>
      </w:r>
      <w:r w:rsidR="005B4353">
        <w:t xml:space="preserve"> the sloped </w:t>
      </w:r>
      <w:r w:rsidR="00A13825">
        <w:t>side</w:t>
      </w:r>
      <w:r w:rsidR="005B4353">
        <w:t xml:space="preserve"> of the crystal,</w:t>
      </w:r>
      <w:r w:rsidR="002D4086">
        <w:t xml:space="preserve"> up to the height of the bevelled surrounding edge of the top surface, and</w:t>
      </w:r>
      <w:r w:rsidR="005B4353">
        <w:t xml:space="preserve"> reading from the right around the </w:t>
      </w:r>
      <w:r w:rsidR="002D4086">
        <w:t>top</w:t>
      </w:r>
      <w:r w:rsidR="004B2268">
        <w:t>,</w:t>
      </w:r>
      <w:r w:rsidR="002D4086">
        <w:t xml:space="preserve"> wider part of the jewel, framing the human image within, which is composed of different shades of white, blue, green and brown enamel. </w:t>
      </w:r>
    </w:p>
    <w:p w:rsidR="00E55CE2" w:rsidRDefault="002D4086" w:rsidP="00584609">
      <w:pPr>
        <w:jc w:val="both"/>
      </w:pPr>
      <w:r>
        <w:t>T</w:t>
      </w:r>
      <w:r w:rsidR="001C6224">
        <w:t>he</w:t>
      </w:r>
      <w:r>
        <w:t xml:space="preserve"> </w:t>
      </w:r>
      <w:r w:rsidR="001C6224">
        <w:t>jewel tapers into the back of the golden head of an animal</w:t>
      </w:r>
      <w:r w:rsidR="00EC6D20">
        <w:t xml:space="preserve"> (the terminal)</w:t>
      </w:r>
      <w:r w:rsidR="001C6224">
        <w:t>, of indistinct species</w:t>
      </w:r>
      <w:r w:rsidR="00E52788">
        <w:t xml:space="preserve"> </w:t>
      </w:r>
      <w:r w:rsidR="001C6224">
        <w:t xml:space="preserve">with </w:t>
      </w:r>
      <w:r w:rsidR="00A13825">
        <w:t xml:space="preserve">an </w:t>
      </w:r>
      <w:r w:rsidR="00F11F3D">
        <w:t>elongated eye</w:t>
      </w:r>
      <w:r w:rsidR="00A13825">
        <w:t xml:space="preserve"> on each side</w:t>
      </w:r>
      <w:r w:rsidR="00F11F3D">
        <w:t xml:space="preserve"> and with ears on top of its head</w:t>
      </w:r>
      <w:r w:rsidR="00A13825">
        <w:t xml:space="preserve">, </w:t>
      </w:r>
      <w:r w:rsidR="00E52788">
        <w:t>and</w:t>
      </w:r>
      <w:r w:rsidR="00A13825">
        <w:t xml:space="preserve"> of </w:t>
      </w:r>
      <w:r w:rsidR="00E52788">
        <w:t>similar</w:t>
      </w:r>
      <w:r w:rsidR="00A13825">
        <w:t xml:space="preserve"> appearance</w:t>
      </w:r>
      <w:r w:rsidR="00E52788">
        <w:t xml:space="preserve"> to other representations of animal forms common in Anglo Saxon manuscripts</w:t>
      </w:r>
      <w:r w:rsidR="004B2268">
        <w:t>, art</w:t>
      </w:r>
      <w:r w:rsidR="00E52788">
        <w:t xml:space="preserve"> and </w:t>
      </w:r>
      <w:r w:rsidR="00E52788" w:rsidRPr="00EC6D20">
        <w:t>art</w:t>
      </w:r>
      <w:r w:rsidR="004B2268">
        <w:t>efacts,</w:t>
      </w:r>
      <w:r w:rsidR="00247018">
        <w:t xml:space="preserve"> such as those of the seventh century Sutton Hoo </w:t>
      </w:r>
      <w:r w:rsidR="00E81580">
        <w:t>burial</w:t>
      </w:r>
      <w:r w:rsidR="00BF3608">
        <w:t>, a</w:t>
      </w:r>
      <w:r w:rsidR="00F77E7C">
        <w:t xml:space="preserve">s well as </w:t>
      </w:r>
      <w:r w:rsidR="00BF3608">
        <w:t>more contemporary artefacts such as the ninth century copper-alloy North Elmham censer</w:t>
      </w:r>
      <w:r w:rsidR="00C914C4">
        <w:t>, with the three animal heads also providing a practical as well as decorative purpose (in this case, for the attachment of suspension chains) (</w:t>
      </w:r>
      <w:r w:rsidR="002439BD">
        <w:t>7</w:t>
      </w:r>
      <w:r w:rsidR="00C914C4">
        <w:t>)</w:t>
      </w:r>
      <w:r w:rsidR="00A13825" w:rsidRPr="00EC6D20">
        <w:t>.</w:t>
      </w:r>
      <w:r w:rsidR="00F11F3D" w:rsidRPr="00EC6D20">
        <w:t xml:space="preserve"> </w:t>
      </w:r>
    </w:p>
    <w:p w:rsidR="00D72E33" w:rsidRPr="00E9292E" w:rsidRDefault="00D72E33" w:rsidP="00584609">
      <w:pPr>
        <w:jc w:val="both"/>
      </w:pPr>
      <w:r w:rsidRPr="00D72E33">
        <w:t>Although referred to as ‘dragon-like’ on the Ashmolean website (</w:t>
      </w:r>
      <w:r>
        <w:t>8</w:t>
      </w:r>
      <w:r w:rsidRPr="00D72E33">
        <w:t xml:space="preserve">), other sources suggest a representation that is more boar-like, in common with the boar-crested helmets of Anglo-Saxon zoomorphic imagery, derived from an older Germanic tradition in which the boar was considered to invoke the protection of the pagan deities, as evidenced </w:t>
      </w:r>
      <w:r w:rsidR="00E9292E">
        <w:t>in</w:t>
      </w:r>
      <w:r w:rsidRPr="00D72E33">
        <w:t xml:space="preserve"> </w:t>
      </w:r>
      <w:r>
        <w:t xml:space="preserve">the </w:t>
      </w:r>
      <w:r w:rsidR="00E9292E">
        <w:t>Anglo-Saxon</w:t>
      </w:r>
      <w:r>
        <w:t xml:space="preserve"> epic poem </w:t>
      </w:r>
      <w:r w:rsidRPr="00D72E33">
        <w:rPr>
          <w:i/>
        </w:rPr>
        <w:t>Beowulf</w:t>
      </w:r>
      <w:r w:rsidR="00E9292E">
        <w:rPr>
          <w:i/>
        </w:rPr>
        <w:t xml:space="preserve">, </w:t>
      </w:r>
      <w:r w:rsidR="00E9292E" w:rsidRPr="00E9292E">
        <w:t>with the hero’s helmet</w:t>
      </w:r>
      <w:r w:rsidRPr="00E9292E">
        <w:t xml:space="preserve"> </w:t>
      </w:r>
      <w:r w:rsidR="00E9292E">
        <w:t>adorned with boar figures (</w:t>
      </w:r>
      <w:r w:rsidR="00E9292E" w:rsidRPr="00E9292E">
        <w:rPr>
          <w:i/>
        </w:rPr>
        <w:t>swin-licum</w:t>
      </w:r>
      <w:r w:rsidR="00E9292E">
        <w:t>) that ‘no sword, nor battle-blade could cut through’ (</w:t>
      </w:r>
      <w:r w:rsidR="00E9292E" w:rsidRPr="00E9292E">
        <w:rPr>
          <w:i/>
        </w:rPr>
        <w:t>no brond ne beado-mecas bitan ne meahton</w:t>
      </w:r>
      <w:r w:rsidR="00E9292E">
        <w:t>) (9).</w:t>
      </w:r>
    </w:p>
    <w:p w:rsidR="00567F83" w:rsidRPr="00E81580" w:rsidRDefault="00567F83" w:rsidP="00E55CE2">
      <w:pPr>
        <w:pBdr>
          <w:bottom w:val="single" w:sz="6" w:space="1" w:color="auto"/>
        </w:pBdr>
        <w:jc w:val="both"/>
        <w:rPr>
          <w:color w:val="FF0000"/>
        </w:rPr>
      </w:pPr>
    </w:p>
    <w:p w:rsidR="002439BD" w:rsidRDefault="002439BD" w:rsidP="002439BD">
      <w:pPr>
        <w:pStyle w:val="ListParagraph"/>
        <w:ind w:left="218"/>
        <w:jc w:val="both"/>
      </w:pPr>
    </w:p>
    <w:p w:rsidR="00567F83" w:rsidRPr="0075686E" w:rsidRDefault="00567F83" w:rsidP="002439BD">
      <w:pPr>
        <w:pStyle w:val="ListParagraph"/>
        <w:numPr>
          <w:ilvl w:val="0"/>
          <w:numId w:val="1"/>
        </w:numPr>
        <w:jc w:val="both"/>
        <w:rPr>
          <w:sz w:val="20"/>
          <w:szCs w:val="20"/>
        </w:rPr>
      </w:pPr>
      <w:r w:rsidRPr="0075686E">
        <w:rPr>
          <w:sz w:val="20"/>
          <w:szCs w:val="20"/>
        </w:rPr>
        <w:t xml:space="preserve">H. Sweet, </w:t>
      </w:r>
      <w:r w:rsidRPr="0075686E">
        <w:rPr>
          <w:i/>
          <w:sz w:val="20"/>
          <w:szCs w:val="20"/>
        </w:rPr>
        <w:t>The Student’s Dictionary of Anglo-Saxon</w:t>
      </w:r>
      <w:r w:rsidRPr="0075686E">
        <w:rPr>
          <w:sz w:val="20"/>
          <w:szCs w:val="20"/>
        </w:rPr>
        <w:t>, 15</w:t>
      </w:r>
      <w:r w:rsidRPr="0075686E">
        <w:rPr>
          <w:sz w:val="20"/>
          <w:szCs w:val="20"/>
          <w:vertAlign w:val="superscript"/>
        </w:rPr>
        <w:t>th</w:t>
      </w:r>
      <w:r w:rsidRPr="0075686E">
        <w:rPr>
          <w:sz w:val="20"/>
          <w:szCs w:val="20"/>
        </w:rPr>
        <w:t xml:space="preserve"> impression 1991, (Oxford University Press, 1896) </w:t>
      </w:r>
      <w:r w:rsidR="0075686E">
        <w:rPr>
          <w:sz w:val="20"/>
          <w:szCs w:val="20"/>
        </w:rPr>
        <w:t xml:space="preserve">                   </w:t>
      </w:r>
      <w:r w:rsidRPr="0075686E">
        <w:rPr>
          <w:sz w:val="20"/>
          <w:szCs w:val="20"/>
        </w:rPr>
        <w:t>p. 86</w:t>
      </w:r>
      <w:r w:rsidR="00F61B96" w:rsidRPr="0075686E">
        <w:rPr>
          <w:sz w:val="20"/>
          <w:szCs w:val="20"/>
        </w:rPr>
        <w:t>.</w:t>
      </w:r>
      <w:r w:rsidRPr="0075686E">
        <w:rPr>
          <w:sz w:val="20"/>
          <w:szCs w:val="20"/>
        </w:rPr>
        <w:t xml:space="preserve"> </w:t>
      </w:r>
    </w:p>
    <w:p w:rsidR="00567F83" w:rsidRPr="0075686E" w:rsidRDefault="00F61B96" w:rsidP="00567F83">
      <w:pPr>
        <w:pStyle w:val="ListParagraph"/>
        <w:numPr>
          <w:ilvl w:val="0"/>
          <w:numId w:val="1"/>
        </w:numPr>
        <w:jc w:val="both"/>
        <w:rPr>
          <w:sz w:val="20"/>
          <w:szCs w:val="20"/>
        </w:rPr>
      </w:pPr>
      <w:r w:rsidRPr="0075686E">
        <w:rPr>
          <w:i/>
          <w:sz w:val="20"/>
          <w:szCs w:val="20"/>
        </w:rPr>
        <w:t>i</w:t>
      </w:r>
      <w:r w:rsidR="00567F83" w:rsidRPr="0075686E">
        <w:rPr>
          <w:i/>
          <w:sz w:val="20"/>
          <w:szCs w:val="20"/>
        </w:rPr>
        <w:t>bid</w:t>
      </w:r>
      <w:r w:rsidR="00567F83" w:rsidRPr="0075686E">
        <w:rPr>
          <w:sz w:val="20"/>
          <w:szCs w:val="20"/>
        </w:rPr>
        <w:t>., p. 82</w:t>
      </w:r>
      <w:r w:rsidR="002439BD" w:rsidRPr="0075686E">
        <w:rPr>
          <w:sz w:val="20"/>
          <w:szCs w:val="20"/>
        </w:rPr>
        <w:t>.</w:t>
      </w:r>
    </w:p>
    <w:p w:rsidR="00E55CE2" w:rsidRPr="0075686E" w:rsidRDefault="00F61B96" w:rsidP="006572D6">
      <w:pPr>
        <w:pStyle w:val="ListParagraph"/>
        <w:numPr>
          <w:ilvl w:val="0"/>
          <w:numId w:val="1"/>
        </w:numPr>
        <w:jc w:val="both"/>
        <w:rPr>
          <w:sz w:val="20"/>
          <w:szCs w:val="20"/>
        </w:rPr>
      </w:pPr>
      <w:r w:rsidRPr="0075686E">
        <w:rPr>
          <w:sz w:val="20"/>
          <w:szCs w:val="20"/>
        </w:rPr>
        <w:t xml:space="preserve">The most similar </w:t>
      </w:r>
      <w:r w:rsidR="005C5DFC" w:rsidRPr="0075686E">
        <w:rPr>
          <w:sz w:val="20"/>
          <w:szCs w:val="20"/>
        </w:rPr>
        <w:t>is the Minster Lovell</w:t>
      </w:r>
      <w:r w:rsidR="00D81A8A" w:rsidRPr="0075686E">
        <w:rPr>
          <w:sz w:val="20"/>
          <w:szCs w:val="20"/>
        </w:rPr>
        <w:t xml:space="preserve"> (Oxon</w:t>
      </w:r>
      <w:r w:rsidR="00E66CE9" w:rsidRPr="0075686E">
        <w:rPr>
          <w:sz w:val="20"/>
          <w:szCs w:val="20"/>
        </w:rPr>
        <w:t>.</w:t>
      </w:r>
      <w:r w:rsidR="00D81A8A" w:rsidRPr="0075686E">
        <w:rPr>
          <w:sz w:val="20"/>
          <w:szCs w:val="20"/>
        </w:rPr>
        <w:t>)</w:t>
      </w:r>
      <w:r w:rsidR="005C5DFC" w:rsidRPr="0075686E">
        <w:rPr>
          <w:sz w:val="20"/>
          <w:szCs w:val="20"/>
        </w:rPr>
        <w:t xml:space="preserve"> Jewel</w:t>
      </w:r>
      <w:r w:rsidR="00D81A8A" w:rsidRPr="0075686E">
        <w:rPr>
          <w:sz w:val="20"/>
          <w:szCs w:val="20"/>
        </w:rPr>
        <w:t xml:space="preserve">, which as well as age shares some common elements, but is more modest in comparison. It sits alongside the Alfred Jewel in the Ashmolean Museum. See </w:t>
      </w:r>
      <w:r w:rsidR="00D81A8A" w:rsidRPr="0075686E">
        <w:rPr>
          <w:i/>
          <w:sz w:val="20"/>
          <w:szCs w:val="20"/>
        </w:rPr>
        <w:t>The Making of England: Anglo-Saxon Art and Culture AD 600 – 900</w:t>
      </w:r>
      <w:r w:rsidR="00D81A8A" w:rsidRPr="0075686E">
        <w:rPr>
          <w:sz w:val="20"/>
          <w:szCs w:val="20"/>
        </w:rPr>
        <w:t xml:space="preserve"> p. 282. The others are The Warminster</w:t>
      </w:r>
      <w:r w:rsidR="00E66CE9" w:rsidRPr="0075686E">
        <w:rPr>
          <w:sz w:val="20"/>
          <w:szCs w:val="20"/>
        </w:rPr>
        <w:t xml:space="preserve"> (Wilts.)</w:t>
      </w:r>
      <w:r w:rsidR="00D81A8A" w:rsidRPr="0075686E">
        <w:rPr>
          <w:sz w:val="20"/>
          <w:szCs w:val="20"/>
        </w:rPr>
        <w:t xml:space="preserve"> Jewel, held in the S</w:t>
      </w:r>
      <w:r w:rsidRPr="0075686E">
        <w:rPr>
          <w:sz w:val="20"/>
          <w:szCs w:val="20"/>
        </w:rPr>
        <w:t>alisbury Museum</w:t>
      </w:r>
      <w:r w:rsidR="00D81A8A" w:rsidRPr="0075686E">
        <w:rPr>
          <w:sz w:val="20"/>
          <w:szCs w:val="20"/>
        </w:rPr>
        <w:t xml:space="preserve">, </w:t>
      </w:r>
      <w:r w:rsidRPr="0075686E">
        <w:rPr>
          <w:sz w:val="20"/>
          <w:szCs w:val="20"/>
        </w:rPr>
        <w:t>The Bowleaze Jewel</w:t>
      </w:r>
      <w:r w:rsidR="00E66CE9" w:rsidRPr="0075686E">
        <w:rPr>
          <w:sz w:val="20"/>
          <w:szCs w:val="20"/>
        </w:rPr>
        <w:t>,</w:t>
      </w:r>
      <w:r w:rsidRPr="0075686E">
        <w:rPr>
          <w:sz w:val="20"/>
          <w:szCs w:val="20"/>
        </w:rPr>
        <w:t xml:space="preserve"> </w:t>
      </w:r>
      <w:r w:rsidR="00D81A8A" w:rsidRPr="0075686E">
        <w:rPr>
          <w:sz w:val="20"/>
          <w:szCs w:val="20"/>
        </w:rPr>
        <w:t>discovered in</w:t>
      </w:r>
      <w:r w:rsidRPr="0075686E">
        <w:rPr>
          <w:sz w:val="20"/>
          <w:szCs w:val="20"/>
        </w:rPr>
        <w:t xml:space="preserve"> Dorset and </w:t>
      </w:r>
      <w:r w:rsidR="00D81A8A" w:rsidRPr="0075686E">
        <w:rPr>
          <w:sz w:val="20"/>
          <w:szCs w:val="20"/>
        </w:rPr>
        <w:t>held</w:t>
      </w:r>
      <w:r w:rsidRPr="0075686E">
        <w:rPr>
          <w:sz w:val="20"/>
          <w:szCs w:val="20"/>
        </w:rPr>
        <w:t xml:space="preserve"> in the British Museum</w:t>
      </w:r>
      <w:r w:rsidR="00D81A8A" w:rsidRPr="0075686E">
        <w:rPr>
          <w:sz w:val="20"/>
          <w:szCs w:val="20"/>
        </w:rPr>
        <w:t>, Th</w:t>
      </w:r>
      <w:r w:rsidRPr="0075686E">
        <w:rPr>
          <w:sz w:val="20"/>
          <w:szCs w:val="20"/>
        </w:rPr>
        <w:t xml:space="preserve">e Yorkshire </w:t>
      </w:r>
      <w:r w:rsidR="00E66CE9" w:rsidRPr="0075686E">
        <w:rPr>
          <w:sz w:val="20"/>
          <w:szCs w:val="20"/>
        </w:rPr>
        <w:t>Aestel,</w:t>
      </w:r>
      <w:r w:rsidRPr="0075686E">
        <w:rPr>
          <w:sz w:val="20"/>
          <w:szCs w:val="20"/>
        </w:rPr>
        <w:t xml:space="preserve"> </w:t>
      </w:r>
      <w:r w:rsidR="00D81A8A" w:rsidRPr="0075686E">
        <w:rPr>
          <w:sz w:val="20"/>
          <w:szCs w:val="20"/>
        </w:rPr>
        <w:t>and sold privately in 2008</w:t>
      </w:r>
      <w:r w:rsidR="00E66CE9" w:rsidRPr="0075686E">
        <w:rPr>
          <w:sz w:val="20"/>
          <w:szCs w:val="20"/>
        </w:rPr>
        <w:t xml:space="preserve"> and </w:t>
      </w:r>
      <w:r w:rsidRPr="0075686E">
        <w:rPr>
          <w:sz w:val="20"/>
          <w:szCs w:val="20"/>
        </w:rPr>
        <w:t xml:space="preserve">The Bidford </w:t>
      </w:r>
      <w:r w:rsidR="00E66CE9" w:rsidRPr="0075686E">
        <w:rPr>
          <w:sz w:val="20"/>
          <w:szCs w:val="20"/>
        </w:rPr>
        <w:t xml:space="preserve">(Warwicks.) </w:t>
      </w:r>
      <w:r w:rsidRPr="0075686E">
        <w:rPr>
          <w:sz w:val="20"/>
          <w:szCs w:val="20"/>
        </w:rPr>
        <w:t xml:space="preserve">Bobble </w:t>
      </w:r>
      <w:r w:rsidR="00E66CE9" w:rsidRPr="0075686E">
        <w:rPr>
          <w:sz w:val="20"/>
          <w:szCs w:val="20"/>
        </w:rPr>
        <w:t>belonging to the Warwickshire Museum Service.</w:t>
      </w:r>
    </w:p>
    <w:p w:rsidR="002439BD" w:rsidRPr="0075686E" w:rsidRDefault="002439BD" w:rsidP="002439BD">
      <w:pPr>
        <w:pStyle w:val="ListParagraph"/>
        <w:numPr>
          <w:ilvl w:val="0"/>
          <w:numId w:val="1"/>
        </w:numPr>
        <w:jc w:val="both"/>
        <w:rPr>
          <w:sz w:val="20"/>
          <w:szCs w:val="20"/>
        </w:rPr>
      </w:pPr>
      <w:r w:rsidRPr="0075686E">
        <w:rPr>
          <w:sz w:val="20"/>
          <w:szCs w:val="20"/>
        </w:rPr>
        <w:t xml:space="preserve">G. A. Kornbluth, ‘The Alfred Jewel: reuse of Roman Spoila’, </w:t>
      </w:r>
      <w:r w:rsidRPr="00D0400D">
        <w:rPr>
          <w:i/>
          <w:sz w:val="20"/>
          <w:szCs w:val="20"/>
        </w:rPr>
        <w:t>Medieval Archaeology</w:t>
      </w:r>
      <w:r w:rsidRPr="0075686E">
        <w:rPr>
          <w:sz w:val="20"/>
          <w:szCs w:val="20"/>
        </w:rPr>
        <w:t xml:space="preserve"> Vol 33 (1989), pp. 32 – 37 </w:t>
      </w:r>
    </w:p>
    <w:p w:rsidR="00D72E33" w:rsidRPr="0075686E" w:rsidRDefault="00D72E33" w:rsidP="00D72E33">
      <w:pPr>
        <w:pStyle w:val="ListParagraph"/>
        <w:numPr>
          <w:ilvl w:val="0"/>
          <w:numId w:val="1"/>
        </w:numPr>
        <w:rPr>
          <w:sz w:val="20"/>
          <w:szCs w:val="20"/>
        </w:rPr>
      </w:pPr>
      <w:r w:rsidRPr="0075686E">
        <w:rPr>
          <w:i/>
          <w:sz w:val="20"/>
          <w:szCs w:val="20"/>
        </w:rPr>
        <w:t>The Making of England: Anglo-Saxon Art and Culture AD 600 – 900</w:t>
      </w:r>
      <w:r w:rsidRPr="0075686E">
        <w:rPr>
          <w:sz w:val="20"/>
          <w:szCs w:val="20"/>
        </w:rPr>
        <w:t>, pp. 280-281.</w:t>
      </w:r>
    </w:p>
    <w:p w:rsidR="00D72E33" w:rsidRPr="0030624B" w:rsidRDefault="0030624B" w:rsidP="0030624B">
      <w:pPr>
        <w:pStyle w:val="ListParagraph"/>
        <w:numPr>
          <w:ilvl w:val="0"/>
          <w:numId w:val="1"/>
        </w:numPr>
        <w:rPr>
          <w:sz w:val="20"/>
          <w:szCs w:val="20"/>
        </w:rPr>
      </w:pPr>
      <w:hyperlink r:id="rId8" w:history="1">
        <w:r w:rsidRPr="00787B60">
          <w:rPr>
            <w:rStyle w:val="Hyperlink"/>
            <w:sz w:val="20"/>
            <w:szCs w:val="20"/>
          </w:rPr>
          <w:t>www.ashmolean.org/alfred-jewel</w:t>
        </w:r>
      </w:hyperlink>
      <w:r>
        <w:rPr>
          <w:sz w:val="20"/>
          <w:szCs w:val="20"/>
        </w:rPr>
        <w:t xml:space="preserve"> </w:t>
      </w:r>
      <w:r w:rsidR="00D72E33" w:rsidRPr="0030624B">
        <w:rPr>
          <w:sz w:val="20"/>
          <w:szCs w:val="20"/>
        </w:rPr>
        <w:t>[accessed 7 December 2020].</w:t>
      </w:r>
    </w:p>
    <w:p w:rsidR="00E9292E" w:rsidRPr="0075686E" w:rsidRDefault="00BE6458" w:rsidP="00BE6458">
      <w:pPr>
        <w:pStyle w:val="ListParagraph"/>
        <w:numPr>
          <w:ilvl w:val="0"/>
          <w:numId w:val="1"/>
        </w:numPr>
        <w:rPr>
          <w:sz w:val="20"/>
          <w:szCs w:val="20"/>
        </w:rPr>
      </w:pPr>
      <w:r>
        <w:rPr>
          <w:sz w:val="20"/>
          <w:szCs w:val="20"/>
        </w:rPr>
        <w:t>From lines 1453 -1454 of the manuscript</w:t>
      </w:r>
      <w:r w:rsidRPr="00BE6458">
        <w:t xml:space="preserve"> </w:t>
      </w:r>
      <w:r w:rsidRPr="00BE6458">
        <w:rPr>
          <w:sz w:val="20"/>
          <w:szCs w:val="20"/>
        </w:rPr>
        <w:t>Cotton Vitellius A. xv</w:t>
      </w:r>
      <w:r>
        <w:rPr>
          <w:sz w:val="20"/>
          <w:szCs w:val="20"/>
        </w:rPr>
        <w:t xml:space="preserve">, as reproduced in </w:t>
      </w:r>
      <w:r w:rsidRPr="00BE6458">
        <w:rPr>
          <w:i/>
          <w:sz w:val="20"/>
          <w:szCs w:val="20"/>
        </w:rPr>
        <w:t>Beowulf</w:t>
      </w:r>
      <w:r>
        <w:rPr>
          <w:sz w:val="20"/>
          <w:szCs w:val="20"/>
        </w:rPr>
        <w:t xml:space="preserve">, revised edn. ed. C.L. Wrenn and W.F. Bolton, (University of Exeter, 1988), p.155. </w:t>
      </w:r>
    </w:p>
    <w:p w:rsidR="00D72E33" w:rsidRPr="00D72E33" w:rsidRDefault="00D72E33" w:rsidP="00D72E33">
      <w:pPr>
        <w:pStyle w:val="ListParagraph"/>
        <w:ind w:left="218"/>
      </w:pPr>
    </w:p>
    <w:p w:rsidR="00EC6D20" w:rsidRDefault="00E81580" w:rsidP="00584609">
      <w:pPr>
        <w:jc w:val="both"/>
      </w:pPr>
      <w:r>
        <w:lastRenderedPageBreak/>
        <w:t>However, despite its</w:t>
      </w:r>
      <w:r w:rsidR="00A253B7">
        <w:t xml:space="preserve"> former</w:t>
      </w:r>
      <w:r>
        <w:t xml:space="preserve"> association with th</w:t>
      </w:r>
      <w:r w:rsidR="00A253B7">
        <w:t xml:space="preserve">e pagan, the boar continued to represent a highly symbolic talisman to the later Christian Anglo-Saxons, even </w:t>
      </w:r>
      <w:r w:rsidR="00A663F8">
        <w:t>serving as</w:t>
      </w:r>
      <w:r w:rsidR="00A253B7">
        <w:t xml:space="preserve"> a </w:t>
      </w:r>
      <w:r w:rsidR="00082B34">
        <w:t>m</w:t>
      </w:r>
      <w:r w:rsidR="00F51FFA">
        <w:t>etaphor for</w:t>
      </w:r>
      <w:r w:rsidR="00A253B7">
        <w:t xml:space="preserve"> Alfred’s warrior status</w:t>
      </w:r>
      <w:r w:rsidR="00F20C56">
        <w:t>,</w:t>
      </w:r>
      <w:r w:rsidR="00A253B7">
        <w:t xml:space="preserve"> as recorded by his biographer</w:t>
      </w:r>
      <w:r w:rsidR="00F20C56">
        <w:t>,</w:t>
      </w:r>
      <w:r w:rsidR="00A253B7">
        <w:t xml:space="preserve"> the </w:t>
      </w:r>
      <w:r w:rsidR="00A253B7" w:rsidRPr="00A253B7">
        <w:t xml:space="preserve">Welsh monk Asser, </w:t>
      </w:r>
      <w:r w:rsidR="00F20C56">
        <w:t xml:space="preserve">in his account </w:t>
      </w:r>
      <w:r w:rsidR="00A253B7" w:rsidRPr="00A253B7">
        <w:t>of the battle of Æscedune (Ashdown) in 871:</w:t>
      </w:r>
    </w:p>
    <w:p w:rsidR="00082B34" w:rsidRPr="00F51FFA" w:rsidRDefault="00082B34" w:rsidP="00082B34">
      <w:pPr>
        <w:ind w:left="720"/>
        <w:jc w:val="both"/>
      </w:pPr>
      <w:r w:rsidRPr="00082B34">
        <w:rPr>
          <w:i/>
        </w:rPr>
        <w:t>At length, with the rush of a wild boar, he courageously led the Christian troops against the hostile army</w:t>
      </w:r>
      <w:r w:rsidR="00F51FFA">
        <w:t xml:space="preserve"> (10)</w:t>
      </w:r>
    </w:p>
    <w:p w:rsidR="00DA540B" w:rsidRDefault="00F11F3D" w:rsidP="00BC6D98">
      <w:pPr>
        <w:jc w:val="both"/>
      </w:pPr>
      <w:r>
        <w:t>Spouting from the animal’s mouth</w:t>
      </w:r>
      <w:r w:rsidR="00827175">
        <w:t xml:space="preserve"> and snout</w:t>
      </w:r>
      <w:r>
        <w:t xml:space="preserve"> is an open</w:t>
      </w:r>
      <w:r w:rsidR="000D38D6">
        <w:t xml:space="preserve"> cylindrical</w:t>
      </w:r>
      <w:r>
        <w:t xml:space="preserve"> socket, evidently intended as a receptacle for some sort of shaft</w:t>
      </w:r>
      <w:r w:rsidR="00A13825">
        <w:t xml:space="preserve">, </w:t>
      </w:r>
      <w:r w:rsidR="00F77E7C">
        <w:t xml:space="preserve">perhaps of wood or ivory, </w:t>
      </w:r>
      <w:r w:rsidR="00A13825">
        <w:t>of a similar diameter to a pencil,</w:t>
      </w:r>
      <w:r>
        <w:t xml:space="preserve"> to be positioned and attached, as confirmed by</w:t>
      </w:r>
      <w:r w:rsidR="004B2268">
        <w:t xml:space="preserve"> the presence of </w:t>
      </w:r>
      <w:r>
        <w:t xml:space="preserve">a single rivet, </w:t>
      </w:r>
      <w:r w:rsidR="00474644">
        <w:t>still pierced</w:t>
      </w:r>
      <w:r>
        <w:t xml:space="preserve"> through the</w:t>
      </w:r>
      <w:r w:rsidR="00474644">
        <w:t xml:space="preserve"> top of the socket</w:t>
      </w:r>
      <w:r>
        <w:t>.</w:t>
      </w:r>
    </w:p>
    <w:p w:rsidR="00DA540B" w:rsidRDefault="00584609" w:rsidP="00BC6D98">
      <w:pPr>
        <w:jc w:val="both"/>
      </w:pPr>
      <w:r>
        <w:t xml:space="preserve">The gold lettering is crowned with a </w:t>
      </w:r>
      <w:r w:rsidR="000D38D6">
        <w:t>beaded</w:t>
      </w:r>
      <w:r>
        <w:t xml:space="preserve"> pattern running along the top of it, whilst it sits on a base of fine golden granulation</w:t>
      </w:r>
      <w:r w:rsidR="00827175">
        <w:t xml:space="preserve"> and filigree </w:t>
      </w:r>
      <w:r w:rsidR="000D38D6">
        <w:t>wiring</w:t>
      </w:r>
      <w:r w:rsidR="00827175">
        <w:t>, which also covers the stylised animal head</w:t>
      </w:r>
      <w:r w:rsidR="000D38D6">
        <w:t xml:space="preserve"> and emphasises the features of the creature’s face</w:t>
      </w:r>
      <w:r w:rsidR="00827175">
        <w:t xml:space="preserve">. The detail of the </w:t>
      </w:r>
      <w:r w:rsidR="00C47B79">
        <w:t>worded inscription</w:t>
      </w:r>
      <w:r w:rsidR="00827175">
        <w:t xml:space="preserve"> itself is also intricate enough </w:t>
      </w:r>
      <w:r w:rsidR="00C40B22">
        <w:t xml:space="preserve">for the enamelled </w:t>
      </w:r>
      <w:r w:rsidR="00C40B22" w:rsidRPr="00C40B22">
        <w:t>image</w:t>
      </w:r>
      <w:r w:rsidR="00C47B79" w:rsidRPr="00C40B22">
        <w:rPr>
          <w:color w:val="FF0000"/>
        </w:rPr>
        <w:t xml:space="preserve"> </w:t>
      </w:r>
      <w:r w:rsidR="00C40B22" w:rsidRPr="00C40B22">
        <w:t>to be clearly discerned</w:t>
      </w:r>
      <w:r w:rsidR="00C47B79" w:rsidRPr="00C40B22">
        <w:t xml:space="preserve"> </w:t>
      </w:r>
      <w:r w:rsidR="00827175" w:rsidRPr="00C40B22">
        <w:t xml:space="preserve">through </w:t>
      </w:r>
      <w:r w:rsidR="00827175">
        <w:t>the</w:t>
      </w:r>
      <w:r w:rsidR="00C47B79">
        <w:t xml:space="preserve"> </w:t>
      </w:r>
      <w:r w:rsidR="004818A4">
        <w:t>open</w:t>
      </w:r>
      <w:r w:rsidR="00C47B79">
        <w:t xml:space="preserve">work of the individual letters (which also indicates just how transparent the crystal </w:t>
      </w:r>
      <w:r w:rsidR="000D38D6">
        <w:t xml:space="preserve">actually </w:t>
      </w:r>
      <w:r w:rsidR="00C47B79">
        <w:t xml:space="preserve">is, and why it may have been </w:t>
      </w:r>
      <w:r w:rsidR="00C40B22">
        <w:t>necessary to commandeer it</w:t>
      </w:r>
      <w:r w:rsidR="00C47B79">
        <w:t xml:space="preserve"> from an earlier Roman </w:t>
      </w:r>
      <w:r w:rsidR="008F6479">
        <w:t>object</w:t>
      </w:r>
      <w:r w:rsidR="00C40B22" w:rsidRPr="00C40B22">
        <w:t xml:space="preserve"> </w:t>
      </w:r>
      <w:r w:rsidR="00C40B22">
        <w:t xml:space="preserve">for a new </w:t>
      </w:r>
      <w:r w:rsidR="004B2268">
        <w:t xml:space="preserve">and </w:t>
      </w:r>
      <w:r w:rsidR="00C40B22" w:rsidRPr="00C40B22">
        <w:t>important purpose</w:t>
      </w:r>
      <w:r w:rsidR="00C47B79">
        <w:t>).</w:t>
      </w:r>
    </w:p>
    <w:p w:rsidR="00F51FFA" w:rsidRDefault="00C47B79" w:rsidP="00BC6D98">
      <w:pPr>
        <w:jc w:val="both"/>
      </w:pPr>
      <w:r>
        <w:t>The gold back</w:t>
      </w:r>
      <w:r w:rsidR="00A413A0">
        <w:t>-</w:t>
      </w:r>
      <w:r>
        <w:t xml:space="preserve">plate, which holds the </w:t>
      </w:r>
      <w:r w:rsidR="000D38D6">
        <w:t xml:space="preserve">enamelled </w:t>
      </w:r>
      <w:r w:rsidR="007017C0">
        <w:t>plaque</w:t>
      </w:r>
      <w:r w:rsidR="000D38D6">
        <w:t xml:space="preserve"> in situ, is decorated with an </w:t>
      </w:r>
      <w:r w:rsidR="00305902">
        <w:t xml:space="preserve">inscribed image of </w:t>
      </w:r>
      <w:r w:rsidR="00AF2A82">
        <w:t>a plant, possibly the Tree of Life (</w:t>
      </w:r>
      <w:r w:rsidR="00F51FFA">
        <w:t>11</w:t>
      </w:r>
      <w:r w:rsidR="00AF2A82">
        <w:t xml:space="preserve">), the ancient </w:t>
      </w:r>
      <w:r w:rsidR="0032429D">
        <w:t xml:space="preserve">religiously and </w:t>
      </w:r>
      <w:r w:rsidR="00C40B22">
        <w:t xml:space="preserve">globally </w:t>
      </w:r>
      <w:r w:rsidR="00AF2A82">
        <w:t>ubiquitous symbol of</w:t>
      </w:r>
      <w:r w:rsidR="00C40B22">
        <w:t xml:space="preserve"> eternity and </w:t>
      </w:r>
      <w:r w:rsidR="00E52788">
        <w:t>the</w:t>
      </w:r>
      <w:r w:rsidR="00E906D1">
        <w:t xml:space="preserve"> continuity</w:t>
      </w:r>
      <w:r w:rsidR="00AF2A82">
        <w:t xml:space="preserve"> </w:t>
      </w:r>
      <w:r w:rsidR="00E52788">
        <w:t xml:space="preserve">of </w:t>
      </w:r>
      <w:r w:rsidR="00EE3EE0">
        <w:t>existence</w:t>
      </w:r>
      <w:r w:rsidR="00C40B22">
        <w:t>.</w:t>
      </w:r>
    </w:p>
    <w:p w:rsidR="00F51FFA" w:rsidRDefault="00E52788" w:rsidP="00BC6D98">
      <w:pPr>
        <w:jc w:val="both"/>
      </w:pPr>
      <w:r>
        <w:t xml:space="preserve">Possibly the greatest </w:t>
      </w:r>
      <w:r w:rsidR="00361966">
        <w:t>aspect</w:t>
      </w:r>
      <w:r>
        <w:t xml:space="preserve"> of debate concerning the appearance of the jewel is reserved for </w:t>
      </w:r>
      <w:r w:rsidR="003B3B7B">
        <w:t>the human representation with the oversized eyes</w:t>
      </w:r>
      <w:r w:rsidR="00474644">
        <w:t>,</w:t>
      </w:r>
      <w:r w:rsidR="003B3B7B">
        <w:t xml:space="preserve"> </w:t>
      </w:r>
      <w:r w:rsidR="00B87EA2">
        <w:t>piercing</w:t>
      </w:r>
      <w:r w:rsidR="003B3B7B">
        <w:t xml:space="preserve"> through the clarity of the crystal</w:t>
      </w:r>
      <w:r w:rsidR="00F83B1D">
        <w:t>, in terms of who, or what, the figure is</w:t>
      </w:r>
      <w:r w:rsidR="00C40B22">
        <w:t xml:space="preserve">, </w:t>
      </w:r>
      <w:r w:rsidR="00AD54C4">
        <w:t xml:space="preserve">or </w:t>
      </w:r>
      <w:r w:rsidR="00474644">
        <w:t xml:space="preserve">is </w:t>
      </w:r>
      <w:r w:rsidR="00F83B1D">
        <w:t>meant to represent</w:t>
      </w:r>
      <w:r w:rsidR="00F51FFA">
        <w:t>.</w:t>
      </w:r>
    </w:p>
    <w:p w:rsidR="00322F35" w:rsidRDefault="00F51FFA" w:rsidP="00584609">
      <w:pPr>
        <w:jc w:val="both"/>
      </w:pPr>
      <w:r>
        <w:t>T</w:t>
      </w:r>
      <w:r w:rsidR="00474644">
        <w:t>he figure is of cloisonné enamel, with outlines of gold wire, forming compartments</w:t>
      </w:r>
      <w:r w:rsidR="00875A6E">
        <w:t xml:space="preserve"> or cells</w:t>
      </w:r>
      <w:r w:rsidR="00474644">
        <w:t xml:space="preserve"> in which the different coloured enamels are set.</w:t>
      </w:r>
      <w:r w:rsidR="00714F06">
        <w:t xml:space="preserve"> It</w:t>
      </w:r>
      <w:r w:rsidR="00AD54C4">
        <w:t xml:space="preserve"> is depicted from </w:t>
      </w:r>
      <w:r w:rsidR="00361966">
        <w:t xml:space="preserve">just below the </w:t>
      </w:r>
      <w:r w:rsidR="00AD54C4">
        <w:t xml:space="preserve">waist to </w:t>
      </w:r>
      <w:r w:rsidR="00361966">
        <w:t xml:space="preserve">the </w:t>
      </w:r>
      <w:r w:rsidR="00AD54C4">
        <w:t xml:space="preserve">head, </w:t>
      </w:r>
      <w:r w:rsidR="00996784">
        <w:t xml:space="preserve">apparently seated and </w:t>
      </w:r>
      <w:r w:rsidR="00AD54C4">
        <w:t xml:space="preserve">clothed in a green garment, in front of a background of royal blue. In its hands, splaying </w:t>
      </w:r>
      <w:r w:rsidR="00C40B22">
        <w:t xml:space="preserve">out </w:t>
      </w:r>
      <w:r w:rsidR="00AD54C4">
        <w:t>over each shoulder, the figure holds two</w:t>
      </w:r>
      <w:r w:rsidR="00F77E7C">
        <w:t xml:space="preserve"> apparently</w:t>
      </w:r>
      <w:r w:rsidR="00AD54C4">
        <w:t xml:space="preserve"> floriated stems. </w:t>
      </w:r>
      <w:r w:rsidR="004418B1">
        <w:t>There is no definitive explanation as to the identity or the meaning of this representation</w:t>
      </w:r>
      <w:r w:rsidR="00361966">
        <w:t>; there do not appear to be many credible theories ass</w:t>
      </w:r>
      <w:r w:rsidR="00714F06">
        <w:t>ertin</w:t>
      </w:r>
      <w:r w:rsidR="00361966">
        <w:t xml:space="preserve">g that it is a likeness of Alfred himself, after all, his connection to the jewel has already </w:t>
      </w:r>
      <w:r w:rsidR="00474644">
        <w:t xml:space="preserve">been </w:t>
      </w:r>
      <w:r w:rsidR="00361966">
        <w:t xml:space="preserve">indelibly </w:t>
      </w:r>
      <w:r w:rsidR="00474644">
        <w:t xml:space="preserve">established through the wording. </w:t>
      </w:r>
      <w:r w:rsidR="00BA71E5">
        <w:t>Initial theories interpreted the figure to be that of St Cuthbert (</w:t>
      </w:r>
      <w:r>
        <w:t>12</w:t>
      </w:r>
      <w:r w:rsidR="00BA71E5">
        <w:t>), the seventh century Northumbrian bishop, and arguably the most significant Anglo-Saxon</w:t>
      </w:r>
      <w:r w:rsidR="00322F35">
        <w:t xml:space="preserve"> saint </w:t>
      </w:r>
      <w:r w:rsidR="006D777C">
        <w:t xml:space="preserve">by </w:t>
      </w:r>
      <w:r w:rsidR="00322F35">
        <w:t>the time of Alfred</w:t>
      </w:r>
      <w:r w:rsidR="006D777C">
        <w:t>’s reign</w:t>
      </w:r>
      <w:r w:rsidR="00322F35">
        <w:t>,</w:t>
      </w:r>
      <w:r w:rsidR="00BA71E5">
        <w:t xml:space="preserve"> in terms of the extent of his legacy</w:t>
      </w:r>
      <w:r w:rsidR="00322F35">
        <w:t>.</w:t>
      </w:r>
    </w:p>
    <w:p w:rsidR="00BC6D98" w:rsidRDefault="00B726E1" w:rsidP="00B726E1">
      <w:pPr>
        <w:jc w:val="both"/>
      </w:pPr>
      <w:r w:rsidRPr="004B2268">
        <w:t>Later, and more prevalent</w:t>
      </w:r>
      <w:r w:rsidR="009A04D1" w:rsidRPr="004B2268">
        <w:t xml:space="preserve"> </w:t>
      </w:r>
      <w:r w:rsidRPr="004B2268">
        <w:t xml:space="preserve">theories suggest the image </w:t>
      </w:r>
      <w:r w:rsidR="009A04D1" w:rsidRPr="004B2268">
        <w:t>i</w:t>
      </w:r>
      <w:r w:rsidRPr="004B2268">
        <w:t>s that of Christ, either literally, or Christ as</w:t>
      </w:r>
      <w:r w:rsidR="004B2268" w:rsidRPr="004B2268">
        <w:t xml:space="preserve"> the representation of </w:t>
      </w:r>
      <w:r w:rsidRPr="004B2268">
        <w:t xml:space="preserve">Wisdom </w:t>
      </w:r>
      <w:r w:rsidR="009A04D1" w:rsidRPr="004B2268">
        <w:t>(</w:t>
      </w:r>
      <w:r w:rsidR="00F51FFA">
        <w:t>13</w:t>
      </w:r>
      <w:r w:rsidR="009A04D1" w:rsidRPr="004B2268">
        <w:t>)</w:t>
      </w:r>
    </w:p>
    <w:p w:rsidR="00BC6D98" w:rsidRDefault="00BC6D98" w:rsidP="00B726E1">
      <w:pPr>
        <w:pBdr>
          <w:bottom w:val="single" w:sz="6" w:space="1" w:color="auto"/>
        </w:pBdr>
        <w:jc w:val="both"/>
      </w:pPr>
    </w:p>
    <w:p w:rsidR="00BC6D98" w:rsidRDefault="00BC6D98" w:rsidP="00B726E1">
      <w:pPr>
        <w:jc w:val="both"/>
      </w:pPr>
    </w:p>
    <w:p w:rsidR="00BC6D98" w:rsidRPr="00AC718D" w:rsidRDefault="00BC6D98" w:rsidP="00A413A0">
      <w:pPr>
        <w:pStyle w:val="ListParagraph"/>
        <w:numPr>
          <w:ilvl w:val="0"/>
          <w:numId w:val="1"/>
        </w:numPr>
        <w:jc w:val="both"/>
        <w:rPr>
          <w:sz w:val="20"/>
          <w:szCs w:val="20"/>
        </w:rPr>
      </w:pPr>
      <w:r w:rsidRPr="00AC718D">
        <w:rPr>
          <w:sz w:val="20"/>
          <w:szCs w:val="20"/>
        </w:rPr>
        <w:t xml:space="preserve">A. S. Cook, </w:t>
      </w:r>
      <w:r w:rsidRPr="00D0400D">
        <w:rPr>
          <w:i/>
          <w:sz w:val="20"/>
          <w:szCs w:val="20"/>
        </w:rPr>
        <w:t>Asser’s Life of King Alfred</w:t>
      </w:r>
      <w:r w:rsidRPr="00AC718D">
        <w:rPr>
          <w:sz w:val="20"/>
          <w:szCs w:val="20"/>
        </w:rPr>
        <w:t>, Translated from the text of Stevenson’s Edition, (Ginn &amp; Company, Boston, 1906), p.21</w:t>
      </w:r>
    </w:p>
    <w:p w:rsidR="0032429D" w:rsidRPr="00AC718D" w:rsidRDefault="0032429D" w:rsidP="00C3713C">
      <w:pPr>
        <w:pStyle w:val="ListParagraph"/>
        <w:numPr>
          <w:ilvl w:val="0"/>
          <w:numId w:val="1"/>
        </w:numPr>
        <w:rPr>
          <w:sz w:val="20"/>
          <w:szCs w:val="20"/>
        </w:rPr>
      </w:pPr>
      <w:r w:rsidRPr="00AC718D">
        <w:rPr>
          <w:sz w:val="20"/>
          <w:szCs w:val="20"/>
        </w:rPr>
        <w:t>‘The Meaning of the Tree of Life’,</w:t>
      </w:r>
      <w:r w:rsidR="00C3713C" w:rsidRPr="00C3713C">
        <w:t xml:space="preserve"> </w:t>
      </w:r>
      <w:r w:rsidR="00C3713C" w:rsidRPr="00C3713C">
        <w:rPr>
          <w:i/>
          <w:sz w:val="20"/>
          <w:szCs w:val="20"/>
        </w:rPr>
        <w:t>Holyart</w:t>
      </w:r>
      <w:r w:rsidR="00C3713C" w:rsidRPr="00C3713C">
        <w:rPr>
          <w:sz w:val="20"/>
          <w:szCs w:val="20"/>
        </w:rPr>
        <w:t>,</w:t>
      </w:r>
      <w:r w:rsidRPr="00AC718D">
        <w:rPr>
          <w:sz w:val="20"/>
          <w:szCs w:val="20"/>
        </w:rPr>
        <w:t xml:space="preserve"> </w:t>
      </w:r>
      <w:hyperlink r:id="rId9" w:history="1">
        <w:r w:rsidR="0030624B" w:rsidRPr="00787B60">
          <w:rPr>
            <w:rStyle w:val="Hyperlink"/>
            <w:sz w:val="20"/>
            <w:szCs w:val="20"/>
          </w:rPr>
          <w:t>www.holyart.co.uk/blog/religious-items/meaning-tree-life</w:t>
        </w:r>
      </w:hyperlink>
      <w:r w:rsidR="0030624B">
        <w:rPr>
          <w:sz w:val="20"/>
          <w:szCs w:val="20"/>
        </w:rPr>
        <w:t xml:space="preserve"> </w:t>
      </w:r>
      <w:r w:rsidRPr="00AC718D">
        <w:rPr>
          <w:sz w:val="20"/>
          <w:szCs w:val="20"/>
        </w:rPr>
        <w:t>[accessed 14 December 2020].</w:t>
      </w:r>
    </w:p>
    <w:p w:rsidR="0049278A" w:rsidRPr="00AC718D" w:rsidRDefault="0032429D" w:rsidP="0049278A">
      <w:pPr>
        <w:pStyle w:val="ListParagraph"/>
        <w:numPr>
          <w:ilvl w:val="0"/>
          <w:numId w:val="1"/>
        </w:numPr>
        <w:rPr>
          <w:sz w:val="20"/>
          <w:szCs w:val="20"/>
        </w:rPr>
      </w:pPr>
      <w:r w:rsidRPr="00AC718D">
        <w:rPr>
          <w:sz w:val="20"/>
          <w:szCs w:val="20"/>
        </w:rPr>
        <w:t xml:space="preserve">‘British Collection Highlights: Alfred Jewel’, </w:t>
      </w:r>
      <w:r w:rsidRPr="00D0400D">
        <w:rPr>
          <w:i/>
          <w:sz w:val="20"/>
          <w:szCs w:val="20"/>
        </w:rPr>
        <w:t>British Archaeology at the Ashmolean Museum</w:t>
      </w:r>
      <w:r w:rsidRPr="00AC718D">
        <w:rPr>
          <w:sz w:val="20"/>
          <w:szCs w:val="20"/>
        </w:rPr>
        <w:t xml:space="preserve">, </w:t>
      </w:r>
      <w:hyperlink r:id="rId10" w:history="1">
        <w:r w:rsidR="0049278A" w:rsidRPr="00AC718D">
          <w:rPr>
            <w:rStyle w:val="Hyperlink"/>
            <w:sz w:val="20"/>
            <w:szCs w:val="20"/>
          </w:rPr>
          <w:t>https://britisharchaeolog</w:t>
        </w:r>
        <w:r w:rsidR="0049278A" w:rsidRPr="00AC718D">
          <w:rPr>
            <w:rStyle w:val="Hyperlink"/>
            <w:sz w:val="20"/>
            <w:szCs w:val="20"/>
          </w:rPr>
          <w:t>y</w:t>
        </w:r>
        <w:r w:rsidR="0049278A" w:rsidRPr="00AC718D">
          <w:rPr>
            <w:rStyle w:val="Hyperlink"/>
            <w:sz w:val="20"/>
            <w:szCs w:val="20"/>
          </w:rPr>
          <w:t>.ashmus.ox.ac.uk/highlights/alfred-jewel.html</w:t>
        </w:r>
      </w:hyperlink>
      <w:r w:rsidR="0049278A" w:rsidRPr="00AC718D">
        <w:rPr>
          <w:sz w:val="20"/>
          <w:szCs w:val="20"/>
        </w:rPr>
        <w:t>, [accessed 14 December 2020].</w:t>
      </w:r>
    </w:p>
    <w:p w:rsidR="0049278A" w:rsidRPr="0049278A" w:rsidRDefault="0049278A" w:rsidP="008C530A">
      <w:pPr>
        <w:pStyle w:val="ListParagraph"/>
        <w:numPr>
          <w:ilvl w:val="0"/>
          <w:numId w:val="1"/>
        </w:numPr>
        <w:jc w:val="both"/>
      </w:pPr>
      <w:r w:rsidRPr="00AC718D">
        <w:rPr>
          <w:sz w:val="20"/>
          <w:szCs w:val="20"/>
        </w:rPr>
        <w:t xml:space="preserve">D. R. Howlett, </w:t>
      </w:r>
      <w:r w:rsidRPr="00AC718D">
        <w:rPr>
          <w:i/>
          <w:sz w:val="20"/>
          <w:szCs w:val="20"/>
        </w:rPr>
        <w:t>The Iconography of the Alfred Jewel</w:t>
      </w:r>
      <w:r w:rsidRPr="00AC718D">
        <w:rPr>
          <w:sz w:val="20"/>
          <w:szCs w:val="20"/>
        </w:rPr>
        <w:t>, (Oxoniensia, 1974) , pp. 49 –</w:t>
      </w:r>
      <w:r>
        <w:rPr>
          <w:sz w:val="20"/>
          <w:szCs w:val="20"/>
        </w:rPr>
        <w:t xml:space="preserve"> 52</w:t>
      </w:r>
    </w:p>
    <w:p w:rsidR="00322F35" w:rsidRDefault="00602CF5" w:rsidP="00AC718D">
      <w:pPr>
        <w:pStyle w:val="ListParagraph"/>
        <w:ind w:left="0"/>
        <w:jc w:val="both"/>
      </w:pPr>
      <w:r>
        <w:lastRenderedPageBreak/>
        <w:t xml:space="preserve">However, </w:t>
      </w:r>
      <w:r w:rsidR="00714F06">
        <w:t>a theory proposed in 19</w:t>
      </w:r>
      <w:r w:rsidR="00AC718D">
        <w:t>5</w:t>
      </w:r>
      <w:r w:rsidR="00714F06">
        <w:t xml:space="preserve">6 by Rice is that the image represents </w:t>
      </w:r>
      <w:r w:rsidR="002F1D11">
        <w:t>a legend telling of the ascent of Alexander the Great</w:t>
      </w:r>
      <w:r w:rsidR="00881ABD">
        <w:t xml:space="preserve"> </w:t>
      </w:r>
      <w:r w:rsidR="00881ABD" w:rsidRPr="00881ABD">
        <w:t>(14)</w:t>
      </w:r>
      <w:r w:rsidR="002F1D11">
        <w:t>, elevated by two large birds or griffins</w:t>
      </w:r>
      <w:r w:rsidR="00A47CF1">
        <w:t>,</w:t>
      </w:r>
      <w:r w:rsidR="002F1D11">
        <w:t xml:space="preserve"> to afford Alexander a panoramic view of the world from above</w:t>
      </w:r>
      <w:r w:rsidR="00536ED1">
        <w:t>, and in doing so granting him an almost divine omniscience</w:t>
      </w:r>
      <w:r w:rsidR="002F1D11">
        <w:t xml:space="preserve">. The same legend is depicted in a range of medieval art, spanning cultures and eras. In </w:t>
      </w:r>
      <w:r w:rsidR="00A47CF1">
        <w:t>a number</w:t>
      </w:r>
      <w:r w:rsidR="002F1D11">
        <w:t xml:space="preserve"> of these images, </w:t>
      </w:r>
      <w:r w:rsidR="006F0701">
        <w:t xml:space="preserve">such as the twelfth century floor mosaic of Otranto Cathedral, </w:t>
      </w:r>
      <w:r w:rsidR="002F1D11">
        <w:t xml:space="preserve">the </w:t>
      </w:r>
      <w:r w:rsidR="00A47CF1">
        <w:t>figure</w:t>
      </w:r>
      <w:r w:rsidR="002F1D11">
        <w:t xml:space="preserve"> of Alexander</w:t>
      </w:r>
      <w:r w:rsidR="00A47CF1">
        <w:t xml:space="preserve"> encourages the winged creatures to an ever upward ascent by holding skewers of meat above them, presumably an aerial version of the carrot-and-donkey principle. </w:t>
      </w:r>
      <w:r w:rsidR="006F0701">
        <w:t xml:space="preserve">In </w:t>
      </w:r>
      <w:r w:rsidR="00BA5F88">
        <w:t>some</w:t>
      </w:r>
      <w:r w:rsidR="006F0701">
        <w:t xml:space="preserve"> examples, the creatures are </w:t>
      </w:r>
      <w:r w:rsidR="00BA5F88">
        <w:t>on the periphery of the image</w:t>
      </w:r>
      <w:r w:rsidR="006F0701">
        <w:t>, but the skewers remain</w:t>
      </w:r>
      <w:r w:rsidR="00BA5F88">
        <w:t xml:space="preserve"> close to Alexander</w:t>
      </w:r>
      <w:r w:rsidR="006F0701">
        <w:t xml:space="preserve">, held above </w:t>
      </w:r>
      <w:r w:rsidR="00BA5F88">
        <w:t>his</w:t>
      </w:r>
      <w:r w:rsidR="006F0701">
        <w:t xml:space="preserve"> shoulders, with the meat appearing as indistinct shapes a</w:t>
      </w:r>
      <w:r w:rsidR="00B726E1">
        <w:t>t the end</w:t>
      </w:r>
      <w:r w:rsidR="00BA5F88">
        <w:t>.</w:t>
      </w:r>
      <w:r w:rsidR="00B726E1" w:rsidRPr="0049278A">
        <w:rPr>
          <w:color w:val="FF0000"/>
        </w:rPr>
        <w:t xml:space="preserve"> </w:t>
      </w:r>
      <w:r w:rsidR="00B726E1">
        <w:t>In cases where the medium available to the artist is limited (such as the confines of the</w:t>
      </w:r>
      <w:r w:rsidR="00536ED1">
        <w:t xml:space="preserve"> dimensions of th</w:t>
      </w:r>
      <w:r w:rsidR="00F77E7C">
        <w:t>e</w:t>
      </w:r>
      <w:r w:rsidR="00B726E1">
        <w:t xml:space="preserve"> Alfred crystal) evidently something </w:t>
      </w:r>
      <w:r w:rsidR="001C6DCA">
        <w:t>would have</w:t>
      </w:r>
      <w:r w:rsidR="00B726E1">
        <w:t xml:space="preserve"> to go – the winged, creatures after all, played the supporting role</w:t>
      </w:r>
      <w:r w:rsidR="00536ED1">
        <w:t xml:space="preserve"> </w:t>
      </w:r>
      <w:r w:rsidR="00DD082A">
        <w:t>(</w:t>
      </w:r>
      <w:r w:rsidR="00B726E1">
        <w:t>in all senses</w:t>
      </w:r>
      <w:r w:rsidR="00DD082A">
        <w:t>)</w:t>
      </w:r>
      <w:r w:rsidR="00536ED1">
        <w:t>,</w:t>
      </w:r>
      <w:r w:rsidR="00B726E1">
        <w:t xml:space="preserve"> to Alexander.</w:t>
      </w:r>
    </w:p>
    <w:p w:rsidR="000971BD" w:rsidRPr="00983613" w:rsidRDefault="00983613" w:rsidP="00584609">
      <w:pPr>
        <w:jc w:val="both"/>
      </w:pPr>
      <w:r w:rsidRPr="00983613">
        <w:t>A further theory suggests that</w:t>
      </w:r>
      <w:r w:rsidR="000971BD" w:rsidRPr="00983613">
        <w:t xml:space="preserve"> the image is the personification of </w:t>
      </w:r>
      <w:r w:rsidR="004B2268">
        <w:t xml:space="preserve">the sense of </w:t>
      </w:r>
      <w:r w:rsidR="000971BD" w:rsidRPr="00983613">
        <w:t>sight</w:t>
      </w:r>
      <w:r w:rsidR="00BF497B">
        <w:t xml:space="preserve"> (15)</w:t>
      </w:r>
      <w:r w:rsidRPr="00983613">
        <w:t>, as there is a marked similarity of the Alfred jewel figure to that in the centrepiece of</w:t>
      </w:r>
      <w:r w:rsidR="000971BD" w:rsidRPr="00983613">
        <w:t xml:space="preserve"> </w:t>
      </w:r>
      <w:r w:rsidRPr="00983613">
        <w:t>the ninth century</w:t>
      </w:r>
      <w:r w:rsidR="004B2268">
        <w:t xml:space="preserve"> silver F</w:t>
      </w:r>
      <w:r w:rsidR="000971BD" w:rsidRPr="00983613">
        <w:t xml:space="preserve">uller brooch, </w:t>
      </w:r>
      <w:r w:rsidRPr="00983613">
        <w:t xml:space="preserve">with both </w:t>
      </w:r>
      <w:r w:rsidR="005C3CB0">
        <w:t xml:space="preserve">figures </w:t>
      </w:r>
      <w:r w:rsidRPr="00983613">
        <w:t xml:space="preserve">possessing </w:t>
      </w:r>
      <w:r w:rsidR="000971BD" w:rsidRPr="00983613">
        <w:t xml:space="preserve">staring eyes and </w:t>
      </w:r>
      <w:r w:rsidR="00BA5F88">
        <w:t xml:space="preserve">holding </w:t>
      </w:r>
      <w:r w:rsidR="000971BD" w:rsidRPr="00983613">
        <w:t>foliate emblems</w:t>
      </w:r>
      <w:r w:rsidRPr="00983613">
        <w:t xml:space="preserve"> (</w:t>
      </w:r>
      <w:r w:rsidR="0049278A">
        <w:t>1</w:t>
      </w:r>
      <w:r w:rsidR="00BF497B">
        <w:t>6</w:t>
      </w:r>
      <w:r w:rsidRPr="00983613">
        <w:t>)</w:t>
      </w:r>
    </w:p>
    <w:p w:rsidR="00536ED1" w:rsidRDefault="00B726E1" w:rsidP="00584609">
      <w:pPr>
        <w:jc w:val="both"/>
      </w:pPr>
      <w:r>
        <w:t>Whether representing</w:t>
      </w:r>
      <w:r w:rsidR="00536ED1">
        <w:t xml:space="preserve"> the concept of ‘sight’ through Christ, </w:t>
      </w:r>
      <w:r w:rsidR="000971BD">
        <w:t xml:space="preserve">or </w:t>
      </w:r>
      <w:r w:rsidR="00536ED1">
        <w:t xml:space="preserve">Alexander’s </w:t>
      </w:r>
      <w:r w:rsidR="008D4817">
        <w:t>bird’s eye view</w:t>
      </w:r>
      <w:r w:rsidR="00BA5F88">
        <w:t xml:space="preserve"> of the world,</w:t>
      </w:r>
      <w:r w:rsidR="00536ED1">
        <w:t xml:space="preserve"> or the personification of the visual sense and its </w:t>
      </w:r>
      <w:r w:rsidR="000971BD">
        <w:t xml:space="preserve">association with the acquisition and expansion of knowledge, there is a persuasive argument that </w:t>
      </w:r>
      <w:r w:rsidR="00BA5F88">
        <w:t>sight, literal or spiritual,</w:t>
      </w:r>
      <w:r w:rsidR="000971BD">
        <w:t xml:space="preserve"> </w:t>
      </w:r>
      <w:r w:rsidR="00F77E7C">
        <w:t>is indeed the message that the human image seeks to portray</w:t>
      </w:r>
      <w:r w:rsidR="008D4817">
        <w:t>,</w:t>
      </w:r>
      <w:r w:rsidR="00F77E7C">
        <w:t xml:space="preserve"> </w:t>
      </w:r>
      <w:r w:rsidR="008D4817">
        <w:t xml:space="preserve">and as such lends further credence that the jewel was commissioned by Alfred the Great. </w:t>
      </w:r>
    </w:p>
    <w:p w:rsidR="00536ED1" w:rsidRPr="00282669" w:rsidRDefault="00282669" w:rsidP="00584609">
      <w:pPr>
        <w:jc w:val="both"/>
      </w:pPr>
      <w:r w:rsidRPr="00C32CCF">
        <w:t>Wilson,</w:t>
      </w:r>
      <w:r>
        <w:rPr>
          <w:color w:val="FF0000"/>
        </w:rPr>
        <w:t xml:space="preserve"> </w:t>
      </w:r>
      <w:r w:rsidR="00E739D6">
        <w:t xml:space="preserve">warns </w:t>
      </w:r>
      <w:r w:rsidRPr="00282669">
        <w:t>that the absence of the regal prefix</w:t>
      </w:r>
      <w:r>
        <w:t xml:space="preserve"> </w:t>
      </w:r>
      <w:r w:rsidRPr="000F27D2">
        <w:t xml:space="preserve">(or suffix in Old English) </w:t>
      </w:r>
      <w:r>
        <w:t>in the lettering on the jewel</w:t>
      </w:r>
      <w:r w:rsidR="00201592">
        <w:t>,</w:t>
      </w:r>
      <w:r w:rsidR="00E739D6">
        <w:t xml:space="preserve"> </w:t>
      </w:r>
      <w:r>
        <w:t>in an age when</w:t>
      </w:r>
      <w:r w:rsidR="00E739D6">
        <w:t xml:space="preserve"> the king’s status was absolute,</w:t>
      </w:r>
      <w:r>
        <w:t xml:space="preserve"> </w:t>
      </w:r>
      <w:r w:rsidR="00E739D6">
        <w:t xml:space="preserve">means that </w:t>
      </w:r>
      <w:r w:rsidRPr="00282669">
        <w:t xml:space="preserve">the assumption of </w:t>
      </w:r>
      <w:r w:rsidR="00E739D6">
        <w:t>King Alfred’</w:t>
      </w:r>
      <w:r w:rsidRPr="00282669">
        <w:t>s direct involvement must be approached with caution</w:t>
      </w:r>
      <w:r w:rsidR="00E739D6">
        <w:t xml:space="preserve"> (</w:t>
      </w:r>
      <w:r w:rsidR="0049278A">
        <w:t>1</w:t>
      </w:r>
      <w:r w:rsidR="00BF497B">
        <w:t>7</w:t>
      </w:r>
      <w:r w:rsidR="00E739D6">
        <w:t>)</w:t>
      </w:r>
      <w:r w:rsidR="00201592">
        <w:t xml:space="preserve">. Of course, it may just be that </w:t>
      </w:r>
      <w:r w:rsidR="002D2D90">
        <w:t>the jewel’s scale</w:t>
      </w:r>
      <w:r w:rsidR="00517447">
        <w:t xml:space="preserve"> again</w:t>
      </w:r>
      <w:r w:rsidR="002D2D90">
        <w:t xml:space="preserve"> dictated its content</w:t>
      </w:r>
      <w:r w:rsidR="00E739D6">
        <w:t>,</w:t>
      </w:r>
      <w:r w:rsidR="002D2D90">
        <w:t xml:space="preserve"> with the </w:t>
      </w:r>
      <w:r w:rsidR="00517447">
        <w:t>available space around the edge of the crystal precluding the additional word</w:t>
      </w:r>
      <w:r w:rsidR="002D2D90">
        <w:t xml:space="preserve"> </w:t>
      </w:r>
      <w:r w:rsidR="000F27D2" w:rsidRPr="000F27D2">
        <w:rPr>
          <w:i/>
        </w:rPr>
        <w:t>Kyning</w:t>
      </w:r>
      <w:r w:rsidR="00517447">
        <w:rPr>
          <w:i/>
        </w:rPr>
        <w:t xml:space="preserve">. </w:t>
      </w:r>
      <w:r w:rsidR="00517447">
        <w:t xml:space="preserve">However, </w:t>
      </w:r>
      <w:r w:rsidRPr="00282669">
        <w:t xml:space="preserve">most sources tend to accept </w:t>
      </w:r>
      <w:r w:rsidR="00E739D6">
        <w:t xml:space="preserve">that </w:t>
      </w:r>
      <w:r w:rsidRPr="00282669">
        <w:t xml:space="preserve">all the evidence points to </w:t>
      </w:r>
      <w:r w:rsidR="00E739D6">
        <w:t>hi</w:t>
      </w:r>
      <w:r w:rsidR="005549A4">
        <w:t xml:space="preserve">s hand in </w:t>
      </w:r>
      <w:r w:rsidR="00517447">
        <w:t xml:space="preserve">the jewel’s </w:t>
      </w:r>
      <w:r w:rsidR="005549A4">
        <w:t>creation</w:t>
      </w:r>
      <w:r w:rsidR="00E739D6">
        <w:t xml:space="preserve"> and there are a number of</w:t>
      </w:r>
      <w:r w:rsidR="00517447">
        <w:t xml:space="preserve"> credible </w:t>
      </w:r>
      <w:r w:rsidR="00E739D6">
        <w:t xml:space="preserve">reasons </w:t>
      </w:r>
      <w:r w:rsidR="005549A4">
        <w:t>to draw such a conclusion.</w:t>
      </w:r>
    </w:p>
    <w:p w:rsidR="00781CD6" w:rsidRDefault="00517447" w:rsidP="00584609">
      <w:pPr>
        <w:jc w:val="both"/>
      </w:pPr>
      <w:r>
        <w:t xml:space="preserve">Coupled with his repelling of </w:t>
      </w:r>
      <w:r w:rsidR="00781CD6">
        <w:t>the Danes, Alfred’s ‘great’ reputation was forged through his</w:t>
      </w:r>
      <w:r w:rsidR="00D206BC">
        <w:t xml:space="preserve"> own education and his</w:t>
      </w:r>
      <w:r w:rsidR="00781CD6">
        <w:t xml:space="preserve"> desire to foster knowledge and education throughout his kingdom</w:t>
      </w:r>
      <w:r w:rsidR="00D206BC">
        <w:t>, in large measure, through the translation of Latin texts into English, his plans recorded in his own hand in the preface to his English translation of Pope Gregory I’s</w:t>
      </w:r>
      <w:r w:rsidR="00823ADB">
        <w:t xml:space="preserve"> </w:t>
      </w:r>
      <w:r w:rsidR="00D206BC" w:rsidRPr="00D206BC">
        <w:rPr>
          <w:i/>
        </w:rPr>
        <w:t>Cura Pastoralis</w:t>
      </w:r>
      <w:r w:rsidR="00D206BC">
        <w:rPr>
          <w:i/>
        </w:rPr>
        <w:t xml:space="preserve"> </w:t>
      </w:r>
      <w:r w:rsidR="00D206BC">
        <w:t>(Pastoral Care)</w:t>
      </w:r>
      <w:r w:rsidR="00823ADB">
        <w:t xml:space="preserve"> </w:t>
      </w:r>
      <w:r w:rsidR="00EF6022">
        <w:t xml:space="preserve">of </w:t>
      </w:r>
      <w:r w:rsidR="00823ADB">
        <w:t>591</w:t>
      </w:r>
      <w:r w:rsidR="00D206BC">
        <w:t>.</w:t>
      </w:r>
    </w:p>
    <w:p w:rsidR="00823ADB" w:rsidRDefault="00823ADB" w:rsidP="00584609">
      <w:pPr>
        <w:jc w:val="both"/>
      </w:pPr>
      <w:r w:rsidRPr="00823ADB">
        <w:t xml:space="preserve">Within this document, Alfred explains how he translated Cura Pastoralis and of his intention to send a copy to every bishopric, attached to which will be an æstel, or a </w:t>
      </w:r>
      <w:r w:rsidR="005C1392" w:rsidRPr="00823ADB">
        <w:t>‘</w:t>
      </w:r>
      <w:r w:rsidR="005C1392">
        <w:t>pointer’ (</w:t>
      </w:r>
      <w:r w:rsidR="00EF6022">
        <w:t>18)</w:t>
      </w:r>
      <w:r w:rsidR="003B2DA6">
        <w:t>, a type of</w:t>
      </w:r>
      <w:r w:rsidRPr="00823ADB">
        <w:t xml:space="preserve"> reading aid, comprised of a clasp for holding</w:t>
      </w:r>
      <w:r w:rsidR="005C3CB0">
        <w:t>,</w:t>
      </w:r>
      <w:r w:rsidRPr="00823ADB">
        <w:t xml:space="preserve"> attached to a shaft, of possibly wood, or ivory. The value of each æstel is stated as being worth fifty mancus (gold coins)</w:t>
      </w:r>
    </w:p>
    <w:p w:rsidR="00AC718D" w:rsidRDefault="00AC718D" w:rsidP="00584609">
      <w:pPr>
        <w:pBdr>
          <w:bottom w:val="single" w:sz="6" w:space="1" w:color="auto"/>
        </w:pBdr>
        <w:jc w:val="both"/>
      </w:pPr>
    </w:p>
    <w:p w:rsidR="00AC718D" w:rsidRDefault="00AC718D" w:rsidP="00584609">
      <w:pPr>
        <w:jc w:val="both"/>
      </w:pPr>
    </w:p>
    <w:p w:rsidR="00AC718D" w:rsidRPr="00D47273" w:rsidRDefault="00AC718D" w:rsidP="00881ABD">
      <w:pPr>
        <w:pStyle w:val="ListParagraph"/>
        <w:numPr>
          <w:ilvl w:val="0"/>
          <w:numId w:val="1"/>
        </w:numPr>
        <w:jc w:val="both"/>
        <w:rPr>
          <w:sz w:val="20"/>
          <w:szCs w:val="20"/>
        </w:rPr>
      </w:pPr>
      <w:r w:rsidRPr="00D47273">
        <w:rPr>
          <w:sz w:val="20"/>
          <w:szCs w:val="20"/>
        </w:rPr>
        <w:t xml:space="preserve">D. T. Rice ‘New Light on the Alfred Jewel’, </w:t>
      </w:r>
      <w:r w:rsidRPr="00D47273">
        <w:rPr>
          <w:i/>
          <w:sz w:val="20"/>
          <w:szCs w:val="20"/>
        </w:rPr>
        <w:t>Antiquaries Jou</w:t>
      </w:r>
      <w:r w:rsidR="00881ABD" w:rsidRPr="00D47273">
        <w:rPr>
          <w:i/>
          <w:sz w:val="20"/>
          <w:szCs w:val="20"/>
        </w:rPr>
        <w:t>rnal</w:t>
      </w:r>
      <w:r w:rsidR="00881ABD" w:rsidRPr="00D47273">
        <w:rPr>
          <w:sz w:val="20"/>
          <w:szCs w:val="20"/>
        </w:rPr>
        <w:t xml:space="preserve"> Vol 36, Iss 3 – 4</w:t>
      </w:r>
      <w:r w:rsidR="00BF497B" w:rsidRPr="00D47273">
        <w:rPr>
          <w:sz w:val="20"/>
          <w:szCs w:val="20"/>
        </w:rPr>
        <w:t>,</w:t>
      </w:r>
      <w:r w:rsidR="00881ABD" w:rsidRPr="00D47273">
        <w:rPr>
          <w:sz w:val="20"/>
          <w:szCs w:val="20"/>
        </w:rPr>
        <w:t xml:space="preserve"> Oct 1956, pp. 214 – 217</w:t>
      </w:r>
      <w:r w:rsidR="00BF497B" w:rsidRPr="00D47273">
        <w:rPr>
          <w:sz w:val="20"/>
          <w:szCs w:val="20"/>
        </w:rPr>
        <w:t>.</w:t>
      </w:r>
    </w:p>
    <w:p w:rsidR="00D0400D" w:rsidRPr="00D47273" w:rsidRDefault="00E03C1F" w:rsidP="00BF497B">
      <w:pPr>
        <w:pStyle w:val="ListParagraph"/>
        <w:numPr>
          <w:ilvl w:val="0"/>
          <w:numId w:val="1"/>
        </w:numPr>
        <w:jc w:val="both"/>
        <w:rPr>
          <w:i/>
          <w:sz w:val="20"/>
          <w:szCs w:val="20"/>
        </w:rPr>
      </w:pPr>
      <w:r w:rsidRPr="00D47273">
        <w:rPr>
          <w:sz w:val="20"/>
          <w:szCs w:val="20"/>
        </w:rPr>
        <w:t xml:space="preserve">E. Bakka, ‘The Alfred Jewel and Sight’, </w:t>
      </w:r>
      <w:r w:rsidR="00D0400D" w:rsidRPr="00D47273">
        <w:rPr>
          <w:i/>
          <w:sz w:val="20"/>
          <w:szCs w:val="20"/>
        </w:rPr>
        <w:t>The Antiquaries Journal</w:t>
      </w:r>
      <w:r w:rsidR="00BF497B" w:rsidRPr="00D47273">
        <w:rPr>
          <w:i/>
          <w:sz w:val="20"/>
          <w:szCs w:val="20"/>
        </w:rPr>
        <w:t xml:space="preserve">, </w:t>
      </w:r>
      <w:r w:rsidR="00BF497B" w:rsidRPr="00D47273">
        <w:rPr>
          <w:sz w:val="20"/>
          <w:szCs w:val="20"/>
        </w:rPr>
        <w:t xml:space="preserve">Vol 46, Iss 2, Sept </w:t>
      </w:r>
      <w:r w:rsidR="005C1392" w:rsidRPr="00D47273">
        <w:rPr>
          <w:sz w:val="20"/>
          <w:szCs w:val="20"/>
        </w:rPr>
        <w:t>1966,</w:t>
      </w:r>
      <w:r w:rsidR="00BF497B" w:rsidRPr="00D47273">
        <w:rPr>
          <w:sz w:val="20"/>
          <w:szCs w:val="20"/>
        </w:rPr>
        <w:t xml:space="preserve"> pp. 277 – 282.</w:t>
      </w:r>
    </w:p>
    <w:p w:rsidR="00BF497B" w:rsidRPr="00D47273" w:rsidRDefault="00BF497B" w:rsidP="00BF497B">
      <w:pPr>
        <w:pStyle w:val="ListParagraph"/>
        <w:numPr>
          <w:ilvl w:val="0"/>
          <w:numId w:val="1"/>
        </w:numPr>
        <w:jc w:val="both"/>
        <w:rPr>
          <w:sz w:val="20"/>
          <w:szCs w:val="20"/>
        </w:rPr>
      </w:pPr>
      <w:r w:rsidRPr="00D47273">
        <w:rPr>
          <w:i/>
          <w:sz w:val="20"/>
          <w:szCs w:val="20"/>
        </w:rPr>
        <w:t>The Making of England: Anglo-Saxon Art and Culture AD 600 – 900</w:t>
      </w:r>
      <w:r w:rsidRPr="00D47273">
        <w:rPr>
          <w:sz w:val="20"/>
          <w:szCs w:val="20"/>
        </w:rPr>
        <w:t>, pp. 280-281.</w:t>
      </w:r>
    </w:p>
    <w:p w:rsidR="00AC718D" w:rsidRDefault="00BF497B" w:rsidP="00D47273">
      <w:pPr>
        <w:pStyle w:val="ListParagraph"/>
        <w:numPr>
          <w:ilvl w:val="0"/>
          <w:numId w:val="1"/>
        </w:numPr>
        <w:jc w:val="both"/>
        <w:rPr>
          <w:sz w:val="20"/>
          <w:szCs w:val="20"/>
        </w:rPr>
      </w:pPr>
      <w:r w:rsidRPr="00D47273">
        <w:rPr>
          <w:sz w:val="20"/>
          <w:szCs w:val="20"/>
        </w:rPr>
        <w:t>D</w:t>
      </w:r>
      <w:r w:rsidR="00D47273" w:rsidRPr="00D47273">
        <w:rPr>
          <w:sz w:val="20"/>
          <w:szCs w:val="20"/>
        </w:rPr>
        <w:t xml:space="preserve">. </w:t>
      </w:r>
      <w:r w:rsidRPr="00D47273">
        <w:rPr>
          <w:sz w:val="20"/>
          <w:szCs w:val="20"/>
        </w:rPr>
        <w:t>M</w:t>
      </w:r>
      <w:r w:rsidR="00D47273" w:rsidRPr="00D47273">
        <w:rPr>
          <w:sz w:val="20"/>
          <w:szCs w:val="20"/>
        </w:rPr>
        <w:t>.</w:t>
      </w:r>
      <w:r w:rsidRPr="00D47273">
        <w:rPr>
          <w:sz w:val="20"/>
          <w:szCs w:val="20"/>
        </w:rPr>
        <w:t xml:space="preserve"> Wilson</w:t>
      </w:r>
      <w:r w:rsidR="00D47273" w:rsidRPr="00D47273">
        <w:rPr>
          <w:sz w:val="20"/>
          <w:szCs w:val="20"/>
        </w:rPr>
        <w:t>,</w:t>
      </w:r>
      <w:r w:rsidRPr="00D47273">
        <w:rPr>
          <w:sz w:val="20"/>
          <w:szCs w:val="20"/>
        </w:rPr>
        <w:t xml:space="preserve"> </w:t>
      </w:r>
      <w:r w:rsidR="00D47273" w:rsidRPr="00D47273">
        <w:rPr>
          <w:i/>
          <w:sz w:val="20"/>
          <w:szCs w:val="20"/>
        </w:rPr>
        <w:t>Anglo-Saxon Art: From the Seventh Century to the Norman Conquest</w:t>
      </w:r>
      <w:r w:rsidRPr="00D47273">
        <w:rPr>
          <w:sz w:val="20"/>
          <w:szCs w:val="20"/>
        </w:rPr>
        <w:t xml:space="preserve">, </w:t>
      </w:r>
      <w:r w:rsidR="00D47273">
        <w:rPr>
          <w:sz w:val="20"/>
          <w:szCs w:val="20"/>
        </w:rPr>
        <w:t>(</w:t>
      </w:r>
      <w:r w:rsidRPr="00D47273">
        <w:rPr>
          <w:sz w:val="20"/>
          <w:szCs w:val="20"/>
        </w:rPr>
        <w:t>T</w:t>
      </w:r>
      <w:r w:rsidR="00D47273">
        <w:rPr>
          <w:sz w:val="20"/>
          <w:szCs w:val="20"/>
        </w:rPr>
        <w:t>hames</w:t>
      </w:r>
      <w:r w:rsidRPr="00D47273">
        <w:rPr>
          <w:sz w:val="20"/>
          <w:szCs w:val="20"/>
        </w:rPr>
        <w:t xml:space="preserve"> &amp; H</w:t>
      </w:r>
      <w:r w:rsidR="00D47273">
        <w:rPr>
          <w:sz w:val="20"/>
          <w:szCs w:val="20"/>
        </w:rPr>
        <w:t>udson,</w:t>
      </w:r>
      <w:r w:rsidRPr="00D47273">
        <w:rPr>
          <w:sz w:val="20"/>
          <w:szCs w:val="20"/>
        </w:rPr>
        <w:t xml:space="preserve"> 1984</w:t>
      </w:r>
      <w:r w:rsidR="00D47273">
        <w:rPr>
          <w:sz w:val="20"/>
          <w:szCs w:val="20"/>
        </w:rPr>
        <w:t>)</w:t>
      </w:r>
      <w:r w:rsidR="00823ADB">
        <w:rPr>
          <w:sz w:val="20"/>
          <w:szCs w:val="20"/>
        </w:rPr>
        <w:t>, p. 111</w:t>
      </w:r>
    </w:p>
    <w:p w:rsidR="00EF6022" w:rsidRPr="00D47273" w:rsidRDefault="003B2DA6" w:rsidP="00EF6022">
      <w:pPr>
        <w:pStyle w:val="ListParagraph"/>
        <w:numPr>
          <w:ilvl w:val="0"/>
          <w:numId w:val="1"/>
        </w:numPr>
        <w:jc w:val="both"/>
        <w:rPr>
          <w:sz w:val="20"/>
          <w:szCs w:val="20"/>
        </w:rPr>
      </w:pPr>
      <w:r>
        <w:rPr>
          <w:sz w:val="20"/>
          <w:szCs w:val="20"/>
        </w:rPr>
        <w:t xml:space="preserve">This translation is provided in the glossary of </w:t>
      </w:r>
      <w:r w:rsidRPr="003B2DA6">
        <w:rPr>
          <w:i/>
          <w:sz w:val="20"/>
          <w:szCs w:val="20"/>
        </w:rPr>
        <w:t>Sweet’s Anglo-Saxon Reader: In Prose and Verse</w:t>
      </w:r>
      <w:r>
        <w:rPr>
          <w:sz w:val="20"/>
          <w:szCs w:val="20"/>
        </w:rPr>
        <w:t>, 15</w:t>
      </w:r>
      <w:r w:rsidRPr="003B2DA6">
        <w:rPr>
          <w:sz w:val="20"/>
          <w:szCs w:val="20"/>
          <w:vertAlign w:val="superscript"/>
        </w:rPr>
        <w:t>th</w:t>
      </w:r>
      <w:r>
        <w:rPr>
          <w:sz w:val="20"/>
          <w:szCs w:val="20"/>
        </w:rPr>
        <w:t xml:space="preserve"> Edn., revised by D. Whitelock, (Oxford University Press, 1988), p. 301</w:t>
      </w:r>
    </w:p>
    <w:p w:rsidR="00AC718D" w:rsidRDefault="00AC718D" w:rsidP="00584609">
      <w:pPr>
        <w:jc w:val="both"/>
      </w:pPr>
    </w:p>
    <w:p w:rsidR="00F733BA" w:rsidRPr="002057EE" w:rsidRDefault="00CE4705" w:rsidP="00F733BA">
      <w:pPr>
        <w:ind w:left="720"/>
        <w:jc w:val="both"/>
      </w:pPr>
      <w:r>
        <w:rPr>
          <w:i/>
        </w:rPr>
        <w:lastRenderedPageBreak/>
        <w:t>O</w:t>
      </w:r>
      <w:r w:rsidR="00F733BA" w:rsidRPr="00F733BA">
        <w:rPr>
          <w:i/>
        </w:rPr>
        <w:t>nd on ælcre bið an æstel, se bið on fiftegum mancessa</w:t>
      </w:r>
    </w:p>
    <w:p w:rsidR="00823ADB" w:rsidRPr="002057EE" w:rsidRDefault="00823ADB" w:rsidP="00F733BA">
      <w:pPr>
        <w:ind w:left="720"/>
        <w:jc w:val="both"/>
      </w:pPr>
      <w:r w:rsidRPr="002057EE">
        <w:t>And on each will be an</w:t>
      </w:r>
      <w:r w:rsidR="002057EE" w:rsidRPr="002057EE">
        <w:t xml:space="preserve"> æstel, consisting of </w:t>
      </w:r>
      <w:r w:rsidR="002057EE">
        <w:t xml:space="preserve">(value) </w:t>
      </w:r>
      <w:r w:rsidR="002057EE" w:rsidRPr="002057EE">
        <w:t xml:space="preserve">fifty mancus </w:t>
      </w:r>
    </w:p>
    <w:p w:rsidR="00C20BD4" w:rsidRDefault="00C20BD4" w:rsidP="001B7851">
      <w:pPr>
        <w:ind w:left="720"/>
        <w:jc w:val="both"/>
        <w:rPr>
          <w:i/>
        </w:rPr>
      </w:pPr>
    </w:p>
    <w:p w:rsidR="001B7851" w:rsidRDefault="001B7851" w:rsidP="001B7851">
      <w:pPr>
        <w:ind w:left="720"/>
        <w:jc w:val="both"/>
        <w:rPr>
          <w:i/>
        </w:rPr>
      </w:pPr>
      <w:r w:rsidRPr="001B7851">
        <w:rPr>
          <w:i/>
        </w:rPr>
        <w:t>Ond ic bebiode on Godes naman ðæt nan mon ðone æstel from ðære bec ne do</w:t>
      </w:r>
    </w:p>
    <w:p w:rsidR="002057EE" w:rsidRPr="00C20BD4" w:rsidRDefault="002057EE" w:rsidP="001B7851">
      <w:pPr>
        <w:ind w:left="720"/>
        <w:jc w:val="both"/>
      </w:pPr>
      <w:r w:rsidRPr="00C20BD4">
        <w:t>And I command in God’s name that no man</w:t>
      </w:r>
      <w:r w:rsidR="00C20BD4" w:rsidRPr="00C20BD4">
        <w:t xml:space="preserve"> take the æstel from the book</w:t>
      </w:r>
      <w:r w:rsidR="00C20BD4">
        <w:t xml:space="preserve"> (1</w:t>
      </w:r>
      <w:r w:rsidR="003B2DA6">
        <w:t>9</w:t>
      </w:r>
      <w:r w:rsidR="00C20BD4">
        <w:t>).</w:t>
      </w:r>
    </w:p>
    <w:p w:rsidR="00823ADB" w:rsidRDefault="00823ADB" w:rsidP="001B7851">
      <w:pPr>
        <w:jc w:val="both"/>
      </w:pPr>
    </w:p>
    <w:p w:rsidR="00781CD6" w:rsidRPr="001B7851" w:rsidRDefault="001B7851" w:rsidP="001B7851">
      <w:pPr>
        <w:jc w:val="both"/>
        <w:rPr>
          <w:i/>
        </w:rPr>
      </w:pPr>
      <w:r w:rsidRPr="001B7851">
        <w:t>Therefore,</w:t>
      </w:r>
      <w:r w:rsidR="00FD3EAF">
        <w:t xml:space="preserve"> it is evident </w:t>
      </w:r>
      <w:r w:rsidR="00F733BA">
        <w:t xml:space="preserve">that each </w:t>
      </w:r>
      <w:r w:rsidR="00F733BA" w:rsidRPr="00F733BA">
        <w:t>æ</w:t>
      </w:r>
      <w:r w:rsidR="00F733BA">
        <w:t>stel was considered to be a valuable</w:t>
      </w:r>
      <w:r>
        <w:t>,</w:t>
      </w:r>
      <w:r w:rsidR="00F733BA">
        <w:t xml:space="preserve"> significant and integral part of the book</w:t>
      </w:r>
      <w:r w:rsidR="005C3CB0">
        <w:t xml:space="preserve"> itself</w:t>
      </w:r>
      <w:r w:rsidR="00F733BA">
        <w:t xml:space="preserve">. </w:t>
      </w:r>
    </w:p>
    <w:p w:rsidR="003B4D74" w:rsidRDefault="003B4D74" w:rsidP="00584609">
      <w:pPr>
        <w:jc w:val="both"/>
      </w:pPr>
      <w:r>
        <w:t xml:space="preserve">If the Alfred Jewel is one of the </w:t>
      </w:r>
      <w:r w:rsidRPr="003B4D74">
        <w:t>æstel</w:t>
      </w:r>
      <w:r>
        <w:t>s referred to, then this prompts a number of further questions, such as, where did the design originate</w:t>
      </w:r>
      <w:r w:rsidRPr="003B4D74">
        <w:t>,</w:t>
      </w:r>
      <w:r>
        <w:t xml:space="preserve"> </w:t>
      </w:r>
      <w:r w:rsidR="00813E4F" w:rsidRPr="00813E4F">
        <w:t>where are all the others</w:t>
      </w:r>
      <w:r w:rsidR="00813E4F">
        <w:t>, w</w:t>
      </w:r>
      <w:r>
        <w:t xml:space="preserve">hy is this one so uniquely </w:t>
      </w:r>
      <w:r w:rsidR="00C32CCF">
        <w:t xml:space="preserve">ornate </w:t>
      </w:r>
      <w:r>
        <w:t>and how did it come to be in a field in Somerset?</w:t>
      </w:r>
    </w:p>
    <w:p w:rsidR="005E6DAF" w:rsidRDefault="00915B21" w:rsidP="00584609">
      <w:pPr>
        <w:jc w:val="both"/>
      </w:pPr>
      <w:r>
        <w:t>Alfred was both well-educated and well-travelled and in</w:t>
      </w:r>
      <w:r w:rsidR="00FF76AA">
        <w:t xml:space="preserve"> his youth, </w:t>
      </w:r>
      <w:r>
        <w:t>in the course of a pilgrimage to Rome, he visited the court of Charles the Bald, and may have well have been exposed to and inspired by the work of artists and goldsmiths of the Carolingian courts (</w:t>
      </w:r>
      <w:r w:rsidR="003B2DA6">
        <w:t>20</w:t>
      </w:r>
      <w:r>
        <w:t>).</w:t>
      </w:r>
      <w:r w:rsidR="00813E4F">
        <w:t xml:space="preserve"> </w:t>
      </w:r>
      <w:r w:rsidR="00F05FFC">
        <w:t>As the aestels</w:t>
      </w:r>
      <w:r w:rsidR="00813E4F">
        <w:t xml:space="preserve"> </w:t>
      </w:r>
      <w:r w:rsidR="00F05FFC">
        <w:t>were commissioned on Alfred’s order, there is the likelihood that his input may also have extended to the design, with the possibility of a nod to the influences of his cultured upbringing.</w:t>
      </w:r>
    </w:p>
    <w:p w:rsidR="001A6C11" w:rsidRDefault="00F05FFC" w:rsidP="00584609">
      <w:pPr>
        <w:jc w:val="both"/>
      </w:pPr>
      <w:r>
        <w:t xml:space="preserve">Considering that </w:t>
      </w:r>
      <w:r w:rsidR="002D25E3">
        <w:t xml:space="preserve">the </w:t>
      </w:r>
      <w:r w:rsidR="00D44ED5">
        <w:t>books</w:t>
      </w:r>
      <w:r w:rsidR="002D25E3">
        <w:t xml:space="preserve"> and the accompanying a</w:t>
      </w:r>
      <w:r w:rsidR="00DA552E">
        <w:t>e</w:t>
      </w:r>
      <w:r w:rsidR="002D25E3">
        <w:t>stels were to be sent to every bishopric in the kingdom, it is somewhat of a mystery that, whilst there are others that have been found (</w:t>
      </w:r>
      <w:r w:rsidR="00DA552E">
        <w:t xml:space="preserve">the </w:t>
      </w:r>
      <w:r w:rsidR="00D52C8B">
        <w:t>f</w:t>
      </w:r>
      <w:r w:rsidR="00D44ED5">
        <w:t>ive</w:t>
      </w:r>
      <w:r w:rsidR="001A6C11">
        <w:t xml:space="preserve"> comparable examples</w:t>
      </w:r>
      <w:r w:rsidR="00D52C8B">
        <w:t xml:space="preserve"> in England – </w:t>
      </w:r>
      <w:r w:rsidR="004818A4">
        <w:t xml:space="preserve">in </w:t>
      </w:r>
      <w:r w:rsidR="00D52C8B">
        <w:t>O</w:t>
      </w:r>
      <w:r w:rsidR="00D44ED5">
        <w:t>x</w:t>
      </w:r>
      <w:r w:rsidR="00D52C8B">
        <w:t>fordshire, Wiltshire, Dorset, Warwickshire</w:t>
      </w:r>
      <w:r w:rsidR="002D25E3">
        <w:t xml:space="preserve">, </w:t>
      </w:r>
      <w:r w:rsidR="00D44ED5">
        <w:t>and Yorkshire)</w:t>
      </w:r>
      <w:r w:rsidR="002D25E3">
        <w:t xml:space="preserve">, </w:t>
      </w:r>
      <w:r w:rsidR="001A6C11">
        <w:t xml:space="preserve">they are relatively rare and </w:t>
      </w:r>
      <w:r w:rsidR="002D25E3">
        <w:t xml:space="preserve">none is in the same league </w:t>
      </w:r>
      <w:r w:rsidR="001A6C11">
        <w:t>as</w:t>
      </w:r>
      <w:r w:rsidR="00D44ED5">
        <w:t xml:space="preserve"> the Alfred Jewel </w:t>
      </w:r>
      <w:r w:rsidR="001A6C11">
        <w:t>in its splendour.</w:t>
      </w:r>
    </w:p>
    <w:p w:rsidR="004B5F50" w:rsidRDefault="001A6C11" w:rsidP="00584609">
      <w:pPr>
        <w:pBdr>
          <w:bottom w:val="single" w:sz="6" w:space="1" w:color="auto"/>
        </w:pBdr>
        <w:jc w:val="both"/>
      </w:pPr>
      <w:r>
        <w:t xml:space="preserve">This </w:t>
      </w:r>
      <w:r w:rsidR="00510D3D">
        <w:t>then is perhaps the most intriguing aspect,</w:t>
      </w:r>
      <w:r w:rsidR="00D44ED5">
        <w:t xml:space="preserve"> </w:t>
      </w:r>
      <w:r>
        <w:t xml:space="preserve">why the finest example of such an object was found </w:t>
      </w:r>
      <w:r w:rsidR="004818A4">
        <w:t>in a field in Somerset</w:t>
      </w:r>
      <w:r w:rsidR="00510D3D">
        <w:t>,</w:t>
      </w:r>
      <w:r w:rsidR="004818A4">
        <w:t xml:space="preserve"> and t</w:t>
      </w:r>
      <w:r>
        <w:t>h</w:t>
      </w:r>
      <w:r w:rsidR="00510D3D">
        <w:t>e answer</w:t>
      </w:r>
      <w:r>
        <w:t xml:space="preserve"> </w:t>
      </w:r>
      <w:r w:rsidR="004818A4">
        <w:t>may</w:t>
      </w:r>
      <w:r w:rsidR="00510D3D">
        <w:t xml:space="preserve"> be </w:t>
      </w:r>
      <w:r w:rsidR="004818A4">
        <w:t>provide</w:t>
      </w:r>
      <w:r w:rsidR="00510D3D">
        <w:t>d</w:t>
      </w:r>
      <w:r w:rsidR="004818A4">
        <w:t xml:space="preserve"> </w:t>
      </w:r>
      <w:r w:rsidR="00510D3D">
        <w:t>in</w:t>
      </w:r>
      <w:r w:rsidR="004818A4">
        <w:t xml:space="preserve"> </w:t>
      </w:r>
      <w:r w:rsidR="00510D3D">
        <w:t>reference</w:t>
      </w:r>
      <w:r w:rsidR="004818A4">
        <w:t xml:space="preserve"> to Alfred himself.</w:t>
      </w:r>
      <w:r w:rsidR="004818A4" w:rsidRPr="004818A4">
        <w:t xml:space="preserve"> North Pellerton</w:t>
      </w:r>
      <w:r w:rsidR="00C32CCF">
        <w:t xml:space="preserve"> is approximately six miles from the village of Athelney,</w:t>
      </w:r>
      <w:r w:rsidR="004B5F50">
        <w:t xml:space="preserve"> where </w:t>
      </w:r>
      <w:r w:rsidR="004B5F50" w:rsidRPr="004B5F50">
        <w:t xml:space="preserve">Alfred had a stronghold constructed </w:t>
      </w:r>
      <w:r w:rsidR="004B5F50">
        <w:t>in 878, as</w:t>
      </w:r>
      <w:r w:rsidR="004B5F50" w:rsidRPr="004B5F50">
        <w:t xml:space="preserve"> recorded in The Anglo-Saxon Chronicle</w:t>
      </w:r>
      <w:r w:rsidR="001208EE">
        <w:t xml:space="preserve"> and whence he set out to defeat Guthrum’s Danes in the Battle of Edington. Alfred founded a </w:t>
      </w:r>
      <w:r w:rsidR="001208EE" w:rsidRPr="001208EE">
        <w:t>Benedictine Abbey</w:t>
      </w:r>
      <w:r w:rsidR="001208EE">
        <w:t xml:space="preserve"> here in 888, perhaps as a partial repayment for his debt of gratitude for his victory earned ten years earlier. </w:t>
      </w:r>
      <w:r w:rsidR="00A43537" w:rsidRPr="00A43537">
        <w:t>Although not a bishopric</w:t>
      </w:r>
      <w:r w:rsidR="00A43537">
        <w:t xml:space="preserve"> (</w:t>
      </w:r>
      <w:r w:rsidR="00A43537" w:rsidRPr="00A43537">
        <w:t>th</w:t>
      </w:r>
      <w:r w:rsidR="00A43537">
        <w:t>is area in the ninth century would have fallen in the diocese of</w:t>
      </w:r>
      <w:r w:rsidR="00A43537" w:rsidRPr="00A43537">
        <w:t xml:space="preserve"> Sherborne</w:t>
      </w:r>
      <w:r w:rsidR="00A43537">
        <w:t>)</w:t>
      </w:r>
      <w:r w:rsidR="00A43537" w:rsidRPr="00A43537">
        <w:t xml:space="preserve">, </w:t>
      </w:r>
      <w:r w:rsidR="00A43537">
        <w:t>m</w:t>
      </w:r>
      <w:r w:rsidR="001208EE">
        <w:t xml:space="preserve">aybe the balance </w:t>
      </w:r>
      <w:r w:rsidR="006946E5">
        <w:t xml:space="preserve">of the debt </w:t>
      </w:r>
      <w:r w:rsidR="001208EE">
        <w:t xml:space="preserve">was paid by </w:t>
      </w:r>
      <w:r w:rsidR="0094184E">
        <w:t xml:space="preserve">reserving the finest of all the aestels for the place that </w:t>
      </w:r>
      <w:r w:rsidR="00093260">
        <w:t>helped facilitate</w:t>
      </w:r>
      <w:r w:rsidR="0094184E">
        <w:t xml:space="preserve"> one of his greatest victories, thereby further marrying Alfred’s great twin reputations of warrior and educator.</w:t>
      </w:r>
    </w:p>
    <w:p w:rsidR="003B2DA6" w:rsidRDefault="003B2DA6" w:rsidP="00584609">
      <w:pPr>
        <w:pBdr>
          <w:bottom w:val="single" w:sz="6" w:space="1" w:color="auto"/>
        </w:pBdr>
        <w:jc w:val="both"/>
      </w:pPr>
    </w:p>
    <w:p w:rsidR="003B2DA6" w:rsidRDefault="003B2DA6" w:rsidP="00584609">
      <w:pPr>
        <w:jc w:val="both"/>
      </w:pPr>
    </w:p>
    <w:p w:rsidR="004B5F50" w:rsidRPr="00093260" w:rsidRDefault="003B2DA6" w:rsidP="006946E5">
      <w:pPr>
        <w:pStyle w:val="ListParagraph"/>
        <w:numPr>
          <w:ilvl w:val="0"/>
          <w:numId w:val="1"/>
        </w:numPr>
        <w:jc w:val="both"/>
        <w:rPr>
          <w:sz w:val="20"/>
          <w:szCs w:val="20"/>
        </w:rPr>
      </w:pPr>
      <w:r w:rsidRPr="00093260">
        <w:rPr>
          <w:sz w:val="20"/>
          <w:szCs w:val="20"/>
        </w:rPr>
        <w:t xml:space="preserve">Using the </w:t>
      </w:r>
      <w:r w:rsidR="006946E5" w:rsidRPr="00093260">
        <w:rPr>
          <w:sz w:val="20"/>
          <w:szCs w:val="20"/>
        </w:rPr>
        <w:t xml:space="preserve">OE </w:t>
      </w:r>
      <w:r w:rsidRPr="00093260">
        <w:rPr>
          <w:sz w:val="20"/>
          <w:szCs w:val="20"/>
        </w:rPr>
        <w:t>te</w:t>
      </w:r>
      <w:r w:rsidR="006946E5" w:rsidRPr="00093260">
        <w:rPr>
          <w:sz w:val="20"/>
          <w:szCs w:val="20"/>
        </w:rPr>
        <w:t>x</w:t>
      </w:r>
      <w:r w:rsidRPr="00093260">
        <w:rPr>
          <w:sz w:val="20"/>
          <w:szCs w:val="20"/>
        </w:rPr>
        <w:t>t from Hatton MS 20, in the Bodl</w:t>
      </w:r>
      <w:r w:rsidR="006946E5" w:rsidRPr="00093260">
        <w:rPr>
          <w:sz w:val="20"/>
          <w:szCs w:val="20"/>
        </w:rPr>
        <w:t xml:space="preserve">eian Library, being the copy sent to Worcester and reproduced in </w:t>
      </w:r>
      <w:r w:rsidRPr="00093260">
        <w:rPr>
          <w:i/>
          <w:sz w:val="20"/>
          <w:szCs w:val="20"/>
        </w:rPr>
        <w:t>Sweet’s Anglo-Saxon Reader: In Prose and Verse</w:t>
      </w:r>
      <w:r w:rsidRPr="00093260">
        <w:rPr>
          <w:sz w:val="20"/>
          <w:szCs w:val="20"/>
        </w:rPr>
        <w:t>, p. 7</w:t>
      </w:r>
    </w:p>
    <w:p w:rsidR="006946E5" w:rsidRPr="00093260" w:rsidRDefault="00093260" w:rsidP="006946E5">
      <w:pPr>
        <w:pStyle w:val="ListParagraph"/>
        <w:numPr>
          <w:ilvl w:val="0"/>
          <w:numId w:val="1"/>
        </w:numPr>
        <w:jc w:val="both"/>
        <w:rPr>
          <w:sz w:val="20"/>
          <w:szCs w:val="20"/>
        </w:rPr>
      </w:pPr>
      <w:r w:rsidRPr="00093260">
        <w:rPr>
          <w:sz w:val="20"/>
          <w:szCs w:val="20"/>
        </w:rPr>
        <w:t xml:space="preserve">L. E. Webster, ‘The Legacy of Alfred’, in </w:t>
      </w:r>
      <w:r w:rsidR="006946E5" w:rsidRPr="00093260">
        <w:rPr>
          <w:i/>
          <w:sz w:val="20"/>
          <w:szCs w:val="20"/>
        </w:rPr>
        <w:t>The Golden Age of Anglo Saxon Art</w:t>
      </w:r>
      <w:r w:rsidRPr="00093260">
        <w:rPr>
          <w:i/>
          <w:sz w:val="20"/>
          <w:szCs w:val="20"/>
        </w:rPr>
        <w:t xml:space="preserve"> 966-1066, </w:t>
      </w:r>
      <w:r w:rsidRPr="00093260">
        <w:rPr>
          <w:sz w:val="20"/>
          <w:szCs w:val="20"/>
        </w:rPr>
        <w:t>ed. J. Blackhouse, D. H. turner and L. E. Webster, (British Museum Press, 1984), pp. 18-19</w:t>
      </w:r>
    </w:p>
    <w:p w:rsidR="00BD70CD" w:rsidRDefault="00BD70CD" w:rsidP="00093260">
      <w:pPr>
        <w:rPr>
          <w:b/>
        </w:rPr>
      </w:pPr>
    </w:p>
    <w:p w:rsidR="00C3713C" w:rsidRDefault="00C3713C" w:rsidP="00093260">
      <w:pPr>
        <w:rPr>
          <w:b/>
        </w:rPr>
      </w:pPr>
    </w:p>
    <w:p w:rsidR="00C3713C" w:rsidRDefault="00C3713C" w:rsidP="00093260">
      <w:pPr>
        <w:rPr>
          <w:b/>
        </w:rPr>
      </w:pPr>
    </w:p>
    <w:p w:rsidR="00C3713C" w:rsidRDefault="00C3713C" w:rsidP="00C3713C">
      <w:pPr>
        <w:rPr>
          <w:b/>
        </w:rPr>
      </w:pPr>
      <w:r w:rsidRPr="00C3713C">
        <w:rPr>
          <w:b/>
        </w:rPr>
        <w:lastRenderedPageBreak/>
        <w:t>Primary Source</w:t>
      </w:r>
    </w:p>
    <w:p w:rsidR="00CA0467" w:rsidRPr="00CA0467" w:rsidRDefault="00CA0467" w:rsidP="00C3713C">
      <w:r w:rsidRPr="00CA0467">
        <w:t>King Alfred, ‘On the State of Learning in England’</w:t>
      </w:r>
      <w:r w:rsidRPr="00CA0467">
        <w:rPr>
          <w:i/>
        </w:rPr>
        <w:t>, in Sweet’s Anglo-Saxon Reader: In Prose and Verse</w:t>
      </w:r>
      <w:r w:rsidRPr="00CA0467">
        <w:t>, 15th Edn., revised by D. Whitelock, (Oxford University Press, 1988), p</w:t>
      </w:r>
      <w:r>
        <w:t>p</w:t>
      </w:r>
      <w:r w:rsidRPr="00CA0467">
        <w:t xml:space="preserve">. </w:t>
      </w:r>
      <w:r>
        <w:t>4-</w:t>
      </w:r>
      <w:r w:rsidRPr="00CA0467">
        <w:t>7</w:t>
      </w:r>
    </w:p>
    <w:p w:rsidR="00AB23DC" w:rsidRDefault="00AB23DC" w:rsidP="00C3713C">
      <w:pPr>
        <w:rPr>
          <w:b/>
        </w:rPr>
      </w:pPr>
    </w:p>
    <w:p w:rsidR="00C3713C" w:rsidRDefault="00C3713C" w:rsidP="00C3713C">
      <w:pPr>
        <w:rPr>
          <w:b/>
        </w:rPr>
      </w:pPr>
      <w:r w:rsidRPr="00C3713C">
        <w:rPr>
          <w:b/>
        </w:rPr>
        <w:t>Secondary Sources</w:t>
      </w:r>
    </w:p>
    <w:p w:rsidR="000772CE" w:rsidRDefault="000772CE" w:rsidP="00C3713C">
      <w:pPr>
        <w:rPr>
          <w:b/>
        </w:rPr>
      </w:pPr>
      <w:r w:rsidRPr="000772CE">
        <w:rPr>
          <w:i/>
        </w:rPr>
        <w:t>Beowulf</w:t>
      </w:r>
      <w:r w:rsidRPr="000772CE">
        <w:t>, revised edn. ed. C.L. Wrenn and W.F. Bolton, (University of Exeter, 1988)</w:t>
      </w:r>
    </w:p>
    <w:p w:rsidR="000772CE" w:rsidRPr="000772CE" w:rsidRDefault="000772CE" w:rsidP="00C3713C">
      <w:r w:rsidRPr="0030624B">
        <w:rPr>
          <w:i/>
        </w:rPr>
        <w:t>Sweet’s Anglo-Saxon Reader: In Prose and Verse</w:t>
      </w:r>
      <w:r w:rsidRPr="000772CE">
        <w:t>, 15th Edn., revised by D. Whitelock, (Oxford University Press, 1988), Glossary pp. 299 - 408</w:t>
      </w:r>
    </w:p>
    <w:p w:rsidR="000772CE" w:rsidRDefault="000772CE" w:rsidP="00093260">
      <w:r w:rsidRPr="0030624B">
        <w:rPr>
          <w:i/>
        </w:rPr>
        <w:t>The Making of England: Anglo-Saxon Art and Culture AD 600 – 900</w:t>
      </w:r>
      <w:r w:rsidRPr="000772CE">
        <w:t>, ed. L. Webster and J. Backhouse (British Museum Press, 1991)</w:t>
      </w:r>
    </w:p>
    <w:p w:rsidR="00C3713C" w:rsidRPr="00AB23DC" w:rsidRDefault="00AB23DC" w:rsidP="00093260">
      <w:r w:rsidRPr="00AB23DC">
        <w:t xml:space="preserve">Bakka, E., ‘The Alfred Jewel and Sight’, </w:t>
      </w:r>
      <w:r w:rsidRPr="00AB23DC">
        <w:rPr>
          <w:i/>
        </w:rPr>
        <w:t>The Antiquaries Journal</w:t>
      </w:r>
      <w:r w:rsidRPr="00AB23DC">
        <w:t xml:space="preserve">, Vol 46, </w:t>
      </w:r>
      <w:r>
        <w:t>Iss 2, Sept 1966, pp. 277–282</w:t>
      </w:r>
    </w:p>
    <w:p w:rsidR="000772CE" w:rsidRDefault="000772CE" w:rsidP="000772CE">
      <w:r>
        <w:t>Cook</w:t>
      </w:r>
      <w:r>
        <w:t>,</w:t>
      </w:r>
      <w:r w:rsidRPr="000772CE">
        <w:t xml:space="preserve"> A. S.</w:t>
      </w:r>
      <w:r>
        <w:t xml:space="preserve">, </w:t>
      </w:r>
      <w:r w:rsidRPr="0030624B">
        <w:rPr>
          <w:i/>
        </w:rPr>
        <w:t>Asser’s Life of King Alfred</w:t>
      </w:r>
      <w:r>
        <w:t>, Translated from the text of Stevenson’s Edition, (Ginn &amp; Company, Boston, 1906)</w:t>
      </w:r>
    </w:p>
    <w:p w:rsidR="000772CE" w:rsidRDefault="000772CE" w:rsidP="000772CE">
      <w:r>
        <w:t>Howlett</w:t>
      </w:r>
      <w:r>
        <w:t xml:space="preserve">, </w:t>
      </w:r>
      <w:r w:rsidRPr="000772CE">
        <w:t>D. R.</w:t>
      </w:r>
      <w:r>
        <w:t>,</w:t>
      </w:r>
      <w:r w:rsidRPr="000772CE">
        <w:t xml:space="preserve"> </w:t>
      </w:r>
      <w:r w:rsidRPr="0030624B">
        <w:rPr>
          <w:i/>
        </w:rPr>
        <w:t>The Iconography of the Alfred Jewel</w:t>
      </w:r>
      <w:r>
        <w:t>, (Oxoniensia, 1974)</w:t>
      </w:r>
    </w:p>
    <w:p w:rsidR="00C3713C" w:rsidRDefault="00AB23DC" w:rsidP="00093260">
      <w:r w:rsidRPr="00AB23DC">
        <w:t>Kornbluth,</w:t>
      </w:r>
      <w:r>
        <w:t xml:space="preserve"> </w:t>
      </w:r>
      <w:r w:rsidRPr="00AB23DC">
        <w:t xml:space="preserve">G. A., ‘The Alfred Jewel: reuse of Roman Spoila’, </w:t>
      </w:r>
      <w:r w:rsidRPr="00AB23DC">
        <w:rPr>
          <w:i/>
        </w:rPr>
        <w:t>Medieval Archaeology</w:t>
      </w:r>
      <w:r w:rsidRPr="00AB23DC">
        <w:t xml:space="preserve"> Vol 33 (1989), </w:t>
      </w:r>
      <w:r w:rsidR="00375150">
        <w:t xml:space="preserve">            </w:t>
      </w:r>
      <w:r w:rsidRPr="00AB23DC">
        <w:t>pp. 32–37</w:t>
      </w:r>
    </w:p>
    <w:p w:rsidR="000772CE" w:rsidRDefault="0030624B" w:rsidP="00093260">
      <w:r w:rsidRPr="0030624B">
        <w:t>Rice</w:t>
      </w:r>
      <w:r>
        <w:t>,</w:t>
      </w:r>
      <w:r w:rsidRPr="0030624B">
        <w:t xml:space="preserve"> </w:t>
      </w:r>
      <w:r w:rsidR="000772CE" w:rsidRPr="000772CE">
        <w:t>D. T.</w:t>
      </w:r>
      <w:r>
        <w:t>,</w:t>
      </w:r>
      <w:r w:rsidR="000772CE" w:rsidRPr="000772CE">
        <w:t xml:space="preserve"> ‘New Light on the Alfred Jewel’, </w:t>
      </w:r>
      <w:r w:rsidR="000772CE" w:rsidRPr="00375150">
        <w:rPr>
          <w:i/>
        </w:rPr>
        <w:t>Antiquaries Journal</w:t>
      </w:r>
      <w:r w:rsidR="000772CE" w:rsidRPr="000772CE">
        <w:t xml:space="preserve"> Vol 36, Iss 3 – 4, Oct 1956, </w:t>
      </w:r>
      <w:r w:rsidR="00375150">
        <w:t xml:space="preserve">                      </w:t>
      </w:r>
      <w:r w:rsidR="000772CE" w:rsidRPr="000772CE">
        <w:t>pp. 214 – 217.</w:t>
      </w:r>
    </w:p>
    <w:p w:rsidR="000772CE" w:rsidRDefault="000772CE" w:rsidP="00093260">
      <w:r w:rsidRPr="000772CE">
        <w:t>Sweet</w:t>
      </w:r>
      <w:r>
        <w:t>,</w:t>
      </w:r>
      <w:r w:rsidRPr="000772CE">
        <w:t xml:space="preserve"> H., </w:t>
      </w:r>
      <w:r w:rsidRPr="00375150">
        <w:rPr>
          <w:i/>
        </w:rPr>
        <w:t>The Student’s Dictionary of Anglo-Saxon</w:t>
      </w:r>
      <w:r w:rsidRPr="000772CE">
        <w:t xml:space="preserve">, 15th impression 1991, (Oxford University Press, 1896)                    </w:t>
      </w:r>
    </w:p>
    <w:p w:rsidR="00C3713C" w:rsidRPr="00CA0467" w:rsidRDefault="00CA0467" w:rsidP="00CA0467">
      <w:r w:rsidRPr="00CA0467">
        <w:t xml:space="preserve">Webster L. E., ‘The Legacy of Alfred’, in </w:t>
      </w:r>
      <w:r w:rsidRPr="00375150">
        <w:rPr>
          <w:i/>
        </w:rPr>
        <w:t>The Golden Age of Anglo Saxon Art 966-1066</w:t>
      </w:r>
      <w:r w:rsidRPr="00CA0467">
        <w:t>, ed. J. Blackhouse, D. H. turner and L. E. Webster, (British Museum Press, 1984)</w:t>
      </w:r>
      <w:r w:rsidR="00375150">
        <w:t xml:space="preserve"> pp. 18-19</w:t>
      </w:r>
    </w:p>
    <w:p w:rsidR="00CA0467" w:rsidRPr="0030624B" w:rsidRDefault="0030624B" w:rsidP="00093260">
      <w:r w:rsidRPr="0030624B">
        <w:t xml:space="preserve">Wilson, D. M., </w:t>
      </w:r>
      <w:r w:rsidRPr="00375150">
        <w:rPr>
          <w:i/>
        </w:rPr>
        <w:t>Anglo-Saxon Art: From the Seventh Century to the Norman Conquest</w:t>
      </w:r>
      <w:r w:rsidRPr="0030624B">
        <w:t>, (Thames &amp; Hudson, 1984)</w:t>
      </w:r>
    </w:p>
    <w:p w:rsidR="0030624B" w:rsidRDefault="0030624B" w:rsidP="00093260">
      <w:pPr>
        <w:rPr>
          <w:b/>
        </w:rPr>
      </w:pPr>
    </w:p>
    <w:p w:rsidR="000B68D0" w:rsidRDefault="000B68D0" w:rsidP="00093260">
      <w:pPr>
        <w:rPr>
          <w:b/>
        </w:rPr>
      </w:pPr>
      <w:r>
        <w:rPr>
          <w:b/>
        </w:rPr>
        <w:t>Electronic Sources</w:t>
      </w:r>
    </w:p>
    <w:p w:rsidR="00BD70CD" w:rsidRDefault="00BD70CD" w:rsidP="00BD70CD">
      <w:r w:rsidRPr="00C3713C">
        <w:t xml:space="preserve">‘Alfred Jewel’, </w:t>
      </w:r>
      <w:r w:rsidRPr="00C3713C">
        <w:rPr>
          <w:i/>
        </w:rPr>
        <w:t>Ashmolean Museum Oxford</w:t>
      </w:r>
      <w:r w:rsidRPr="00C3713C">
        <w:t xml:space="preserve">, </w:t>
      </w:r>
      <w:hyperlink r:id="rId11" w:history="1">
        <w:r w:rsidR="0030624B" w:rsidRPr="00787B60">
          <w:rPr>
            <w:rStyle w:val="Hyperlink"/>
          </w:rPr>
          <w:t>www.ashmolean.org/alfred-jewel</w:t>
        </w:r>
      </w:hyperlink>
      <w:r w:rsidR="0030624B">
        <w:t xml:space="preserve"> </w:t>
      </w:r>
      <w:r w:rsidRPr="00C3713C">
        <w:t>[accessed 7       December 2020].</w:t>
      </w:r>
    </w:p>
    <w:p w:rsidR="000772CE" w:rsidRDefault="000772CE" w:rsidP="00BD70CD">
      <w:r w:rsidRPr="000772CE">
        <w:t xml:space="preserve">‘British Collection Highlights: Alfred Jewel’, </w:t>
      </w:r>
      <w:r w:rsidRPr="000772CE">
        <w:rPr>
          <w:i/>
        </w:rPr>
        <w:t>British Archaeology at the Ashmolean Museum</w:t>
      </w:r>
      <w:r w:rsidRPr="000772CE">
        <w:t xml:space="preserve">, </w:t>
      </w:r>
      <w:hyperlink r:id="rId12" w:history="1">
        <w:r w:rsidR="0030624B" w:rsidRPr="00787B60">
          <w:rPr>
            <w:rStyle w:val="Hyperlink"/>
          </w:rPr>
          <w:t>https://britisharchaeology.ashmus.ox.ac.uk/highlights/alfred-jewel.html</w:t>
        </w:r>
      </w:hyperlink>
      <w:r w:rsidR="0030624B">
        <w:t xml:space="preserve"> </w:t>
      </w:r>
      <w:r w:rsidRPr="000772CE">
        <w:t>[accessed 14 December 2020].</w:t>
      </w:r>
    </w:p>
    <w:p w:rsidR="00BD70CD" w:rsidRPr="00C3713C" w:rsidRDefault="00C3713C" w:rsidP="00BD70CD">
      <w:r w:rsidRPr="00C3713C">
        <w:t xml:space="preserve">‘The Meaning of the Tree of Life’, </w:t>
      </w:r>
      <w:r w:rsidRPr="00C3713C">
        <w:rPr>
          <w:i/>
        </w:rPr>
        <w:t>Holyart</w:t>
      </w:r>
      <w:r w:rsidRPr="00C3713C">
        <w:t xml:space="preserve">, </w:t>
      </w:r>
      <w:hyperlink r:id="rId13" w:history="1">
        <w:r w:rsidR="0030624B" w:rsidRPr="00787B60">
          <w:rPr>
            <w:rStyle w:val="Hyperlink"/>
          </w:rPr>
          <w:t>www.holyart.co.uk/blog/religious-items/meaning-tree-life</w:t>
        </w:r>
      </w:hyperlink>
      <w:r w:rsidR="0030624B">
        <w:t xml:space="preserve"> </w:t>
      </w:r>
      <w:r w:rsidRPr="00C3713C">
        <w:t>[accessed 14 December 2020].</w:t>
      </w:r>
    </w:p>
    <w:p w:rsidR="00BD70CD" w:rsidRDefault="00BD70CD" w:rsidP="00BD70CD">
      <w:pPr>
        <w:rPr>
          <w:b/>
        </w:rPr>
      </w:pPr>
    </w:p>
    <w:p w:rsidR="00BD70CD" w:rsidRDefault="00BD70CD" w:rsidP="00BD70CD">
      <w:pPr>
        <w:rPr>
          <w:b/>
        </w:rPr>
      </w:pPr>
      <w:bookmarkStart w:id="0" w:name="_GoBack"/>
      <w:bookmarkEnd w:id="0"/>
    </w:p>
    <w:sectPr w:rsidR="00BD70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DEE39A8"/>
    <w:multiLevelType w:val="hybridMultilevel"/>
    <w:tmpl w:val="7C96F790"/>
    <w:lvl w:ilvl="0" w:tplc="E63E8176">
      <w:start w:val="1"/>
      <w:numFmt w:val="decimal"/>
      <w:lvlText w:val="%1"/>
      <w:lvlJc w:val="left"/>
      <w:pPr>
        <w:ind w:left="218" w:hanging="360"/>
      </w:pPr>
      <w:rPr>
        <w:rFonts w:hint="default"/>
        <w:i w:val="0"/>
        <w:sz w:val="20"/>
        <w:szCs w:val="20"/>
      </w:rPr>
    </w:lvl>
    <w:lvl w:ilvl="1" w:tplc="08090019" w:tentative="1">
      <w:start w:val="1"/>
      <w:numFmt w:val="lowerLetter"/>
      <w:lvlText w:val="%2."/>
      <w:lvlJc w:val="left"/>
      <w:pPr>
        <w:ind w:left="938" w:hanging="360"/>
      </w:pPr>
    </w:lvl>
    <w:lvl w:ilvl="2" w:tplc="0809001B" w:tentative="1">
      <w:start w:val="1"/>
      <w:numFmt w:val="lowerRoman"/>
      <w:lvlText w:val="%3."/>
      <w:lvlJc w:val="right"/>
      <w:pPr>
        <w:ind w:left="1658" w:hanging="180"/>
      </w:pPr>
    </w:lvl>
    <w:lvl w:ilvl="3" w:tplc="0809000F" w:tentative="1">
      <w:start w:val="1"/>
      <w:numFmt w:val="decimal"/>
      <w:lvlText w:val="%4."/>
      <w:lvlJc w:val="left"/>
      <w:pPr>
        <w:ind w:left="2378" w:hanging="360"/>
      </w:pPr>
    </w:lvl>
    <w:lvl w:ilvl="4" w:tplc="08090019" w:tentative="1">
      <w:start w:val="1"/>
      <w:numFmt w:val="lowerLetter"/>
      <w:lvlText w:val="%5."/>
      <w:lvlJc w:val="left"/>
      <w:pPr>
        <w:ind w:left="3098" w:hanging="360"/>
      </w:pPr>
    </w:lvl>
    <w:lvl w:ilvl="5" w:tplc="0809001B" w:tentative="1">
      <w:start w:val="1"/>
      <w:numFmt w:val="lowerRoman"/>
      <w:lvlText w:val="%6."/>
      <w:lvlJc w:val="right"/>
      <w:pPr>
        <w:ind w:left="3818" w:hanging="180"/>
      </w:pPr>
    </w:lvl>
    <w:lvl w:ilvl="6" w:tplc="0809000F" w:tentative="1">
      <w:start w:val="1"/>
      <w:numFmt w:val="decimal"/>
      <w:lvlText w:val="%7."/>
      <w:lvlJc w:val="left"/>
      <w:pPr>
        <w:ind w:left="4538" w:hanging="360"/>
      </w:pPr>
    </w:lvl>
    <w:lvl w:ilvl="7" w:tplc="08090019" w:tentative="1">
      <w:start w:val="1"/>
      <w:numFmt w:val="lowerLetter"/>
      <w:lvlText w:val="%8."/>
      <w:lvlJc w:val="left"/>
      <w:pPr>
        <w:ind w:left="5258" w:hanging="360"/>
      </w:pPr>
    </w:lvl>
    <w:lvl w:ilvl="8" w:tplc="0809001B" w:tentative="1">
      <w:start w:val="1"/>
      <w:numFmt w:val="lowerRoman"/>
      <w:lvlText w:val="%9."/>
      <w:lvlJc w:val="right"/>
      <w:pPr>
        <w:ind w:left="597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1665"/>
    <w:rsid w:val="00072F5F"/>
    <w:rsid w:val="000772CE"/>
    <w:rsid w:val="00080BC5"/>
    <w:rsid w:val="00082B34"/>
    <w:rsid w:val="00091665"/>
    <w:rsid w:val="00093260"/>
    <w:rsid w:val="000971BD"/>
    <w:rsid w:val="000B10F5"/>
    <w:rsid w:val="000B464A"/>
    <w:rsid w:val="000B68D0"/>
    <w:rsid w:val="000D38D6"/>
    <w:rsid w:val="000F27D2"/>
    <w:rsid w:val="00104537"/>
    <w:rsid w:val="001208EE"/>
    <w:rsid w:val="00124720"/>
    <w:rsid w:val="001A6C11"/>
    <w:rsid w:val="001B7851"/>
    <w:rsid w:val="001C6224"/>
    <w:rsid w:val="001C6DCA"/>
    <w:rsid w:val="00201592"/>
    <w:rsid w:val="002057EE"/>
    <w:rsid w:val="00206A4E"/>
    <w:rsid w:val="002439BD"/>
    <w:rsid w:val="00247018"/>
    <w:rsid w:val="00282669"/>
    <w:rsid w:val="002C3727"/>
    <w:rsid w:val="002D25E3"/>
    <w:rsid w:val="002D2C49"/>
    <w:rsid w:val="002D2D90"/>
    <w:rsid w:val="002D4086"/>
    <w:rsid w:val="002F1D11"/>
    <w:rsid w:val="003035FF"/>
    <w:rsid w:val="00305902"/>
    <w:rsid w:val="0030624B"/>
    <w:rsid w:val="00322F35"/>
    <w:rsid w:val="0032429D"/>
    <w:rsid w:val="00361966"/>
    <w:rsid w:val="00375150"/>
    <w:rsid w:val="003B2DA6"/>
    <w:rsid w:val="003B3B7B"/>
    <w:rsid w:val="003B4D74"/>
    <w:rsid w:val="003E514E"/>
    <w:rsid w:val="003F063E"/>
    <w:rsid w:val="00403214"/>
    <w:rsid w:val="00417DC7"/>
    <w:rsid w:val="004418B1"/>
    <w:rsid w:val="00454004"/>
    <w:rsid w:val="00474644"/>
    <w:rsid w:val="004818A4"/>
    <w:rsid w:val="0049278A"/>
    <w:rsid w:val="004B2268"/>
    <w:rsid w:val="004B5F50"/>
    <w:rsid w:val="00510D3D"/>
    <w:rsid w:val="00517447"/>
    <w:rsid w:val="00520516"/>
    <w:rsid w:val="00526E69"/>
    <w:rsid w:val="005271F7"/>
    <w:rsid w:val="00536ED1"/>
    <w:rsid w:val="005549A4"/>
    <w:rsid w:val="00567F83"/>
    <w:rsid w:val="00584609"/>
    <w:rsid w:val="00585523"/>
    <w:rsid w:val="00596FA2"/>
    <w:rsid w:val="005A3DFA"/>
    <w:rsid w:val="005A6360"/>
    <w:rsid w:val="005B4353"/>
    <w:rsid w:val="005C1392"/>
    <w:rsid w:val="005C3CB0"/>
    <w:rsid w:val="005C5DFC"/>
    <w:rsid w:val="005E6DAF"/>
    <w:rsid w:val="00602CF5"/>
    <w:rsid w:val="00630BF9"/>
    <w:rsid w:val="00637425"/>
    <w:rsid w:val="006946E5"/>
    <w:rsid w:val="006C6B97"/>
    <w:rsid w:val="006D777C"/>
    <w:rsid w:val="006F0701"/>
    <w:rsid w:val="007017C0"/>
    <w:rsid w:val="00714F06"/>
    <w:rsid w:val="00752FEA"/>
    <w:rsid w:val="0075686E"/>
    <w:rsid w:val="00781CD6"/>
    <w:rsid w:val="007C5FDA"/>
    <w:rsid w:val="007E6D62"/>
    <w:rsid w:val="00813E4F"/>
    <w:rsid w:val="00823ADB"/>
    <w:rsid w:val="00827175"/>
    <w:rsid w:val="00836C90"/>
    <w:rsid w:val="008545E6"/>
    <w:rsid w:val="00875A6E"/>
    <w:rsid w:val="00881ABD"/>
    <w:rsid w:val="008D4817"/>
    <w:rsid w:val="008F6479"/>
    <w:rsid w:val="00915B21"/>
    <w:rsid w:val="0094184E"/>
    <w:rsid w:val="00946CBA"/>
    <w:rsid w:val="00947454"/>
    <w:rsid w:val="00982033"/>
    <w:rsid w:val="00983613"/>
    <w:rsid w:val="00996784"/>
    <w:rsid w:val="009A04D1"/>
    <w:rsid w:val="00A13825"/>
    <w:rsid w:val="00A253B7"/>
    <w:rsid w:val="00A413A0"/>
    <w:rsid w:val="00A43537"/>
    <w:rsid w:val="00A47CF1"/>
    <w:rsid w:val="00A53394"/>
    <w:rsid w:val="00A61E91"/>
    <w:rsid w:val="00A663F8"/>
    <w:rsid w:val="00A909EE"/>
    <w:rsid w:val="00AB13A3"/>
    <w:rsid w:val="00AB23DC"/>
    <w:rsid w:val="00AB4953"/>
    <w:rsid w:val="00AC718D"/>
    <w:rsid w:val="00AD54C4"/>
    <w:rsid w:val="00AF2A82"/>
    <w:rsid w:val="00B726E1"/>
    <w:rsid w:val="00B87EA2"/>
    <w:rsid w:val="00BA5F88"/>
    <w:rsid w:val="00BA71E5"/>
    <w:rsid w:val="00BC6D98"/>
    <w:rsid w:val="00BD70CD"/>
    <w:rsid w:val="00BD710F"/>
    <w:rsid w:val="00BE6458"/>
    <w:rsid w:val="00BF3608"/>
    <w:rsid w:val="00BF497B"/>
    <w:rsid w:val="00C038C5"/>
    <w:rsid w:val="00C20BD4"/>
    <w:rsid w:val="00C32CCF"/>
    <w:rsid w:val="00C3713C"/>
    <w:rsid w:val="00C40B22"/>
    <w:rsid w:val="00C47B79"/>
    <w:rsid w:val="00C569D5"/>
    <w:rsid w:val="00C76255"/>
    <w:rsid w:val="00C914C4"/>
    <w:rsid w:val="00C93015"/>
    <w:rsid w:val="00CA0467"/>
    <w:rsid w:val="00CC67BC"/>
    <w:rsid w:val="00CE4705"/>
    <w:rsid w:val="00D0400D"/>
    <w:rsid w:val="00D146EA"/>
    <w:rsid w:val="00D206BC"/>
    <w:rsid w:val="00D44ED5"/>
    <w:rsid w:val="00D47273"/>
    <w:rsid w:val="00D52C8B"/>
    <w:rsid w:val="00D70E93"/>
    <w:rsid w:val="00D72E33"/>
    <w:rsid w:val="00D80486"/>
    <w:rsid w:val="00D81A8A"/>
    <w:rsid w:val="00DA540B"/>
    <w:rsid w:val="00DA552E"/>
    <w:rsid w:val="00DA55C1"/>
    <w:rsid w:val="00DD082A"/>
    <w:rsid w:val="00DF72A8"/>
    <w:rsid w:val="00E03C1F"/>
    <w:rsid w:val="00E52788"/>
    <w:rsid w:val="00E55CE2"/>
    <w:rsid w:val="00E66CE9"/>
    <w:rsid w:val="00E739D6"/>
    <w:rsid w:val="00E81580"/>
    <w:rsid w:val="00E906D1"/>
    <w:rsid w:val="00E9292E"/>
    <w:rsid w:val="00EB7BF9"/>
    <w:rsid w:val="00EC6D20"/>
    <w:rsid w:val="00EE3EE0"/>
    <w:rsid w:val="00EF2FDC"/>
    <w:rsid w:val="00EF6022"/>
    <w:rsid w:val="00F05FFC"/>
    <w:rsid w:val="00F11F3D"/>
    <w:rsid w:val="00F20C56"/>
    <w:rsid w:val="00F2786E"/>
    <w:rsid w:val="00F36D54"/>
    <w:rsid w:val="00F51FFA"/>
    <w:rsid w:val="00F61B96"/>
    <w:rsid w:val="00F733BA"/>
    <w:rsid w:val="00F77E7C"/>
    <w:rsid w:val="00F83B1D"/>
    <w:rsid w:val="00FB108F"/>
    <w:rsid w:val="00FD3EAF"/>
    <w:rsid w:val="00FF76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21FE3"/>
  <w15:chartTrackingRefBased/>
  <w15:docId w15:val="{2A82D0EB-8A5B-485D-A78D-4C8E3FC506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70E93"/>
    <w:rPr>
      <w:color w:val="0563C1" w:themeColor="hyperlink"/>
      <w:u w:val="single"/>
    </w:rPr>
  </w:style>
  <w:style w:type="paragraph" w:styleId="ListParagraph">
    <w:name w:val="List Paragraph"/>
    <w:basedOn w:val="Normal"/>
    <w:uiPriority w:val="34"/>
    <w:qFormat/>
    <w:rsid w:val="00F2786E"/>
    <w:pPr>
      <w:ind w:left="720"/>
      <w:contextualSpacing/>
    </w:pPr>
  </w:style>
  <w:style w:type="character" w:styleId="FollowedHyperlink">
    <w:name w:val="FollowedHyperlink"/>
    <w:basedOn w:val="DefaultParagraphFont"/>
    <w:uiPriority w:val="99"/>
    <w:semiHidden/>
    <w:unhideWhenUsed/>
    <w:rsid w:val="0030624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shmolean.org/alfred-jewel" TargetMode="External"/><Relationship Id="rId13" Type="http://schemas.openxmlformats.org/officeDocument/2006/relationships/hyperlink" Target="http://www.holyart.co.uk/blog/religious-items/meaning-tree-life" TargetMode="External"/><Relationship Id="rId3" Type="http://schemas.openxmlformats.org/officeDocument/2006/relationships/styles" Target="styles.xml"/><Relationship Id="rId7" Type="http://schemas.openxmlformats.org/officeDocument/2006/relationships/hyperlink" Target="http://www.ashmolean.org/alfred-jewel" TargetMode="External"/><Relationship Id="rId12" Type="http://schemas.openxmlformats.org/officeDocument/2006/relationships/hyperlink" Target="https://britisharchaeology.ashmus.ox.ac.uk/highlights/alfred-jewel.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www.ashmolean.org/alfred-jewe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britisharchaeology.ashmus.ox.ac.uk/highlights/alfred-jewel.html" TargetMode="External"/><Relationship Id="rId4" Type="http://schemas.openxmlformats.org/officeDocument/2006/relationships/settings" Target="settings.xml"/><Relationship Id="rId9" Type="http://schemas.openxmlformats.org/officeDocument/2006/relationships/hyperlink" Target="http://www.holyart.co.uk/blog/religious-items/meaning-tree-lif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064FAA-9ADD-47FA-A5B0-BD2F3979E0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2675</TotalTime>
  <Pages>6</Pages>
  <Words>2688</Words>
  <Characters>15322</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SERIP</Company>
  <LinksUpToDate>false</LinksUpToDate>
  <CharactersWithSpaces>17975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Winslade, Barry (C1693)</dc:creator>
  <cp:keywords/>
  <dc:description/>
  <cp:lastModifiedBy>Winslade, Barry (C1693)</cp:lastModifiedBy>
  <cp:revision>20</cp:revision>
  <dcterms:created xsi:type="dcterms:W3CDTF">2020-12-10T12:24:00Z</dcterms:created>
  <dcterms:modified xsi:type="dcterms:W3CDTF">2020-12-17T20:46:00Z</dcterms:modified>
</cp:coreProperties>
</file>