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color w:val="000000"/>
          <w:sz w:val="36"/>
          <w:szCs w:val="36"/>
        </w:rPr>
      </w:pPr>
      <w:r w:rsidDel="00000000" w:rsidR="00000000" w:rsidRPr="00000000">
        <w:rPr>
          <w:color w:val="000000"/>
        </w:rPr>
        <w:drawing>
          <wp:inline distB="0" distT="0" distL="0" distR="0">
            <wp:extent cx="2201958" cy="955261"/>
            <wp:effectExtent b="0" l="0" r="0" t="0"/>
            <wp:docPr descr="A close-up of a sign&#10;&#10;Description automatically generated" id="2086829948" name="image1.png"/>
            <a:graphic>
              <a:graphicData uri="http://schemas.openxmlformats.org/drawingml/2006/picture">
                <pic:pic>
                  <pic:nvPicPr>
                    <pic:cNvPr descr="A close-up of a sign&#10;&#10;Description automatically generated" id="0" name="image1.png"/>
                    <pic:cNvPicPr preferRelativeResize="0"/>
                  </pic:nvPicPr>
                  <pic:blipFill>
                    <a:blip r:embed="rId7"/>
                    <a:srcRect b="0" l="0" r="0" t="0"/>
                    <a:stretch>
                      <a:fillRect/>
                    </a:stretch>
                  </pic:blipFill>
                  <pic:spPr>
                    <a:xfrm>
                      <a:off x="0" y="0"/>
                      <a:ext cx="2201958" cy="95526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color w:val="000000"/>
          <w:sz w:val="36"/>
          <w:szCs w:val="36"/>
        </w:rPr>
      </w:pPr>
      <w:r w:rsidDel="00000000" w:rsidR="00000000" w:rsidRPr="00000000">
        <w:rPr>
          <w:b w:val="1"/>
          <w:color w:val="000000"/>
          <w:sz w:val="36"/>
          <w:szCs w:val="36"/>
          <w:rtl w:val="0"/>
        </w:rPr>
        <w:t xml:space="preserve">BMIH5006</w:t>
      </w:r>
    </w:p>
    <w:p w:rsidR="00000000" w:rsidDel="00000000" w:rsidP="00000000" w:rsidRDefault="00000000" w:rsidRPr="00000000" w14:paraId="00000003">
      <w:pPr>
        <w:jc w:val="center"/>
        <w:rPr>
          <w:b w:val="1"/>
          <w:color w:val="000000"/>
          <w:sz w:val="36"/>
          <w:szCs w:val="36"/>
        </w:rPr>
      </w:pPr>
      <w:r w:rsidDel="00000000" w:rsidR="00000000" w:rsidRPr="00000000">
        <w:rPr>
          <w:b w:val="1"/>
          <w:color w:val="000000"/>
          <w:sz w:val="36"/>
          <w:szCs w:val="36"/>
          <w:rtl w:val="0"/>
        </w:rPr>
        <w:t xml:space="preserve">Sustainable Hospitality and Tourism management</w:t>
      </w:r>
    </w:p>
    <w:p w:rsidR="00000000" w:rsidDel="00000000" w:rsidP="00000000" w:rsidRDefault="00000000" w:rsidRPr="00000000" w14:paraId="00000004">
      <w:pPr>
        <w:jc w:val="center"/>
        <w:rPr>
          <w:b w:val="1"/>
          <w:color w:val="000000"/>
          <w:sz w:val="36"/>
          <w:szCs w:val="36"/>
        </w:rPr>
      </w:pPr>
      <w:r w:rsidDel="00000000" w:rsidR="00000000" w:rsidRPr="00000000">
        <w:rPr>
          <w:b w:val="1"/>
          <w:color w:val="000000"/>
          <w:sz w:val="36"/>
          <w:szCs w:val="36"/>
          <w:rtl w:val="0"/>
        </w:rPr>
        <w:t xml:space="preserve">Essay </w:t>
      </w:r>
    </w:p>
    <w:p w:rsidR="00000000" w:rsidDel="00000000" w:rsidP="00000000" w:rsidRDefault="00000000" w:rsidRPr="00000000" w14:paraId="00000005">
      <w:pPr>
        <w:jc w:val="center"/>
        <w:rPr>
          <w:b w:val="1"/>
          <w:color w:val="000000"/>
          <w:sz w:val="36"/>
          <w:szCs w:val="36"/>
        </w:rPr>
      </w:pPr>
      <w:r w:rsidDel="00000000" w:rsidR="00000000" w:rsidRPr="00000000">
        <w:rPr>
          <w:b w:val="1"/>
          <w:color w:val="000000"/>
          <w:sz w:val="36"/>
          <w:szCs w:val="36"/>
          <w:rtl w:val="0"/>
        </w:rPr>
        <w:t xml:space="preserve">Sustainable Practices in the Hospitality Industry: Addressing Gaps and Proposing Solutions</w:t>
      </w:r>
    </w:p>
    <w:p w:rsidR="00000000" w:rsidDel="00000000" w:rsidP="00000000" w:rsidRDefault="00000000" w:rsidRPr="00000000" w14:paraId="00000006">
      <w:pPr>
        <w:jc w:val="center"/>
        <w:rPr>
          <w:b w:val="1"/>
          <w:color w:val="000000"/>
          <w:sz w:val="36"/>
          <w:szCs w:val="36"/>
        </w:rPr>
      </w:pPr>
      <w:r w:rsidDel="00000000" w:rsidR="00000000" w:rsidRPr="00000000">
        <w:rPr>
          <w:rtl w:val="0"/>
        </w:rPr>
      </w:r>
    </w:p>
    <w:p w:rsidR="00000000" w:rsidDel="00000000" w:rsidP="00000000" w:rsidRDefault="00000000" w:rsidRPr="00000000" w14:paraId="00000007">
      <w:pPr>
        <w:jc w:val="center"/>
        <w:rPr>
          <w:b w:val="1"/>
          <w:color w:val="000000"/>
        </w:rPr>
      </w:pPr>
      <w:r w:rsidDel="00000000" w:rsidR="00000000" w:rsidRPr="00000000">
        <w:rPr>
          <w:b w:val="1"/>
          <w:color w:val="000000"/>
          <w:rtl w:val="0"/>
        </w:rPr>
        <w:t xml:space="preserve">Student Name: Cristina Hondor </w:t>
      </w:r>
    </w:p>
    <w:p w:rsidR="00000000" w:rsidDel="00000000" w:rsidP="00000000" w:rsidRDefault="00000000" w:rsidRPr="00000000" w14:paraId="00000008">
      <w:pPr>
        <w:jc w:val="center"/>
        <w:rPr>
          <w:b w:val="1"/>
          <w:color w:val="000000"/>
        </w:rPr>
      </w:pPr>
      <w:r w:rsidDel="00000000" w:rsidR="00000000" w:rsidRPr="00000000">
        <w:rPr>
          <w:b w:val="1"/>
          <w:color w:val="000000"/>
          <w:rtl w:val="0"/>
        </w:rPr>
        <w:t xml:space="preserve">Student ID: 2246595</w:t>
      </w:r>
    </w:p>
    <w:p w:rsidR="00000000" w:rsidDel="00000000" w:rsidP="00000000" w:rsidRDefault="00000000" w:rsidRPr="00000000" w14:paraId="00000009">
      <w:pPr>
        <w:jc w:val="center"/>
        <w:rPr>
          <w:b w:val="1"/>
        </w:rPr>
      </w:pPr>
      <w:r w:rsidDel="00000000" w:rsidR="00000000" w:rsidRPr="00000000">
        <w:rPr>
          <w:b w:val="1"/>
          <w:rtl w:val="0"/>
        </w:rPr>
        <w:t xml:space="preserve">Lecture name: Daniel Payne</w:t>
      </w:r>
    </w:p>
    <w:p w:rsidR="00000000" w:rsidDel="00000000" w:rsidP="00000000" w:rsidRDefault="00000000" w:rsidRPr="00000000" w14:paraId="0000000A">
      <w:pPr>
        <w:spacing w:line="278.00000000000006" w:lineRule="auto"/>
        <w:jc w:val="left"/>
        <w:rPr>
          <w:b w:val="1"/>
          <w:color w:val="000000"/>
          <w:sz w:val="32"/>
          <w:szCs w:val="32"/>
        </w:rPr>
      </w:pPr>
      <w:r w:rsidDel="00000000" w:rsidR="00000000" w:rsidRPr="00000000">
        <w:br w:type="column"/>
      </w:r>
      <w:r w:rsidDel="00000000" w:rsidR="00000000" w:rsidRPr="00000000">
        <w:rPr>
          <w:rtl w:val="0"/>
        </w:rPr>
      </w:r>
    </w:p>
    <w:p w:rsidR="00000000" w:rsidDel="00000000" w:rsidP="00000000" w:rsidRDefault="00000000" w:rsidRPr="00000000" w14:paraId="0000000B">
      <w:pPr>
        <w:spacing w:line="278.00000000000006" w:lineRule="auto"/>
        <w:jc w:val="left"/>
        <w:rPr>
          <w:sz w:val="32"/>
          <w:szCs w:val="32"/>
        </w:rPr>
      </w:pPr>
      <w:r w:rsidDel="00000000" w:rsidR="00000000" w:rsidRPr="00000000">
        <w:rPr>
          <w:sz w:val="32"/>
          <w:szCs w:val="32"/>
          <w:rtl w:val="0"/>
        </w:rPr>
        <w:t xml:space="preserve">                    I acknowledge the use of Grammarly (https://www.grammarly.com/) on 04 February 2025 to check my work using the prompt(s): </w:t>
      </w:r>
    </w:p>
    <w:p w:rsidR="00000000" w:rsidDel="00000000" w:rsidP="00000000" w:rsidRDefault="00000000" w:rsidRPr="00000000" w14:paraId="0000000C">
      <w:pPr>
        <w:spacing w:line="278.00000000000006" w:lineRule="auto"/>
        <w:jc w:val="left"/>
        <w:rPr>
          <w:sz w:val="32"/>
          <w:szCs w:val="32"/>
        </w:rPr>
      </w:pPr>
      <w:r w:rsidDel="00000000" w:rsidR="00000000" w:rsidRPr="00000000">
        <w:rPr>
          <w:sz w:val="32"/>
          <w:szCs w:val="32"/>
          <w:rtl w:val="0"/>
        </w:rPr>
        <w:t xml:space="preserve">1. Please check the following text for readability, grammar and syntax.</w:t>
      </w:r>
    </w:p>
    <w:p w:rsidR="00000000" w:rsidDel="00000000" w:rsidP="00000000" w:rsidRDefault="00000000" w:rsidRPr="00000000" w14:paraId="0000000D">
      <w:pPr>
        <w:spacing w:line="278.00000000000006" w:lineRule="auto"/>
        <w:jc w:val="left"/>
        <w:rPr>
          <w:b w:val="1"/>
          <w:color w:val="000000"/>
          <w:sz w:val="32"/>
          <w:szCs w:val="32"/>
        </w:rPr>
      </w:pPr>
      <w:r w:rsidDel="00000000" w:rsidR="00000000" w:rsidRPr="00000000">
        <w:rPr>
          <w:sz w:val="32"/>
          <w:szCs w:val="32"/>
          <w:rtl w:val="0"/>
        </w:rPr>
        <w:t xml:space="preserve"> I confirm that I have not presented any AI generated text as my own work. I confirm I have copies of my drafts, notes, and other resources I used before, and after the use of AI tools which I may be asked to provide in evidence. </w:t>
      </w:r>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1"/>
        <w:rPr>
          <w:b w:val="1"/>
          <w:color w:val="000000"/>
        </w:rPr>
      </w:pPr>
      <w:bookmarkStart w:colFirst="0" w:colLast="0" w:name="_heading=h.gjdgxs" w:id="0"/>
      <w:bookmarkEnd w:id="0"/>
      <w:r w:rsidDel="00000000" w:rsidR="00000000" w:rsidRPr="00000000">
        <w:rPr>
          <w:b w:val="1"/>
          <w:color w:val="000000"/>
          <w:rtl w:val="0"/>
        </w:rPr>
        <w:t xml:space="preserve">Introduction</w:t>
      </w:r>
    </w:p>
    <w:p w:rsidR="00000000" w:rsidDel="00000000" w:rsidP="00000000" w:rsidRDefault="00000000" w:rsidRPr="00000000" w14:paraId="0000000F">
      <w:pPr>
        <w:pStyle w:val="Heading1"/>
        <w:rPr>
          <w:b w:val="0"/>
          <w:color w:val="000000"/>
          <w:sz w:val="24"/>
          <w:szCs w:val="24"/>
        </w:rPr>
      </w:pPr>
      <w:bookmarkStart w:colFirst="0" w:colLast="0" w:name="_heading=h.30j0zll" w:id="1"/>
      <w:bookmarkEnd w:id="1"/>
      <w:r w:rsidDel="00000000" w:rsidR="00000000" w:rsidRPr="00000000">
        <w:rPr>
          <w:b w:val="0"/>
          <w:color w:val="000000"/>
          <w:sz w:val="24"/>
          <w:szCs w:val="24"/>
          <w:rtl w:val="0"/>
        </w:rPr>
        <w:t xml:space="preserve">In recent years, consumer awareness about environmental and social issues has increased. As a result, industries have been forced to be more sustainable. The hospitality sector, in particular luxury hotels, has felt the impact of this change. Luxury hotels, which are supposed to provide luxury services and experiences, face the challenge of how to integrate sustainability into their operations while meeting the high expectations of their guests. This report focuses on Hilton Hotels, known for its global brand recognition, particularly its kind of commitment to service excellence. The company has taken significant steps in its portfolio towards sustainability, such as efforts to eliminate single-use plastics during its operations. Areas that still face challenges related to waste in dining, toiletries, and packaging. There is awareness about plastic waste, though most luxury hotels face practical operational challenges in ridding themselves of disposables, especially relating to guest preferences, hygiene concerns, and practical limitations. Heeding the circular economy principles, Hilton Hotels will be able to strengthen itself as a leader in sustainable luxury hospitality by effectively improving efforts in waste reduction and resource efficiencies. This report analyzes Hilton's current status of sustainability practices, and challenges, and provides solutions by comparing other luxury hotels: The Savoy, The</w:t>
      </w:r>
      <w:r w:rsidDel="00000000" w:rsidR="00000000" w:rsidRPr="00000000">
        <w:rPr>
          <w:b w:val="0"/>
          <w:sz w:val="24"/>
          <w:szCs w:val="24"/>
          <w:rtl w:val="0"/>
        </w:rPr>
        <w:t xml:space="preserve"> </w:t>
      </w:r>
      <w:r w:rsidDel="00000000" w:rsidR="00000000" w:rsidRPr="00000000">
        <w:rPr>
          <w:b w:val="0"/>
          <w:color w:val="000000"/>
          <w:sz w:val="24"/>
          <w:szCs w:val="24"/>
          <w:rtl w:val="0"/>
        </w:rPr>
        <w:t xml:space="preserve">Dorchester,and</w:t>
      </w:r>
      <w:r w:rsidDel="00000000" w:rsidR="00000000" w:rsidRPr="00000000">
        <w:rPr>
          <w:b w:val="0"/>
          <w:sz w:val="24"/>
          <w:szCs w:val="24"/>
          <w:rtl w:val="0"/>
        </w:rPr>
        <w:t xml:space="preserve"> </w:t>
      </w:r>
      <w:r w:rsidDel="00000000" w:rsidR="00000000" w:rsidRPr="00000000">
        <w:rPr>
          <w:b w:val="0"/>
          <w:color w:val="000000"/>
          <w:sz w:val="24"/>
          <w:szCs w:val="24"/>
          <w:rtl w:val="0"/>
        </w:rPr>
        <w:t xml:space="preserve">Claridge's.</w:t>
      </w:r>
      <w:r w:rsidDel="00000000" w:rsidR="00000000" w:rsidRPr="00000000">
        <w:br w:type="column"/>
      </w:r>
      <w:r w:rsidDel="00000000" w:rsidR="00000000" w:rsidRPr="00000000">
        <w:rPr>
          <w:b w:val="1"/>
          <w:color w:val="000000"/>
          <w:rtl w:val="0"/>
        </w:rPr>
        <w:t xml:space="preserve">Main Body</w:t>
      </w: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Sustainability is a very crucial aspect of hospitality management. Currently, sustainability in hospitality is no longer just about minimizing environmental impacts but also ensuring economic and social well-being. Strategies include energy efficiency, water conservation, waste management, and ethical sourcing. Sustainability has changed from being a desirable feature of the hospitality industry to an absolute necessity (Cismaru and Iunius, 2019). The hospitality industry will only face increased awareness as the public grows in their realization of the environmental footprint it creates. More than ever before, the younger generation of travellers demands businesses to be aggressive in combating climate change, pollution, and social injustice. The moral obligation and a window of opportunity for hotel businesses to adopt sustainable practices and subsequently gain and retain environmentally conscious customers exists in this newfound shift.</w:t>
      </w:r>
    </w:p>
    <w:p w:rsidR="00000000" w:rsidDel="00000000" w:rsidP="00000000" w:rsidRDefault="00000000" w:rsidRPr="00000000" w14:paraId="00000011">
      <w:pPr>
        <w:rPr/>
      </w:pPr>
      <w:r w:rsidDel="00000000" w:rsidR="00000000" w:rsidRPr="00000000">
        <w:rPr>
          <w:rtl w:val="0"/>
        </w:rPr>
        <w:t xml:space="preserve">Hilton Hotels UK is one of the best examples of how hospitality companies are embracing sustainability through a circular economy model. As part of its overall commitment to CSR and environmental stewardship, Hilton has implemented a range of sustainability initiatives that cover several aspects of its operations. The incorporation of sustainability in its daily activities not only helps Hilton reduce waste but also enhances operational efficiency, boosts brand reputation, and increases customer loyalty (Sakshi et al., 2020).</w:t>
      </w:r>
    </w:p>
    <w:p w:rsidR="00000000" w:rsidDel="00000000" w:rsidP="00000000" w:rsidRDefault="00000000" w:rsidRPr="00000000" w14:paraId="00000012">
      <w:pPr>
        <w:rPr/>
      </w:pPr>
      <w:r w:rsidDel="00000000" w:rsidR="00000000" w:rsidRPr="00000000">
        <w:rPr>
          <w:rtl w:val="0"/>
        </w:rPr>
        <w:t xml:space="preserve">Hilton's sustainability practices are in line with global sustainability frameworks such as the United Nations Sustainable Development Goals (SDGs), which are critical for improving brand marketability and credibility. Hilton's sustainability initiatives include energy consumption reduction, single-use plastics elimination, and sustainable sourcing. These are among the efforts by the hospitality industry as a whole, where companies realize the significance of aligning with the SDGs, to be seen as responsible and accountable to their guests, employees, and stakeholders. It has also taken great strides in waste reduction and resource optimization by using energy-efficient technologies, sophisticated waste management, and recycling practices.</w:t>
      </w:r>
    </w:p>
    <w:p w:rsidR="00000000" w:rsidDel="00000000" w:rsidP="00000000" w:rsidRDefault="00000000" w:rsidRPr="00000000" w14:paraId="00000013">
      <w:pPr>
        <w:rPr/>
      </w:pPr>
      <w:r w:rsidDel="00000000" w:rsidR="00000000" w:rsidRPr="00000000">
        <w:rPr>
          <w:rtl w:val="0"/>
        </w:rPr>
        <w:t xml:space="preserve">The major threat to the hospitality industry is the use of single-use plastics. These are found in toiletries, packaging, disposable cutlery, and bottles, all of which create a major threat to the environment. In their production, most resources go to waste, and single-use plastics take hundreds of years to decompose and will remain a pollutant for thousands of years in the environment. As public awareness of such problems increases, single-use plastics still prevail within the hospitality sector because they are inexpensive, available, and appear to be unavoidable for hotels' functioning (Westgeest, 2022).</w:t>
      </w:r>
    </w:p>
    <w:p w:rsidR="00000000" w:rsidDel="00000000" w:rsidP="00000000" w:rsidRDefault="00000000" w:rsidRPr="00000000" w14:paraId="00000014">
      <w:pPr>
        <w:rPr/>
      </w:pPr>
      <w:r w:rsidDel="00000000" w:rsidR="00000000" w:rsidRPr="00000000">
        <w:rPr>
          <w:rtl w:val="0"/>
        </w:rPr>
        <w:t xml:space="preserve">Hilton Hotels UK has taken proactive steps to curb this issue by attempting to reduce the usage of single-use plastics through a range of solutions. For example, Hilton has replaced plastic straws with alternatives and swapped plastic bottles with glass refilled bottles as well as started implementing refillable dispensers of toiletries within guest rooms. The above alterations will not only cut down the usage of materials but also show hospitality businesses about their sustainable nature in the service provision (Rahla, Mateus and Bragança, 2021). Travel with Purpose was an initiative program set by Hilton for global endeavors towards the sustainability of the environment through removing plastic straws from all hotels around the world as well as advancing programs of wide-ranging recycling throughout (Achmad and Yulianah, 2022).</w:t>
      </w:r>
    </w:p>
    <w:p w:rsidR="00000000" w:rsidDel="00000000" w:rsidP="00000000" w:rsidRDefault="00000000" w:rsidRPr="00000000" w14:paraId="00000015">
      <w:pPr>
        <w:rPr/>
      </w:pPr>
      <w:r w:rsidDel="00000000" w:rsidR="00000000" w:rsidRPr="00000000">
        <w:rPr>
          <w:rtl w:val="0"/>
        </w:rPr>
        <w:t xml:space="preserve">Well beyond Hilton's commitment to banning single-use plastics, other hoteliers are too, with efforts that include such steps as the replacement of prepacked toiletries in rooms and the use of apps that reduce waste like Too Good To Go with Premier Inn. The Scarlet Hotel in Cornwall is an eco-resort that bottles its water on-site, composts its waste, and does not use chemical additives in its natural swimming pool (Martín-Rios and Ciobanu, 2019). These are just a few examples of the hospitality industry's growing trend to reduce single-use plastics and adopt sustainable alternatives.</w:t>
      </w:r>
    </w:p>
    <w:p w:rsidR="00000000" w:rsidDel="00000000" w:rsidP="00000000" w:rsidRDefault="00000000" w:rsidRPr="00000000" w14:paraId="00000016">
      <w:pPr>
        <w:rPr/>
      </w:pPr>
      <w:r w:rsidDel="00000000" w:rsidR="00000000" w:rsidRPr="00000000">
        <w:rPr>
          <w:rtl w:val="0"/>
        </w:rPr>
        <w:t xml:space="preserve">The circular economy is an alternative model of the traditional linear economy, emphasizing minimal waste generation, maximum use of resources, and recycling of materials. Such a system has remarkable benefits to the hospitality industry by creating a cyclic approach that restores natural resources, reduces environmental impacts, and maximizes product life through reuse and recycling. It has managed to incorporate several principles of the circular economy by reducing the use of single-use plastics, decreasing carbon footprint, and optimizing resource use at Hilton Hotels UK (Velenturf and Purnell, 2021).</w:t>
      </w:r>
    </w:p>
    <w:p w:rsidR="00000000" w:rsidDel="00000000" w:rsidP="00000000" w:rsidRDefault="00000000" w:rsidRPr="00000000" w14:paraId="00000017">
      <w:pPr>
        <w:rPr/>
      </w:pPr>
      <w:r w:rsidDel="00000000" w:rsidR="00000000" w:rsidRPr="00000000">
        <w:rPr>
          <w:rtl w:val="0"/>
        </w:rPr>
        <w:t xml:space="preserve">According to circular economy principles, Hilton has emphasized the designing of systems that regenerate natural resources and extend the life of products. For instance, the investment Hilton makes in the use of refillable dispensers for toiletries helps reduce plastic waste since they eliminate the need for single-use plastic bottles. In addition to minimizing waste, Hilton's use of refillable products helps encourage long-term responsibility among its guests by encouraging sustainable practices during their stay (Prakash et al., 2023). Also, Hilton's attempts to eliminate the use of plastic water bottles in favour of the use of refillable glass bottles reduce waste while also pointing to the sustainability profile of the firm (Rodríguez-Antón and Alonso-Almeida, 2019).</w:t>
      </w:r>
    </w:p>
    <w:p w:rsidR="00000000" w:rsidDel="00000000" w:rsidP="00000000" w:rsidRDefault="00000000" w:rsidRPr="00000000" w14:paraId="00000018">
      <w:pPr>
        <w:rPr/>
      </w:pPr>
      <w:r w:rsidDel="00000000" w:rsidR="00000000" w:rsidRPr="00000000">
        <w:rPr>
          <w:rtl w:val="0"/>
        </w:rPr>
        <w:t xml:space="preserve">The transition to a circular economy model requires considerable investment and operational changes, but Hilton has proved that it is feasible to do so without compromising the high quality of guest experience. Among Hilton's strategies that have worked, the introduction of in-house water bottling plants is one of the most significant. Bottling own water inside a hotel ensures minimal use of plastic water bottles, which are mostly used once and thrown away. In this respect, the hotel will be reducing waste as well as increasing efficiency in the management of its operations to avoid buying or disposing of single-use plastic bottles (Njoroge, Anderson and Mbura, 2019).</w:t>
      </w:r>
    </w:p>
    <w:p w:rsidR="00000000" w:rsidDel="00000000" w:rsidP="00000000" w:rsidRDefault="00000000" w:rsidRPr="00000000" w14:paraId="00000019">
      <w:pPr>
        <w:rPr/>
      </w:pPr>
      <w:r w:rsidDel="00000000" w:rsidR="00000000" w:rsidRPr="00000000">
        <w:rPr>
          <w:rtl w:val="0"/>
        </w:rPr>
        <w:t xml:space="preserve">Besides water bottling, Hilton invested in energy-efficient appliances, sustainable packaging options, and waste-reduction technologies. Such investments promote a more general sustainability of day-to-day activities, ensuring that every aspect of the guest experience demonstrates Hilton's commitment to sustainability. Additionally, Hilton encourages suppliers to adopt sustainability through close relationships with those offering biodegradable packaging, compostable products, and eco-friendly cleaning solutions. These collaborations are pivotal in reducing Hilton's environmental footprint and contributing to a broader movement toward sustainability (Aladag et al., 2020).</w:t>
      </w:r>
    </w:p>
    <w:p w:rsidR="00000000" w:rsidDel="00000000" w:rsidP="00000000" w:rsidRDefault="00000000" w:rsidRPr="00000000" w14:paraId="0000001A">
      <w:pPr>
        <w:rPr/>
      </w:pPr>
      <w:r w:rsidDel="00000000" w:rsidR="00000000" w:rsidRPr="00000000">
        <w:rPr>
          <w:rtl w:val="0"/>
        </w:rPr>
        <w:t xml:space="preserve">The implementation of circular economy principles in Hilton Hotels UK offers multiple environmental, economic, and social benefits. First, the activities carried out by Hilton help to minimize waste generation, reduce pollution, and promote natural resource preservation. The movement away from the use of single-use plastics toward reusable and recyclable alternatives within the hotel helps positively impact the environment by directly decreasing plastic production and the resulting emission of greenhouse gases (Julião et al., 2019).</w:t>
      </w:r>
    </w:p>
    <w:p w:rsidR="00000000" w:rsidDel="00000000" w:rsidP="00000000" w:rsidRDefault="00000000" w:rsidRPr="00000000" w14:paraId="0000001B">
      <w:pPr>
        <w:rPr/>
      </w:pPr>
      <w:r w:rsidDel="00000000" w:rsidR="00000000" w:rsidRPr="00000000">
        <w:rPr>
          <w:rtl w:val="0"/>
        </w:rPr>
        <w:t xml:space="preserve">Economically, although investment in fill-up systems and recycling infrastructure may be high, the long-term savings are significant. Hilton saves on purchasing costs of disposable items by removing the need for single-use plastic products, besides also reducing waste management costs. In addition, Hilton's efforts towards sustainability and brand image directly enhance their relevance and attract environmentally sensitive consumers while boosting customer loyalty (Ioannidis et al., 2021). This also provides Hilton with a competitive advantage, as more consumers seek out hotels that align with their environmental values. For example, guests who value sustainability are more likely to choose Hilton over other hotels that have not adopted similar practices.</w:t>
      </w:r>
    </w:p>
    <w:p w:rsidR="00000000" w:rsidDel="00000000" w:rsidP="00000000" w:rsidRDefault="00000000" w:rsidRPr="00000000" w14:paraId="0000001C">
      <w:pPr>
        <w:rPr/>
      </w:pPr>
      <w:r w:rsidDel="00000000" w:rsidR="00000000" w:rsidRPr="00000000">
        <w:rPr>
          <w:rtl w:val="0"/>
        </w:rPr>
        <w:t xml:space="preserve">Socially, its commitment to sustainability by Hilton contributes to its employee’s and customers' sense of pride and purpose. Employees involved in Hilton's sustainability initiatives have the feeling of doing something important for a greater cause, thereby improving employee engagement and retention. Further, sustainability at Hilton is creating jobs at the local community level in the area of waste management and the development of a sustainable supply chain (Rodríguez-Antón and Alonso-Almeida, 2019).</w:t>
      </w:r>
    </w:p>
    <w:p w:rsidR="00000000" w:rsidDel="00000000" w:rsidP="00000000" w:rsidRDefault="00000000" w:rsidRPr="00000000" w14:paraId="0000001D">
      <w:pPr>
        <w:rPr/>
      </w:pPr>
      <w:r w:rsidDel="00000000" w:rsidR="00000000" w:rsidRPr="00000000">
        <w:rPr>
          <w:rtl w:val="0"/>
        </w:rPr>
        <w:t xml:space="preserve">Despite all these positives, implementing a circular economy model is not smooth sailing. For smaller or independent hotels, the entry cost of implementing sustainable systems in the hotel industry is quite hard, especially in competitive markets. Moreover, discontinuing single-use plastics and opting for reusable plastics would require considerable operational changes. Hotels need to train staff, change supply chains, and upgrade infrastructure, which will be jarring to existing practices (Modica et al., 2020).</w:t>
      </w:r>
    </w:p>
    <w:p w:rsidR="00000000" w:rsidDel="00000000" w:rsidP="00000000" w:rsidRDefault="00000000" w:rsidRPr="00000000" w14:paraId="0000001E">
      <w:pPr>
        <w:rPr/>
      </w:pPr>
      <w:r w:rsidDel="00000000" w:rsidR="00000000" w:rsidRPr="00000000">
        <w:rPr>
          <w:rtl w:val="0"/>
        </w:rPr>
        <w:t xml:space="preserve">In some instances, customers may resist such changes. For instance, guests who are used to disposable toiletries may feel that refillable dispensers are not as hygienic. Staff members may also be reluctant to embrace new sustainability initiatives unless they are properly motivated and trained (Pereira-Moliner et al., 2021). Moreover, sourcing sustainable products is hard because some of the sustainable suppliers may not be able to satisfy the large-scale demand of chains like Hilton. Hotels must ensure that their efforts at sustainability are authentic and measurable to avoid accusations of greenwashing, which might damage their reputation and customer trust (Jones and Wynn, 2019).</w:t>
      </w:r>
    </w:p>
    <w:p w:rsidR="00000000" w:rsidDel="00000000" w:rsidP="00000000" w:rsidRDefault="00000000" w:rsidRPr="00000000" w14:paraId="0000001F">
      <w:pPr>
        <w:pStyle w:val="Heading1"/>
        <w:rPr/>
      </w:pPr>
      <w:r w:rsidDel="00000000" w:rsidR="00000000" w:rsidRPr="00000000">
        <w:rPr>
          <w:rtl w:val="0"/>
        </w:rPr>
        <w:t xml:space="preserve">Conclusion</w:t>
      </w:r>
    </w:p>
    <w:p w:rsidR="00000000" w:rsidDel="00000000" w:rsidP="00000000" w:rsidRDefault="00000000" w:rsidRPr="00000000" w14:paraId="00000020">
      <w:pPr>
        <w:pStyle w:val="Heading1"/>
        <w:rPr>
          <w:b w:val="0"/>
          <w:color w:val="000000"/>
          <w:sz w:val="24"/>
          <w:szCs w:val="24"/>
        </w:rPr>
      </w:pPr>
      <w:bookmarkStart w:colFirst="0" w:colLast="0" w:name="_heading=h.1fob9te" w:id="2"/>
      <w:bookmarkEnd w:id="2"/>
      <w:r w:rsidDel="00000000" w:rsidR="00000000" w:rsidRPr="00000000">
        <w:rPr>
          <w:b w:val="0"/>
          <w:color w:val="000000"/>
          <w:sz w:val="24"/>
          <w:szCs w:val="24"/>
          <w:rtl w:val="0"/>
        </w:rPr>
        <w:t xml:space="preserve">The hospitality industry is at a very critical stage in its sustainability journey, and Hilton Hotel is no exception. Though the industry has made great strides toward sustainability, the widespread use of single-use plastics remains a significant challenge, hindering broader environmental goals. With its global presence, Hilton Hotel has an opportunity to lead the way through circular economy principles. This encompasses reusable substitutions, developing intense recycling programs, working with partners, and orienting guests regarding sustainable practices. With these fundamentals, Hilton Hotel can effectively eliminate its ecological impact, strengthen its brand reputation and ensure long-term cost savings while overcoming the inherent challenges of its transition. Obstacles to their transition include their financial constraints as well as functional barriers and resistant change. All this will require, however, would be strong commitment, innovation, and collaboration on both Hilton and the hospitality sectors. As more people demand the implementation of sustainability practices, the Hilton Hotel may become a new trendsetter for the industry; linking profitability to purpose. It would further support a regenerative economy that serves people and the planet, meeting eco-conscious consumers' expectations while reinforcing the hotel's role in advancing sustainable development worldwide.</w:t>
      </w:r>
    </w:p>
    <w:p w:rsidR="00000000" w:rsidDel="00000000" w:rsidP="00000000" w:rsidRDefault="00000000" w:rsidRPr="00000000" w14:paraId="00000021">
      <w:pPr>
        <w:pStyle w:val="Heading1"/>
        <w:rPr>
          <w:b w:val="0"/>
          <w:color w:val="000000"/>
          <w:sz w:val="24"/>
          <w:szCs w:val="24"/>
        </w:rPr>
      </w:pPr>
      <w:r w:rsidDel="00000000" w:rsidR="00000000" w:rsidRPr="00000000">
        <w:rPr>
          <w:rtl w:val="0"/>
        </w:rPr>
      </w:r>
    </w:p>
    <w:p w:rsidR="00000000" w:rsidDel="00000000" w:rsidP="00000000" w:rsidRDefault="00000000" w:rsidRPr="00000000" w14:paraId="00000022">
      <w:pPr>
        <w:pStyle w:val="Heading1"/>
        <w:rPr>
          <w:b w:val="0"/>
          <w:color w:val="000000"/>
          <w:sz w:val="24"/>
          <w:szCs w:val="24"/>
        </w:rPr>
      </w:pPr>
      <w:r w:rsidDel="00000000" w:rsidR="00000000" w:rsidRPr="00000000">
        <w:rPr>
          <w:rtl w:val="0"/>
        </w:rPr>
      </w:r>
    </w:p>
    <w:p w:rsidR="00000000" w:rsidDel="00000000" w:rsidP="00000000" w:rsidRDefault="00000000" w:rsidRPr="00000000" w14:paraId="00000023">
      <w:pPr>
        <w:pStyle w:val="Heading1"/>
        <w:rPr>
          <w:b w:val="0"/>
          <w:color w:val="000000"/>
          <w:sz w:val="24"/>
          <w:szCs w:val="24"/>
        </w:rPr>
      </w:pPr>
      <w:r w:rsidDel="00000000" w:rsidR="00000000" w:rsidRPr="00000000">
        <w:rPr>
          <w:rtl w:val="0"/>
        </w:rPr>
      </w:r>
    </w:p>
    <w:p w:rsidR="00000000" w:rsidDel="00000000" w:rsidP="00000000" w:rsidRDefault="00000000" w:rsidRPr="00000000" w14:paraId="00000024">
      <w:pPr>
        <w:pStyle w:val="Heading1"/>
        <w:rPr>
          <w:b w:val="0"/>
          <w:color w:val="000000"/>
          <w:sz w:val="24"/>
          <w:szCs w:val="24"/>
        </w:rPr>
      </w:pPr>
      <w:r w:rsidDel="00000000" w:rsidR="00000000" w:rsidRPr="00000000">
        <w:rPr>
          <w:rtl w:val="0"/>
        </w:rPr>
      </w:r>
    </w:p>
    <w:p w:rsidR="00000000" w:rsidDel="00000000" w:rsidP="00000000" w:rsidRDefault="00000000" w:rsidRPr="00000000" w14:paraId="00000025">
      <w:pPr>
        <w:pStyle w:val="Heading1"/>
        <w:rPr>
          <w:b w:val="0"/>
          <w:color w:val="000000"/>
          <w:sz w:val="24"/>
          <w:szCs w:val="24"/>
        </w:rPr>
      </w:pPr>
      <w:r w:rsidDel="00000000" w:rsidR="00000000" w:rsidRPr="00000000">
        <w:rPr>
          <w:rtl w:val="0"/>
        </w:rPr>
      </w:r>
    </w:p>
    <w:p w:rsidR="00000000" w:rsidDel="00000000" w:rsidP="00000000" w:rsidRDefault="00000000" w:rsidRPr="00000000" w14:paraId="00000026">
      <w:pPr>
        <w:pStyle w:val="Heading1"/>
        <w:rPr>
          <w:b w:val="0"/>
          <w:color w:val="000000"/>
          <w:sz w:val="24"/>
          <w:szCs w:val="24"/>
        </w:rPr>
      </w:pPr>
      <w:r w:rsidDel="00000000" w:rsidR="00000000" w:rsidRPr="00000000">
        <w:rPr>
          <w:rtl w:val="0"/>
        </w:rPr>
      </w:r>
    </w:p>
    <w:p w:rsidR="00000000" w:rsidDel="00000000" w:rsidP="00000000" w:rsidRDefault="00000000" w:rsidRPr="00000000" w14:paraId="00000027">
      <w:pPr>
        <w:pStyle w:val="Heading1"/>
        <w:rPr>
          <w:b w:val="0"/>
          <w:color w:val="000000"/>
          <w:sz w:val="24"/>
          <w:szCs w:val="24"/>
        </w:rPr>
      </w:pP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tl w:val="0"/>
        </w:rPr>
        <w:t xml:space="preserve">References</w:t>
      </w:r>
    </w:p>
    <w:p w:rsidR="00000000" w:rsidDel="00000000" w:rsidP="00000000" w:rsidRDefault="00000000" w:rsidRPr="00000000" w14:paraId="00000029">
      <w:pPr>
        <w:rPr>
          <w:highlight w:val="white"/>
        </w:rPr>
      </w:pPr>
      <w:r w:rsidDel="00000000" w:rsidR="00000000" w:rsidRPr="00000000">
        <w:rPr>
          <w:highlight w:val="white"/>
          <w:rtl w:val="0"/>
        </w:rPr>
        <w:t xml:space="preserve">Achmad, W., and Yulianah, Y. (2022). Corporate social responsibility of the hospitality industry in realizing sustainable tourism development.</w:t>
      </w:r>
      <w:r w:rsidDel="00000000" w:rsidR="00000000" w:rsidRPr="00000000">
        <w:rPr>
          <w:color w:val="222222"/>
          <w:sz w:val="20"/>
          <w:szCs w:val="20"/>
          <w:highlight w:val="white"/>
          <w:rtl w:val="0"/>
        </w:rPr>
        <w:t xml:space="preserve"> </w:t>
      </w:r>
      <w:r w:rsidDel="00000000" w:rsidR="00000000" w:rsidRPr="00000000">
        <w:rPr>
          <w:i w:val="1"/>
          <w:rtl w:val="0"/>
        </w:rPr>
        <w:t xml:space="preserve">Enrichment: Journal of Management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12</w:t>
      </w:r>
      <w:r w:rsidDel="00000000" w:rsidR="00000000" w:rsidRPr="00000000">
        <w:rPr>
          <w:highlight w:val="white"/>
          <w:rtl w:val="0"/>
        </w:rPr>
        <w:t xml:space="preserve">(2), 1610-1616.</w:t>
      </w:r>
    </w:p>
    <w:p w:rsidR="00000000" w:rsidDel="00000000" w:rsidP="00000000" w:rsidRDefault="00000000" w:rsidRPr="00000000" w14:paraId="0000002A">
      <w:pPr>
        <w:rPr>
          <w:highlight w:val="white"/>
        </w:rPr>
      </w:pPr>
      <w:r w:rsidDel="00000000" w:rsidR="00000000" w:rsidRPr="00000000">
        <w:rPr>
          <w:highlight w:val="white"/>
          <w:rtl w:val="0"/>
        </w:rPr>
        <w:t xml:space="preserve">Aladag, O. F., Köseoglu, M. A., King, B., and Mehraliyev, F. (2020). Strategy implementation research in hospitality and tourism: Current status and future potential.</w:t>
      </w:r>
      <w:r w:rsidDel="00000000" w:rsidR="00000000" w:rsidRPr="00000000">
        <w:rPr>
          <w:color w:val="222222"/>
          <w:sz w:val="20"/>
          <w:szCs w:val="20"/>
          <w:highlight w:val="white"/>
          <w:rtl w:val="0"/>
        </w:rPr>
        <w:t xml:space="preserve"> </w:t>
      </w:r>
      <w:r w:rsidDel="00000000" w:rsidR="00000000" w:rsidRPr="00000000">
        <w:rPr>
          <w:i w:val="1"/>
          <w:rtl w:val="0"/>
        </w:rPr>
        <w:t xml:space="preserve">International journal of hospitality management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88</w:t>
      </w:r>
      <w:r w:rsidDel="00000000" w:rsidR="00000000" w:rsidRPr="00000000">
        <w:rPr>
          <w:highlight w:val="white"/>
          <w:rtl w:val="0"/>
        </w:rPr>
        <w:t xml:space="preserve">, 102556.</w:t>
      </w:r>
    </w:p>
    <w:p w:rsidR="00000000" w:rsidDel="00000000" w:rsidP="00000000" w:rsidRDefault="00000000" w:rsidRPr="00000000" w14:paraId="0000002B">
      <w:pPr>
        <w:rPr/>
      </w:pPr>
      <w:r w:rsidDel="00000000" w:rsidR="00000000" w:rsidRPr="00000000">
        <w:rPr>
          <w:highlight w:val="white"/>
          <w:rtl w:val="0"/>
        </w:rPr>
        <w:t xml:space="preserve">Bux, C., and Amicarelli, V. (2023). Circular economy and sustainable strategies in the hospitality industry: Current trends and empirical implications.</w:t>
      </w:r>
      <w:r w:rsidDel="00000000" w:rsidR="00000000" w:rsidRPr="00000000">
        <w:rPr>
          <w:color w:val="222222"/>
          <w:sz w:val="20"/>
          <w:szCs w:val="20"/>
          <w:highlight w:val="white"/>
          <w:rtl w:val="0"/>
        </w:rPr>
        <w:t xml:space="preserve"> </w:t>
      </w:r>
      <w:r w:rsidDel="00000000" w:rsidR="00000000" w:rsidRPr="00000000">
        <w:rPr>
          <w:i w:val="1"/>
          <w:rtl w:val="0"/>
        </w:rPr>
        <w:t xml:space="preserve">Tourism and Hospitality Research</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23</w:t>
      </w:r>
      <w:r w:rsidDel="00000000" w:rsidR="00000000" w:rsidRPr="00000000">
        <w:rPr>
          <w:highlight w:val="white"/>
          <w:rtl w:val="0"/>
        </w:rPr>
        <w:t xml:space="preserve">(4), 624-636.</w:t>
      </w:r>
      <w:r w:rsidDel="00000000" w:rsidR="00000000" w:rsidRPr="00000000">
        <w:rPr>
          <w:rtl w:val="0"/>
        </w:rPr>
      </w:r>
    </w:p>
    <w:p w:rsidR="00000000" w:rsidDel="00000000" w:rsidP="00000000" w:rsidRDefault="00000000" w:rsidRPr="00000000" w14:paraId="0000002C">
      <w:pPr>
        <w:rPr>
          <w:highlight w:val="white"/>
        </w:rPr>
      </w:pPr>
      <w:r w:rsidDel="00000000" w:rsidR="00000000" w:rsidRPr="00000000">
        <w:rPr>
          <w:highlight w:val="white"/>
          <w:rtl w:val="0"/>
        </w:rPr>
        <w:t xml:space="preserve">Cismaru, L., and Iunius, R. (2019). Bridging the generational gap in the hospitality industry: reverse mentoring—an innovative talent management practice for present and future generations of employees.</w:t>
      </w:r>
      <w:r w:rsidDel="00000000" w:rsidR="00000000" w:rsidRPr="00000000">
        <w:rPr>
          <w:color w:val="222222"/>
          <w:sz w:val="20"/>
          <w:szCs w:val="20"/>
          <w:highlight w:val="white"/>
          <w:rtl w:val="0"/>
        </w:rPr>
        <w:t xml:space="preserve"> </w:t>
      </w:r>
      <w:r w:rsidDel="00000000" w:rsidR="00000000" w:rsidRPr="00000000">
        <w:rPr>
          <w:i w:val="1"/>
          <w:rtl w:val="0"/>
        </w:rPr>
        <w:t xml:space="preserve">Sustainability</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12</w:t>
      </w:r>
      <w:r w:rsidDel="00000000" w:rsidR="00000000" w:rsidRPr="00000000">
        <w:rPr>
          <w:highlight w:val="white"/>
          <w:rtl w:val="0"/>
        </w:rPr>
        <w:t xml:space="preserve">(1), 263.</w:t>
      </w:r>
    </w:p>
    <w:p w:rsidR="00000000" w:rsidDel="00000000" w:rsidP="00000000" w:rsidRDefault="00000000" w:rsidRPr="00000000" w14:paraId="0000002D">
      <w:pPr>
        <w:rPr>
          <w:highlight w:val="white"/>
        </w:rPr>
      </w:pPr>
      <w:r w:rsidDel="00000000" w:rsidR="00000000" w:rsidRPr="00000000">
        <w:rPr>
          <w:highlight w:val="white"/>
          <w:rtl w:val="0"/>
        </w:rPr>
        <w:t xml:space="preserve">Guittard, A., Akinsete, E., Demian, E., Koundouri, P., Papadaki, L., and Tombrou, X. (2023). Tackling Single-Use-Plastic in small touristic islands to reduce marine litter: co-identifying the best mix of policy interventions.</w:t>
      </w:r>
      <w:r w:rsidDel="00000000" w:rsidR="00000000" w:rsidRPr="00000000">
        <w:rPr>
          <w:color w:val="222222"/>
          <w:sz w:val="20"/>
          <w:szCs w:val="20"/>
          <w:highlight w:val="white"/>
          <w:rtl w:val="0"/>
        </w:rPr>
        <w:t xml:space="preserve"> </w:t>
      </w:r>
      <w:r w:rsidDel="00000000" w:rsidR="00000000" w:rsidRPr="00000000">
        <w:rPr>
          <w:i w:val="1"/>
          <w:rtl w:val="0"/>
        </w:rPr>
        <w:t xml:space="preserve">Frontiers in Environmental Economics</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2</w:t>
      </w:r>
      <w:r w:rsidDel="00000000" w:rsidR="00000000" w:rsidRPr="00000000">
        <w:rPr>
          <w:highlight w:val="white"/>
          <w:rtl w:val="0"/>
        </w:rPr>
        <w:t xml:space="preserve">, 1145640.</w:t>
      </w:r>
    </w:p>
    <w:p w:rsidR="00000000" w:rsidDel="00000000" w:rsidP="00000000" w:rsidRDefault="00000000" w:rsidRPr="00000000" w14:paraId="0000002E">
      <w:pPr>
        <w:rPr>
          <w:highlight w:val="white"/>
        </w:rPr>
      </w:pPr>
      <w:r w:rsidDel="00000000" w:rsidR="00000000" w:rsidRPr="00000000">
        <w:rPr>
          <w:highlight w:val="white"/>
          <w:rtl w:val="0"/>
        </w:rPr>
        <w:t xml:space="preserve">Ioannidis, A., Chalvatzis, K. J., Leonidou, L. C., and Feng, Z. (2021). Applying the reduce, reuse, and recycle principle in the hospitality sector: Its antecedents and performance implications.</w:t>
      </w:r>
      <w:r w:rsidDel="00000000" w:rsidR="00000000" w:rsidRPr="00000000">
        <w:rPr>
          <w:color w:val="222222"/>
          <w:sz w:val="20"/>
          <w:szCs w:val="20"/>
          <w:highlight w:val="white"/>
          <w:rtl w:val="0"/>
        </w:rPr>
        <w:t xml:space="preserve"> </w:t>
      </w:r>
      <w:r w:rsidDel="00000000" w:rsidR="00000000" w:rsidRPr="00000000">
        <w:rPr>
          <w:i w:val="1"/>
          <w:rtl w:val="0"/>
        </w:rPr>
        <w:t xml:space="preserve">Business Strategy and the Environment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30</w:t>
      </w:r>
      <w:r w:rsidDel="00000000" w:rsidR="00000000" w:rsidRPr="00000000">
        <w:rPr>
          <w:highlight w:val="white"/>
          <w:rtl w:val="0"/>
        </w:rPr>
        <w:t xml:space="preserve">(7), 3394-3410.</w:t>
      </w:r>
    </w:p>
    <w:p w:rsidR="00000000" w:rsidDel="00000000" w:rsidP="00000000" w:rsidRDefault="00000000" w:rsidRPr="00000000" w14:paraId="0000002F">
      <w:pPr>
        <w:rPr>
          <w:highlight w:val="white"/>
        </w:rPr>
      </w:pPr>
      <w:r w:rsidDel="00000000" w:rsidR="00000000" w:rsidRPr="00000000">
        <w:rPr>
          <w:highlight w:val="white"/>
          <w:rtl w:val="0"/>
        </w:rPr>
        <w:t xml:space="preserve">Jones, P., and Wynn, M. G. (2019). The circular economy, natural capital and resilience in tourism and hospitality.</w:t>
      </w:r>
      <w:r w:rsidDel="00000000" w:rsidR="00000000" w:rsidRPr="00000000">
        <w:rPr>
          <w:color w:val="222222"/>
          <w:sz w:val="20"/>
          <w:szCs w:val="20"/>
          <w:highlight w:val="white"/>
          <w:rtl w:val="0"/>
        </w:rPr>
        <w:t xml:space="preserve"> </w:t>
      </w:r>
      <w:r w:rsidDel="00000000" w:rsidR="00000000" w:rsidRPr="00000000">
        <w:rPr>
          <w:i w:val="1"/>
          <w:rtl w:val="0"/>
        </w:rPr>
        <w:t xml:space="preserve">International Journal of Contemporary Hospitality Management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31</w:t>
      </w:r>
      <w:r w:rsidDel="00000000" w:rsidR="00000000" w:rsidRPr="00000000">
        <w:rPr>
          <w:highlight w:val="white"/>
          <w:rtl w:val="0"/>
        </w:rPr>
        <w:t xml:space="preserve">(6), 2544-2563.</w:t>
      </w:r>
    </w:p>
    <w:p w:rsidR="00000000" w:rsidDel="00000000" w:rsidP="00000000" w:rsidRDefault="00000000" w:rsidRPr="00000000" w14:paraId="00000030">
      <w:pPr>
        <w:rPr>
          <w:highlight w:val="white"/>
        </w:rPr>
      </w:pPr>
      <w:r w:rsidDel="00000000" w:rsidR="00000000" w:rsidRPr="00000000">
        <w:rPr>
          <w:highlight w:val="white"/>
          <w:rtl w:val="0"/>
        </w:rPr>
        <w:t xml:space="preserve">Julião, J., Gaspar, M., Tjahjono, B., and Rocha, S. (2019). Exploring circular economy in the hospitality industry. In</w:t>
      </w:r>
      <w:r w:rsidDel="00000000" w:rsidR="00000000" w:rsidRPr="00000000">
        <w:rPr>
          <w:color w:val="222222"/>
          <w:sz w:val="20"/>
          <w:szCs w:val="20"/>
          <w:highlight w:val="white"/>
          <w:rtl w:val="0"/>
        </w:rPr>
        <w:t xml:space="preserve"> </w:t>
      </w:r>
      <w:r w:rsidDel="00000000" w:rsidR="00000000" w:rsidRPr="00000000">
        <w:rPr>
          <w:i w:val="1"/>
          <w:rtl w:val="0"/>
        </w:rPr>
        <w:t xml:space="preserve">Innovation, engineering and entrepreneurship</w:t>
      </w:r>
      <w:r w:rsidDel="00000000" w:rsidR="00000000" w:rsidRPr="00000000">
        <w:rPr>
          <w:color w:val="222222"/>
          <w:sz w:val="20"/>
          <w:szCs w:val="20"/>
          <w:highlight w:val="white"/>
          <w:rtl w:val="0"/>
        </w:rPr>
        <w:t xml:space="preserve"> </w:t>
      </w:r>
      <w:r w:rsidDel="00000000" w:rsidR="00000000" w:rsidRPr="00000000">
        <w:rPr>
          <w:highlight w:val="white"/>
          <w:rtl w:val="0"/>
        </w:rPr>
        <w:t xml:space="preserve">(pp. 953-960). Springer International Publishing.</w:t>
      </w:r>
    </w:p>
    <w:p w:rsidR="00000000" w:rsidDel="00000000" w:rsidP="00000000" w:rsidRDefault="00000000" w:rsidRPr="00000000" w14:paraId="00000031">
      <w:pPr>
        <w:rPr>
          <w:highlight w:val="white"/>
        </w:rPr>
      </w:pPr>
      <w:r w:rsidDel="00000000" w:rsidR="00000000" w:rsidRPr="00000000">
        <w:rPr>
          <w:highlight w:val="white"/>
          <w:rtl w:val="0"/>
        </w:rPr>
        <w:t xml:space="preserve">Legrand, W., Chen, J. S., and Laeis, G. C. (2022).</w:t>
      </w:r>
      <w:r w:rsidDel="00000000" w:rsidR="00000000" w:rsidRPr="00000000">
        <w:rPr>
          <w:color w:val="222222"/>
          <w:sz w:val="20"/>
          <w:szCs w:val="20"/>
          <w:highlight w:val="white"/>
          <w:rtl w:val="0"/>
        </w:rPr>
        <w:t xml:space="preserve"> </w:t>
      </w:r>
      <w:r w:rsidDel="00000000" w:rsidR="00000000" w:rsidRPr="00000000">
        <w:rPr>
          <w:rtl w:val="0"/>
        </w:rPr>
        <w:t xml:space="preserve">Sustainability in the hospitality industry: Principles of sustainable operations</w:t>
      </w:r>
      <w:r w:rsidDel="00000000" w:rsidR="00000000" w:rsidRPr="00000000">
        <w:rPr>
          <w:highlight w:val="white"/>
          <w:rtl w:val="0"/>
        </w:rPr>
        <w:t xml:space="preserve">. Routledge.</w:t>
      </w:r>
    </w:p>
    <w:p w:rsidR="00000000" w:rsidDel="00000000" w:rsidP="00000000" w:rsidRDefault="00000000" w:rsidRPr="00000000" w14:paraId="00000032">
      <w:pPr>
        <w:rPr>
          <w:highlight w:val="white"/>
        </w:rPr>
      </w:pPr>
      <w:r w:rsidDel="00000000" w:rsidR="00000000" w:rsidRPr="00000000">
        <w:rPr>
          <w:highlight w:val="white"/>
          <w:rtl w:val="0"/>
        </w:rPr>
        <w:t xml:space="preserve">Marsh, A. T., Velenturf, A. P., and Bernal, S. A. (2022). Circular Economy strategies for concrete: implementation and integration.</w:t>
      </w:r>
      <w:r w:rsidDel="00000000" w:rsidR="00000000" w:rsidRPr="00000000">
        <w:rPr>
          <w:color w:val="222222"/>
          <w:sz w:val="20"/>
          <w:szCs w:val="20"/>
          <w:highlight w:val="white"/>
          <w:rtl w:val="0"/>
        </w:rPr>
        <w:t xml:space="preserve"> </w:t>
      </w:r>
      <w:r w:rsidDel="00000000" w:rsidR="00000000" w:rsidRPr="00000000">
        <w:rPr>
          <w:i w:val="1"/>
          <w:rtl w:val="0"/>
        </w:rPr>
        <w:t xml:space="preserve">Journal of Cleaner Production</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362</w:t>
      </w:r>
      <w:r w:rsidDel="00000000" w:rsidR="00000000" w:rsidRPr="00000000">
        <w:rPr>
          <w:highlight w:val="white"/>
          <w:rtl w:val="0"/>
        </w:rPr>
        <w:t xml:space="preserve">, 132486.</w:t>
      </w:r>
    </w:p>
    <w:p w:rsidR="00000000" w:rsidDel="00000000" w:rsidP="00000000" w:rsidRDefault="00000000" w:rsidRPr="00000000" w14:paraId="00000033">
      <w:pPr>
        <w:rPr>
          <w:highlight w:val="white"/>
        </w:rPr>
      </w:pPr>
      <w:r w:rsidDel="00000000" w:rsidR="00000000" w:rsidRPr="00000000">
        <w:rPr>
          <w:highlight w:val="white"/>
          <w:rtl w:val="0"/>
        </w:rPr>
        <w:t xml:space="preserve">Martín-Rios, C., and Ciobanu, T. (2019). Hospitality innovation strategies: An analysis of success factors and challenges.</w:t>
      </w:r>
      <w:r w:rsidDel="00000000" w:rsidR="00000000" w:rsidRPr="00000000">
        <w:rPr>
          <w:color w:val="222222"/>
          <w:sz w:val="20"/>
          <w:szCs w:val="20"/>
          <w:highlight w:val="white"/>
          <w:rtl w:val="0"/>
        </w:rPr>
        <w:t xml:space="preserve"> </w:t>
      </w:r>
      <w:r w:rsidDel="00000000" w:rsidR="00000000" w:rsidRPr="00000000">
        <w:rPr>
          <w:i w:val="1"/>
          <w:rtl w:val="0"/>
        </w:rPr>
        <w:t xml:space="preserve">Tourism management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70</w:t>
      </w:r>
      <w:r w:rsidDel="00000000" w:rsidR="00000000" w:rsidRPr="00000000">
        <w:rPr>
          <w:highlight w:val="white"/>
          <w:rtl w:val="0"/>
        </w:rPr>
        <w:t xml:space="preserve">, 218-229.</w:t>
      </w:r>
    </w:p>
    <w:p w:rsidR="00000000" w:rsidDel="00000000" w:rsidP="00000000" w:rsidRDefault="00000000" w:rsidRPr="00000000" w14:paraId="00000034">
      <w:pPr>
        <w:rPr>
          <w:highlight w:val="white"/>
        </w:rPr>
      </w:pPr>
      <w:r w:rsidDel="00000000" w:rsidR="00000000" w:rsidRPr="00000000">
        <w:rPr>
          <w:highlight w:val="white"/>
          <w:rtl w:val="0"/>
        </w:rPr>
        <w:t xml:space="preserve">Modica, P. D., Altinay, L., Farmaki, A., Gursoy, D., and Zenga, M. (2020). Consumer perceptions towards sustainable supply chain practices in the hospitality industry.</w:t>
      </w:r>
      <w:r w:rsidDel="00000000" w:rsidR="00000000" w:rsidRPr="00000000">
        <w:rPr>
          <w:color w:val="222222"/>
          <w:sz w:val="20"/>
          <w:szCs w:val="20"/>
          <w:highlight w:val="white"/>
          <w:rtl w:val="0"/>
        </w:rPr>
        <w:t xml:space="preserve"> </w:t>
      </w:r>
      <w:r w:rsidDel="00000000" w:rsidR="00000000" w:rsidRPr="00000000">
        <w:rPr>
          <w:i w:val="1"/>
          <w:rtl w:val="0"/>
        </w:rPr>
        <w:t xml:space="preserve">Current Issues in Tourism</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23</w:t>
      </w:r>
      <w:r w:rsidDel="00000000" w:rsidR="00000000" w:rsidRPr="00000000">
        <w:rPr>
          <w:highlight w:val="white"/>
          <w:rtl w:val="0"/>
        </w:rPr>
        <w:t xml:space="preserve">(3), 358-375.</w:t>
      </w:r>
    </w:p>
    <w:p w:rsidR="00000000" w:rsidDel="00000000" w:rsidP="00000000" w:rsidRDefault="00000000" w:rsidRPr="00000000" w14:paraId="00000035">
      <w:pPr>
        <w:rPr>
          <w:highlight w:val="white"/>
        </w:rPr>
      </w:pPr>
      <w:r w:rsidDel="00000000" w:rsidR="00000000" w:rsidRPr="00000000">
        <w:rPr>
          <w:highlight w:val="white"/>
          <w:rtl w:val="0"/>
        </w:rPr>
        <w:t xml:space="preserve">Njoroge, M., Anderson, W., and Mbura, O. (2019). Innovation strategy and economic sustainability in the hospitality industry.</w:t>
      </w:r>
      <w:r w:rsidDel="00000000" w:rsidR="00000000" w:rsidRPr="00000000">
        <w:rPr>
          <w:color w:val="222222"/>
          <w:sz w:val="20"/>
          <w:szCs w:val="20"/>
          <w:highlight w:val="white"/>
          <w:rtl w:val="0"/>
        </w:rPr>
        <w:t xml:space="preserve"> </w:t>
      </w:r>
      <w:r w:rsidDel="00000000" w:rsidR="00000000" w:rsidRPr="00000000">
        <w:rPr>
          <w:i w:val="1"/>
          <w:rtl w:val="0"/>
        </w:rPr>
        <w:t xml:space="preserve">The Bottom Line</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32</w:t>
      </w:r>
      <w:r w:rsidDel="00000000" w:rsidR="00000000" w:rsidRPr="00000000">
        <w:rPr>
          <w:highlight w:val="white"/>
          <w:rtl w:val="0"/>
        </w:rPr>
        <w:t xml:space="preserve">(4), 253-268.</w:t>
      </w:r>
    </w:p>
    <w:p w:rsidR="00000000" w:rsidDel="00000000" w:rsidP="00000000" w:rsidRDefault="00000000" w:rsidRPr="00000000" w14:paraId="00000036">
      <w:pPr>
        <w:rPr>
          <w:highlight w:val="white"/>
        </w:rPr>
      </w:pPr>
      <w:r w:rsidDel="00000000" w:rsidR="00000000" w:rsidRPr="00000000">
        <w:rPr>
          <w:highlight w:val="white"/>
          <w:rtl w:val="0"/>
        </w:rPr>
        <w:t xml:space="preserve">Pereira-Moliner, J., López-Gamero, M. D., Molina-Azorín, J. F., Tarí, J. J., and Pertusa-Ortega, E. M. (2021). Sustainability, competitive advantages and performance in the hotel industry: A synergistic relationship.</w:t>
      </w:r>
    </w:p>
    <w:p w:rsidR="00000000" w:rsidDel="00000000" w:rsidP="00000000" w:rsidRDefault="00000000" w:rsidRPr="00000000" w14:paraId="00000037">
      <w:pPr>
        <w:rPr>
          <w:highlight w:val="white"/>
        </w:rPr>
      </w:pPr>
      <w:r w:rsidDel="00000000" w:rsidR="00000000" w:rsidRPr="00000000">
        <w:rPr>
          <w:highlight w:val="white"/>
          <w:rtl w:val="0"/>
        </w:rPr>
        <w:t xml:space="preserve">Prakash, S., Sharma, V. P., Singh, R., and Vijayvargy, L. (2023). Adopting green and sustainable practices in the hotel industry operations-an analysis of critical performance indicators for improved environmental quality.</w:t>
      </w:r>
      <w:r w:rsidDel="00000000" w:rsidR="00000000" w:rsidRPr="00000000">
        <w:rPr>
          <w:color w:val="222222"/>
          <w:sz w:val="20"/>
          <w:szCs w:val="20"/>
          <w:highlight w:val="white"/>
          <w:rtl w:val="0"/>
        </w:rPr>
        <w:t xml:space="preserve"> </w:t>
      </w:r>
      <w:r w:rsidDel="00000000" w:rsidR="00000000" w:rsidRPr="00000000">
        <w:rPr>
          <w:i w:val="1"/>
          <w:rtl w:val="0"/>
        </w:rPr>
        <w:t xml:space="preserve">Management of Environmental Quality: An International Journal</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34</w:t>
      </w:r>
      <w:r w:rsidDel="00000000" w:rsidR="00000000" w:rsidRPr="00000000">
        <w:rPr>
          <w:highlight w:val="white"/>
          <w:rtl w:val="0"/>
        </w:rPr>
        <w:t xml:space="preserve">(4), 1057-1076.</w:t>
      </w:r>
    </w:p>
    <w:p w:rsidR="00000000" w:rsidDel="00000000" w:rsidP="00000000" w:rsidRDefault="00000000" w:rsidRPr="00000000" w14:paraId="00000038">
      <w:pPr>
        <w:rPr>
          <w:highlight w:val="white"/>
        </w:rPr>
      </w:pPr>
      <w:r w:rsidDel="00000000" w:rsidR="00000000" w:rsidRPr="00000000">
        <w:rPr>
          <w:highlight w:val="white"/>
          <w:rtl w:val="0"/>
        </w:rPr>
        <w:t xml:space="preserve">Rahla, K. M., Mateus, R., and Bragança, L. (2021). Implementing circular economy strategies in buildings—from theory to practice.</w:t>
      </w:r>
      <w:r w:rsidDel="00000000" w:rsidR="00000000" w:rsidRPr="00000000">
        <w:rPr>
          <w:color w:val="222222"/>
          <w:sz w:val="20"/>
          <w:szCs w:val="20"/>
          <w:highlight w:val="white"/>
          <w:rtl w:val="0"/>
        </w:rPr>
        <w:t xml:space="preserve"> </w:t>
      </w:r>
      <w:r w:rsidDel="00000000" w:rsidR="00000000" w:rsidRPr="00000000">
        <w:rPr>
          <w:i w:val="1"/>
          <w:rtl w:val="0"/>
        </w:rPr>
        <w:t xml:space="preserve">Applied System Innovation</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4</w:t>
      </w:r>
      <w:r w:rsidDel="00000000" w:rsidR="00000000" w:rsidRPr="00000000">
        <w:rPr>
          <w:highlight w:val="white"/>
          <w:rtl w:val="0"/>
        </w:rPr>
        <w:t xml:space="preserve">(2), 26.</w:t>
      </w:r>
    </w:p>
    <w:p w:rsidR="00000000" w:rsidDel="00000000" w:rsidP="00000000" w:rsidRDefault="00000000" w:rsidRPr="00000000" w14:paraId="00000039">
      <w:pPr>
        <w:rPr>
          <w:highlight w:val="white"/>
        </w:rPr>
      </w:pPr>
      <w:r w:rsidDel="00000000" w:rsidR="00000000" w:rsidRPr="00000000">
        <w:rPr>
          <w:highlight w:val="white"/>
          <w:rtl w:val="0"/>
        </w:rPr>
        <w:t xml:space="preserve">Rodríguez-Antón, J. M., and Alonso-Almeida, M. D. M. (2019). The circular economy strategy in hospitality: A multicase approach.</w:t>
      </w:r>
      <w:r w:rsidDel="00000000" w:rsidR="00000000" w:rsidRPr="00000000">
        <w:rPr>
          <w:color w:val="222222"/>
          <w:sz w:val="20"/>
          <w:szCs w:val="20"/>
          <w:highlight w:val="white"/>
          <w:rtl w:val="0"/>
        </w:rPr>
        <w:t xml:space="preserve"> </w:t>
      </w:r>
      <w:r w:rsidDel="00000000" w:rsidR="00000000" w:rsidRPr="00000000">
        <w:rPr>
          <w:i w:val="1"/>
          <w:rtl w:val="0"/>
        </w:rPr>
        <w:t xml:space="preserve">Sustainability</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11</w:t>
      </w:r>
      <w:r w:rsidDel="00000000" w:rsidR="00000000" w:rsidRPr="00000000">
        <w:rPr>
          <w:highlight w:val="white"/>
          <w:rtl w:val="0"/>
        </w:rPr>
        <w:t xml:space="preserve">(20), 5665.</w:t>
      </w:r>
    </w:p>
    <w:p w:rsidR="00000000" w:rsidDel="00000000" w:rsidP="00000000" w:rsidRDefault="00000000" w:rsidRPr="00000000" w14:paraId="0000003A">
      <w:pPr>
        <w:rPr/>
      </w:pPr>
      <w:r w:rsidDel="00000000" w:rsidR="00000000" w:rsidRPr="00000000">
        <w:rPr>
          <w:highlight w:val="white"/>
          <w:rtl w:val="0"/>
        </w:rPr>
        <w:t xml:space="preserve">Sakshi, Shashi, Cerchione, R., and Bansal, H. (2020). Measuring the impact of sustainability policy and practices in tourism and hospitality industry.</w:t>
      </w:r>
      <w:r w:rsidDel="00000000" w:rsidR="00000000" w:rsidRPr="00000000">
        <w:rPr>
          <w:color w:val="222222"/>
          <w:sz w:val="20"/>
          <w:szCs w:val="20"/>
          <w:highlight w:val="white"/>
          <w:rtl w:val="0"/>
        </w:rPr>
        <w:t xml:space="preserve"> </w:t>
      </w:r>
      <w:r w:rsidDel="00000000" w:rsidR="00000000" w:rsidRPr="00000000">
        <w:rPr>
          <w:i w:val="1"/>
          <w:rtl w:val="0"/>
        </w:rPr>
        <w:t xml:space="preserve">Business Strategy and the Environment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29</w:t>
      </w:r>
      <w:r w:rsidDel="00000000" w:rsidR="00000000" w:rsidRPr="00000000">
        <w:rPr>
          <w:highlight w:val="white"/>
          <w:rtl w:val="0"/>
        </w:rPr>
        <w:t xml:space="preserve">(3), 1109-1126.</w:t>
      </w:r>
      <w:r w:rsidDel="00000000" w:rsidR="00000000" w:rsidRPr="00000000">
        <w:rPr>
          <w:rtl w:val="0"/>
        </w:rPr>
      </w:r>
    </w:p>
    <w:p w:rsidR="00000000" w:rsidDel="00000000" w:rsidP="00000000" w:rsidRDefault="00000000" w:rsidRPr="00000000" w14:paraId="0000003B">
      <w:pPr>
        <w:rPr>
          <w:highlight w:val="white"/>
        </w:rPr>
      </w:pPr>
      <w:r w:rsidDel="00000000" w:rsidR="00000000" w:rsidRPr="00000000">
        <w:rPr>
          <w:highlight w:val="white"/>
          <w:rtl w:val="0"/>
        </w:rPr>
        <w:t xml:space="preserve">Velenturf, A. P., and Purnell, P. (2021). Principles for a sustainable circular economy.</w:t>
      </w:r>
      <w:r w:rsidDel="00000000" w:rsidR="00000000" w:rsidRPr="00000000">
        <w:rPr>
          <w:color w:val="222222"/>
          <w:sz w:val="20"/>
          <w:szCs w:val="20"/>
          <w:highlight w:val="white"/>
          <w:rtl w:val="0"/>
        </w:rPr>
        <w:t xml:space="preserve"> </w:t>
      </w:r>
      <w:r w:rsidDel="00000000" w:rsidR="00000000" w:rsidRPr="00000000">
        <w:rPr>
          <w:i w:val="1"/>
          <w:rtl w:val="0"/>
        </w:rPr>
        <w:t xml:space="preserve">Sustainable production and consumption</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27</w:t>
      </w:r>
      <w:r w:rsidDel="00000000" w:rsidR="00000000" w:rsidRPr="00000000">
        <w:rPr>
          <w:highlight w:val="white"/>
          <w:rtl w:val="0"/>
        </w:rPr>
        <w:t xml:space="preserve">, 1437-1457.</w:t>
      </w:r>
    </w:p>
    <w:p w:rsidR="00000000" w:rsidDel="00000000" w:rsidP="00000000" w:rsidRDefault="00000000" w:rsidRPr="00000000" w14:paraId="0000003C">
      <w:pPr>
        <w:rPr>
          <w:highlight w:val="white"/>
        </w:rPr>
      </w:pPr>
      <w:r w:rsidDel="00000000" w:rsidR="00000000" w:rsidRPr="00000000">
        <w:rPr>
          <w:highlight w:val="white"/>
          <w:rtl w:val="0"/>
        </w:rPr>
        <w:t xml:space="preserve">Westgeest, L. (2022). A circular economy approach to plastics in hospitality: A Frisian case study.</w:t>
      </w:r>
      <w:r w:rsidDel="00000000" w:rsidR="00000000" w:rsidRPr="00000000">
        <w:rPr>
          <w:color w:val="222222"/>
          <w:sz w:val="20"/>
          <w:szCs w:val="20"/>
          <w:highlight w:val="white"/>
          <w:rtl w:val="0"/>
        </w:rPr>
        <w:t xml:space="preserve"> </w:t>
      </w:r>
      <w:r w:rsidDel="00000000" w:rsidR="00000000" w:rsidRPr="00000000">
        <w:rPr>
          <w:i w:val="1"/>
          <w:rtl w:val="0"/>
        </w:rPr>
        <w:t xml:space="preserve">Research in Hospitality Management</w:t>
      </w:r>
      <w:r w:rsidDel="00000000" w:rsidR="00000000" w:rsidRPr="00000000">
        <w:rPr>
          <w:highlight w:val="white"/>
          <w:rtl w:val="0"/>
        </w:rPr>
        <w:t xml:space="preserve">,</w:t>
      </w:r>
      <w:r w:rsidDel="00000000" w:rsidR="00000000" w:rsidRPr="00000000">
        <w:rPr>
          <w:color w:val="222222"/>
          <w:sz w:val="20"/>
          <w:szCs w:val="20"/>
          <w:highlight w:val="white"/>
          <w:rtl w:val="0"/>
        </w:rPr>
        <w:t xml:space="preserve"> </w:t>
      </w:r>
      <w:r w:rsidDel="00000000" w:rsidR="00000000" w:rsidRPr="00000000">
        <w:rPr>
          <w:i w:val="1"/>
          <w:rtl w:val="0"/>
        </w:rPr>
        <w:t xml:space="preserve">12</w:t>
      </w:r>
      <w:r w:rsidDel="00000000" w:rsidR="00000000" w:rsidRPr="00000000">
        <w:rPr>
          <w:highlight w:val="white"/>
          <w:rtl w:val="0"/>
        </w:rPr>
        <w:t xml:space="preserve">(3), 299-308.</w:t>
      </w:r>
    </w:p>
    <w:sectPr>
      <w:footerReference r:id="rId8" w:type="default"/>
      <w:footerReference r:id="rId9"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IN"/>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b w:val="1"/>
      <w:color w:val="000000"/>
      <w:sz w:val="32"/>
      <w:szCs w:val="32"/>
    </w:rPr>
  </w:style>
  <w:style w:type="paragraph" w:styleId="Heading2">
    <w:name w:val="heading 2"/>
    <w:basedOn w:val="Normal"/>
    <w:next w:val="Normal"/>
    <w:pPr>
      <w:keepNext w:val="1"/>
      <w:keepLines w:val="1"/>
      <w:spacing w:after="80" w:before="160" w:lineRule="auto"/>
    </w:pPr>
    <w:rPr>
      <w:b w:val="1"/>
      <w:color w:val="000000"/>
      <w:sz w:val="28"/>
      <w:szCs w:val="28"/>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rsid w:val="00FE107A"/>
    <w:pPr>
      <w:spacing w:line="360" w:lineRule="auto"/>
      <w:jc w:val="both"/>
    </w:pPr>
    <w:rPr>
      <w:rFonts w:ascii="Arial" w:hAnsi="Arial"/>
    </w:rPr>
  </w:style>
  <w:style w:type="paragraph" w:styleId="Heading1">
    <w:name w:val="heading 1"/>
    <w:basedOn w:val="Normal"/>
    <w:next w:val="Normal"/>
    <w:link w:val="Heading1Char"/>
    <w:uiPriority w:val="9"/>
    <w:qFormat w:val="1"/>
    <w:rsid w:val="003676F9"/>
    <w:pPr>
      <w:keepNext w:val="1"/>
      <w:keepLines w:val="1"/>
      <w:spacing w:after="80" w:before="360"/>
      <w:outlineLvl w:val="0"/>
    </w:pPr>
    <w:rPr>
      <w:rFonts w:cstheme="majorBidi" w:eastAsiaTheme="majorEastAsia"/>
      <w:b w:val="1"/>
      <w:color w:val="000000" w:themeColor="text1"/>
      <w:sz w:val="32"/>
      <w:szCs w:val="40"/>
    </w:rPr>
  </w:style>
  <w:style w:type="paragraph" w:styleId="Heading2">
    <w:name w:val="heading 2"/>
    <w:basedOn w:val="Normal"/>
    <w:next w:val="Normal"/>
    <w:link w:val="Heading2Char"/>
    <w:uiPriority w:val="9"/>
    <w:semiHidden w:val="1"/>
    <w:unhideWhenUsed w:val="1"/>
    <w:qFormat w:val="1"/>
    <w:rsid w:val="003676F9"/>
    <w:pPr>
      <w:keepNext w:val="1"/>
      <w:keepLines w:val="1"/>
      <w:spacing w:after="80" w:before="160"/>
      <w:outlineLvl w:val="1"/>
    </w:pPr>
    <w:rPr>
      <w:rFonts w:cstheme="majorBidi" w:eastAsiaTheme="majorEastAsia"/>
      <w:b w:val="1"/>
      <w:color w:val="000000" w:themeColor="text1"/>
      <w:sz w:val="28"/>
      <w:szCs w:val="32"/>
    </w:rPr>
  </w:style>
  <w:style w:type="paragraph" w:styleId="Heading3">
    <w:name w:val="heading 3"/>
    <w:basedOn w:val="Normal"/>
    <w:next w:val="Normal"/>
    <w:link w:val="Heading3Char"/>
    <w:uiPriority w:val="9"/>
    <w:semiHidden w:val="1"/>
    <w:unhideWhenUsed w:val="1"/>
    <w:qFormat w:val="1"/>
    <w:rsid w:val="003676F9"/>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3676F9"/>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3676F9"/>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3676F9"/>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3676F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3676F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3676F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676F9"/>
    <w:rPr>
      <w:rFonts w:ascii="Times New Roman" w:hAnsi="Times New Roman" w:cstheme="majorBidi" w:eastAsiaTheme="majorEastAsia"/>
      <w:b w:val="1"/>
      <w:color w:val="000000" w:themeColor="text1"/>
      <w:sz w:val="32"/>
      <w:szCs w:val="40"/>
    </w:rPr>
  </w:style>
  <w:style w:type="character" w:styleId="Heading2Char" w:customStyle="1">
    <w:name w:val="Heading 2 Char"/>
    <w:basedOn w:val="DefaultParagraphFont"/>
    <w:link w:val="Heading2"/>
    <w:uiPriority w:val="9"/>
    <w:semiHidden w:val="1"/>
    <w:rsid w:val="003676F9"/>
    <w:rPr>
      <w:rFonts w:ascii="Times New Roman" w:hAnsi="Times New Roman" w:cstheme="majorBidi" w:eastAsiaTheme="majorEastAsia"/>
      <w:b w:val="1"/>
      <w:color w:val="000000" w:themeColor="text1"/>
      <w:sz w:val="28"/>
      <w:szCs w:val="32"/>
    </w:rPr>
  </w:style>
  <w:style w:type="character" w:styleId="Heading3Char" w:customStyle="1">
    <w:name w:val="Heading 3 Char"/>
    <w:basedOn w:val="DefaultParagraphFont"/>
    <w:link w:val="Heading3"/>
    <w:uiPriority w:val="9"/>
    <w:semiHidden w:val="1"/>
    <w:rsid w:val="003676F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3676F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3676F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3676F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3676F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3676F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3676F9"/>
    <w:rPr>
      <w:rFonts w:cstheme="majorBidi" w:eastAsiaTheme="majorEastAsia"/>
      <w:color w:val="272727" w:themeColor="text1" w:themeTint="0000D8"/>
    </w:rPr>
  </w:style>
  <w:style w:type="paragraph" w:styleId="Title">
    <w:name w:val="Title"/>
    <w:basedOn w:val="Normal"/>
    <w:next w:val="Normal"/>
    <w:link w:val="TitleChar"/>
    <w:uiPriority w:val="10"/>
    <w:qFormat w:val="1"/>
    <w:rsid w:val="003676F9"/>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3676F9"/>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3676F9"/>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3676F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3676F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3676F9"/>
    <w:rPr>
      <w:i w:val="1"/>
      <w:iCs w:val="1"/>
      <w:color w:val="404040" w:themeColor="text1" w:themeTint="0000BF"/>
    </w:rPr>
  </w:style>
  <w:style w:type="paragraph" w:styleId="ListParagraph">
    <w:name w:val="List Paragraph"/>
    <w:basedOn w:val="Normal"/>
    <w:uiPriority w:val="34"/>
    <w:qFormat w:val="1"/>
    <w:rsid w:val="003676F9"/>
    <w:pPr>
      <w:ind w:left="720"/>
      <w:contextualSpacing w:val="1"/>
    </w:pPr>
  </w:style>
  <w:style w:type="character" w:styleId="IntenseEmphasis">
    <w:name w:val="Intense Emphasis"/>
    <w:basedOn w:val="DefaultParagraphFont"/>
    <w:uiPriority w:val="21"/>
    <w:qFormat w:val="1"/>
    <w:rsid w:val="003676F9"/>
    <w:rPr>
      <w:i w:val="1"/>
      <w:iCs w:val="1"/>
      <w:color w:val="0f4761" w:themeColor="accent1" w:themeShade="0000BF"/>
    </w:rPr>
  </w:style>
  <w:style w:type="paragraph" w:styleId="IntenseQuote">
    <w:name w:val="Intense Quote"/>
    <w:basedOn w:val="Normal"/>
    <w:next w:val="Normal"/>
    <w:link w:val="IntenseQuoteChar"/>
    <w:uiPriority w:val="30"/>
    <w:qFormat w:val="1"/>
    <w:rsid w:val="003676F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3676F9"/>
    <w:rPr>
      <w:i w:val="1"/>
      <w:iCs w:val="1"/>
      <w:color w:val="0f4761" w:themeColor="accent1" w:themeShade="0000BF"/>
    </w:rPr>
  </w:style>
  <w:style w:type="character" w:styleId="IntenseReference">
    <w:name w:val="Intense Reference"/>
    <w:basedOn w:val="DefaultParagraphFont"/>
    <w:uiPriority w:val="32"/>
    <w:qFormat w:val="1"/>
    <w:rsid w:val="003676F9"/>
    <w:rPr>
      <w:b w:val="1"/>
      <w:bCs w:val="1"/>
      <w:smallCaps w:val="1"/>
      <w:color w:val="0f4761" w:themeColor="accent1" w:themeShade="0000BF"/>
      <w:spacing w:val="5"/>
    </w:rPr>
  </w:style>
  <w:style w:type="character" w:styleId="Strong">
    <w:name w:val="Strong"/>
    <w:basedOn w:val="DefaultParagraphFont"/>
    <w:uiPriority w:val="22"/>
    <w:qFormat w:val="1"/>
    <w:rsid w:val="003676F9"/>
    <w:rPr>
      <w:b w:val="1"/>
      <w:bCs w:val="1"/>
    </w:rPr>
  </w:style>
  <w:style w:type="paragraph" w:styleId="Footer">
    <w:name w:val="footer"/>
    <w:basedOn w:val="Normal"/>
    <w:link w:val="FooterChar"/>
    <w:uiPriority w:val="99"/>
    <w:unhideWhenUsed w:val="1"/>
    <w:rsid w:val="009F5633"/>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5633"/>
    <w:rPr>
      <w:rFonts w:ascii="Times New Roman" w:hAnsi="Times New Roman"/>
    </w:rPr>
  </w:style>
  <w:style w:type="character" w:styleId="PageNumber">
    <w:name w:val="page number"/>
    <w:basedOn w:val="DefaultParagraphFont"/>
    <w:uiPriority w:val="99"/>
    <w:semiHidden w:val="1"/>
    <w:unhideWhenUsed w:val="1"/>
    <w:rsid w:val="009F5633"/>
  </w:style>
  <w:style w:type="character" w:styleId="apple-converted-space" w:customStyle="1">
    <w:name w:val="apple-converted-space"/>
    <w:basedOn w:val="DefaultParagraphFont"/>
    <w:rsid w:val="00CB7102"/>
  </w:style>
  <w:style w:type="paragraph" w:styleId="TOCHeading">
    <w:name w:val="TOC Heading"/>
    <w:basedOn w:val="Heading1"/>
    <w:next w:val="Normal"/>
    <w:uiPriority w:val="39"/>
    <w:unhideWhenUsed w:val="1"/>
    <w:qFormat w:val="1"/>
    <w:rsid w:val="00997513"/>
    <w:pPr>
      <w:spacing w:after="0" w:before="240" w:line="259" w:lineRule="auto"/>
      <w:jc w:val="left"/>
      <w:outlineLvl w:val="9"/>
    </w:pPr>
    <w:rPr>
      <w:rFonts w:asciiTheme="majorHAnsi" w:hAnsiTheme="majorHAnsi"/>
      <w:b w:val="0"/>
      <w:color w:val="0f4761" w:themeColor="accent1" w:themeShade="0000BF"/>
      <w:kern w:val="0"/>
      <w:szCs w:val="32"/>
      <w:lang w:val="en-US"/>
    </w:rPr>
  </w:style>
  <w:style w:type="paragraph" w:styleId="TOC1">
    <w:name w:val="toc 1"/>
    <w:basedOn w:val="Normal"/>
    <w:next w:val="Normal"/>
    <w:autoRedefine w:val="1"/>
    <w:uiPriority w:val="39"/>
    <w:unhideWhenUsed w:val="1"/>
    <w:rsid w:val="00997513"/>
    <w:pPr>
      <w:spacing w:after="100"/>
    </w:pPr>
  </w:style>
  <w:style w:type="character" w:styleId="Hyperlink">
    <w:name w:val="Hyperlink"/>
    <w:basedOn w:val="DefaultParagraphFont"/>
    <w:uiPriority w:val="99"/>
    <w:unhideWhenUsed w:val="1"/>
    <w:rsid w:val="00997513"/>
    <w:rPr>
      <w:color w:val="467886" w:themeColor="hyperlink"/>
      <w:u w:val="single"/>
    </w:rPr>
  </w:style>
  <w:style w:type="paragraph" w:styleId="Header">
    <w:name w:val="header"/>
    <w:basedOn w:val="Normal"/>
    <w:link w:val="HeaderChar"/>
    <w:uiPriority w:val="99"/>
    <w:unhideWhenUsed w:val="1"/>
    <w:rsid w:val="00AF34D7"/>
    <w:pPr>
      <w:tabs>
        <w:tab w:val="center" w:pos="4513"/>
        <w:tab w:val="right" w:pos="9026"/>
      </w:tabs>
      <w:spacing w:after="0" w:line="240" w:lineRule="auto"/>
    </w:pPr>
  </w:style>
  <w:style w:type="character" w:styleId="HeaderChar" w:customStyle="1">
    <w:name w:val="Header Char"/>
    <w:basedOn w:val="DefaultParagraphFont"/>
    <w:link w:val="Header"/>
    <w:uiPriority w:val="99"/>
    <w:rsid w:val="00AF34D7"/>
    <w:rPr>
      <w:rFonts w:ascii="Arial" w:hAnsi="Arial"/>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vLACx76vqN/U4MXk0iMQrJN1BQ==">CgMxLjAyCGguZ2pkZ3hzMgloLjMwajB6bGwyCWguMWZvYjl0ZTgAciExMjNsQmVIMThoZEgxaWh3VnhGLVZhOVdyQVdaTjJLRHA=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2025-01-24T09:17:00Z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87422d22b3e19d672ea4fac1fdd3948b6cba52095f025ce9d0d0f0d1de3aa277</vt:lpwstr>
  </property>
</Properties>
</file>