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highlight w:val="none"/>
        </w:rPr>
      </w:pPr>
      <w:r>
        <w:rPr>
          <w:rFonts w:hint="default" w:ascii="Times New Roman" w:hAnsi="Times New Roman" w:cs="Times New Roman"/>
          <w:highlight w:val="none"/>
        </w:rPr>
        <w:drawing>
          <wp:inline distT="0" distB="0" distL="0" distR="0">
            <wp:extent cx="2699385"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2709820" cy="898757"/>
                    </a:xfrm>
                    <a:prstGeom prst="rect">
                      <a:avLst/>
                    </a:prstGeom>
                    <a:noFill/>
                    <a:ln>
                      <a:noFill/>
                    </a:ln>
                  </pic:spPr>
                </pic:pic>
              </a:graphicData>
            </a:graphic>
          </wp:inline>
        </w:drawing>
      </w:r>
    </w:p>
    <w:p>
      <w:pPr>
        <w:rPr>
          <w:rFonts w:hint="default" w:ascii="Times New Roman" w:hAnsi="Times New Roman" w:cs="Times New Roman"/>
          <w:highlight w:val="none"/>
        </w:rPr>
      </w:pPr>
      <w:bookmarkStart w:id="60" w:name="_GoBack"/>
      <w:bookmarkEnd w:id="60"/>
    </w:p>
    <w:p>
      <w:pPr>
        <w:jc w:val="center"/>
        <w:outlineLvl w:val="0"/>
        <w:rPr>
          <w:rFonts w:hint="default" w:ascii="Times New Roman" w:hAnsi="Times New Roman" w:cs="Times New Roman"/>
          <w:sz w:val="28"/>
          <w:szCs w:val="28"/>
          <w:highlight w:val="none"/>
        </w:rPr>
      </w:pPr>
      <w:bookmarkStart w:id="0" w:name="_Toc27764"/>
      <w:bookmarkStart w:id="1" w:name="_Toc159"/>
      <w:r>
        <w:rPr>
          <w:rFonts w:hint="default" w:ascii="Times New Roman" w:hAnsi="Times New Roman" w:cs="Times New Roman"/>
          <w:sz w:val="28"/>
          <w:szCs w:val="28"/>
          <w:highlight w:val="none"/>
        </w:rPr>
        <w:t>BMMB70</w:t>
      </w:r>
      <w:r>
        <w:rPr>
          <w:rFonts w:hint="eastAsia" w:ascii="Times New Roman" w:hAnsi="Times New Roman" w:eastAsia="宋体" w:cs="Times New Roman"/>
          <w:sz w:val="28"/>
          <w:szCs w:val="28"/>
          <w:highlight w:val="none"/>
          <w:lang w:val="en-US" w:eastAsia="zh-CN"/>
        </w:rPr>
        <w:t>13</w:t>
      </w:r>
      <w:r>
        <w:rPr>
          <w:rFonts w:hint="default" w:ascii="Times New Roman" w:hAnsi="Times New Roman" w:cs="Times New Roman"/>
          <w:sz w:val="28"/>
          <w:szCs w:val="28"/>
          <w:highlight w:val="none"/>
        </w:rPr>
        <w:t xml:space="preserve"> – Strategic Management</w:t>
      </w:r>
      <w:bookmarkEnd w:id="0"/>
      <w:bookmarkEnd w:id="1"/>
    </w:p>
    <w:p>
      <w:pPr>
        <w:pageBreakBefore w:val="0"/>
        <w:wordWrap/>
        <w:overflowPunct/>
        <w:autoSpaceDE/>
        <w:autoSpaceDN/>
        <w:bidi w:val="0"/>
        <w:adjustRightInd/>
        <w:snapToGrid/>
        <w:jc w:val="center"/>
        <w:rPr>
          <w:rFonts w:hint="eastAsia" w:ascii="Times New Roman" w:hAnsi="Times New Roman"/>
          <w:b/>
          <w:color w:val="000000" w:themeColor="text1"/>
          <w:sz w:val="32"/>
          <w:szCs w:val="32"/>
          <w:highlight w:val="none"/>
          <w:lang w:val="en-US" w:eastAsia="zh-CN"/>
          <w14:textFill>
            <w14:solidFill>
              <w14:schemeClr w14:val="tx1"/>
            </w14:solidFill>
          </w14:textFill>
        </w:rPr>
      </w:pPr>
      <w:r>
        <w:rPr>
          <w:rFonts w:hint="eastAsia" w:ascii="Times New Roman" w:hAnsi="Times New Roman"/>
          <w:b/>
          <w:color w:val="000000" w:themeColor="text1"/>
          <w:sz w:val="32"/>
          <w:szCs w:val="32"/>
          <w:highlight w:val="none"/>
          <w:lang w:val="en-US" w:eastAsia="zh-CN"/>
          <w14:textFill>
            <w14:solidFill>
              <w14:schemeClr w14:val="tx1"/>
            </w14:solidFill>
          </w14:textFill>
        </w:rPr>
        <w:t xml:space="preserve">Strategic Management Analysis of  </w:t>
      </w:r>
      <w:r>
        <w:rPr>
          <w:rFonts w:hint="default" w:ascii="Times New Roman" w:hAnsi="Times New Roman" w:cs="Times New Roman"/>
          <w:b/>
          <w:bCs/>
          <w:sz w:val="32"/>
          <w:szCs w:val="32"/>
          <w:highlight w:val="none"/>
        </w:rPr>
        <w:t>Microsoft</w:t>
      </w:r>
    </w:p>
    <w:p>
      <w:pPr>
        <w:jc w:val="center"/>
        <w:rPr>
          <w:rFonts w:hint="default" w:ascii="Times New Roman" w:hAnsi="Times New Roman" w:cs="Times New Roman"/>
          <w:sz w:val="28"/>
          <w:szCs w:val="28"/>
          <w:highlight w:val="none"/>
        </w:rPr>
      </w:pPr>
    </w:p>
    <w:p>
      <w:pPr>
        <w:pStyle w:val="2"/>
        <w:rPr>
          <w:rFonts w:hint="default" w:ascii="Times New Roman" w:hAnsi="Times New Roman" w:cs="Times New Roman"/>
          <w:sz w:val="28"/>
          <w:szCs w:val="28"/>
          <w:highlight w:val="none"/>
        </w:rPr>
      </w:pPr>
    </w:p>
    <w:p>
      <w:pPr>
        <w:pStyle w:val="2"/>
        <w:spacing w:line="480" w:lineRule="auto"/>
        <w:jc w:val="center"/>
        <w:rPr>
          <w:rFonts w:ascii="Times New Roman" w:hAnsi="Times New Roman" w:cs="Times New Roman"/>
          <w:sz w:val="24"/>
          <w:szCs w:val="24"/>
          <w:highlight w:val="none"/>
        </w:rPr>
      </w:pPr>
      <w:r>
        <w:rPr>
          <w:highlight w:val="none"/>
        </w:rPr>
        <w:drawing>
          <wp:inline distT="0" distB="0" distL="114300" distR="114300">
            <wp:extent cx="3636010" cy="2706370"/>
            <wp:effectExtent l="0" t="0" r="2540" b="17780"/>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14"/>
                    <a:stretch>
                      <a:fillRect/>
                    </a:stretch>
                  </pic:blipFill>
                  <pic:spPr>
                    <a:xfrm>
                      <a:off x="0" y="0"/>
                      <a:ext cx="3636010" cy="2706370"/>
                    </a:xfrm>
                    <a:prstGeom prst="rect">
                      <a:avLst/>
                    </a:prstGeom>
                    <a:noFill/>
                    <a:ln>
                      <a:noFill/>
                    </a:ln>
                  </pic:spPr>
                </pic:pic>
              </a:graphicData>
            </a:graphic>
          </wp:inline>
        </w:drawing>
      </w:r>
    </w:p>
    <w:p>
      <w:pPr>
        <w:pStyle w:val="2"/>
        <w:spacing w:line="480" w:lineRule="auto"/>
        <w:rPr>
          <w:rFonts w:ascii="Times New Roman" w:hAnsi="Times New Roman" w:cs="Times New Roman"/>
          <w:sz w:val="24"/>
          <w:szCs w:val="24"/>
          <w:highlight w:val="none"/>
        </w:rPr>
      </w:pPr>
      <w:bookmarkStart w:id="2" w:name="_Toc457"/>
      <w:bookmarkStart w:id="3" w:name="_Toc11925"/>
    </w:p>
    <w:p>
      <w:pPr>
        <w:spacing w:line="480" w:lineRule="auto"/>
        <w:jc w:val="center"/>
        <w:rPr>
          <w:rFonts w:ascii="Times New Roman" w:hAnsi="Times New Roman" w:cs="Times New Roman"/>
          <w:sz w:val="24"/>
          <w:szCs w:val="24"/>
          <w:highlight w:val="none"/>
        </w:rPr>
      </w:pPr>
      <w:r>
        <w:rPr>
          <w:rFonts w:hint="eastAsia" w:ascii="Times New Roman" w:hAnsi="Times New Roman" w:eastAsia="宋体" w:cs="Times New Roman"/>
          <w:sz w:val="24"/>
          <w:szCs w:val="24"/>
          <w:highlight w:val="none"/>
          <w:lang w:val="en-US" w:eastAsia="zh-CN"/>
        </w:rPr>
        <w:t>Full</w:t>
      </w:r>
      <w:r>
        <w:rPr>
          <w:rFonts w:ascii="Times New Roman" w:hAnsi="Times New Roman" w:cs="Times New Roman"/>
          <w:sz w:val="24"/>
          <w:szCs w:val="24"/>
          <w:highlight w:val="none"/>
        </w:rPr>
        <w:t xml:space="preserve"> Name: _ _ _ _ _ _ _ </w:t>
      </w:r>
      <w:r>
        <w:rPr>
          <w:rFonts w:hint="eastAsia" w:ascii="Times New Roman" w:hAnsi="Times New Roman" w:eastAsia="宋体" w:cs="Times New Roman"/>
          <w:sz w:val="24"/>
          <w:szCs w:val="24"/>
          <w:highlight w:val="none"/>
          <w:lang w:val="en-US" w:eastAsia="zh-CN"/>
        </w:rPr>
        <w:t>ZehongWu</w:t>
      </w:r>
      <w:r>
        <w:rPr>
          <w:rFonts w:ascii="Times New Roman" w:hAnsi="Times New Roman" w:cs="Times New Roman"/>
          <w:sz w:val="24"/>
          <w:szCs w:val="24"/>
          <w:highlight w:val="none"/>
        </w:rPr>
        <w:t>_ _ _ _ _ _ _ _ _ _ _ _ _ _ _</w:t>
      </w:r>
    </w:p>
    <w:p>
      <w:pPr>
        <w:spacing w:line="480" w:lineRule="auto"/>
        <w:jc w:val="center"/>
        <w:rPr>
          <w:rFonts w:ascii="Times New Roman" w:hAnsi="Times New Roman" w:cs="Times New Roman"/>
          <w:sz w:val="24"/>
          <w:szCs w:val="24"/>
          <w:highlight w:val="none"/>
        </w:rPr>
      </w:pPr>
    </w:p>
    <w:p>
      <w:pPr>
        <w:spacing w:line="480" w:lineRule="auto"/>
        <w:jc w:val="center"/>
        <w:rPr>
          <w:rFonts w:ascii="Times New Roman" w:hAnsi="Times New Roman" w:cs="Times New Roman"/>
          <w:sz w:val="24"/>
          <w:szCs w:val="24"/>
          <w:highlight w:val="none"/>
        </w:rPr>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cols w:space="708" w:num="1"/>
          <w:docGrid w:linePitch="360" w:charSpace="0"/>
        </w:sectPr>
      </w:pPr>
      <w:r>
        <w:rPr>
          <w:rFonts w:hint="eastAsia" w:ascii="Times New Roman" w:hAnsi="Times New Roman" w:eastAsia="宋体" w:cs="Times New Roman"/>
          <w:sz w:val="24"/>
          <w:szCs w:val="24"/>
          <w:highlight w:val="none"/>
          <w:lang w:val="en-US" w:eastAsia="zh-CN"/>
        </w:rPr>
        <w:t>S</w:t>
      </w:r>
      <w:r>
        <w:rPr>
          <w:rFonts w:ascii="Times New Roman" w:hAnsi="Times New Roman" w:cs="Times New Roman"/>
          <w:sz w:val="24"/>
          <w:szCs w:val="24"/>
          <w:highlight w:val="none"/>
        </w:rPr>
        <w:t xml:space="preserve">tudent number: _ _ _ _ _ _ _ </w:t>
      </w:r>
      <w:r>
        <w:rPr>
          <w:rFonts w:hint="eastAsia" w:ascii="Times New Roman" w:hAnsi="Times New Roman" w:eastAsia="宋体" w:cs="Times New Roman"/>
          <w:sz w:val="24"/>
          <w:szCs w:val="24"/>
          <w:highlight w:val="none"/>
          <w:lang w:val="en-US" w:eastAsia="zh-CN"/>
        </w:rPr>
        <w:t>2218753</w:t>
      </w:r>
      <w:r>
        <w:rPr>
          <w:rFonts w:ascii="Times New Roman" w:hAnsi="Times New Roman" w:cs="Times New Roman"/>
          <w:sz w:val="24"/>
          <w:szCs w:val="24"/>
          <w:highlight w:val="none"/>
        </w:rPr>
        <w:t>_ _ _ _ _ _ _ _ _ __ _ _ _ _</w:t>
      </w:r>
    </w:p>
    <w:bookmarkEnd w:id="2"/>
    <w:bookmarkEnd w:id="3"/>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outlineLvl w:val="9"/>
        <w:rPr>
          <w:rFonts w:hint="default" w:ascii="Times New Roman" w:hAnsi="Times New Roman" w:cs="Times New Roman"/>
          <w:b/>
          <w:bCs/>
          <w:sz w:val="24"/>
          <w:szCs w:val="24"/>
          <w:highlight w:val="none"/>
        </w:rPr>
      </w:pPr>
    </w:p>
    <w:p>
      <w:pPr>
        <w:jc w:val="center"/>
        <w:rPr>
          <w:rFonts w:hint="eastAsia" w:ascii="Times New Roman" w:hAnsi="Times New Roman" w:cs="Times New Roman"/>
          <w:b/>
          <w:bCs/>
          <w:color w:val="000000" w:themeColor="text1"/>
          <w:sz w:val="32"/>
          <w:szCs w:val="32"/>
          <w:highlight w:val="none"/>
          <w:lang w:val="en-US" w:eastAsia="zh-CN"/>
          <w14:textFill>
            <w14:solidFill>
              <w14:schemeClr w14:val="tx1"/>
            </w14:solidFill>
          </w14:textFill>
        </w:rPr>
      </w:pPr>
      <w:r>
        <w:rPr>
          <w:rFonts w:hint="eastAsia" w:ascii="Times New Roman" w:hAnsi="Times New Roman" w:cs="Times New Roman"/>
          <w:b/>
          <w:bCs/>
          <w:color w:val="000000" w:themeColor="text1"/>
          <w:sz w:val="32"/>
          <w:szCs w:val="32"/>
          <w:highlight w:val="none"/>
          <w:lang w:val="en-US" w:eastAsia="zh-CN"/>
          <w14:textFill>
            <w14:solidFill>
              <w14:schemeClr w14:val="tx1"/>
            </w14:solidFill>
          </w14:textFill>
        </w:rPr>
        <w:t>Outline</w:t>
      </w:r>
    </w:p>
    <w:sdt>
      <w:sdtPr>
        <w:rPr>
          <w:rFonts w:ascii="宋体" w:hAnsi="宋体" w:eastAsia="宋体" w:cstheme="minorBidi"/>
          <w:sz w:val="21"/>
          <w:szCs w:val="22"/>
          <w:highlight w:val="none"/>
          <w:lang w:val="en-GB" w:eastAsia="en-US" w:bidi="ar-SA"/>
        </w:rPr>
        <w:id w:val="147457045"/>
        <w15:color w:val="DBDBDB"/>
        <w:docPartObj>
          <w:docPartGallery w:val="Table of Contents"/>
          <w:docPartUnique/>
        </w:docPartObj>
      </w:sdtPr>
      <w:sdtEndPr>
        <w:rPr>
          <w:rFonts w:ascii="Times New Roman" w:hAnsiTheme="minorHAnsi" w:eastAsiaTheme="minorHAnsi" w:cstheme="minorBidi"/>
          <w:bCs/>
          <w:sz w:val="22"/>
          <w:szCs w:val="28"/>
          <w:highlight w:val="none"/>
          <w:lang w:val="en-GB" w:eastAsia="en-US" w:bidi="ar-SA"/>
        </w:rPr>
      </w:sdtEndPr>
      <w:sdtContent>
        <w:p>
          <w:pPr>
            <w:spacing w:before="0" w:beforeLines="0" w:after="0" w:afterLines="0" w:line="240" w:lineRule="auto"/>
            <w:ind w:left="0" w:leftChars="0" w:right="0" w:rightChars="0" w:firstLine="0" w:firstLineChars="0"/>
            <w:jc w:val="center"/>
            <w:rPr>
              <w:highlight w:val="none"/>
            </w:rPr>
          </w:pP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TOC \o "1-3" \h \u </w:instrText>
          </w:r>
          <w:r>
            <w:rPr>
              <w:rFonts w:ascii="Times New Roman"/>
              <w:bCs/>
              <w:szCs w:val="28"/>
              <w:highlight w:val="none"/>
            </w:rPr>
            <w:fldChar w:fldCharType="separate"/>
          </w:r>
          <w:r>
            <w:rPr>
              <w:rFonts w:ascii="Times New Roman"/>
              <w:bCs/>
              <w:szCs w:val="28"/>
              <w:highlight w:val="none"/>
            </w:rPr>
            <w:fldChar w:fldCharType="begin"/>
          </w:r>
          <w:r>
            <w:rPr>
              <w:rFonts w:ascii="Times New Roman"/>
              <w:bCs/>
              <w:szCs w:val="28"/>
              <w:highlight w:val="none"/>
            </w:rPr>
            <w:instrText xml:space="preserve"> HYPERLINK \l _Toc21978 </w:instrText>
          </w:r>
          <w:r>
            <w:rPr>
              <w:rFonts w:ascii="Times New Roman"/>
              <w:bCs/>
              <w:szCs w:val="28"/>
              <w:highlight w:val="none"/>
            </w:rPr>
            <w:fldChar w:fldCharType="separate"/>
          </w:r>
          <w:r>
            <w:rPr>
              <w:rFonts w:hint="eastAsia" w:ascii="Times New Roman" w:hAnsi="Times New Roman"/>
              <w:szCs w:val="32"/>
              <w:highlight w:val="none"/>
              <w:lang w:val="en-US" w:eastAsia="zh-CN"/>
            </w:rPr>
            <w:t>Abstract</w:t>
          </w:r>
          <w:r>
            <w:rPr>
              <w:highlight w:val="none"/>
            </w:rPr>
            <w:tab/>
          </w:r>
          <w:r>
            <w:rPr>
              <w:highlight w:val="none"/>
            </w:rPr>
            <w:fldChar w:fldCharType="begin"/>
          </w:r>
          <w:r>
            <w:rPr>
              <w:highlight w:val="none"/>
            </w:rPr>
            <w:instrText xml:space="preserve"> PAGEREF _Toc21978 \h </w:instrText>
          </w:r>
          <w:r>
            <w:rPr>
              <w:highlight w:val="none"/>
            </w:rPr>
            <w:fldChar w:fldCharType="separate"/>
          </w:r>
          <w:r>
            <w:rPr>
              <w:highlight w:val="none"/>
            </w:rPr>
            <w:t>1</w:t>
          </w:r>
          <w:r>
            <w:rPr>
              <w:highlight w:val="none"/>
            </w:rPr>
            <w:fldChar w:fldCharType="end"/>
          </w:r>
          <w:r>
            <w:rPr>
              <w:rFonts w:ascii="Times New Roman"/>
              <w:bCs/>
              <w:szCs w:val="28"/>
              <w:highlight w:val="none"/>
            </w:rPr>
            <w:fldChar w:fldCharType="end"/>
          </w: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_Toc18134 </w:instrText>
          </w:r>
          <w:r>
            <w:rPr>
              <w:rFonts w:ascii="Times New Roman"/>
              <w:bCs/>
              <w:szCs w:val="28"/>
              <w:highlight w:val="none"/>
            </w:rPr>
            <w:fldChar w:fldCharType="separate"/>
          </w:r>
          <w:r>
            <w:rPr>
              <w:rFonts w:hint="default" w:ascii="Times New Roman" w:hAnsi="Times New Roman" w:cs="Times New Roman"/>
              <w:bCs/>
              <w:szCs w:val="30"/>
              <w:highlight w:val="none"/>
            </w:rPr>
            <w:t xml:space="preserve">1 </w:t>
          </w:r>
          <w:r>
            <w:rPr>
              <w:rFonts w:hint="eastAsia" w:ascii="Times New Roman" w:hAnsi="Times New Roman" w:eastAsia="宋体" w:cs="Times New Roman"/>
              <w:bCs/>
              <w:szCs w:val="30"/>
              <w:highlight w:val="none"/>
              <w:lang w:val="en-US" w:eastAsia="zh-CN"/>
            </w:rPr>
            <w:t>Introduction</w:t>
          </w:r>
          <w:r>
            <w:rPr>
              <w:highlight w:val="none"/>
            </w:rPr>
            <w:tab/>
          </w:r>
          <w:r>
            <w:rPr>
              <w:highlight w:val="none"/>
            </w:rPr>
            <w:fldChar w:fldCharType="begin"/>
          </w:r>
          <w:r>
            <w:rPr>
              <w:highlight w:val="none"/>
            </w:rPr>
            <w:instrText xml:space="preserve"> PAGEREF _Toc18134 \h </w:instrText>
          </w:r>
          <w:r>
            <w:rPr>
              <w:highlight w:val="none"/>
            </w:rPr>
            <w:fldChar w:fldCharType="separate"/>
          </w:r>
          <w:r>
            <w:rPr>
              <w:highlight w:val="none"/>
            </w:rPr>
            <w:t>2</w:t>
          </w:r>
          <w:r>
            <w:rPr>
              <w:highlight w:val="none"/>
            </w:rPr>
            <w:fldChar w:fldCharType="end"/>
          </w:r>
          <w:r>
            <w:rPr>
              <w:rFonts w:ascii="Times New Roman"/>
              <w:bCs/>
              <w:szCs w:val="28"/>
              <w:highlight w:val="none"/>
            </w:rPr>
            <w:fldChar w:fldCharType="end"/>
          </w: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_Toc18957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 xml:space="preserve">2 </w:t>
          </w:r>
          <w:r>
            <w:rPr>
              <w:rFonts w:hint="default" w:ascii="Times New Roman" w:hAnsi="Times New Roman" w:eastAsia="宋体" w:cs="Times New Roman"/>
              <w:bCs/>
              <w:szCs w:val="24"/>
              <w:highlight w:val="none"/>
              <w:lang w:val="en-US" w:eastAsia="zh-CN"/>
            </w:rPr>
            <w:t>Main findings of strategic analysis</w:t>
          </w:r>
          <w:r>
            <w:rPr>
              <w:rFonts w:hint="eastAsia" w:ascii="Times New Roman" w:hAnsi="Times New Roman" w:eastAsia="宋体" w:cs="Times New Roman"/>
              <w:bCs/>
              <w:szCs w:val="24"/>
              <w:highlight w:val="none"/>
              <w:lang w:val="en-US" w:eastAsia="zh-CN"/>
            </w:rPr>
            <w:t>(</w:t>
          </w:r>
          <w:r>
            <w:rPr>
              <w:rFonts w:hint="default" w:ascii="Times New Roman" w:hAnsi="Times New Roman" w:cs="Times New Roman"/>
              <w:bCs/>
              <w:szCs w:val="24"/>
              <w:highlight w:val="none"/>
            </w:rPr>
            <w:t>PESTLE</w:t>
          </w:r>
          <w:r>
            <w:rPr>
              <w:rFonts w:hint="eastAsia" w:ascii="Times New Roman" w:hAnsi="Times New Roman" w:cs="Times New Roman"/>
              <w:bCs/>
              <w:szCs w:val="24"/>
              <w:highlight w:val="none"/>
              <w:lang w:val="en-US" w:eastAsia="zh-CN"/>
            </w:rPr>
            <w:t xml:space="preserve"> Analysis)</w:t>
          </w:r>
          <w:r>
            <w:rPr>
              <w:highlight w:val="none"/>
            </w:rPr>
            <w:tab/>
          </w:r>
          <w:r>
            <w:rPr>
              <w:highlight w:val="none"/>
            </w:rPr>
            <w:fldChar w:fldCharType="begin"/>
          </w:r>
          <w:r>
            <w:rPr>
              <w:highlight w:val="none"/>
            </w:rPr>
            <w:instrText xml:space="preserve"> PAGEREF _Toc18957 \h </w:instrText>
          </w:r>
          <w:r>
            <w:rPr>
              <w:highlight w:val="none"/>
            </w:rPr>
            <w:fldChar w:fldCharType="separate"/>
          </w:r>
          <w:r>
            <w:rPr>
              <w:highlight w:val="none"/>
            </w:rPr>
            <w:t>4</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_Toc1366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2.1 Political environment (P)</w:t>
          </w:r>
          <w:r>
            <w:rPr>
              <w:highlight w:val="none"/>
            </w:rPr>
            <w:tab/>
          </w:r>
          <w:r>
            <w:rPr>
              <w:highlight w:val="none"/>
            </w:rPr>
            <w:fldChar w:fldCharType="begin"/>
          </w:r>
          <w:r>
            <w:rPr>
              <w:highlight w:val="none"/>
            </w:rPr>
            <w:instrText xml:space="preserve"> PAGEREF _Toc1366 \h </w:instrText>
          </w:r>
          <w:r>
            <w:rPr>
              <w:highlight w:val="none"/>
            </w:rPr>
            <w:fldChar w:fldCharType="separate"/>
          </w:r>
          <w:r>
            <w:rPr>
              <w:highlight w:val="none"/>
            </w:rPr>
            <w:t>4</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_Toc28255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2.2 Economic environment (E)</w:t>
          </w:r>
          <w:r>
            <w:rPr>
              <w:highlight w:val="none"/>
            </w:rPr>
            <w:tab/>
          </w:r>
          <w:r>
            <w:rPr>
              <w:highlight w:val="none"/>
            </w:rPr>
            <w:fldChar w:fldCharType="begin"/>
          </w:r>
          <w:r>
            <w:rPr>
              <w:highlight w:val="none"/>
            </w:rPr>
            <w:instrText xml:space="preserve"> PAGEREF _Toc28255 \h </w:instrText>
          </w:r>
          <w:r>
            <w:rPr>
              <w:highlight w:val="none"/>
            </w:rPr>
            <w:fldChar w:fldCharType="separate"/>
          </w:r>
          <w:r>
            <w:rPr>
              <w:highlight w:val="none"/>
            </w:rPr>
            <w:t>4</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_Toc25992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2.3 Social environment (S)</w:t>
          </w:r>
          <w:r>
            <w:rPr>
              <w:highlight w:val="none"/>
            </w:rPr>
            <w:tab/>
          </w:r>
          <w:r>
            <w:rPr>
              <w:highlight w:val="none"/>
            </w:rPr>
            <w:fldChar w:fldCharType="begin"/>
          </w:r>
          <w:r>
            <w:rPr>
              <w:highlight w:val="none"/>
            </w:rPr>
            <w:instrText xml:space="preserve"> PAGEREF _Toc25992 \h </w:instrText>
          </w:r>
          <w:r>
            <w:rPr>
              <w:highlight w:val="none"/>
            </w:rPr>
            <w:fldChar w:fldCharType="separate"/>
          </w:r>
          <w:r>
            <w:rPr>
              <w:highlight w:val="none"/>
            </w:rPr>
            <w:t>4</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_Toc10495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2.4 Technical environment (T)</w:t>
          </w:r>
          <w:r>
            <w:rPr>
              <w:highlight w:val="none"/>
            </w:rPr>
            <w:tab/>
          </w:r>
          <w:r>
            <w:rPr>
              <w:highlight w:val="none"/>
            </w:rPr>
            <w:fldChar w:fldCharType="begin"/>
          </w:r>
          <w:r>
            <w:rPr>
              <w:highlight w:val="none"/>
            </w:rPr>
            <w:instrText xml:space="preserve"> PAGEREF _Toc10495 \h </w:instrText>
          </w:r>
          <w:r>
            <w:rPr>
              <w:highlight w:val="none"/>
            </w:rPr>
            <w:fldChar w:fldCharType="separate"/>
          </w:r>
          <w:r>
            <w:rPr>
              <w:highlight w:val="none"/>
            </w:rPr>
            <w:t>5</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ind w:left="0" w:leftChars="0" w:firstLine="0" w:firstLineChars="0"/>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_Toc29154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3 C</w:t>
          </w:r>
          <w:r>
            <w:rPr>
              <w:rFonts w:hint="default" w:ascii="Times New Roman" w:hAnsi="Times New Roman" w:eastAsia="宋体" w:cs="Times New Roman"/>
              <w:bCs/>
              <w:szCs w:val="24"/>
              <w:highlight w:val="none"/>
              <w:lang w:val="en-US" w:eastAsia="zh-CN"/>
            </w:rPr>
            <w:t>ritical evaluation of the strategic options</w:t>
          </w:r>
          <w:r>
            <w:rPr>
              <w:rFonts w:hint="eastAsia" w:ascii="Times New Roman" w:hAnsi="Times New Roman" w:cs="Times New Roman"/>
              <w:bCs/>
              <w:szCs w:val="24"/>
              <w:highlight w:val="none"/>
              <w:lang w:val="en-US" w:eastAsia="zh-CN"/>
            </w:rPr>
            <w:t>(</w:t>
          </w:r>
          <w:r>
            <w:rPr>
              <w:rFonts w:hint="default" w:ascii="Times New Roman" w:hAnsi="Times New Roman" w:cs="Times New Roman"/>
              <w:szCs w:val="24"/>
              <w:highlight w:val="none"/>
              <w:lang w:val="en-US" w:eastAsia="zh-CN"/>
            </w:rPr>
            <w:t xml:space="preserve"> SWOT Analysis</w:t>
          </w:r>
          <w:r>
            <w:rPr>
              <w:rFonts w:hint="eastAsia" w:ascii="Times New Roman" w:hAnsi="Times New Roman" w:cs="Times New Roman"/>
              <w:szCs w:val="24"/>
              <w:highlight w:val="none"/>
              <w:lang w:val="en-US" w:eastAsia="zh-CN"/>
            </w:rPr>
            <w:t>)</w:t>
          </w:r>
          <w:r>
            <w:rPr>
              <w:highlight w:val="none"/>
            </w:rPr>
            <w:tab/>
          </w:r>
          <w:r>
            <w:rPr>
              <w:highlight w:val="none"/>
            </w:rPr>
            <w:fldChar w:fldCharType="begin"/>
          </w:r>
          <w:r>
            <w:rPr>
              <w:highlight w:val="none"/>
            </w:rPr>
            <w:instrText xml:space="preserve"> PAGEREF _Toc29154 \h </w:instrText>
          </w:r>
          <w:r>
            <w:rPr>
              <w:highlight w:val="none"/>
            </w:rPr>
            <w:fldChar w:fldCharType="separate"/>
          </w:r>
          <w:r>
            <w:rPr>
              <w:highlight w:val="none"/>
            </w:rPr>
            <w:t>7</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_Toc12587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3.1 </w:t>
          </w:r>
          <w:r>
            <w:rPr>
              <w:rFonts w:hint="default" w:ascii="Times New Roman" w:hAnsi="Times New Roman" w:cs="Times New Roman"/>
              <w:szCs w:val="24"/>
              <w:highlight w:val="none"/>
            </w:rPr>
            <w:t>Strength</w:t>
          </w:r>
          <w:r>
            <w:rPr>
              <w:highlight w:val="none"/>
            </w:rPr>
            <w:tab/>
          </w:r>
          <w:r>
            <w:rPr>
              <w:highlight w:val="none"/>
            </w:rPr>
            <w:fldChar w:fldCharType="begin"/>
          </w:r>
          <w:r>
            <w:rPr>
              <w:highlight w:val="none"/>
            </w:rPr>
            <w:instrText xml:space="preserve"> PAGEREF _Toc12587 \h </w:instrText>
          </w:r>
          <w:r>
            <w:rPr>
              <w:highlight w:val="none"/>
            </w:rPr>
            <w:fldChar w:fldCharType="separate"/>
          </w:r>
          <w:r>
            <w:rPr>
              <w:highlight w:val="none"/>
            </w:rPr>
            <w:t>7</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_Toc1972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3.2 </w:t>
          </w:r>
          <w:r>
            <w:rPr>
              <w:rFonts w:hint="default" w:ascii="Times New Roman" w:hAnsi="Times New Roman" w:cs="Times New Roman"/>
              <w:bCs/>
              <w:szCs w:val="24"/>
              <w:highlight w:val="none"/>
              <w:shd w:val="clear" w:color="auto" w:fill="FFFFFF"/>
            </w:rPr>
            <w:t>Weakness</w:t>
          </w:r>
          <w:r>
            <w:rPr>
              <w:highlight w:val="none"/>
            </w:rPr>
            <w:tab/>
          </w:r>
          <w:r>
            <w:rPr>
              <w:highlight w:val="none"/>
            </w:rPr>
            <w:fldChar w:fldCharType="begin"/>
          </w:r>
          <w:r>
            <w:rPr>
              <w:highlight w:val="none"/>
            </w:rPr>
            <w:instrText xml:space="preserve"> PAGEREF _Toc1972 \h </w:instrText>
          </w:r>
          <w:r>
            <w:rPr>
              <w:highlight w:val="none"/>
            </w:rPr>
            <w:fldChar w:fldCharType="separate"/>
          </w:r>
          <w:r>
            <w:rPr>
              <w:highlight w:val="none"/>
            </w:rPr>
            <w:t>7</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_Toc28310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3</w:t>
          </w:r>
          <w:r>
            <w:rPr>
              <w:rFonts w:hint="default" w:ascii="Times New Roman" w:hAnsi="Times New Roman" w:eastAsia="宋体" w:cs="Times New Roman"/>
              <w:bCs/>
              <w:szCs w:val="24"/>
              <w:highlight w:val="none"/>
              <w:lang w:val="en-US" w:eastAsia="zh-CN"/>
            </w:rPr>
            <w:t>.</w:t>
          </w:r>
          <w:r>
            <w:rPr>
              <w:rFonts w:hint="eastAsia" w:ascii="Times New Roman" w:hAnsi="Times New Roman" w:eastAsia="宋体" w:cs="Times New Roman"/>
              <w:bCs/>
              <w:szCs w:val="24"/>
              <w:highlight w:val="none"/>
              <w:lang w:val="en-US" w:eastAsia="zh-CN"/>
            </w:rPr>
            <w:t xml:space="preserve">3 </w:t>
          </w:r>
          <w:r>
            <w:rPr>
              <w:rFonts w:hint="default" w:ascii="Times New Roman" w:hAnsi="Times New Roman" w:cs="Times New Roman"/>
              <w:bCs/>
              <w:szCs w:val="24"/>
              <w:highlight w:val="none"/>
              <w:shd w:val="clear" w:color="auto" w:fill="FFFFFF"/>
            </w:rPr>
            <w:t>Opportunities</w:t>
          </w:r>
          <w:r>
            <w:rPr>
              <w:highlight w:val="none"/>
            </w:rPr>
            <w:tab/>
          </w:r>
          <w:r>
            <w:rPr>
              <w:highlight w:val="none"/>
            </w:rPr>
            <w:fldChar w:fldCharType="begin"/>
          </w:r>
          <w:r>
            <w:rPr>
              <w:highlight w:val="none"/>
            </w:rPr>
            <w:instrText xml:space="preserve"> PAGEREF _Toc28310 \h </w:instrText>
          </w:r>
          <w:r>
            <w:rPr>
              <w:highlight w:val="none"/>
            </w:rPr>
            <w:fldChar w:fldCharType="separate"/>
          </w:r>
          <w:r>
            <w:rPr>
              <w:highlight w:val="none"/>
            </w:rPr>
            <w:t>8</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_Toc17256 </w:instrText>
          </w:r>
          <w:r>
            <w:rPr>
              <w:rFonts w:ascii="Times New Roman"/>
              <w:bCs/>
              <w:szCs w:val="28"/>
              <w:highlight w:val="none"/>
            </w:rPr>
            <w:fldChar w:fldCharType="separate"/>
          </w:r>
          <w:r>
            <w:rPr>
              <w:rFonts w:hint="default" w:ascii="Times New Roman" w:hAnsi="Times New Roman" w:cs="Times New Roman"/>
              <w:bCs/>
              <w:szCs w:val="24"/>
              <w:highlight w:val="none"/>
              <w:lang w:val="en-US" w:eastAsia="zh-CN"/>
            </w:rPr>
            <w:t>3.</w:t>
          </w:r>
          <w:r>
            <w:rPr>
              <w:rFonts w:hint="eastAsia" w:ascii="Times New Roman" w:hAnsi="Times New Roman" w:cs="Times New Roman"/>
              <w:bCs/>
              <w:szCs w:val="24"/>
              <w:highlight w:val="none"/>
              <w:lang w:val="en-US" w:eastAsia="zh-CN"/>
            </w:rPr>
            <w:t>4</w:t>
          </w:r>
          <w:r>
            <w:rPr>
              <w:rFonts w:hint="default" w:ascii="Times New Roman" w:hAnsi="Times New Roman" w:cs="Times New Roman"/>
              <w:bCs/>
              <w:szCs w:val="24"/>
              <w:highlight w:val="none"/>
              <w:lang w:val="en-US" w:eastAsia="zh-CN"/>
            </w:rPr>
            <w:t xml:space="preserve"> </w:t>
          </w:r>
          <w:r>
            <w:rPr>
              <w:rFonts w:hint="default" w:ascii="Times New Roman" w:hAnsi="Times New Roman" w:cs="Times New Roman"/>
              <w:bCs/>
              <w:szCs w:val="24"/>
              <w:highlight w:val="none"/>
              <w:shd w:val="clear" w:color="auto" w:fill="FFFFFF"/>
              <w:lang w:val="en-US" w:eastAsia="zh-CN"/>
            </w:rPr>
            <w:t>Threats</w:t>
          </w:r>
          <w:r>
            <w:rPr>
              <w:highlight w:val="none"/>
            </w:rPr>
            <w:tab/>
          </w:r>
          <w:r>
            <w:rPr>
              <w:highlight w:val="none"/>
            </w:rPr>
            <w:fldChar w:fldCharType="begin"/>
          </w:r>
          <w:r>
            <w:rPr>
              <w:highlight w:val="none"/>
            </w:rPr>
            <w:instrText xml:space="preserve"> PAGEREF _Toc17256 \h </w:instrText>
          </w:r>
          <w:r>
            <w:rPr>
              <w:highlight w:val="none"/>
            </w:rPr>
            <w:fldChar w:fldCharType="separate"/>
          </w:r>
          <w:r>
            <w:rPr>
              <w:highlight w:val="none"/>
            </w:rPr>
            <w:t>9</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ind w:left="0" w:leftChars="0" w:firstLine="0" w:firstLineChars="0"/>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_Toc25810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4 Suggestions on Microsoft's development strategy</w:t>
          </w:r>
          <w:r>
            <w:rPr>
              <w:highlight w:val="none"/>
            </w:rPr>
            <w:tab/>
          </w:r>
          <w:r>
            <w:rPr>
              <w:highlight w:val="none"/>
            </w:rPr>
            <w:fldChar w:fldCharType="begin"/>
          </w:r>
          <w:r>
            <w:rPr>
              <w:highlight w:val="none"/>
            </w:rPr>
            <w:instrText xml:space="preserve"> PAGEREF _Toc25810 \h </w:instrText>
          </w:r>
          <w:r>
            <w:rPr>
              <w:highlight w:val="none"/>
            </w:rPr>
            <w:fldChar w:fldCharType="separate"/>
          </w:r>
          <w:r>
            <w:rPr>
              <w:highlight w:val="none"/>
            </w:rPr>
            <w:t>11</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_Toc25856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4.1 </w:t>
          </w:r>
          <w:r>
            <w:rPr>
              <w:rFonts w:hint="default" w:ascii="Times New Roman" w:hAnsi="Times New Roman" w:cs="Times New Roman"/>
              <w:bCs/>
              <w:szCs w:val="24"/>
              <w:highlight w:val="none"/>
              <w:shd w:val="clear" w:color="auto" w:fill="FFFFFF"/>
              <w:lang w:val="en-US" w:eastAsia="zh-CN"/>
            </w:rPr>
            <w:t>Bargaining ability of suppliers</w:t>
          </w:r>
          <w:r>
            <w:rPr>
              <w:highlight w:val="none"/>
            </w:rPr>
            <w:tab/>
          </w:r>
          <w:r>
            <w:rPr>
              <w:highlight w:val="none"/>
            </w:rPr>
            <w:fldChar w:fldCharType="begin"/>
          </w:r>
          <w:r>
            <w:rPr>
              <w:highlight w:val="none"/>
            </w:rPr>
            <w:instrText xml:space="preserve"> PAGEREF _Toc25856 \h </w:instrText>
          </w:r>
          <w:r>
            <w:rPr>
              <w:highlight w:val="none"/>
            </w:rPr>
            <w:fldChar w:fldCharType="separate"/>
          </w:r>
          <w:r>
            <w:rPr>
              <w:highlight w:val="none"/>
            </w:rPr>
            <w:t>11</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_Toc17260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4.2 </w:t>
          </w:r>
          <w:r>
            <w:rPr>
              <w:rFonts w:hint="default" w:ascii="Times New Roman" w:hAnsi="Times New Roman" w:cs="Times New Roman"/>
              <w:bCs/>
              <w:szCs w:val="24"/>
              <w:highlight w:val="none"/>
              <w:shd w:val="clear" w:color="auto" w:fill="FFFFFF"/>
              <w:lang w:val="en-US" w:eastAsia="zh-CN"/>
            </w:rPr>
            <w:t>Buyer's bargaining power</w:t>
          </w:r>
          <w:r>
            <w:rPr>
              <w:highlight w:val="none"/>
            </w:rPr>
            <w:tab/>
          </w:r>
          <w:r>
            <w:rPr>
              <w:highlight w:val="none"/>
            </w:rPr>
            <w:fldChar w:fldCharType="begin"/>
          </w:r>
          <w:r>
            <w:rPr>
              <w:highlight w:val="none"/>
            </w:rPr>
            <w:instrText xml:space="preserve"> PAGEREF _Toc17260 \h </w:instrText>
          </w:r>
          <w:r>
            <w:rPr>
              <w:highlight w:val="none"/>
            </w:rPr>
            <w:fldChar w:fldCharType="separate"/>
          </w:r>
          <w:r>
            <w:rPr>
              <w:highlight w:val="none"/>
            </w:rPr>
            <w:t>11</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_Toc31559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4.3 </w:t>
          </w:r>
          <w:r>
            <w:rPr>
              <w:rFonts w:hint="default" w:ascii="Times New Roman" w:hAnsi="Times New Roman" w:cs="Times New Roman"/>
              <w:bCs/>
              <w:szCs w:val="24"/>
              <w:highlight w:val="none"/>
              <w:shd w:val="clear" w:color="auto" w:fill="FFFFFF"/>
              <w:lang w:val="en-US" w:eastAsia="zh-CN"/>
            </w:rPr>
            <w:t>Threats from new entrants</w:t>
          </w:r>
          <w:r>
            <w:rPr>
              <w:highlight w:val="none"/>
            </w:rPr>
            <w:tab/>
          </w:r>
          <w:r>
            <w:rPr>
              <w:highlight w:val="none"/>
            </w:rPr>
            <w:fldChar w:fldCharType="begin"/>
          </w:r>
          <w:r>
            <w:rPr>
              <w:highlight w:val="none"/>
            </w:rPr>
            <w:instrText xml:space="preserve"> PAGEREF _Toc31559 \h </w:instrText>
          </w:r>
          <w:r>
            <w:rPr>
              <w:highlight w:val="none"/>
            </w:rPr>
            <w:fldChar w:fldCharType="separate"/>
          </w:r>
          <w:r>
            <w:rPr>
              <w:highlight w:val="none"/>
            </w:rPr>
            <w:t>12</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rFonts w:ascii="Times New Roman"/>
              <w:bCs/>
              <w:szCs w:val="28"/>
              <w:highlight w:val="none"/>
            </w:rPr>
          </w:pPr>
          <w:r>
            <w:rPr>
              <w:rFonts w:ascii="Times New Roman"/>
              <w:bCs/>
              <w:szCs w:val="28"/>
              <w:highlight w:val="none"/>
            </w:rPr>
            <w:fldChar w:fldCharType="begin"/>
          </w:r>
          <w:r>
            <w:rPr>
              <w:rFonts w:ascii="Times New Roman"/>
              <w:bCs/>
              <w:szCs w:val="28"/>
              <w:highlight w:val="none"/>
            </w:rPr>
            <w:instrText xml:space="preserve"> HYPERLINK \l _Toc8615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4.4 </w:t>
          </w:r>
          <w:r>
            <w:rPr>
              <w:rFonts w:hint="default" w:ascii="Times New Roman" w:hAnsi="Times New Roman" w:cs="Times New Roman"/>
              <w:bCs/>
              <w:szCs w:val="24"/>
              <w:highlight w:val="none"/>
              <w:shd w:val="clear" w:color="auto" w:fill="FFFFFF"/>
              <w:lang w:val="en-US" w:eastAsia="zh-CN"/>
            </w:rPr>
            <w:t>Threat of alternatives</w:t>
          </w:r>
          <w:r>
            <w:rPr>
              <w:highlight w:val="none"/>
            </w:rPr>
            <w:tab/>
          </w:r>
          <w:r>
            <w:rPr>
              <w:highlight w:val="none"/>
            </w:rPr>
            <w:fldChar w:fldCharType="begin"/>
          </w:r>
          <w:r>
            <w:rPr>
              <w:highlight w:val="none"/>
            </w:rPr>
            <w:instrText xml:space="preserve"> PAGEREF _Toc8615 \h </w:instrText>
          </w:r>
          <w:r>
            <w:rPr>
              <w:highlight w:val="none"/>
            </w:rPr>
            <w:fldChar w:fldCharType="separate"/>
          </w:r>
          <w:r>
            <w:rPr>
              <w:highlight w:val="none"/>
            </w:rPr>
            <w:t>12</w:t>
          </w:r>
          <w:r>
            <w:rPr>
              <w:highlight w:val="none"/>
            </w:rPr>
            <w:fldChar w:fldCharType="end"/>
          </w:r>
          <w:r>
            <w:rPr>
              <w:rFonts w:ascii="Times New Roman"/>
              <w:bCs/>
              <w:szCs w:val="28"/>
              <w:highlight w:val="none"/>
            </w:rPr>
            <w:fldChar w:fldCharType="end"/>
          </w:r>
        </w:p>
        <w:p>
          <w:pPr>
            <w:pStyle w:val="13"/>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_Toc8615 </w:instrText>
          </w:r>
          <w:r>
            <w:rPr>
              <w:rFonts w:ascii="Times New Roman"/>
              <w:bCs/>
              <w:szCs w:val="28"/>
              <w:highlight w:val="none"/>
            </w:rPr>
            <w:fldChar w:fldCharType="separate"/>
          </w:r>
          <w:r>
            <w:rPr>
              <w:rFonts w:hint="eastAsia" w:ascii="Times New Roman" w:hAnsi="Times New Roman" w:cs="Times New Roman"/>
              <w:bCs/>
              <w:szCs w:val="24"/>
              <w:highlight w:val="none"/>
              <w:lang w:val="en-US" w:eastAsia="zh-CN"/>
            </w:rPr>
            <w:t xml:space="preserve">4.5 </w:t>
          </w:r>
          <w:r>
            <w:rPr>
              <w:rFonts w:hint="default" w:ascii="Times New Roman" w:hAnsi="Times New Roman" w:cs="Times New Roman"/>
              <w:bCs/>
              <w:szCs w:val="24"/>
              <w:highlight w:val="none"/>
              <w:shd w:val="clear" w:color="auto" w:fill="FFFFFF"/>
              <w:lang w:val="en-US" w:eastAsia="zh-CN"/>
            </w:rPr>
            <w:t>Competition of existing competitors in the industry</w:t>
          </w:r>
          <w:r>
            <w:rPr>
              <w:highlight w:val="none"/>
            </w:rPr>
            <w:tab/>
          </w:r>
          <w:r>
            <w:rPr>
              <w:highlight w:val="none"/>
            </w:rPr>
            <w:fldChar w:fldCharType="begin"/>
          </w:r>
          <w:r>
            <w:rPr>
              <w:highlight w:val="none"/>
            </w:rPr>
            <w:instrText xml:space="preserve"> PAGEREF _Toc8615 \h </w:instrText>
          </w:r>
          <w:r>
            <w:rPr>
              <w:highlight w:val="none"/>
            </w:rPr>
            <w:fldChar w:fldCharType="separate"/>
          </w:r>
          <w:r>
            <w:rPr>
              <w:highlight w:val="none"/>
            </w:rPr>
            <w:t>12</w:t>
          </w:r>
          <w:r>
            <w:rPr>
              <w:highlight w:val="none"/>
            </w:rPr>
            <w:fldChar w:fldCharType="end"/>
          </w:r>
          <w:r>
            <w:rPr>
              <w:rFonts w:ascii="Times New Roman"/>
              <w:bCs/>
              <w:szCs w:val="28"/>
              <w:highlight w:val="none"/>
            </w:rPr>
            <w:fldChar w:fldCharType="end"/>
          </w: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_Toc9910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5 Conclusion</w:t>
          </w:r>
          <w:r>
            <w:rPr>
              <w:highlight w:val="none"/>
            </w:rPr>
            <w:tab/>
          </w:r>
          <w:r>
            <w:rPr>
              <w:highlight w:val="none"/>
            </w:rPr>
            <w:fldChar w:fldCharType="begin"/>
          </w:r>
          <w:r>
            <w:rPr>
              <w:highlight w:val="none"/>
            </w:rPr>
            <w:instrText xml:space="preserve"> PAGEREF _Toc9910 \h </w:instrText>
          </w:r>
          <w:r>
            <w:rPr>
              <w:highlight w:val="none"/>
            </w:rPr>
            <w:fldChar w:fldCharType="separate"/>
          </w:r>
          <w:r>
            <w:rPr>
              <w:highlight w:val="none"/>
            </w:rPr>
            <w:t>14</w:t>
          </w:r>
          <w:r>
            <w:rPr>
              <w:highlight w:val="none"/>
            </w:rPr>
            <w:fldChar w:fldCharType="end"/>
          </w:r>
          <w:r>
            <w:rPr>
              <w:rFonts w:ascii="Times New Roman"/>
              <w:bCs/>
              <w:szCs w:val="28"/>
              <w:highlight w:val="none"/>
            </w:rPr>
            <w:fldChar w:fldCharType="end"/>
          </w: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_Toc10865 </w:instrText>
          </w:r>
          <w:r>
            <w:rPr>
              <w:rFonts w:ascii="Times New Roman"/>
              <w:bCs/>
              <w:szCs w:val="28"/>
              <w:highlight w:val="none"/>
            </w:rPr>
            <w:fldChar w:fldCharType="separate"/>
          </w:r>
          <w:r>
            <w:rPr>
              <w:rFonts w:hint="eastAsia" w:ascii="Times New Roman" w:hAnsi="Times New Roman" w:cs="Times New Roman"/>
              <w:bCs/>
              <w:szCs w:val="24"/>
              <w:highlight w:val="none"/>
              <w:shd w:val="clear" w:color="auto" w:fill="FFFFFF"/>
              <w:lang w:val="en-US" w:eastAsia="zh-CN"/>
            </w:rPr>
            <w:t>6 Recommendations</w:t>
          </w:r>
          <w:r>
            <w:rPr>
              <w:highlight w:val="none"/>
            </w:rPr>
            <w:tab/>
          </w:r>
          <w:r>
            <w:rPr>
              <w:highlight w:val="none"/>
            </w:rPr>
            <w:fldChar w:fldCharType="begin"/>
          </w:r>
          <w:r>
            <w:rPr>
              <w:highlight w:val="none"/>
            </w:rPr>
            <w:instrText xml:space="preserve"> PAGEREF _Toc10865 \h </w:instrText>
          </w:r>
          <w:r>
            <w:rPr>
              <w:highlight w:val="none"/>
            </w:rPr>
            <w:fldChar w:fldCharType="separate"/>
          </w:r>
          <w:r>
            <w:rPr>
              <w:highlight w:val="none"/>
            </w:rPr>
            <w:t>15</w:t>
          </w:r>
          <w:r>
            <w:rPr>
              <w:highlight w:val="none"/>
            </w:rPr>
            <w:fldChar w:fldCharType="end"/>
          </w:r>
          <w:r>
            <w:rPr>
              <w:rFonts w:ascii="Times New Roman"/>
              <w:bCs/>
              <w:szCs w:val="28"/>
              <w:highlight w:val="none"/>
            </w:rPr>
            <w:fldChar w:fldCharType="end"/>
          </w:r>
        </w:p>
        <w:p>
          <w:pPr>
            <w:pStyle w:val="12"/>
            <w:keepNext w:val="0"/>
            <w:keepLines w:val="0"/>
            <w:pageBreakBefore w:val="0"/>
            <w:widowControl/>
            <w:tabs>
              <w:tab w:val="right" w:leader="dot" w:pos="9026"/>
            </w:tabs>
            <w:kinsoku/>
            <w:wordWrap/>
            <w:overflowPunct/>
            <w:topLinePunct w:val="0"/>
            <w:autoSpaceDE/>
            <w:autoSpaceDN/>
            <w:bidi w:val="0"/>
            <w:adjustRightInd/>
            <w:snapToGrid/>
            <w:spacing w:line="360" w:lineRule="auto"/>
            <w:textAlignment w:val="auto"/>
            <w:rPr>
              <w:highlight w:val="none"/>
            </w:rPr>
          </w:pPr>
          <w:r>
            <w:rPr>
              <w:rFonts w:ascii="Times New Roman"/>
              <w:bCs/>
              <w:szCs w:val="28"/>
              <w:highlight w:val="none"/>
            </w:rPr>
            <w:fldChar w:fldCharType="begin"/>
          </w:r>
          <w:r>
            <w:rPr>
              <w:rFonts w:ascii="Times New Roman"/>
              <w:bCs/>
              <w:szCs w:val="28"/>
              <w:highlight w:val="none"/>
            </w:rPr>
            <w:instrText xml:space="preserve"> HYPERLINK \l _Toc1658 </w:instrText>
          </w:r>
          <w:r>
            <w:rPr>
              <w:rFonts w:ascii="Times New Roman"/>
              <w:bCs/>
              <w:szCs w:val="28"/>
              <w:highlight w:val="none"/>
            </w:rPr>
            <w:fldChar w:fldCharType="separate"/>
          </w:r>
          <w:r>
            <w:rPr>
              <w:rFonts w:hint="eastAsia" w:ascii="Times New Roman" w:hAnsi="Times New Roman" w:eastAsia="宋体" w:cs="Times New Roman"/>
              <w:bCs/>
              <w:szCs w:val="24"/>
              <w:highlight w:val="none"/>
              <w:lang w:val="en-US" w:eastAsia="zh-CN"/>
            </w:rPr>
            <w:t>7 References</w:t>
          </w:r>
          <w:r>
            <w:rPr>
              <w:highlight w:val="none"/>
            </w:rPr>
            <w:tab/>
          </w:r>
          <w:r>
            <w:rPr>
              <w:highlight w:val="none"/>
            </w:rPr>
            <w:fldChar w:fldCharType="begin"/>
          </w:r>
          <w:r>
            <w:rPr>
              <w:highlight w:val="none"/>
            </w:rPr>
            <w:instrText xml:space="preserve"> PAGEREF _Toc1658 \h </w:instrText>
          </w:r>
          <w:r>
            <w:rPr>
              <w:highlight w:val="none"/>
            </w:rPr>
            <w:fldChar w:fldCharType="separate"/>
          </w:r>
          <w:r>
            <w:rPr>
              <w:highlight w:val="none"/>
            </w:rPr>
            <w:t>16</w:t>
          </w:r>
          <w:r>
            <w:rPr>
              <w:highlight w:val="none"/>
            </w:rPr>
            <w:fldChar w:fldCharType="end"/>
          </w:r>
          <w:r>
            <w:rPr>
              <w:rFonts w:ascii="Times New Roman"/>
              <w:bCs/>
              <w:szCs w:val="28"/>
              <w:highlight w:val="none"/>
            </w:rPr>
            <w:fldChar w:fldCharType="end"/>
          </w:r>
        </w:p>
        <w:p>
          <w:pPr>
            <w:pStyle w:val="2"/>
            <w:keepNext w:val="0"/>
            <w:keepLines w:val="0"/>
            <w:pageBreakBefore w:val="0"/>
            <w:widowControl/>
            <w:kinsoku/>
            <w:wordWrap/>
            <w:overflowPunct/>
            <w:topLinePunct w:val="0"/>
            <w:autoSpaceDE/>
            <w:autoSpaceDN/>
            <w:bidi w:val="0"/>
            <w:adjustRightInd/>
            <w:snapToGrid/>
            <w:spacing w:after="0" w:line="360" w:lineRule="auto"/>
            <w:jc w:val="left"/>
            <w:textAlignment w:val="auto"/>
            <w:outlineLvl w:val="9"/>
            <w:rPr>
              <w:rFonts w:ascii="Times New Roman"/>
              <w:bCs/>
              <w:szCs w:val="28"/>
              <w:highlight w:val="none"/>
            </w:rPr>
          </w:pPr>
          <w:r>
            <w:rPr>
              <w:rFonts w:ascii="Times New Roman"/>
              <w:bCs/>
              <w:szCs w:val="28"/>
              <w:highlight w:val="none"/>
            </w:rPr>
            <w:fldChar w:fldCharType="end"/>
          </w:r>
        </w:p>
      </w:sdtContent>
    </w:sdt>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outlineLvl w:val="9"/>
        <w:rPr>
          <w:rFonts w:ascii="Times New Roman"/>
          <w:bCs/>
          <w:szCs w:val="28"/>
          <w:highlight w:val="none"/>
        </w:rPr>
      </w:pPr>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outlineLvl w:val="9"/>
        <w:rPr>
          <w:rFonts w:ascii="Times New Roman"/>
          <w:bCs/>
          <w:szCs w:val="28"/>
          <w:highlight w:val="none"/>
        </w:rPr>
      </w:pPr>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cs="Times New Roman"/>
          <w:b/>
          <w:bCs/>
          <w:sz w:val="24"/>
          <w:szCs w:val="24"/>
          <w:highlight w:val="none"/>
        </w:rPr>
      </w:pPr>
    </w:p>
    <w:p>
      <w:pPr>
        <w:pageBreakBefore w:val="0"/>
        <w:wordWrap/>
        <w:overflowPunct/>
        <w:autoSpaceDE/>
        <w:autoSpaceDN/>
        <w:bidi w:val="0"/>
        <w:adjustRightInd/>
        <w:snapToGrid/>
        <w:jc w:val="center"/>
        <w:outlineLvl w:val="9"/>
        <w:rPr>
          <w:rFonts w:hint="eastAsia" w:ascii="Times New Roman" w:hAnsi="Times New Roman"/>
          <w:b/>
          <w:color w:val="000000" w:themeColor="text1"/>
          <w:sz w:val="32"/>
          <w:szCs w:val="32"/>
          <w:highlight w:val="none"/>
          <w:lang w:val="en-US" w:eastAsia="zh-CN"/>
          <w14:textFill>
            <w14:solidFill>
              <w14:schemeClr w14:val="tx1"/>
            </w14:solidFill>
          </w14:textFill>
        </w:rPr>
        <w:sectPr>
          <w:pgSz w:w="11906" w:h="16838"/>
          <w:pgMar w:top="1440" w:right="1440" w:bottom="1440" w:left="1440" w:header="708" w:footer="708" w:gutter="0"/>
          <w:cols w:space="708" w:num="1"/>
          <w:docGrid w:linePitch="360" w:charSpace="0"/>
        </w:sectPr>
      </w:pPr>
      <w:bookmarkStart w:id="4" w:name="_Toc21139"/>
      <w:bookmarkStart w:id="5" w:name="_Toc31642"/>
    </w:p>
    <w:p>
      <w:pPr>
        <w:pageBreakBefore w:val="0"/>
        <w:wordWrap/>
        <w:overflowPunct/>
        <w:autoSpaceDE/>
        <w:autoSpaceDN/>
        <w:bidi w:val="0"/>
        <w:adjustRightInd/>
        <w:snapToGrid/>
        <w:jc w:val="center"/>
        <w:outlineLvl w:val="0"/>
        <w:rPr>
          <w:rFonts w:hint="eastAsia" w:ascii="Times New Roman" w:hAnsi="Times New Roman"/>
          <w:b/>
          <w:color w:val="000000" w:themeColor="text1"/>
          <w:sz w:val="32"/>
          <w:szCs w:val="32"/>
          <w:highlight w:val="none"/>
          <w:lang w:val="en-US" w:eastAsia="zh-CN"/>
          <w14:textFill>
            <w14:solidFill>
              <w14:schemeClr w14:val="tx1"/>
            </w14:solidFill>
          </w14:textFill>
        </w:rPr>
      </w:pPr>
      <w:bookmarkStart w:id="6" w:name="_Toc21978"/>
      <w:r>
        <w:rPr>
          <w:rFonts w:hint="eastAsia" w:ascii="Times New Roman" w:hAnsi="Times New Roman"/>
          <w:b/>
          <w:color w:val="000000" w:themeColor="text1"/>
          <w:sz w:val="32"/>
          <w:szCs w:val="32"/>
          <w:highlight w:val="none"/>
          <w:lang w:val="en-US" w:eastAsia="zh-CN"/>
          <w14:textFill>
            <w14:solidFill>
              <w14:schemeClr w14:val="tx1"/>
            </w14:solidFill>
          </w14:textFill>
        </w:rPr>
        <w:t>Abstract</w:t>
      </w:r>
      <w:bookmarkEnd w:id="4"/>
      <w:bookmarkEnd w:id="5"/>
      <w:bookmarkEnd w:id="6"/>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 is a leading enterprise in software, equipment and other fields. The enterprise was founded in the 1970s. Since its establishment, the enterprise has achieved many transformations. For a long time, the enterprise has been aiming to provide a new user experience all over the world. In the past three decades, Microsoft's pursuit of technological innovation has aroused the society's infinite desire for new technologies. The company's software and services can not only help users to achieve information exchange, but also bring users rich entertainment experience, effectively promoting the play of the inherent potential of individuals and enterprises.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As an emergency project team, we have been entrusted by Microsoft to provide business services. The task of this research report is to creatively reshape Microsoft's strategic direction and find new directions for providing innovative customer service. This article uses SWOT and PESTLE strategic management tools to conduct a detailed analysis of Microsoft's current strategic plan. And through these analyses, we can gain a deeper understanding of the new concepts and experiences of current strategic thinking, ensuring Microsoft's sustainable competitive advantage.</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this research report, we first made a comprehensive strategic analysis of Microsoft, including internal and external analysis, and then made a strategic evaluation and selection of its customer service, taking into account the broad impact of the organizational strategy proposed by Microsoft on Microsoft in different areas in the future, so as to promote its expansion of international influence and gain more benefits.</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highlight w:val="none"/>
        </w:rPr>
      </w:pPr>
    </w:p>
    <w:p>
      <w:pPr>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br w:type="page"/>
      </w:r>
    </w:p>
    <w:p>
      <w:pPr>
        <w:pageBreakBefore w:val="0"/>
        <w:wordWrap/>
        <w:overflowPunct/>
        <w:autoSpaceDE/>
        <w:autoSpaceDN/>
        <w:bidi w:val="0"/>
        <w:adjustRightInd/>
        <w:snapToGrid/>
        <w:jc w:val="center"/>
        <w:rPr>
          <w:rFonts w:hint="eastAsia" w:ascii="Times New Roman" w:hAnsi="Times New Roman"/>
          <w:b/>
          <w:color w:val="000000" w:themeColor="text1"/>
          <w:sz w:val="32"/>
          <w:szCs w:val="32"/>
          <w:highlight w:val="none"/>
          <w:lang w:val="en-US" w:eastAsia="zh-CN"/>
          <w14:textFill>
            <w14:solidFill>
              <w14:schemeClr w14:val="tx1"/>
            </w14:solidFill>
          </w14:textFill>
        </w:rPr>
      </w:pPr>
      <w:r>
        <w:rPr>
          <w:rFonts w:hint="eastAsia" w:ascii="Times New Roman" w:hAnsi="Times New Roman"/>
          <w:b/>
          <w:color w:val="000000" w:themeColor="text1"/>
          <w:sz w:val="32"/>
          <w:szCs w:val="32"/>
          <w:highlight w:val="none"/>
          <w:lang w:val="en-US" w:eastAsia="zh-CN"/>
          <w14:textFill>
            <w14:solidFill>
              <w14:schemeClr w14:val="tx1"/>
            </w14:solidFill>
          </w14:textFill>
        </w:rPr>
        <w:t xml:space="preserve">Strategic Management Analysis of  </w:t>
      </w:r>
      <w:r>
        <w:rPr>
          <w:rFonts w:hint="default" w:ascii="Times New Roman" w:hAnsi="Times New Roman" w:cs="Times New Roman"/>
          <w:b/>
          <w:bCs/>
          <w:sz w:val="32"/>
          <w:szCs w:val="32"/>
          <w:highlight w:val="none"/>
        </w:rPr>
        <w:t>Microsoft</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default" w:ascii="Times New Roman" w:hAnsi="Times New Roman" w:cs="Times New Roman"/>
          <w:b/>
          <w:bCs/>
          <w:sz w:val="24"/>
          <w:szCs w:val="24"/>
          <w:highlight w:val="none"/>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0"/>
        <w:rPr>
          <w:rFonts w:hint="eastAsia" w:ascii="Times New Roman" w:hAnsi="Times New Roman" w:eastAsia="宋体" w:cs="Times New Roman"/>
          <w:b/>
          <w:bCs/>
          <w:sz w:val="30"/>
          <w:szCs w:val="30"/>
          <w:highlight w:val="none"/>
          <w:lang w:val="en-US" w:eastAsia="zh-CN"/>
        </w:rPr>
      </w:pPr>
      <w:bookmarkStart w:id="7" w:name="_Toc24013"/>
      <w:bookmarkStart w:id="8" w:name="_Toc18134"/>
      <w:r>
        <w:rPr>
          <w:rFonts w:hint="default" w:ascii="Times New Roman" w:hAnsi="Times New Roman" w:cs="Times New Roman"/>
          <w:b/>
          <w:bCs/>
          <w:sz w:val="30"/>
          <w:szCs w:val="30"/>
          <w:highlight w:val="none"/>
        </w:rPr>
        <w:t xml:space="preserve">1 </w:t>
      </w:r>
      <w:r>
        <w:rPr>
          <w:rFonts w:hint="eastAsia" w:ascii="Times New Roman" w:hAnsi="Times New Roman" w:eastAsia="宋体" w:cs="Times New Roman"/>
          <w:b/>
          <w:bCs/>
          <w:sz w:val="30"/>
          <w:szCs w:val="30"/>
          <w:highlight w:val="none"/>
          <w:lang w:val="en-US" w:eastAsia="zh-CN"/>
        </w:rPr>
        <w:t>Introduction</w:t>
      </w:r>
      <w:bookmarkEnd w:id="7"/>
      <w:bookmarkEnd w:id="8"/>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 headquartered in Redmond, Washington, USA, has established branches in 112 countries and regions around the world, with about 130000 employees. The main business of Microsoft is the R&amp;D: Cloud and Artificial Intelligence Business Department, Consulting Department and Microsoft Asia Pacific Research Group. The Cloud Computing and Artificial Intelligence Business Unit has more than 700 technical developers in Shenzhen and other places, participating in the R&amp;D and innovation of cloud computing, artificial intelligence, the Internet of Things and Windows. The Consulting Department provides targeted professional services, focusing on the different needs of each user, with the product quality, service value and collaborative work as the policy, service network infrastructure, application software development, solution development guidelines, etc. Microsoft Asia Pacific Group includes Asian Research Institute, Software and Hardware Technology Center, etc (Sereda, 2022). Its business covers hardware research and development, software development, AI technology and enterprise strategic cooperation. In addition, Microsoft is also the world's largest leading manufacturer of home entertainment terminals and service platforms. The XBOX series of home gaming and entertainment terminals have sold 98.2 million units in the global market, while the XBOXONE home gaming and entertainment terminals have sold over 15 million units since their launch in November 2013 (Zhao, 2022).</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Compared with other organizations in the same field, Microsoft has a small percentage of profits over the years, because Microsoft values localization strategies and technology development and innovation in different countries and regions more than profits, which are closely related to talent. Microsoft believes that the same kind of people will have the same advantages and similar blind spots. Whether it is product research and development, marketing, or sales, they hope that there will be employees from different backgrounds in each field, and there will be multiple ideas. Gender is also a very important aspect, so Microsoft attaches great importance to talent diversification. One Microsoft's culture emphasizes the spirit of team building. Collaboration and interaction can best link the organizational culture with innovation and competition. Microsoft is a technology-based company, which needs innovation of technical capabilities to drive development. Innovation requires talents, breakthroughs in new technologies, and research and development of new products. All of them can not be separated from a good team. Team members can learn from each other, learn from each other's strengths, and efficient communication and mutual support are the key to the success of the project, The spirit of collaboration and mutual assistance between employees and teams comes from a Microsoft cultural propaganda. As a representative enterprise of knowledge economy, Microsoft's knowledge and human capital are the engine of growth. Microsoft's core competitiveness comes from the combination of knowledge and technology, continuous innovation and respect for talents.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Therefore, this time we are entrusted to conduct a comprehensive strategic analysis and evaluation of Microsoft and provide more personalized customer service strategic choices, which requires full consideration of Microsoft's own development and potential.</w:t>
      </w: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0"/>
        <w:rPr>
          <w:rFonts w:hint="default" w:ascii="Times New Roman" w:hAnsi="Times New Roman" w:eastAsia="宋体" w:cs="Times New Roman"/>
          <w:b/>
          <w:bCs/>
          <w:sz w:val="24"/>
          <w:szCs w:val="24"/>
          <w:highlight w:val="none"/>
          <w:lang w:val="en-US" w:eastAsia="zh-CN"/>
        </w:rPr>
      </w:pPr>
      <w:bookmarkStart w:id="9" w:name="_Toc13385"/>
      <w:bookmarkStart w:id="10" w:name="_Toc18957"/>
      <w:r>
        <w:rPr>
          <w:rFonts w:hint="eastAsia" w:ascii="Times New Roman" w:hAnsi="Times New Roman" w:eastAsia="宋体" w:cs="Times New Roman"/>
          <w:b/>
          <w:bCs/>
          <w:sz w:val="24"/>
          <w:szCs w:val="24"/>
          <w:highlight w:val="none"/>
          <w:lang w:val="en-US" w:eastAsia="zh-CN"/>
        </w:rPr>
        <w:t xml:space="preserve">2 </w:t>
      </w:r>
      <w:r>
        <w:rPr>
          <w:rFonts w:hint="default" w:ascii="Times New Roman" w:hAnsi="Times New Roman" w:eastAsia="宋体" w:cs="Times New Roman"/>
          <w:b/>
          <w:bCs/>
          <w:sz w:val="24"/>
          <w:szCs w:val="24"/>
          <w:highlight w:val="none"/>
          <w:lang w:val="en-US" w:eastAsia="zh-CN"/>
        </w:rPr>
        <w:t>Main findings of strategic analysis</w:t>
      </w:r>
      <w:bookmarkEnd w:id="9"/>
      <w:r>
        <w:rPr>
          <w:rFonts w:hint="eastAsia" w:ascii="Times New Roman" w:hAnsi="Times New Roman" w:eastAsia="宋体" w:cs="Times New Roman"/>
          <w:b/>
          <w:bCs/>
          <w:sz w:val="24"/>
          <w:szCs w:val="24"/>
          <w:highlight w:val="none"/>
          <w:lang w:val="en-US" w:eastAsia="zh-CN"/>
        </w:rPr>
        <w:t>(</w:t>
      </w:r>
      <w:r>
        <w:rPr>
          <w:rFonts w:hint="default" w:ascii="Times New Roman" w:hAnsi="Times New Roman" w:cs="Times New Roman"/>
          <w:b/>
          <w:bCs/>
          <w:szCs w:val="24"/>
          <w:highlight w:val="none"/>
        </w:rPr>
        <w:t>PESTLE</w:t>
      </w:r>
      <w:r>
        <w:rPr>
          <w:rFonts w:hint="eastAsia" w:ascii="Times New Roman" w:hAnsi="Times New Roman" w:cs="Times New Roman"/>
          <w:b/>
          <w:bCs/>
          <w:szCs w:val="24"/>
          <w:highlight w:val="none"/>
          <w:lang w:val="en-US" w:eastAsia="zh-CN"/>
        </w:rPr>
        <w:t xml:space="preserve"> Analysis)</w:t>
      </w:r>
      <w:bookmarkEnd w:id="10"/>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Although Microsoft is the leader in the computer field, if it is separated from the support of the United States government, its development ability will inevitably be greatly limited. Microsoft involves many business sites. Entrusted by the manager (Lin, 2021), we will carry out an environmental analysis of the development strategy for Microsoft's core business, namely software business, and then evaluate and grasp Microsoft's overall business from point to area. PEST analysis method is adopted for this macro environment analysis, which mainly analyzes Microsoft's emergency response capability and macro business competition environment under the influence of COVID-19.</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sz w:val="24"/>
          <w:szCs w:val="24"/>
          <w:highlight w:val="none"/>
          <w:lang w:val="en-US" w:eastAsia="zh-CN"/>
        </w:rPr>
      </w:pPr>
      <w:bookmarkStart w:id="11" w:name="_Toc30090"/>
      <w:bookmarkStart w:id="12" w:name="_Toc1366"/>
      <w:r>
        <w:rPr>
          <w:rFonts w:hint="eastAsia" w:ascii="Times New Roman" w:hAnsi="Times New Roman" w:cs="Times New Roman"/>
          <w:b/>
          <w:bCs/>
          <w:sz w:val="24"/>
          <w:szCs w:val="24"/>
          <w:highlight w:val="none"/>
          <w:lang w:val="en-US" w:eastAsia="zh-CN"/>
        </w:rPr>
        <w:t>2.1 Political environment (P)</w:t>
      </w:r>
      <w:bookmarkEnd w:id="11"/>
      <w:bookmarkEnd w:id="12"/>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Microsoft's products are very famous in the world, and their software systems are closely related to people's work and life. However, there are also some political factors that limit the sales of some products (McKinsey, 2020). This means that a good political environment can bring more benefits to Microsoft, so peaceful regions are more favored by Microsoft. Although the trend of world multipolarization cannot be stopped, the United States, a hegemonic country, is mostly in a leading position in participating in international affairs, so a relatively more peaceful environment will play a very positive role in promoting both the United States and Microsoft (Li, 2018). Microsoft needs to effectively improve the competitiveness of its products, and work hard on products, rather than through bundled sales to achieve market repression and intensify market competition.</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sz w:val="24"/>
          <w:szCs w:val="24"/>
          <w:highlight w:val="none"/>
          <w:lang w:val="en-US" w:eastAsia="zh-CN"/>
        </w:rPr>
      </w:pPr>
      <w:bookmarkStart w:id="13" w:name="_Toc28255"/>
      <w:bookmarkStart w:id="14" w:name="_Toc7197"/>
      <w:r>
        <w:rPr>
          <w:rFonts w:hint="eastAsia" w:ascii="Times New Roman" w:hAnsi="Times New Roman" w:cs="Times New Roman"/>
          <w:b/>
          <w:bCs/>
          <w:sz w:val="24"/>
          <w:szCs w:val="24"/>
          <w:highlight w:val="none"/>
          <w:lang w:val="en-US" w:eastAsia="zh-CN"/>
        </w:rPr>
        <w:t>2.2 Economic environment (E)</w:t>
      </w:r>
      <w:bookmarkEnd w:id="13"/>
      <w:bookmarkEnd w:id="14"/>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Under the spring wind of economic recovery, the Asian economy also began to recover gradually and showed a momentum of rapid development. However, the destructive power of the financial crisis still has a very obvious follow-up effect, which has a huge impact on the confidence of investors (McKinsey, 2020). Microsoft's sensitivity to the economy can be seen from the transformation of the American people's concept of advanced consumption. For Microsoft, the markets they are targeting are mainly European and American countries. After COVID-19, the sluggish global consumer market has had a significant impact on Microsoft's sales channels (Lin, 2021).</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sz w:val="24"/>
          <w:szCs w:val="24"/>
          <w:highlight w:val="none"/>
          <w:lang w:val="en-US" w:eastAsia="zh-CN"/>
        </w:rPr>
      </w:pPr>
      <w:bookmarkStart w:id="15" w:name="_Toc18"/>
      <w:bookmarkStart w:id="16" w:name="_Toc25992"/>
      <w:r>
        <w:rPr>
          <w:rFonts w:hint="eastAsia" w:ascii="Times New Roman" w:hAnsi="Times New Roman" w:cs="Times New Roman"/>
          <w:b/>
          <w:bCs/>
          <w:sz w:val="24"/>
          <w:szCs w:val="24"/>
          <w:highlight w:val="none"/>
          <w:lang w:val="en-US" w:eastAsia="zh-CN"/>
        </w:rPr>
        <w:t>2.3 Social environment (S)</w:t>
      </w:r>
      <w:bookmarkEnd w:id="15"/>
      <w:bookmarkEnd w:id="16"/>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For Microsoft's software business, they are restricted by multiple factors. On the one hand, it is the factor of market segmentation, which means that people's rising material needs are no longer limited to young people, but also some elderly people have embarked on the pursuit of spiritual life. Therefore, Microsoft needs to fully consider the preference differences between the elderly and young people when making strategic positioning and analysis. For example, for some software businesses of Microsoft, they should add dark mode (for young people), big font mode (for old people), etc. These strategic positioning will help Microsoft quickly occupy the market (Zhao, 2022).</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With the accelerated pace of life, Microsoft software users will pay more attention to efficiency, and their software application concepts will become more prominent. Therefore, Microsoft's products need to fully meet the needs of this fast-paced life and pay close attention to the applicability of users. Therefore, Microsoft needs to be the best in performance and response speed. On the basis of being as intuitive and direct as possible, it also considers reducing the learning cost of new products. The best products have the characteristics of fast completion.</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Software development needs to be designed at a hierarchical level, as it requires customized development based on the needs of different regions and populations. Specifically, products from different regions not only differ in language, but also in understanding and reflecting user needs in that region. Only by tailoring to our needs can we better develop the market. In addition, for Microsoft, China's support is very important. Otherwise, Microsoft will not be able to create software that meets social and psychological needs through closed door construction (Lin, 2021).</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sz w:val="24"/>
          <w:szCs w:val="24"/>
          <w:highlight w:val="none"/>
          <w:lang w:val="en-US" w:eastAsia="zh-CN"/>
        </w:rPr>
      </w:pPr>
      <w:bookmarkStart w:id="17" w:name="_Toc8303"/>
      <w:bookmarkStart w:id="18" w:name="_Toc18713"/>
      <w:r>
        <w:rPr>
          <w:rFonts w:hint="eastAsia" w:ascii="Times New Roman" w:hAnsi="Times New Roman" w:cs="Times New Roman"/>
          <w:sz w:val="24"/>
          <w:szCs w:val="24"/>
          <w:highlight w:val="none"/>
          <w:lang w:val="en-US" w:eastAsia="zh-CN"/>
        </w:rPr>
        <w:t>The technology in the United States is the most advanced in the world, which is conducive to the dissemination of the Microsoft brand. However, there are also some people who do not like Microsoft's products because consumers have too high expectations of Microsoft, and they cannot accept American products or any negative aspects of Microsoft's products. Therefore, Microsoft must maintain a low profile, act cautiously, and maintain good public relations, which is also necessary for entering the market development strategy of various countries around the world.</w:t>
      </w:r>
      <w:bookmarkEnd w:id="17"/>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sz w:val="24"/>
          <w:szCs w:val="24"/>
          <w:highlight w:val="none"/>
          <w:lang w:val="en-US" w:eastAsia="zh-CN"/>
        </w:rPr>
      </w:pPr>
      <w:bookmarkStart w:id="19" w:name="_Toc10495"/>
      <w:r>
        <w:rPr>
          <w:rFonts w:hint="eastAsia" w:ascii="Times New Roman" w:hAnsi="Times New Roman" w:cs="Times New Roman"/>
          <w:b/>
          <w:bCs/>
          <w:sz w:val="24"/>
          <w:szCs w:val="24"/>
          <w:highlight w:val="none"/>
          <w:lang w:val="en-US" w:eastAsia="zh-CN"/>
        </w:rPr>
        <w:t>2.4 Technical environment (T)</w:t>
      </w:r>
      <w:bookmarkEnd w:id="18"/>
      <w:bookmarkEnd w:id="19"/>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Microsoft's core business - software is closely related to the progress of science and the interaction between people and machines, but this also means that Microsoft's business is greatly affected by the external technological environment, and they are often the first to be impacted by technological reform and innovation, and then eliminated. This is very important for Microsoft. They must pay close attention to the progress and change of technology, then pay close attention to the close trend of their competitors, and attach importance to the research and development and change of new products (McKinsey, 2020).</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For high-tech enterprises such as Microsoft, what they are facing is not the problem of not being able to access the cloud, but the problem of which cloud to access, how to access the cloud, how to migrate and restructure to adapt to the cloud, and how to make the cloud better adapt to enterprise production. Innovation, verticality, mixture and status will be the future of cloud computing market. Enterprises usually expect comprehensive solutions. As AI technology has been more widely recognized and respected in the business field, more and more enterprises have begun to try to intelligentize the business process. In the future, on the one hand, such solutions can realize enterprise business data, and on the other hand, they can help enterprises achieve intelligent decision-making through the development of tools.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sz w:val="24"/>
          <w:szCs w:val="24"/>
          <w:highlight w:val="none"/>
          <w:lang w:val="en-US" w:eastAsia="zh-CN"/>
        </w:rPr>
      </w:pPr>
      <w:bookmarkStart w:id="20" w:name="_Toc21554"/>
      <w:bookmarkStart w:id="21" w:name="_Toc23426"/>
      <w:r>
        <w:rPr>
          <w:rFonts w:hint="eastAsia" w:ascii="Times New Roman" w:hAnsi="Times New Roman" w:cs="Times New Roman"/>
          <w:sz w:val="24"/>
          <w:szCs w:val="24"/>
          <w:highlight w:val="none"/>
          <w:lang w:val="en-US" w:eastAsia="zh-CN"/>
        </w:rPr>
        <w:t>Microsoft must also note that blockchain, as the next hot field, has begun to attempt to implement applications. In addition to digital currency applications, security, smart contracts, digital assets, and behavior tracking will become the main application scenarios of blockchain. For example, software developed by Microsoft can be based on blockchain and combined with specific industries for research and development, which can more effectively solve internal problems in industries such as healthcare and education; Because the essence of blockchain technology is to better accurately locate target customer groups and achieve technological improvement. I believe that in the near future, with the continuous advancement of application, regulation, and standardization, truly competitive blockchain enterprises will gradually emerge, and the industry will usher in a new round of rapid growth.</w:t>
      </w:r>
      <w:bookmarkEnd w:id="20"/>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9"/>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eastAsia="宋体" w:cs="Times New Roman"/>
          <w:b/>
          <w:bCs/>
          <w:sz w:val="24"/>
          <w:szCs w:val="24"/>
          <w:highlight w:val="none"/>
          <w:lang w:val="en-US" w:eastAsia="zh-CN"/>
        </w:rPr>
      </w:pPr>
      <w:bookmarkStart w:id="22" w:name="_Toc29154"/>
      <w:r>
        <w:rPr>
          <w:rFonts w:hint="eastAsia" w:ascii="Times New Roman" w:hAnsi="Times New Roman" w:eastAsia="宋体" w:cs="Times New Roman"/>
          <w:b/>
          <w:bCs/>
          <w:sz w:val="24"/>
          <w:szCs w:val="24"/>
          <w:highlight w:val="none"/>
          <w:lang w:val="en-US" w:eastAsia="zh-CN"/>
        </w:rPr>
        <w:t>3 C</w:t>
      </w:r>
      <w:r>
        <w:rPr>
          <w:rFonts w:hint="default" w:ascii="Times New Roman" w:hAnsi="Times New Roman" w:eastAsia="宋体" w:cs="Times New Roman"/>
          <w:b/>
          <w:bCs/>
          <w:sz w:val="24"/>
          <w:szCs w:val="24"/>
          <w:highlight w:val="none"/>
          <w:lang w:val="en-US" w:eastAsia="zh-CN"/>
        </w:rPr>
        <w:t>ritical evaluation of the strategic options</w:t>
      </w:r>
      <w:bookmarkEnd w:id="21"/>
      <w:r>
        <w:rPr>
          <w:rFonts w:hint="eastAsia" w:ascii="Times New Roman" w:hAnsi="Times New Roman" w:cs="Times New Roman"/>
          <w:b/>
          <w:bCs/>
          <w:sz w:val="24"/>
          <w:szCs w:val="24"/>
          <w:highlight w:val="none"/>
          <w:lang w:val="en-US" w:eastAsia="zh-CN"/>
        </w:rPr>
        <w:t>(</w:t>
      </w:r>
      <w:r>
        <w:rPr>
          <w:rFonts w:hint="default" w:ascii="Times New Roman" w:hAnsi="Times New Roman" w:cs="Times New Roman"/>
          <w:b/>
          <w:color w:val="000000" w:themeColor="text1"/>
          <w:sz w:val="24"/>
          <w:szCs w:val="24"/>
          <w:highlight w:val="none"/>
          <w:lang w:val="en-US" w:eastAsia="zh-CN"/>
          <w14:textFill>
            <w14:solidFill>
              <w14:schemeClr w14:val="tx1"/>
            </w14:solidFill>
          </w14:textFill>
        </w:rPr>
        <w:t xml:space="preserve"> SWOT Analysis</w:t>
      </w:r>
      <w:r>
        <w:rPr>
          <w:rFonts w:hint="eastAsia" w:ascii="Times New Roman" w:hAnsi="Times New Roman" w:cs="Times New Roman"/>
          <w:b/>
          <w:color w:val="000000" w:themeColor="text1"/>
          <w:sz w:val="24"/>
          <w:szCs w:val="24"/>
          <w:highlight w:val="none"/>
          <w:lang w:val="en-US" w:eastAsia="zh-CN"/>
          <w14:textFill>
            <w14:solidFill>
              <w14:schemeClr w14:val="tx1"/>
            </w14:solidFill>
          </w14:textFill>
        </w:rPr>
        <w:t>)</w:t>
      </w:r>
      <w:bookmarkEnd w:id="22"/>
    </w:p>
    <w:p>
      <w:pPr>
        <w:pageBreakBefore w:val="0"/>
        <w:numPr>
          <w:ilvl w:val="0"/>
          <w:numId w:val="0"/>
        </w:numPr>
        <w:kinsoku/>
        <w:wordWrap/>
        <w:overflowPunct/>
        <w:topLinePunct/>
        <w:autoSpaceDE/>
        <w:autoSpaceDN/>
        <w:bidi w:val="0"/>
        <w:adjustRightInd/>
        <w:snapToGrid/>
        <w:spacing w:line="360" w:lineRule="auto"/>
        <w:outlineLvl w:val="1"/>
        <w:rPr>
          <w:rFonts w:hint="default" w:ascii="Times New Roman" w:hAnsi="Times New Roman" w:cs="Times New Roman"/>
          <w:b/>
          <w:bCs/>
          <w:sz w:val="24"/>
          <w:szCs w:val="24"/>
          <w:highlight w:val="none"/>
          <w:lang w:val="en-US" w:eastAsia="zh-CN"/>
        </w:rPr>
      </w:pPr>
      <w:bookmarkStart w:id="23" w:name="_Toc17707"/>
      <w:bookmarkStart w:id="24" w:name="_Toc12587"/>
      <w:r>
        <w:rPr>
          <w:rFonts w:hint="eastAsia" w:ascii="Times New Roman" w:hAnsi="Times New Roman" w:cs="Times New Roman"/>
          <w:b/>
          <w:bCs/>
          <w:sz w:val="24"/>
          <w:szCs w:val="24"/>
          <w:highlight w:val="none"/>
          <w:lang w:val="en-US" w:eastAsia="zh-CN"/>
        </w:rPr>
        <w:t xml:space="preserve">3.1  </w:t>
      </w:r>
      <w:bookmarkEnd w:id="23"/>
      <w:r>
        <w:rPr>
          <w:rFonts w:hint="default" w:ascii="Times New Roman" w:hAnsi="Times New Roman" w:cs="Times New Roman"/>
          <w:b/>
          <w:color w:val="000000" w:themeColor="text1"/>
          <w:sz w:val="24"/>
          <w:szCs w:val="24"/>
          <w:highlight w:val="none"/>
          <w14:textFill>
            <w14:solidFill>
              <w14:schemeClr w14:val="tx1"/>
            </w14:solidFill>
          </w14:textFill>
        </w:rPr>
        <w:t>Strength</w:t>
      </w:r>
      <w:bookmarkEnd w:id="24"/>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Microsoft has advanced software technology and rich services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XBox One, a typical software business of Microsoft, was publicly released on May 21, 2013 and was listed overseas at the end of 2013. Up to now, the sales volume of the XBox series terminals has exceeded 78.2 million. Since the release of Xbox One, each Xbox One user in the United States has purchased more than 3 games on average. This shows that there is a huge demand for games on the Xbox One platform.</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Microsoft has deployed retail channels worldwide</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 was born in the 1980s, and now enterprises have smooth retail channels, including e-commerce sales, physical store sales, and telecom operator channel sales. Online sales mainly cover hundreds of Microsoft e-commerce portal websites and over 80 officially authorized large-scale e-commerce platform websites; Offline physical store sales mainly include Microsoft flagship stores in preparation, 18 Microsoft authorized retail stores, 6 computer hypermarkets, and 2 large comprehensive supermarkets. Microsoft provided a good sales channel for telecommunications customers when deploying IPTV (Sereda, 2022). Currently, Microsoft is still increasing its retail customers, including e-commerce, appliance stores, and Microsoft authorized retail stores and channels.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Microsoft has good government resources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 is still in the exploratory period of market economy in the world market. This background determines that entrepreneurs focus on the following two points. First, the government's influence on the business environment of enterprises. The Chinese market is far greater than that of Western countries. For example, the rapid and stable development of China's economy and society benefits from the strong planning and influence ability of the Chinese government on the economy; Secondly, compared with western countries, Chinese enterprises have done a good job in their relations with the government to gain more benefits. In the process of dealing with the government, enterprises can seek the following two benefits: First, strengthen communication with the government to obtain policies and regulations conducive to the survival and development of enterprises. Second, we should make good use of the government's service functions and make full use of its useful resources to enhance our competitiveness. Microsoft has a lot of contacts with the Chinese government, which brings new opportunities for Microsoft's development under COVID-19.</w:t>
      </w:r>
    </w:p>
    <w:p>
      <w:pPr>
        <w:pageBreakBefore w:val="0"/>
        <w:widowControl/>
        <w:numPr>
          <w:ilvl w:val="0"/>
          <w:numId w:val="0"/>
        </w:numPr>
        <w:shd w:val="clear" w:color="auto" w:fill="FFFFFF"/>
        <w:kinsoku/>
        <w:wordWrap/>
        <w:overflowPunct/>
        <w:topLinePunct/>
        <w:autoSpaceDE/>
        <w:autoSpaceDN/>
        <w:bidi w:val="0"/>
        <w:adjustRightInd/>
        <w:snapToGrid/>
        <w:spacing w:line="360" w:lineRule="auto"/>
        <w:outlineLvl w:val="1"/>
        <w:rPr>
          <w:rFonts w:hint="default" w:ascii="Times New Roman" w:hAnsi="Times New Roman" w:cs="Times New Roman"/>
          <w:b/>
          <w:bCs/>
          <w:color w:val="000000" w:themeColor="text1"/>
          <w:sz w:val="24"/>
          <w:szCs w:val="24"/>
          <w:highlight w:val="none"/>
          <w:shd w:val="clear" w:color="auto" w:fill="FFFFFF"/>
          <w14:textFill>
            <w14:solidFill>
              <w14:schemeClr w14:val="tx1"/>
            </w14:solidFill>
          </w14:textFill>
        </w:rPr>
      </w:pPr>
      <w:bookmarkStart w:id="25" w:name="_Toc4424"/>
      <w:bookmarkStart w:id="26" w:name="_Toc1972"/>
      <w:r>
        <w:rPr>
          <w:rFonts w:hint="eastAsia" w:ascii="Times New Roman" w:hAnsi="Times New Roman" w:cs="Times New Roman"/>
          <w:b/>
          <w:bCs/>
          <w:sz w:val="24"/>
          <w:szCs w:val="24"/>
          <w:highlight w:val="none"/>
          <w:lang w:val="en-US" w:eastAsia="zh-CN"/>
        </w:rPr>
        <w:t xml:space="preserve">3.2 </w:t>
      </w:r>
      <w:bookmarkEnd w:id="25"/>
      <w:r>
        <w:rPr>
          <w:rFonts w:hint="default" w:ascii="Times New Roman" w:hAnsi="Times New Roman" w:cs="Times New Roman"/>
          <w:b/>
          <w:bCs/>
          <w:color w:val="000000" w:themeColor="text1"/>
          <w:sz w:val="24"/>
          <w:szCs w:val="24"/>
          <w:highlight w:val="none"/>
          <w:shd w:val="clear" w:color="auto" w:fill="FFFFFF"/>
          <w14:textFill>
            <w14:solidFill>
              <w14:schemeClr w14:val="tx1"/>
            </w14:solidFill>
          </w14:textFill>
        </w:rPr>
        <w:t>Weakness</w:t>
      </w:r>
      <w:bookmarkEnd w:id="26"/>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Software publishing qualification limit</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software business needs to be produced and the distribution of software content after access needs to be qualified for publishing and distribution, while R852 (Ham, 2014), the industry directory of electronic publication distribution, publishing industry investment, and the publishing and production of electronic publications still belong to the special control measures prohibited by foreign investors in the negative list.The Ministry of Culture and the General Administration of Press and Publication of China, the largest oriental market, also strictly require that a software anti addiction system must be included in content production, which is one of the necessary conditions for approval.</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Conflicts between labor and personnel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First, the enterprise's wage base was adjusted. Western enterprises will adjust their wage base according to the actual situation of market inflation, so as to adapt to the rising prices and stabilize the living index of employees; However, Chinese enterprises usually adjust their wage base only according to their own economic benefits. If the benefits are good, the wage base will be increased. Otherwise, they will not adjust or appropriately reduce the wage base. This is very unfavorable for the development and layout of Microsoft's business (Sereda, 2022). Second, talent selection. When Microsoft enters the international market, it will face different views on talents from different countries and regions. In some regions, most of the people who are more easily promoted are those who have both ability and moral integrity, can handle interpersonal relationships, and know how to cater to the superior leaders, while Western enterprises pay more attention to the ability of employees, and diplomas and personal political literacy are usually not considered by them. Because of this difference, Microsoft does not like the frequent job hopping of employees, and lacks a sense of security and correct understanding of talent flow, while Western enterprises do not have this concern. In fact, in some countries and regions, many of the employees who are easy to be promoted are just modest and prudent and more considerate, but they may not have real management talent.</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eastAsia="宋体" w:cs="Times New Roman"/>
          <w:b/>
          <w:bCs/>
          <w:sz w:val="24"/>
          <w:szCs w:val="24"/>
          <w:highlight w:val="none"/>
          <w:lang w:val="en-US" w:eastAsia="zh-CN"/>
        </w:rPr>
      </w:pPr>
      <w:bookmarkStart w:id="27" w:name="_Toc14135"/>
      <w:bookmarkStart w:id="28" w:name="_Toc28310"/>
      <w:r>
        <w:rPr>
          <w:rFonts w:hint="eastAsia" w:ascii="Times New Roman" w:hAnsi="Times New Roman" w:eastAsia="宋体" w:cs="Times New Roman"/>
          <w:b/>
          <w:bCs/>
          <w:sz w:val="24"/>
          <w:szCs w:val="24"/>
          <w:highlight w:val="none"/>
          <w:lang w:val="en-US" w:eastAsia="zh-CN"/>
        </w:rPr>
        <w:t>3</w:t>
      </w:r>
      <w:r>
        <w:rPr>
          <w:rFonts w:hint="default" w:ascii="Times New Roman" w:hAnsi="Times New Roman" w:eastAsia="宋体" w:cs="Times New Roman"/>
          <w:b/>
          <w:bCs/>
          <w:sz w:val="24"/>
          <w:szCs w:val="24"/>
          <w:highlight w:val="none"/>
          <w:lang w:val="en-US" w:eastAsia="zh-CN"/>
        </w:rPr>
        <w:t>.</w:t>
      </w:r>
      <w:r>
        <w:rPr>
          <w:rFonts w:hint="eastAsia" w:ascii="Times New Roman" w:hAnsi="Times New Roman" w:eastAsia="宋体" w:cs="Times New Roman"/>
          <w:b/>
          <w:bCs/>
          <w:sz w:val="24"/>
          <w:szCs w:val="24"/>
          <w:highlight w:val="none"/>
          <w:lang w:val="en-US" w:eastAsia="zh-CN"/>
        </w:rPr>
        <w:t xml:space="preserve">3 </w:t>
      </w:r>
      <w:r>
        <w:rPr>
          <w:rFonts w:hint="default" w:ascii="Times New Roman" w:hAnsi="Times New Roman" w:eastAsia="宋体" w:cs="Times New Roman"/>
          <w:b/>
          <w:bCs/>
          <w:sz w:val="24"/>
          <w:szCs w:val="24"/>
          <w:highlight w:val="none"/>
          <w:lang w:val="en-US" w:eastAsia="zh-CN"/>
        </w:rPr>
        <w:t xml:space="preserve"> </w:t>
      </w:r>
      <w:bookmarkEnd w:id="27"/>
      <w:r>
        <w:rPr>
          <w:rFonts w:hint="default" w:ascii="Times New Roman" w:hAnsi="Times New Roman" w:cs="Times New Roman"/>
          <w:b/>
          <w:bCs/>
          <w:color w:val="000000" w:themeColor="text1"/>
          <w:sz w:val="24"/>
          <w:szCs w:val="24"/>
          <w:highlight w:val="none"/>
          <w:shd w:val="clear" w:color="auto" w:fill="FFFFFF"/>
          <w14:textFill>
            <w14:solidFill>
              <w14:schemeClr w14:val="tx1"/>
            </w14:solidFill>
          </w14:textFill>
        </w:rPr>
        <w:t>Opportunities</w:t>
      </w:r>
      <w:bookmarkEnd w:id="28"/>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Microsoft has a bright future in its software business. Take the game software that is most likely to bring benefits as an example.</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China is the world's largest consumer market for gaming software, but Chinese government regulation is very strict in the gaming industry, which has led to significant pressure on Microsoft's gaming software to enter the Chinese market, requiring repeated audits before it can enter sales. This has delayed the sales cycle of Microsoft's gaming software and also led to a decrease in sales of gaming software in China, In 2020, Microsoft's sales of gaming software in China were only $83 billion, which did not meet expectations (McKinsey, 2020). The same is true for gaming consoles, where sales are still at a low level. However, as this is a completely new market, there is still great potential in the future (Sereda, 2022).The opening up of the cultural field is the key work of the Shanghai Free Trade Zone and the attempt of the Chinese government's cultural export strategy. The United States is a large country of cultural output, which has brought huge benefits. American culture accounts for 80% of online information resources. Game and entertainment equipment has been banned in China for 13 years (McKinsey, 2020). The game is one of the best carriers of cultural content. The game industry has a huge output value and is easily accepted by people in the game. The Chinese government has selected game consoles as an important experimental channel for "culture going abroad" in the opening of the pilot free trade zone. The rules of the game are: take the Chinese market as the attraction, introduce foreign advanced game consoles into China, and require the Chinese partners to activate the Chinese game industry, carry the Chinese culture with the game as the carrier to go abroad with the advanced game console platform, achieve "technology introduction and culture going abroad", and help Chinese culture The game industry enters the international market, promotes the integration of world cultures, and creates a multi-cultural common development.</w:t>
      </w:r>
    </w:p>
    <w:p>
      <w:pPr>
        <w:keepNext w:val="0"/>
        <w:keepLines w:val="0"/>
        <w:pageBreakBefore w:val="0"/>
        <w:widowControl/>
        <w:shd w:val="clear" w:color="auto" w:fill="FFFFFF"/>
        <w:kinsoku/>
        <w:wordWrap/>
        <w:overflowPunct/>
        <w:topLinePunct/>
        <w:autoSpaceDE/>
        <w:autoSpaceDN/>
        <w:bidi w:val="0"/>
        <w:adjustRightInd/>
        <w:snapToGrid/>
        <w:spacing w:after="0" w:line="360" w:lineRule="auto"/>
        <w:jc w:val="both"/>
        <w:textAlignment w:val="auto"/>
        <w:outlineLvl w:val="1"/>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pPr>
      <w:bookmarkStart w:id="29" w:name="_Toc6392"/>
      <w:bookmarkStart w:id="30" w:name="_Toc17256"/>
      <w:r>
        <w:rPr>
          <w:rFonts w:hint="default" w:ascii="Times New Roman" w:hAnsi="Times New Roman" w:cs="Times New Roman"/>
          <w:b/>
          <w:bCs/>
          <w:sz w:val="24"/>
          <w:szCs w:val="24"/>
          <w:highlight w:val="none"/>
          <w:lang w:val="en-US" w:eastAsia="zh-CN"/>
        </w:rPr>
        <w:t>3.</w:t>
      </w:r>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 xml:space="preserve"> </w:t>
      </w:r>
      <w:bookmarkEnd w:id="29"/>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Threats</w:t>
      </w:r>
      <w:bookmarkEnd w:id="30"/>
    </w:p>
    <w:p>
      <w:pPr>
        <w:keepNext w:val="0"/>
        <w:keepLines w:val="0"/>
        <w:pageBreakBefore w:val="0"/>
        <w:widowControl/>
        <w:shd w:val="clear" w:color="auto" w:fill="FFFFFF"/>
        <w:kinsoku/>
        <w:wordWrap/>
        <w:overflowPunct/>
        <w:topLinePunct/>
        <w:autoSpaceDE/>
        <w:autoSpaceDN/>
        <w:bidi w:val="0"/>
        <w:adjustRightInd/>
        <w:snapToGrid/>
        <w:spacing w:after="0"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Intellectual property protection is weak.</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Although the sales of software business provided by Microsoft showed a boom, many business sectors still lacked core technology and competitiveness. In China, for example, most of the domestic devices after the ban on game consoles are imitations of the products of multinational companies such as Nintendo and Sony, which has substantially infringed on Microsoft. If we continue to strictly control the ban on game consoles and do not introduce market competition, China's domestic game console market will gradually become deformed. At the same time, more advanced game console technology is emerging, and the global technology threshold and production cost of game consoles have increased significantly. The imitation road of Chinese compatible machine manufacturers has come to an end. All compatible computer manufacturers began to close down or change their careers</w:t>
      </w:r>
      <w:r>
        <w:rPr>
          <w:rFonts w:hint="eastAsia" w:ascii="Times New Roman" w:hAnsi="Times New Roman" w:cs="Times New Roman"/>
          <w:sz w:val="24"/>
          <w:szCs w:val="24"/>
          <w:highlight w:val="none"/>
          <w:lang w:val="en-US" w:eastAsia="zh-CN"/>
        </w:rPr>
        <w:t xml:space="preserve"> (Zhao, 2022)</w:t>
      </w:r>
      <w:r>
        <w:rPr>
          <w:rFonts w:hint="default" w:ascii="Times New Roman" w:hAnsi="Times New Roman" w:cs="Times New Roman"/>
          <w:sz w:val="24"/>
          <w:szCs w:val="24"/>
          <w:highlight w:val="none"/>
          <w:lang w:val="en-US" w:eastAsia="zh-CN"/>
        </w:rPr>
        <w:t>. A small number of enterprises turn to counterfeit products to make a living by making cheap and low-quality handheld computers. In particular, the impact of COVID-19 magnified this impact, causing many software modules of Microsoft to encounter piracy threats, affecting the overall revenue.</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outlineLvl w:val="2"/>
        <w:rPr>
          <w:rFonts w:hint="default" w:ascii="Times New Roman" w:hAnsi="Times New Roman" w:cs="Times New Roman"/>
          <w:sz w:val="24"/>
          <w:szCs w:val="24"/>
          <w:highlight w:val="none"/>
          <w:lang w:val="en-US" w:eastAsia="zh-CN"/>
        </w:rPr>
      </w:pPr>
      <w:bookmarkStart w:id="31" w:name="_Toc3517"/>
      <w:bookmarkStart w:id="32" w:name="_Toc19459"/>
      <w:r>
        <w:rPr>
          <w:rFonts w:hint="default" w:ascii="Times New Roman" w:hAnsi="Times New Roman" w:cs="Times New Roman"/>
          <w:sz w:val="24"/>
          <w:szCs w:val="24"/>
          <w:highlight w:val="none"/>
          <w:lang w:val="en-US" w:eastAsia="zh-CN"/>
        </w:rPr>
        <w:t>(2) The gray market prevails</w:t>
      </w:r>
      <w:bookmarkEnd w:id="31"/>
      <w:bookmarkEnd w:id="32"/>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Microsoft has publicly stated in the company's financial report that its software business is prohibited in some countries and regions, which is not a rational act, and this prohibition will have a negative effect, that is, the proliferation of smuggled goods and the inability to implement supervision. In 2006, Microsoft compiled the development report of the previous year for the internal market development of the company, and summarized the articles, pointing out that the "ban on game consoles" is not desirable. The report clearly stated that the demand of the current software market is very large. It is not rational and unrealistic to completely prohibit it. Moreover, this kind of behavior will cause foreign game consoles to enter China through various illegal channels, occupy the international market, and bring great difficulties to the supervision</w:t>
      </w:r>
      <w:r>
        <w:rPr>
          <w:rFonts w:hint="eastAsia" w:ascii="Times New Roman" w:hAnsi="Times New Roman" w:cs="Times New Roman"/>
          <w:sz w:val="24"/>
          <w:szCs w:val="24"/>
          <w:highlight w:val="none"/>
          <w:lang w:val="en-US" w:eastAsia="zh-CN"/>
        </w:rPr>
        <w:t xml:space="preserve"> (Sereda, 2022)</w:t>
      </w:r>
      <w:r>
        <w:rPr>
          <w:rFonts w:hint="default" w:ascii="Times New Roman" w:hAnsi="Times New Roman" w:cs="Times New Roman"/>
          <w:sz w:val="24"/>
          <w:szCs w:val="24"/>
          <w:highlight w:val="none"/>
          <w:lang w:val="en-US" w:eastAsia="zh-CN"/>
        </w:rPr>
        <w:t>. Over time, the development opportunities of Microsoft's new business segments become less and less, and the technology can not be continuously improved in practice, or even eliminated. According to unofficial statistics, since the launch of Microsoft's Xbox 360 game console, the number of activated consoles that have entered the Chinese market through abnormal channels has reached nearly 3 million, and the cumulative global sales of this game console has exceeded 74 million; Sony game consoles that entered the Chinese market through abnormal channels accounted for more than 1/4 of its global sales. It is estimated that the turnover of console games entering China through all abnormal channels, which are not officially announced, exceeds 3 billion yuan each year. This shows the impact on Microsoft's business.</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Rival Sony is also trying to seize the Microsoft market</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Sony, the largest competitor of Microsoft's software business, also plans to enter the Chinese market through the Shanghai Pilot Free Trade Zone with its Chinese partner, Oriental Pearl TV Tower Culture Development Co., Ltd., to produce and sell the hardware products, game content and provide related services of Sony's PlayStation. Sony's PlayStation 4 (PS4 for short) is the fourth generation of PS game console series</w:t>
      </w:r>
      <w:r>
        <w:rPr>
          <w:rFonts w:hint="eastAsia" w:ascii="Times New Roman" w:hAnsi="Times New Roman" w:cs="Times New Roman"/>
          <w:sz w:val="24"/>
          <w:szCs w:val="24"/>
          <w:highlight w:val="none"/>
          <w:lang w:val="en-US" w:eastAsia="zh-CN"/>
        </w:rPr>
        <w:t xml:space="preserve"> (Lin, 2021)</w:t>
      </w:r>
      <w:r>
        <w:rPr>
          <w:rFonts w:hint="default" w:ascii="Times New Roman" w:hAnsi="Times New Roman" w:cs="Times New Roman"/>
          <w:sz w:val="24"/>
          <w:szCs w:val="24"/>
          <w:highlight w:val="none"/>
          <w:lang w:val="en-US" w:eastAsia="zh-CN"/>
        </w:rPr>
        <w: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eastAsia" w:ascii="Times New Roman" w:hAnsi="Times New Roman" w:eastAsia="宋体" w:cs="Times New Roman"/>
          <w:b/>
          <w:bCs/>
          <w:sz w:val="24"/>
          <w:szCs w:val="24"/>
          <w:highlight w:val="none"/>
          <w:lang w:val="en-US" w:eastAsia="zh-CN"/>
        </w:rPr>
      </w:pPr>
      <w:bookmarkStart w:id="33" w:name="_Toc31457"/>
      <w:bookmarkStart w:id="34" w:name="_Toc25810"/>
      <w:r>
        <w:rPr>
          <w:rFonts w:hint="eastAsia" w:ascii="Times New Roman" w:hAnsi="Times New Roman" w:eastAsia="宋体" w:cs="Times New Roman"/>
          <w:b/>
          <w:bCs/>
          <w:sz w:val="24"/>
          <w:szCs w:val="24"/>
          <w:highlight w:val="none"/>
          <w:lang w:val="en-US" w:eastAsia="zh-CN"/>
        </w:rPr>
        <w:t>4 Suggestions on Microsoft's development strategy</w:t>
      </w:r>
      <w:bookmarkEnd w:id="33"/>
      <w:bookmarkEnd w:id="34"/>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bookmarkStart w:id="35" w:name="_Toc19462"/>
      <w:bookmarkStart w:id="36" w:name="_Toc13879"/>
      <w:r>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Based on Porter’’s Five Forces</w:t>
      </w:r>
      <w:r>
        <w:rPr>
          <w:rFonts w:hint="eastAsia"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 xml:space="preserve"> (</w:t>
      </w:r>
      <w:r>
        <w:rPr>
          <w:rFonts w:hint="default" w:ascii="Times New Roman" w:hAnsi="Times New Roman" w:eastAsia="宋体" w:cs="Times New Roman"/>
          <w:b w:val="0"/>
          <w:bCs w:val="0"/>
          <w:i w:val="0"/>
          <w:iCs w:val="0"/>
          <w:caps w:val="0"/>
          <w:color w:val="000000" w:themeColor="text1"/>
          <w:spacing w:val="0"/>
          <w:sz w:val="21"/>
          <w:szCs w:val="21"/>
          <w:highlight w:val="none"/>
          <w:shd w:val="clear" w:fill="FFFFFF"/>
          <w:lang w:val="en-US" w:eastAsia="zh-CN"/>
          <w14:textFill>
            <w14:solidFill>
              <w14:schemeClr w14:val="tx1"/>
            </w14:solidFill>
          </w14:textFill>
        </w:rPr>
        <w:t>Yang</w:t>
      </w:r>
      <w:r>
        <w:rPr>
          <w:rFonts w:hint="eastAsia" w:ascii="Times New Roman" w:hAnsi="Times New Roman" w:eastAsia="宋体" w:cs="Times New Roman"/>
          <w:b w:val="0"/>
          <w:bCs w:val="0"/>
          <w:i w:val="0"/>
          <w:iCs w:val="0"/>
          <w:caps w:val="0"/>
          <w:color w:val="000000" w:themeColor="text1"/>
          <w:spacing w:val="0"/>
          <w:sz w:val="21"/>
          <w:szCs w:val="21"/>
          <w:highlight w:val="none"/>
          <w:shd w:val="clear" w:fill="FFFFFF"/>
          <w:lang w:val="en-US" w:eastAsia="zh-CN"/>
          <w14:textFill>
            <w14:solidFill>
              <w14:schemeClr w14:val="tx1"/>
            </w14:solidFill>
          </w14:textFill>
        </w:rPr>
        <w:t xml:space="preserve">&amp; </w:t>
      </w:r>
      <w:r>
        <w:rPr>
          <w:rFonts w:hint="default" w:ascii="Times New Roman" w:hAnsi="Times New Roman" w:eastAsia="宋体" w:cs="Times New Roman"/>
          <w:b w:val="0"/>
          <w:bCs w:val="0"/>
          <w:i w:val="0"/>
          <w:iCs w:val="0"/>
          <w:caps w:val="0"/>
          <w:color w:val="000000" w:themeColor="text1"/>
          <w:spacing w:val="0"/>
          <w:sz w:val="21"/>
          <w:szCs w:val="21"/>
          <w:highlight w:val="none"/>
          <w:shd w:val="clear" w:fill="FFFFFF"/>
          <w:lang w:val="en-US" w:eastAsia="zh-CN"/>
          <w14:textFill>
            <w14:solidFill>
              <w14:schemeClr w14:val="tx1"/>
            </w14:solidFill>
          </w14:textFill>
        </w:rPr>
        <w:t>Li</w:t>
      </w:r>
      <w:r>
        <w:rPr>
          <w:rFonts w:hint="eastAsia" w:ascii="Times New Roman" w:hAnsi="Times New Roman" w:eastAsia="宋体" w:cs="Times New Roman"/>
          <w:b w:val="0"/>
          <w:bCs w:val="0"/>
          <w:i w:val="0"/>
          <w:iCs w:val="0"/>
          <w:caps w:val="0"/>
          <w:color w:val="000000" w:themeColor="text1"/>
          <w:spacing w:val="0"/>
          <w:sz w:val="21"/>
          <w:szCs w:val="21"/>
          <w:highlight w:val="none"/>
          <w:shd w:val="clear" w:fill="FFFFFF"/>
          <w:lang w:val="en-US" w:eastAsia="zh-CN"/>
          <w14:textFill>
            <w14:solidFill>
              <w14:schemeClr w14:val="tx1"/>
            </w14:solidFill>
          </w14:textFill>
        </w:rPr>
        <w:t>, 2015)</w:t>
      </w:r>
      <w:r>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 xml:space="preserve">, the Analysis of the Advantage and Disadvantage of </w:t>
      </w: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Microsoft</w:t>
      </w:r>
      <w:r>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w:t>
      </w:r>
      <w:bookmarkEnd w:id="35"/>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pPr>
      <w:bookmarkStart w:id="37" w:name="_Toc25856"/>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4.1</w:t>
      </w:r>
      <w:bookmarkEnd w:id="36"/>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Bargaining ability of suppliers</w:t>
      </w:r>
      <w:bookmarkEnd w:id="37"/>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38" w:name="_Toc12936"/>
      <w:bookmarkStart w:id="39" w:name="_Toc13828"/>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Microsoft's supplier threat is not significant as it has a significant market share in the software industry and has its own operating system and office software.</w:t>
      </w:r>
      <w:bookmarkEnd w:id="38"/>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40" w:name="_Toc13309"/>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Firstly,  Microsoft's products are sold to various countries around the world. Microsoft is very novel, extensive and flexible in terms of sales channels. The headquarters has designed a scientific supply chain management to connect the production parts in the supply chain with the product host suppliers, so that the ordering information, logistics information and service information can be coordinated (Chen, 2021). In every business process, from products to logistics, from logistics to services, all information is synchronized. Although various systems have formed an organic whole, they should be able to coordinate and cooperate with each other. This requires the company to have strong backend technical support, otherwise, any error in one link may lead to the failure of the entire business process.</w:t>
      </w:r>
      <w:bookmarkEnd w:id="40"/>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41" w:name="_Toc5923"/>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Secondly, the internet involves everyone's security and privacy, and people have high requirements for the security of internet machines. At present, the biggest advantage of Microsoft's network and software is the strong confidentiality of personal information, and the presence of antivirus software can prevent users of Microsoft products from being attacked by hacker software.</w:t>
      </w:r>
      <w:bookmarkEnd w:id="41"/>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42" w:name="_Toc1550"/>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Thirdly, consumers will assist in eliminating "high priced" suppliers, and Microsoft will maintain information exchange with upstream suppliers on inventory products at any time, so that suppliers can understand your sales situation and inventory quantity (Zhang, 2020). Suppliers can arrange production plans based on the information you provide. It can effectively save various costs and prevent inventory backlog. This is incomparable to other suppliers, and as a result, some smaller suppliers have been eliminated.</w:t>
      </w:r>
      <w:bookmarkEnd w:id="42"/>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pPr>
      <w:bookmarkStart w:id="43" w:name="_Toc17260"/>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 xml:space="preserve">4.2 </w:t>
      </w:r>
      <w:bookmarkEnd w:id="39"/>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Buyer's bargaining power</w:t>
      </w:r>
      <w:bookmarkEnd w:id="43"/>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pPr>
      <w:bookmarkStart w:id="44" w:name="_Toc13157"/>
      <w:bookmarkStart w:id="45" w:name="_Toc4772"/>
      <w:r>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t>Due to its ability to provide almost free services and discounts superior to other competitors, Microsoft has a unique cost leadership advantage.</w:t>
      </w:r>
      <w:bookmarkEnd w:id="44"/>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pPr>
      <w:bookmarkStart w:id="46" w:name="_Toc22512"/>
      <w:r>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t>Firstly, software is increasingly becoming a necessity in daily life, and every household cannot do without the use of computers and software. Microsoft's products have become a necessity for people's lives and work.</w:t>
      </w:r>
      <w:bookmarkEnd w:id="46"/>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pPr>
      <w:bookmarkStart w:id="47" w:name="_Toc1757"/>
      <w:r>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t>Secondly, in terms of computer products, the quality and performance of the products are highly standardized (Zhao, 2019). In Microsoft's research and development process, the development of computers follows the main line of version upgrades, and the buyer's system also needs to be updated and upgraded with software at any time. In this regard, users must use and purchase it.</w:t>
      </w:r>
      <w:bookmarkEnd w:id="47"/>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color w:val="0000FF"/>
          <w:sz w:val="24"/>
          <w:szCs w:val="24"/>
          <w:highlight w:val="none"/>
          <w:lang w:val="en-US" w:eastAsia="zh-CN"/>
        </w:rPr>
      </w:pPr>
      <w:bookmarkStart w:id="48" w:name="_Toc30362"/>
      <w:r>
        <w:rPr>
          <w:rFonts w:hint="eastAsia" w:ascii="Times New Roman" w:hAnsi="Times New Roman" w:cs="Times New Roman"/>
          <w:b w:val="0"/>
          <w:bCs w:val="0"/>
          <w:color w:val="000000" w:themeColor="text1"/>
          <w:sz w:val="24"/>
          <w:szCs w:val="24"/>
          <w:highlight w:val="none"/>
          <w:lang w:val="en-US" w:eastAsia="zh-CN"/>
          <w14:textFill>
            <w14:solidFill>
              <w14:schemeClr w14:val="tx1"/>
            </w14:solidFill>
          </w14:textFill>
        </w:rPr>
        <w:t>Thirdly, computer products are priced based on a commodity pricing system, with no bargaining space. Users can only choose different purchasing channels. However, based on the first point, Microsoft's marketing channels are flexible, diverse, and innovative, covering all aspects of people's lives. Buyers are likely to purchase Microsoft products.</w:t>
      </w:r>
      <w:bookmarkEnd w:id="48"/>
    </w:p>
    <w:p>
      <w:pPr>
        <w:pageBreakBefore w:val="0"/>
        <w:numPr>
          <w:ilvl w:val="0"/>
          <w:numId w:val="0"/>
        </w:numPr>
        <w:kinsoku/>
        <w:wordWrap/>
        <w:overflowPunct/>
        <w:autoSpaceDE/>
        <w:autoSpaceDN/>
        <w:bidi w:val="0"/>
        <w:adjustRightInd/>
        <w:snapToGrid/>
        <w:spacing w:line="360" w:lineRule="auto"/>
        <w:jc w:val="both"/>
        <w:outlineLvl w:val="1"/>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pPr>
      <w:bookmarkStart w:id="49" w:name="_Toc31559"/>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 xml:space="preserve">4.3 </w:t>
      </w:r>
      <w:bookmarkEnd w:id="45"/>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Threats from new entrants</w:t>
      </w:r>
      <w:bookmarkEnd w:id="49"/>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50" w:name="_Toc21825"/>
      <w:bookmarkStart w:id="51" w:name="_Toc21599"/>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Microsoft's position in the software industry is very stable, and the threat from new entrants is moderate.</w:t>
      </w:r>
      <w:bookmarkEnd w:id="50"/>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bookmarkStart w:id="52" w:name="_Toc9281"/>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This is because, firstly, the industry threshold for computer products is relatively high, and it is difficult for newly entered enterprises to quickly scale up. They need to follow the leading enterprises for a few or more years to gradually discover the pain points of users, and then use a large amount of manpower, material and financial resources to carry out research and development (Chen , 2017); Secondly, the computer category is a creative and easy to explore new niche markets, while Microsoft's grasp of the market and users is already very mature and difficult to surpass in a short period of time; Thirdly, the professional application market has been basically divided up, and the market strategies of different enterprises, including productization strategies, have also become very mature. Newly entered enterprises need to establish brand awareness and customer loyalty for a long time; Fourthly, this is a long-term government support for low energy consuming industries, and obtaining government support for newly entered enterprises requires a longer period of testing.</w:t>
      </w:r>
      <w:bookmarkEnd w:id="52"/>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1"/>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pPr>
      <w:bookmarkStart w:id="53" w:name="_Toc8615"/>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 xml:space="preserve">4.4 </w:t>
      </w:r>
      <w:bookmarkEnd w:id="51"/>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Threat of alternatives</w:t>
      </w:r>
      <w:bookmarkEnd w:id="53"/>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Microsoft's office software has many alternatives, but their position is also very stable.Firstly, software prices, functions, quality, and performance are highly transparent (with testing agencies);Secondly, the sales channels of Microsoft products mainly focus on the sales volume of enterprises, and the impact of personal transaction volume is not significant;Thirdly, when purchasing, the target is single and there won't be too many options available (Xi, 2017).</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color w:val="000000" w:themeColor="text1"/>
          <w:sz w:val="24"/>
          <w:szCs w:val="24"/>
          <w:highlight w:val="none"/>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lang w:val="en-US" w:eastAsia="zh-CN"/>
          <w14:textFill>
            <w14:solidFill>
              <w14:schemeClr w14:val="tx1"/>
            </w14:solidFill>
          </w14:textFill>
        </w:rPr>
        <w:t>However, with the continuous segmentation of the computer category market, existing markets will face increasingly fierce competition. After a mature product is launched into the market, it may be easily replicated, creating a competitive furniture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pPr>
      <w:r>
        <w:rPr>
          <w:rFonts w:hint="eastAsia" w:ascii="Times New Roman" w:hAnsi="Times New Roman" w:cs="Times New Roman"/>
          <w:b/>
          <w:bCs/>
          <w:color w:val="000000" w:themeColor="text1"/>
          <w:sz w:val="24"/>
          <w:szCs w:val="24"/>
          <w:highlight w:val="none"/>
          <w:lang w:val="en-US" w:eastAsia="zh-CN"/>
          <w14:textFill>
            <w14:solidFill>
              <w14:schemeClr w14:val="tx1"/>
            </w14:solidFill>
          </w14:textFill>
        </w:rPr>
        <w:t xml:space="preserve">4.5 </w:t>
      </w:r>
      <w:r>
        <w:rPr>
          <w:rFonts w:hint="default"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Competition of existing competitors in the industry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r>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Microsoft has many competitors in the computer software industry, such as Apple, Google, and so on. But Microsoft has a strong position in office software and also has its own operating system.</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0"/>
        <w:rPr>
          <w:rFonts w:hint="eastAsia" w:ascii="Times New Roman" w:hAnsi="Times New Roman" w:eastAsia="宋体" w:cs="Times New Roman"/>
          <w:b/>
          <w:bCs/>
          <w:sz w:val="24"/>
          <w:szCs w:val="24"/>
          <w:highlight w:val="none"/>
          <w:lang w:val="en-US" w:eastAsia="zh-CN"/>
        </w:rPr>
      </w:pPr>
      <w:bookmarkStart w:id="54" w:name="_Toc1358"/>
      <w:bookmarkStart w:id="55" w:name="_Toc9910"/>
      <w:r>
        <w:rPr>
          <w:rFonts w:hint="eastAsia" w:ascii="Times New Roman" w:hAnsi="Times New Roman" w:eastAsia="宋体" w:cs="Times New Roman"/>
          <w:b/>
          <w:bCs/>
          <w:sz w:val="24"/>
          <w:szCs w:val="24"/>
          <w:highlight w:val="none"/>
          <w:lang w:val="en-US" w:eastAsia="zh-CN"/>
        </w:rPr>
        <w:t>5 Conclusion</w:t>
      </w:r>
      <w:bookmarkEnd w:id="54"/>
      <w:bookmarkEnd w:id="55"/>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This study was commissioned by stakeholders of Microsoft Corporation to conduct a systematic analysis of the internal and external strategies of Microsoft Corporation. Since its establishment, the development process of Microsoft Corporation has been very representative. Firstly, the PEST analysis model was used to analyze the political, economic, social, and technical factors faced by Microsoft Corporation in its development process, and then the SWOT analysis method was used, More detailed explanation of Microsoft's own strengths and weaknesses, as well as the external opportunities and challenges it currently faces (Zhang, 2017). Finally, combined with the Porter Five Forces model, a comprehensive development strategy is proposed for the company's current market bargaining power, buying and selling relationships, threats from new entrants, threats from substitutes, and threats from industry competitors. This includes improvements in Microsoft's management, market, social, and environmental aspects, which will help Microsoft expand into the international market, Expanding its widespread influence in different fields has profound significance.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p>
    <w:p>
      <w:pPr>
        <w:pStyle w:val="8"/>
        <w:pageBreakBefore w:val="0"/>
        <w:widowControl/>
        <w:numPr>
          <w:ilvl w:val="0"/>
          <w:numId w:val="0"/>
        </w:numPr>
        <w:shd w:val="clear" w:color="auto" w:fill="FFFFFF"/>
        <w:kinsoku/>
        <w:wordWrap/>
        <w:overflowPunct/>
        <w:topLinePunct/>
        <w:autoSpaceDE/>
        <w:autoSpaceDN/>
        <w:bidi w:val="0"/>
        <w:adjustRightInd/>
        <w:snapToGrid/>
        <w:spacing w:beforeAutospacing="0" w:afterAutospacing="0" w:line="360" w:lineRule="auto"/>
        <w:ind w:leftChars="0" w:right="0" w:rightChars="0"/>
        <w:jc w:val="both"/>
        <w:textAlignment w:val="baseline"/>
        <w:outlineLvl w:val="0"/>
        <w:rPr>
          <w:rFonts w:hint="eastAsia"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pPr>
      <w:bookmarkStart w:id="56" w:name="_Toc10865"/>
      <w:bookmarkStart w:id="57" w:name="_Toc30834"/>
      <w:r>
        <w:rPr>
          <w:rFonts w:hint="eastAsia" w:ascii="Times New Roman" w:hAnsi="Times New Roman" w:cs="Times New Roman"/>
          <w:b/>
          <w:bCs/>
          <w:color w:val="000000" w:themeColor="text1"/>
          <w:sz w:val="24"/>
          <w:szCs w:val="24"/>
          <w:highlight w:val="none"/>
          <w:shd w:val="clear" w:color="auto" w:fill="FFFFFF"/>
          <w:lang w:val="en-US" w:eastAsia="zh-CN"/>
          <w14:textFill>
            <w14:solidFill>
              <w14:schemeClr w14:val="tx1"/>
            </w14:solidFill>
          </w14:textFill>
        </w:rPr>
        <w:t>6 Recommendations</w:t>
      </w:r>
      <w:bookmarkEnd w:id="56"/>
      <w:bookmarkEnd w:id="57"/>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b w:val="0"/>
          <w:bCs w:val="0"/>
          <w:color w:val="000000" w:themeColor="text1"/>
          <w:sz w:val="24"/>
          <w:szCs w:val="24"/>
          <w:highlight w:val="none"/>
          <w:shd w:val="clear" w:color="auto" w:fill="FFFFFF"/>
          <w:lang w:val="en-US" w:eastAsia="zh-CN"/>
          <w14:textFill>
            <w14:solidFill>
              <w14:schemeClr w14:val="tx1"/>
            </w14:solidFill>
          </w14:textFill>
        </w:rPr>
        <w:t>At present, Microsoft's development remains the most dominant in the industry. Based on the above analysis and comprehensive considerations of investment return rate, stock price, EVA, etc (Li,2014). this article proposes that employees need good high-tech benefits and good development prospects, need to consider the cost-effectiveness, innovation, and after-sales of market products for customers, need to care about win-win cooperation and long-term development for partners, and also actively respond to regulatory agencies' monitoring of violations in terms of relations with the government (Lin,2014). This will help Microsoft expand into the international market. Expanding its widespread influence in different fields has profound significance.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0"/>
        <w:rPr>
          <w:rFonts w:hint="default" w:ascii="Times New Roman" w:hAnsi="Times New Roman" w:eastAsia="宋体" w:cs="Times New Roman"/>
          <w:b/>
          <w:bCs/>
          <w:sz w:val="24"/>
          <w:szCs w:val="24"/>
          <w:highlight w:val="none"/>
          <w:lang w:val="en-US" w:eastAsia="zh-CN"/>
        </w:rPr>
      </w:pPr>
      <w:bookmarkStart w:id="58" w:name="_Toc22863"/>
      <w:bookmarkStart w:id="59" w:name="_Toc1658"/>
      <w:r>
        <w:rPr>
          <w:rFonts w:hint="eastAsia" w:ascii="Times New Roman" w:hAnsi="Times New Roman" w:eastAsia="宋体" w:cs="Times New Roman"/>
          <w:b/>
          <w:bCs/>
          <w:sz w:val="24"/>
          <w:szCs w:val="24"/>
          <w:highlight w:val="none"/>
          <w:lang w:val="en-US" w:eastAsia="zh-CN"/>
        </w:rPr>
        <w:t>References</w:t>
      </w:r>
      <w:bookmarkEnd w:id="58"/>
      <w:bookmarkEnd w:id="59"/>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1.K. Sereda.(2022).BUBBLE &amp; MICROSOFT FOR STARTUPS LAUNCH FOUNDERS’ HUB. Worldwide Videotex Update(8).</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2.Boqing Zhao.(2022).Microsoft's overview and development strategies based on multiple analyses.Journal of Purchasing and Supply Management(pp.74-78)..</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3.Xiang Lin.(2021).Kinetica Rolls Out to the Microsoft Azure Stack Partner Catalog. Wireless News.</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4.Li.(2018).ICT Investment in Mexico Key Players - McAfee, IBM, Dell, Check Point, and Microsoft Market Analysis &amp; Forecast 2017 to 2022. M2 Presswire.</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5.Woonchul Ham.(2014).Microsoft Strategy Questioned As Nokia Smartphones Falter. Western Europe telecommunications insight(4).</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6.</w:t>
      </w:r>
      <w:r>
        <w:rPr>
          <w:rFonts w:hint="default" w:ascii="Times New Roman" w:hAnsi="Times New Roman" w:cs="Times New Roman"/>
          <w:sz w:val="24"/>
          <w:szCs w:val="24"/>
          <w:highlight w:val="none"/>
          <w:lang w:val="en-US" w:eastAsia="zh-CN"/>
        </w:rPr>
        <w:t>Anonymous.(2010).Research and Markets: Microsoft Company Report. M2 Presswire.</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7.</w:t>
      </w:r>
      <w:r>
        <w:rPr>
          <w:rFonts w:hint="default" w:ascii="Times New Roman" w:hAnsi="Times New Roman" w:cs="Times New Roman"/>
          <w:sz w:val="24"/>
          <w:szCs w:val="24"/>
          <w:highlight w:val="none"/>
          <w:lang w:val="en-US" w:eastAsia="zh-CN"/>
        </w:rPr>
        <w:t>McKinsey.(2020). The care of one Hyperpersonalization of customer care.</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8.Cong</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Chen (2021). Research on the Design of a User Experience Evaluation Tool for Microsoft Advertising Platform in a Natural Use Environment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Hunan University)</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9. Xin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Zhang (2020). Research and Implementation of Intelligent Dialogue Robots Based on Microsoft Cognitive Services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Xiamen University</w:t>
      </w:r>
      <w:r>
        <w:rPr>
          <w:rFonts w:hint="eastAsia" w:ascii="Times New Roman" w:hAnsi="Times New Roman" w:cs="Times New Roman"/>
          <w:sz w:val="24"/>
          <w:szCs w:val="24"/>
          <w:highlight w:val="none"/>
          <w:lang w:val="en-US" w:eastAsia="zh-CN"/>
        </w:rPr>
        <w:t>.</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w:t>
      </w:r>
      <w:r>
        <w:rPr>
          <w:rFonts w:hint="eastAsia" w:ascii="Times New Roman" w:hAnsi="Times New Roman" w:cs="Times New Roman"/>
          <w:sz w:val="24"/>
          <w:szCs w:val="24"/>
          <w:highlight w:val="none"/>
          <w:lang w:val="en-US" w:eastAsia="zh-CN"/>
        </w:rPr>
        <w:t>0</w:t>
      </w:r>
      <w:r>
        <w:rPr>
          <w:rFonts w:hint="default" w:ascii="Times New Roman" w:hAnsi="Times New Roman" w:cs="Times New Roman"/>
          <w:sz w:val="24"/>
          <w:szCs w:val="24"/>
          <w:highlight w:val="none"/>
          <w:lang w:val="en-US" w:eastAsia="zh-CN"/>
        </w:rPr>
        <w:t>.Qingwen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Zhao (2019). Report on the Practice of English-Chinese Consecutive Interpretation of Scientific and Technological Texts from the Perspective of Jill's Interpretation Formula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Suzhou University</w:t>
      </w:r>
      <w:r>
        <w:rPr>
          <w:rFonts w:hint="eastAsia" w:ascii="Times New Roman" w:hAnsi="Times New Roman" w:cs="Times New Roman"/>
          <w:sz w:val="24"/>
          <w:szCs w:val="24"/>
          <w:highlight w:val="none"/>
          <w:lang w:val="en-US" w:eastAsia="zh-CN"/>
        </w:rPr>
        <w:t>.</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w:t>
      </w:r>
      <w:r>
        <w:rPr>
          <w:rFonts w:hint="eastAsia" w:ascii="Times New Roman" w:hAnsi="Times New Roman" w:cs="Times New Roman"/>
          <w:sz w:val="24"/>
          <w:szCs w:val="24"/>
          <w:highlight w:val="none"/>
          <w:lang w:val="en-US" w:eastAsia="zh-CN"/>
        </w:rPr>
        <w:t>1</w:t>
      </w:r>
      <w:r>
        <w:rPr>
          <w:rFonts w:hint="default" w:ascii="Times New Roman" w:hAnsi="Times New Roman" w:cs="Times New Roman"/>
          <w:sz w:val="24"/>
          <w:szCs w:val="24"/>
          <w:highlight w:val="none"/>
          <w:lang w:val="en-US" w:eastAsia="zh-CN"/>
        </w:rPr>
        <w:t>.Bing</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Chen (2017). Design and Implementation of an Operations Management System Based on Microsoft Workflow</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Shanghai Jiao Tong University</w:t>
      </w:r>
      <w:r>
        <w:rPr>
          <w:rFonts w:hint="eastAsia" w:ascii="Times New Roman" w:hAnsi="Times New Roman" w:cs="Times New Roman"/>
          <w:sz w:val="24"/>
          <w:szCs w:val="24"/>
          <w:highlight w:val="none"/>
          <w:lang w:val="en-US" w:eastAsia="zh-CN"/>
        </w:rPr>
        <w:t>.</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12</w:t>
      </w:r>
      <w:r>
        <w:rPr>
          <w:rFonts w:hint="default" w:ascii="Times New Roman" w:hAnsi="Times New Roman" w:cs="Times New Roman"/>
          <w:sz w:val="24"/>
          <w:szCs w:val="24"/>
          <w:highlight w:val="none"/>
          <w:lang w:val="en-US" w:eastAsia="zh-CN"/>
        </w:rPr>
        <w:t>.Liu Xi (2017). Microsoft v. Overseas Data Claim Case Study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Wuhan University</w:t>
      </w:r>
      <w:r>
        <w:rPr>
          <w:rFonts w:hint="eastAsia" w:ascii="Times New Roman" w:hAnsi="Times New Roman" w:cs="Times New Roman"/>
          <w:sz w:val="24"/>
          <w:szCs w:val="24"/>
          <w:highlight w:val="none"/>
          <w:lang w:val="en-US" w:eastAsia="zh-CN"/>
        </w:rPr>
        <w:t>.</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13</w:t>
      </w:r>
      <w:r>
        <w:rPr>
          <w:rFonts w:hint="default" w:ascii="Times New Roman" w:hAnsi="Times New Roman" w:cs="Times New Roman"/>
          <w:sz w:val="24"/>
          <w:szCs w:val="24"/>
          <w:highlight w:val="none"/>
          <w:lang w:val="en-US" w:eastAsia="zh-CN"/>
        </w:rPr>
        <w:t>.Mengqi Zhang(2017). Research on business model innovation based on the perspective of business ecosystem in the context of big data</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master's thesis, Zhejiang University</w:t>
      </w:r>
      <w:r>
        <w:rPr>
          <w:rFonts w:hint="eastAsia" w:ascii="Times New Roman" w:hAnsi="Times New Roman" w:cs="Times New Roman"/>
          <w:sz w:val="24"/>
          <w:szCs w:val="24"/>
          <w:highlight w:val="none"/>
          <w:lang w:val="en-US" w:eastAsia="zh-CN"/>
        </w:rPr>
        <w:t>.</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14.Dan Li. (2014). Research on the Integration of Strategic Mergers and Acquisitions in Enterprises.Master's Thesis, Beijing Jiaotong University.</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15. Long Liu. (2014). Research on the Regulation of Copyright Abuse by Anti Monopoly Law.Master's Thesis, Shandong University.</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highlight w:val="none"/>
          <w:lang w:val="en-US" w:eastAsia="zh-CN"/>
        </w:rPr>
      </w:pPr>
    </w:p>
    <w:sectPr>
      <w:footerReference r:id="rId11" w:type="default"/>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9j2DAsAgAAV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r2PYMCwCAABVBAAADgAAAAAAAAABACAAAAAfAQAAZHJzL2Uyb0RvYy54bWxQSwUGAAAAAAYA&#10;BgBZAQAAvQUAAAAA&#10;">
              <v:fill on="f" focussize="0,0"/>
              <v:stroke on="f" weight="0.5pt"/>
              <v:imagedata o:title=""/>
              <o:lock v:ext="edit" aspectratio="f"/>
              <v:textbox inset="0mm,0mm,0mm,0mm" style="mso-fit-shape-to-text:t;">
                <w:txbxContent>
                  <w:p>
                    <w:pPr>
                      <w:pStyle w:val="4"/>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WJjZjhjMGYwMWJlZmMwYTZmMjI1MzQwNTU1YTNlNmYifQ=="/>
    <w:docVar w:name="KSO_WPS_MARK_KEY" w:val="308e7125-515e-4c6d-bdac-1f3212952647"/>
  </w:docVars>
  <w:rsids>
    <w:rsidRoot w:val="00042132"/>
    <w:rsid w:val="00042132"/>
    <w:rsid w:val="00907785"/>
    <w:rsid w:val="009A69A7"/>
    <w:rsid w:val="00B561DC"/>
    <w:rsid w:val="04025BED"/>
    <w:rsid w:val="06296EB4"/>
    <w:rsid w:val="066E7A48"/>
    <w:rsid w:val="0CD13151"/>
    <w:rsid w:val="0D930259"/>
    <w:rsid w:val="0E710DAC"/>
    <w:rsid w:val="0F9E6EB3"/>
    <w:rsid w:val="10426FF1"/>
    <w:rsid w:val="1049590D"/>
    <w:rsid w:val="114809B7"/>
    <w:rsid w:val="134C29E0"/>
    <w:rsid w:val="15790626"/>
    <w:rsid w:val="15C915AD"/>
    <w:rsid w:val="16864E63"/>
    <w:rsid w:val="17C35773"/>
    <w:rsid w:val="18F27B86"/>
    <w:rsid w:val="1A302E2B"/>
    <w:rsid w:val="1B90327A"/>
    <w:rsid w:val="1D9C4C7C"/>
    <w:rsid w:val="1F596DE3"/>
    <w:rsid w:val="249C273C"/>
    <w:rsid w:val="25B12B88"/>
    <w:rsid w:val="27CC3C98"/>
    <w:rsid w:val="2DD44BB7"/>
    <w:rsid w:val="36C6306A"/>
    <w:rsid w:val="386B19DC"/>
    <w:rsid w:val="39243934"/>
    <w:rsid w:val="39F266F8"/>
    <w:rsid w:val="3C7324DC"/>
    <w:rsid w:val="3CFA00E5"/>
    <w:rsid w:val="41727207"/>
    <w:rsid w:val="418B48FE"/>
    <w:rsid w:val="43BE3CB6"/>
    <w:rsid w:val="458E360A"/>
    <w:rsid w:val="4CAE46E6"/>
    <w:rsid w:val="4FFB5869"/>
    <w:rsid w:val="51422751"/>
    <w:rsid w:val="526A1003"/>
    <w:rsid w:val="534F66DC"/>
    <w:rsid w:val="54CC1BD2"/>
    <w:rsid w:val="585E17C6"/>
    <w:rsid w:val="5FEF62DC"/>
    <w:rsid w:val="62B7428A"/>
    <w:rsid w:val="651009BE"/>
    <w:rsid w:val="660E4EA0"/>
    <w:rsid w:val="661D0C3C"/>
    <w:rsid w:val="66246472"/>
    <w:rsid w:val="6807566D"/>
    <w:rsid w:val="6A772D03"/>
    <w:rsid w:val="6A845731"/>
    <w:rsid w:val="6AD5034D"/>
    <w:rsid w:val="6BF44EAF"/>
    <w:rsid w:val="6C0E1B01"/>
    <w:rsid w:val="6DED1CA3"/>
    <w:rsid w:val="709D3FA2"/>
    <w:rsid w:val="72E509D8"/>
    <w:rsid w:val="74124FE8"/>
    <w:rsid w:val="74911BBA"/>
    <w:rsid w:val="76454905"/>
    <w:rsid w:val="77B61176"/>
    <w:rsid w:val="77E43CB3"/>
    <w:rsid w:val="79C378BE"/>
    <w:rsid w:val="7C8A76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99" w:semiHidden="0" w:name="toc 1"/>
    <w:lsdException w:qFormat="1" w:unhideWhenUsed="0" w:uiPriority="99"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toc 3"/>
    <w:basedOn w:val="1"/>
    <w:next w:val="1"/>
    <w:qFormat/>
    <w:uiPriority w:val="0"/>
    <w:pPr>
      <w:ind w:left="840" w:leftChars="400"/>
    </w:p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99"/>
  </w:style>
  <w:style w:type="paragraph" w:styleId="7">
    <w:name w:val="toc 2"/>
    <w:basedOn w:val="1"/>
    <w:next w:val="1"/>
    <w:qFormat/>
    <w:uiPriority w:val="99"/>
    <w:pPr>
      <w:ind w:left="420" w:leftChars="20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footnote reference"/>
    <w:basedOn w:val="10"/>
    <w:semiHidden/>
    <w:qFormat/>
    <w:uiPriority w:val="99"/>
    <w:rPr>
      <w:rFonts w:cs="Times New Roman"/>
      <w:vertAlign w:val="superscript"/>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image" Target="media/image2.png"/><Relationship Id="rId13" Type="http://schemas.openxmlformats.org/officeDocument/2006/relationships/image" Target="media/image1.png"/><Relationship Id="rId12" Type="http://schemas.openxmlformats.org/officeDocument/2006/relationships/theme" Target="theme/theme1.xml"/><Relationship Id="rId11" Type="http://schemas.openxmlformats.org/officeDocument/2006/relationships/footer" Target="footer4.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4887</Words>
  <Characters>28098</Characters>
  <Lines>1</Lines>
  <Paragraphs>1</Paragraphs>
  <TotalTime>1</TotalTime>
  <ScaleCrop>false</ScaleCrop>
  <LinksUpToDate>false</LinksUpToDate>
  <CharactersWithSpaces>32919</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kittij徐</cp:lastModifiedBy>
  <dcterms:modified xsi:type="dcterms:W3CDTF">2023-04-20T01:51:15Z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E195D7B032A84CD4927B17F2D3BCDD77_13</vt:lpwstr>
  </property>
</Properties>
</file>