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D64317D" w14:textId="69BDB150" w:rsidR="00974491" w:rsidRDefault="008F2509" w:rsidP="008F2509">
      <w:pPr>
        <w:jc w:val="center"/>
      </w:pPr>
      <w:r>
        <w:rPr>
          <w:noProof/>
        </w:rPr>
        <w:drawing>
          <wp:inline distT="0" distB="0" distL="0" distR="0" wp14:anchorId="15C7C943" wp14:editId="70418258">
            <wp:extent cx="2878636" cy="12840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4149" cy="1299851"/>
                    </a:xfrm>
                    <a:prstGeom prst="rect">
                      <a:avLst/>
                    </a:prstGeom>
                    <a:noFill/>
                    <a:ln>
                      <a:noFill/>
                    </a:ln>
                  </pic:spPr>
                </pic:pic>
              </a:graphicData>
            </a:graphic>
          </wp:inline>
        </w:drawing>
      </w:r>
    </w:p>
    <w:p w14:paraId="2D482F11" w14:textId="77777777" w:rsidR="008F2509" w:rsidRDefault="008F2509" w:rsidP="008F2509">
      <w:pPr>
        <w:jc w:val="center"/>
      </w:pPr>
    </w:p>
    <w:p w14:paraId="57CB427A" w14:textId="77777777" w:rsidR="00974491" w:rsidRPr="00384607" w:rsidRDefault="00974491" w:rsidP="00974491">
      <w:pPr>
        <w:jc w:val="center"/>
        <w:rPr>
          <w:b/>
          <w:bCs/>
        </w:rPr>
      </w:pPr>
      <w:r w:rsidRPr="00384607">
        <w:rPr>
          <w:b/>
          <w:bCs/>
        </w:rPr>
        <w:t>Strategic Analysis of Greggs plc in the UK Food-to-Go Market</w:t>
      </w:r>
    </w:p>
    <w:p w14:paraId="2BC239C2" w14:textId="77777777" w:rsidR="00974491" w:rsidRDefault="00974491" w:rsidP="00974491">
      <w:pPr>
        <w:jc w:val="center"/>
      </w:pPr>
      <w:r>
        <w:rPr>
          <w:b/>
        </w:rPr>
        <w:t>Strategic Management Consultant Report Prepared for the Board of Directors</w:t>
      </w:r>
    </w:p>
    <w:p w14:paraId="552E8F7B" w14:textId="77777777" w:rsidR="00974491" w:rsidRDefault="00974491" w:rsidP="00974491">
      <w:pPr>
        <w:jc w:val="center"/>
      </w:pPr>
      <w:r>
        <w:t>Master of Business Administration | LCMB7003 Strategic Management</w:t>
      </w:r>
    </w:p>
    <w:tbl>
      <w:tblPr>
        <w:tblStyle w:val="TableGrid"/>
        <w:tblW w:w="0" w:type="auto"/>
        <w:jc w:val="center"/>
        <w:tblLook w:val="04A0" w:firstRow="1" w:lastRow="0" w:firstColumn="1" w:lastColumn="0" w:noHBand="0" w:noVBand="1"/>
      </w:tblPr>
      <w:tblGrid>
        <w:gridCol w:w="4668"/>
        <w:gridCol w:w="4682"/>
      </w:tblGrid>
      <w:tr w:rsidR="00974491" w14:paraId="1EEE1A00" w14:textId="77777777" w:rsidTr="00AD608B">
        <w:trPr>
          <w:jc w:val="center"/>
        </w:trPr>
        <w:tc>
          <w:tcPr>
            <w:tcW w:w="5083" w:type="dxa"/>
            <w:shd w:val="clear" w:color="auto" w:fill="D9EAF7"/>
          </w:tcPr>
          <w:p w14:paraId="764350E0" w14:textId="77777777" w:rsidR="00974491" w:rsidRDefault="00974491" w:rsidP="00AD608B">
            <w:proofErr w:type="spellStart"/>
            <w:r>
              <w:rPr>
                <w:b/>
                <w:sz w:val="21"/>
              </w:rPr>
              <w:t>Programme</w:t>
            </w:r>
            <w:proofErr w:type="spellEnd"/>
          </w:p>
        </w:tc>
        <w:tc>
          <w:tcPr>
            <w:tcW w:w="5083" w:type="dxa"/>
          </w:tcPr>
          <w:p w14:paraId="0F82907F" w14:textId="77777777" w:rsidR="00974491" w:rsidRDefault="00974491" w:rsidP="00AD608B">
            <w:r>
              <w:rPr>
                <w:sz w:val="21"/>
              </w:rPr>
              <w:t>Master of Business Administration</w:t>
            </w:r>
          </w:p>
        </w:tc>
      </w:tr>
      <w:tr w:rsidR="00974491" w14:paraId="51894499" w14:textId="77777777" w:rsidTr="00AD608B">
        <w:trPr>
          <w:jc w:val="center"/>
        </w:trPr>
        <w:tc>
          <w:tcPr>
            <w:tcW w:w="5083" w:type="dxa"/>
            <w:shd w:val="clear" w:color="auto" w:fill="D9EAF7"/>
          </w:tcPr>
          <w:p w14:paraId="2F683EE1" w14:textId="77777777" w:rsidR="00974491" w:rsidRDefault="00974491" w:rsidP="00AD608B">
            <w:r>
              <w:rPr>
                <w:b/>
                <w:sz w:val="21"/>
              </w:rPr>
              <w:t>Module</w:t>
            </w:r>
          </w:p>
        </w:tc>
        <w:tc>
          <w:tcPr>
            <w:tcW w:w="5083" w:type="dxa"/>
          </w:tcPr>
          <w:p w14:paraId="4D40FF26" w14:textId="77777777" w:rsidR="00974491" w:rsidRDefault="00974491" w:rsidP="00AD608B">
            <w:r>
              <w:rPr>
                <w:sz w:val="21"/>
              </w:rPr>
              <w:t>Strategic Management</w:t>
            </w:r>
          </w:p>
        </w:tc>
      </w:tr>
      <w:tr w:rsidR="00974491" w14:paraId="0EA2D83D" w14:textId="77777777" w:rsidTr="00AD608B">
        <w:trPr>
          <w:jc w:val="center"/>
        </w:trPr>
        <w:tc>
          <w:tcPr>
            <w:tcW w:w="5083" w:type="dxa"/>
            <w:shd w:val="clear" w:color="auto" w:fill="D9EAF7"/>
          </w:tcPr>
          <w:p w14:paraId="1A197BB9" w14:textId="77777777" w:rsidR="00974491" w:rsidRDefault="00974491" w:rsidP="00AD608B">
            <w:r>
              <w:rPr>
                <w:b/>
                <w:sz w:val="21"/>
              </w:rPr>
              <w:t>Module code</w:t>
            </w:r>
          </w:p>
        </w:tc>
        <w:tc>
          <w:tcPr>
            <w:tcW w:w="5083" w:type="dxa"/>
          </w:tcPr>
          <w:p w14:paraId="5EAC2F63" w14:textId="77777777" w:rsidR="00974491" w:rsidRDefault="00974491" w:rsidP="00AD608B">
            <w:r>
              <w:rPr>
                <w:sz w:val="21"/>
              </w:rPr>
              <w:t>LCMB7003</w:t>
            </w:r>
          </w:p>
        </w:tc>
      </w:tr>
      <w:tr w:rsidR="00974491" w14:paraId="2E97939E" w14:textId="77777777" w:rsidTr="00AD608B">
        <w:trPr>
          <w:jc w:val="center"/>
        </w:trPr>
        <w:tc>
          <w:tcPr>
            <w:tcW w:w="5083" w:type="dxa"/>
            <w:shd w:val="clear" w:color="auto" w:fill="D9EAF7"/>
          </w:tcPr>
          <w:p w14:paraId="184E4586" w14:textId="77777777" w:rsidR="00974491" w:rsidRDefault="00974491" w:rsidP="00AD608B">
            <w:r>
              <w:rPr>
                <w:b/>
                <w:sz w:val="21"/>
              </w:rPr>
              <w:t>Assignment title</w:t>
            </w:r>
          </w:p>
        </w:tc>
        <w:tc>
          <w:tcPr>
            <w:tcW w:w="5083" w:type="dxa"/>
          </w:tcPr>
          <w:p w14:paraId="0DCDE359" w14:textId="77777777" w:rsidR="00974491" w:rsidRDefault="00974491" w:rsidP="00AD608B">
            <w:r>
              <w:rPr>
                <w:sz w:val="21"/>
              </w:rPr>
              <w:t>Assessment component - Individual report</w:t>
            </w:r>
          </w:p>
        </w:tc>
      </w:tr>
      <w:tr w:rsidR="00974491" w14:paraId="36341A8A" w14:textId="77777777" w:rsidTr="00AD608B">
        <w:trPr>
          <w:jc w:val="center"/>
        </w:trPr>
        <w:tc>
          <w:tcPr>
            <w:tcW w:w="5083" w:type="dxa"/>
            <w:shd w:val="clear" w:color="auto" w:fill="D9EAF7"/>
          </w:tcPr>
          <w:p w14:paraId="0806D66A" w14:textId="77777777" w:rsidR="00974491" w:rsidRDefault="00974491" w:rsidP="00AD608B">
            <w:r>
              <w:rPr>
                <w:b/>
                <w:sz w:val="21"/>
              </w:rPr>
              <w:t>Student name</w:t>
            </w:r>
          </w:p>
        </w:tc>
        <w:tc>
          <w:tcPr>
            <w:tcW w:w="5083" w:type="dxa"/>
          </w:tcPr>
          <w:p w14:paraId="095C54F6" w14:textId="672C1D3A" w:rsidR="00974491" w:rsidRDefault="007557FD" w:rsidP="00AD608B">
            <w:r>
              <w:t>Wares Sikder Anik</w:t>
            </w:r>
          </w:p>
        </w:tc>
      </w:tr>
      <w:tr w:rsidR="00974491" w14:paraId="5E2A333A" w14:textId="77777777" w:rsidTr="00AD608B">
        <w:trPr>
          <w:jc w:val="center"/>
        </w:trPr>
        <w:tc>
          <w:tcPr>
            <w:tcW w:w="5083" w:type="dxa"/>
            <w:shd w:val="clear" w:color="auto" w:fill="D9EAF7"/>
          </w:tcPr>
          <w:p w14:paraId="07EAEA51" w14:textId="77777777" w:rsidR="00974491" w:rsidRDefault="00974491" w:rsidP="00AD608B">
            <w:r>
              <w:rPr>
                <w:b/>
                <w:sz w:val="21"/>
              </w:rPr>
              <w:t>Student ID number</w:t>
            </w:r>
          </w:p>
        </w:tc>
        <w:tc>
          <w:tcPr>
            <w:tcW w:w="5083" w:type="dxa"/>
          </w:tcPr>
          <w:p w14:paraId="5A2BD228" w14:textId="61C78F79" w:rsidR="00974491" w:rsidRDefault="007557FD" w:rsidP="00AD608B">
            <w:r>
              <w:t>25189</w:t>
            </w:r>
            <w:r w:rsidR="00104E71">
              <w:t>93</w:t>
            </w:r>
          </w:p>
        </w:tc>
      </w:tr>
      <w:tr w:rsidR="00974491" w14:paraId="46399D14" w14:textId="77777777" w:rsidTr="00AD608B">
        <w:trPr>
          <w:jc w:val="center"/>
        </w:trPr>
        <w:tc>
          <w:tcPr>
            <w:tcW w:w="5083" w:type="dxa"/>
            <w:shd w:val="clear" w:color="auto" w:fill="D9EAF7"/>
          </w:tcPr>
          <w:p w14:paraId="13FC2B17" w14:textId="77777777" w:rsidR="00974491" w:rsidRDefault="00974491" w:rsidP="00AD608B">
            <w:r>
              <w:rPr>
                <w:b/>
                <w:sz w:val="21"/>
              </w:rPr>
              <w:t>Lecturer</w:t>
            </w:r>
          </w:p>
        </w:tc>
        <w:tc>
          <w:tcPr>
            <w:tcW w:w="5083" w:type="dxa"/>
          </w:tcPr>
          <w:p w14:paraId="4C0DBDDD" w14:textId="77777777" w:rsidR="00974491" w:rsidRDefault="00974491" w:rsidP="00AD608B">
            <w:r>
              <w:rPr>
                <w:sz w:val="21"/>
              </w:rPr>
              <w:t xml:space="preserve">Amare </w:t>
            </w:r>
            <w:proofErr w:type="spellStart"/>
            <w:r>
              <w:rPr>
                <w:sz w:val="21"/>
              </w:rPr>
              <w:t>Desta</w:t>
            </w:r>
            <w:proofErr w:type="spellEnd"/>
            <w:r>
              <w:rPr>
                <w:sz w:val="21"/>
              </w:rPr>
              <w:t xml:space="preserve"> / </w:t>
            </w:r>
            <w:proofErr w:type="spellStart"/>
            <w:r>
              <w:rPr>
                <w:sz w:val="21"/>
              </w:rPr>
              <w:t>Ejike</w:t>
            </w:r>
            <w:proofErr w:type="spellEnd"/>
            <w:r>
              <w:rPr>
                <w:sz w:val="21"/>
              </w:rPr>
              <w:t xml:space="preserve"> </w:t>
            </w:r>
            <w:proofErr w:type="spellStart"/>
            <w:r>
              <w:rPr>
                <w:sz w:val="21"/>
              </w:rPr>
              <w:t>Udeogu</w:t>
            </w:r>
            <w:proofErr w:type="spellEnd"/>
          </w:p>
        </w:tc>
      </w:tr>
      <w:tr w:rsidR="00974491" w14:paraId="56757646" w14:textId="77777777" w:rsidTr="00AD608B">
        <w:trPr>
          <w:jc w:val="center"/>
        </w:trPr>
        <w:tc>
          <w:tcPr>
            <w:tcW w:w="5083" w:type="dxa"/>
            <w:shd w:val="clear" w:color="auto" w:fill="D9EAF7"/>
          </w:tcPr>
          <w:p w14:paraId="2B4BE148" w14:textId="77777777" w:rsidR="00974491" w:rsidRDefault="00974491" w:rsidP="00AD608B">
            <w:r>
              <w:rPr>
                <w:b/>
                <w:sz w:val="21"/>
              </w:rPr>
              <w:t>Word count</w:t>
            </w:r>
          </w:p>
        </w:tc>
        <w:tc>
          <w:tcPr>
            <w:tcW w:w="5083" w:type="dxa"/>
          </w:tcPr>
          <w:p w14:paraId="190E58E8" w14:textId="5511D3E0" w:rsidR="00974491" w:rsidRDefault="007557FD" w:rsidP="00AD608B">
            <w:r>
              <w:t>5</w:t>
            </w:r>
            <w:r w:rsidR="005767F3">
              <w:t>340</w:t>
            </w:r>
          </w:p>
        </w:tc>
      </w:tr>
      <w:tr w:rsidR="00974491" w14:paraId="199D3C08" w14:textId="77777777" w:rsidTr="00AD608B">
        <w:trPr>
          <w:jc w:val="center"/>
        </w:trPr>
        <w:tc>
          <w:tcPr>
            <w:tcW w:w="5083" w:type="dxa"/>
            <w:shd w:val="clear" w:color="auto" w:fill="D9EAF7"/>
          </w:tcPr>
          <w:p w14:paraId="73474BE5" w14:textId="77777777" w:rsidR="00974491" w:rsidRDefault="00974491" w:rsidP="00AD608B">
            <w:r>
              <w:rPr>
                <w:b/>
                <w:sz w:val="21"/>
              </w:rPr>
              <w:t>Submission date</w:t>
            </w:r>
          </w:p>
        </w:tc>
        <w:tc>
          <w:tcPr>
            <w:tcW w:w="5083" w:type="dxa"/>
          </w:tcPr>
          <w:p w14:paraId="113782AF" w14:textId="77777777" w:rsidR="00974491" w:rsidRDefault="00974491" w:rsidP="00AD608B">
            <w:r>
              <w:rPr>
                <w:sz w:val="21"/>
              </w:rPr>
              <w:t>17 July 2026</w:t>
            </w:r>
          </w:p>
        </w:tc>
      </w:tr>
    </w:tbl>
    <w:p w14:paraId="78C3A077" w14:textId="77777777" w:rsidR="00974491" w:rsidRDefault="00974491" w:rsidP="00974491">
      <w:r>
        <w:br w:type="page"/>
      </w:r>
    </w:p>
    <w:sdt>
      <w:sdtPr>
        <w:rPr>
          <w:b/>
          <w:bCs/>
          <w:sz w:val="28"/>
          <w:szCs w:val="26"/>
        </w:rPr>
        <w:id w:val="905497534"/>
        <w:docPartObj>
          <w:docPartGallery w:val="Table of Contents"/>
          <w:docPartUnique/>
        </w:docPartObj>
      </w:sdtPr>
      <w:sdtEndPr>
        <w:rPr>
          <w:noProof/>
          <w:sz w:val="24"/>
          <w:szCs w:val="22"/>
        </w:rPr>
      </w:sdtEndPr>
      <w:sdtContent>
        <w:p w14:paraId="73B7A8A6" w14:textId="3254C551" w:rsidR="00B64529" w:rsidRPr="00B64529" w:rsidRDefault="00B64529" w:rsidP="00B64529">
          <w:pPr>
            <w:jc w:val="center"/>
            <w:rPr>
              <w:b/>
              <w:bCs/>
              <w:sz w:val="28"/>
              <w:szCs w:val="26"/>
            </w:rPr>
          </w:pPr>
          <w:r w:rsidRPr="00B64529">
            <w:rPr>
              <w:b/>
              <w:bCs/>
              <w:sz w:val="28"/>
              <w:szCs w:val="26"/>
            </w:rPr>
            <w:t>Table of Contents</w:t>
          </w:r>
        </w:p>
        <w:p w14:paraId="27303D82" w14:textId="5DF45EFA" w:rsidR="0022735F" w:rsidRDefault="00B64529">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234642760" w:history="1">
            <w:r w:rsidR="0022735F" w:rsidRPr="00340D10">
              <w:rPr>
                <w:rStyle w:val="Hyperlink"/>
                <w:noProof/>
              </w:rPr>
              <w:t>List of Tables</w:t>
            </w:r>
            <w:r w:rsidR="0022735F">
              <w:rPr>
                <w:noProof/>
                <w:webHidden/>
              </w:rPr>
              <w:tab/>
            </w:r>
            <w:r w:rsidR="0022735F">
              <w:rPr>
                <w:noProof/>
                <w:webHidden/>
              </w:rPr>
              <w:fldChar w:fldCharType="begin"/>
            </w:r>
            <w:r w:rsidR="0022735F">
              <w:rPr>
                <w:noProof/>
                <w:webHidden/>
              </w:rPr>
              <w:instrText xml:space="preserve"> PAGEREF _Toc234642760 \h </w:instrText>
            </w:r>
            <w:r w:rsidR="0022735F">
              <w:rPr>
                <w:noProof/>
                <w:webHidden/>
              </w:rPr>
            </w:r>
            <w:r w:rsidR="0022735F">
              <w:rPr>
                <w:noProof/>
                <w:webHidden/>
              </w:rPr>
              <w:fldChar w:fldCharType="separate"/>
            </w:r>
            <w:r w:rsidR="0022735F">
              <w:rPr>
                <w:noProof/>
                <w:webHidden/>
              </w:rPr>
              <w:t>3</w:t>
            </w:r>
            <w:r w:rsidR="0022735F">
              <w:rPr>
                <w:noProof/>
                <w:webHidden/>
              </w:rPr>
              <w:fldChar w:fldCharType="end"/>
            </w:r>
          </w:hyperlink>
        </w:p>
        <w:p w14:paraId="00B465B8" w14:textId="4AD50B6C" w:rsidR="0022735F" w:rsidRDefault="0022735F">
          <w:pPr>
            <w:pStyle w:val="TOC1"/>
            <w:tabs>
              <w:tab w:val="right" w:leader="dot" w:pos="9350"/>
            </w:tabs>
            <w:rPr>
              <w:rFonts w:asciiTheme="minorHAnsi" w:hAnsiTheme="minorHAnsi"/>
              <w:noProof/>
              <w:sz w:val="22"/>
            </w:rPr>
          </w:pPr>
          <w:hyperlink w:anchor="_Toc234642761" w:history="1">
            <w:r w:rsidRPr="00340D10">
              <w:rPr>
                <w:rStyle w:val="Hyperlink"/>
                <w:noProof/>
              </w:rPr>
              <w:t>List of Figures</w:t>
            </w:r>
            <w:r>
              <w:rPr>
                <w:noProof/>
                <w:webHidden/>
              </w:rPr>
              <w:tab/>
            </w:r>
            <w:r>
              <w:rPr>
                <w:noProof/>
                <w:webHidden/>
              </w:rPr>
              <w:fldChar w:fldCharType="begin"/>
            </w:r>
            <w:r>
              <w:rPr>
                <w:noProof/>
                <w:webHidden/>
              </w:rPr>
              <w:instrText xml:space="preserve"> PAGEREF _Toc234642761 \h </w:instrText>
            </w:r>
            <w:r>
              <w:rPr>
                <w:noProof/>
                <w:webHidden/>
              </w:rPr>
            </w:r>
            <w:r>
              <w:rPr>
                <w:noProof/>
                <w:webHidden/>
              </w:rPr>
              <w:fldChar w:fldCharType="separate"/>
            </w:r>
            <w:r>
              <w:rPr>
                <w:noProof/>
                <w:webHidden/>
              </w:rPr>
              <w:t>3</w:t>
            </w:r>
            <w:r>
              <w:rPr>
                <w:noProof/>
                <w:webHidden/>
              </w:rPr>
              <w:fldChar w:fldCharType="end"/>
            </w:r>
          </w:hyperlink>
        </w:p>
        <w:p w14:paraId="23AEEDE1" w14:textId="11BCFB88" w:rsidR="0022735F" w:rsidRDefault="0022735F">
          <w:pPr>
            <w:pStyle w:val="TOC1"/>
            <w:tabs>
              <w:tab w:val="right" w:leader="dot" w:pos="9350"/>
            </w:tabs>
            <w:rPr>
              <w:rFonts w:asciiTheme="minorHAnsi" w:hAnsiTheme="minorHAnsi"/>
              <w:noProof/>
              <w:sz w:val="22"/>
            </w:rPr>
          </w:pPr>
          <w:hyperlink w:anchor="_Toc234642762" w:history="1">
            <w:r w:rsidRPr="00340D10">
              <w:rPr>
                <w:rStyle w:val="Hyperlink"/>
                <w:noProof/>
              </w:rPr>
              <w:t>Executive Summary</w:t>
            </w:r>
            <w:r>
              <w:rPr>
                <w:noProof/>
                <w:webHidden/>
              </w:rPr>
              <w:tab/>
            </w:r>
            <w:r>
              <w:rPr>
                <w:noProof/>
                <w:webHidden/>
              </w:rPr>
              <w:fldChar w:fldCharType="begin"/>
            </w:r>
            <w:r>
              <w:rPr>
                <w:noProof/>
                <w:webHidden/>
              </w:rPr>
              <w:instrText xml:space="preserve"> PAGEREF _Toc234642762 \h </w:instrText>
            </w:r>
            <w:r>
              <w:rPr>
                <w:noProof/>
                <w:webHidden/>
              </w:rPr>
            </w:r>
            <w:r>
              <w:rPr>
                <w:noProof/>
                <w:webHidden/>
              </w:rPr>
              <w:fldChar w:fldCharType="separate"/>
            </w:r>
            <w:r>
              <w:rPr>
                <w:noProof/>
                <w:webHidden/>
              </w:rPr>
              <w:t>4</w:t>
            </w:r>
            <w:r>
              <w:rPr>
                <w:noProof/>
                <w:webHidden/>
              </w:rPr>
              <w:fldChar w:fldCharType="end"/>
            </w:r>
          </w:hyperlink>
        </w:p>
        <w:p w14:paraId="08E8A6C3" w14:textId="09431A33" w:rsidR="0022735F" w:rsidRDefault="0022735F">
          <w:pPr>
            <w:pStyle w:val="TOC1"/>
            <w:tabs>
              <w:tab w:val="right" w:leader="dot" w:pos="9350"/>
            </w:tabs>
            <w:rPr>
              <w:rFonts w:asciiTheme="minorHAnsi" w:hAnsiTheme="minorHAnsi"/>
              <w:noProof/>
              <w:sz w:val="22"/>
            </w:rPr>
          </w:pPr>
          <w:hyperlink w:anchor="_Toc234642763" w:history="1">
            <w:r w:rsidRPr="00340D10">
              <w:rPr>
                <w:rStyle w:val="Hyperlink"/>
                <w:noProof/>
              </w:rPr>
              <w:t>1. Introduction</w:t>
            </w:r>
            <w:r>
              <w:rPr>
                <w:noProof/>
                <w:webHidden/>
              </w:rPr>
              <w:tab/>
            </w:r>
            <w:r>
              <w:rPr>
                <w:noProof/>
                <w:webHidden/>
              </w:rPr>
              <w:fldChar w:fldCharType="begin"/>
            </w:r>
            <w:r>
              <w:rPr>
                <w:noProof/>
                <w:webHidden/>
              </w:rPr>
              <w:instrText xml:space="preserve"> PAGEREF _Toc234642763 \h </w:instrText>
            </w:r>
            <w:r>
              <w:rPr>
                <w:noProof/>
                <w:webHidden/>
              </w:rPr>
            </w:r>
            <w:r>
              <w:rPr>
                <w:noProof/>
                <w:webHidden/>
              </w:rPr>
              <w:fldChar w:fldCharType="separate"/>
            </w:r>
            <w:r>
              <w:rPr>
                <w:noProof/>
                <w:webHidden/>
              </w:rPr>
              <w:t>5</w:t>
            </w:r>
            <w:r>
              <w:rPr>
                <w:noProof/>
                <w:webHidden/>
              </w:rPr>
              <w:fldChar w:fldCharType="end"/>
            </w:r>
          </w:hyperlink>
        </w:p>
        <w:p w14:paraId="60523388" w14:textId="415F4B77" w:rsidR="0022735F" w:rsidRDefault="0022735F">
          <w:pPr>
            <w:pStyle w:val="TOC1"/>
            <w:tabs>
              <w:tab w:val="right" w:leader="dot" w:pos="9350"/>
            </w:tabs>
            <w:rPr>
              <w:rFonts w:asciiTheme="minorHAnsi" w:hAnsiTheme="minorHAnsi"/>
              <w:noProof/>
              <w:sz w:val="22"/>
            </w:rPr>
          </w:pPr>
          <w:hyperlink w:anchor="_Toc234642764" w:history="1">
            <w:r w:rsidRPr="00340D10">
              <w:rPr>
                <w:rStyle w:val="Hyperlink"/>
                <w:noProof/>
              </w:rPr>
              <w:t>2. Organisational Context and Market Overview</w:t>
            </w:r>
            <w:r>
              <w:rPr>
                <w:noProof/>
                <w:webHidden/>
              </w:rPr>
              <w:tab/>
            </w:r>
            <w:r>
              <w:rPr>
                <w:noProof/>
                <w:webHidden/>
              </w:rPr>
              <w:fldChar w:fldCharType="begin"/>
            </w:r>
            <w:r>
              <w:rPr>
                <w:noProof/>
                <w:webHidden/>
              </w:rPr>
              <w:instrText xml:space="preserve"> PAGEREF _Toc234642764 \h </w:instrText>
            </w:r>
            <w:r>
              <w:rPr>
                <w:noProof/>
                <w:webHidden/>
              </w:rPr>
            </w:r>
            <w:r>
              <w:rPr>
                <w:noProof/>
                <w:webHidden/>
              </w:rPr>
              <w:fldChar w:fldCharType="separate"/>
            </w:r>
            <w:r>
              <w:rPr>
                <w:noProof/>
                <w:webHidden/>
              </w:rPr>
              <w:t>6</w:t>
            </w:r>
            <w:r>
              <w:rPr>
                <w:noProof/>
                <w:webHidden/>
              </w:rPr>
              <w:fldChar w:fldCharType="end"/>
            </w:r>
          </w:hyperlink>
        </w:p>
        <w:p w14:paraId="4C8FE2CD" w14:textId="2F146F36" w:rsidR="0022735F" w:rsidRDefault="0022735F">
          <w:pPr>
            <w:pStyle w:val="TOC1"/>
            <w:tabs>
              <w:tab w:val="right" w:leader="dot" w:pos="9350"/>
            </w:tabs>
            <w:rPr>
              <w:rFonts w:asciiTheme="minorHAnsi" w:hAnsiTheme="minorHAnsi"/>
              <w:noProof/>
              <w:sz w:val="22"/>
            </w:rPr>
          </w:pPr>
          <w:hyperlink w:anchor="_Toc234642765" w:history="1">
            <w:r w:rsidRPr="00340D10">
              <w:rPr>
                <w:rStyle w:val="Hyperlink"/>
                <w:noProof/>
              </w:rPr>
              <w:t>3. External and Internal Analysis</w:t>
            </w:r>
            <w:r>
              <w:rPr>
                <w:noProof/>
                <w:webHidden/>
              </w:rPr>
              <w:tab/>
            </w:r>
            <w:r>
              <w:rPr>
                <w:noProof/>
                <w:webHidden/>
              </w:rPr>
              <w:fldChar w:fldCharType="begin"/>
            </w:r>
            <w:r>
              <w:rPr>
                <w:noProof/>
                <w:webHidden/>
              </w:rPr>
              <w:instrText xml:space="preserve"> PAGEREF _Toc234642765 \h </w:instrText>
            </w:r>
            <w:r>
              <w:rPr>
                <w:noProof/>
                <w:webHidden/>
              </w:rPr>
            </w:r>
            <w:r>
              <w:rPr>
                <w:noProof/>
                <w:webHidden/>
              </w:rPr>
              <w:fldChar w:fldCharType="separate"/>
            </w:r>
            <w:r>
              <w:rPr>
                <w:noProof/>
                <w:webHidden/>
              </w:rPr>
              <w:t>7</w:t>
            </w:r>
            <w:r>
              <w:rPr>
                <w:noProof/>
                <w:webHidden/>
              </w:rPr>
              <w:fldChar w:fldCharType="end"/>
            </w:r>
          </w:hyperlink>
        </w:p>
        <w:p w14:paraId="46FCB454" w14:textId="65986C9D" w:rsidR="0022735F" w:rsidRDefault="0022735F">
          <w:pPr>
            <w:pStyle w:val="TOC2"/>
            <w:tabs>
              <w:tab w:val="right" w:leader="dot" w:pos="9350"/>
            </w:tabs>
            <w:rPr>
              <w:rFonts w:asciiTheme="minorHAnsi" w:hAnsiTheme="minorHAnsi"/>
              <w:noProof/>
              <w:sz w:val="22"/>
            </w:rPr>
          </w:pPr>
          <w:hyperlink w:anchor="_Toc234642766" w:history="1">
            <w:r w:rsidRPr="00340D10">
              <w:rPr>
                <w:rStyle w:val="Hyperlink"/>
                <w:noProof/>
              </w:rPr>
              <w:t>3.1 PESTEL analysis</w:t>
            </w:r>
            <w:r>
              <w:rPr>
                <w:noProof/>
                <w:webHidden/>
              </w:rPr>
              <w:tab/>
            </w:r>
            <w:r>
              <w:rPr>
                <w:noProof/>
                <w:webHidden/>
              </w:rPr>
              <w:fldChar w:fldCharType="begin"/>
            </w:r>
            <w:r>
              <w:rPr>
                <w:noProof/>
                <w:webHidden/>
              </w:rPr>
              <w:instrText xml:space="preserve"> PAGEREF _Toc234642766 \h </w:instrText>
            </w:r>
            <w:r>
              <w:rPr>
                <w:noProof/>
                <w:webHidden/>
              </w:rPr>
            </w:r>
            <w:r>
              <w:rPr>
                <w:noProof/>
                <w:webHidden/>
              </w:rPr>
              <w:fldChar w:fldCharType="separate"/>
            </w:r>
            <w:r>
              <w:rPr>
                <w:noProof/>
                <w:webHidden/>
              </w:rPr>
              <w:t>7</w:t>
            </w:r>
            <w:r>
              <w:rPr>
                <w:noProof/>
                <w:webHidden/>
              </w:rPr>
              <w:fldChar w:fldCharType="end"/>
            </w:r>
          </w:hyperlink>
        </w:p>
        <w:p w14:paraId="679EDCE5" w14:textId="34EAD393" w:rsidR="0022735F" w:rsidRDefault="0022735F">
          <w:pPr>
            <w:pStyle w:val="TOC2"/>
            <w:tabs>
              <w:tab w:val="right" w:leader="dot" w:pos="9350"/>
            </w:tabs>
            <w:rPr>
              <w:rFonts w:asciiTheme="minorHAnsi" w:hAnsiTheme="minorHAnsi"/>
              <w:noProof/>
              <w:sz w:val="22"/>
            </w:rPr>
          </w:pPr>
          <w:hyperlink w:anchor="_Toc234642767" w:history="1">
            <w:r w:rsidRPr="00340D10">
              <w:rPr>
                <w:rStyle w:val="Hyperlink"/>
                <w:noProof/>
              </w:rPr>
              <w:t>3.2 VRIO analysis</w:t>
            </w:r>
            <w:r>
              <w:rPr>
                <w:noProof/>
                <w:webHidden/>
              </w:rPr>
              <w:tab/>
            </w:r>
            <w:r>
              <w:rPr>
                <w:noProof/>
                <w:webHidden/>
              </w:rPr>
              <w:fldChar w:fldCharType="begin"/>
            </w:r>
            <w:r>
              <w:rPr>
                <w:noProof/>
                <w:webHidden/>
              </w:rPr>
              <w:instrText xml:space="preserve"> PAGEREF _Toc234642767 \h </w:instrText>
            </w:r>
            <w:r>
              <w:rPr>
                <w:noProof/>
                <w:webHidden/>
              </w:rPr>
            </w:r>
            <w:r>
              <w:rPr>
                <w:noProof/>
                <w:webHidden/>
              </w:rPr>
              <w:fldChar w:fldCharType="separate"/>
            </w:r>
            <w:r>
              <w:rPr>
                <w:noProof/>
                <w:webHidden/>
              </w:rPr>
              <w:t>10</w:t>
            </w:r>
            <w:r>
              <w:rPr>
                <w:noProof/>
                <w:webHidden/>
              </w:rPr>
              <w:fldChar w:fldCharType="end"/>
            </w:r>
          </w:hyperlink>
        </w:p>
        <w:p w14:paraId="548D29FD" w14:textId="65A02AE5" w:rsidR="0022735F" w:rsidRDefault="0022735F">
          <w:pPr>
            <w:pStyle w:val="TOC2"/>
            <w:tabs>
              <w:tab w:val="right" w:leader="dot" w:pos="9350"/>
            </w:tabs>
            <w:rPr>
              <w:rFonts w:asciiTheme="minorHAnsi" w:hAnsiTheme="minorHAnsi"/>
              <w:noProof/>
              <w:sz w:val="22"/>
            </w:rPr>
          </w:pPr>
          <w:hyperlink w:anchor="_Toc234642768" w:history="1">
            <w:r w:rsidRPr="00340D10">
              <w:rPr>
                <w:rStyle w:val="Hyperlink"/>
                <w:noProof/>
              </w:rPr>
              <w:t>3.3 SWOT synthesis</w:t>
            </w:r>
            <w:r>
              <w:rPr>
                <w:noProof/>
                <w:webHidden/>
              </w:rPr>
              <w:tab/>
            </w:r>
            <w:r>
              <w:rPr>
                <w:noProof/>
                <w:webHidden/>
              </w:rPr>
              <w:fldChar w:fldCharType="begin"/>
            </w:r>
            <w:r>
              <w:rPr>
                <w:noProof/>
                <w:webHidden/>
              </w:rPr>
              <w:instrText xml:space="preserve"> PAGEREF _Toc234642768 \h </w:instrText>
            </w:r>
            <w:r>
              <w:rPr>
                <w:noProof/>
                <w:webHidden/>
              </w:rPr>
            </w:r>
            <w:r>
              <w:rPr>
                <w:noProof/>
                <w:webHidden/>
              </w:rPr>
              <w:fldChar w:fldCharType="separate"/>
            </w:r>
            <w:r>
              <w:rPr>
                <w:noProof/>
                <w:webHidden/>
              </w:rPr>
              <w:t>13</w:t>
            </w:r>
            <w:r>
              <w:rPr>
                <w:noProof/>
                <w:webHidden/>
              </w:rPr>
              <w:fldChar w:fldCharType="end"/>
            </w:r>
          </w:hyperlink>
        </w:p>
        <w:p w14:paraId="46909EDC" w14:textId="7DB52680" w:rsidR="0022735F" w:rsidRDefault="0022735F">
          <w:pPr>
            <w:pStyle w:val="TOC1"/>
            <w:tabs>
              <w:tab w:val="right" w:leader="dot" w:pos="9350"/>
            </w:tabs>
            <w:rPr>
              <w:rFonts w:asciiTheme="minorHAnsi" w:hAnsiTheme="minorHAnsi"/>
              <w:noProof/>
              <w:sz w:val="22"/>
            </w:rPr>
          </w:pPr>
          <w:hyperlink w:anchor="_Toc234642769" w:history="1">
            <w:r w:rsidRPr="00340D10">
              <w:rPr>
                <w:rStyle w:val="Hyperlink"/>
                <w:noProof/>
              </w:rPr>
              <w:t>4. Holistic Evaluation: CSR and Balanced Scorecard</w:t>
            </w:r>
            <w:r>
              <w:rPr>
                <w:noProof/>
                <w:webHidden/>
              </w:rPr>
              <w:tab/>
            </w:r>
            <w:r>
              <w:rPr>
                <w:noProof/>
                <w:webHidden/>
              </w:rPr>
              <w:fldChar w:fldCharType="begin"/>
            </w:r>
            <w:r>
              <w:rPr>
                <w:noProof/>
                <w:webHidden/>
              </w:rPr>
              <w:instrText xml:space="preserve"> PAGEREF _Toc234642769 \h </w:instrText>
            </w:r>
            <w:r>
              <w:rPr>
                <w:noProof/>
                <w:webHidden/>
              </w:rPr>
            </w:r>
            <w:r>
              <w:rPr>
                <w:noProof/>
                <w:webHidden/>
              </w:rPr>
              <w:fldChar w:fldCharType="separate"/>
            </w:r>
            <w:r>
              <w:rPr>
                <w:noProof/>
                <w:webHidden/>
              </w:rPr>
              <w:t>15</w:t>
            </w:r>
            <w:r>
              <w:rPr>
                <w:noProof/>
                <w:webHidden/>
              </w:rPr>
              <w:fldChar w:fldCharType="end"/>
            </w:r>
          </w:hyperlink>
        </w:p>
        <w:p w14:paraId="352B307E" w14:textId="0FBB079C" w:rsidR="0022735F" w:rsidRDefault="0022735F">
          <w:pPr>
            <w:pStyle w:val="TOC2"/>
            <w:tabs>
              <w:tab w:val="right" w:leader="dot" w:pos="9350"/>
            </w:tabs>
            <w:rPr>
              <w:rFonts w:asciiTheme="minorHAnsi" w:hAnsiTheme="minorHAnsi"/>
              <w:noProof/>
              <w:sz w:val="22"/>
            </w:rPr>
          </w:pPr>
          <w:hyperlink w:anchor="_Toc234642770" w:history="1">
            <w:r w:rsidRPr="00340D10">
              <w:rPr>
                <w:rStyle w:val="Hyperlink"/>
                <w:noProof/>
              </w:rPr>
              <w:t>4.1 CSR strategy and alignment</w:t>
            </w:r>
            <w:r>
              <w:rPr>
                <w:noProof/>
                <w:webHidden/>
              </w:rPr>
              <w:tab/>
            </w:r>
            <w:r>
              <w:rPr>
                <w:noProof/>
                <w:webHidden/>
              </w:rPr>
              <w:fldChar w:fldCharType="begin"/>
            </w:r>
            <w:r>
              <w:rPr>
                <w:noProof/>
                <w:webHidden/>
              </w:rPr>
              <w:instrText xml:space="preserve"> PAGEREF _Toc234642770 \h </w:instrText>
            </w:r>
            <w:r>
              <w:rPr>
                <w:noProof/>
                <w:webHidden/>
              </w:rPr>
            </w:r>
            <w:r>
              <w:rPr>
                <w:noProof/>
                <w:webHidden/>
              </w:rPr>
              <w:fldChar w:fldCharType="separate"/>
            </w:r>
            <w:r>
              <w:rPr>
                <w:noProof/>
                <w:webHidden/>
              </w:rPr>
              <w:t>15</w:t>
            </w:r>
            <w:r>
              <w:rPr>
                <w:noProof/>
                <w:webHidden/>
              </w:rPr>
              <w:fldChar w:fldCharType="end"/>
            </w:r>
          </w:hyperlink>
        </w:p>
        <w:p w14:paraId="54F0320E" w14:textId="4B64AF75" w:rsidR="0022735F" w:rsidRDefault="0022735F">
          <w:pPr>
            <w:pStyle w:val="TOC2"/>
            <w:tabs>
              <w:tab w:val="right" w:leader="dot" w:pos="9350"/>
            </w:tabs>
            <w:rPr>
              <w:rFonts w:asciiTheme="minorHAnsi" w:hAnsiTheme="minorHAnsi"/>
              <w:noProof/>
              <w:sz w:val="22"/>
            </w:rPr>
          </w:pPr>
          <w:hyperlink w:anchor="_Toc234642771" w:history="1">
            <w:r w:rsidRPr="00340D10">
              <w:rPr>
                <w:rStyle w:val="Hyperlink"/>
                <w:noProof/>
              </w:rPr>
              <w:t>4.2 Balanced Scorecard</w:t>
            </w:r>
            <w:r>
              <w:rPr>
                <w:noProof/>
                <w:webHidden/>
              </w:rPr>
              <w:tab/>
            </w:r>
            <w:r>
              <w:rPr>
                <w:noProof/>
                <w:webHidden/>
              </w:rPr>
              <w:fldChar w:fldCharType="begin"/>
            </w:r>
            <w:r>
              <w:rPr>
                <w:noProof/>
                <w:webHidden/>
              </w:rPr>
              <w:instrText xml:space="preserve"> PAGEREF _Toc234642771 \h </w:instrText>
            </w:r>
            <w:r>
              <w:rPr>
                <w:noProof/>
                <w:webHidden/>
              </w:rPr>
            </w:r>
            <w:r>
              <w:rPr>
                <w:noProof/>
                <w:webHidden/>
              </w:rPr>
              <w:fldChar w:fldCharType="separate"/>
            </w:r>
            <w:r>
              <w:rPr>
                <w:noProof/>
                <w:webHidden/>
              </w:rPr>
              <w:t>17</w:t>
            </w:r>
            <w:r>
              <w:rPr>
                <w:noProof/>
                <w:webHidden/>
              </w:rPr>
              <w:fldChar w:fldCharType="end"/>
            </w:r>
          </w:hyperlink>
        </w:p>
        <w:p w14:paraId="1DBD2C96" w14:textId="04AB2466" w:rsidR="0022735F" w:rsidRDefault="0022735F">
          <w:pPr>
            <w:pStyle w:val="TOC1"/>
            <w:tabs>
              <w:tab w:val="right" w:leader="dot" w:pos="9350"/>
            </w:tabs>
            <w:rPr>
              <w:rFonts w:asciiTheme="minorHAnsi" w:hAnsiTheme="minorHAnsi"/>
              <w:noProof/>
              <w:sz w:val="22"/>
            </w:rPr>
          </w:pPr>
          <w:hyperlink w:anchor="_Toc234642772" w:history="1">
            <w:r w:rsidRPr="00340D10">
              <w:rPr>
                <w:rStyle w:val="Hyperlink"/>
                <w:noProof/>
              </w:rPr>
              <w:t>5. Strategic Choices and Implementation</w:t>
            </w:r>
            <w:r>
              <w:rPr>
                <w:noProof/>
                <w:webHidden/>
              </w:rPr>
              <w:tab/>
            </w:r>
            <w:r>
              <w:rPr>
                <w:noProof/>
                <w:webHidden/>
              </w:rPr>
              <w:fldChar w:fldCharType="begin"/>
            </w:r>
            <w:r>
              <w:rPr>
                <w:noProof/>
                <w:webHidden/>
              </w:rPr>
              <w:instrText xml:space="preserve"> PAGEREF _Toc234642772 \h </w:instrText>
            </w:r>
            <w:r>
              <w:rPr>
                <w:noProof/>
                <w:webHidden/>
              </w:rPr>
            </w:r>
            <w:r>
              <w:rPr>
                <w:noProof/>
                <w:webHidden/>
              </w:rPr>
              <w:fldChar w:fldCharType="separate"/>
            </w:r>
            <w:r>
              <w:rPr>
                <w:noProof/>
                <w:webHidden/>
              </w:rPr>
              <w:t>20</w:t>
            </w:r>
            <w:r>
              <w:rPr>
                <w:noProof/>
                <w:webHidden/>
              </w:rPr>
              <w:fldChar w:fldCharType="end"/>
            </w:r>
          </w:hyperlink>
        </w:p>
        <w:p w14:paraId="7D6446BD" w14:textId="03C79E68" w:rsidR="0022735F" w:rsidRDefault="0022735F">
          <w:pPr>
            <w:pStyle w:val="TOC2"/>
            <w:tabs>
              <w:tab w:val="right" w:leader="dot" w:pos="9350"/>
            </w:tabs>
            <w:rPr>
              <w:rFonts w:asciiTheme="minorHAnsi" w:hAnsiTheme="minorHAnsi"/>
              <w:noProof/>
              <w:sz w:val="22"/>
            </w:rPr>
          </w:pPr>
          <w:hyperlink w:anchor="_Toc234642773" w:history="1">
            <w:r w:rsidRPr="00340D10">
              <w:rPr>
                <w:rStyle w:val="Hyperlink"/>
                <w:noProof/>
              </w:rPr>
              <w:t>5.1 Strategic options</w:t>
            </w:r>
            <w:r>
              <w:rPr>
                <w:noProof/>
                <w:webHidden/>
              </w:rPr>
              <w:tab/>
            </w:r>
            <w:r>
              <w:rPr>
                <w:noProof/>
                <w:webHidden/>
              </w:rPr>
              <w:fldChar w:fldCharType="begin"/>
            </w:r>
            <w:r>
              <w:rPr>
                <w:noProof/>
                <w:webHidden/>
              </w:rPr>
              <w:instrText xml:space="preserve"> PAGEREF _Toc234642773 \h </w:instrText>
            </w:r>
            <w:r>
              <w:rPr>
                <w:noProof/>
                <w:webHidden/>
              </w:rPr>
            </w:r>
            <w:r>
              <w:rPr>
                <w:noProof/>
                <w:webHidden/>
              </w:rPr>
              <w:fldChar w:fldCharType="separate"/>
            </w:r>
            <w:r>
              <w:rPr>
                <w:noProof/>
                <w:webHidden/>
              </w:rPr>
              <w:t>20</w:t>
            </w:r>
            <w:r>
              <w:rPr>
                <w:noProof/>
                <w:webHidden/>
              </w:rPr>
              <w:fldChar w:fldCharType="end"/>
            </w:r>
          </w:hyperlink>
        </w:p>
        <w:p w14:paraId="0AFAAF1C" w14:textId="4F540EBD" w:rsidR="0022735F" w:rsidRDefault="0022735F">
          <w:pPr>
            <w:pStyle w:val="TOC2"/>
            <w:tabs>
              <w:tab w:val="right" w:leader="dot" w:pos="9350"/>
            </w:tabs>
            <w:rPr>
              <w:rFonts w:asciiTheme="minorHAnsi" w:hAnsiTheme="minorHAnsi"/>
              <w:noProof/>
              <w:sz w:val="22"/>
            </w:rPr>
          </w:pPr>
          <w:hyperlink w:anchor="_Toc234642774" w:history="1">
            <w:r w:rsidRPr="00340D10">
              <w:rPr>
                <w:rStyle w:val="Hyperlink"/>
                <w:noProof/>
              </w:rPr>
              <w:t>5.2 Validation through Five Forces, Ansoff and SAFe</w:t>
            </w:r>
            <w:r>
              <w:rPr>
                <w:noProof/>
                <w:webHidden/>
              </w:rPr>
              <w:tab/>
            </w:r>
            <w:r>
              <w:rPr>
                <w:noProof/>
                <w:webHidden/>
              </w:rPr>
              <w:fldChar w:fldCharType="begin"/>
            </w:r>
            <w:r>
              <w:rPr>
                <w:noProof/>
                <w:webHidden/>
              </w:rPr>
              <w:instrText xml:space="preserve"> PAGEREF _Toc234642774 \h </w:instrText>
            </w:r>
            <w:r>
              <w:rPr>
                <w:noProof/>
                <w:webHidden/>
              </w:rPr>
            </w:r>
            <w:r>
              <w:rPr>
                <w:noProof/>
                <w:webHidden/>
              </w:rPr>
              <w:fldChar w:fldCharType="separate"/>
            </w:r>
            <w:r>
              <w:rPr>
                <w:noProof/>
                <w:webHidden/>
              </w:rPr>
              <w:t>22</w:t>
            </w:r>
            <w:r>
              <w:rPr>
                <w:noProof/>
                <w:webHidden/>
              </w:rPr>
              <w:fldChar w:fldCharType="end"/>
            </w:r>
          </w:hyperlink>
        </w:p>
        <w:p w14:paraId="4E1C6EC2" w14:textId="5C814DCB" w:rsidR="0022735F" w:rsidRDefault="0022735F">
          <w:pPr>
            <w:pStyle w:val="TOC2"/>
            <w:tabs>
              <w:tab w:val="right" w:leader="dot" w:pos="9350"/>
            </w:tabs>
            <w:rPr>
              <w:rFonts w:asciiTheme="minorHAnsi" w:hAnsiTheme="minorHAnsi"/>
              <w:noProof/>
              <w:sz w:val="22"/>
            </w:rPr>
          </w:pPr>
          <w:hyperlink w:anchor="_Toc234642775" w:history="1">
            <w:r w:rsidRPr="00340D10">
              <w:rPr>
                <w:rStyle w:val="Hyperlink"/>
                <w:noProof/>
              </w:rPr>
              <w:t>5.3 Recommended strategy and implementation plan</w:t>
            </w:r>
            <w:r>
              <w:rPr>
                <w:noProof/>
                <w:webHidden/>
              </w:rPr>
              <w:tab/>
            </w:r>
            <w:r>
              <w:rPr>
                <w:noProof/>
                <w:webHidden/>
              </w:rPr>
              <w:fldChar w:fldCharType="begin"/>
            </w:r>
            <w:r>
              <w:rPr>
                <w:noProof/>
                <w:webHidden/>
              </w:rPr>
              <w:instrText xml:space="preserve"> PAGEREF _Toc234642775 \h </w:instrText>
            </w:r>
            <w:r>
              <w:rPr>
                <w:noProof/>
                <w:webHidden/>
              </w:rPr>
            </w:r>
            <w:r>
              <w:rPr>
                <w:noProof/>
                <w:webHidden/>
              </w:rPr>
              <w:fldChar w:fldCharType="separate"/>
            </w:r>
            <w:r>
              <w:rPr>
                <w:noProof/>
                <w:webHidden/>
              </w:rPr>
              <w:t>23</w:t>
            </w:r>
            <w:r>
              <w:rPr>
                <w:noProof/>
                <w:webHidden/>
              </w:rPr>
              <w:fldChar w:fldCharType="end"/>
            </w:r>
          </w:hyperlink>
        </w:p>
        <w:p w14:paraId="33D1DB0C" w14:textId="30223958" w:rsidR="0022735F" w:rsidRDefault="0022735F">
          <w:pPr>
            <w:pStyle w:val="TOC1"/>
            <w:tabs>
              <w:tab w:val="right" w:leader="dot" w:pos="9350"/>
            </w:tabs>
            <w:rPr>
              <w:rFonts w:asciiTheme="minorHAnsi" w:hAnsiTheme="minorHAnsi"/>
              <w:noProof/>
              <w:sz w:val="22"/>
            </w:rPr>
          </w:pPr>
          <w:hyperlink w:anchor="_Toc234642776" w:history="1">
            <w:r w:rsidRPr="00340D10">
              <w:rPr>
                <w:rStyle w:val="Hyperlink"/>
                <w:noProof/>
              </w:rPr>
              <w:t>6. Conclusion</w:t>
            </w:r>
            <w:r>
              <w:rPr>
                <w:noProof/>
                <w:webHidden/>
              </w:rPr>
              <w:tab/>
            </w:r>
            <w:r>
              <w:rPr>
                <w:noProof/>
                <w:webHidden/>
              </w:rPr>
              <w:fldChar w:fldCharType="begin"/>
            </w:r>
            <w:r>
              <w:rPr>
                <w:noProof/>
                <w:webHidden/>
              </w:rPr>
              <w:instrText xml:space="preserve"> PAGEREF _Toc234642776 \h </w:instrText>
            </w:r>
            <w:r>
              <w:rPr>
                <w:noProof/>
                <w:webHidden/>
              </w:rPr>
            </w:r>
            <w:r>
              <w:rPr>
                <w:noProof/>
                <w:webHidden/>
              </w:rPr>
              <w:fldChar w:fldCharType="separate"/>
            </w:r>
            <w:r>
              <w:rPr>
                <w:noProof/>
                <w:webHidden/>
              </w:rPr>
              <w:t>25</w:t>
            </w:r>
            <w:r>
              <w:rPr>
                <w:noProof/>
                <w:webHidden/>
              </w:rPr>
              <w:fldChar w:fldCharType="end"/>
            </w:r>
          </w:hyperlink>
        </w:p>
        <w:p w14:paraId="14CD3BA5" w14:textId="5AC79F81" w:rsidR="0022735F" w:rsidRDefault="0022735F">
          <w:pPr>
            <w:pStyle w:val="TOC1"/>
            <w:tabs>
              <w:tab w:val="right" w:leader="dot" w:pos="9350"/>
            </w:tabs>
            <w:rPr>
              <w:rFonts w:asciiTheme="minorHAnsi" w:hAnsiTheme="minorHAnsi"/>
              <w:noProof/>
              <w:sz w:val="22"/>
            </w:rPr>
          </w:pPr>
          <w:hyperlink w:anchor="_Toc234642777" w:history="1">
            <w:r w:rsidRPr="00340D10">
              <w:rPr>
                <w:rStyle w:val="Hyperlink"/>
                <w:noProof/>
              </w:rPr>
              <w:t>7. Reflective Account Using Gibbs' Reflective Cycle</w:t>
            </w:r>
            <w:r>
              <w:rPr>
                <w:noProof/>
                <w:webHidden/>
              </w:rPr>
              <w:tab/>
            </w:r>
            <w:r>
              <w:rPr>
                <w:noProof/>
                <w:webHidden/>
              </w:rPr>
              <w:fldChar w:fldCharType="begin"/>
            </w:r>
            <w:r>
              <w:rPr>
                <w:noProof/>
                <w:webHidden/>
              </w:rPr>
              <w:instrText xml:space="preserve"> PAGEREF _Toc234642777 \h </w:instrText>
            </w:r>
            <w:r>
              <w:rPr>
                <w:noProof/>
                <w:webHidden/>
              </w:rPr>
            </w:r>
            <w:r>
              <w:rPr>
                <w:noProof/>
                <w:webHidden/>
              </w:rPr>
              <w:fldChar w:fldCharType="separate"/>
            </w:r>
            <w:r>
              <w:rPr>
                <w:noProof/>
                <w:webHidden/>
              </w:rPr>
              <w:t>26</w:t>
            </w:r>
            <w:r>
              <w:rPr>
                <w:noProof/>
                <w:webHidden/>
              </w:rPr>
              <w:fldChar w:fldCharType="end"/>
            </w:r>
          </w:hyperlink>
        </w:p>
        <w:p w14:paraId="2075EC14" w14:textId="074BDF08" w:rsidR="0022735F" w:rsidRDefault="0022735F">
          <w:pPr>
            <w:pStyle w:val="TOC1"/>
            <w:tabs>
              <w:tab w:val="right" w:leader="dot" w:pos="9350"/>
            </w:tabs>
            <w:rPr>
              <w:rFonts w:asciiTheme="minorHAnsi" w:hAnsiTheme="minorHAnsi"/>
              <w:noProof/>
              <w:sz w:val="22"/>
            </w:rPr>
          </w:pPr>
          <w:hyperlink w:anchor="_Toc234642778" w:history="1">
            <w:r w:rsidRPr="00340D10">
              <w:rPr>
                <w:rStyle w:val="Hyperlink"/>
                <w:noProof/>
              </w:rPr>
              <w:t>Reference List</w:t>
            </w:r>
            <w:r>
              <w:rPr>
                <w:noProof/>
                <w:webHidden/>
              </w:rPr>
              <w:tab/>
            </w:r>
            <w:r>
              <w:rPr>
                <w:noProof/>
                <w:webHidden/>
              </w:rPr>
              <w:fldChar w:fldCharType="begin"/>
            </w:r>
            <w:r>
              <w:rPr>
                <w:noProof/>
                <w:webHidden/>
              </w:rPr>
              <w:instrText xml:space="preserve"> PAGEREF _Toc234642778 \h </w:instrText>
            </w:r>
            <w:r>
              <w:rPr>
                <w:noProof/>
                <w:webHidden/>
              </w:rPr>
            </w:r>
            <w:r>
              <w:rPr>
                <w:noProof/>
                <w:webHidden/>
              </w:rPr>
              <w:fldChar w:fldCharType="separate"/>
            </w:r>
            <w:r>
              <w:rPr>
                <w:noProof/>
                <w:webHidden/>
              </w:rPr>
              <w:t>28</w:t>
            </w:r>
            <w:r>
              <w:rPr>
                <w:noProof/>
                <w:webHidden/>
              </w:rPr>
              <w:fldChar w:fldCharType="end"/>
            </w:r>
          </w:hyperlink>
        </w:p>
        <w:p w14:paraId="67CDD2DA" w14:textId="66EE8B83" w:rsidR="00B64529" w:rsidRDefault="00B64529">
          <w:r>
            <w:rPr>
              <w:b/>
              <w:bCs/>
              <w:noProof/>
            </w:rPr>
            <w:fldChar w:fldCharType="end"/>
          </w:r>
        </w:p>
      </w:sdtContent>
    </w:sdt>
    <w:p w14:paraId="78994545" w14:textId="6DC0F923" w:rsidR="00974491" w:rsidRDefault="00974491" w:rsidP="00974491">
      <w:pPr>
        <w:tabs>
          <w:tab w:val="right" w:leader="dot" w:pos="9432"/>
        </w:tabs>
        <w:spacing w:after="60" w:line="240" w:lineRule="auto"/>
      </w:pPr>
    </w:p>
    <w:p w14:paraId="2B037349" w14:textId="77777777" w:rsidR="00974491" w:rsidRDefault="00974491" w:rsidP="00974491">
      <w:pPr>
        <w:spacing w:line="276" w:lineRule="auto"/>
        <w:rPr>
          <w:b/>
        </w:rPr>
      </w:pPr>
      <w:r>
        <w:rPr>
          <w:b/>
        </w:rPr>
        <w:br w:type="page"/>
      </w:r>
    </w:p>
    <w:p w14:paraId="3E6A7DE1" w14:textId="77777777" w:rsidR="00974491" w:rsidRDefault="00974491" w:rsidP="00974491">
      <w:pPr>
        <w:pStyle w:val="Heading1"/>
      </w:pPr>
      <w:bookmarkStart w:id="0" w:name="_Toc234345472"/>
      <w:bookmarkStart w:id="1" w:name="_Toc234642760"/>
      <w:r>
        <w:t>List of Tables</w:t>
      </w:r>
      <w:bookmarkEnd w:id="0"/>
      <w:bookmarkEnd w:id="1"/>
    </w:p>
    <w:p w14:paraId="15FD0E35" w14:textId="5144CE19" w:rsidR="0022735F" w:rsidRDefault="00974491">
      <w:pPr>
        <w:pStyle w:val="TableofFigures"/>
        <w:tabs>
          <w:tab w:val="right" w:leader="dot" w:pos="9350"/>
        </w:tabs>
        <w:rPr>
          <w:rFonts w:asciiTheme="minorHAnsi" w:hAnsiTheme="minorHAnsi"/>
          <w:noProof/>
          <w:sz w:val="22"/>
        </w:rPr>
      </w:pPr>
      <w:r>
        <w:fldChar w:fldCharType="begin"/>
      </w:r>
      <w:r>
        <w:instrText xml:space="preserve"> TOC \h \z \c "Table" </w:instrText>
      </w:r>
      <w:r>
        <w:fldChar w:fldCharType="separate"/>
      </w:r>
      <w:hyperlink w:anchor="_Toc234642752" w:history="1">
        <w:r w:rsidR="0022735F" w:rsidRPr="0046320F">
          <w:rPr>
            <w:rStyle w:val="Hyperlink"/>
            <w:noProof/>
          </w:rPr>
          <w:t>Table 1. Greggs strategic profile</w:t>
        </w:r>
        <w:r w:rsidR="0022735F">
          <w:rPr>
            <w:noProof/>
            <w:webHidden/>
          </w:rPr>
          <w:tab/>
        </w:r>
        <w:r w:rsidR="0022735F">
          <w:rPr>
            <w:noProof/>
            <w:webHidden/>
          </w:rPr>
          <w:fldChar w:fldCharType="begin"/>
        </w:r>
        <w:r w:rsidR="0022735F">
          <w:rPr>
            <w:noProof/>
            <w:webHidden/>
          </w:rPr>
          <w:instrText xml:space="preserve"> PAGEREF _Toc234642752 \h </w:instrText>
        </w:r>
        <w:r w:rsidR="0022735F">
          <w:rPr>
            <w:noProof/>
            <w:webHidden/>
          </w:rPr>
        </w:r>
        <w:r w:rsidR="0022735F">
          <w:rPr>
            <w:noProof/>
            <w:webHidden/>
          </w:rPr>
          <w:fldChar w:fldCharType="separate"/>
        </w:r>
        <w:r w:rsidR="0022735F">
          <w:rPr>
            <w:noProof/>
            <w:webHidden/>
          </w:rPr>
          <w:t>7</w:t>
        </w:r>
        <w:r w:rsidR="0022735F">
          <w:rPr>
            <w:noProof/>
            <w:webHidden/>
          </w:rPr>
          <w:fldChar w:fldCharType="end"/>
        </w:r>
      </w:hyperlink>
    </w:p>
    <w:p w14:paraId="2816D57B" w14:textId="1A27FD80" w:rsidR="0022735F" w:rsidRDefault="0022735F">
      <w:pPr>
        <w:pStyle w:val="TableofFigures"/>
        <w:tabs>
          <w:tab w:val="right" w:leader="dot" w:pos="9350"/>
        </w:tabs>
        <w:rPr>
          <w:rFonts w:asciiTheme="minorHAnsi" w:hAnsiTheme="minorHAnsi"/>
          <w:noProof/>
          <w:sz w:val="22"/>
        </w:rPr>
      </w:pPr>
      <w:hyperlink w:anchor="_Toc234642753" w:history="1">
        <w:r w:rsidRPr="0046320F">
          <w:rPr>
            <w:rStyle w:val="Hyperlink"/>
            <w:noProof/>
          </w:rPr>
          <w:t>Table 2. PESTEL analysis of Greggs in the UK food-to-go market</w:t>
        </w:r>
        <w:r>
          <w:rPr>
            <w:noProof/>
            <w:webHidden/>
          </w:rPr>
          <w:tab/>
        </w:r>
        <w:r>
          <w:rPr>
            <w:noProof/>
            <w:webHidden/>
          </w:rPr>
          <w:fldChar w:fldCharType="begin"/>
        </w:r>
        <w:r>
          <w:rPr>
            <w:noProof/>
            <w:webHidden/>
          </w:rPr>
          <w:instrText xml:space="preserve"> PAGEREF _Toc234642753 \h </w:instrText>
        </w:r>
        <w:r>
          <w:rPr>
            <w:noProof/>
            <w:webHidden/>
          </w:rPr>
        </w:r>
        <w:r>
          <w:rPr>
            <w:noProof/>
            <w:webHidden/>
          </w:rPr>
          <w:fldChar w:fldCharType="separate"/>
        </w:r>
        <w:r>
          <w:rPr>
            <w:noProof/>
            <w:webHidden/>
          </w:rPr>
          <w:t>8</w:t>
        </w:r>
        <w:r>
          <w:rPr>
            <w:noProof/>
            <w:webHidden/>
          </w:rPr>
          <w:fldChar w:fldCharType="end"/>
        </w:r>
      </w:hyperlink>
    </w:p>
    <w:p w14:paraId="0F089B70" w14:textId="10910094" w:rsidR="0022735F" w:rsidRDefault="0022735F">
      <w:pPr>
        <w:pStyle w:val="TableofFigures"/>
        <w:tabs>
          <w:tab w:val="right" w:leader="dot" w:pos="9350"/>
        </w:tabs>
        <w:rPr>
          <w:rFonts w:asciiTheme="minorHAnsi" w:hAnsiTheme="minorHAnsi"/>
          <w:noProof/>
          <w:sz w:val="22"/>
        </w:rPr>
      </w:pPr>
      <w:hyperlink w:anchor="_Toc234642754" w:history="1">
        <w:r w:rsidRPr="0046320F">
          <w:rPr>
            <w:rStyle w:val="Hyperlink"/>
            <w:noProof/>
          </w:rPr>
          <w:t>Table 3. VRIO assessment of Greggs</w:t>
        </w:r>
        <w:r>
          <w:rPr>
            <w:noProof/>
            <w:webHidden/>
          </w:rPr>
          <w:tab/>
        </w:r>
        <w:r>
          <w:rPr>
            <w:noProof/>
            <w:webHidden/>
          </w:rPr>
          <w:fldChar w:fldCharType="begin"/>
        </w:r>
        <w:r>
          <w:rPr>
            <w:noProof/>
            <w:webHidden/>
          </w:rPr>
          <w:instrText xml:space="preserve"> PAGEREF _Toc234642754 \h </w:instrText>
        </w:r>
        <w:r>
          <w:rPr>
            <w:noProof/>
            <w:webHidden/>
          </w:rPr>
        </w:r>
        <w:r>
          <w:rPr>
            <w:noProof/>
            <w:webHidden/>
          </w:rPr>
          <w:fldChar w:fldCharType="separate"/>
        </w:r>
        <w:r>
          <w:rPr>
            <w:noProof/>
            <w:webHidden/>
          </w:rPr>
          <w:t>11</w:t>
        </w:r>
        <w:r>
          <w:rPr>
            <w:noProof/>
            <w:webHidden/>
          </w:rPr>
          <w:fldChar w:fldCharType="end"/>
        </w:r>
      </w:hyperlink>
    </w:p>
    <w:p w14:paraId="583FE3AA" w14:textId="75F44D70" w:rsidR="0022735F" w:rsidRDefault="0022735F">
      <w:pPr>
        <w:pStyle w:val="TableofFigures"/>
        <w:tabs>
          <w:tab w:val="right" w:leader="dot" w:pos="9350"/>
        </w:tabs>
        <w:rPr>
          <w:rFonts w:asciiTheme="minorHAnsi" w:hAnsiTheme="minorHAnsi"/>
          <w:noProof/>
          <w:sz w:val="22"/>
        </w:rPr>
      </w:pPr>
      <w:hyperlink w:anchor="_Toc234642755" w:history="1">
        <w:r w:rsidRPr="0046320F">
          <w:rPr>
            <w:rStyle w:val="Hyperlink"/>
            <w:noProof/>
          </w:rPr>
          <w:t>Table 4.SWOT and TOWS implications</w:t>
        </w:r>
        <w:r>
          <w:rPr>
            <w:noProof/>
            <w:webHidden/>
          </w:rPr>
          <w:tab/>
        </w:r>
        <w:r>
          <w:rPr>
            <w:noProof/>
            <w:webHidden/>
          </w:rPr>
          <w:fldChar w:fldCharType="begin"/>
        </w:r>
        <w:r>
          <w:rPr>
            <w:noProof/>
            <w:webHidden/>
          </w:rPr>
          <w:instrText xml:space="preserve"> PAGEREF _Toc234642755 \h </w:instrText>
        </w:r>
        <w:r>
          <w:rPr>
            <w:noProof/>
            <w:webHidden/>
          </w:rPr>
        </w:r>
        <w:r>
          <w:rPr>
            <w:noProof/>
            <w:webHidden/>
          </w:rPr>
          <w:fldChar w:fldCharType="separate"/>
        </w:r>
        <w:r>
          <w:rPr>
            <w:noProof/>
            <w:webHidden/>
          </w:rPr>
          <w:t>14</w:t>
        </w:r>
        <w:r>
          <w:rPr>
            <w:noProof/>
            <w:webHidden/>
          </w:rPr>
          <w:fldChar w:fldCharType="end"/>
        </w:r>
      </w:hyperlink>
    </w:p>
    <w:p w14:paraId="260DD1A4" w14:textId="02254795" w:rsidR="0022735F" w:rsidRDefault="0022735F">
      <w:pPr>
        <w:pStyle w:val="TableofFigures"/>
        <w:tabs>
          <w:tab w:val="right" w:leader="dot" w:pos="9350"/>
        </w:tabs>
        <w:rPr>
          <w:rFonts w:asciiTheme="minorHAnsi" w:hAnsiTheme="minorHAnsi"/>
          <w:noProof/>
          <w:sz w:val="22"/>
        </w:rPr>
      </w:pPr>
      <w:hyperlink w:anchor="_Toc234642756" w:history="1">
        <w:r w:rsidRPr="0046320F">
          <w:rPr>
            <w:rStyle w:val="Hyperlink"/>
            <w:noProof/>
          </w:rPr>
          <w:t>Table 5. CSR alignment with business objectives</w:t>
        </w:r>
        <w:r>
          <w:rPr>
            <w:noProof/>
            <w:webHidden/>
          </w:rPr>
          <w:tab/>
        </w:r>
        <w:r>
          <w:rPr>
            <w:noProof/>
            <w:webHidden/>
          </w:rPr>
          <w:fldChar w:fldCharType="begin"/>
        </w:r>
        <w:r>
          <w:rPr>
            <w:noProof/>
            <w:webHidden/>
          </w:rPr>
          <w:instrText xml:space="preserve"> PAGEREF _Toc234642756 \h </w:instrText>
        </w:r>
        <w:r>
          <w:rPr>
            <w:noProof/>
            <w:webHidden/>
          </w:rPr>
        </w:r>
        <w:r>
          <w:rPr>
            <w:noProof/>
            <w:webHidden/>
          </w:rPr>
          <w:fldChar w:fldCharType="separate"/>
        </w:r>
        <w:r>
          <w:rPr>
            <w:noProof/>
            <w:webHidden/>
          </w:rPr>
          <w:t>16</w:t>
        </w:r>
        <w:r>
          <w:rPr>
            <w:noProof/>
            <w:webHidden/>
          </w:rPr>
          <w:fldChar w:fldCharType="end"/>
        </w:r>
      </w:hyperlink>
    </w:p>
    <w:p w14:paraId="7B305518" w14:textId="134F336D" w:rsidR="0022735F" w:rsidRDefault="0022735F">
      <w:pPr>
        <w:pStyle w:val="TableofFigures"/>
        <w:tabs>
          <w:tab w:val="right" w:leader="dot" w:pos="9350"/>
        </w:tabs>
        <w:rPr>
          <w:rFonts w:asciiTheme="minorHAnsi" w:hAnsiTheme="minorHAnsi"/>
          <w:noProof/>
          <w:sz w:val="22"/>
        </w:rPr>
      </w:pPr>
      <w:hyperlink w:anchor="_Toc234642757" w:history="1">
        <w:r w:rsidRPr="0046320F">
          <w:rPr>
            <w:rStyle w:val="Hyperlink"/>
            <w:noProof/>
          </w:rPr>
          <w:t>Table 6. Balanced Scorecard for Greggs</w:t>
        </w:r>
        <w:r>
          <w:rPr>
            <w:noProof/>
            <w:webHidden/>
          </w:rPr>
          <w:tab/>
        </w:r>
        <w:r>
          <w:rPr>
            <w:noProof/>
            <w:webHidden/>
          </w:rPr>
          <w:fldChar w:fldCharType="begin"/>
        </w:r>
        <w:r>
          <w:rPr>
            <w:noProof/>
            <w:webHidden/>
          </w:rPr>
          <w:instrText xml:space="preserve"> PAGEREF _Toc234642757 \h </w:instrText>
        </w:r>
        <w:r>
          <w:rPr>
            <w:noProof/>
            <w:webHidden/>
          </w:rPr>
        </w:r>
        <w:r>
          <w:rPr>
            <w:noProof/>
            <w:webHidden/>
          </w:rPr>
          <w:fldChar w:fldCharType="separate"/>
        </w:r>
        <w:r>
          <w:rPr>
            <w:noProof/>
            <w:webHidden/>
          </w:rPr>
          <w:t>18</w:t>
        </w:r>
        <w:r>
          <w:rPr>
            <w:noProof/>
            <w:webHidden/>
          </w:rPr>
          <w:fldChar w:fldCharType="end"/>
        </w:r>
      </w:hyperlink>
    </w:p>
    <w:p w14:paraId="083D75BB" w14:textId="5CCC6A15" w:rsidR="0022735F" w:rsidRDefault="0022735F">
      <w:pPr>
        <w:pStyle w:val="TableofFigures"/>
        <w:tabs>
          <w:tab w:val="right" w:leader="dot" w:pos="9350"/>
        </w:tabs>
        <w:rPr>
          <w:rFonts w:asciiTheme="minorHAnsi" w:hAnsiTheme="minorHAnsi"/>
          <w:noProof/>
          <w:sz w:val="22"/>
        </w:rPr>
      </w:pPr>
      <w:hyperlink w:anchor="_Toc234642758" w:history="1">
        <w:r w:rsidRPr="0046320F">
          <w:rPr>
            <w:rStyle w:val="Hyperlink"/>
            <w:noProof/>
          </w:rPr>
          <w:t>Table 7. Strategic option evaluation</w:t>
        </w:r>
        <w:r>
          <w:rPr>
            <w:noProof/>
            <w:webHidden/>
          </w:rPr>
          <w:tab/>
        </w:r>
        <w:r>
          <w:rPr>
            <w:noProof/>
            <w:webHidden/>
          </w:rPr>
          <w:fldChar w:fldCharType="begin"/>
        </w:r>
        <w:r>
          <w:rPr>
            <w:noProof/>
            <w:webHidden/>
          </w:rPr>
          <w:instrText xml:space="preserve"> PAGEREF _Toc234642758 \h </w:instrText>
        </w:r>
        <w:r>
          <w:rPr>
            <w:noProof/>
            <w:webHidden/>
          </w:rPr>
        </w:r>
        <w:r>
          <w:rPr>
            <w:noProof/>
            <w:webHidden/>
          </w:rPr>
          <w:fldChar w:fldCharType="separate"/>
        </w:r>
        <w:r>
          <w:rPr>
            <w:noProof/>
            <w:webHidden/>
          </w:rPr>
          <w:t>20</w:t>
        </w:r>
        <w:r>
          <w:rPr>
            <w:noProof/>
            <w:webHidden/>
          </w:rPr>
          <w:fldChar w:fldCharType="end"/>
        </w:r>
      </w:hyperlink>
    </w:p>
    <w:p w14:paraId="38DA2BB9" w14:textId="74521E86" w:rsidR="0022735F" w:rsidRDefault="0022735F">
      <w:pPr>
        <w:pStyle w:val="TableofFigures"/>
        <w:tabs>
          <w:tab w:val="right" w:leader="dot" w:pos="9350"/>
        </w:tabs>
        <w:rPr>
          <w:rFonts w:asciiTheme="minorHAnsi" w:hAnsiTheme="minorHAnsi"/>
          <w:noProof/>
          <w:sz w:val="22"/>
        </w:rPr>
      </w:pPr>
      <w:hyperlink w:anchor="_Toc234642759" w:history="1">
        <w:r w:rsidRPr="0046320F">
          <w:rPr>
            <w:rStyle w:val="Hyperlink"/>
            <w:noProof/>
          </w:rPr>
          <w:t>Table 8. Implementation roadmap and risk controls</w:t>
        </w:r>
        <w:r>
          <w:rPr>
            <w:noProof/>
            <w:webHidden/>
          </w:rPr>
          <w:tab/>
        </w:r>
        <w:r>
          <w:rPr>
            <w:noProof/>
            <w:webHidden/>
          </w:rPr>
          <w:fldChar w:fldCharType="begin"/>
        </w:r>
        <w:r>
          <w:rPr>
            <w:noProof/>
            <w:webHidden/>
          </w:rPr>
          <w:instrText xml:space="preserve"> PAGEREF _Toc234642759 \h </w:instrText>
        </w:r>
        <w:r>
          <w:rPr>
            <w:noProof/>
            <w:webHidden/>
          </w:rPr>
        </w:r>
        <w:r>
          <w:rPr>
            <w:noProof/>
            <w:webHidden/>
          </w:rPr>
          <w:fldChar w:fldCharType="separate"/>
        </w:r>
        <w:r>
          <w:rPr>
            <w:noProof/>
            <w:webHidden/>
          </w:rPr>
          <w:t>24</w:t>
        </w:r>
        <w:r>
          <w:rPr>
            <w:noProof/>
            <w:webHidden/>
          </w:rPr>
          <w:fldChar w:fldCharType="end"/>
        </w:r>
      </w:hyperlink>
    </w:p>
    <w:p w14:paraId="44F20E89" w14:textId="24CC392B" w:rsidR="00974491" w:rsidRDefault="00974491" w:rsidP="00974491">
      <w:pPr>
        <w:spacing w:before="200" w:after="80"/>
      </w:pPr>
      <w:r>
        <w:rPr>
          <w:b/>
          <w:bCs/>
          <w:noProof/>
        </w:rPr>
        <w:fldChar w:fldCharType="end"/>
      </w:r>
    </w:p>
    <w:p w14:paraId="15247DAE" w14:textId="77777777" w:rsidR="00974491" w:rsidRDefault="00974491" w:rsidP="00974491">
      <w:pPr>
        <w:pStyle w:val="Heading1"/>
      </w:pPr>
      <w:bookmarkStart w:id="2" w:name="_Toc234345473"/>
      <w:bookmarkStart w:id="3" w:name="_Toc234642761"/>
      <w:r>
        <w:t>List of Figures</w:t>
      </w:r>
      <w:bookmarkEnd w:id="2"/>
      <w:bookmarkEnd w:id="3"/>
    </w:p>
    <w:p w14:paraId="434195D0" w14:textId="453D5D26" w:rsidR="00143106" w:rsidRDefault="00974491">
      <w:pPr>
        <w:pStyle w:val="TableofFigures"/>
        <w:tabs>
          <w:tab w:val="right" w:leader="dot" w:pos="9350"/>
        </w:tabs>
        <w:rPr>
          <w:rFonts w:asciiTheme="minorHAnsi" w:hAnsiTheme="minorHAnsi"/>
          <w:noProof/>
          <w:sz w:val="22"/>
        </w:rPr>
      </w:pPr>
      <w:r>
        <w:fldChar w:fldCharType="begin"/>
      </w:r>
      <w:r>
        <w:instrText xml:space="preserve"> TOC \h \z \c "Figure" </w:instrText>
      </w:r>
      <w:r>
        <w:fldChar w:fldCharType="separate"/>
      </w:r>
      <w:hyperlink w:anchor="_Toc234345447" w:history="1">
        <w:r w:rsidR="00143106" w:rsidRPr="005F4849">
          <w:rPr>
            <w:rStyle w:val="Hyperlink"/>
            <w:noProof/>
          </w:rPr>
          <w:t>Figure 1. Strategic logic map for the Greggs report. Source: Author's analysis.</w:t>
        </w:r>
        <w:r w:rsidR="00143106">
          <w:rPr>
            <w:noProof/>
            <w:webHidden/>
          </w:rPr>
          <w:tab/>
        </w:r>
        <w:r w:rsidR="00143106">
          <w:rPr>
            <w:noProof/>
            <w:webHidden/>
          </w:rPr>
          <w:fldChar w:fldCharType="begin"/>
        </w:r>
        <w:r w:rsidR="00143106">
          <w:rPr>
            <w:noProof/>
            <w:webHidden/>
          </w:rPr>
          <w:instrText xml:space="preserve"> PAGEREF _Toc234345447 \h </w:instrText>
        </w:r>
        <w:r w:rsidR="00143106">
          <w:rPr>
            <w:noProof/>
            <w:webHidden/>
          </w:rPr>
        </w:r>
        <w:r w:rsidR="00143106">
          <w:rPr>
            <w:noProof/>
            <w:webHidden/>
          </w:rPr>
          <w:fldChar w:fldCharType="separate"/>
        </w:r>
        <w:r w:rsidR="009357F0">
          <w:rPr>
            <w:noProof/>
            <w:webHidden/>
          </w:rPr>
          <w:t>5</w:t>
        </w:r>
        <w:r w:rsidR="00143106">
          <w:rPr>
            <w:noProof/>
            <w:webHidden/>
          </w:rPr>
          <w:fldChar w:fldCharType="end"/>
        </w:r>
      </w:hyperlink>
    </w:p>
    <w:p w14:paraId="33F642DF" w14:textId="461D3610" w:rsidR="00974491" w:rsidRDefault="00974491" w:rsidP="00974491">
      <w:pPr>
        <w:keepNext/>
        <w:tabs>
          <w:tab w:val="right" w:leader="dot" w:pos="9432"/>
        </w:tabs>
        <w:spacing w:after="40" w:line="240" w:lineRule="auto"/>
      </w:pPr>
      <w:r>
        <w:rPr>
          <w:b/>
          <w:bCs/>
          <w:noProof/>
        </w:rPr>
        <w:fldChar w:fldCharType="end"/>
      </w:r>
    </w:p>
    <w:p w14:paraId="09702381" w14:textId="77777777" w:rsidR="00974491" w:rsidRDefault="00974491" w:rsidP="00974491">
      <w:r>
        <w:br w:type="page"/>
      </w:r>
    </w:p>
    <w:p w14:paraId="2E0ED213" w14:textId="77777777" w:rsidR="00974491" w:rsidRPr="00384607" w:rsidRDefault="00974491" w:rsidP="00974491">
      <w:pPr>
        <w:pStyle w:val="Heading1"/>
      </w:pPr>
      <w:bookmarkStart w:id="4" w:name="_Toc234345474"/>
      <w:bookmarkStart w:id="5" w:name="_Toc234642762"/>
      <w:r w:rsidRPr="00384607">
        <w:t>Executive Summary</w:t>
      </w:r>
      <w:bookmarkEnd w:id="4"/>
      <w:bookmarkEnd w:id="5"/>
    </w:p>
    <w:p w14:paraId="758FDB86" w14:textId="77777777" w:rsidR="00E25BFC" w:rsidRDefault="00E25BFC" w:rsidP="00E25BFC">
      <w:pPr>
        <w:spacing w:after="120"/>
      </w:pPr>
      <w:r>
        <w:t>This report analyses the strategic position of Greggs plc within the UK food-to-go market, and offers a Board-level strategy to enhance a competitive advantage. Greggs has shifted its traditional bakery image to a contemporary value-based food-on-the-go retailer without losing popular goodwill and price sensitivity. The results of its 2025 demonstrate both stability and strain: the total sales increased to GBP2.151 billion and the food-to-go visit share was 8.6% but underlying operating margin was dropped to 8.7% and underlying profit before tax was reduced to GBP171.9 million (Greggs plc, 2026a; Greggs plc, 2026b). Quality growth is the key concern and not quantity growth.</w:t>
      </w:r>
    </w:p>
    <w:p w14:paraId="08586BDA" w14:textId="2AE5A11C" w:rsidR="00974491" w:rsidRDefault="00E25BFC" w:rsidP="00E25BFC">
      <w:pPr>
        <w:spacing w:after="120"/>
      </w:pPr>
      <w:r>
        <w:t>The analysis concludes that Greggs has an advantage in the form of brand trust, value pricing, supply-chain ownership, national reach, digital engagement and employee culture. Nevertheless, it is under pressure due to the food inflation, wage growth, intense competition, change in diet, and consumer lack of confidence (ONS, 2026; GOV.UK, 2026; Reuters, 2026a). The suggested plan is value-based differentiated growth: selective estate growth, more breakfast and evening trade, greater loyalty based on apps, and controlled delivery economics and quantifiable CSR implementation, with over-extension under Board control, dependency on platforms and erosion of margins. It is more appropriate than pure cost leadership or premium repositioning since it safeguards affordability and employs convenience, and digital access, responsible operations and product relevance to maintain advantage.</w:t>
      </w:r>
    </w:p>
    <w:p w14:paraId="432E42FE" w14:textId="77777777" w:rsidR="00974491" w:rsidRDefault="00974491" w:rsidP="00974491">
      <w:pPr>
        <w:rPr>
          <w:rFonts w:eastAsiaTheme="majorEastAsia" w:cstheme="majorBidi"/>
          <w:b/>
          <w:bCs/>
          <w:color w:val="1F4E79"/>
          <w:sz w:val="28"/>
          <w:szCs w:val="28"/>
        </w:rPr>
      </w:pPr>
      <w:r>
        <w:rPr>
          <w:color w:val="1F4E79"/>
        </w:rPr>
        <w:br w:type="page"/>
      </w:r>
    </w:p>
    <w:p w14:paraId="60CCD7F9" w14:textId="77777777" w:rsidR="00974491" w:rsidRPr="00384607" w:rsidRDefault="00974491" w:rsidP="00974491">
      <w:pPr>
        <w:pStyle w:val="Heading1"/>
      </w:pPr>
      <w:bookmarkStart w:id="6" w:name="_Toc234345475"/>
      <w:bookmarkStart w:id="7" w:name="_Toc234642763"/>
      <w:r w:rsidRPr="00384607">
        <w:t>1. Introduction</w:t>
      </w:r>
      <w:bookmarkEnd w:id="6"/>
      <w:bookmarkEnd w:id="7"/>
    </w:p>
    <w:p w14:paraId="14646B19" w14:textId="77777777" w:rsidR="00F40E97" w:rsidRDefault="00F40E97" w:rsidP="00F40E97">
      <w:pPr>
        <w:spacing w:after="120"/>
      </w:pPr>
      <w:r>
        <w:t xml:space="preserve">This report will take the form of a strategic management consultant to the Board of Directors of Greggs plc. The target market is the UK food-to-go market since it is the main strategic space of Greggs and the most clear-cut environment in which to assess competitive advantage. Greggs is competing in the bakery, quick-service, coffee, supermarket convenience and delivery occasion, hence the report would </w:t>
      </w:r>
      <w:proofErr w:type="spellStart"/>
      <w:r>
        <w:t>categorise</w:t>
      </w:r>
      <w:proofErr w:type="spellEnd"/>
      <w:r>
        <w:t xml:space="preserve"> it as a large-scale food-to-go retailer, which is under pressure due to inflation, labour costs, consumer confidence, health trends, estate growth and digital delivery.</w:t>
      </w:r>
    </w:p>
    <w:p w14:paraId="15310E5C" w14:textId="6B6D5FF1" w:rsidR="00974491" w:rsidRDefault="00F40E97" w:rsidP="00F40E97">
      <w:pPr>
        <w:spacing w:after="120"/>
      </w:pPr>
      <w:r>
        <w:t xml:space="preserve">The report uses PESTEL, VRIO, SWOT, CSR analysis, the Balanced Scorecard, Porters Five Forces, </w:t>
      </w:r>
      <w:proofErr w:type="spellStart"/>
      <w:r>
        <w:t>Ansoffs</w:t>
      </w:r>
      <w:proofErr w:type="spellEnd"/>
      <w:r>
        <w:t xml:space="preserve"> Matrix, SAFe (Suitability, Acceptability and Feasibility) and a simple BCG portfolio lens. The instruments construct a single connected argument: Greggs has an advantage due to the interplay between the everyday value, brand recognition, supply-chain management, convenience and responsible image. The main issue is how Greggs will be able to continue expanding whilst safeguarding value, quality, culture, operational reliability and profitability. Context-specific judgement is thus applied with the help of strategy tools instead of generic listing (Johnson et al., 2020).</w:t>
      </w:r>
    </w:p>
    <w:p w14:paraId="34769520" w14:textId="5E3A1A3B" w:rsidR="00143106" w:rsidRDefault="00B501D0" w:rsidP="00143106">
      <w:pPr>
        <w:keepNext/>
        <w:jc w:val="center"/>
      </w:pPr>
      <w:r>
        <w:rPr>
          <w:noProof/>
        </w:rPr>
        <w:drawing>
          <wp:inline distT="0" distB="0" distL="0" distR="0" wp14:anchorId="71DA9B72" wp14:editId="1D3957FF">
            <wp:extent cx="5943600" cy="10185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1018540"/>
                    </a:xfrm>
                    <a:prstGeom prst="rect">
                      <a:avLst/>
                    </a:prstGeom>
                    <a:noFill/>
                    <a:ln>
                      <a:noFill/>
                    </a:ln>
                  </pic:spPr>
                </pic:pic>
              </a:graphicData>
            </a:graphic>
          </wp:inline>
        </w:drawing>
      </w:r>
    </w:p>
    <w:p w14:paraId="16009752" w14:textId="5EF1D07B" w:rsidR="00974491" w:rsidRDefault="00143106" w:rsidP="00143106">
      <w:pPr>
        <w:pStyle w:val="Caption"/>
        <w:jc w:val="center"/>
      </w:pPr>
      <w:bookmarkStart w:id="8" w:name="_Toc234345447"/>
      <w:r>
        <w:t xml:space="preserve">Figure </w:t>
      </w:r>
      <w:r w:rsidR="00FB7D12">
        <w:fldChar w:fldCharType="begin"/>
      </w:r>
      <w:r w:rsidR="00FB7D12">
        <w:instrText xml:space="preserve"> SEQ Figure \* ARABIC </w:instrText>
      </w:r>
      <w:r w:rsidR="00FB7D12">
        <w:fldChar w:fldCharType="separate"/>
      </w:r>
      <w:r w:rsidR="009357F0">
        <w:rPr>
          <w:noProof/>
        </w:rPr>
        <w:t>1</w:t>
      </w:r>
      <w:r w:rsidR="00FB7D12">
        <w:rPr>
          <w:noProof/>
        </w:rPr>
        <w:fldChar w:fldCharType="end"/>
      </w:r>
      <w:r>
        <w:t xml:space="preserve">. </w:t>
      </w:r>
      <w:r w:rsidRPr="00116759">
        <w:t>Strategic logic map for the Greggs report. Source: Author's analysis.</w:t>
      </w:r>
      <w:bookmarkEnd w:id="8"/>
    </w:p>
    <w:p w14:paraId="2FB9EB99" w14:textId="21BBCF6F" w:rsidR="00974491" w:rsidRDefault="00974491" w:rsidP="00974491">
      <w:pPr>
        <w:pStyle w:val="Caption"/>
        <w:keepNext/>
        <w:jc w:val="center"/>
      </w:pPr>
    </w:p>
    <w:p w14:paraId="0A901903" w14:textId="77777777" w:rsidR="00974491" w:rsidRPr="00384607" w:rsidRDefault="00974491" w:rsidP="00974491">
      <w:pPr>
        <w:pStyle w:val="Heading1"/>
      </w:pPr>
      <w:bookmarkStart w:id="9" w:name="_Toc234345476"/>
      <w:bookmarkStart w:id="10" w:name="_Toc234642764"/>
      <w:r w:rsidRPr="00384607">
        <w:t xml:space="preserve">2. </w:t>
      </w:r>
      <w:proofErr w:type="spellStart"/>
      <w:r w:rsidRPr="00384607">
        <w:t>Organisational</w:t>
      </w:r>
      <w:proofErr w:type="spellEnd"/>
      <w:r w:rsidRPr="00384607">
        <w:t xml:space="preserve"> Context and Market Overview</w:t>
      </w:r>
      <w:bookmarkEnd w:id="9"/>
      <w:bookmarkEnd w:id="10"/>
    </w:p>
    <w:p w14:paraId="1B66942E" w14:textId="77777777" w:rsidR="00EE7475" w:rsidRDefault="00EE7475" w:rsidP="00EE7475">
      <w:pPr>
        <w:keepLines/>
        <w:spacing w:after="120"/>
      </w:pPr>
      <w:r>
        <w:t xml:space="preserve">It started in Newcastle in 1939 as a delivery round of John Gregg and its first shop was opened in </w:t>
      </w:r>
      <w:proofErr w:type="spellStart"/>
      <w:r>
        <w:t>Gosforth</w:t>
      </w:r>
      <w:proofErr w:type="spellEnd"/>
      <w:r>
        <w:t xml:space="preserve"> in 1951. Since then it has grown to be a national food-to-go retailer out of a traditional chain of bakeries, expanding its menu to include breakfast, lunch, snacks, hot food, coffee, evening trade and delivery. It aims to offer great tasting, freshly cooked food to everybody, and its vision is to be the </w:t>
      </w:r>
      <w:proofErr w:type="spellStart"/>
      <w:r>
        <w:t>favourite</w:t>
      </w:r>
      <w:proofErr w:type="spellEnd"/>
      <w:r>
        <w:t xml:space="preserve"> of customers with regard to food-on-the-go. These assertions place affordability, quality and convenience as complementary strategic focus areas and not as independent commitments (Greggs plc, no date a; no date b).</w:t>
      </w:r>
    </w:p>
    <w:p w14:paraId="494F6D58" w14:textId="77777777" w:rsidR="00EE7475" w:rsidRDefault="00EE7475" w:rsidP="00EE7475">
      <w:pPr>
        <w:keepLines/>
        <w:spacing w:after="120"/>
      </w:pPr>
      <w:r>
        <w:t>The Greggs business model is a mix of a high number of shops in its estate and a centralized manufacturing, distribution, product development and procurement. The majority of revenue comes in via high volume low ticket dealings in company controlled stores, with a small number of franchised outlets, delivery, Click + Collect and app-based loyalty. Vertical coordination helps to sustain consistent products, availability and value pricing and multiple formats helps to offer accessibility beyond high streets into travel hubs, retail parks, roadsides, hospitals and supermarkets. The model is however, capital intensive and relies on store productivity to make a profit as well as the reliability of the logistics, labour efficiency and disciplined menu complexity (Greggs plc, 2026a; 2026b).</w:t>
      </w:r>
    </w:p>
    <w:p w14:paraId="68F8DE28" w14:textId="611B33FF" w:rsidR="00974491" w:rsidRDefault="00EE7475" w:rsidP="00EE7475">
      <w:pPr>
        <w:keepLines/>
        <w:spacing w:after="120"/>
      </w:pPr>
      <w:r>
        <w:t xml:space="preserve">Competition does not just end in retail of bakery. Greggs is a competitor to McDonalds and other fast-food operators, Costa and </w:t>
      </w:r>
      <w:proofErr w:type="spellStart"/>
      <w:r>
        <w:t>Pret</w:t>
      </w:r>
      <w:proofErr w:type="spellEnd"/>
      <w:r>
        <w:t xml:space="preserve"> in coffee and food-to-go, supermarket meal deals, convenience stores, local bakeries and delivery enabled independents. The intensity of rivalry is thus large as well as the cost of switching. </w:t>
      </w:r>
      <w:r w:rsidR="00CC7472" w:rsidRPr="00CC7472">
        <w:t>Greggs can be differentiated in terms of brand familiarity, value, integration of reach and supply chain, and high-performing coffee chains can be distinguished in terms of stronger ambience and aggressive bundling in terms of value by the supermarkets (Lumina Intelligence, 2026; World Coffee Portal, 2026). This generates a justifiable yet strengthening overall national market stance.</w:t>
      </w:r>
    </w:p>
    <w:p w14:paraId="2EB09B66" w14:textId="7E7E92D4" w:rsidR="00EE7475" w:rsidRDefault="00EE7475" w:rsidP="00EE7475">
      <w:pPr>
        <w:pStyle w:val="Caption"/>
        <w:keepNext/>
      </w:pPr>
      <w:bookmarkStart w:id="11" w:name="_Toc234642752"/>
      <w:r>
        <w:t xml:space="preserve">Table </w:t>
      </w:r>
      <w:r w:rsidR="00FB7D12">
        <w:fldChar w:fldCharType="begin"/>
      </w:r>
      <w:r w:rsidR="00FB7D12">
        <w:instrText xml:space="preserve"> SEQ Table \* ARABIC </w:instrText>
      </w:r>
      <w:r w:rsidR="00FB7D12">
        <w:fldChar w:fldCharType="separate"/>
      </w:r>
      <w:r>
        <w:rPr>
          <w:noProof/>
        </w:rPr>
        <w:t>1</w:t>
      </w:r>
      <w:r w:rsidR="00FB7D12">
        <w:rPr>
          <w:noProof/>
        </w:rPr>
        <w:fldChar w:fldCharType="end"/>
      </w:r>
      <w:r>
        <w:t xml:space="preserve">. </w:t>
      </w:r>
      <w:r w:rsidRPr="009F7213">
        <w:t>Greggs strategic profile</w:t>
      </w:r>
      <w:bookmarkEnd w:id="11"/>
    </w:p>
    <w:tbl>
      <w:tblPr>
        <w:tblStyle w:val="TableGrid"/>
        <w:tblW w:w="9391" w:type="dxa"/>
        <w:jc w:val="center"/>
        <w:tblLayout w:type="fixed"/>
        <w:tblLook w:val="04A0" w:firstRow="1" w:lastRow="0" w:firstColumn="1" w:lastColumn="0" w:noHBand="0" w:noVBand="1"/>
      </w:tblPr>
      <w:tblGrid>
        <w:gridCol w:w="1773"/>
        <w:gridCol w:w="4531"/>
        <w:gridCol w:w="3087"/>
      </w:tblGrid>
      <w:tr w:rsidR="00EE7475" w:rsidRPr="00EE7475" w14:paraId="3EF97C59" w14:textId="77777777" w:rsidTr="00EE7475">
        <w:trPr>
          <w:trHeight w:val="339"/>
          <w:tblHeader/>
          <w:jc w:val="center"/>
        </w:trPr>
        <w:tc>
          <w:tcPr>
            <w:tcW w:w="1773" w:type="dxa"/>
            <w:shd w:val="clear" w:color="auto" w:fill="D9EAF7"/>
            <w:tcMar>
              <w:top w:w="45" w:type="dxa"/>
              <w:left w:w="70" w:type="dxa"/>
              <w:bottom w:w="45" w:type="dxa"/>
              <w:right w:w="70" w:type="dxa"/>
            </w:tcMar>
            <w:vAlign w:val="center"/>
          </w:tcPr>
          <w:p w14:paraId="7447CD05" w14:textId="77777777" w:rsidR="00EE7475" w:rsidRPr="00EE7475" w:rsidRDefault="00EE7475" w:rsidP="007B7A92">
            <w:pPr>
              <w:spacing w:after="0" w:line="240" w:lineRule="auto"/>
              <w:rPr>
                <w:szCs w:val="24"/>
              </w:rPr>
            </w:pPr>
            <w:r w:rsidRPr="00EE7475">
              <w:rPr>
                <w:rFonts w:eastAsia="Arial"/>
                <w:b/>
                <w:szCs w:val="24"/>
              </w:rPr>
              <w:t>Dimension</w:t>
            </w:r>
          </w:p>
        </w:tc>
        <w:tc>
          <w:tcPr>
            <w:tcW w:w="4531" w:type="dxa"/>
            <w:shd w:val="clear" w:color="auto" w:fill="D9EAF7"/>
            <w:tcMar>
              <w:top w:w="45" w:type="dxa"/>
              <w:left w:w="70" w:type="dxa"/>
              <w:bottom w:w="45" w:type="dxa"/>
              <w:right w:w="70" w:type="dxa"/>
            </w:tcMar>
            <w:vAlign w:val="center"/>
          </w:tcPr>
          <w:p w14:paraId="019121F2" w14:textId="77777777" w:rsidR="00EE7475" w:rsidRPr="00EE7475" w:rsidRDefault="00EE7475" w:rsidP="007B7A92">
            <w:pPr>
              <w:spacing w:after="0" w:line="240" w:lineRule="auto"/>
              <w:rPr>
                <w:szCs w:val="24"/>
              </w:rPr>
            </w:pPr>
            <w:r w:rsidRPr="00EE7475">
              <w:rPr>
                <w:rFonts w:eastAsia="Arial"/>
                <w:b/>
                <w:szCs w:val="24"/>
              </w:rPr>
              <w:t>Evidence</w:t>
            </w:r>
          </w:p>
        </w:tc>
        <w:tc>
          <w:tcPr>
            <w:tcW w:w="3087" w:type="dxa"/>
            <w:shd w:val="clear" w:color="auto" w:fill="D9EAF7"/>
            <w:tcMar>
              <w:top w:w="45" w:type="dxa"/>
              <w:left w:w="70" w:type="dxa"/>
              <w:bottom w:w="45" w:type="dxa"/>
              <w:right w:w="70" w:type="dxa"/>
            </w:tcMar>
            <w:vAlign w:val="center"/>
          </w:tcPr>
          <w:p w14:paraId="37CFEE65" w14:textId="77777777" w:rsidR="00EE7475" w:rsidRPr="00EE7475" w:rsidRDefault="00EE7475" w:rsidP="007B7A92">
            <w:pPr>
              <w:spacing w:after="0" w:line="240" w:lineRule="auto"/>
              <w:rPr>
                <w:szCs w:val="24"/>
              </w:rPr>
            </w:pPr>
            <w:r w:rsidRPr="00EE7475">
              <w:rPr>
                <w:rFonts w:eastAsia="Arial"/>
                <w:b/>
                <w:szCs w:val="24"/>
              </w:rPr>
              <w:t>Strategic significance</w:t>
            </w:r>
          </w:p>
        </w:tc>
      </w:tr>
      <w:tr w:rsidR="00EE7475" w:rsidRPr="00EE7475" w14:paraId="18F9AC18" w14:textId="77777777" w:rsidTr="00EE7475">
        <w:trPr>
          <w:trHeight w:val="1359"/>
          <w:jc w:val="center"/>
        </w:trPr>
        <w:tc>
          <w:tcPr>
            <w:tcW w:w="1773" w:type="dxa"/>
            <w:shd w:val="clear" w:color="auto" w:fill="EEF5FA"/>
            <w:tcMar>
              <w:top w:w="45" w:type="dxa"/>
              <w:left w:w="70" w:type="dxa"/>
              <w:bottom w:w="45" w:type="dxa"/>
              <w:right w:w="70" w:type="dxa"/>
            </w:tcMar>
            <w:vAlign w:val="center"/>
          </w:tcPr>
          <w:p w14:paraId="0424379B" w14:textId="77777777" w:rsidR="00EE7475" w:rsidRPr="00EE7475" w:rsidRDefault="00EE7475" w:rsidP="007B7A92">
            <w:pPr>
              <w:spacing w:after="0" w:line="240" w:lineRule="auto"/>
              <w:rPr>
                <w:szCs w:val="24"/>
              </w:rPr>
            </w:pPr>
            <w:r w:rsidRPr="00EE7475">
              <w:rPr>
                <w:rFonts w:eastAsia="Arial"/>
                <w:b/>
                <w:szCs w:val="24"/>
              </w:rPr>
              <w:t>Scale and position</w:t>
            </w:r>
          </w:p>
        </w:tc>
        <w:tc>
          <w:tcPr>
            <w:tcW w:w="4531" w:type="dxa"/>
            <w:tcMar>
              <w:top w:w="45" w:type="dxa"/>
              <w:left w:w="70" w:type="dxa"/>
              <w:bottom w:w="45" w:type="dxa"/>
              <w:right w:w="70" w:type="dxa"/>
            </w:tcMar>
            <w:vAlign w:val="center"/>
          </w:tcPr>
          <w:p w14:paraId="7C75DD8B" w14:textId="77777777" w:rsidR="00EE7475" w:rsidRPr="00EE7475" w:rsidRDefault="00EE7475" w:rsidP="007B7A92">
            <w:pPr>
              <w:spacing w:after="0" w:line="240" w:lineRule="auto"/>
              <w:rPr>
                <w:szCs w:val="24"/>
              </w:rPr>
            </w:pPr>
            <w:r w:rsidRPr="00EE7475">
              <w:rPr>
                <w:rFonts w:eastAsia="Arial"/>
                <w:szCs w:val="24"/>
              </w:rPr>
              <w:t>2,739 shops and £2.151 billion sales in 2025; food-to-go visit share rose to 8.6% while market visits declined 3.1% (Greggs plc, 2026b).</w:t>
            </w:r>
          </w:p>
        </w:tc>
        <w:tc>
          <w:tcPr>
            <w:tcW w:w="3087" w:type="dxa"/>
            <w:tcMar>
              <w:top w:w="45" w:type="dxa"/>
              <w:left w:w="70" w:type="dxa"/>
              <w:bottom w:w="45" w:type="dxa"/>
              <w:right w:w="70" w:type="dxa"/>
            </w:tcMar>
            <w:vAlign w:val="center"/>
          </w:tcPr>
          <w:p w14:paraId="50C10C17" w14:textId="77777777" w:rsidR="00EE7475" w:rsidRPr="00EE7475" w:rsidRDefault="00EE7475" w:rsidP="007B7A92">
            <w:pPr>
              <w:spacing w:after="0" w:line="240" w:lineRule="auto"/>
              <w:rPr>
                <w:szCs w:val="24"/>
              </w:rPr>
            </w:pPr>
            <w:r w:rsidRPr="00EE7475">
              <w:rPr>
                <w:rFonts w:eastAsia="Arial"/>
                <w:szCs w:val="24"/>
              </w:rPr>
              <w:t>Greggs combines national scale with market-share resilience.</w:t>
            </w:r>
          </w:p>
        </w:tc>
      </w:tr>
      <w:tr w:rsidR="00EE7475" w:rsidRPr="00EE7475" w14:paraId="1EBE7CB5" w14:textId="77777777" w:rsidTr="00EE7475">
        <w:trPr>
          <w:trHeight w:val="1018"/>
          <w:jc w:val="center"/>
        </w:trPr>
        <w:tc>
          <w:tcPr>
            <w:tcW w:w="1773" w:type="dxa"/>
            <w:shd w:val="clear" w:color="auto" w:fill="EEF5FA"/>
            <w:tcMar>
              <w:top w:w="45" w:type="dxa"/>
              <w:left w:w="70" w:type="dxa"/>
              <w:bottom w:w="45" w:type="dxa"/>
              <w:right w:w="70" w:type="dxa"/>
            </w:tcMar>
            <w:vAlign w:val="center"/>
          </w:tcPr>
          <w:p w14:paraId="3D4BD11D" w14:textId="77777777" w:rsidR="00EE7475" w:rsidRPr="00EE7475" w:rsidRDefault="00EE7475" w:rsidP="007B7A92">
            <w:pPr>
              <w:spacing w:after="0" w:line="240" w:lineRule="auto"/>
              <w:rPr>
                <w:szCs w:val="24"/>
              </w:rPr>
            </w:pPr>
            <w:r w:rsidRPr="00EE7475">
              <w:rPr>
                <w:rFonts w:eastAsia="Arial"/>
                <w:b/>
                <w:szCs w:val="24"/>
              </w:rPr>
              <w:t>Value proposition</w:t>
            </w:r>
          </w:p>
        </w:tc>
        <w:tc>
          <w:tcPr>
            <w:tcW w:w="4531" w:type="dxa"/>
            <w:tcMar>
              <w:top w:w="45" w:type="dxa"/>
              <w:left w:w="70" w:type="dxa"/>
              <w:bottom w:w="45" w:type="dxa"/>
              <w:right w:w="70" w:type="dxa"/>
            </w:tcMar>
            <w:vAlign w:val="center"/>
          </w:tcPr>
          <w:p w14:paraId="20A20873" w14:textId="77777777" w:rsidR="00EE7475" w:rsidRPr="00EE7475" w:rsidRDefault="00EE7475" w:rsidP="007B7A92">
            <w:pPr>
              <w:spacing w:after="0" w:line="240" w:lineRule="auto"/>
              <w:rPr>
                <w:szCs w:val="24"/>
              </w:rPr>
            </w:pPr>
            <w:r w:rsidRPr="00EE7475">
              <w:rPr>
                <w:rFonts w:eastAsia="Arial"/>
                <w:szCs w:val="24"/>
              </w:rPr>
              <w:t>Freshly prepared food, low prices, friendly service and convenient access (Greggs plc, no date c).</w:t>
            </w:r>
          </w:p>
        </w:tc>
        <w:tc>
          <w:tcPr>
            <w:tcW w:w="3087" w:type="dxa"/>
            <w:tcMar>
              <w:top w:w="45" w:type="dxa"/>
              <w:left w:w="70" w:type="dxa"/>
              <w:bottom w:w="45" w:type="dxa"/>
              <w:right w:w="70" w:type="dxa"/>
            </w:tcMar>
            <w:vAlign w:val="center"/>
          </w:tcPr>
          <w:p w14:paraId="032ADF20" w14:textId="77777777" w:rsidR="00EE7475" w:rsidRPr="00EE7475" w:rsidRDefault="00EE7475" w:rsidP="007B7A92">
            <w:pPr>
              <w:spacing w:after="0" w:line="240" w:lineRule="auto"/>
              <w:rPr>
                <w:szCs w:val="24"/>
              </w:rPr>
            </w:pPr>
            <w:r w:rsidRPr="00EE7475">
              <w:rPr>
                <w:rFonts w:eastAsia="Arial"/>
                <w:szCs w:val="24"/>
              </w:rPr>
              <w:t>Growth must protect affordability and operational simplicity.</w:t>
            </w:r>
          </w:p>
        </w:tc>
      </w:tr>
      <w:tr w:rsidR="00EE7475" w:rsidRPr="00EE7475" w14:paraId="01A965CB" w14:textId="77777777" w:rsidTr="00EE7475">
        <w:trPr>
          <w:trHeight w:val="1035"/>
          <w:jc w:val="center"/>
        </w:trPr>
        <w:tc>
          <w:tcPr>
            <w:tcW w:w="1773" w:type="dxa"/>
            <w:shd w:val="clear" w:color="auto" w:fill="EEF5FA"/>
            <w:tcMar>
              <w:top w:w="45" w:type="dxa"/>
              <w:left w:w="70" w:type="dxa"/>
              <w:bottom w:w="45" w:type="dxa"/>
              <w:right w:w="70" w:type="dxa"/>
            </w:tcMar>
            <w:vAlign w:val="center"/>
          </w:tcPr>
          <w:p w14:paraId="0CC2FA6F" w14:textId="77777777" w:rsidR="00EE7475" w:rsidRPr="00EE7475" w:rsidRDefault="00EE7475" w:rsidP="007B7A92">
            <w:pPr>
              <w:spacing w:after="0" w:line="240" w:lineRule="auto"/>
              <w:rPr>
                <w:szCs w:val="24"/>
              </w:rPr>
            </w:pPr>
            <w:r w:rsidRPr="00EE7475">
              <w:rPr>
                <w:rFonts w:eastAsia="Arial"/>
                <w:b/>
                <w:szCs w:val="24"/>
              </w:rPr>
              <w:t>Immediate issue</w:t>
            </w:r>
          </w:p>
        </w:tc>
        <w:tc>
          <w:tcPr>
            <w:tcW w:w="4531" w:type="dxa"/>
            <w:tcMar>
              <w:top w:w="45" w:type="dxa"/>
              <w:left w:w="70" w:type="dxa"/>
              <w:bottom w:w="45" w:type="dxa"/>
              <w:right w:w="70" w:type="dxa"/>
            </w:tcMar>
            <w:vAlign w:val="center"/>
          </w:tcPr>
          <w:p w14:paraId="2F0E342A" w14:textId="77777777" w:rsidR="00EE7475" w:rsidRPr="00EE7475" w:rsidRDefault="00EE7475" w:rsidP="007B7A92">
            <w:pPr>
              <w:spacing w:after="0" w:line="240" w:lineRule="auto"/>
              <w:rPr>
                <w:szCs w:val="24"/>
              </w:rPr>
            </w:pPr>
            <w:r w:rsidRPr="00EE7475">
              <w:rPr>
                <w:rFonts w:eastAsia="Arial"/>
                <w:szCs w:val="24"/>
              </w:rPr>
              <w:t>Underlying operating margin fell from 9.7% to 8.7% in 2025 (Greggs plc, 2026b).</w:t>
            </w:r>
          </w:p>
        </w:tc>
        <w:tc>
          <w:tcPr>
            <w:tcW w:w="3087" w:type="dxa"/>
            <w:tcMar>
              <w:top w:w="45" w:type="dxa"/>
              <w:left w:w="70" w:type="dxa"/>
              <w:bottom w:w="45" w:type="dxa"/>
              <w:right w:w="70" w:type="dxa"/>
            </w:tcMar>
            <w:vAlign w:val="center"/>
          </w:tcPr>
          <w:p w14:paraId="4EF3FFCE" w14:textId="77777777" w:rsidR="00EE7475" w:rsidRPr="00EE7475" w:rsidRDefault="00EE7475" w:rsidP="007B7A92">
            <w:pPr>
              <w:spacing w:after="0" w:line="240" w:lineRule="auto"/>
              <w:rPr>
                <w:szCs w:val="24"/>
              </w:rPr>
            </w:pPr>
            <w:r w:rsidRPr="00EE7475">
              <w:rPr>
                <w:rFonts w:eastAsia="Arial"/>
                <w:szCs w:val="24"/>
              </w:rPr>
              <w:t xml:space="preserve">The Board must </w:t>
            </w:r>
            <w:proofErr w:type="spellStart"/>
            <w:r w:rsidRPr="00EE7475">
              <w:rPr>
                <w:rFonts w:eastAsia="Arial"/>
                <w:szCs w:val="24"/>
              </w:rPr>
              <w:t>prioritise</w:t>
            </w:r>
            <w:proofErr w:type="spellEnd"/>
            <w:r w:rsidRPr="00EE7475">
              <w:rPr>
                <w:rFonts w:eastAsia="Arial"/>
                <w:szCs w:val="24"/>
              </w:rPr>
              <w:t xml:space="preserve"> profitable growth, not outlet growth alone.</w:t>
            </w:r>
          </w:p>
        </w:tc>
      </w:tr>
    </w:tbl>
    <w:p w14:paraId="739346F8" w14:textId="77777777" w:rsidR="00EE7475" w:rsidRDefault="00EE7475" w:rsidP="00EE7475">
      <w:pPr>
        <w:keepLines/>
        <w:spacing w:after="120"/>
      </w:pPr>
    </w:p>
    <w:p w14:paraId="2E6F9B85" w14:textId="77777777" w:rsidR="00974491" w:rsidRPr="00384607" w:rsidRDefault="00974491" w:rsidP="00974491">
      <w:pPr>
        <w:pStyle w:val="Heading1"/>
      </w:pPr>
      <w:bookmarkStart w:id="12" w:name="_Toc234345477"/>
      <w:bookmarkStart w:id="13" w:name="_Toc234642765"/>
      <w:r w:rsidRPr="00384607">
        <w:t>3. External and Internal Analysis</w:t>
      </w:r>
      <w:bookmarkEnd w:id="12"/>
      <w:bookmarkEnd w:id="13"/>
    </w:p>
    <w:p w14:paraId="0AAE01E1" w14:textId="77777777" w:rsidR="00974491" w:rsidRPr="00384607" w:rsidRDefault="00974491" w:rsidP="00974491">
      <w:pPr>
        <w:pStyle w:val="Heading2"/>
      </w:pPr>
      <w:bookmarkStart w:id="14" w:name="_Toc234345478"/>
      <w:bookmarkStart w:id="15" w:name="_Toc234642766"/>
      <w:r w:rsidRPr="00384607">
        <w:t>3.1 PESTEL analysis</w:t>
      </w:r>
      <w:bookmarkEnd w:id="14"/>
      <w:bookmarkEnd w:id="15"/>
    </w:p>
    <w:p w14:paraId="508ACFEE" w14:textId="14D08147" w:rsidR="00974491" w:rsidRDefault="00F40E97" w:rsidP="00974491">
      <w:pPr>
        <w:spacing w:after="120"/>
      </w:pPr>
      <w:r w:rsidRPr="00F40E97">
        <w:t>PESTEL divides the macro-environmental forces and the company-based decisions. In the case of Greggs, the most important fact is that the UK food-to-go market is becoming increasingly valuable under challenging circumstances: consumers demand convenience and affordability, and the price of food, wage expenses and pressure on disposable income decrease the margin. The most important factors are therefore economic, social, technological and legal factors, whereas environmental and political pressures are having a greater influence on the cost, reputation and licence to operate.</w:t>
      </w:r>
    </w:p>
    <w:p w14:paraId="04AFBB6C" w14:textId="7AB12D55" w:rsidR="0049480B" w:rsidRDefault="0049480B" w:rsidP="0049480B">
      <w:pPr>
        <w:pStyle w:val="Caption"/>
        <w:keepNext/>
      </w:pPr>
      <w:bookmarkStart w:id="16" w:name="_Toc234642753"/>
      <w:r>
        <w:t xml:space="preserve">Table </w:t>
      </w:r>
      <w:r w:rsidR="00FB7D12">
        <w:fldChar w:fldCharType="begin"/>
      </w:r>
      <w:r w:rsidR="00FB7D12">
        <w:instrText xml:space="preserve"> SEQ Table \* ARABIC </w:instrText>
      </w:r>
      <w:r w:rsidR="00FB7D12">
        <w:fldChar w:fldCharType="separate"/>
      </w:r>
      <w:r w:rsidR="00EE7475">
        <w:rPr>
          <w:noProof/>
        </w:rPr>
        <w:t>2</w:t>
      </w:r>
      <w:r w:rsidR="00FB7D12">
        <w:rPr>
          <w:noProof/>
        </w:rPr>
        <w:fldChar w:fldCharType="end"/>
      </w:r>
      <w:r>
        <w:t xml:space="preserve">. </w:t>
      </w:r>
      <w:r w:rsidRPr="007802B7">
        <w:t>PESTEL analysis of Greggs in the UK food-to-go market</w:t>
      </w:r>
      <w:bookmarkEnd w:id="16"/>
    </w:p>
    <w:tbl>
      <w:tblPr>
        <w:tblStyle w:val="TableGrid"/>
        <w:tblW w:w="0" w:type="auto"/>
        <w:jc w:val="center"/>
        <w:tblLook w:val="04A0" w:firstRow="1" w:lastRow="0" w:firstColumn="1" w:lastColumn="0" w:noHBand="0" w:noVBand="1"/>
      </w:tblPr>
      <w:tblGrid>
        <w:gridCol w:w="2123"/>
        <w:gridCol w:w="2816"/>
        <w:gridCol w:w="2102"/>
        <w:gridCol w:w="2309"/>
      </w:tblGrid>
      <w:tr w:rsidR="00974491" w:rsidRPr="00143106" w14:paraId="29F99587" w14:textId="77777777" w:rsidTr="0049480B">
        <w:trPr>
          <w:cantSplit/>
          <w:tblHeader/>
          <w:jc w:val="center"/>
        </w:trPr>
        <w:tc>
          <w:tcPr>
            <w:tcW w:w="2123"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AF9F5CB" w14:textId="77777777" w:rsidR="00974491" w:rsidRPr="00143106" w:rsidRDefault="00974491" w:rsidP="00AD608B">
            <w:pPr>
              <w:rPr>
                <w:szCs w:val="24"/>
              </w:rPr>
            </w:pPr>
            <w:r w:rsidRPr="00143106">
              <w:rPr>
                <w:b/>
                <w:color w:val="FFFFFF"/>
                <w:szCs w:val="24"/>
              </w:rPr>
              <w:t>Factor</w:t>
            </w:r>
          </w:p>
        </w:tc>
        <w:tc>
          <w:tcPr>
            <w:tcW w:w="281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257618F" w14:textId="77777777" w:rsidR="00974491" w:rsidRPr="00143106" w:rsidRDefault="00974491" w:rsidP="00AD608B">
            <w:pPr>
              <w:rPr>
                <w:szCs w:val="24"/>
              </w:rPr>
            </w:pPr>
            <w:r w:rsidRPr="00143106">
              <w:rPr>
                <w:b/>
                <w:color w:val="FFFFFF"/>
                <w:szCs w:val="24"/>
              </w:rPr>
              <w:t>Evidence</w:t>
            </w:r>
          </w:p>
        </w:tc>
        <w:tc>
          <w:tcPr>
            <w:tcW w:w="2102"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2D468B9C" w14:textId="77777777" w:rsidR="00974491" w:rsidRPr="00143106" w:rsidRDefault="00974491" w:rsidP="00AD608B">
            <w:pPr>
              <w:rPr>
                <w:szCs w:val="24"/>
              </w:rPr>
            </w:pPr>
            <w:r w:rsidRPr="00143106">
              <w:rPr>
                <w:b/>
                <w:color w:val="FFFFFF"/>
                <w:szCs w:val="24"/>
              </w:rPr>
              <w:t>Opportunity or threat</w:t>
            </w:r>
          </w:p>
        </w:tc>
        <w:tc>
          <w:tcPr>
            <w:tcW w:w="2309"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06669F4A" w14:textId="77777777" w:rsidR="00974491" w:rsidRPr="00143106" w:rsidRDefault="00974491" w:rsidP="00AD608B">
            <w:pPr>
              <w:rPr>
                <w:szCs w:val="24"/>
              </w:rPr>
            </w:pPr>
            <w:r w:rsidRPr="00143106">
              <w:rPr>
                <w:b/>
                <w:color w:val="FFFFFF"/>
                <w:szCs w:val="24"/>
              </w:rPr>
              <w:t>Strategic implication</w:t>
            </w:r>
          </w:p>
        </w:tc>
      </w:tr>
      <w:tr w:rsidR="00974491" w:rsidRPr="00143106" w14:paraId="4145DFFB"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66EA25FF" w14:textId="77777777" w:rsidR="00974491" w:rsidRPr="00143106" w:rsidRDefault="00974491" w:rsidP="00AD608B">
            <w:pPr>
              <w:rPr>
                <w:szCs w:val="24"/>
              </w:rPr>
            </w:pPr>
            <w:r w:rsidRPr="00143106">
              <w:rPr>
                <w:szCs w:val="24"/>
              </w:rPr>
              <w:t>Political</w:t>
            </w:r>
          </w:p>
        </w:tc>
        <w:tc>
          <w:tcPr>
            <w:tcW w:w="2816" w:type="dxa"/>
            <w:tcBorders>
              <w:top w:val="single" w:sz="4" w:space="0" w:color="BFBFBF"/>
              <w:left w:val="single" w:sz="4" w:space="0" w:color="BFBFBF"/>
              <w:bottom w:val="single" w:sz="4" w:space="0" w:color="BFBFBF"/>
              <w:right w:val="single" w:sz="4" w:space="0" w:color="BFBFBF"/>
            </w:tcBorders>
          </w:tcPr>
          <w:p w14:paraId="3FC08C31" w14:textId="77777777" w:rsidR="00974491" w:rsidRPr="00143106" w:rsidRDefault="00974491" w:rsidP="00AD608B">
            <w:pPr>
              <w:rPr>
                <w:szCs w:val="24"/>
              </w:rPr>
            </w:pPr>
            <w:r w:rsidRPr="00143106">
              <w:rPr>
                <w:szCs w:val="24"/>
              </w:rPr>
              <w:t>UK employers face direct policy-driven cost pressure through minimum wage policy and employment taxation. The National Living Wage rose to GBP12.71 from April 2026 (GOV.UK, 2026).</w:t>
            </w:r>
          </w:p>
        </w:tc>
        <w:tc>
          <w:tcPr>
            <w:tcW w:w="2102" w:type="dxa"/>
            <w:tcBorders>
              <w:top w:val="single" w:sz="4" w:space="0" w:color="BFBFBF"/>
              <w:left w:val="single" w:sz="4" w:space="0" w:color="BFBFBF"/>
              <w:bottom w:val="single" w:sz="4" w:space="0" w:color="BFBFBF"/>
              <w:right w:val="single" w:sz="4" w:space="0" w:color="BFBFBF"/>
            </w:tcBorders>
          </w:tcPr>
          <w:p w14:paraId="58CF047F" w14:textId="77777777" w:rsidR="00974491" w:rsidRPr="00143106" w:rsidRDefault="00974491" w:rsidP="00AD608B">
            <w:pPr>
              <w:rPr>
                <w:szCs w:val="24"/>
              </w:rPr>
            </w:pPr>
            <w:r w:rsidRPr="00143106">
              <w:rPr>
                <w:szCs w:val="24"/>
              </w:rPr>
              <w:t>Threat with some social legitimacy benefit.</w:t>
            </w:r>
          </w:p>
        </w:tc>
        <w:tc>
          <w:tcPr>
            <w:tcW w:w="2309" w:type="dxa"/>
            <w:tcBorders>
              <w:top w:val="single" w:sz="4" w:space="0" w:color="BFBFBF"/>
              <w:left w:val="single" w:sz="4" w:space="0" w:color="BFBFBF"/>
              <w:bottom w:val="single" w:sz="4" w:space="0" w:color="BFBFBF"/>
              <w:right w:val="single" w:sz="4" w:space="0" w:color="BFBFBF"/>
            </w:tcBorders>
          </w:tcPr>
          <w:p w14:paraId="18EC6E08" w14:textId="77777777" w:rsidR="00974491" w:rsidRPr="00143106" w:rsidRDefault="00974491" w:rsidP="00AD608B">
            <w:pPr>
              <w:rPr>
                <w:szCs w:val="24"/>
              </w:rPr>
            </w:pPr>
            <w:r w:rsidRPr="00143106">
              <w:rPr>
                <w:szCs w:val="24"/>
              </w:rPr>
              <w:t>Greggs must protect margins through productivity and scheduling discipline rather than simply passing all costs to customers.</w:t>
            </w:r>
          </w:p>
        </w:tc>
      </w:tr>
      <w:tr w:rsidR="00974491" w:rsidRPr="00143106" w14:paraId="58A97F3D"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30AE6711" w14:textId="77777777" w:rsidR="00974491" w:rsidRPr="00143106" w:rsidRDefault="00974491" w:rsidP="00AD608B">
            <w:pPr>
              <w:rPr>
                <w:szCs w:val="24"/>
              </w:rPr>
            </w:pPr>
            <w:r w:rsidRPr="00143106">
              <w:rPr>
                <w:szCs w:val="24"/>
              </w:rPr>
              <w:t>Economic</w:t>
            </w:r>
          </w:p>
        </w:tc>
        <w:tc>
          <w:tcPr>
            <w:tcW w:w="2816" w:type="dxa"/>
            <w:tcBorders>
              <w:top w:val="single" w:sz="4" w:space="0" w:color="BFBFBF"/>
              <w:left w:val="single" w:sz="4" w:space="0" w:color="BFBFBF"/>
              <w:bottom w:val="single" w:sz="4" w:space="0" w:color="BFBFBF"/>
              <w:right w:val="single" w:sz="4" w:space="0" w:color="BFBFBF"/>
            </w:tcBorders>
          </w:tcPr>
          <w:p w14:paraId="2DB4CA93" w14:textId="77777777" w:rsidR="00974491" w:rsidRPr="00143106" w:rsidRDefault="00974491" w:rsidP="00AD608B">
            <w:pPr>
              <w:rPr>
                <w:szCs w:val="24"/>
              </w:rPr>
            </w:pPr>
            <w:r w:rsidRPr="00143106">
              <w:rPr>
                <w:szCs w:val="24"/>
              </w:rPr>
              <w:t>Food and non-alcoholic beverage prices rose 4.5% in the 12 months to December 2025, while Greggs reported 5.5% like-for-like cost inflation in 2025 (ONS, 2026; Greggs plc, 2026b).</w:t>
            </w:r>
          </w:p>
        </w:tc>
        <w:tc>
          <w:tcPr>
            <w:tcW w:w="2102" w:type="dxa"/>
            <w:tcBorders>
              <w:top w:val="single" w:sz="4" w:space="0" w:color="BFBFBF"/>
              <w:left w:val="single" w:sz="4" w:space="0" w:color="BFBFBF"/>
              <w:bottom w:val="single" w:sz="4" w:space="0" w:color="BFBFBF"/>
              <w:right w:val="single" w:sz="4" w:space="0" w:color="BFBFBF"/>
            </w:tcBorders>
          </w:tcPr>
          <w:p w14:paraId="0BCC2340" w14:textId="77777777" w:rsidR="00974491" w:rsidRPr="00143106" w:rsidRDefault="00974491" w:rsidP="00AD608B">
            <w:pPr>
              <w:rPr>
                <w:szCs w:val="24"/>
              </w:rPr>
            </w:pPr>
            <w:r w:rsidRPr="00143106">
              <w:rPr>
                <w:szCs w:val="24"/>
              </w:rPr>
              <w:t>Threat and opportunity.</w:t>
            </w:r>
          </w:p>
        </w:tc>
        <w:tc>
          <w:tcPr>
            <w:tcW w:w="2309" w:type="dxa"/>
            <w:tcBorders>
              <w:top w:val="single" w:sz="4" w:space="0" w:color="BFBFBF"/>
              <w:left w:val="single" w:sz="4" w:space="0" w:color="BFBFBF"/>
              <w:bottom w:val="single" w:sz="4" w:space="0" w:color="BFBFBF"/>
              <w:right w:val="single" w:sz="4" w:space="0" w:color="BFBFBF"/>
            </w:tcBorders>
          </w:tcPr>
          <w:p w14:paraId="31710A6B" w14:textId="77777777" w:rsidR="00974491" w:rsidRPr="00143106" w:rsidRDefault="00974491" w:rsidP="00AD608B">
            <w:pPr>
              <w:rPr>
                <w:szCs w:val="24"/>
              </w:rPr>
            </w:pPr>
            <w:r w:rsidRPr="00143106">
              <w:rPr>
                <w:szCs w:val="24"/>
              </w:rPr>
              <w:t>Inflation pressures margins, but value positioning can attract trade-down customers from more expensive cafes and casual dining.</w:t>
            </w:r>
          </w:p>
        </w:tc>
      </w:tr>
      <w:tr w:rsidR="00974491" w:rsidRPr="00143106" w14:paraId="344C657A"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7983353A" w14:textId="77777777" w:rsidR="00974491" w:rsidRPr="00143106" w:rsidRDefault="00974491" w:rsidP="00AD608B">
            <w:pPr>
              <w:rPr>
                <w:szCs w:val="24"/>
              </w:rPr>
            </w:pPr>
            <w:r w:rsidRPr="00143106">
              <w:rPr>
                <w:szCs w:val="24"/>
              </w:rPr>
              <w:t>Social</w:t>
            </w:r>
          </w:p>
        </w:tc>
        <w:tc>
          <w:tcPr>
            <w:tcW w:w="2816" w:type="dxa"/>
            <w:tcBorders>
              <w:top w:val="single" w:sz="4" w:space="0" w:color="BFBFBF"/>
              <w:left w:val="single" w:sz="4" w:space="0" w:color="BFBFBF"/>
              <w:bottom w:val="single" w:sz="4" w:space="0" w:color="BFBFBF"/>
              <w:right w:val="single" w:sz="4" w:space="0" w:color="BFBFBF"/>
            </w:tcBorders>
          </w:tcPr>
          <w:p w14:paraId="399DEBC1" w14:textId="77777777" w:rsidR="00974491" w:rsidRPr="00143106" w:rsidRDefault="00974491" w:rsidP="00AD608B">
            <w:pPr>
              <w:rPr>
                <w:szCs w:val="24"/>
              </w:rPr>
            </w:pPr>
            <w:r w:rsidRPr="00143106">
              <w:rPr>
                <w:szCs w:val="24"/>
              </w:rPr>
              <w:t>Greggs notes customer interest in protein, fibre and smaller portions, while consumer sentiment remains a sales headwind (Greggs plc, 2026b).</w:t>
            </w:r>
          </w:p>
        </w:tc>
        <w:tc>
          <w:tcPr>
            <w:tcW w:w="2102" w:type="dxa"/>
            <w:tcBorders>
              <w:top w:val="single" w:sz="4" w:space="0" w:color="BFBFBF"/>
              <w:left w:val="single" w:sz="4" w:space="0" w:color="BFBFBF"/>
              <w:bottom w:val="single" w:sz="4" w:space="0" w:color="BFBFBF"/>
              <w:right w:val="single" w:sz="4" w:space="0" w:color="BFBFBF"/>
            </w:tcBorders>
          </w:tcPr>
          <w:p w14:paraId="7A6A245A" w14:textId="77777777" w:rsidR="00974491" w:rsidRPr="00143106" w:rsidRDefault="00974491" w:rsidP="00AD608B">
            <w:pPr>
              <w:rPr>
                <w:szCs w:val="24"/>
              </w:rPr>
            </w:pPr>
            <w:r w:rsidRPr="00143106">
              <w:rPr>
                <w:szCs w:val="24"/>
              </w:rPr>
              <w:t>Mixed.</w:t>
            </w:r>
          </w:p>
        </w:tc>
        <w:tc>
          <w:tcPr>
            <w:tcW w:w="2309" w:type="dxa"/>
            <w:tcBorders>
              <w:top w:val="single" w:sz="4" w:space="0" w:color="BFBFBF"/>
              <w:left w:val="single" w:sz="4" w:space="0" w:color="BFBFBF"/>
              <w:bottom w:val="single" w:sz="4" w:space="0" w:color="BFBFBF"/>
              <w:right w:val="single" w:sz="4" w:space="0" w:color="BFBFBF"/>
            </w:tcBorders>
          </w:tcPr>
          <w:p w14:paraId="55017759" w14:textId="77777777" w:rsidR="00974491" w:rsidRPr="00143106" w:rsidRDefault="00974491" w:rsidP="00AD608B">
            <w:pPr>
              <w:rPr>
                <w:szCs w:val="24"/>
              </w:rPr>
            </w:pPr>
            <w:r w:rsidRPr="00143106">
              <w:rPr>
                <w:szCs w:val="24"/>
              </w:rPr>
              <w:t>Product development must broaden appeal without losing the brand's everyday affordability and indulgent identity.</w:t>
            </w:r>
          </w:p>
        </w:tc>
      </w:tr>
      <w:tr w:rsidR="00974491" w:rsidRPr="00143106" w14:paraId="5AA209BD"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71DDD27B" w14:textId="77777777" w:rsidR="00974491" w:rsidRPr="00143106" w:rsidRDefault="00974491" w:rsidP="00AD608B">
            <w:pPr>
              <w:rPr>
                <w:szCs w:val="24"/>
              </w:rPr>
            </w:pPr>
            <w:r w:rsidRPr="00143106">
              <w:rPr>
                <w:szCs w:val="24"/>
              </w:rPr>
              <w:t>Technological</w:t>
            </w:r>
          </w:p>
        </w:tc>
        <w:tc>
          <w:tcPr>
            <w:tcW w:w="2816" w:type="dxa"/>
            <w:tcBorders>
              <w:top w:val="single" w:sz="4" w:space="0" w:color="BFBFBF"/>
              <w:left w:val="single" w:sz="4" w:space="0" w:color="BFBFBF"/>
              <w:bottom w:val="single" w:sz="4" w:space="0" w:color="BFBFBF"/>
              <w:right w:val="single" w:sz="4" w:space="0" w:color="BFBFBF"/>
            </w:tcBorders>
          </w:tcPr>
          <w:p w14:paraId="65E0BEBA" w14:textId="77777777" w:rsidR="00974491" w:rsidRPr="00143106" w:rsidRDefault="00974491" w:rsidP="00AD608B">
            <w:pPr>
              <w:rPr>
                <w:szCs w:val="24"/>
              </w:rPr>
            </w:pPr>
            <w:r w:rsidRPr="00143106">
              <w:rPr>
                <w:szCs w:val="24"/>
              </w:rPr>
              <w:t>App scans reached 26.7% of company-managed shop transactions in 2025 and delivery sales reached 6.8% of company-managed shop sales (Greggs plc, 2026b).</w:t>
            </w:r>
          </w:p>
        </w:tc>
        <w:tc>
          <w:tcPr>
            <w:tcW w:w="2102" w:type="dxa"/>
            <w:tcBorders>
              <w:top w:val="single" w:sz="4" w:space="0" w:color="BFBFBF"/>
              <w:left w:val="single" w:sz="4" w:space="0" w:color="BFBFBF"/>
              <w:bottom w:val="single" w:sz="4" w:space="0" w:color="BFBFBF"/>
              <w:right w:val="single" w:sz="4" w:space="0" w:color="BFBFBF"/>
            </w:tcBorders>
          </w:tcPr>
          <w:p w14:paraId="7A01E41F" w14:textId="77777777" w:rsidR="00974491" w:rsidRPr="00143106" w:rsidRDefault="00974491" w:rsidP="00AD608B">
            <w:pPr>
              <w:rPr>
                <w:szCs w:val="24"/>
              </w:rPr>
            </w:pPr>
            <w:r w:rsidRPr="00143106">
              <w:rPr>
                <w:szCs w:val="24"/>
              </w:rPr>
              <w:t>Opportunity with dependency risk.</w:t>
            </w:r>
          </w:p>
        </w:tc>
        <w:tc>
          <w:tcPr>
            <w:tcW w:w="2309" w:type="dxa"/>
            <w:tcBorders>
              <w:top w:val="single" w:sz="4" w:space="0" w:color="BFBFBF"/>
              <w:left w:val="single" w:sz="4" w:space="0" w:color="BFBFBF"/>
              <w:bottom w:val="single" w:sz="4" w:space="0" w:color="BFBFBF"/>
              <w:right w:val="single" w:sz="4" w:space="0" w:color="BFBFBF"/>
            </w:tcBorders>
          </w:tcPr>
          <w:p w14:paraId="35997173" w14:textId="77777777" w:rsidR="00974491" w:rsidRPr="00143106" w:rsidRDefault="00974491" w:rsidP="00AD608B">
            <w:pPr>
              <w:rPr>
                <w:szCs w:val="24"/>
              </w:rPr>
            </w:pPr>
            <w:r w:rsidRPr="00143106">
              <w:rPr>
                <w:szCs w:val="24"/>
              </w:rPr>
              <w:t>Digital loyalty can increase repeat visits, but reliance on third-party delivery platforms can weaken margins and data ownership.</w:t>
            </w:r>
          </w:p>
        </w:tc>
      </w:tr>
      <w:tr w:rsidR="00974491" w:rsidRPr="00143106" w14:paraId="17A7446B"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155C8402" w14:textId="77777777" w:rsidR="00974491" w:rsidRPr="00143106" w:rsidRDefault="00974491" w:rsidP="00AD608B">
            <w:pPr>
              <w:rPr>
                <w:szCs w:val="24"/>
              </w:rPr>
            </w:pPr>
            <w:r w:rsidRPr="00143106">
              <w:rPr>
                <w:szCs w:val="24"/>
              </w:rPr>
              <w:t>Environmental</w:t>
            </w:r>
          </w:p>
        </w:tc>
        <w:tc>
          <w:tcPr>
            <w:tcW w:w="2816" w:type="dxa"/>
            <w:tcBorders>
              <w:top w:val="single" w:sz="4" w:space="0" w:color="BFBFBF"/>
              <w:left w:val="single" w:sz="4" w:space="0" w:color="BFBFBF"/>
              <w:bottom w:val="single" w:sz="4" w:space="0" w:color="BFBFBF"/>
              <w:right w:val="single" w:sz="4" w:space="0" w:color="BFBFBF"/>
            </w:tcBorders>
          </w:tcPr>
          <w:p w14:paraId="19410D3B" w14:textId="77777777" w:rsidR="00974491" w:rsidRPr="00143106" w:rsidRDefault="00974491" w:rsidP="00AD608B">
            <w:pPr>
              <w:rPr>
                <w:szCs w:val="24"/>
              </w:rPr>
            </w:pPr>
            <w:r w:rsidRPr="00143106">
              <w:rPr>
                <w:szCs w:val="24"/>
              </w:rPr>
              <w:t>Greggs targets net zero for Scope 2 emissions by 2030 and all scopes by 2040 (Greggs plc, no date d).</w:t>
            </w:r>
          </w:p>
        </w:tc>
        <w:tc>
          <w:tcPr>
            <w:tcW w:w="2102" w:type="dxa"/>
            <w:tcBorders>
              <w:top w:val="single" w:sz="4" w:space="0" w:color="BFBFBF"/>
              <w:left w:val="single" w:sz="4" w:space="0" w:color="BFBFBF"/>
              <w:bottom w:val="single" w:sz="4" w:space="0" w:color="BFBFBF"/>
              <w:right w:val="single" w:sz="4" w:space="0" w:color="BFBFBF"/>
            </w:tcBorders>
          </w:tcPr>
          <w:p w14:paraId="6FA5555D" w14:textId="77777777" w:rsidR="00974491" w:rsidRPr="00143106" w:rsidRDefault="00974491" w:rsidP="00AD608B">
            <w:pPr>
              <w:rPr>
                <w:szCs w:val="24"/>
              </w:rPr>
            </w:pPr>
            <w:r w:rsidRPr="00143106">
              <w:rPr>
                <w:szCs w:val="24"/>
              </w:rPr>
              <w:t>Opportunity and accountability risk.</w:t>
            </w:r>
          </w:p>
        </w:tc>
        <w:tc>
          <w:tcPr>
            <w:tcW w:w="2309" w:type="dxa"/>
            <w:tcBorders>
              <w:top w:val="single" w:sz="4" w:space="0" w:color="BFBFBF"/>
              <w:left w:val="single" w:sz="4" w:space="0" w:color="BFBFBF"/>
              <w:bottom w:val="single" w:sz="4" w:space="0" w:color="BFBFBF"/>
              <w:right w:val="single" w:sz="4" w:space="0" w:color="BFBFBF"/>
            </w:tcBorders>
          </w:tcPr>
          <w:p w14:paraId="34C8D52F" w14:textId="77777777" w:rsidR="00974491" w:rsidRPr="00143106" w:rsidRDefault="00974491" w:rsidP="00AD608B">
            <w:pPr>
              <w:rPr>
                <w:szCs w:val="24"/>
              </w:rPr>
            </w:pPr>
            <w:r w:rsidRPr="00143106">
              <w:rPr>
                <w:szCs w:val="24"/>
              </w:rPr>
              <w:t>Sustainability should reduce waste and energy use, not sit separately from operating performance.</w:t>
            </w:r>
          </w:p>
        </w:tc>
      </w:tr>
      <w:tr w:rsidR="00974491" w:rsidRPr="00143106" w14:paraId="619E4C82"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06F87645" w14:textId="77777777" w:rsidR="00974491" w:rsidRPr="00143106" w:rsidRDefault="00974491" w:rsidP="00AD608B">
            <w:pPr>
              <w:rPr>
                <w:szCs w:val="24"/>
              </w:rPr>
            </w:pPr>
            <w:r w:rsidRPr="00143106">
              <w:rPr>
                <w:szCs w:val="24"/>
              </w:rPr>
              <w:t>Legal</w:t>
            </w:r>
          </w:p>
        </w:tc>
        <w:tc>
          <w:tcPr>
            <w:tcW w:w="2816" w:type="dxa"/>
            <w:tcBorders>
              <w:top w:val="single" w:sz="4" w:space="0" w:color="BFBFBF"/>
              <w:left w:val="single" w:sz="4" w:space="0" w:color="BFBFBF"/>
              <w:bottom w:val="single" w:sz="4" w:space="0" w:color="BFBFBF"/>
              <w:right w:val="single" w:sz="4" w:space="0" w:color="BFBFBF"/>
            </w:tcBorders>
          </w:tcPr>
          <w:p w14:paraId="04DDEDCB" w14:textId="77777777" w:rsidR="00974491" w:rsidRPr="00143106" w:rsidRDefault="00974491" w:rsidP="00AD608B">
            <w:pPr>
              <w:rPr>
                <w:szCs w:val="24"/>
              </w:rPr>
            </w:pPr>
            <w:r w:rsidRPr="00143106">
              <w:rPr>
                <w:szCs w:val="24"/>
              </w:rPr>
              <w:t>Food safety and allergen management are material risks for a large food operator, especially as product range and delivery occasions expand (Greggs plc, 2026a).</w:t>
            </w:r>
          </w:p>
        </w:tc>
        <w:tc>
          <w:tcPr>
            <w:tcW w:w="2102" w:type="dxa"/>
            <w:tcBorders>
              <w:top w:val="single" w:sz="4" w:space="0" w:color="BFBFBF"/>
              <w:left w:val="single" w:sz="4" w:space="0" w:color="BFBFBF"/>
              <w:bottom w:val="single" w:sz="4" w:space="0" w:color="BFBFBF"/>
              <w:right w:val="single" w:sz="4" w:space="0" w:color="BFBFBF"/>
            </w:tcBorders>
          </w:tcPr>
          <w:p w14:paraId="50F8251D" w14:textId="77777777" w:rsidR="00974491" w:rsidRPr="00143106" w:rsidRDefault="00974491" w:rsidP="00AD608B">
            <w:pPr>
              <w:rPr>
                <w:szCs w:val="24"/>
              </w:rPr>
            </w:pPr>
            <w:r w:rsidRPr="00143106">
              <w:rPr>
                <w:szCs w:val="24"/>
              </w:rPr>
              <w:t>Threat.</w:t>
            </w:r>
          </w:p>
        </w:tc>
        <w:tc>
          <w:tcPr>
            <w:tcW w:w="2309" w:type="dxa"/>
            <w:tcBorders>
              <w:top w:val="single" w:sz="4" w:space="0" w:color="BFBFBF"/>
              <w:left w:val="single" w:sz="4" w:space="0" w:color="BFBFBF"/>
              <w:bottom w:val="single" w:sz="4" w:space="0" w:color="BFBFBF"/>
              <w:right w:val="single" w:sz="4" w:space="0" w:color="BFBFBF"/>
            </w:tcBorders>
          </w:tcPr>
          <w:p w14:paraId="5AB4B55B" w14:textId="77777777" w:rsidR="00974491" w:rsidRPr="00143106" w:rsidRDefault="00974491" w:rsidP="00AD608B">
            <w:pPr>
              <w:rPr>
                <w:szCs w:val="24"/>
              </w:rPr>
            </w:pPr>
            <w:r w:rsidRPr="00143106">
              <w:rPr>
                <w:szCs w:val="24"/>
              </w:rPr>
              <w:t xml:space="preserve">Menu innovation and </w:t>
            </w:r>
            <w:proofErr w:type="spellStart"/>
            <w:r w:rsidRPr="00143106">
              <w:rPr>
                <w:szCs w:val="24"/>
              </w:rPr>
              <w:t>daypart</w:t>
            </w:r>
            <w:proofErr w:type="spellEnd"/>
            <w:r w:rsidRPr="00143106">
              <w:rPr>
                <w:szCs w:val="24"/>
              </w:rPr>
              <w:t xml:space="preserve"> expansion require strict systems, training and transparent product information.</w:t>
            </w:r>
          </w:p>
        </w:tc>
      </w:tr>
    </w:tbl>
    <w:p w14:paraId="10E9F903" w14:textId="77777777" w:rsidR="00974491" w:rsidRDefault="00974491" w:rsidP="00974491">
      <w:pPr>
        <w:keepLines/>
        <w:spacing w:after="120"/>
      </w:pPr>
      <w:r>
        <w:rPr>
          <w:i/>
          <w:color w:val="595959"/>
        </w:rPr>
        <w:t>Source: Author's analysis based on cited sources.</w:t>
      </w:r>
    </w:p>
    <w:p w14:paraId="78281924" w14:textId="77777777" w:rsidR="00F40E97" w:rsidRDefault="00F40E97" w:rsidP="00F40E97">
      <w:pPr>
        <w:spacing w:after="120"/>
      </w:pPr>
      <w:r>
        <w:t xml:space="preserve">The greatest external pressure is the economic environment. Inflation increases ingredients, packaging, and labour and energy and labour costs, although it may also make Greggs more relevant as customers switch down to more expensive coffee shops, takeaways and casual restaurants. This is why it is possible to increase sales and market share and decrease the margins. The Board must consider 2025 performance then as a lesson of not expanding </w:t>
      </w:r>
      <w:proofErr w:type="spellStart"/>
      <w:r>
        <w:t>indisciplinarily</w:t>
      </w:r>
      <w:proofErr w:type="spellEnd"/>
      <w:r>
        <w:t>: top-line growth is not enough when incremental sales are preoccupied with labour, supply-chain and delivery expenses.</w:t>
      </w:r>
    </w:p>
    <w:p w14:paraId="3559611B" w14:textId="77777777" w:rsidR="00F40E97" w:rsidRDefault="00F40E97" w:rsidP="00F40E97">
      <w:pPr>
        <w:spacing w:after="120"/>
      </w:pPr>
      <w:r>
        <w:t>A second tension is brought about by social trends. Greggs positively enjoys the convenience-led eating, breakfast demand and good value perception and customers are also subjected to the health stories, high-protein diets and issues with processed food. The story published by Reuters (2026a) states that management believes that low confidence and changes in diet are important than a single cause like appetite-reducing medication. Greggs must not lose core products, since they form the base of brand identity, although healthier and more protein-dense products can be used to broaden relevance provided they are additions to the value-led proposition.</w:t>
      </w:r>
    </w:p>
    <w:p w14:paraId="49B06E80" w14:textId="40EF195B" w:rsidR="00974491" w:rsidRDefault="00F40E97" w:rsidP="00F40E97">
      <w:pPr>
        <w:spacing w:after="120"/>
      </w:pPr>
      <w:r>
        <w:t>The combined PESTEL opinion is that Greggs is experiencing a growth paradox. The market is still big and convenience-driven, yet the economics of growth are not as lenient as they used to be. That is why the report does not address external analysis as a background scan but as a kind of a filter to the strategy. The opportunities which maximize visit frequency or basket value, but do not require disproportionate labour, energy, waste or platform costs, are the most attractive.</w:t>
      </w:r>
    </w:p>
    <w:p w14:paraId="108C0190" w14:textId="77777777" w:rsidR="00974491" w:rsidRPr="00384607" w:rsidRDefault="00974491" w:rsidP="00974491">
      <w:pPr>
        <w:pStyle w:val="Heading2"/>
      </w:pPr>
      <w:bookmarkStart w:id="17" w:name="_Toc234345479"/>
      <w:bookmarkStart w:id="18" w:name="_Toc234642767"/>
      <w:r w:rsidRPr="00384607">
        <w:t>3.2 VRIO analysis</w:t>
      </w:r>
      <w:bookmarkEnd w:id="17"/>
      <w:bookmarkEnd w:id="18"/>
    </w:p>
    <w:p w14:paraId="6624BBB7" w14:textId="1F9BE5C7" w:rsidR="00974491" w:rsidRDefault="00F40E97" w:rsidP="00974491">
      <w:pPr>
        <w:spacing w:after="120"/>
      </w:pPr>
      <w:r w:rsidRPr="00F40E97">
        <w:t xml:space="preserve">VRIO determines the value of resources, their rarity, the imitation and </w:t>
      </w:r>
      <w:proofErr w:type="spellStart"/>
      <w:r w:rsidRPr="00F40E97">
        <w:t>organisational</w:t>
      </w:r>
      <w:proofErr w:type="spellEnd"/>
      <w:r w:rsidRPr="00F40E97">
        <w:t xml:space="preserve"> inertia (Barney, 1991). Greggs does not have a single product, which could be regarded as its strongest resource since it can be copied. It is a self-perpetuating brand trust, low-price credibility, self-supply chain, national estate, product routines, staff culture and digital access. This is in line with the resource-based perspective that the sustained advantage is based on resources that are difficult to obtain or imitate by competitors (Barney, 1991; Grant, 1996).</w:t>
      </w:r>
    </w:p>
    <w:p w14:paraId="75B7ACFC" w14:textId="01A8A36B" w:rsidR="0049480B" w:rsidRDefault="0049480B" w:rsidP="0049480B">
      <w:pPr>
        <w:pStyle w:val="Caption"/>
        <w:keepNext/>
      </w:pPr>
      <w:bookmarkStart w:id="19" w:name="_Toc234642754"/>
      <w:r>
        <w:t xml:space="preserve">Table </w:t>
      </w:r>
      <w:r w:rsidR="00FB7D12">
        <w:fldChar w:fldCharType="begin"/>
      </w:r>
      <w:r w:rsidR="00FB7D12">
        <w:instrText xml:space="preserve"> SEQ Table \* ARABIC </w:instrText>
      </w:r>
      <w:r w:rsidR="00FB7D12">
        <w:fldChar w:fldCharType="separate"/>
      </w:r>
      <w:r w:rsidR="00EE7475">
        <w:rPr>
          <w:noProof/>
        </w:rPr>
        <w:t>3</w:t>
      </w:r>
      <w:r w:rsidR="00FB7D12">
        <w:rPr>
          <w:noProof/>
        </w:rPr>
        <w:fldChar w:fldCharType="end"/>
      </w:r>
      <w:r>
        <w:t xml:space="preserve">. </w:t>
      </w:r>
      <w:r w:rsidRPr="001B1F94">
        <w:t>VRIO assessment of Greggs</w:t>
      </w:r>
      <w:bookmarkEnd w:id="19"/>
    </w:p>
    <w:tbl>
      <w:tblPr>
        <w:tblStyle w:val="TableGrid"/>
        <w:tblW w:w="0" w:type="auto"/>
        <w:jc w:val="center"/>
        <w:tblLook w:val="04A0" w:firstRow="1" w:lastRow="0" w:firstColumn="1" w:lastColumn="0" w:noHBand="0" w:noVBand="1"/>
      </w:tblPr>
      <w:tblGrid>
        <w:gridCol w:w="1624"/>
        <w:gridCol w:w="1066"/>
        <w:gridCol w:w="1147"/>
        <w:gridCol w:w="1147"/>
        <w:gridCol w:w="1147"/>
        <w:gridCol w:w="3219"/>
      </w:tblGrid>
      <w:tr w:rsidR="00974491" w:rsidRPr="00143106" w14:paraId="75658599" w14:textId="77777777" w:rsidTr="0049480B">
        <w:trPr>
          <w:cantSplit/>
          <w:tblHeader/>
          <w:jc w:val="center"/>
        </w:trPr>
        <w:tc>
          <w:tcPr>
            <w:tcW w:w="1624"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B23A405" w14:textId="77777777" w:rsidR="00974491" w:rsidRPr="00143106" w:rsidRDefault="00974491" w:rsidP="00AD608B">
            <w:pPr>
              <w:rPr>
                <w:szCs w:val="24"/>
              </w:rPr>
            </w:pPr>
            <w:r w:rsidRPr="00143106">
              <w:rPr>
                <w:b/>
                <w:color w:val="FFFFFF"/>
                <w:szCs w:val="24"/>
              </w:rPr>
              <w:t>Resource or capability</w:t>
            </w:r>
          </w:p>
        </w:tc>
        <w:tc>
          <w:tcPr>
            <w:tcW w:w="106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31582198" w14:textId="77777777" w:rsidR="00974491" w:rsidRPr="00143106" w:rsidRDefault="00974491" w:rsidP="00AD608B">
            <w:pPr>
              <w:rPr>
                <w:szCs w:val="24"/>
              </w:rPr>
            </w:pPr>
            <w:r w:rsidRPr="00143106">
              <w:rPr>
                <w:b/>
                <w:color w:val="FFFFFF"/>
                <w:szCs w:val="24"/>
              </w:rPr>
              <w:t>V</w:t>
            </w:r>
          </w:p>
        </w:tc>
        <w:tc>
          <w:tcPr>
            <w:tcW w:w="114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1D0D8C87" w14:textId="77777777" w:rsidR="00974491" w:rsidRPr="00143106" w:rsidRDefault="00974491" w:rsidP="00AD608B">
            <w:pPr>
              <w:rPr>
                <w:szCs w:val="24"/>
              </w:rPr>
            </w:pPr>
            <w:r w:rsidRPr="00143106">
              <w:rPr>
                <w:b/>
                <w:color w:val="FFFFFF"/>
                <w:szCs w:val="24"/>
              </w:rPr>
              <w:t>R</w:t>
            </w:r>
          </w:p>
        </w:tc>
        <w:tc>
          <w:tcPr>
            <w:tcW w:w="114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2BD4D563" w14:textId="77777777" w:rsidR="00974491" w:rsidRPr="00143106" w:rsidRDefault="00974491" w:rsidP="00AD608B">
            <w:pPr>
              <w:rPr>
                <w:szCs w:val="24"/>
              </w:rPr>
            </w:pPr>
            <w:r w:rsidRPr="00143106">
              <w:rPr>
                <w:b/>
                <w:color w:val="FFFFFF"/>
                <w:szCs w:val="24"/>
              </w:rPr>
              <w:t>I</w:t>
            </w:r>
          </w:p>
        </w:tc>
        <w:tc>
          <w:tcPr>
            <w:tcW w:w="114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1F0AEF3D" w14:textId="77777777" w:rsidR="00974491" w:rsidRPr="00143106" w:rsidRDefault="00974491" w:rsidP="00AD608B">
            <w:pPr>
              <w:rPr>
                <w:szCs w:val="24"/>
              </w:rPr>
            </w:pPr>
            <w:r w:rsidRPr="00143106">
              <w:rPr>
                <w:b/>
                <w:color w:val="FFFFFF"/>
                <w:szCs w:val="24"/>
              </w:rPr>
              <w:t>O</w:t>
            </w:r>
          </w:p>
        </w:tc>
        <w:tc>
          <w:tcPr>
            <w:tcW w:w="3219"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0188BA73" w14:textId="77777777" w:rsidR="00974491" w:rsidRPr="00143106" w:rsidRDefault="00974491" w:rsidP="00AD608B">
            <w:pPr>
              <w:rPr>
                <w:szCs w:val="24"/>
              </w:rPr>
            </w:pPr>
            <w:r w:rsidRPr="00143106">
              <w:rPr>
                <w:b/>
                <w:color w:val="FFFFFF"/>
                <w:szCs w:val="24"/>
              </w:rPr>
              <w:t>Board-level judgement</w:t>
            </w:r>
          </w:p>
        </w:tc>
      </w:tr>
      <w:tr w:rsidR="00974491" w:rsidRPr="00143106" w14:paraId="66B843DE"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52C324C9" w14:textId="77777777" w:rsidR="00974491" w:rsidRPr="00143106" w:rsidRDefault="00974491" w:rsidP="00AD608B">
            <w:pPr>
              <w:rPr>
                <w:szCs w:val="24"/>
              </w:rPr>
            </w:pPr>
            <w:r w:rsidRPr="00143106">
              <w:rPr>
                <w:szCs w:val="24"/>
              </w:rPr>
              <w:t>Brand trust and value identity</w:t>
            </w:r>
          </w:p>
        </w:tc>
        <w:tc>
          <w:tcPr>
            <w:tcW w:w="1066" w:type="dxa"/>
            <w:tcBorders>
              <w:top w:val="single" w:sz="4" w:space="0" w:color="BFBFBF"/>
              <w:left w:val="single" w:sz="4" w:space="0" w:color="BFBFBF"/>
              <w:bottom w:val="single" w:sz="4" w:space="0" w:color="BFBFBF"/>
              <w:right w:val="single" w:sz="4" w:space="0" w:color="BFBFBF"/>
            </w:tcBorders>
          </w:tcPr>
          <w:p w14:paraId="23670F1C"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43BB61B7"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06A07A55"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5581C1FB" w14:textId="77777777" w:rsidR="00974491" w:rsidRPr="00143106" w:rsidRDefault="00974491" w:rsidP="00AD608B">
            <w:pPr>
              <w:rPr>
                <w:szCs w:val="24"/>
              </w:rPr>
            </w:pPr>
            <w:r w:rsidRPr="00143106">
              <w:rPr>
                <w:szCs w:val="24"/>
              </w:rPr>
              <w:t>Yes</w:t>
            </w:r>
          </w:p>
        </w:tc>
        <w:tc>
          <w:tcPr>
            <w:tcW w:w="3219" w:type="dxa"/>
            <w:tcBorders>
              <w:top w:val="single" w:sz="4" w:space="0" w:color="BFBFBF"/>
              <w:left w:val="single" w:sz="4" w:space="0" w:color="BFBFBF"/>
              <w:bottom w:val="single" w:sz="4" w:space="0" w:color="BFBFBF"/>
              <w:right w:val="single" w:sz="4" w:space="0" w:color="BFBFBF"/>
            </w:tcBorders>
          </w:tcPr>
          <w:p w14:paraId="6DFB8F60" w14:textId="77777777" w:rsidR="00974491" w:rsidRPr="00143106" w:rsidRDefault="00974491" w:rsidP="00AD608B">
            <w:pPr>
              <w:rPr>
                <w:szCs w:val="24"/>
              </w:rPr>
            </w:pPr>
            <w:r w:rsidRPr="00143106">
              <w:rPr>
                <w:szCs w:val="24"/>
              </w:rPr>
              <w:t>A strong advantage because Greggs is associated with everyday affordability and familiarity. It is not fully rare, but the emotional brand meaning is hard to replicate quickly.</w:t>
            </w:r>
          </w:p>
        </w:tc>
      </w:tr>
      <w:tr w:rsidR="00974491" w:rsidRPr="00143106" w14:paraId="27BE44BC"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46108E5D" w14:textId="77777777" w:rsidR="00974491" w:rsidRPr="00143106" w:rsidRDefault="00974491" w:rsidP="00AD608B">
            <w:pPr>
              <w:rPr>
                <w:szCs w:val="24"/>
              </w:rPr>
            </w:pPr>
            <w:r w:rsidRPr="00143106">
              <w:rPr>
                <w:szCs w:val="24"/>
              </w:rPr>
              <w:t>Own supply chain and logistics</w:t>
            </w:r>
          </w:p>
        </w:tc>
        <w:tc>
          <w:tcPr>
            <w:tcW w:w="1066" w:type="dxa"/>
            <w:tcBorders>
              <w:top w:val="single" w:sz="4" w:space="0" w:color="BFBFBF"/>
              <w:left w:val="single" w:sz="4" w:space="0" w:color="BFBFBF"/>
              <w:bottom w:val="single" w:sz="4" w:space="0" w:color="BFBFBF"/>
              <w:right w:val="single" w:sz="4" w:space="0" w:color="BFBFBF"/>
            </w:tcBorders>
          </w:tcPr>
          <w:p w14:paraId="04326326"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1C1268B9"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0948325D"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31C0D342" w14:textId="77777777" w:rsidR="00974491" w:rsidRPr="00143106" w:rsidRDefault="00974491" w:rsidP="00AD608B">
            <w:pPr>
              <w:rPr>
                <w:szCs w:val="24"/>
              </w:rPr>
            </w:pPr>
            <w:r w:rsidRPr="00143106">
              <w:rPr>
                <w:szCs w:val="24"/>
              </w:rPr>
              <w:t>Yes</w:t>
            </w:r>
          </w:p>
        </w:tc>
        <w:tc>
          <w:tcPr>
            <w:tcW w:w="3219" w:type="dxa"/>
            <w:tcBorders>
              <w:top w:val="single" w:sz="4" w:space="0" w:color="BFBFBF"/>
              <w:left w:val="single" w:sz="4" w:space="0" w:color="BFBFBF"/>
              <w:bottom w:val="single" w:sz="4" w:space="0" w:color="BFBFBF"/>
              <w:right w:val="single" w:sz="4" w:space="0" w:color="BFBFBF"/>
            </w:tcBorders>
          </w:tcPr>
          <w:p w14:paraId="4D754AAA" w14:textId="77777777" w:rsidR="00974491" w:rsidRPr="00143106" w:rsidRDefault="00974491" w:rsidP="00AD608B">
            <w:pPr>
              <w:rPr>
                <w:szCs w:val="24"/>
              </w:rPr>
            </w:pPr>
            <w:r w:rsidRPr="00143106">
              <w:rPr>
                <w:szCs w:val="24"/>
              </w:rPr>
              <w:t xml:space="preserve">Strategically important because it supports quality, availability and price control across a national estate. New Derby and Kettering distribution </w:t>
            </w:r>
            <w:proofErr w:type="spellStart"/>
            <w:r w:rsidRPr="00143106">
              <w:rPr>
                <w:szCs w:val="24"/>
              </w:rPr>
              <w:t>centres</w:t>
            </w:r>
            <w:proofErr w:type="spellEnd"/>
            <w:r w:rsidRPr="00143106">
              <w:rPr>
                <w:szCs w:val="24"/>
              </w:rPr>
              <w:t xml:space="preserve"> increase capacity toward 3,500 shops (Greggs plc, 2026b).</w:t>
            </w:r>
          </w:p>
        </w:tc>
      </w:tr>
      <w:tr w:rsidR="00974491" w:rsidRPr="00143106" w14:paraId="5D8BDCD4"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495FA621" w14:textId="77777777" w:rsidR="00974491" w:rsidRPr="00143106" w:rsidRDefault="00974491" w:rsidP="00AD608B">
            <w:pPr>
              <w:rPr>
                <w:szCs w:val="24"/>
              </w:rPr>
            </w:pPr>
            <w:r w:rsidRPr="00143106">
              <w:rPr>
                <w:szCs w:val="24"/>
              </w:rPr>
              <w:t>National shop estate and convenience locations</w:t>
            </w:r>
          </w:p>
        </w:tc>
        <w:tc>
          <w:tcPr>
            <w:tcW w:w="1066" w:type="dxa"/>
            <w:tcBorders>
              <w:top w:val="single" w:sz="4" w:space="0" w:color="BFBFBF"/>
              <w:left w:val="single" w:sz="4" w:space="0" w:color="BFBFBF"/>
              <w:bottom w:val="single" w:sz="4" w:space="0" w:color="BFBFBF"/>
              <w:right w:val="single" w:sz="4" w:space="0" w:color="BFBFBF"/>
            </w:tcBorders>
          </w:tcPr>
          <w:p w14:paraId="757524EA"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2A16188D"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2CB8904C"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3F847A7E" w14:textId="77777777" w:rsidR="00974491" w:rsidRPr="00143106" w:rsidRDefault="00974491" w:rsidP="00AD608B">
            <w:pPr>
              <w:rPr>
                <w:szCs w:val="24"/>
              </w:rPr>
            </w:pPr>
            <w:r w:rsidRPr="00143106">
              <w:rPr>
                <w:szCs w:val="24"/>
              </w:rPr>
              <w:t>Yes</w:t>
            </w:r>
          </w:p>
        </w:tc>
        <w:tc>
          <w:tcPr>
            <w:tcW w:w="3219" w:type="dxa"/>
            <w:tcBorders>
              <w:top w:val="single" w:sz="4" w:space="0" w:color="BFBFBF"/>
              <w:left w:val="single" w:sz="4" w:space="0" w:color="BFBFBF"/>
              <w:bottom w:val="single" w:sz="4" w:space="0" w:color="BFBFBF"/>
              <w:right w:val="single" w:sz="4" w:space="0" w:color="BFBFBF"/>
            </w:tcBorders>
          </w:tcPr>
          <w:p w14:paraId="585C072B" w14:textId="77777777" w:rsidR="00974491" w:rsidRPr="00143106" w:rsidRDefault="00974491" w:rsidP="00AD608B">
            <w:pPr>
              <w:rPr>
                <w:szCs w:val="24"/>
              </w:rPr>
            </w:pPr>
            <w:r w:rsidRPr="00143106">
              <w:rPr>
                <w:szCs w:val="24"/>
              </w:rPr>
              <w:t>Scale creates visibility and convenience, especially in high-footfall locations, travel hubs, retail parks and roadsides. Risk increases if expansion weakens shop economics.</w:t>
            </w:r>
          </w:p>
        </w:tc>
      </w:tr>
      <w:tr w:rsidR="00974491" w:rsidRPr="00143106" w14:paraId="3E17E9D4"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59A3938C" w14:textId="77777777" w:rsidR="00974491" w:rsidRPr="00143106" w:rsidRDefault="00974491" w:rsidP="00AD608B">
            <w:pPr>
              <w:rPr>
                <w:szCs w:val="24"/>
              </w:rPr>
            </w:pPr>
            <w:r w:rsidRPr="00143106">
              <w:rPr>
                <w:szCs w:val="24"/>
              </w:rPr>
              <w:t>Digital loyalty and app data</w:t>
            </w:r>
          </w:p>
        </w:tc>
        <w:tc>
          <w:tcPr>
            <w:tcW w:w="1066" w:type="dxa"/>
            <w:tcBorders>
              <w:top w:val="single" w:sz="4" w:space="0" w:color="BFBFBF"/>
              <w:left w:val="single" w:sz="4" w:space="0" w:color="BFBFBF"/>
              <w:bottom w:val="single" w:sz="4" w:space="0" w:color="BFBFBF"/>
              <w:right w:val="single" w:sz="4" w:space="0" w:color="BFBFBF"/>
            </w:tcBorders>
          </w:tcPr>
          <w:p w14:paraId="7360363A"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4D0D3D24" w14:textId="77777777" w:rsidR="00974491" w:rsidRPr="00143106" w:rsidRDefault="00974491" w:rsidP="00AD608B">
            <w:pPr>
              <w:rPr>
                <w:szCs w:val="24"/>
              </w:rPr>
            </w:pPr>
            <w:r w:rsidRPr="00143106">
              <w:rPr>
                <w:szCs w:val="24"/>
              </w:rPr>
              <w:t>No</w:t>
            </w:r>
          </w:p>
        </w:tc>
        <w:tc>
          <w:tcPr>
            <w:tcW w:w="1147" w:type="dxa"/>
            <w:tcBorders>
              <w:top w:val="single" w:sz="4" w:space="0" w:color="BFBFBF"/>
              <w:left w:val="single" w:sz="4" w:space="0" w:color="BFBFBF"/>
              <w:bottom w:val="single" w:sz="4" w:space="0" w:color="BFBFBF"/>
              <w:right w:val="single" w:sz="4" w:space="0" w:color="BFBFBF"/>
            </w:tcBorders>
          </w:tcPr>
          <w:p w14:paraId="0FEF617A" w14:textId="77777777" w:rsidR="00974491" w:rsidRPr="00143106" w:rsidRDefault="00974491" w:rsidP="00AD608B">
            <w:pPr>
              <w:rPr>
                <w:szCs w:val="24"/>
              </w:rPr>
            </w:pPr>
            <w:r w:rsidRPr="00143106">
              <w:rPr>
                <w:szCs w:val="24"/>
              </w:rPr>
              <w:t>No</w:t>
            </w:r>
          </w:p>
        </w:tc>
        <w:tc>
          <w:tcPr>
            <w:tcW w:w="1147" w:type="dxa"/>
            <w:tcBorders>
              <w:top w:val="single" w:sz="4" w:space="0" w:color="BFBFBF"/>
              <w:left w:val="single" w:sz="4" w:space="0" w:color="BFBFBF"/>
              <w:bottom w:val="single" w:sz="4" w:space="0" w:color="BFBFBF"/>
              <w:right w:val="single" w:sz="4" w:space="0" w:color="BFBFBF"/>
            </w:tcBorders>
          </w:tcPr>
          <w:p w14:paraId="6D7B3F2A" w14:textId="77777777" w:rsidR="00974491" w:rsidRPr="00143106" w:rsidRDefault="00974491" w:rsidP="00AD608B">
            <w:pPr>
              <w:rPr>
                <w:szCs w:val="24"/>
              </w:rPr>
            </w:pPr>
            <w:r w:rsidRPr="00143106">
              <w:rPr>
                <w:szCs w:val="24"/>
              </w:rPr>
              <w:t>Partly</w:t>
            </w:r>
          </w:p>
        </w:tc>
        <w:tc>
          <w:tcPr>
            <w:tcW w:w="3219" w:type="dxa"/>
            <w:tcBorders>
              <w:top w:val="single" w:sz="4" w:space="0" w:color="BFBFBF"/>
              <w:left w:val="single" w:sz="4" w:space="0" w:color="BFBFBF"/>
              <w:bottom w:val="single" w:sz="4" w:space="0" w:color="BFBFBF"/>
              <w:right w:val="single" w:sz="4" w:space="0" w:color="BFBFBF"/>
            </w:tcBorders>
          </w:tcPr>
          <w:p w14:paraId="2C3310CA" w14:textId="77777777" w:rsidR="00974491" w:rsidRPr="00143106" w:rsidRDefault="00974491" w:rsidP="00AD608B">
            <w:pPr>
              <w:rPr>
                <w:szCs w:val="24"/>
              </w:rPr>
            </w:pPr>
            <w:r w:rsidRPr="00143106">
              <w:rPr>
                <w:szCs w:val="24"/>
              </w:rPr>
              <w:t>Valuable but not rare because competitors use apps. It becomes more strategic if Greggs improves direct CRM and reduces platform dependency.</w:t>
            </w:r>
          </w:p>
        </w:tc>
      </w:tr>
      <w:tr w:rsidR="00974491" w:rsidRPr="00143106" w14:paraId="75D6815B"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367238B1" w14:textId="77777777" w:rsidR="00974491" w:rsidRPr="00143106" w:rsidRDefault="00974491" w:rsidP="00AD608B">
            <w:pPr>
              <w:rPr>
                <w:szCs w:val="24"/>
              </w:rPr>
            </w:pPr>
            <w:r w:rsidRPr="00143106">
              <w:rPr>
                <w:szCs w:val="24"/>
              </w:rPr>
              <w:t>Employee culture and profit-sharing</w:t>
            </w:r>
          </w:p>
        </w:tc>
        <w:tc>
          <w:tcPr>
            <w:tcW w:w="1066" w:type="dxa"/>
            <w:tcBorders>
              <w:top w:val="single" w:sz="4" w:space="0" w:color="BFBFBF"/>
              <w:left w:val="single" w:sz="4" w:space="0" w:color="BFBFBF"/>
              <w:bottom w:val="single" w:sz="4" w:space="0" w:color="BFBFBF"/>
              <w:right w:val="single" w:sz="4" w:space="0" w:color="BFBFBF"/>
            </w:tcBorders>
          </w:tcPr>
          <w:p w14:paraId="56F5AD80"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2A0DE11E"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7181F8AA"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222D7783" w14:textId="77777777" w:rsidR="00974491" w:rsidRPr="00143106" w:rsidRDefault="00974491" w:rsidP="00AD608B">
            <w:pPr>
              <w:rPr>
                <w:szCs w:val="24"/>
              </w:rPr>
            </w:pPr>
            <w:r w:rsidRPr="00143106">
              <w:rPr>
                <w:szCs w:val="24"/>
              </w:rPr>
              <w:t>Yes</w:t>
            </w:r>
          </w:p>
        </w:tc>
        <w:tc>
          <w:tcPr>
            <w:tcW w:w="3219" w:type="dxa"/>
            <w:tcBorders>
              <w:top w:val="single" w:sz="4" w:space="0" w:color="BFBFBF"/>
              <w:left w:val="single" w:sz="4" w:space="0" w:color="BFBFBF"/>
              <w:bottom w:val="single" w:sz="4" w:space="0" w:color="BFBFBF"/>
              <w:right w:val="single" w:sz="4" w:space="0" w:color="BFBFBF"/>
            </w:tcBorders>
          </w:tcPr>
          <w:p w14:paraId="454EA9D7" w14:textId="77777777" w:rsidR="00974491" w:rsidRPr="00143106" w:rsidRDefault="00974491" w:rsidP="00AD608B">
            <w:pPr>
              <w:rPr>
                <w:szCs w:val="24"/>
              </w:rPr>
            </w:pPr>
            <w:r w:rsidRPr="00143106">
              <w:rPr>
                <w:szCs w:val="24"/>
              </w:rPr>
              <w:t>Culture supports service consistency. Greggs states that 10% of profits are shared with colleagues, which can strengthen engagement (Greggs plc, no date e).</w:t>
            </w:r>
          </w:p>
        </w:tc>
      </w:tr>
      <w:tr w:rsidR="00974491" w:rsidRPr="00143106" w14:paraId="7825C479"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412D819C" w14:textId="77777777" w:rsidR="00974491" w:rsidRPr="00143106" w:rsidRDefault="00974491" w:rsidP="00AD608B">
            <w:pPr>
              <w:rPr>
                <w:szCs w:val="24"/>
              </w:rPr>
            </w:pPr>
            <w:r w:rsidRPr="00143106">
              <w:rPr>
                <w:szCs w:val="24"/>
              </w:rPr>
              <w:t>Greggs Pledge and community reputation</w:t>
            </w:r>
          </w:p>
        </w:tc>
        <w:tc>
          <w:tcPr>
            <w:tcW w:w="1066" w:type="dxa"/>
            <w:tcBorders>
              <w:top w:val="single" w:sz="4" w:space="0" w:color="BFBFBF"/>
              <w:left w:val="single" w:sz="4" w:space="0" w:color="BFBFBF"/>
              <w:bottom w:val="single" w:sz="4" w:space="0" w:color="BFBFBF"/>
              <w:right w:val="single" w:sz="4" w:space="0" w:color="BFBFBF"/>
            </w:tcBorders>
          </w:tcPr>
          <w:p w14:paraId="09D219C3"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5C330A61"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2D222273"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11906F3F" w14:textId="77777777" w:rsidR="00974491" w:rsidRPr="00143106" w:rsidRDefault="00974491" w:rsidP="00AD608B">
            <w:pPr>
              <w:rPr>
                <w:szCs w:val="24"/>
              </w:rPr>
            </w:pPr>
            <w:r w:rsidRPr="00143106">
              <w:rPr>
                <w:szCs w:val="24"/>
              </w:rPr>
              <w:t>Yes</w:t>
            </w:r>
          </w:p>
        </w:tc>
        <w:tc>
          <w:tcPr>
            <w:tcW w:w="3219" w:type="dxa"/>
            <w:tcBorders>
              <w:top w:val="single" w:sz="4" w:space="0" w:color="BFBFBF"/>
              <w:left w:val="single" w:sz="4" w:space="0" w:color="BFBFBF"/>
              <w:bottom w:val="single" w:sz="4" w:space="0" w:color="BFBFBF"/>
              <w:right w:val="single" w:sz="4" w:space="0" w:color="BFBFBF"/>
            </w:tcBorders>
          </w:tcPr>
          <w:p w14:paraId="6D0872B7" w14:textId="77777777" w:rsidR="00974491" w:rsidRPr="00143106" w:rsidRDefault="00974491" w:rsidP="00AD608B">
            <w:pPr>
              <w:rPr>
                <w:szCs w:val="24"/>
              </w:rPr>
            </w:pPr>
            <w:r w:rsidRPr="00143106">
              <w:rPr>
                <w:szCs w:val="24"/>
              </w:rPr>
              <w:t>Reputation advantage if commitments are measurable and credible. It becomes risky if expansion undermines environmental or employee claims.</w:t>
            </w:r>
          </w:p>
        </w:tc>
      </w:tr>
    </w:tbl>
    <w:p w14:paraId="5BEF48AC" w14:textId="77777777" w:rsidR="00974491" w:rsidRDefault="00974491" w:rsidP="00974491">
      <w:pPr>
        <w:keepLines/>
        <w:spacing w:after="120"/>
      </w:pPr>
      <w:r>
        <w:rPr>
          <w:i/>
          <w:color w:val="595959"/>
        </w:rPr>
        <w:t>Source: Author's analysis based on cited sources.</w:t>
      </w:r>
    </w:p>
    <w:p w14:paraId="6F0F18EB" w14:textId="77777777" w:rsidR="00F40E97" w:rsidRDefault="00F40E97" w:rsidP="00F40E97">
      <w:pPr>
        <w:spacing w:after="120"/>
      </w:pPr>
      <w:r>
        <w:t xml:space="preserve">The VRIO analysis reasons why pure cost leadership is not advisable to Greggs. Price is important but price promotion can be emulated by supermarkets, fast-food chains and meal deals. The advantage of Greggs is system based: the </w:t>
      </w:r>
      <w:proofErr w:type="spellStart"/>
      <w:r>
        <w:t>recognisable</w:t>
      </w:r>
      <w:proofErr w:type="spellEnd"/>
      <w:r>
        <w:t xml:space="preserve"> products, high visibility, the control of the manufacturing and logistics, great volumes and service culture which promotes the frequent interactions. The </w:t>
      </w:r>
      <w:proofErr w:type="spellStart"/>
      <w:r>
        <w:t>organisational</w:t>
      </w:r>
      <w:proofErr w:type="spellEnd"/>
      <w:r>
        <w:t xml:space="preserve"> question is whether these resources can be coordinated with its growth of the estate. The dynamic capability theory is applicable since Greggs will have to make adjustments to products, locations and channels and maintain effective routines (</w:t>
      </w:r>
      <w:proofErr w:type="spellStart"/>
      <w:r>
        <w:t>Teece</w:t>
      </w:r>
      <w:proofErr w:type="spellEnd"/>
      <w:r>
        <w:t xml:space="preserve">, Pisano and </w:t>
      </w:r>
      <w:proofErr w:type="spellStart"/>
      <w:r>
        <w:t>Shuen</w:t>
      </w:r>
      <w:proofErr w:type="spellEnd"/>
      <w:r>
        <w:t>, 1997).</w:t>
      </w:r>
    </w:p>
    <w:p w14:paraId="4372E39E" w14:textId="313BE05D" w:rsidR="00974491" w:rsidRDefault="00F40E97" w:rsidP="00F40E97">
      <w:pPr>
        <w:spacing w:after="120"/>
      </w:pPr>
      <w:r>
        <w:t>The most important internal assessment is that Greggs has got a competitive advantage both operationally and in relation. The customers do not just purchase a product of low price but a routine that they are used to and trust. Supply-chain planning, uniform shop formats, familiar products, speedy service and a culture that rewards colleagues are some of the practices that support this routine. This type of system is less imitable as compared to an individual menu item and this is why the expansion has to safeguard the simplicity of operation.</w:t>
      </w:r>
    </w:p>
    <w:p w14:paraId="2992F7CC" w14:textId="77777777" w:rsidR="00974491" w:rsidRPr="00384607" w:rsidRDefault="00974491" w:rsidP="00974491">
      <w:pPr>
        <w:pStyle w:val="Heading2"/>
      </w:pPr>
      <w:bookmarkStart w:id="20" w:name="_Toc234345480"/>
      <w:bookmarkStart w:id="21" w:name="_Toc234642768"/>
      <w:r w:rsidRPr="00384607">
        <w:t>3.3 SWOT synthesis</w:t>
      </w:r>
      <w:bookmarkEnd w:id="20"/>
      <w:bookmarkEnd w:id="21"/>
    </w:p>
    <w:p w14:paraId="063906F5" w14:textId="4AF65021" w:rsidR="00974491" w:rsidRDefault="00F40E97" w:rsidP="00974491">
      <w:pPr>
        <w:spacing w:after="120"/>
      </w:pPr>
      <w:r w:rsidRPr="00F40E97">
        <w:t>The SWOT can be applied at Level 7 in case it results in strategic judgement. The strengths and opportunities enable Greggs to grow whereas the weaknesses and threats indicate why Greggs needs to be disciplined. The point of interest is the discrepancy between the growth in sales and quality of profits. In 2025 Greggs increased total sales and market share but margin and underlying profit declined. This implies that there is a need by the Board to make a difference between attractive and value-creating growth.</w:t>
      </w:r>
    </w:p>
    <w:p w14:paraId="629A174A" w14:textId="6A24D2ED" w:rsidR="00A865CC" w:rsidRDefault="00A865CC" w:rsidP="00A865CC">
      <w:pPr>
        <w:pStyle w:val="Caption"/>
        <w:keepNext/>
      </w:pPr>
      <w:bookmarkStart w:id="22" w:name="_Toc234642755"/>
      <w:r>
        <w:t xml:space="preserve">Table </w:t>
      </w:r>
      <w:r w:rsidR="00FB7D12">
        <w:fldChar w:fldCharType="begin"/>
      </w:r>
      <w:r w:rsidR="00FB7D12">
        <w:instrText xml:space="preserve"> SEQ Table \* ARABIC </w:instrText>
      </w:r>
      <w:r w:rsidR="00FB7D12">
        <w:fldChar w:fldCharType="separate"/>
      </w:r>
      <w:r w:rsidR="00EE7475">
        <w:rPr>
          <w:noProof/>
        </w:rPr>
        <w:t>4</w:t>
      </w:r>
      <w:r w:rsidR="00FB7D12">
        <w:rPr>
          <w:noProof/>
        </w:rPr>
        <w:fldChar w:fldCharType="end"/>
      </w:r>
      <w:r>
        <w:t>.</w:t>
      </w:r>
      <w:r w:rsidRPr="00A3318B">
        <w:t>SWOT and TOWS implications</w:t>
      </w:r>
      <w:bookmarkEnd w:id="22"/>
    </w:p>
    <w:tbl>
      <w:tblPr>
        <w:tblStyle w:val="TableGrid"/>
        <w:tblW w:w="0" w:type="auto"/>
        <w:jc w:val="center"/>
        <w:tblLook w:val="04A0" w:firstRow="1" w:lastRow="0" w:firstColumn="1" w:lastColumn="0" w:noHBand="0" w:noVBand="1"/>
      </w:tblPr>
      <w:tblGrid>
        <w:gridCol w:w="1827"/>
        <w:gridCol w:w="1875"/>
        <w:gridCol w:w="1886"/>
        <w:gridCol w:w="1896"/>
        <w:gridCol w:w="1866"/>
      </w:tblGrid>
      <w:tr w:rsidR="00974491" w:rsidRPr="00143106" w14:paraId="30FFEE2E" w14:textId="77777777" w:rsidTr="00A865CC">
        <w:trPr>
          <w:cantSplit/>
          <w:tblHeader/>
          <w:jc w:val="center"/>
        </w:trPr>
        <w:tc>
          <w:tcPr>
            <w:tcW w:w="182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94FE95A" w14:textId="77777777" w:rsidR="00974491" w:rsidRPr="00143106" w:rsidRDefault="00974491" w:rsidP="00AD608B">
            <w:pPr>
              <w:rPr>
                <w:szCs w:val="24"/>
              </w:rPr>
            </w:pPr>
            <w:r w:rsidRPr="00143106">
              <w:rPr>
                <w:b/>
                <w:color w:val="FFFFFF"/>
                <w:szCs w:val="24"/>
              </w:rPr>
              <w:t>Strengths</w:t>
            </w:r>
          </w:p>
        </w:tc>
        <w:tc>
          <w:tcPr>
            <w:tcW w:w="1875"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19B80FC5" w14:textId="77777777" w:rsidR="00974491" w:rsidRPr="00143106" w:rsidRDefault="00974491" w:rsidP="00AD608B">
            <w:pPr>
              <w:rPr>
                <w:szCs w:val="24"/>
              </w:rPr>
            </w:pPr>
            <w:r w:rsidRPr="00143106">
              <w:rPr>
                <w:b/>
                <w:color w:val="FFFFFF"/>
                <w:szCs w:val="24"/>
              </w:rPr>
              <w:t>Weaknesses</w:t>
            </w:r>
          </w:p>
        </w:tc>
        <w:tc>
          <w:tcPr>
            <w:tcW w:w="188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541A586" w14:textId="77777777" w:rsidR="00974491" w:rsidRPr="00143106" w:rsidRDefault="00974491" w:rsidP="00AD608B">
            <w:pPr>
              <w:rPr>
                <w:szCs w:val="24"/>
              </w:rPr>
            </w:pPr>
            <w:r w:rsidRPr="00143106">
              <w:rPr>
                <w:b/>
                <w:color w:val="FFFFFF"/>
                <w:szCs w:val="24"/>
              </w:rPr>
              <w:t>Opportunities</w:t>
            </w:r>
          </w:p>
        </w:tc>
        <w:tc>
          <w:tcPr>
            <w:tcW w:w="189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0277DEEC" w14:textId="77777777" w:rsidR="00974491" w:rsidRPr="00143106" w:rsidRDefault="00974491" w:rsidP="00AD608B">
            <w:pPr>
              <w:rPr>
                <w:szCs w:val="24"/>
              </w:rPr>
            </w:pPr>
            <w:r w:rsidRPr="00143106">
              <w:rPr>
                <w:b/>
                <w:color w:val="FFFFFF"/>
                <w:szCs w:val="24"/>
              </w:rPr>
              <w:t>Threats</w:t>
            </w:r>
          </w:p>
        </w:tc>
        <w:tc>
          <w:tcPr>
            <w:tcW w:w="186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BAFC406" w14:textId="77777777" w:rsidR="00974491" w:rsidRPr="00143106" w:rsidRDefault="00974491" w:rsidP="00AD608B">
            <w:pPr>
              <w:rPr>
                <w:szCs w:val="24"/>
              </w:rPr>
            </w:pPr>
            <w:r w:rsidRPr="00143106">
              <w:rPr>
                <w:b/>
                <w:color w:val="FFFFFF"/>
                <w:szCs w:val="24"/>
              </w:rPr>
              <w:t>Strategic implication</w:t>
            </w:r>
          </w:p>
        </w:tc>
      </w:tr>
      <w:tr w:rsidR="00974491" w:rsidRPr="00143106" w14:paraId="7FFE9CF6" w14:textId="77777777" w:rsidTr="00A865CC">
        <w:trPr>
          <w:cantSplit/>
          <w:jc w:val="center"/>
        </w:trPr>
        <w:tc>
          <w:tcPr>
            <w:tcW w:w="1827" w:type="dxa"/>
            <w:tcBorders>
              <w:top w:val="single" w:sz="4" w:space="0" w:color="BFBFBF"/>
              <w:left w:val="single" w:sz="4" w:space="0" w:color="BFBFBF"/>
              <w:bottom w:val="single" w:sz="4" w:space="0" w:color="BFBFBF"/>
              <w:right w:val="single" w:sz="4" w:space="0" w:color="BFBFBF"/>
            </w:tcBorders>
          </w:tcPr>
          <w:p w14:paraId="65611694" w14:textId="77777777" w:rsidR="00974491" w:rsidRPr="00143106" w:rsidRDefault="00974491" w:rsidP="00AD608B">
            <w:pPr>
              <w:rPr>
                <w:szCs w:val="24"/>
              </w:rPr>
            </w:pPr>
            <w:r w:rsidRPr="00143106">
              <w:rPr>
                <w:szCs w:val="24"/>
              </w:rPr>
              <w:t>Value-led brand, market-share growth, supply-chain ownership, estate scale, app growth and employee culture.</w:t>
            </w:r>
          </w:p>
        </w:tc>
        <w:tc>
          <w:tcPr>
            <w:tcW w:w="1875" w:type="dxa"/>
            <w:tcBorders>
              <w:top w:val="single" w:sz="4" w:space="0" w:color="BFBFBF"/>
              <w:left w:val="single" w:sz="4" w:space="0" w:color="BFBFBF"/>
              <w:bottom w:val="single" w:sz="4" w:space="0" w:color="BFBFBF"/>
              <w:right w:val="single" w:sz="4" w:space="0" w:color="BFBFBF"/>
            </w:tcBorders>
          </w:tcPr>
          <w:p w14:paraId="58AC0AA0" w14:textId="77777777" w:rsidR="00974491" w:rsidRPr="00143106" w:rsidRDefault="00974491" w:rsidP="00AD608B">
            <w:pPr>
              <w:rPr>
                <w:szCs w:val="24"/>
              </w:rPr>
            </w:pPr>
            <w:r w:rsidRPr="00143106">
              <w:rPr>
                <w:szCs w:val="24"/>
              </w:rPr>
              <w:t xml:space="preserve">Falling margin, UK market concentration, capital intensity, delivery-platform dependency and complexity from wider menu and </w:t>
            </w:r>
            <w:proofErr w:type="spellStart"/>
            <w:r w:rsidRPr="00143106">
              <w:rPr>
                <w:szCs w:val="24"/>
              </w:rPr>
              <w:t>dayparts</w:t>
            </w:r>
            <w:proofErr w:type="spellEnd"/>
            <w:r w:rsidRPr="00143106">
              <w:rPr>
                <w:szCs w:val="24"/>
              </w:rPr>
              <w:t>.</w:t>
            </w:r>
          </w:p>
        </w:tc>
        <w:tc>
          <w:tcPr>
            <w:tcW w:w="1886" w:type="dxa"/>
            <w:tcBorders>
              <w:top w:val="single" w:sz="4" w:space="0" w:color="BFBFBF"/>
              <w:left w:val="single" w:sz="4" w:space="0" w:color="BFBFBF"/>
              <w:bottom w:val="single" w:sz="4" w:space="0" w:color="BFBFBF"/>
              <w:right w:val="single" w:sz="4" w:space="0" w:color="BFBFBF"/>
            </w:tcBorders>
          </w:tcPr>
          <w:p w14:paraId="5B207450" w14:textId="77777777" w:rsidR="00974491" w:rsidRPr="00143106" w:rsidRDefault="00974491" w:rsidP="00AD608B">
            <w:pPr>
              <w:rPr>
                <w:szCs w:val="24"/>
              </w:rPr>
            </w:pPr>
            <w:r w:rsidRPr="00143106">
              <w:rPr>
                <w:szCs w:val="24"/>
              </w:rPr>
              <w:t>Food-to-go market growth, travel and roadside locations, evening trade, app-based loyalty, healthier menu options and supply-chain capacity.</w:t>
            </w:r>
          </w:p>
        </w:tc>
        <w:tc>
          <w:tcPr>
            <w:tcW w:w="1896" w:type="dxa"/>
            <w:tcBorders>
              <w:top w:val="single" w:sz="4" w:space="0" w:color="BFBFBF"/>
              <w:left w:val="single" w:sz="4" w:space="0" w:color="BFBFBF"/>
              <w:bottom w:val="single" w:sz="4" w:space="0" w:color="BFBFBF"/>
              <w:right w:val="single" w:sz="4" w:space="0" w:color="BFBFBF"/>
            </w:tcBorders>
          </w:tcPr>
          <w:p w14:paraId="071B1940" w14:textId="77777777" w:rsidR="00974491" w:rsidRPr="00143106" w:rsidRDefault="00974491" w:rsidP="00AD608B">
            <w:pPr>
              <w:rPr>
                <w:szCs w:val="24"/>
              </w:rPr>
            </w:pPr>
            <w:r w:rsidRPr="00143106">
              <w:rPr>
                <w:szCs w:val="24"/>
              </w:rPr>
              <w:t>Food inflation, wage and tax costs, high rivalry, consumer confidence pressure, allergen risk and environmental scrutiny.</w:t>
            </w:r>
          </w:p>
        </w:tc>
        <w:tc>
          <w:tcPr>
            <w:tcW w:w="1866" w:type="dxa"/>
            <w:tcBorders>
              <w:top w:val="single" w:sz="4" w:space="0" w:color="BFBFBF"/>
              <w:left w:val="single" w:sz="4" w:space="0" w:color="BFBFBF"/>
              <w:bottom w:val="single" w:sz="4" w:space="0" w:color="BFBFBF"/>
              <w:right w:val="single" w:sz="4" w:space="0" w:color="BFBFBF"/>
            </w:tcBorders>
          </w:tcPr>
          <w:p w14:paraId="35A46D37" w14:textId="77777777" w:rsidR="00974491" w:rsidRPr="00143106" w:rsidRDefault="00974491" w:rsidP="00AD608B">
            <w:pPr>
              <w:rPr>
                <w:szCs w:val="24"/>
              </w:rPr>
            </w:pPr>
            <w:r w:rsidRPr="00143106">
              <w:rPr>
                <w:szCs w:val="24"/>
              </w:rPr>
              <w:t xml:space="preserve">Use strengths to capture convenience and </w:t>
            </w:r>
            <w:proofErr w:type="spellStart"/>
            <w:r w:rsidRPr="00143106">
              <w:rPr>
                <w:szCs w:val="24"/>
              </w:rPr>
              <w:t>daypart</w:t>
            </w:r>
            <w:proofErr w:type="spellEnd"/>
            <w:r w:rsidRPr="00143106">
              <w:rPr>
                <w:szCs w:val="24"/>
              </w:rPr>
              <w:t xml:space="preserve"> growth, but </w:t>
            </w:r>
            <w:proofErr w:type="spellStart"/>
            <w:r w:rsidRPr="00143106">
              <w:rPr>
                <w:szCs w:val="24"/>
              </w:rPr>
              <w:t>prioritise</w:t>
            </w:r>
            <w:proofErr w:type="spellEnd"/>
            <w:r w:rsidRPr="00143106">
              <w:rPr>
                <w:szCs w:val="24"/>
              </w:rPr>
              <w:t xml:space="preserve"> margin discipline and operating consistency.</w:t>
            </w:r>
          </w:p>
        </w:tc>
      </w:tr>
      <w:tr w:rsidR="00974491" w:rsidRPr="00143106" w14:paraId="6E9FBB0F" w14:textId="77777777" w:rsidTr="00A865CC">
        <w:trPr>
          <w:cantSplit/>
          <w:jc w:val="center"/>
        </w:trPr>
        <w:tc>
          <w:tcPr>
            <w:tcW w:w="1827" w:type="dxa"/>
            <w:tcBorders>
              <w:top w:val="single" w:sz="4" w:space="0" w:color="BFBFBF"/>
              <w:left w:val="single" w:sz="4" w:space="0" w:color="BFBFBF"/>
              <w:bottom w:val="single" w:sz="4" w:space="0" w:color="BFBFBF"/>
              <w:right w:val="single" w:sz="4" w:space="0" w:color="BFBFBF"/>
            </w:tcBorders>
          </w:tcPr>
          <w:p w14:paraId="65D87C3B" w14:textId="77777777" w:rsidR="00974491" w:rsidRPr="00143106" w:rsidRDefault="00974491" w:rsidP="00AD608B">
            <w:pPr>
              <w:rPr>
                <w:szCs w:val="24"/>
              </w:rPr>
            </w:pPr>
            <w:r w:rsidRPr="00143106">
              <w:rPr>
                <w:szCs w:val="24"/>
              </w:rPr>
              <w:t>Brand salience and everyday affordability are strong during cost-of-living pressure.</w:t>
            </w:r>
          </w:p>
        </w:tc>
        <w:tc>
          <w:tcPr>
            <w:tcW w:w="1875" w:type="dxa"/>
            <w:tcBorders>
              <w:top w:val="single" w:sz="4" w:space="0" w:color="BFBFBF"/>
              <w:left w:val="single" w:sz="4" w:space="0" w:color="BFBFBF"/>
              <w:bottom w:val="single" w:sz="4" w:space="0" w:color="BFBFBF"/>
              <w:right w:val="single" w:sz="4" w:space="0" w:color="BFBFBF"/>
            </w:tcBorders>
          </w:tcPr>
          <w:p w14:paraId="3D22CECE" w14:textId="77777777" w:rsidR="00974491" w:rsidRPr="00143106" w:rsidRDefault="00974491" w:rsidP="00AD608B">
            <w:pPr>
              <w:rPr>
                <w:szCs w:val="24"/>
              </w:rPr>
            </w:pPr>
            <w:r w:rsidRPr="00143106">
              <w:rPr>
                <w:szCs w:val="24"/>
              </w:rPr>
              <w:t>Affordable price identity limits ability to recover all cost inflation through price increases.</w:t>
            </w:r>
          </w:p>
        </w:tc>
        <w:tc>
          <w:tcPr>
            <w:tcW w:w="1886" w:type="dxa"/>
            <w:tcBorders>
              <w:top w:val="single" w:sz="4" w:space="0" w:color="BFBFBF"/>
              <w:left w:val="single" w:sz="4" w:space="0" w:color="BFBFBF"/>
              <w:bottom w:val="single" w:sz="4" w:space="0" w:color="BFBFBF"/>
              <w:right w:val="single" w:sz="4" w:space="0" w:color="BFBFBF"/>
            </w:tcBorders>
          </w:tcPr>
          <w:p w14:paraId="7B6499D6" w14:textId="77777777" w:rsidR="00974491" w:rsidRPr="00143106" w:rsidRDefault="00974491" w:rsidP="00AD608B">
            <w:pPr>
              <w:rPr>
                <w:szCs w:val="24"/>
              </w:rPr>
            </w:pPr>
            <w:r w:rsidRPr="00143106">
              <w:rPr>
                <w:szCs w:val="24"/>
              </w:rPr>
              <w:t xml:space="preserve">Trade-down </w:t>
            </w:r>
            <w:proofErr w:type="spellStart"/>
            <w:r w:rsidRPr="00143106">
              <w:rPr>
                <w:szCs w:val="24"/>
              </w:rPr>
              <w:t>behaviour</w:t>
            </w:r>
            <w:proofErr w:type="spellEnd"/>
            <w:r w:rsidRPr="00143106">
              <w:rPr>
                <w:szCs w:val="24"/>
              </w:rPr>
              <w:t xml:space="preserve"> may </w:t>
            </w:r>
            <w:proofErr w:type="spellStart"/>
            <w:r w:rsidRPr="00143106">
              <w:rPr>
                <w:szCs w:val="24"/>
              </w:rPr>
              <w:t>favour</w:t>
            </w:r>
            <w:proofErr w:type="spellEnd"/>
            <w:r w:rsidRPr="00143106">
              <w:rPr>
                <w:szCs w:val="24"/>
              </w:rPr>
              <w:t xml:space="preserve"> Greggs over premium cafes.</w:t>
            </w:r>
          </w:p>
        </w:tc>
        <w:tc>
          <w:tcPr>
            <w:tcW w:w="1896" w:type="dxa"/>
            <w:tcBorders>
              <w:top w:val="single" w:sz="4" w:space="0" w:color="BFBFBF"/>
              <w:left w:val="single" w:sz="4" w:space="0" w:color="BFBFBF"/>
              <w:bottom w:val="single" w:sz="4" w:space="0" w:color="BFBFBF"/>
              <w:right w:val="single" w:sz="4" w:space="0" w:color="BFBFBF"/>
            </w:tcBorders>
          </w:tcPr>
          <w:p w14:paraId="5D6EA140" w14:textId="77777777" w:rsidR="00974491" w:rsidRPr="00143106" w:rsidRDefault="00974491" w:rsidP="00AD608B">
            <w:pPr>
              <w:rPr>
                <w:szCs w:val="24"/>
              </w:rPr>
            </w:pPr>
            <w:r w:rsidRPr="00143106">
              <w:rPr>
                <w:szCs w:val="24"/>
              </w:rPr>
              <w:t>Competitors can use promotions and supermarket meal deals to attack price perception.</w:t>
            </w:r>
          </w:p>
        </w:tc>
        <w:tc>
          <w:tcPr>
            <w:tcW w:w="1866" w:type="dxa"/>
            <w:tcBorders>
              <w:top w:val="single" w:sz="4" w:space="0" w:color="BFBFBF"/>
              <w:left w:val="single" w:sz="4" w:space="0" w:color="BFBFBF"/>
              <w:bottom w:val="single" w:sz="4" w:space="0" w:color="BFBFBF"/>
              <w:right w:val="single" w:sz="4" w:space="0" w:color="BFBFBF"/>
            </w:tcBorders>
          </w:tcPr>
          <w:p w14:paraId="782CED7D" w14:textId="77777777" w:rsidR="00974491" w:rsidRPr="00143106" w:rsidRDefault="00974491" w:rsidP="00AD608B">
            <w:pPr>
              <w:rPr>
                <w:szCs w:val="24"/>
              </w:rPr>
            </w:pPr>
            <w:r w:rsidRPr="00143106">
              <w:rPr>
                <w:szCs w:val="24"/>
              </w:rPr>
              <w:t>Protect value perception through selective pricing, waste reduction and productivity improvement.</w:t>
            </w:r>
          </w:p>
        </w:tc>
      </w:tr>
      <w:tr w:rsidR="00974491" w:rsidRPr="00143106" w14:paraId="62E75732" w14:textId="77777777" w:rsidTr="00A865CC">
        <w:trPr>
          <w:cantSplit/>
          <w:jc w:val="center"/>
        </w:trPr>
        <w:tc>
          <w:tcPr>
            <w:tcW w:w="1827" w:type="dxa"/>
            <w:tcBorders>
              <w:top w:val="single" w:sz="4" w:space="0" w:color="BFBFBF"/>
              <w:left w:val="single" w:sz="4" w:space="0" w:color="BFBFBF"/>
              <w:bottom w:val="single" w:sz="4" w:space="0" w:color="BFBFBF"/>
              <w:right w:val="single" w:sz="4" w:space="0" w:color="BFBFBF"/>
            </w:tcBorders>
          </w:tcPr>
          <w:p w14:paraId="00D828F6" w14:textId="77777777" w:rsidR="00974491" w:rsidRPr="00143106" w:rsidRDefault="00974491" w:rsidP="00AD608B">
            <w:pPr>
              <w:rPr>
                <w:szCs w:val="24"/>
              </w:rPr>
            </w:pPr>
            <w:r w:rsidRPr="00143106">
              <w:rPr>
                <w:szCs w:val="24"/>
              </w:rPr>
              <w:t>Own supply chain supports consistent food and lower cost.</w:t>
            </w:r>
          </w:p>
        </w:tc>
        <w:tc>
          <w:tcPr>
            <w:tcW w:w="1875" w:type="dxa"/>
            <w:tcBorders>
              <w:top w:val="single" w:sz="4" w:space="0" w:color="BFBFBF"/>
              <w:left w:val="single" w:sz="4" w:space="0" w:color="BFBFBF"/>
              <w:bottom w:val="single" w:sz="4" w:space="0" w:color="BFBFBF"/>
              <w:right w:val="single" w:sz="4" w:space="0" w:color="BFBFBF"/>
            </w:tcBorders>
          </w:tcPr>
          <w:p w14:paraId="7FA8183D" w14:textId="77777777" w:rsidR="00974491" w:rsidRPr="00143106" w:rsidRDefault="00974491" w:rsidP="00AD608B">
            <w:pPr>
              <w:rPr>
                <w:szCs w:val="24"/>
              </w:rPr>
            </w:pPr>
            <w:r w:rsidRPr="00143106">
              <w:rPr>
                <w:szCs w:val="24"/>
              </w:rPr>
              <w:t xml:space="preserve">Supply-chain investment creates short-term </w:t>
            </w:r>
            <w:proofErr w:type="spellStart"/>
            <w:r w:rsidRPr="00143106">
              <w:rPr>
                <w:szCs w:val="24"/>
              </w:rPr>
              <w:t>capex</w:t>
            </w:r>
            <w:proofErr w:type="spellEnd"/>
            <w:r w:rsidRPr="00143106">
              <w:rPr>
                <w:szCs w:val="24"/>
              </w:rPr>
              <w:t xml:space="preserve"> and execution risk.</w:t>
            </w:r>
          </w:p>
        </w:tc>
        <w:tc>
          <w:tcPr>
            <w:tcW w:w="1886" w:type="dxa"/>
            <w:tcBorders>
              <w:top w:val="single" w:sz="4" w:space="0" w:color="BFBFBF"/>
              <w:left w:val="single" w:sz="4" w:space="0" w:color="BFBFBF"/>
              <w:bottom w:val="single" w:sz="4" w:space="0" w:color="BFBFBF"/>
              <w:right w:val="single" w:sz="4" w:space="0" w:color="BFBFBF"/>
            </w:tcBorders>
          </w:tcPr>
          <w:p w14:paraId="6EB6E92D" w14:textId="77777777" w:rsidR="00974491" w:rsidRPr="00143106" w:rsidRDefault="00974491" w:rsidP="00AD608B">
            <w:pPr>
              <w:rPr>
                <w:szCs w:val="24"/>
              </w:rPr>
            </w:pPr>
            <w:r w:rsidRPr="00143106">
              <w:rPr>
                <w:szCs w:val="24"/>
              </w:rPr>
              <w:t xml:space="preserve">New distribution </w:t>
            </w:r>
            <w:proofErr w:type="spellStart"/>
            <w:r w:rsidRPr="00143106">
              <w:rPr>
                <w:szCs w:val="24"/>
              </w:rPr>
              <w:t>centres</w:t>
            </w:r>
            <w:proofErr w:type="spellEnd"/>
            <w:r w:rsidRPr="00143106">
              <w:rPr>
                <w:szCs w:val="24"/>
              </w:rPr>
              <w:t xml:space="preserve"> can support 3,500-shop capacity.</w:t>
            </w:r>
          </w:p>
        </w:tc>
        <w:tc>
          <w:tcPr>
            <w:tcW w:w="1896" w:type="dxa"/>
            <w:tcBorders>
              <w:top w:val="single" w:sz="4" w:space="0" w:color="BFBFBF"/>
              <w:left w:val="single" w:sz="4" w:space="0" w:color="BFBFBF"/>
              <w:bottom w:val="single" w:sz="4" w:space="0" w:color="BFBFBF"/>
              <w:right w:val="single" w:sz="4" w:space="0" w:color="BFBFBF"/>
            </w:tcBorders>
          </w:tcPr>
          <w:p w14:paraId="7A1C42E1" w14:textId="77777777" w:rsidR="00974491" w:rsidRPr="00143106" w:rsidRDefault="00974491" w:rsidP="00AD608B">
            <w:pPr>
              <w:rPr>
                <w:szCs w:val="24"/>
              </w:rPr>
            </w:pPr>
            <w:r w:rsidRPr="00143106">
              <w:rPr>
                <w:szCs w:val="24"/>
              </w:rPr>
              <w:t>Poor implementation could damage availability or service reliability.</w:t>
            </w:r>
          </w:p>
        </w:tc>
        <w:tc>
          <w:tcPr>
            <w:tcW w:w="1866" w:type="dxa"/>
            <w:tcBorders>
              <w:top w:val="single" w:sz="4" w:space="0" w:color="BFBFBF"/>
              <w:left w:val="single" w:sz="4" w:space="0" w:color="BFBFBF"/>
              <w:bottom w:val="single" w:sz="4" w:space="0" w:color="BFBFBF"/>
              <w:right w:val="single" w:sz="4" w:space="0" w:color="BFBFBF"/>
            </w:tcBorders>
          </w:tcPr>
          <w:p w14:paraId="293EA25B" w14:textId="77777777" w:rsidR="00974491" w:rsidRPr="00143106" w:rsidRDefault="00974491" w:rsidP="00AD608B">
            <w:pPr>
              <w:rPr>
                <w:szCs w:val="24"/>
              </w:rPr>
            </w:pPr>
            <w:r w:rsidRPr="00143106">
              <w:rPr>
                <w:szCs w:val="24"/>
              </w:rPr>
              <w:t>Treat logistics investment as an enabler of profitable growth, not just expansion volume.</w:t>
            </w:r>
          </w:p>
        </w:tc>
      </w:tr>
    </w:tbl>
    <w:p w14:paraId="600906B5" w14:textId="77777777" w:rsidR="00974491" w:rsidRDefault="00974491" w:rsidP="00974491">
      <w:pPr>
        <w:keepLines/>
        <w:spacing w:after="120"/>
      </w:pPr>
      <w:r>
        <w:rPr>
          <w:i/>
          <w:color w:val="595959"/>
        </w:rPr>
        <w:t>Source: Author's analysis based on cited sources.</w:t>
      </w:r>
    </w:p>
    <w:p w14:paraId="29CC2D07" w14:textId="77777777" w:rsidR="00F40E97" w:rsidRDefault="00F40E97" w:rsidP="00F40E97">
      <w:pPr>
        <w:spacing w:after="120"/>
      </w:pPr>
      <w:r>
        <w:t xml:space="preserve">The TOWS analysis is obvious: Greggs ought not to take the route of premium repositioning or the unrelated diversification. </w:t>
      </w:r>
      <w:proofErr w:type="spellStart"/>
      <w:r>
        <w:t>Premiumisation</w:t>
      </w:r>
      <w:proofErr w:type="spellEnd"/>
      <w:r>
        <w:t xml:space="preserve"> would destroy value identity and unrelated diversification would distract the management. A more powerful alternative is guided differentiation, in a value-led model, by convenient, </w:t>
      </w:r>
      <w:proofErr w:type="spellStart"/>
      <w:r>
        <w:t>daypart</w:t>
      </w:r>
      <w:proofErr w:type="spellEnd"/>
      <w:r>
        <w:t xml:space="preserve"> depth, app usage, supply-chain control and responsible operations to amplify the core offer.</w:t>
      </w:r>
    </w:p>
    <w:p w14:paraId="7558DEE7" w14:textId="18E83A97" w:rsidR="00974491" w:rsidRDefault="00F40E97" w:rsidP="00F40E97">
      <w:pPr>
        <w:spacing w:after="120"/>
      </w:pPr>
      <w:r>
        <w:t xml:space="preserve">This renders the SWOT diagnosis to be selective as well. The main idea is not to take advantage of all the opportunities, but to select the opportunities to reinforce the same value system. Travel hubs, breakfast development, app usage and regulated evening trade are suitable to this test since they build on the already existing functions. In comparison, aggressive </w:t>
      </w:r>
      <w:proofErr w:type="spellStart"/>
      <w:r>
        <w:t>premiumisation</w:t>
      </w:r>
      <w:proofErr w:type="spellEnd"/>
      <w:r>
        <w:t>, convoluted restaurant-style menus or foreign expansion that has nothing to do with the core advantage would add to the execution risk without enhancing the core advantage.</w:t>
      </w:r>
    </w:p>
    <w:p w14:paraId="6D6C27F2" w14:textId="77777777" w:rsidR="00974491" w:rsidRPr="00384607" w:rsidRDefault="00974491" w:rsidP="00974491">
      <w:pPr>
        <w:pStyle w:val="Heading1"/>
      </w:pPr>
      <w:bookmarkStart w:id="23" w:name="_Toc234345481"/>
      <w:bookmarkStart w:id="24" w:name="_Toc234642769"/>
      <w:r w:rsidRPr="00384607">
        <w:t>4. Holistic Evaluation: CSR and Balanced Scorecard</w:t>
      </w:r>
      <w:bookmarkEnd w:id="23"/>
      <w:bookmarkEnd w:id="24"/>
    </w:p>
    <w:p w14:paraId="69455BA2" w14:textId="77777777" w:rsidR="00974491" w:rsidRPr="00384607" w:rsidRDefault="00974491" w:rsidP="00974491">
      <w:pPr>
        <w:pStyle w:val="Heading2"/>
      </w:pPr>
      <w:bookmarkStart w:id="25" w:name="_Toc234345482"/>
      <w:bookmarkStart w:id="26" w:name="_Toc234642770"/>
      <w:r w:rsidRPr="00384607">
        <w:t>4.1 CSR strategy and alignment</w:t>
      </w:r>
      <w:bookmarkEnd w:id="25"/>
      <w:bookmarkEnd w:id="26"/>
    </w:p>
    <w:p w14:paraId="6A93EB26" w14:textId="77777777" w:rsidR="00F40E97" w:rsidRDefault="00F40E97" w:rsidP="00F40E97">
      <w:pPr>
        <w:spacing w:after="120"/>
      </w:pPr>
      <w:r>
        <w:t>The Greggs Pledge and the Doing Good framework are the frameworks of the CSR strategy at Greggs. The pillars have made the planet a safer place and a better business by being stronger and healthier communities (Greggs plc, no date f). This is in line with the stakeholder theory as Greggs legitimacy is pegged on customers, employees, suppliers, communities and shareholders, and the Carroll CSR logic since in the mass-market food retailing, the economic, legal, ethical and community responsibilities intersect (Freeman, 1984; Carroll, 1991). The CSR exercise is not thus isolated philanthropy but an aspect of creating trust in a mass-market food company.</w:t>
      </w:r>
    </w:p>
    <w:p w14:paraId="47B0F189" w14:textId="77777777" w:rsidR="00F40E97" w:rsidRDefault="00F40E97" w:rsidP="00F40E97">
      <w:pPr>
        <w:spacing w:after="120"/>
      </w:pPr>
      <w:r>
        <w:t>The community pillar is evident in the form of donation to the Greggs Foundation, outlet shops of selling excess food at a lower price, food redistribution and community support (Greggs plc, no date g). The planet pillar consists of a 2040 net zero ambition, Scope 2 by 2030, green electricity buying and fleet transition (Greggs plc, no date d). Better business pillar includes the values, profit sharing, diversity, inclusion and responsible procurement (Greggs plc, no date e; Greggs plc, 2025).</w:t>
      </w:r>
    </w:p>
    <w:p w14:paraId="35D6CC5C" w14:textId="6A2F01B7" w:rsidR="00974491" w:rsidRDefault="00F40E97" w:rsidP="00F40E97">
      <w:pPr>
        <w:spacing w:after="120"/>
      </w:pPr>
      <w:r>
        <w:t>The most important thing is that CSR will be more difficult when Greggs grows bigger. Increased stores, extended hours of opening, expansion of delivery and expanded menu can lead to increased waste, emissions, labour strain and complexity of suppliers. The Greggs Pledge is thus a reputational asset, as well as an accountability risk. CSR should not be a standalone story but instead operational KPIs, such as food waste, energy usage, fleet transition, responsible sourcing and retention of colleagues, etc.</w:t>
      </w:r>
    </w:p>
    <w:p w14:paraId="4A3FAB6A" w14:textId="2AD89BB2" w:rsidR="00A865CC" w:rsidRDefault="00A865CC" w:rsidP="00A865CC">
      <w:pPr>
        <w:pStyle w:val="Caption"/>
        <w:keepNext/>
      </w:pPr>
      <w:bookmarkStart w:id="27" w:name="_Toc234642756"/>
      <w:r>
        <w:t xml:space="preserve">Table </w:t>
      </w:r>
      <w:r w:rsidR="00FB7D12">
        <w:fldChar w:fldCharType="begin"/>
      </w:r>
      <w:r w:rsidR="00FB7D12">
        <w:instrText xml:space="preserve"> SEQ Table \* ARABIC </w:instrText>
      </w:r>
      <w:r w:rsidR="00FB7D12">
        <w:fldChar w:fldCharType="separate"/>
      </w:r>
      <w:r w:rsidR="00EE7475">
        <w:rPr>
          <w:noProof/>
        </w:rPr>
        <w:t>5</w:t>
      </w:r>
      <w:r w:rsidR="00FB7D12">
        <w:rPr>
          <w:noProof/>
        </w:rPr>
        <w:fldChar w:fldCharType="end"/>
      </w:r>
      <w:r>
        <w:t xml:space="preserve">. </w:t>
      </w:r>
      <w:r w:rsidRPr="00D4708E">
        <w:t>CSR alignment with business objectives</w:t>
      </w:r>
      <w:bookmarkEnd w:id="27"/>
    </w:p>
    <w:tbl>
      <w:tblPr>
        <w:tblStyle w:val="TableGrid"/>
        <w:tblW w:w="0" w:type="auto"/>
        <w:jc w:val="center"/>
        <w:tblLook w:val="04A0" w:firstRow="1" w:lastRow="0" w:firstColumn="1" w:lastColumn="0" w:noHBand="0" w:noVBand="1"/>
      </w:tblPr>
      <w:tblGrid>
        <w:gridCol w:w="2240"/>
        <w:gridCol w:w="2652"/>
        <w:gridCol w:w="2231"/>
        <w:gridCol w:w="2227"/>
      </w:tblGrid>
      <w:tr w:rsidR="00974491" w:rsidRPr="00143106" w14:paraId="2377744C" w14:textId="77777777" w:rsidTr="00A865CC">
        <w:trPr>
          <w:cantSplit/>
          <w:tblHeader/>
          <w:jc w:val="center"/>
        </w:trPr>
        <w:tc>
          <w:tcPr>
            <w:tcW w:w="2240"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7366BF78" w14:textId="77777777" w:rsidR="00974491" w:rsidRPr="00143106" w:rsidRDefault="00974491" w:rsidP="00AD608B">
            <w:pPr>
              <w:rPr>
                <w:szCs w:val="24"/>
              </w:rPr>
            </w:pPr>
            <w:r w:rsidRPr="00143106">
              <w:rPr>
                <w:b/>
                <w:color w:val="FFFFFF"/>
                <w:szCs w:val="24"/>
              </w:rPr>
              <w:t>CSR pillar</w:t>
            </w:r>
          </w:p>
        </w:tc>
        <w:tc>
          <w:tcPr>
            <w:tcW w:w="2652"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7CC5CEC" w14:textId="77777777" w:rsidR="00974491" w:rsidRPr="00143106" w:rsidRDefault="00974491" w:rsidP="00AD608B">
            <w:pPr>
              <w:rPr>
                <w:szCs w:val="24"/>
              </w:rPr>
            </w:pPr>
            <w:r w:rsidRPr="00143106">
              <w:rPr>
                <w:b/>
                <w:color w:val="FFFFFF"/>
                <w:szCs w:val="24"/>
              </w:rPr>
              <w:t>Greggs evidence</w:t>
            </w:r>
          </w:p>
        </w:tc>
        <w:tc>
          <w:tcPr>
            <w:tcW w:w="2231"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0615AD2B" w14:textId="77777777" w:rsidR="00974491" w:rsidRPr="00143106" w:rsidRDefault="00974491" w:rsidP="00AD608B">
            <w:pPr>
              <w:rPr>
                <w:szCs w:val="24"/>
              </w:rPr>
            </w:pPr>
            <w:r w:rsidRPr="00143106">
              <w:rPr>
                <w:b/>
                <w:color w:val="FFFFFF"/>
                <w:szCs w:val="24"/>
              </w:rPr>
              <w:t>Strategic value</w:t>
            </w:r>
          </w:p>
        </w:tc>
        <w:tc>
          <w:tcPr>
            <w:tcW w:w="222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08A0FF86" w14:textId="77777777" w:rsidR="00974491" w:rsidRPr="00143106" w:rsidRDefault="00974491" w:rsidP="00AD608B">
            <w:pPr>
              <w:rPr>
                <w:szCs w:val="24"/>
              </w:rPr>
            </w:pPr>
            <w:r w:rsidRPr="00143106">
              <w:rPr>
                <w:b/>
                <w:color w:val="FFFFFF"/>
                <w:szCs w:val="24"/>
              </w:rPr>
              <w:t>Critical risk</w:t>
            </w:r>
          </w:p>
        </w:tc>
      </w:tr>
      <w:tr w:rsidR="00974491" w:rsidRPr="00143106" w14:paraId="63876B9F" w14:textId="77777777" w:rsidTr="00A865CC">
        <w:trPr>
          <w:cantSplit/>
          <w:jc w:val="center"/>
        </w:trPr>
        <w:tc>
          <w:tcPr>
            <w:tcW w:w="2240" w:type="dxa"/>
            <w:tcBorders>
              <w:top w:val="single" w:sz="4" w:space="0" w:color="BFBFBF"/>
              <w:left w:val="single" w:sz="4" w:space="0" w:color="BFBFBF"/>
              <w:bottom w:val="single" w:sz="4" w:space="0" w:color="BFBFBF"/>
              <w:right w:val="single" w:sz="4" w:space="0" w:color="BFBFBF"/>
            </w:tcBorders>
          </w:tcPr>
          <w:p w14:paraId="38B55F6D" w14:textId="77777777" w:rsidR="00974491" w:rsidRPr="00143106" w:rsidRDefault="00974491" w:rsidP="00AD608B">
            <w:pPr>
              <w:rPr>
                <w:szCs w:val="24"/>
              </w:rPr>
            </w:pPr>
            <w:r w:rsidRPr="00143106">
              <w:rPr>
                <w:szCs w:val="24"/>
              </w:rPr>
              <w:t>Stronger, healthier communities</w:t>
            </w:r>
          </w:p>
        </w:tc>
        <w:tc>
          <w:tcPr>
            <w:tcW w:w="2652" w:type="dxa"/>
            <w:tcBorders>
              <w:top w:val="single" w:sz="4" w:space="0" w:color="BFBFBF"/>
              <w:left w:val="single" w:sz="4" w:space="0" w:color="BFBFBF"/>
              <w:bottom w:val="single" w:sz="4" w:space="0" w:color="BFBFBF"/>
              <w:right w:val="single" w:sz="4" w:space="0" w:color="BFBFBF"/>
            </w:tcBorders>
          </w:tcPr>
          <w:p w14:paraId="211AADF1" w14:textId="77777777" w:rsidR="00974491" w:rsidRPr="00143106" w:rsidRDefault="00974491" w:rsidP="00AD608B">
            <w:pPr>
              <w:rPr>
                <w:szCs w:val="24"/>
              </w:rPr>
            </w:pPr>
            <w:r w:rsidRPr="00143106">
              <w:rPr>
                <w:szCs w:val="24"/>
              </w:rPr>
              <w:t>Greggs Foundation, breakfast clubs, outlet shops and community funding (Greggs plc, no date g).</w:t>
            </w:r>
          </w:p>
        </w:tc>
        <w:tc>
          <w:tcPr>
            <w:tcW w:w="2231" w:type="dxa"/>
            <w:tcBorders>
              <w:top w:val="single" w:sz="4" w:space="0" w:color="BFBFBF"/>
              <w:left w:val="single" w:sz="4" w:space="0" w:color="BFBFBF"/>
              <w:bottom w:val="single" w:sz="4" w:space="0" w:color="BFBFBF"/>
              <w:right w:val="single" w:sz="4" w:space="0" w:color="BFBFBF"/>
            </w:tcBorders>
          </w:tcPr>
          <w:p w14:paraId="178FCC1F" w14:textId="77777777" w:rsidR="00974491" w:rsidRPr="00143106" w:rsidRDefault="00974491" w:rsidP="00AD608B">
            <w:pPr>
              <w:rPr>
                <w:szCs w:val="24"/>
              </w:rPr>
            </w:pPr>
            <w:r w:rsidRPr="00143106">
              <w:rPr>
                <w:szCs w:val="24"/>
              </w:rPr>
              <w:t>Strengthens local legitimacy and reinforces everyday-accessible brand identity.</w:t>
            </w:r>
          </w:p>
        </w:tc>
        <w:tc>
          <w:tcPr>
            <w:tcW w:w="2227" w:type="dxa"/>
            <w:tcBorders>
              <w:top w:val="single" w:sz="4" w:space="0" w:color="BFBFBF"/>
              <w:left w:val="single" w:sz="4" w:space="0" w:color="BFBFBF"/>
              <w:bottom w:val="single" w:sz="4" w:space="0" w:color="BFBFBF"/>
              <w:right w:val="single" w:sz="4" w:space="0" w:color="BFBFBF"/>
            </w:tcBorders>
          </w:tcPr>
          <w:p w14:paraId="02968560" w14:textId="77777777" w:rsidR="00974491" w:rsidRPr="00143106" w:rsidRDefault="00974491" w:rsidP="00AD608B">
            <w:pPr>
              <w:rPr>
                <w:szCs w:val="24"/>
              </w:rPr>
            </w:pPr>
            <w:r w:rsidRPr="00143106">
              <w:rPr>
                <w:szCs w:val="24"/>
              </w:rPr>
              <w:t>Community claims may appear inconsistent if affordability or shop quality weakens.</w:t>
            </w:r>
          </w:p>
        </w:tc>
      </w:tr>
      <w:tr w:rsidR="00974491" w:rsidRPr="00143106" w14:paraId="1E11CF3E" w14:textId="77777777" w:rsidTr="00A865CC">
        <w:trPr>
          <w:cantSplit/>
          <w:jc w:val="center"/>
        </w:trPr>
        <w:tc>
          <w:tcPr>
            <w:tcW w:w="2240" w:type="dxa"/>
            <w:tcBorders>
              <w:top w:val="single" w:sz="4" w:space="0" w:color="BFBFBF"/>
              <w:left w:val="single" w:sz="4" w:space="0" w:color="BFBFBF"/>
              <w:bottom w:val="single" w:sz="4" w:space="0" w:color="BFBFBF"/>
              <w:right w:val="single" w:sz="4" w:space="0" w:color="BFBFBF"/>
            </w:tcBorders>
          </w:tcPr>
          <w:p w14:paraId="5D3891FF" w14:textId="77777777" w:rsidR="00974491" w:rsidRPr="00143106" w:rsidRDefault="00974491" w:rsidP="00AD608B">
            <w:pPr>
              <w:rPr>
                <w:szCs w:val="24"/>
              </w:rPr>
            </w:pPr>
            <w:r w:rsidRPr="00143106">
              <w:rPr>
                <w:szCs w:val="24"/>
              </w:rPr>
              <w:t>Making the planet safer</w:t>
            </w:r>
          </w:p>
        </w:tc>
        <w:tc>
          <w:tcPr>
            <w:tcW w:w="2652" w:type="dxa"/>
            <w:tcBorders>
              <w:top w:val="single" w:sz="4" w:space="0" w:color="BFBFBF"/>
              <w:left w:val="single" w:sz="4" w:space="0" w:color="BFBFBF"/>
              <w:bottom w:val="single" w:sz="4" w:space="0" w:color="BFBFBF"/>
              <w:right w:val="single" w:sz="4" w:space="0" w:color="BFBFBF"/>
            </w:tcBorders>
          </w:tcPr>
          <w:p w14:paraId="5E45CF4F" w14:textId="77777777" w:rsidR="00974491" w:rsidRPr="00143106" w:rsidRDefault="00974491" w:rsidP="00AD608B">
            <w:pPr>
              <w:rPr>
                <w:szCs w:val="24"/>
              </w:rPr>
            </w:pPr>
            <w:r w:rsidRPr="00143106">
              <w:rPr>
                <w:szCs w:val="24"/>
              </w:rPr>
              <w:t>Net zero Scope 2 by 2030 and all scopes by 2040; green electricity and fleet transition (Greggs plc, no date d).</w:t>
            </w:r>
          </w:p>
        </w:tc>
        <w:tc>
          <w:tcPr>
            <w:tcW w:w="2231" w:type="dxa"/>
            <w:tcBorders>
              <w:top w:val="single" w:sz="4" w:space="0" w:color="BFBFBF"/>
              <w:left w:val="single" w:sz="4" w:space="0" w:color="BFBFBF"/>
              <w:bottom w:val="single" w:sz="4" w:space="0" w:color="BFBFBF"/>
              <w:right w:val="single" w:sz="4" w:space="0" w:color="BFBFBF"/>
            </w:tcBorders>
          </w:tcPr>
          <w:p w14:paraId="372EE437" w14:textId="77777777" w:rsidR="00974491" w:rsidRPr="00143106" w:rsidRDefault="00974491" w:rsidP="00AD608B">
            <w:pPr>
              <w:rPr>
                <w:szCs w:val="24"/>
              </w:rPr>
            </w:pPr>
            <w:r w:rsidRPr="00143106">
              <w:rPr>
                <w:szCs w:val="24"/>
              </w:rPr>
              <w:t>Can reduce energy and waste costs while improving stakeholder trust.</w:t>
            </w:r>
          </w:p>
        </w:tc>
        <w:tc>
          <w:tcPr>
            <w:tcW w:w="2227" w:type="dxa"/>
            <w:tcBorders>
              <w:top w:val="single" w:sz="4" w:space="0" w:color="BFBFBF"/>
              <w:left w:val="single" w:sz="4" w:space="0" w:color="BFBFBF"/>
              <w:bottom w:val="single" w:sz="4" w:space="0" w:color="BFBFBF"/>
              <w:right w:val="single" w:sz="4" w:space="0" w:color="BFBFBF"/>
            </w:tcBorders>
          </w:tcPr>
          <w:p w14:paraId="1CF5D5A5" w14:textId="77777777" w:rsidR="00974491" w:rsidRPr="00143106" w:rsidRDefault="00974491" w:rsidP="00AD608B">
            <w:pPr>
              <w:rPr>
                <w:szCs w:val="24"/>
              </w:rPr>
            </w:pPr>
            <w:r w:rsidRPr="00143106">
              <w:rPr>
                <w:szCs w:val="24"/>
              </w:rPr>
              <w:t>Expansion and delivery growth may raise emissions unless carefully controlled.</w:t>
            </w:r>
          </w:p>
        </w:tc>
      </w:tr>
      <w:tr w:rsidR="00974491" w:rsidRPr="00143106" w14:paraId="5B9061E7" w14:textId="77777777" w:rsidTr="00A865CC">
        <w:trPr>
          <w:cantSplit/>
          <w:jc w:val="center"/>
        </w:trPr>
        <w:tc>
          <w:tcPr>
            <w:tcW w:w="2240" w:type="dxa"/>
            <w:tcBorders>
              <w:top w:val="single" w:sz="4" w:space="0" w:color="BFBFBF"/>
              <w:left w:val="single" w:sz="4" w:space="0" w:color="BFBFBF"/>
              <w:bottom w:val="single" w:sz="4" w:space="0" w:color="BFBFBF"/>
              <w:right w:val="single" w:sz="4" w:space="0" w:color="BFBFBF"/>
            </w:tcBorders>
          </w:tcPr>
          <w:p w14:paraId="2C484F1F" w14:textId="77777777" w:rsidR="00974491" w:rsidRPr="00143106" w:rsidRDefault="00974491" w:rsidP="00AD608B">
            <w:pPr>
              <w:rPr>
                <w:szCs w:val="24"/>
              </w:rPr>
            </w:pPr>
            <w:r w:rsidRPr="00143106">
              <w:rPr>
                <w:szCs w:val="24"/>
              </w:rPr>
              <w:t>Better business</w:t>
            </w:r>
          </w:p>
        </w:tc>
        <w:tc>
          <w:tcPr>
            <w:tcW w:w="2652" w:type="dxa"/>
            <w:tcBorders>
              <w:top w:val="single" w:sz="4" w:space="0" w:color="BFBFBF"/>
              <w:left w:val="single" w:sz="4" w:space="0" w:color="BFBFBF"/>
              <w:bottom w:val="single" w:sz="4" w:space="0" w:color="BFBFBF"/>
              <w:right w:val="single" w:sz="4" w:space="0" w:color="BFBFBF"/>
            </w:tcBorders>
          </w:tcPr>
          <w:p w14:paraId="6D102AAE" w14:textId="77777777" w:rsidR="00974491" w:rsidRPr="00143106" w:rsidRDefault="00974491" w:rsidP="00AD608B">
            <w:pPr>
              <w:rPr>
                <w:szCs w:val="24"/>
              </w:rPr>
            </w:pPr>
            <w:r w:rsidRPr="00143106">
              <w:rPr>
                <w:szCs w:val="24"/>
              </w:rPr>
              <w:t>Profit sharing, inclusion commitments, National Equality Standard reaccreditation and responsible procurement controls (Greggs plc, no date e; Greggs plc, 2025).</w:t>
            </w:r>
          </w:p>
        </w:tc>
        <w:tc>
          <w:tcPr>
            <w:tcW w:w="2231" w:type="dxa"/>
            <w:tcBorders>
              <w:top w:val="single" w:sz="4" w:space="0" w:color="BFBFBF"/>
              <w:left w:val="single" w:sz="4" w:space="0" w:color="BFBFBF"/>
              <w:bottom w:val="single" w:sz="4" w:space="0" w:color="BFBFBF"/>
              <w:right w:val="single" w:sz="4" w:space="0" w:color="BFBFBF"/>
            </w:tcBorders>
          </w:tcPr>
          <w:p w14:paraId="20424DEC" w14:textId="77777777" w:rsidR="00974491" w:rsidRPr="00143106" w:rsidRDefault="00974491" w:rsidP="00AD608B">
            <w:pPr>
              <w:rPr>
                <w:szCs w:val="24"/>
              </w:rPr>
            </w:pPr>
            <w:r w:rsidRPr="00143106">
              <w:rPr>
                <w:szCs w:val="24"/>
              </w:rPr>
              <w:t>Supports culture, retention, supplier standards and operational reliability.</w:t>
            </w:r>
          </w:p>
        </w:tc>
        <w:tc>
          <w:tcPr>
            <w:tcW w:w="2227" w:type="dxa"/>
            <w:tcBorders>
              <w:top w:val="single" w:sz="4" w:space="0" w:color="BFBFBF"/>
              <w:left w:val="single" w:sz="4" w:space="0" w:color="BFBFBF"/>
              <w:bottom w:val="single" w:sz="4" w:space="0" w:color="BFBFBF"/>
              <w:right w:val="single" w:sz="4" w:space="0" w:color="BFBFBF"/>
            </w:tcBorders>
          </w:tcPr>
          <w:p w14:paraId="2AB42230" w14:textId="77777777" w:rsidR="00974491" w:rsidRPr="00143106" w:rsidRDefault="00974491" w:rsidP="00AD608B">
            <w:pPr>
              <w:rPr>
                <w:szCs w:val="24"/>
              </w:rPr>
            </w:pPr>
            <w:r w:rsidRPr="00143106">
              <w:rPr>
                <w:szCs w:val="24"/>
              </w:rPr>
              <w:t>Labour pressure and faster growth may strain employee experience.</w:t>
            </w:r>
          </w:p>
        </w:tc>
      </w:tr>
    </w:tbl>
    <w:p w14:paraId="4D08CC49" w14:textId="77777777" w:rsidR="00974491" w:rsidRDefault="00974491" w:rsidP="00974491">
      <w:pPr>
        <w:keepLines/>
        <w:spacing w:after="120"/>
      </w:pPr>
      <w:r>
        <w:rPr>
          <w:i/>
          <w:color w:val="595959"/>
        </w:rPr>
        <w:t>Source: Author's analysis based on cited sources.</w:t>
      </w:r>
    </w:p>
    <w:p w14:paraId="6591DF8A" w14:textId="77777777" w:rsidR="00974491" w:rsidRPr="00384607" w:rsidRDefault="00974491" w:rsidP="00974491">
      <w:pPr>
        <w:pStyle w:val="Heading2"/>
      </w:pPr>
      <w:bookmarkStart w:id="28" w:name="_Toc234345483"/>
      <w:bookmarkStart w:id="29" w:name="_Toc234642771"/>
      <w:r w:rsidRPr="00384607">
        <w:t>4.2 Balanced Scorecard</w:t>
      </w:r>
      <w:bookmarkEnd w:id="28"/>
      <w:bookmarkEnd w:id="29"/>
    </w:p>
    <w:p w14:paraId="283994DD" w14:textId="047A22F5" w:rsidR="00974491" w:rsidRDefault="00F40E97" w:rsidP="00974491">
      <w:pPr>
        <w:spacing w:after="120"/>
      </w:pPr>
      <w:r w:rsidRPr="00F40E97">
        <w:t>Balanced Scorecard does not allow the Board to be overly dependent on sales and profit levels. Kaplan and Norton (1992) posit that strategy must be converted into financial and non-financial measures that are connected. This matters to Greggs as the growth in sales may conceal risks in margin, availability of products, waste, employee competency or customer confidence. The following scorecard relates the suggested plan to performance controls.</w:t>
      </w:r>
    </w:p>
    <w:p w14:paraId="4A447C80" w14:textId="14EF8692" w:rsidR="00A865CC" w:rsidRDefault="00A865CC" w:rsidP="00A865CC">
      <w:pPr>
        <w:pStyle w:val="Caption"/>
        <w:keepNext/>
      </w:pPr>
      <w:bookmarkStart w:id="30" w:name="_Toc234642757"/>
      <w:r>
        <w:t xml:space="preserve">Table </w:t>
      </w:r>
      <w:r w:rsidR="00FB7D12">
        <w:fldChar w:fldCharType="begin"/>
      </w:r>
      <w:r w:rsidR="00FB7D12">
        <w:instrText xml:space="preserve"> SEQ Table \* ARABIC </w:instrText>
      </w:r>
      <w:r w:rsidR="00FB7D12">
        <w:fldChar w:fldCharType="separate"/>
      </w:r>
      <w:r w:rsidR="00EE7475">
        <w:rPr>
          <w:noProof/>
        </w:rPr>
        <w:t>6</w:t>
      </w:r>
      <w:r w:rsidR="00FB7D12">
        <w:rPr>
          <w:noProof/>
        </w:rPr>
        <w:fldChar w:fldCharType="end"/>
      </w:r>
      <w:r>
        <w:t xml:space="preserve">. </w:t>
      </w:r>
      <w:r w:rsidRPr="00CA7C17">
        <w:t>Balanced Scorecard for Greggs</w:t>
      </w:r>
      <w:bookmarkEnd w:id="30"/>
    </w:p>
    <w:tbl>
      <w:tblPr>
        <w:tblStyle w:val="TableGrid"/>
        <w:tblW w:w="0" w:type="auto"/>
        <w:jc w:val="center"/>
        <w:tblLook w:val="04A0" w:firstRow="1" w:lastRow="0" w:firstColumn="1" w:lastColumn="0" w:noHBand="0" w:noVBand="1"/>
      </w:tblPr>
      <w:tblGrid>
        <w:gridCol w:w="1774"/>
        <w:gridCol w:w="1757"/>
        <w:gridCol w:w="1911"/>
        <w:gridCol w:w="1857"/>
        <w:gridCol w:w="2051"/>
      </w:tblGrid>
      <w:tr w:rsidR="00974491" w:rsidRPr="00143106" w14:paraId="6866FE92" w14:textId="77777777" w:rsidTr="00A865CC">
        <w:trPr>
          <w:cantSplit/>
          <w:tblHeader/>
          <w:jc w:val="center"/>
        </w:trPr>
        <w:tc>
          <w:tcPr>
            <w:tcW w:w="1774"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FB218F2" w14:textId="77777777" w:rsidR="00974491" w:rsidRPr="00143106" w:rsidRDefault="00974491" w:rsidP="00AD608B">
            <w:pPr>
              <w:rPr>
                <w:szCs w:val="24"/>
              </w:rPr>
            </w:pPr>
            <w:r w:rsidRPr="00143106">
              <w:rPr>
                <w:b/>
                <w:color w:val="FFFFFF"/>
                <w:szCs w:val="24"/>
              </w:rPr>
              <w:t>Perspective</w:t>
            </w:r>
          </w:p>
        </w:tc>
        <w:tc>
          <w:tcPr>
            <w:tcW w:w="175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7E73D53A" w14:textId="77777777" w:rsidR="00974491" w:rsidRPr="00143106" w:rsidRDefault="00974491" w:rsidP="00AD608B">
            <w:pPr>
              <w:rPr>
                <w:szCs w:val="24"/>
              </w:rPr>
            </w:pPr>
            <w:r w:rsidRPr="00143106">
              <w:rPr>
                <w:b/>
                <w:color w:val="FFFFFF"/>
                <w:szCs w:val="24"/>
              </w:rPr>
              <w:t>Objective</w:t>
            </w:r>
          </w:p>
        </w:tc>
        <w:tc>
          <w:tcPr>
            <w:tcW w:w="1911"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3CC7FFB1" w14:textId="77777777" w:rsidR="00974491" w:rsidRPr="00143106" w:rsidRDefault="00974491" w:rsidP="00AD608B">
            <w:pPr>
              <w:rPr>
                <w:szCs w:val="24"/>
              </w:rPr>
            </w:pPr>
            <w:r w:rsidRPr="00143106">
              <w:rPr>
                <w:b/>
                <w:color w:val="FFFFFF"/>
                <w:szCs w:val="24"/>
              </w:rPr>
              <w:t>KPIs</w:t>
            </w:r>
          </w:p>
        </w:tc>
        <w:tc>
          <w:tcPr>
            <w:tcW w:w="185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FA8F93F" w14:textId="77777777" w:rsidR="00974491" w:rsidRPr="00143106" w:rsidRDefault="00974491" w:rsidP="00AD608B">
            <w:pPr>
              <w:rPr>
                <w:szCs w:val="24"/>
              </w:rPr>
            </w:pPr>
            <w:r w:rsidRPr="00143106">
              <w:rPr>
                <w:b/>
                <w:color w:val="FFFFFF"/>
                <w:szCs w:val="24"/>
              </w:rPr>
              <w:t>Target logic</w:t>
            </w:r>
          </w:p>
        </w:tc>
        <w:tc>
          <w:tcPr>
            <w:tcW w:w="2051"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706EDED1" w14:textId="77777777" w:rsidR="00974491" w:rsidRPr="00143106" w:rsidRDefault="00974491" w:rsidP="00AD608B">
            <w:pPr>
              <w:rPr>
                <w:szCs w:val="24"/>
              </w:rPr>
            </w:pPr>
            <w:r w:rsidRPr="00143106">
              <w:rPr>
                <w:b/>
                <w:color w:val="FFFFFF"/>
                <w:szCs w:val="24"/>
              </w:rPr>
              <w:t>Initiatives</w:t>
            </w:r>
          </w:p>
        </w:tc>
      </w:tr>
      <w:tr w:rsidR="00974491" w:rsidRPr="00143106" w14:paraId="5E05A366" w14:textId="77777777" w:rsidTr="00A865CC">
        <w:trPr>
          <w:cantSplit/>
          <w:jc w:val="center"/>
        </w:trPr>
        <w:tc>
          <w:tcPr>
            <w:tcW w:w="1774" w:type="dxa"/>
            <w:tcBorders>
              <w:top w:val="single" w:sz="4" w:space="0" w:color="BFBFBF"/>
              <w:left w:val="single" w:sz="4" w:space="0" w:color="BFBFBF"/>
              <w:bottom w:val="single" w:sz="4" w:space="0" w:color="BFBFBF"/>
              <w:right w:val="single" w:sz="4" w:space="0" w:color="BFBFBF"/>
            </w:tcBorders>
          </w:tcPr>
          <w:p w14:paraId="5241109D" w14:textId="77777777" w:rsidR="00974491" w:rsidRPr="00143106" w:rsidRDefault="00974491" w:rsidP="00AD608B">
            <w:pPr>
              <w:rPr>
                <w:szCs w:val="24"/>
              </w:rPr>
            </w:pPr>
            <w:r w:rsidRPr="00143106">
              <w:rPr>
                <w:szCs w:val="24"/>
              </w:rPr>
              <w:t>Financial</w:t>
            </w:r>
          </w:p>
        </w:tc>
        <w:tc>
          <w:tcPr>
            <w:tcW w:w="1757" w:type="dxa"/>
            <w:tcBorders>
              <w:top w:val="single" w:sz="4" w:space="0" w:color="BFBFBF"/>
              <w:left w:val="single" w:sz="4" w:space="0" w:color="BFBFBF"/>
              <w:bottom w:val="single" w:sz="4" w:space="0" w:color="BFBFBF"/>
              <w:right w:val="single" w:sz="4" w:space="0" w:color="BFBFBF"/>
            </w:tcBorders>
          </w:tcPr>
          <w:p w14:paraId="25272E41" w14:textId="77777777" w:rsidR="00974491" w:rsidRPr="00143106" w:rsidRDefault="00974491" w:rsidP="00AD608B">
            <w:pPr>
              <w:rPr>
                <w:szCs w:val="24"/>
              </w:rPr>
            </w:pPr>
            <w:r w:rsidRPr="00143106">
              <w:rPr>
                <w:szCs w:val="24"/>
              </w:rPr>
              <w:t>Protect profitable growth while continuing market-share gains.</w:t>
            </w:r>
          </w:p>
        </w:tc>
        <w:tc>
          <w:tcPr>
            <w:tcW w:w="1911" w:type="dxa"/>
            <w:tcBorders>
              <w:top w:val="single" w:sz="4" w:space="0" w:color="BFBFBF"/>
              <w:left w:val="single" w:sz="4" w:space="0" w:color="BFBFBF"/>
              <w:bottom w:val="single" w:sz="4" w:space="0" w:color="BFBFBF"/>
              <w:right w:val="single" w:sz="4" w:space="0" w:color="BFBFBF"/>
            </w:tcBorders>
          </w:tcPr>
          <w:p w14:paraId="6B263792" w14:textId="77777777" w:rsidR="00974491" w:rsidRPr="00143106" w:rsidRDefault="00974491" w:rsidP="00AD608B">
            <w:pPr>
              <w:rPr>
                <w:szCs w:val="24"/>
              </w:rPr>
            </w:pPr>
            <w:r w:rsidRPr="00143106">
              <w:rPr>
                <w:szCs w:val="24"/>
              </w:rPr>
              <w:t>Total sales, underlying operating margin, underlying PBT, ROCE, structural cost savings.</w:t>
            </w:r>
          </w:p>
        </w:tc>
        <w:tc>
          <w:tcPr>
            <w:tcW w:w="1857" w:type="dxa"/>
            <w:tcBorders>
              <w:top w:val="single" w:sz="4" w:space="0" w:color="BFBFBF"/>
              <w:left w:val="single" w:sz="4" w:space="0" w:color="BFBFBF"/>
              <w:bottom w:val="single" w:sz="4" w:space="0" w:color="BFBFBF"/>
              <w:right w:val="single" w:sz="4" w:space="0" w:color="BFBFBF"/>
            </w:tcBorders>
          </w:tcPr>
          <w:p w14:paraId="342ED294" w14:textId="77777777" w:rsidR="00974491" w:rsidRPr="00143106" w:rsidRDefault="00974491" w:rsidP="00AD608B">
            <w:pPr>
              <w:rPr>
                <w:szCs w:val="24"/>
              </w:rPr>
            </w:pPr>
            <w:r w:rsidRPr="00143106">
              <w:rPr>
                <w:szCs w:val="24"/>
              </w:rPr>
              <w:t xml:space="preserve">Sales should grow above market, but margin should </w:t>
            </w:r>
            <w:proofErr w:type="spellStart"/>
            <w:r w:rsidRPr="00143106">
              <w:rPr>
                <w:szCs w:val="24"/>
              </w:rPr>
              <w:t>stabilise</w:t>
            </w:r>
            <w:proofErr w:type="spellEnd"/>
            <w:r w:rsidRPr="00143106">
              <w:rPr>
                <w:szCs w:val="24"/>
              </w:rPr>
              <w:t xml:space="preserve"> after falling to 8.7% in 2025 (Greggs plc, 2026b).</w:t>
            </w:r>
          </w:p>
        </w:tc>
        <w:tc>
          <w:tcPr>
            <w:tcW w:w="2051" w:type="dxa"/>
            <w:tcBorders>
              <w:top w:val="single" w:sz="4" w:space="0" w:color="BFBFBF"/>
              <w:left w:val="single" w:sz="4" w:space="0" w:color="BFBFBF"/>
              <w:bottom w:val="single" w:sz="4" w:space="0" w:color="BFBFBF"/>
              <w:right w:val="single" w:sz="4" w:space="0" w:color="BFBFBF"/>
            </w:tcBorders>
          </w:tcPr>
          <w:p w14:paraId="03513908" w14:textId="77777777" w:rsidR="00974491" w:rsidRPr="00143106" w:rsidRDefault="00974491" w:rsidP="00AD608B">
            <w:pPr>
              <w:rPr>
                <w:szCs w:val="24"/>
              </w:rPr>
            </w:pPr>
            <w:r w:rsidRPr="00143106">
              <w:rPr>
                <w:szCs w:val="24"/>
              </w:rPr>
              <w:t xml:space="preserve">Productivity </w:t>
            </w:r>
            <w:proofErr w:type="spellStart"/>
            <w:r w:rsidRPr="00143106">
              <w:rPr>
                <w:szCs w:val="24"/>
              </w:rPr>
              <w:t>programme</w:t>
            </w:r>
            <w:proofErr w:type="spellEnd"/>
            <w:r w:rsidRPr="00143106">
              <w:rPr>
                <w:szCs w:val="24"/>
              </w:rPr>
              <w:t xml:space="preserve">, selective pricing, waste reduction, supply-chain </w:t>
            </w:r>
            <w:proofErr w:type="spellStart"/>
            <w:r w:rsidRPr="00143106">
              <w:rPr>
                <w:szCs w:val="24"/>
              </w:rPr>
              <w:t>optimisation</w:t>
            </w:r>
            <w:proofErr w:type="spellEnd"/>
            <w:r w:rsidRPr="00143106">
              <w:rPr>
                <w:szCs w:val="24"/>
              </w:rPr>
              <w:t xml:space="preserve"> and </w:t>
            </w:r>
            <w:proofErr w:type="spellStart"/>
            <w:r w:rsidRPr="00143106">
              <w:rPr>
                <w:szCs w:val="24"/>
              </w:rPr>
              <w:t>post-capex</w:t>
            </w:r>
            <w:proofErr w:type="spellEnd"/>
            <w:r w:rsidRPr="00143106">
              <w:rPr>
                <w:szCs w:val="24"/>
              </w:rPr>
              <w:t xml:space="preserve"> benefit tracking.</w:t>
            </w:r>
          </w:p>
        </w:tc>
      </w:tr>
      <w:tr w:rsidR="00974491" w:rsidRPr="00143106" w14:paraId="1F176BA0" w14:textId="77777777" w:rsidTr="00A865CC">
        <w:trPr>
          <w:cantSplit/>
          <w:jc w:val="center"/>
        </w:trPr>
        <w:tc>
          <w:tcPr>
            <w:tcW w:w="1774" w:type="dxa"/>
            <w:tcBorders>
              <w:top w:val="single" w:sz="4" w:space="0" w:color="BFBFBF"/>
              <w:left w:val="single" w:sz="4" w:space="0" w:color="BFBFBF"/>
              <w:bottom w:val="single" w:sz="4" w:space="0" w:color="BFBFBF"/>
              <w:right w:val="single" w:sz="4" w:space="0" w:color="BFBFBF"/>
            </w:tcBorders>
          </w:tcPr>
          <w:p w14:paraId="195A6271" w14:textId="77777777" w:rsidR="00974491" w:rsidRPr="00143106" w:rsidRDefault="00974491" w:rsidP="00AD608B">
            <w:pPr>
              <w:rPr>
                <w:szCs w:val="24"/>
              </w:rPr>
            </w:pPr>
            <w:r w:rsidRPr="00143106">
              <w:rPr>
                <w:szCs w:val="24"/>
              </w:rPr>
              <w:t>Customer</w:t>
            </w:r>
          </w:p>
        </w:tc>
        <w:tc>
          <w:tcPr>
            <w:tcW w:w="1757" w:type="dxa"/>
            <w:tcBorders>
              <w:top w:val="single" w:sz="4" w:space="0" w:color="BFBFBF"/>
              <w:left w:val="single" w:sz="4" w:space="0" w:color="BFBFBF"/>
              <w:bottom w:val="single" w:sz="4" w:space="0" w:color="BFBFBF"/>
              <w:right w:val="single" w:sz="4" w:space="0" w:color="BFBFBF"/>
            </w:tcBorders>
          </w:tcPr>
          <w:p w14:paraId="3B7F4020" w14:textId="77777777" w:rsidR="00974491" w:rsidRPr="00143106" w:rsidRDefault="00974491" w:rsidP="00AD608B">
            <w:pPr>
              <w:rPr>
                <w:szCs w:val="24"/>
              </w:rPr>
            </w:pPr>
            <w:r w:rsidRPr="00143106">
              <w:rPr>
                <w:szCs w:val="24"/>
              </w:rPr>
              <w:t>Strengthen value, convenience and everyday relevance.</w:t>
            </w:r>
          </w:p>
        </w:tc>
        <w:tc>
          <w:tcPr>
            <w:tcW w:w="1911" w:type="dxa"/>
            <w:tcBorders>
              <w:top w:val="single" w:sz="4" w:space="0" w:color="BFBFBF"/>
              <w:left w:val="single" w:sz="4" w:space="0" w:color="BFBFBF"/>
              <w:bottom w:val="single" w:sz="4" w:space="0" w:color="BFBFBF"/>
              <w:right w:val="single" w:sz="4" w:space="0" w:color="BFBFBF"/>
            </w:tcBorders>
          </w:tcPr>
          <w:p w14:paraId="1BCBD282" w14:textId="77777777" w:rsidR="00974491" w:rsidRPr="00143106" w:rsidRDefault="00974491" w:rsidP="00AD608B">
            <w:pPr>
              <w:rPr>
                <w:szCs w:val="24"/>
              </w:rPr>
            </w:pPr>
            <w:r w:rsidRPr="00143106">
              <w:rPr>
                <w:szCs w:val="24"/>
              </w:rPr>
              <w:t>Food-to-go visit share, breakfast rank, app scan rate, satisfaction, delivery basket value.</w:t>
            </w:r>
          </w:p>
        </w:tc>
        <w:tc>
          <w:tcPr>
            <w:tcW w:w="1857" w:type="dxa"/>
            <w:tcBorders>
              <w:top w:val="single" w:sz="4" w:space="0" w:color="BFBFBF"/>
              <w:left w:val="single" w:sz="4" w:space="0" w:color="BFBFBF"/>
              <w:bottom w:val="single" w:sz="4" w:space="0" w:color="BFBFBF"/>
              <w:right w:val="single" w:sz="4" w:space="0" w:color="BFBFBF"/>
            </w:tcBorders>
          </w:tcPr>
          <w:p w14:paraId="7557989E" w14:textId="77777777" w:rsidR="00974491" w:rsidRPr="00143106" w:rsidRDefault="00974491" w:rsidP="00AD608B">
            <w:pPr>
              <w:rPr>
                <w:szCs w:val="24"/>
              </w:rPr>
            </w:pPr>
            <w:r w:rsidRPr="00143106">
              <w:rPr>
                <w:szCs w:val="24"/>
              </w:rPr>
              <w:t>Maintain or grow 8.6% visit share and number-one breakfast position (Greggs plc, 2026b).</w:t>
            </w:r>
          </w:p>
        </w:tc>
        <w:tc>
          <w:tcPr>
            <w:tcW w:w="2051" w:type="dxa"/>
            <w:tcBorders>
              <w:top w:val="single" w:sz="4" w:space="0" w:color="BFBFBF"/>
              <w:left w:val="single" w:sz="4" w:space="0" w:color="BFBFBF"/>
              <w:bottom w:val="single" w:sz="4" w:space="0" w:color="BFBFBF"/>
              <w:right w:val="single" w:sz="4" w:space="0" w:color="BFBFBF"/>
            </w:tcBorders>
          </w:tcPr>
          <w:p w14:paraId="3C86EBF8" w14:textId="77777777" w:rsidR="00974491" w:rsidRPr="00143106" w:rsidRDefault="00974491" w:rsidP="00AD608B">
            <w:pPr>
              <w:rPr>
                <w:szCs w:val="24"/>
              </w:rPr>
            </w:pPr>
            <w:r w:rsidRPr="00143106">
              <w:rPr>
                <w:szCs w:val="24"/>
              </w:rPr>
              <w:t>Value meal architecture, loyalty offers, breakfast leadership, better hot-food availability and consistent service.</w:t>
            </w:r>
          </w:p>
        </w:tc>
      </w:tr>
      <w:tr w:rsidR="00974491" w:rsidRPr="00143106" w14:paraId="5512D35F" w14:textId="77777777" w:rsidTr="00A865CC">
        <w:trPr>
          <w:cantSplit/>
          <w:jc w:val="center"/>
        </w:trPr>
        <w:tc>
          <w:tcPr>
            <w:tcW w:w="1774" w:type="dxa"/>
            <w:tcBorders>
              <w:top w:val="single" w:sz="4" w:space="0" w:color="BFBFBF"/>
              <w:left w:val="single" w:sz="4" w:space="0" w:color="BFBFBF"/>
              <w:bottom w:val="single" w:sz="4" w:space="0" w:color="BFBFBF"/>
              <w:right w:val="single" w:sz="4" w:space="0" w:color="BFBFBF"/>
            </w:tcBorders>
          </w:tcPr>
          <w:p w14:paraId="6088AD7E" w14:textId="77777777" w:rsidR="00974491" w:rsidRPr="00143106" w:rsidRDefault="00974491" w:rsidP="00AD608B">
            <w:pPr>
              <w:rPr>
                <w:szCs w:val="24"/>
              </w:rPr>
            </w:pPr>
            <w:r w:rsidRPr="00143106">
              <w:rPr>
                <w:szCs w:val="24"/>
              </w:rPr>
              <w:t>Internal processes</w:t>
            </w:r>
          </w:p>
        </w:tc>
        <w:tc>
          <w:tcPr>
            <w:tcW w:w="1757" w:type="dxa"/>
            <w:tcBorders>
              <w:top w:val="single" w:sz="4" w:space="0" w:color="BFBFBF"/>
              <w:left w:val="single" w:sz="4" w:space="0" w:color="BFBFBF"/>
              <w:bottom w:val="single" w:sz="4" w:space="0" w:color="BFBFBF"/>
              <w:right w:val="single" w:sz="4" w:space="0" w:color="BFBFBF"/>
            </w:tcBorders>
          </w:tcPr>
          <w:p w14:paraId="7674A8D7" w14:textId="77777777" w:rsidR="00974491" w:rsidRPr="00143106" w:rsidRDefault="00974491" w:rsidP="00AD608B">
            <w:pPr>
              <w:rPr>
                <w:szCs w:val="24"/>
              </w:rPr>
            </w:pPr>
            <w:r w:rsidRPr="00143106">
              <w:rPr>
                <w:szCs w:val="24"/>
              </w:rPr>
              <w:t xml:space="preserve">Improve operating consistency across stores, </w:t>
            </w:r>
            <w:proofErr w:type="spellStart"/>
            <w:r w:rsidRPr="00143106">
              <w:rPr>
                <w:szCs w:val="24"/>
              </w:rPr>
              <w:t>dayparts</w:t>
            </w:r>
            <w:proofErr w:type="spellEnd"/>
            <w:r w:rsidRPr="00143106">
              <w:rPr>
                <w:szCs w:val="24"/>
              </w:rPr>
              <w:t xml:space="preserve"> and delivery channels.</w:t>
            </w:r>
          </w:p>
        </w:tc>
        <w:tc>
          <w:tcPr>
            <w:tcW w:w="1911" w:type="dxa"/>
            <w:tcBorders>
              <w:top w:val="single" w:sz="4" w:space="0" w:color="BFBFBF"/>
              <w:left w:val="single" w:sz="4" w:space="0" w:color="BFBFBF"/>
              <w:bottom w:val="single" w:sz="4" w:space="0" w:color="BFBFBF"/>
              <w:right w:val="single" w:sz="4" w:space="0" w:color="BFBFBF"/>
            </w:tcBorders>
          </w:tcPr>
          <w:p w14:paraId="747E39C9" w14:textId="77777777" w:rsidR="00974491" w:rsidRPr="00143106" w:rsidRDefault="00974491" w:rsidP="00AD608B">
            <w:pPr>
              <w:rPr>
                <w:szCs w:val="24"/>
              </w:rPr>
            </w:pPr>
            <w:r w:rsidRPr="00143106">
              <w:rPr>
                <w:szCs w:val="24"/>
              </w:rPr>
              <w:t xml:space="preserve">Availability, service speed, waste, shop productivity, delivery </w:t>
            </w:r>
            <w:proofErr w:type="spellStart"/>
            <w:r w:rsidRPr="00143106">
              <w:rPr>
                <w:szCs w:val="24"/>
              </w:rPr>
              <w:t>fulfilment</w:t>
            </w:r>
            <w:proofErr w:type="spellEnd"/>
            <w:r w:rsidRPr="00143106">
              <w:rPr>
                <w:szCs w:val="24"/>
              </w:rPr>
              <w:t>, allergen compliance.</w:t>
            </w:r>
          </w:p>
        </w:tc>
        <w:tc>
          <w:tcPr>
            <w:tcW w:w="1857" w:type="dxa"/>
            <w:tcBorders>
              <w:top w:val="single" w:sz="4" w:space="0" w:color="BFBFBF"/>
              <w:left w:val="single" w:sz="4" w:space="0" w:color="BFBFBF"/>
              <w:bottom w:val="single" w:sz="4" w:space="0" w:color="BFBFBF"/>
              <w:right w:val="single" w:sz="4" w:space="0" w:color="BFBFBF"/>
            </w:tcBorders>
          </w:tcPr>
          <w:p w14:paraId="297BD3A0" w14:textId="77777777" w:rsidR="00974491" w:rsidRPr="00143106" w:rsidRDefault="00974491" w:rsidP="00AD608B">
            <w:pPr>
              <w:rPr>
                <w:szCs w:val="24"/>
              </w:rPr>
            </w:pPr>
            <w:r w:rsidRPr="00143106">
              <w:rPr>
                <w:szCs w:val="24"/>
              </w:rPr>
              <w:t>Growth should not reduce availability, freshness or food safety performance.</w:t>
            </w:r>
          </w:p>
        </w:tc>
        <w:tc>
          <w:tcPr>
            <w:tcW w:w="2051" w:type="dxa"/>
            <w:tcBorders>
              <w:top w:val="single" w:sz="4" w:space="0" w:color="BFBFBF"/>
              <w:left w:val="single" w:sz="4" w:space="0" w:color="BFBFBF"/>
              <w:bottom w:val="single" w:sz="4" w:space="0" w:color="BFBFBF"/>
              <w:right w:val="single" w:sz="4" w:space="0" w:color="BFBFBF"/>
            </w:tcBorders>
          </w:tcPr>
          <w:p w14:paraId="0E72617E" w14:textId="77777777" w:rsidR="00974491" w:rsidRPr="00143106" w:rsidRDefault="00974491" w:rsidP="00AD608B">
            <w:pPr>
              <w:rPr>
                <w:szCs w:val="24"/>
              </w:rPr>
            </w:pPr>
            <w:r w:rsidRPr="00143106">
              <w:rPr>
                <w:szCs w:val="24"/>
              </w:rPr>
              <w:t>Demand forecasting, scheduling, supply-chain capacity, delivery process controls and allergen systems.</w:t>
            </w:r>
          </w:p>
        </w:tc>
      </w:tr>
      <w:tr w:rsidR="00974491" w:rsidRPr="00143106" w14:paraId="36F4D2E3" w14:textId="77777777" w:rsidTr="00A865CC">
        <w:trPr>
          <w:cantSplit/>
          <w:jc w:val="center"/>
        </w:trPr>
        <w:tc>
          <w:tcPr>
            <w:tcW w:w="1774" w:type="dxa"/>
            <w:tcBorders>
              <w:top w:val="single" w:sz="4" w:space="0" w:color="BFBFBF"/>
              <w:left w:val="single" w:sz="4" w:space="0" w:color="BFBFBF"/>
              <w:bottom w:val="single" w:sz="4" w:space="0" w:color="BFBFBF"/>
              <w:right w:val="single" w:sz="4" w:space="0" w:color="BFBFBF"/>
            </w:tcBorders>
          </w:tcPr>
          <w:p w14:paraId="4E43D0FB" w14:textId="77777777" w:rsidR="00974491" w:rsidRPr="00143106" w:rsidRDefault="00974491" w:rsidP="00AD608B">
            <w:pPr>
              <w:rPr>
                <w:szCs w:val="24"/>
              </w:rPr>
            </w:pPr>
            <w:r w:rsidRPr="00143106">
              <w:rPr>
                <w:szCs w:val="24"/>
              </w:rPr>
              <w:t>Learning and growth</w:t>
            </w:r>
          </w:p>
        </w:tc>
        <w:tc>
          <w:tcPr>
            <w:tcW w:w="1757" w:type="dxa"/>
            <w:tcBorders>
              <w:top w:val="single" w:sz="4" w:space="0" w:color="BFBFBF"/>
              <w:left w:val="single" w:sz="4" w:space="0" w:color="BFBFBF"/>
              <w:bottom w:val="single" w:sz="4" w:space="0" w:color="BFBFBF"/>
              <w:right w:val="single" w:sz="4" w:space="0" w:color="BFBFBF"/>
            </w:tcBorders>
          </w:tcPr>
          <w:p w14:paraId="1AB5157D" w14:textId="77777777" w:rsidR="00974491" w:rsidRPr="00143106" w:rsidRDefault="00974491" w:rsidP="00AD608B">
            <w:pPr>
              <w:rPr>
                <w:szCs w:val="24"/>
              </w:rPr>
            </w:pPr>
            <w:r w:rsidRPr="00143106">
              <w:rPr>
                <w:szCs w:val="24"/>
              </w:rPr>
              <w:t>Build people, digital and analytical capability.</w:t>
            </w:r>
          </w:p>
        </w:tc>
        <w:tc>
          <w:tcPr>
            <w:tcW w:w="1911" w:type="dxa"/>
            <w:tcBorders>
              <w:top w:val="single" w:sz="4" w:space="0" w:color="BFBFBF"/>
              <w:left w:val="single" w:sz="4" w:space="0" w:color="BFBFBF"/>
              <w:bottom w:val="single" w:sz="4" w:space="0" w:color="BFBFBF"/>
              <w:right w:val="single" w:sz="4" w:space="0" w:color="BFBFBF"/>
            </w:tcBorders>
          </w:tcPr>
          <w:p w14:paraId="300609E5" w14:textId="77777777" w:rsidR="00974491" w:rsidRPr="00143106" w:rsidRDefault="00974491" w:rsidP="00AD608B">
            <w:pPr>
              <w:rPr>
                <w:szCs w:val="24"/>
              </w:rPr>
            </w:pPr>
            <w:r w:rsidRPr="00143106">
              <w:rPr>
                <w:szCs w:val="24"/>
              </w:rPr>
              <w:t>Employee retention, training, internal progression, app usage, CRM maturity, AI/data capability.</w:t>
            </w:r>
          </w:p>
        </w:tc>
        <w:tc>
          <w:tcPr>
            <w:tcW w:w="1857" w:type="dxa"/>
            <w:tcBorders>
              <w:top w:val="single" w:sz="4" w:space="0" w:color="BFBFBF"/>
              <w:left w:val="single" w:sz="4" w:space="0" w:color="BFBFBF"/>
              <w:bottom w:val="single" w:sz="4" w:space="0" w:color="BFBFBF"/>
              <w:right w:val="single" w:sz="4" w:space="0" w:color="BFBFBF"/>
            </w:tcBorders>
          </w:tcPr>
          <w:p w14:paraId="72B6537B" w14:textId="77777777" w:rsidR="00974491" w:rsidRPr="00143106" w:rsidRDefault="00974491" w:rsidP="00AD608B">
            <w:pPr>
              <w:rPr>
                <w:szCs w:val="24"/>
              </w:rPr>
            </w:pPr>
            <w:r w:rsidRPr="00143106">
              <w:rPr>
                <w:szCs w:val="24"/>
              </w:rPr>
              <w:t>App scans should continue rising from 26.7% of company-managed shop transactions (Greggs plc, 2026b).</w:t>
            </w:r>
          </w:p>
        </w:tc>
        <w:tc>
          <w:tcPr>
            <w:tcW w:w="2051" w:type="dxa"/>
            <w:tcBorders>
              <w:top w:val="single" w:sz="4" w:space="0" w:color="BFBFBF"/>
              <w:left w:val="single" w:sz="4" w:space="0" w:color="BFBFBF"/>
              <w:bottom w:val="single" w:sz="4" w:space="0" w:color="BFBFBF"/>
              <w:right w:val="single" w:sz="4" w:space="0" w:color="BFBFBF"/>
            </w:tcBorders>
          </w:tcPr>
          <w:p w14:paraId="57AD85DA" w14:textId="77777777" w:rsidR="00974491" w:rsidRPr="00143106" w:rsidRDefault="00974491" w:rsidP="00AD608B">
            <w:pPr>
              <w:rPr>
                <w:szCs w:val="24"/>
              </w:rPr>
            </w:pPr>
            <w:r w:rsidRPr="00143106">
              <w:rPr>
                <w:szCs w:val="24"/>
              </w:rPr>
              <w:t xml:space="preserve">Frontline training, leadership development, data analytics, CRM </w:t>
            </w:r>
            <w:proofErr w:type="spellStart"/>
            <w:r w:rsidRPr="00143106">
              <w:rPr>
                <w:szCs w:val="24"/>
              </w:rPr>
              <w:t>personalisation</w:t>
            </w:r>
            <w:proofErr w:type="spellEnd"/>
            <w:r w:rsidRPr="00143106">
              <w:rPr>
                <w:szCs w:val="24"/>
              </w:rPr>
              <w:t xml:space="preserve"> and cyber resilience.</w:t>
            </w:r>
          </w:p>
        </w:tc>
      </w:tr>
      <w:tr w:rsidR="00974491" w:rsidRPr="00143106" w14:paraId="24EB9883" w14:textId="77777777" w:rsidTr="00A865CC">
        <w:trPr>
          <w:cantSplit/>
          <w:jc w:val="center"/>
        </w:trPr>
        <w:tc>
          <w:tcPr>
            <w:tcW w:w="1774" w:type="dxa"/>
            <w:tcBorders>
              <w:top w:val="single" w:sz="4" w:space="0" w:color="BFBFBF"/>
              <w:left w:val="single" w:sz="4" w:space="0" w:color="BFBFBF"/>
              <w:bottom w:val="single" w:sz="4" w:space="0" w:color="BFBFBF"/>
              <w:right w:val="single" w:sz="4" w:space="0" w:color="BFBFBF"/>
            </w:tcBorders>
          </w:tcPr>
          <w:p w14:paraId="694B2E5F" w14:textId="77777777" w:rsidR="00974491" w:rsidRPr="00143106" w:rsidRDefault="00974491" w:rsidP="00AD608B">
            <w:pPr>
              <w:rPr>
                <w:szCs w:val="24"/>
              </w:rPr>
            </w:pPr>
            <w:r w:rsidRPr="00143106">
              <w:rPr>
                <w:szCs w:val="24"/>
              </w:rPr>
              <w:t>Sustainability overlay</w:t>
            </w:r>
          </w:p>
        </w:tc>
        <w:tc>
          <w:tcPr>
            <w:tcW w:w="1757" w:type="dxa"/>
            <w:tcBorders>
              <w:top w:val="single" w:sz="4" w:space="0" w:color="BFBFBF"/>
              <w:left w:val="single" w:sz="4" w:space="0" w:color="BFBFBF"/>
              <w:bottom w:val="single" w:sz="4" w:space="0" w:color="BFBFBF"/>
              <w:right w:val="single" w:sz="4" w:space="0" w:color="BFBFBF"/>
            </w:tcBorders>
          </w:tcPr>
          <w:p w14:paraId="043EDF89" w14:textId="77777777" w:rsidR="00974491" w:rsidRPr="00143106" w:rsidRDefault="00974491" w:rsidP="00AD608B">
            <w:pPr>
              <w:rPr>
                <w:szCs w:val="24"/>
              </w:rPr>
            </w:pPr>
            <w:r w:rsidRPr="00143106">
              <w:rPr>
                <w:szCs w:val="24"/>
              </w:rPr>
              <w:t>Make responsible growth measurable.</w:t>
            </w:r>
          </w:p>
        </w:tc>
        <w:tc>
          <w:tcPr>
            <w:tcW w:w="1911" w:type="dxa"/>
            <w:tcBorders>
              <w:top w:val="single" w:sz="4" w:space="0" w:color="BFBFBF"/>
              <w:left w:val="single" w:sz="4" w:space="0" w:color="BFBFBF"/>
              <w:bottom w:val="single" w:sz="4" w:space="0" w:color="BFBFBF"/>
              <w:right w:val="single" w:sz="4" w:space="0" w:color="BFBFBF"/>
            </w:tcBorders>
          </w:tcPr>
          <w:p w14:paraId="7B124942" w14:textId="77777777" w:rsidR="00974491" w:rsidRPr="00143106" w:rsidRDefault="00974491" w:rsidP="00AD608B">
            <w:pPr>
              <w:rPr>
                <w:szCs w:val="24"/>
              </w:rPr>
            </w:pPr>
            <w:r w:rsidRPr="00143106">
              <w:rPr>
                <w:szCs w:val="24"/>
              </w:rPr>
              <w:t>Scope 2 progress, food-waste redistribution, responsible procurement, community impact, fleet emissions.</w:t>
            </w:r>
          </w:p>
        </w:tc>
        <w:tc>
          <w:tcPr>
            <w:tcW w:w="1857" w:type="dxa"/>
            <w:tcBorders>
              <w:top w:val="single" w:sz="4" w:space="0" w:color="BFBFBF"/>
              <w:left w:val="single" w:sz="4" w:space="0" w:color="BFBFBF"/>
              <w:bottom w:val="single" w:sz="4" w:space="0" w:color="BFBFBF"/>
              <w:right w:val="single" w:sz="4" w:space="0" w:color="BFBFBF"/>
            </w:tcBorders>
          </w:tcPr>
          <w:p w14:paraId="0791558D" w14:textId="77777777" w:rsidR="00974491" w:rsidRPr="00143106" w:rsidRDefault="00974491" w:rsidP="00AD608B">
            <w:pPr>
              <w:rPr>
                <w:szCs w:val="24"/>
              </w:rPr>
            </w:pPr>
            <w:r w:rsidRPr="00143106">
              <w:rPr>
                <w:szCs w:val="24"/>
              </w:rPr>
              <w:t>Progress toward Scope 2 net zero by 2030 and all scopes by 2040 (Greggs plc, no date d).</w:t>
            </w:r>
          </w:p>
        </w:tc>
        <w:tc>
          <w:tcPr>
            <w:tcW w:w="2051" w:type="dxa"/>
            <w:tcBorders>
              <w:top w:val="single" w:sz="4" w:space="0" w:color="BFBFBF"/>
              <w:left w:val="single" w:sz="4" w:space="0" w:color="BFBFBF"/>
              <w:bottom w:val="single" w:sz="4" w:space="0" w:color="BFBFBF"/>
              <w:right w:val="single" w:sz="4" w:space="0" w:color="BFBFBF"/>
            </w:tcBorders>
          </w:tcPr>
          <w:p w14:paraId="6D8BBD57" w14:textId="77777777" w:rsidR="00974491" w:rsidRPr="00143106" w:rsidRDefault="00974491" w:rsidP="00AD608B">
            <w:pPr>
              <w:rPr>
                <w:szCs w:val="24"/>
              </w:rPr>
            </w:pPr>
            <w:r w:rsidRPr="00143106">
              <w:rPr>
                <w:szCs w:val="24"/>
              </w:rPr>
              <w:t>Energy monitoring, waste reduction, supplier checks, fleet transition and community-outlet expansion.</w:t>
            </w:r>
          </w:p>
        </w:tc>
      </w:tr>
    </w:tbl>
    <w:p w14:paraId="7D468E43" w14:textId="77777777" w:rsidR="00974491" w:rsidRDefault="00974491" w:rsidP="00974491">
      <w:pPr>
        <w:keepLines/>
        <w:spacing w:after="120"/>
      </w:pPr>
      <w:r>
        <w:rPr>
          <w:i/>
          <w:color w:val="595959"/>
        </w:rPr>
        <w:t>Source: Author's analysis based on cited sources.</w:t>
      </w:r>
    </w:p>
    <w:p w14:paraId="4ED0B7CE" w14:textId="77777777" w:rsidR="00F40E97" w:rsidRDefault="00F40E97" w:rsidP="00F40E97">
      <w:pPr>
        <w:spacing w:after="120"/>
      </w:pPr>
      <w:r>
        <w:t>One of the principles that are noted in the scorecard is that the expansion of the estate should not be evaluated solely in terms of the number of shops or sales. Provided that the growth undermines the availability of the products, the speed of the service, the retention of employees, the food safety or waste performance, it can hurt the operating system behind the Greggs advantage. The Balanced Scorecard should therefore be employed by the Board as an execution discipline as opposed to a reporting dashboard.</w:t>
      </w:r>
    </w:p>
    <w:p w14:paraId="41747A9F" w14:textId="38283E8A" w:rsidR="00974491" w:rsidRDefault="00F40E97" w:rsidP="00F40E97">
      <w:pPr>
        <w:spacing w:after="120"/>
      </w:pPr>
      <w:r>
        <w:t>The scorecard should also establish accountability to the Board. Every strategic initiative should have an owner, a quantifiable goal and a review frequency. It is particularly necessary since the suggested plan is premised on trade-offs the business has to expand customer access at the same time keeping the cost in check, expand the menu at the same time safeguarding the speed, and report the social value at the same time minimizing environmental impact.</w:t>
      </w:r>
    </w:p>
    <w:p w14:paraId="2C9107EB" w14:textId="77777777" w:rsidR="00974491" w:rsidRPr="00384607" w:rsidRDefault="00974491" w:rsidP="00974491">
      <w:pPr>
        <w:pStyle w:val="Heading1"/>
      </w:pPr>
      <w:bookmarkStart w:id="31" w:name="_Toc234345484"/>
      <w:bookmarkStart w:id="32" w:name="_Toc234642772"/>
      <w:r w:rsidRPr="00384607">
        <w:t>5. Strategic Choices and Implementation</w:t>
      </w:r>
      <w:bookmarkEnd w:id="31"/>
      <w:bookmarkEnd w:id="32"/>
    </w:p>
    <w:p w14:paraId="52E99A43" w14:textId="77777777" w:rsidR="00974491" w:rsidRPr="00384607" w:rsidRDefault="00974491" w:rsidP="00974491">
      <w:pPr>
        <w:pStyle w:val="Heading2"/>
      </w:pPr>
      <w:bookmarkStart w:id="33" w:name="_Toc234345485"/>
      <w:bookmarkStart w:id="34" w:name="_Toc234642773"/>
      <w:r w:rsidRPr="00384607">
        <w:t>5.1 Strategic options</w:t>
      </w:r>
      <w:bookmarkEnd w:id="33"/>
      <w:bookmarkEnd w:id="34"/>
    </w:p>
    <w:p w14:paraId="66CFD8A6" w14:textId="6F5C73A8" w:rsidR="00974491" w:rsidRDefault="00F40E97" w:rsidP="00974491">
      <w:pPr>
        <w:spacing w:after="120"/>
      </w:pPr>
      <w:r w:rsidRPr="00F40E97">
        <w:t xml:space="preserve">Cost leadership, differentiation and focus are the primary business-level strategies (Porter, 1980, 1985). Greggs possesses cost- leadership factors since it competes based on price, but pure cost leadership would be risky in the face of labour, food and packaging costs that would squeeze margins. Another way Greggs differentiates is based on brand identity, convenience, product familiarity, CSR, and digital access. A pure differentiation would be risky to the extent that it would constitute </w:t>
      </w:r>
      <w:proofErr w:type="spellStart"/>
      <w:r w:rsidRPr="00F40E97">
        <w:t>premiumisation</w:t>
      </w:r>
      <w:proofErr w:type="spellEnd"/>
      <w:r w:rsidRPr="00F40E97">
        <w:t>. Value-led differentiation under the banner of operational cost discipline is thus the right option.</w:t>
      </w:r>
    </w:p>
    <w:p w14:paraId="3D9CDE03" w14:textId="23F2675F" w:rsidR="00A865CC" w:rsidRDefault="00A865CC" w:rsidP="00A865CC">
      <w:pPr>
        <w:pStyle w:val="Caption"/>
        <w:keepNext/>
      </w:pPr>
      <w:bookmarkStart w:id="35" w:name="_Toc234642758"/>
      <w:r>
        <w:t xml:space="preserve">Table </w:t>
      </w:r>
      <w:r w:rsidR="00FB7D12">
        <w:fldChar w:fldCharType="begin"/>
      </w:r>
      <w:r w:rsidR="00FB7D12">
        <w:instrText xml:space="preserve"> SEQ Table \* ARABIC </w:instrText>
      </w:r>
      <w:r w:rsidR="00FB7D12">
        <w:fldChar w:fldCharType="separate"/>
      </w:r>
      <w:r w:rsidR="00EE7475">
        <w:rPr>
          <w:noProof/>
        </w:rPr>
        <w:t>7</w:t>
      </w:r>
      <w:r w:rsidR="00FB7D12">
        <w:rPr>
          <w:noProof/>
        </w:rPr>
        <w:fldChar w:fldCharType="end"/>
      </w:r>
      <w:r>
        <w:t xml:space="preserve">. </w:t>
      </w:r>
      <w:r w:rsidRPr="00C52227">
        <w:t>Strategic option evaluation</w:t>
      </w:r>
      <w:bookmarkEnd w:id="35"/>
    </w:p>
    <w:tbl>
      <w:tblPr>
        <w:tblStyle w:val="TableGrid"/>
        <w:tblW w:w="0" w:type="auto"/>
        <w:jc w:val="center"/>
        <w:tblLook w:val="04A0" w:firstRow="1" w:lastRow="0" w:firstColumn="1" w:lastColumn="0" w:noHBand="0" w:noVBand="1"/>
      </w:tblPr>
      <w:tblGrid>
        <w:gridCol w:w="1824"/>
        <w:gridCol w:w="1783"/>
        <w:gridCol w:w="1960"/>
        <w:gridCol w:w="1920"/>
        <w:gridCol w:w="1863"/>
      </w:tblGrid>
      <w:tr w:rsidR="00974491" w:rsidRPr="00143106" w14:paraId="0E1A3BA5" w14:textId="77777777" w:rsidTr="00A865CC">
        <w:trPr>
          <w:cantSplit/>
          <w:tblHeader/>
          <w:jc w:val="center"/>
        </w:trPr>
        <w:tc>
          <w:tcPr>
            <w:tcW w:w="1824"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69895361" w14:textId="77777777" w:rsidR="00974491" w:rsidRPr="00143106" w:rsidRDefault="00974491" w:rsidP="00AD608B">
            <w:pPr>
              <w:rPr>
                <w:szCs w:val="24"/>
              </w:rPr>
            </w:pPr>
            <w:r w:rsidRPr="00143106">
              <w:rPr>
                <w:b/>
                <w:color w:val="FFFFFF"/>
                <w:szCs w:val="24"/>
              </w:rPr>
              <w:t>Option</w:t>
            </w:r>
          </w:p>
        </w:tc>
        <w:tc>
          <w:tcPr>
            <w:tcW w:w="1783"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450B130" w14:textId="77777777" w:rsidR="00974491" w:rsidRPr="00143106" w:rsidRDefault="00974491" w:rsidP="00AD608B">
            <w:pPr>
              <w:rPr>
                <w:szCs w:val="24"/>
              </w:rPr>
            </w:pPr>
            <w:r w:rsidRPr="00143106">
              <w:rPr>
                <w:b/>
                <w:color w:val="FFFFFF"/>
                <w:szCs w:val="24"/>
              </w:rPr>
              <w:t>Fit with Greggs</w:t>
            </w:r>
          </w:p>
        </w:tc>
        <w:tc>
          <w:tcPr>
            <w:tcW w:w="1960"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36AA6F6E" w14:textId="77777777" w:rsidR="00974491" w:rsidRPr="00143106" w:rsidRDefault="00974491" w:rsidP="00AD608B">
            <w:pPr>
              <w:rPr>
                <w:szCs w:val="24"/>
              </w:rPr>
            </w:pPr>
            <w:r w:rsidRPr="00143106">
              <w:rPr>
                <w:b/>
                <w:color w:val="FFFFFF"/>
                <w:szCs w:val="24"/>
              </w:rPr>
              <w:t>Advantages</w:t>
            </w:r>
          </w:p>
        </w:tc>
        <w:tc>
          <w:tcPr>
            <w:tcW w:w="1920"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381A581" w14:textId="77777777" w:rsidR="00974491" w:rsidRPr="00143106" w:rsidRDefault="00974491" w:rsidP="00AD608B">
            <w:pPr>
              <w:rPr>
                <w:szCs w:val="24"/>
              </w:rPr>
            </w:pPr>
            <w:r w:rsidRPr="00143106">
              <w:rPr>
                <w:b/>
                <w:color w:val="FFFFFF"/>
                <w:szCs w:val="24"/>
              </w:rPr>
              <w:t>Risks</w:t>
            </w:r>
          </w:p>
        </w:tc>
        <w:tc>
          <w:tcPr>
            <w:tcW w:w="1863"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FB717D5" w14:textId="77777777" w:rsidR="00974491" w:rsidRPr="00143106" w:rsidRDefault="00974491" w:rsidP="00AD608B">
            <w:pPr>
              <w:rPr>
                <w:szCs w:val="24"/>
              </w:rPr>
            </w:pPr>
            <w:r w:rsidRPr="00143106">
              <w:rPr>
                <w:b/>
                <w:color w:val="FFFFFF"/>
                <w:szCs w:val="24"/>
              </w:rPr>
              <w:t>Decision</w:t>
            </w:r>
          </w:p>
        </w:tc>
      </w:tr>
      <w:tr w:rsidR="00974491" w:rsidRPr="00143106" w14:paraId="77E019E5" w14:textId="77777777" w:rsidTr="00A865CC">
        <w:trPr>
          <w:cantSplit/>
          <w:jc w:val="center"/>
        </w:trPr>
        <w:tc>
          <w:tcPr>
            <w:tcW w:w="1824" w:type="dxa"/>
            <w:tcBorders>
              <w:top w:val="single" w:sz="4" w:space="0" w:color="BFBFBF"/>
              <w:left w:val="single" w:sz="4" w:space="0" w:color="BFBFBF"/>
              <w:bottom w:val="single" w:sz="4" w:space="0" w:color="BFBFBF"/>
              <w:right w:val="single" w:sz="4" w:space="0" w:color="BFBFBF"/>
            </w:tcBorders>
          </w:tcPr>
          <w:p w14:paraId="1F6EE6AF" w14:textId="77777777" w:rsidR="00974491" w:rsidRPr="00143106" w:rsidRDefault="00974491" w:rsidP="00AD608B">
            <w:pPr>
              <w:rPr>
                <w:szCs w:val="24"/>
              </w:rPr>
            </w:pPr>
            <w:r w:rsidRPr="00143106">
              <w:rPr>
                <w:szCs w:val="24"/>
              </w:rPr>
              <w:t>Pure cost leadership</w:t>
            </w:r>
          </w:p>
        </w:tc>
        <w:tc>
          <w:tcPr>
            <w:tcW w:w="1783" w:type="dxa"/>
            <w:tcBorders>
              <w:top w:val="single" w:sz="4" w:space="0" w:color="BFBFBF"/>
              <w:left w:val="single" w:sz="4" w:space="0" w:color="BFBFBF"/>
              <w:bottom w:val="single" w:sz="4" w:space="0" w:color="BFBFBF"/>
              <w:right w:val="single" w:sz="4" w:space="0" w:color="BFBFBF"/>
            </w:tcBorders>
          </w:tcPr>
          <w:p w14:paraId="7C9494D2" w14:textId="77777777" w:rsidR="00974491" w:rsidRPr="00143106" w:rsidRDefault="00974491" w:rsidP="00AD608B">
            <w:pPr>
              <w:rPr>
                <w:szCs w:val="24"/>
              </w:rPr>
            </w:pPr>
            <w:r w:rsidRPr="00143106">
              <w:rPr>
                <w:szCs w:val="24"/>
              </w:rPr>
              <w:t>Partly fits low-price identity.</w:t>
            </w:r>
          </w:p>
        </w:tc>
        <w:tc>
          <w:tcPr>
            <w:tcW w:w="1960" w:type="dxa"/>
            <w:tcBorders>
              <w:top w:val="single" w:sz="4" w:space="0" w:color="BFBFBF"/>
              <w:left w:val="single" w:sz="4" w:space="0" w:color="BFBFBF"/>
              <w:bottom w:val="single" w:sz="4" w:space="0" w:color="BFBFBF"/>
              <w:right w:val="single" w:sz="4" w:space="0" w:color="BFBFBF"/>
            </w:tcBorders>
          </w:tcPr>
          <w:p w14:paraId="6B1E46E7" w14:textId="77777777" w:rsidR="00974491" w:rsidRPr="00143106" w:rsidRDefault="00974491" w:rsidP="00AD608B">
            <w:pPr>
              <w:rPr>
                <w:szCs w:val="24"/>
              </w:rPr>
            </w:pPr>
            <w:r w:rsidRPr="00143106">
              <w:rPr>
                <w:szCs w:val="24"/>
              </w:rPr>
              <w:t>Supports value perception during cost-of-living pressure.</w:t>
            </w:r>
          </w:p>
        </w:tc>
        <w:tc>
          <w:tcPr>
            <w:tcW w:w="1920" w:type="dxa"/>
            <w:tcBorders>
              <w:top w:val="single" w:sz="4" w:space="0" w:color="BFBFBF"/>
              <w:left w:val="single" w:sz="4" w:space="0" w:color="BFBFBF"/>
              <w:bottom w:val="single" w:sz="4" w:space="0" w:color="BFBFBF"/>
              <w:right w:val="single" w:sz="4" w:space="0" w:color="BFBFBF"/>
            </w:tcBorders>
          </w:tcPr>
          <w:p w14:paraId="03930D9F" w14:textId="77777777" w:rsidR="00974491" w:rsidRPr="00143106" w:rsidRDefault="00974491" w:rsidP="00AD608B">
            <w:pPr>
              <w:rPr>
                <w:szCs w:val="24"/>
              </w:rPr>
            </w:pPr>
            <w:r w:rsidRPr="00143106">
              <w:rPr>
                <w:szCs w:val="24"/>
              </w:rPr>
              <w:t>Can erode margin and underfund service, product quality and people.</w:t>
            </w:r>
          </w:p>
        </w:tc>
        <w:tc>
          <w:tcPr>
            <w:tcW w:w="1863" w:type="dxa"/>
            <w:tcBorders>
              <w:top w:val="single" w:sz="4" w:space="0" w:color="BFBFBF"/>
              <w:left w:val="single" w:sz="4" w:space="0" w:color="BFBFBF"/>
              <w:bottom w:val="single" w:sz="4" w:space="0" w:color="BFBFBF"/>
              <w:right w:val="single" w:sz="4" w:space="0" w:color="BFBFBF"/>
            </w:tcBorders>
          </w:tcPr>
          <w:p w14:paraId="3B7E506C" w14:textId="77777777" w:rsidR="00974491" w:rsidRPr="00143106" w:rsidRDefault="00974491" w:rsidP="00AD608B">
            <w:pPr>
              <w:rPr>
                <w:szCs w:val="24"/>
              </w:rPr>
            </w:pPr>
            <w:r w:rsidRPr="00143106">
              <w:rPr>
                <w:szCs w:val="24"/>
              </w:rPr>
              <w:t>Reject as a stand-alone strategy. Keep cost discipline as a support activity.</w:t>
            </w:r>
          </w:p>
        </w:tc>
      </w:tr>
      <w:tr w:rsidR="00974491" w:rsidRPr="00143106" w14:paraId="73C5545E" w14:textId="77777777" w:rsidTr="00A865CC">
        <w:trPr>
          <w:cantSplit/>
          <w:jc w:val="center"/>
        </w:trPr>
        <w:tc>
          <w:tcPr>
            <w:tcW w:w="1824" w:type="dxa"/>
            <w:tcBorders>
              <w:top w:val="single" w:sz="4" w:space="0" w:color="BFBFBF"/>
              <w:left w:val="single" w:sz="4" w:space="0" w:color="BFBFBF"/>
              <w:bottom w:val="single" w:sz="4" w:space="0" w:color="BFBFBF"/>
              <w:right w:val="single" w:sz="4" w:space="0" w:color="BFBFBF"/>
            </w:tcBorders>
          </w:tcPr>
          <w:p w14:paraId="6B4E5E26" w14:textId="77777777" w:rsidR="00974491" w:rsidRPr="00143106" w:rsidRDefault="00974491" w:rsidP="00AD608B">
            <w:pPr>
              <w:rPr>
                <w:szCs w:val="24"/>
              </w:rPr>
            </w:pPr>
            <w:r w:rsidRPr="00143106">
              <w:rPr>
                <w:szCs w:val="24"/>
              </w:rPr>
              <w:t>Premium differentiation</w:t>
            </w:r>
          </w:p>
        </w:tc>
        <w:tc>
          <w:tcPr>
            <w:tcW w:w="1783" w:type="dxa"/>
            <w:tcBorders>
              <w:top w:val="single" w:sz="4" w:space="0" w:color="BFBFBF"/>
              <w:left w:val="single" w:sz="4" w:space="0" w:color="BFBFBF"/>
              <w:bottom w:val="single" w:sz="4" w:space="0" w:color="BFBFBF"/>
              <w:right w:val="single" w:sz="4" w:space="0" w:color="BFBFBF"/>
            </w:tcBorders>
          </w:tcPr>
          <w:p w14:paraId="387ED0AA" w14:textId="77777777" w:rsidR="00974491" w:rsidRPr="00143106" w:rsidRDefault="00974491" w:rsidP="00AD608B">
            <w:pPr>
              <w:rPr>
                <w:szCs w:val="24"/>
              </w:rPr>
            </w:pPr>
            <w:r w:rsidRPr="00143106">
              <w:rPr>
                <w:szCs w:val="24"/>
              </w:rPr>
              <w:t>Weak fit with mainstream customer promise.</w:t>
            </w:r>
          </w:p>
        </w:tc>
        <w:tc>
          <w:tcPr>
            <w:tcW w:w="1960" w:type="dxa"/>
            <w:tcBorders>
              <w:top w:val="single" w:sz="4" w:space="0" w:color="BFBFBF"/>
              <w:left w:val="single" w:sz="4" w:space="0" w:color="BFBFBF"/>
              <w:bottom w:val="single" w:sz="4" w:space="0" w:color="BFBFBF"/>
              <w:right w:val="single" w:sz="4" w:space="0" w:color="BFBFBF"/>
            </w:tcBorders>
          </w:tcPr>
          <w:p w14:paraId="7417E325" w14:textId="77777777" w:rsidR="00974491" w:rsidRPr="00143106" w:rsidRDefault="00974491" w:rsidP="00AD608B">
            <w:pPr>
              <w:rPr>
                <w:szCs w:val="24"/>
              </w:rPr>
            </w:pPr>
            <w:r w:rsidRPr="00143106">
              <w:rPr>
                <w:szCs w:val="24"/>
              </w:rPr>
              <w:t>Could improve margin per item in selected ranges.</w:t>
            </w:r>
          </w:p>
        </w:tc>
        <w:tc>
          <w:tcPr>
            <w:tcW w:w="1920" w:type="dxa"/>
            <w:tcBorders>
              <w:top w:val="single" w:sz="4" w:space="0" w:color="BFBFBF"/>
              <w:left w:val="single" w:sz="4" w:space="0" w:color="BFBFBF"/>
              <w:bottom w:val="single" w:sz="4" w:space="0" w:color="BFBFBF"/>
              <w:right w:val="single" w:sz="4" w:space="0" w:color="BFBFBF"/>
            </w:tcBorders>
          </w:tcPr>
          <w:p w14:paraId="5371F707" w14:textId="77777777" w:rsidR="00974491" w:rsidRPr="00143106" w:rsidRDefault="00974491" w:rsidP="00AD608B">
            <w:pPr>
              <w:rPr>
                <w:szCs w:val="24"/>
              </w:rPr>
            </w:pPr>
            <w:r w:rsidRPr="00143106">
              <w:rPr>
                <w:szCs w:val="24"/>
              </w:rPr>
              <w:t>Risk of brand dilution and lower affordability credibility.</w:t>
            </w:r>
          </w:p>
        </w:tc>
        <w:tc>
          <w:tcPr>
            <w:tcW w:w="1863" w:type="dxa"/>
            <w:tcBorders>
              <w:top w:val="single" w:sz="4" w:space="0" w:color="BFBFBF"/>
              <w:left w:val="single" w:sz="4" w:space="0" w:color="BFBFBF"/>
              <w:bottom w:val="single" w:sz="4" w:space="0" w:color="BFBFBF"/>
              <w:right w:val="single" w:sz="4" w:space="0" w:color="BFBFBF"/>
            </w:tcBorders>
          </w:tcPr>
          <w:p w14:paraId="561EB9A8" w14:textId="77777777" w:rsidR="00974491" w:rsidRPr="00143106" w:rsidRDefault="00974491" w:rsidP="00AD608B">
            <w:pPr>
              <w:rPr>
                <w:szCs w:val="24"/>
              </w:rPr>
            </w:pPr>
            <w:r w:rsidRPr="00143106">
              <w:rPr>
                <w:szCs w:val="24"/>
              </w:rPr>
              <w:t>Reject as overall strategy. Use limited premium or healthier products only where they reinforce choice.</w:t>
            </w:r>
          </w:p>
        </w:tc>
      </w:tr>
      <w:tr w:rsidR="00974491" w:rsidRPr="00143106" w14:paraId="4B04AB1A" w14:textId="77777777" w:rsidTr="00A865CC">
        <w:trPr>
          <w:cantSplit/>
          <w:jc w:val="center"/>
        </w:trPr>
        <w:tc>
          <w:tcPr>
            <w:tcW w:w="1824" w:type="dxa"/>
            <w:tcBorders>
              <w:top w:val="single" w:sz="4" w:space="0" w:color="BFBFBF"/>
              <w:left w:val="single" w:sz="4" w:space="0" w:color="BFBFBF"/>
              <w:bottom w:val="single" w:sz="4" w:space="0" w:color="BFBFBF"/>
              <w:right w:val="single" w:sz="4" w:space="0" w:color="BFBFBF"/>
            </w:tcBorders>
          </w:tcPr>
          <w:p w14:paraId="7442A164" w14:textId="77777777" w:rsidR="00974491" w:rsidRPr="00143106" w:rsidRDefault="00974491" w:rsidP="00AD608B">
            <w:pPr>
              <w:rPr>
                <w:szCs w:val="24"/>
              </w:rPr>
            </w:pPr>
            <w:r w:rsidRPr="00143106">
              <w:rPr>
                <w:szCs w:val="24"/>
              </w:rPr>
              <w:t>Focus strategy</w:t>
            </w:r>
          </w:p>
        </w:tc>
        <w:tc>
          <w:tcPr>
            <w:tcW w:w="1783" w:type="dxa"/>
            <w:tcBorders>
              <w:top w:val="single" w:sz="4" w:space="0" w:color="BFBFBF"/>
              <w:left w:val="single" w:sz="4" w:space="0" w:color="BFBFBF"/>
              <w:bottom w:val="single" w:sz="4" w:space="0" w:color="BFBFBF"/>
              <w:right w:val="single" w:sz="4" w:space="0" w:color="BFBFBF"/>
            </w:tcBorders>
          </w:tcPr>
          <w:p w14:paraId="3B367449" w14:textId="77777777" w:rsidR="00974491" w:rsidRPr="00143106" w:rsidRDefault="00974491" w:rsidP="00AD608B">
            <w:pPr>
              <w:rPr>
                <w:szCs w:val="24"/>
              </w:rPr>
            </w:pPr>
            <w:r w:rsidRPr="00143106">
              <w:rPr>
                <w:szCs w:val="24"/>
              </w:rPr>
              <w:t xml:space="preserve">Fits specific </w:t>
            </w:r>
            <w:proofErr w:type="spellStart"/>
            <w:r w:rsidRPr="00143106">
              <w:rPr>
                <w:szCs w:val="24"/>
              </w:rPr>
              <w:t>dayparts</w:t>
            </w:r>
            <w:proofErr w:type="spellEnd"/>
            <w:r w:rsidRPr="00143106">
              <w:rPr>
                <w:szCs w:val="24"/>
              </w:rPr>
              <w:t xml:space="preserve"> and formats such as breakfast, travel hubs and evening.</w:t>
            </w:r>
          </w:p>
        </w:tc>
        <w:tc>
          <w:tcPr>
            <w:tcW w:w="1960" w:type="dxa"/>
            <w:tcBorders>
              <w:top w:val="single" w:sz="4" w:space="0" w:color="BFBFBF"/>
              <w:left w:val="single" w:sz="4" w:space="0" w:color="BFBFBF"/>
              <w:bottom w:val="single" w:sz="4" w:space="0" w:color="BFBFBF"/>
              <w:right w:val="single" w:sz="4" w:space="0" w:color="BFBFBF"/>
            </w:tcBorders>
          </w:tcPr>
          <w:p w14:paraId="3317F135" w14:textId="77777777" w:rsidR="00974491" w:rsidRPr="00143106" w:rsidRDefault="00974491" w:rsidP="00AD608B">
            <w:pPr>
              <w:rPr>
                <w:szCs w:val="24"/>
              </w:rPr>
            </w:pPr>
            <w:r w:rsidRPr="00143106">
              <w:rPr>
                <w:szCs w:val="24"/>
              </w:rPr>
              <w:t>Builds strong positions in profitable occasions.</w:t>
            </w:r>
          </w:p>
        </w:tc>
        <w:tc>
          <w:tcPr>
            <w:tcW w:w="1920" w:type="dxa"/>
            <w:tcBorders>
              <w:top w:val="single" w:sz="4" w:space="0" w:color="BFBFBF"/>
              <w:left w:val="single" w:sz="4" w:space="0" w:color="BFBFBF"/>
              <w:bottom w:val="single" w:sz="4" w:space="0" w:color="BFBFBF"/>
              <w:right w:val="single" w:sz="4" w:space="0" w:color="BFBFBF"/>
            </w:tcBorders>
          </w:tcPr>
          <w:p w14:paraId="388D4C2E" w14:textId="77777777" w:rsidR="00974491" w:rsidRPr="00143106" w:rsidRDefault="00974491" w:rsidP="00AD608B">
            <w:pPr>
              <w:rPr>
                <w:szCs w:val="24"/>
              </w:rPr>
            </w:pPr>
            <w:r w:rsidRPr="00143106">
              <w:rPr>
                <w:szCs w:val="24"/>
              </w:rPr>
              <w:t>Too narrow if used as the whole company strategy.</w:t>
            </w:r>
          </w:p>
        </w:tc>
        <w:tc>
          <w:tcPr>
            <w:tcW w:w="1863" w:type="dxa"/>
            <w:tcBorders>
              <w:top w:val="single" w:sz="4" w:space="0" w:color="BFBFBF"/>
              <w:left w:val="single" w:sz="4" w:space="0" w:color="BFBFBF"/>
              <w:bottom w:val="single" w:sz="4" w:space="0" w:color="BFBFBF"/>
              <w:right w:val="single" w:sz="4" w:space="0" w:color="BFBFBF"/>
            </w:tcBorders>
          </w:tcPr>
          <w:p w14:paraId="1FB056F5" w14:textId="77777777" w:rsidR="00974491" w:rsidRPr="00143106" w:rsidRDefault="00974491" w:rsidP="00AD608B">
            <w:pPr>
              <w:rPr>
                <w:szCs w:val="24"/>
              </w:rPr>
            </w:pPr>
            <w:r w:rsidRPr="00143106">
              <w:rPr>
                <w:szCs w:val="24"/>
              </w:rPr>
              <w:t>Use as part of market development and product development.</w:t>
            </w:r>
          </w:p>
        </w:tc>
      </w:tr>
      <w:tr w:rsidR="00974491" w:rsidRPr="00143106" w14:paraId="27E8B1BD" w14:textId="77777777" w:rsidTr="00A865CC">
        <w:trPr>
          <w:cantSplit/>
          <w:jc w:val="center"/>
        </w:trPr>
        <w:tc>
          <w:tcPr>
            <w:tcW w:w="1824" w:type="dxa"/>
            <w:tcBorders>
              <w:top w:val="single" w:sz="4" w:space="0" w:color="BFBFBF"/>
              <w:left w:val="single" w:sz="4" w:space="0" w:color="BFBFBF"/>
              <w:bottom w:val="single" w:sz="4" w:space="0" w:color="BFBFBF"/>
              <w:right w:val="single" w:sz="4" w:space="0" w:color="BFBFBF"/>
            </w:tcBorders>
          </w:tcPr>
          <w:p w14:paraId="0D24E3D5" w14:textId="77777777" w:rsidR="00974491" w:rsidRPr="00143106" w:rsidRDefault="00974491" w:rsidP="00AD608B">
            <w:pPr>
              <w:rPr>
                <w:szCs w:val="24"/>
              </w:rPr>
            </w:pPr>
            <w:r w:rsidRPr="00143106">
              <w:rPr>
                <w:szCs w:val="24"/>
              </w:rPr>
              <w:t>Value-led differentiated growth</w:t>
            </w:r>
          </w:p>
        </w:tc>
        <w:tc>
          <w:tcPr>
            <w:tcW w:w="1783" w:type="dxa"/>
            <w:tcBorders>
              <w:top w:val="single" w:sz="4" w:space="0" w:color="BFBFBF"/>
              <w:left w:val="single" w:sz="4" w:space="0" w:color="BFBFBF"/>
              <w:bottom w:val="single" w:sz="4" w:space="0" w:color="BFBFBF"/>
              <w:right w:val="single" w:sz="4" w:space="0" w:color="BFBFBF"/>
            </w:tcBorders>
          </w:tcPr>
          <w:p w14:paraId="5B451E9F" w14:textId="77777777" w:rsidR="00974491" w:rsidRPr="00143106" w:rsidRDefault="00974491" w:rsidP="00AD608B">
            <w:pPr>
              <w:rPr>
                <w:szCs w:val="24"/>
              </w:rPr>
            </w:pPr>
            <w:r w:rsidRPr="00143106">
              <w:rPr>
                <w:szCs w:val="24"/>
              </w:rPr>
              <w:t>Strong fit with brand, resources and market conditions.</w:t>
            </w:r>
          </w:p>
        </w:tc>
        <w:tc>
          <w:tcPr>
            <w:tcW w:w="1960" w:type="dxa"/>
            <w:tcBorders>
              <w:top w:val="single" w:sz="4" w:space="0" w:color="BFBFBF"/>
              <w:left w:val="single" w:sz="4" w:space="0" w:color="BFBFBF"/>
              <w:bottom w:val="single" w:sz="4" w:space="0" w:color="BFBFBF"/>
              <w:right w:val="single" w:sz="4" w:space="0" w:color="BFBFBF"/>
            </w:tcBorders>
          </w:tcPr>
          <w:p w14:paraId="05B4951A" w14:textId="77777777" w:rsidR="00974491" w:rsidRPr="00143106" w:rsidRDefault="00974491" w:rsidP="00AD608B">
            <w:pPr>
              <w:rPr>
                <w:szCs w:val="24"/>
              </w:rPr>
            </w:pPr>
            <w:r w:rsidRPr="00143106">
              <w:rPr>
                <w:szCs w:val="24"/>
              </w:rPr>
              <w:t>Protects affordability while using convenience, digital, menu breadth and CSR to differentiate.</w:t>
            </w:r>
          </w:p>
        </w:tc>
        <w:tc>
          <w:tcPr>
            <w:tcW w:w="1920" w:type="dxa"/>
            <w:tcBorders>
              <w:top w:val="single" w:sz="4" w:space="0" w:color="BFBFBF"/>
              <w:left w:val="single" w:sz="4" w:space="0" w:color="BFBFBF"/>
              <w:bottom w:val="single" w:sz="4" w:space="0" w:color="BFBFBF"/>
              <w:right w:val="single" w:sz="4" w:space="0" w:color="BFBFBF"/>
            </w:tcBorders>
          </w:tcPr>
          <w:p w14:paraId="7BC8CA07" w14:textId="77777777" w:rsidR="00974491" w:rsidRPr="00143106" w:rsidRDefault="00974491" w:rsidP="00AD608B">
            <w:pPr>
              <w:rPr>
                <w:szCs w:val="24"/>
              </w:rPr>
            </w:pPr>
            <w:r w:rsidRPr="00143106">
              <w:rPr>
                <w:szCs w:val="24"/>
              </w:rPr>
              <w:t>Requires strong execution and careful complexity control.</w:t>
            </w:r>
          </w:p>
        </w:tc>
        <w:tc>
          <w:tcPr>
            <w:tcW w:w="1863" w:type="dxa"/>
            <w:tcBorders>
              <w:top w:val="single" w:sz="4" w:space="0" w:color="BFBFBF"/>
              <w:left w:val="single" w:sz="4" w:space="0" w:color="BFBFBF"/>
              <w:bottom w:val="single" w:sz="4" w:space="0" w:color="BFBFBF"/>
              <w:right w:val="single" w:sz="4" w:space="0" w:color="BFBFBF"/>
            </w:tcBorders>
          </w:tcPr>
          <w:p w14:paraId="60FB6899" w14:textId="77777777" w:rsidR="00974491" w:rsidRPr="00143106" w:rsidRDefault="00974491" w:rsidP="00AD608B">
            <w:pPr>
              <w:rPr>
                <w:szCs w:val="24"/>
              </w:rPr>
            </w:pPr>
            <w:r w:rsidRPr="00143106">
              <w:rPr>
                <w:szCs w:val="24"/>
              </w:rPr>
              <w:t>Recommended strategy.</w:t>
            </w:r>
          </w:p>
        </w:tc>
      </w:tr>
    </w:tbl>
    <w:p w14:paraId="24F778AD" w14:textId="77777777" w:rsidR="00974491" w:rsidRDefault="00974491" w:rsidP="00974491">
      <w:pPr>
        <w:keepLines/>
        <w:spacing w:after="120"/>
      </w:pPr>
      <w:r>
        <w:rPr>
          <w:i/>
          <w:color w:val="595959"/>
        </w:rPr>
        <w:t>Source: Author's analysis based on cited sources.</w:t>
      </w:r>
    </w:p>
    <w:p w14:paraId="44DD5698" w14:textId="77777777" w:rsidR="00974491" w:rsidRPr="00384607" w:rsidRDefault="00974491" w:rsidP="00974491">
      <w:pPr>
        <w:pStyle w:val="Heading2"/>
      </w:pPr>
      <w:bookmarkStart w:id="36" w:name="_Toc234345486"/>
      <w:bookmarkStart w:id="37" w:name="_Toc234642774"/>
      <w:r w:rsidRPr="00384607">
        <w:t xml:space="preserve">5.2 Validation through Five Forces, </w:t>
      </w:r>
      <w:proofErr w:type="spellStart"/>
      <w:r w:rsidRPr="00384607">
        <w:t>Ansoff</w:t>
      </w:r>
      <w:proofErr w:type="spellEnd"/>
      <w:r w:rsidRPr="00384607">
        <w:t xml:space="preserve"> and SAFe</w:t>
      </w:r>
      <w:bookmarkEnd w:id="36"/>
      <w:bookmarkEnd w:id="37"/>
    </w:p>
    <w:p w14:paraId="001E5CF0" w14:textId="77777777" w:rsidR="00F40E97" w:rsidRDefault="00F40E97" w:rsidP="00F40E97">
      <w:pPr>
        <w:spacing w:after="120"/>
      </w:pPr>
      <w:r>
        <w:t>Porters Five Forces indicate that Greggs is in a market with a high rivalry, and the switching costs are low. Customers have flexibility in that they can switch between the fast foods, coffee shops, supermarkets, convenience-store food, local bakeries and delivery. The supplier power is moderate since Greggs has scale and ownership of the supply-chain but the inflation indicates that there is still input pressures. Power of buyers and substitutes are great. Greggs will thus have to compete based on a combination of value, speed, trust and location rather than just the products (Porter, 2008).</w:t>
      </w:r>
    </w:p>
    <w:p w14:paraId="27E00821" w14:textId="77777777" w:rsidR="00F40E97" w:rsidRDefault="00F40E97" w:rsidP="00F40E97">
      <w:pPr>
        <w:spacing w:after="120"/>
      </w:pPr>
      <w:r>
        <w:t xml:space="preserve">The Matrix developed by </w:t>
      </w:r>
      <w:proofErr w:type="spellStart"/>
      <w:r>
        <w:t>Ansoff</w:t>
      </w:r>
      <w:proofErr w:type="spellEnd"/>
      <w:r>
        <w:t xml:space="preserve"> helps in disciplined growth (</w:t>
      </w:r>
      <w:proofErr w:type="spellStart"/>
      <w:r>
        <w:t>Ansoff</w:t>
      </w:r>
      <w:proofErr w:type="spellEnd"/>
      <w:r>
        <w:t xml:space="preserve">, 1957). The right way to penetrate the market is by leading in the breakfast market, loyalty offers and increased visits. Retail parks, transport hubs, hospitals, universities, petrol forecourts, supermarkets and roadside formats are suitable in market development as Greggs aims to have approximately 120 net openings by 2026 (Greggs plc, 2026c). Evening hot food, pizza, healthier options and innovation of drinks are appropriate under product development. There should be a limited amount of diversification. The BCG Matrix is not central since Greggs is a single-brand focused case but as a portfolio lens it aids in focusing on high-share or high-growth </w:t>
      </w:r>
      <w:proofErr w:type="spellStart"/>
      <w:r>
        <w:t>dayparts</w:t>
      </w:r>
      <w:proofErr w:type="spellEnd"/>
      <w:r>
        <w:t xml:space="preserve"> and not making irrelevant moves (Henderson, 1970).</w:t>
      </w:r>
    </w:p>
    <w:p w14:paraId="58A4A285" w14:textId="77777777" w:rsidR="00F40E97" w:rsidRDefault="00F40E97" w:rsidP="00F40E97">
      <w:pPr>
        <w:spacing w:after="120"/>
      </w:pPr>
      <w:r>
        <w:t>SAFe (Suitability, Acceptability and Feasibility) makes the recommendation true. It is appropriate since the strategy is a reaction to inflation, competition, convenience, the need to go digital, and the pressure of margins. It is agreeable since it helps to guard the affordability and shareholders will have a clearer operating model and employees. This is possible since Greggs already possesses brand power, national portfolio, supply-chain management, application usage and capacity development. The primary warning is the risk of execution due to the capital spending, the complexity of delivery, food safety, allergen control and CFO succession (Greggs plc, 2026a; Reuters, 2026b).</w:t>
      </w:r>
    </w:p>
    <w:p w14:paraId="4C4F7067" w14:textId="3EFBA9F3" w:rsidR="00974491" w:rsidRDefault="00F40E97" w:rsidP="00F40E97">
      <w:pPr>
        <w:spacing w:after="120"/>
      </w:pPr>
      <w:r>
        <w:t xml:space="preserve">This decision is reinforced by a BCG-style </w:t>
      </w:r>
      <w:proofErr w:type="spellStart"/>
      <w:r>
        <w:t>daypart</w:t>
      </w:r>
      <w:proofErr w:type="spellEnd"/>
      <w:r>
        <w:t xml:space="preserve"> view. Breakfast and lunch are similar to core high-share areas and to protect these areas with value, speed of service and availability. Evening, delivery and app-led events are future growth opportunities that should be invested in, but they should not be considered until unit economics is acceptable. This portfolio rationale will not allow Greggs to give equal weight to all growth ideas and will help it be more disciplined in its capital and management focus.</w:t>
      </w:r>
    </w:p>
    <w:p w14:paraId="1E980DF1" w14:textId="77777777" w:rsidR="00974491" w:rsidRPr="00384607" w:rsidRDefault="00974491" w:rsidP="00974491">
      <w:pPr>
        <w:pStyle w:val="Heading2"/>
      </w:pPr>
      <w:bookmarkStart w:id="38" w:name="_Toc234345487"/>
      <w:bookmarkStart w:id="39" w:name="_Toc234642775"/>
      <w:r w:rsidRPr="00384607">
        <w:t>5.3 Recommended strategy and implementation plan</w:t>
      </w:r>
      <w:bookmarkEnd w:id="38"/>
      <w:bookmarkEnd w:id="39"/>
    </w:p>
    <w:p w14:paraId="4A5B86F4" w14:textId="5960EE08" w:rsidR="00974491" w:rsidRDefault="00F40E97" w:rsidP="00974491">
      <w:pPr>
        <w:spacing w:after="120"/>
      </w:pPr>
      <w:r w:rsidRPr="00F40E97">
        <w:t>The strategy suggested is the value-led differentiated growth in the food-to-go market in the UK. This implies Greggs will need to keep growing but in areas where new territories, online platforms and menu creation enhance the value of the core value offer. The Board must not have such a naive goal as to have more shops at all costs. Rather, it should be based on four initiatives which are interconnected.</w:t>
      </w:r>
    </w:p>
    <w:p w14:paraId="6C98978C" w14:textId="7335B008" w:rsidR="00F40E97" w:rsidRDefault="00F40E97" w:rsidP="00F40E97">
      <w:pPr>
        <w:pStyle w:val="ListBullet"/>
      </w:pPr>
      <w:r>
        <w:t xml:space="preserve">Convenience-based estate development: maintain selective development in transport </w:t>
      </w:r>
      <w:proofErr w:type="spellStart"/>
      <w:r>
        <w:t>centres</w:t>
      </w:r>
      <w:proofErr w:type="spellEnd"/>
      <w:r>
        <w:t xml:space="preserve">, retail parks, roadside sites, hospitals, universities and under-served sites, through location scorecards to control </w:t>
      </w:r>
      <w:proofErr w:type="spellStart"/>
      <w:r>
        <w:t>cannibalisation</w:t>
      </w:r>
      <w:proofErr w:type="spellEnd"/>
      <w:r>
        <w:t>, staffing and logistics risk.</w:t>
      </w:r>
    </w:p>
    <w:p w14:paraId="34FAB638" w14:textId="77777777" w:rsidR="00F40E97" w:rsidRDefault="00F40E97" w:rsidP="00F40E97">
      <w:pPr>
        <w:pStyle w:val="ListBullet"/>
      </w:pPr>
      <w:proofErr w:type="spellStart"/>
      <w:r>
        <w:t>Daypart</w:t>
      </w:r>
      <w:proofErr w:type="spellEnd"/>
      <w:r>
        <w:t xml:space="preserve"> development: build on breakfast, lunch, snacking, evening and delivery services with rigorous menu structure to ensure product breadth does not result in a lot of waste or operational complexity.</w:t>
      </w:r>
    </w:p>
    <w:p w14:paraId="112D4C9A" w14:textId="71EE65FC" w:rsidR="00F40E97" w:rsidRDefault="00F40E97" w:rsidP="00F40E97">
      <w:pPr>
        <w:pStyle w:val="ListBullet"/>
      </w:pPr>
      <w:r>
        <w:t xml:space="preserve">Digital customer ownership: grow the use of apps, CRM </w:t>
      </w:r>
      <w:proofErr w:type="spellStart"/>
      <w:r>
        <w:t>personalisation</w:t>
      </w:r>
      <w:proofErr w:type="spellEnd"/>
      <w:r>
        <w:t xml:space="preserve"> and integration of loyalty, and address the economics and customer-data constraints of Just Eat and Uber Eats.</w:t>
      </w:r>
    </w:p>
    <w:p w14:paraId="0636514A" w14:textId="5253DDA3" w:rsidR="00974491" w:rsidRDefault="00F40E97" w:rsidP="00F40E97">
      <w:pPr>
        <w:pStyle w:val="ListBullet"/>
      </w:pPr>
      <w:r>
        <w:t>CSR-led efficiency: relate The Greggs Pledge to quantifiable operating advantages like reduced food waste, energy use, accountable procurement, changeover and employee retention of fleet.</w:t>
      </w:r>
    </w:p>
    <w:p w14:paraId="180D50AB" w14:textId="530FAA9E" w:rsidR="00A865CC" w:rsidRDefault="00A865CC" w:rsidP="00A865CC">
      <w:pPr>
        <w:pStyle w:val="Caption"/>
        <w:keepNext/>
      </w:pPr>
      <w:bookmarkStart w:id="40" w:name="_Toc234642759"/>
      <w:r>
        <w:t xml:space="preserve">Table </w:t>
      </w:r>
      <w:r w:rsidR="00FB7D12">
        <w:fldChar w:fldCharType="begin"/>
      </w:r>
      <w:r w:rsidR="00FB7D12">
        <w:instrText xml:space="preserve"> SEQ Table \* ARABIC </w:instrText>
      </w:r>
      <w:r w:rsidR="00FB7D12">
        <w:fldChar w:fldCharType="separate"/>
      </w:r>
      <w:r w:rsidR="00EE7475">
        <w:rPr>
          <w:noProof/>
        </w:rPr>
        <w:t>8</w:t>
      </w:r>
      <w:r w:rsidR="00FB7D12">
        <w:rPr>
          <w:noProof/>
        </w:rPr>
        <w:fldChar w:fldCharType="end"/>
      </w:r>
      <w:r>
        <w:t xml:space="preserve">. </w:t>
      </w:r>
      <w:r w:rsidRPr="009534A7">
        <w:t>Implementation roadmap and risk controls</w:t>
      </w:r>
      <w:bookmarkEnd w:id="40"/>
    </w:p>
    <w:tbl>
      <w:tblPr>
        <w:tblStyle w:val="TableGrid"/>
        <w:tblW w:w="0" w:type="auto"/>
        <w:jc w:val="center"/>
        <w:tblLook w:val="04A0" w:firstRow="1" w:lastRow="0" w:firstColumn="1" w:lastColumn="0" w:noHBand="0" w:noVBand="1"/>
      </w:tblPr>
      <w:tblGrid>
        <w:gridCol w:w="1630"/>
        <w:gridCol w:w="2069"/>
        <w:gridCol w:w="1924"/>
        <w:gridCol w:w="1926"/>
        <w:gridCol w:w="1801"/>
      </w:tblGrid>
      <w:tr w:rsidR="00974491" w:rsidRPr="00143106" w14:paraId="34B5955B" w14:textId="77777777" w:rsidTr="00A865CC">
        <w:trPr>
          <w:cantSplit/>
          <w:tblHeader/>
          <w:jc w:val="center"/>
        </w:trPr>
        <w:tc>
          <w:tcPr>
            <w:tcW w:w="1654"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62396C98" w14:textId="77777777" w:rsidR="00974491" w:rsidRPr="00143106" w:rsidRDefault="00974491" w:rsidP="00AD608B">
            <w:pPr>
              <w:rPr>
                <w:szCs w:val="24"/>
              </w:rPr>
            </w:pPr>
            <w:r w:rsidRPr="00143106">
              <w:rPr>
                <w:b/>
                <w:color w:val="FFFFFF"/>
                <w:szCs w:val="24"/>
              </w:rPr>
              <w:t>Phase</w:t>
            </w:r>
          </w:p>
        </w:tc>
        <w:tc>
          <w:tcPr>
            <w:tcW w:w="208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007F722" w14:textId="77777777" w:rsidR="00974491" w:rsidRPr="00143106" w:rsidRDefault="00974491" w:rsidP="00AD608B">
            <w:pPr>
              <w:rPr>
                <w:szCs w:val="24"/>
              </w:rPr>
            </w:pPr>
            <w:r w:rsidRPr="00143106">
              <w:rPr>
                <w:b/>
                <w:color w:val="FFFFFF"/>
                <w:szCs w:val="24"/>
              </w:rPr>
              <w:t>Priority action</w:t>
            </w:r>
          </w:p>
        </w:tc>
        <w:tc>
          <w:tcPr>
            <w:tcW w:w="186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CA0AD1D" w14:textId="77777777" w:rsidR="00974491" w:rsidRPr="00143106" w:rsidRDefault="00974491" w:rsidP="00AD608B">
            <w:pPr>
              <w:rPr>
                <w:szCs w:val="24"/>
              </w:rPr>
            </w:pPr>
            <w:r w:rsidRPr="00143106">
              <w:rPr>
                <w:b/>
                <w:color w:val="FFFFFF"/>
                <w:szCs w:val="24"/>
              </w:rPr>
              <w:t>Main risk</w:t>
            </w:r>
          </w:p>
        </w:tc>
        <w:tc>
          <w:tcPr>
            <w:tcW w:w="193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1B1E229B" w14:textId="77777777" w:rsidR="00974491" w:rsidRPr="00143106" w:rsidRDefault="00974491" w:rsidP="00AD608B">
            <w:pPr>
              <w:rPr>
                <w:szCs w:val="24"/>
              </w:rPr>
            </w:pPr>
            <w:r w:rsidRPr="00143106">
              <w:rPr>
                <w:b/>
                <w:color w:val="FFFFFF"/>
                <w:szCs w:val="24"/>
              </w:rPr>
              <w:t>Control measure</w:t>
            </w:r>
          </w:p>
        </w:tc>
        <w:tc>
          <w:tcPr>
            <w:tcW w:w="180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6E224B74" w14:textId="77777777" w:rsidR="00974491" w:rsidRPr="00143106" w:rsidRDefault="00974491" w:rsidP="00AD608B">
            <w:pPr>
              <w:rPr>
                <w:szCs w:val="24"/>
              </w:rPr>
            </w:pPr>
            <w:r w:rsidRPr="00143106">
              <w:rPr>
                <w:b/>
                <w:color w:val="FFFFFF"/>
                <w:szCs w:val="24"/>
              </w:rPr>
              <w:t>Board KPI</w:t>
            </w:r>
          </w:p>
        </w:tc>
      </w:tr>
      <w:tr w:rsidR="00974491" w:rsidRPr="00143106" w14:paraId="2113DDED" w14:textId="77777777" w:rsidTr="00A865CC">
        <w:trPr>
          <w:cantSplit/>
          <w:jc w:val="center"/>
        </w:trPr>
        <w:tc>
          <w:tcPr>
            <w:tcW w:w="1654" w:type="dxa"/>
            <w:tcBorders>
              <w:top w:val="single" w:sz="4" w:space="0" w:color="BFBFBF"/>
              <w:left w:val="single" w:sz="4" w:space="0" w:color="BFBFBF"/>
              <w:bottom w:val="single" w:sz="4" w:space="0" w:color="BFBFBF"/>
              <w:right w:val="single" w:sz="4" w:space="0" w:color="BFBFBF"/>
            </w:tcBorders>
          </w:tcPr>
          <w:p w14:paraId="352F9369" w14:textId="77777777" w:rsidR="00974491" w:rsidRPr="00143106" w:rsidRDefault="00974491" w:rsidP="00AD608B">
            <w:pPr>
              <w:rPr>
                <w:szCs w:val="24"/>
              </w:rPr>
            </w:pPr>
            <w:r w:rsidRPr="00143106">
              <w:rPr>
                <w:szCs w:val="24"/>
              </w:rPr>
              <w:t>0 to 6 months</w:t>
            </w:r>
          </w:p>
        </w:tc>
        <w:tc>
          <w:tcPr>
            <w:tcW w:w="2086" w:type="dxa"/>
            <w:tcBorders>
              <w:top w:val="single" w:sz="4" w:space="0" w:color="BFBFBF"/>
              <w:left w:val="single" w:sz="4" w:space="0" w:color="BFBFBF"/>
              <w:bottom w:val="single" w:sz="4" w:space="0" w:color="BFBFBF"/>
              <w:right w:val="single" w:sz="4" w:space="0" w:color="BFBFBF"/>
            </w:tcBorders>
          </w:tcPr>
          <w:p w14:paraId="7D36E454" w14:textId="77777777" w:rsidR="00974491" w:rsidRPr="00143106" w:rsidRDefault="00974491" w:rsidP="00AD608B">
            <w:pPr>
              <w:rPr>
                <w:szCs w:val="24"/>
              </w:rPr>
            </w:pPr>
            <w:r w:rsidRPr="00143106">
              <w:rPr>
                <w:szCs w:val="24"/>
              </w:rPr>
              <w:t xml:space="preserve">Create a growth discipline dashboard linking new shops, </w:t>
            </w:r>
            <w:proofErr w:type="spellStart"/>
            <w:r w:rsidRPr="00143106">
              <w:rPr>
                <w:szCs w:val="24"/>
              </w:rPr>
              <w:t>dayparts</w:t>
            </w:r>
            <w:proofErr w:type="spellEnd"/>
            <w:r w:rsidRPr="00143106">
              <w:rPr>
                <w:szCs w:val="24"/>
              </w:rPr>
              <w:t>, delivery and app performance.</w:t>
            </w:r>
          </w:p>
        </w:tc>
        <w:tc>
          <w:tcPr>
            <w:tcW w:w="1867" w:type="dxa"/>
            <w:tcBorders>
              <w:top w:val="single" w:sz="4" w:space="0" w:color="BFBFBF"/>
              <w:left w:val="single" w:sz="4" w:space="0" w:color="BFBFBF"/>
              <w:bottom w:val="single" w:sz="4" w:space="0" w:color="BFBFBF"/>
              <w:right w:val="single" w:sz="4" w:space="0" w:color="BFBFBF"/>
            </w:tcBorders>
          </w:tcPr>
          <w:p w14:paraId="3DE26BC4" w14:textId="77777777" w:rsidR="00974491" w:rsidRPr="00143106" w:rsidRDefault="00974491" w:rsidP="00AD608B">
            <w:pPr>
              <w:rPr>
                <w:szCs w:val="24"/>
              </w:rPr>
            </w:pPr>
            <w:r w:rsidRPr="00143106">
              <w:rPr>
                <w:szCs w:val="24"/>
              </w:rPr>
              <w:t>Growth decisions remain fragmented.</w:t>
            </w:r>
          </w:p>
        </w:tc>
        <w:tc>
          <w:tcPr>
            <w:tcW w:w="1937" w:type="dxa"/>
            <w:tcBorders>
              <w:top w:val="single" w:sz="4" w:space="0" w:color="BFBFBF"/>
              <w:left w:val="single" w:sz="4" w:space="0" w:color="BFBFBF"/>
              <w:bottom w:val="single" w:sz="4" w:space="0" w:color="BFBFBF"/>
              <w:right w:val="single" w:sz="4" w:space="0" w:color="BFBFBF"/>
            </w:tcBorders>
          </w:tcPr>
          <w:p w14:paraId="324D24C8" w14:textId="77777777" w:rsidR="00974491" w:rsidRPr="00143106" w:rsidRDefault="00974491" w:rsidP="00AD608B">
            <w:pPr>
              <w:rPr>
                <w:szCs w:val="24"/>
              </w:rPr>
            </w:pPr>
            <w:r w:rsidRPr="00143106">
              <w:rPr>
                <w:szCs w:val="24"/>
              </w:rPr>
              <w:t>Use one Board dashboard based on Balanced Scorecard measures.</w:t>
            </w:r>
          </w:p>
        </w:tc>
        <w:tc>
          <w:tcPr>
            <w:tcW w:w="1806" w:type="dxa"/>
            <w:tcBorders>
              <w:top w:val="single" w:sz="4" w:space="0" w:color="BFBFBF"/>
              <w:left w:val="single" w:sz="4" w:space="0" w:color="BFBFBF"/>
              <w:bottom w:val="single" w:sz="4" w:space="0" w:color="BFBFBF"/>
              <w:right w:val="single" w:sz="4" w:space="0" w:color="BFBFBF"/>
            </w:tcBorders>
          </w:tcPr>
          <w:p w14:paraId="5488D9AE" w14:textId="77777777" w:rsidR="00974491" w:rsidRPr="00143106" w:rsidRDefault="00974491" w:rsidP="00AD608B">
            <w:pPr>
              <w:rPr>
                <w:szCs w:val="24"/>
              </w:rPr>
            </w:pPr>
            <w:r w:rsidRPr="00143106">
              <w:rPr>
                <w:szCs w:val="24"/>
              </w:rPr>
              <w:t>Margin, sales per shop, app scan rate, customer visits and waste.</w:t>
            </w:r>
          </w:p>
        </w:tc>
      </w:tr>
      <w:tr w:rsidR="00974491" w:rsidRPr="00143106" w14:paraId="7B53C4F8" w14:textId="77777777" w:rsidTr="00A865CC">
        <w:trPr>
          <w:cantSplit/>
          <w:jc w:val="center"/>
        </w:trPr>
        <w:tc>
          <w:tcPr>
            <w:tcW w:w="1654" w:type="dxa"/>
            <w:tcBorders>
              <w:top w:val="single" w:sz="4" w:space="0" w:color="BFBFBF"/>
              <w:left w:val="single" w:sz="4" w:space="0" w:color="BFBFBF"/>
              <w:bottom w:val="single" w:sz="4" w:space="0" w:color="BFBFBF"/>
              <w:right w:val="single" w:sz="4" w:space="0" w:color="BFBFBF"/>
            </w:tcBorders>
          </w:tcPr>
          <w:p w14:paraId="12358E4A" w14:textId="77777777" w:rsidR="00974491" w:rsidRPr="00143106" w:rsidRDefault="00974491" w:rsidP="00AD608B">
            <w:pPr>
              <w:rPr>
                <w:szCs w:val="24"/>
              </w:rPr>
            </w:pPr>
            <w:r w:rsidRPr="00143106">
              <w:rPr>
                <w:szCs w:val="24"/>
              </w:rPr>
              <w:t>6 to 18 months</w:t>
            </w:r>
          </w:p>
        </w:tc>
        <w:tc>
          <w:tcPr>
            <w:tcW w:w="2086" w:type="dxa"/>
            <w:tcBorders>
              <w:top w:val="single" w:sz="4" w:space="0" w:color="BFBFBF"/>
              <w:left w:val="single" w:sz="4" w:space="0" w:color="BFBFBF"/>
              <w:bottom w:val="single" w:sz="4" w:space="0" w:color="BFBFBF"/>
              <w:right w:val="single" w:sz="4" w:space="0" w:color="BFBFBF"/>
            </w:tcBorders>
          </w:tcPr>
          <w:p w14:paraId="2BA06169" w14:textId="77777777" w:rsidR="00974491" w:rsidRPr="00143106" w:rsidRDefault="00974491" w:rsidP="00AD608B">
            <w:pPr>
              <w:rPr>
                <w:szCs w:val="24"/>
              </w:rPr>
            </w:pPr>
            <w:r w:rsidRPr="00143106">
              <w:rPr>
                <w:szCs w:val="24"/>
              </w:rPr>
              <w:t>Open new formats selectively and scale evening hot food where demand is proven.</w:t>
            </w:r>
          </w:p>
        </w:tc>
        <w:tc>
          <w:tcPr>
            <w:tcW w:w="1867" w:type="dxa"/>
            <w:tcBorders>
              <w:top w:val="single" w:sz="4" w:space="0" w:color="BFBFBF"/>
              <w:left w:val="single" w:sz="4" w:space="0" w:color="BFBFBF"/>
              <w:bottom w:val="single" w:sz="4" w:space="0" w:color="BFBFBF"/>
              <w:right w:val="single" w:sz="4" w:space="0" w:color="BFBFBF"/>
            </w:tcBorders>
          </w:tcPr>
          <w:p w14:paraId="42C5B949" w14:textId="77777777" w:rsidR="00974491" w:rsidRPr="00143106" w:rsidRDefault="00974491" w:rsidP="00AD608B">
            <w:pPr>
              <w:rPr>
                <w:szCs w:val="24"/>
              </w:rPr>
            </w:pPr>
            <w:proofErr w:type="spellStart"/>
            <w:r w:rsidRPr="00143106">
              <w:rPr>
                <w:szCs w:val="24"/>
              </w:rPr>
              <w:t>Cannibalisation</w:t>
            </w:r>
            <w:proofErr w:type="spellEnd"/>
            <w:r w:rsidRPr="00143106">
              <w:rPr>
                <w:szCs w:val="24"/>
              </w:rPr>
              <w:t>, staffing pressure and inconsistent service.</w:t>
            </w:r>
          </w:p>
        </w:tc>
        <w:tc>
          <w:tcPr>
            <w:tcW w:w="1937" w:type="dxa"/>
            <w:tcBorders>
              <w:top w:val="single" w:sz="4" w:space="0" w:color="BFBFBF"/>
              <w:left w:val="single" w:sz="4" w:space="0" w:color="BFBFBF"/>
              <w:bottom w:val="single" w:sz="4" w:space="0" w:color="BFBFBF"/>
              <w:right w:val="single" w:sz="4" w:space="0" w:color="BFBFBF"/>
            </w:tcBorders>
          </w:tcPr>
          <w:p w14:paraId="3661EB94" w14:textId="77777777" w:rsidR="00974491" w:rsidRPr="00143106" w:rsidRDefault="00974491" w:rsidP="00AD608B">
            <w:pPr>
              <w:rPr>
                <w:szCs w:val="24"/>
              </w:rPr>
            </w:pPr>
            <w:r w:rsidRPr="00143106">
              <w:rPr>
                <w:szCs w:val="24"/>
              </w:rPr>
              <w:t>Pilot, review and roll out. Require location economics before full scaling.</w:t>
            </w:r>
          </w:p>
        </w:tc>
        <w:tc>
          <w:tcPr>
            <w:tcW w:w="1806" w:type="dxa"/>
            <w:tcBorders>
              <w:top w:val="single" w:sz="4" w:space="0" w:color="BFBFBF"/>
              <w:left w:val="single" w:sz="4" w:space="0" w:color="BFBFBF"/>
              <w:bottom w:val="single" w:sz="4" w:space="0" w:color="BFBFBF"/>
              <w:right w:val="single" w:sz="4" w:space="0" w:color="BFBFBF"/>
            </w:tcBorders>
          </w:tcPr>
          <w:p w14:paraId="6597603C" w14:textId="77777777" w:rsidR="00974491" w:rsidRPr="00143106" w:rsidRDefault="00974491" w:rsidP="00AD608B">
            <w:pPr>
              <w:rPr>
                <w:szCs w:val="24"/>
              </w:rPr>
            </w:pPr>
            <w:r w:rsidRPr="00143106">
              <w:rPr>
                <w:szCs w:val="24"/>
              </w:rPr>
              <w:t>Payback, labour productivity, service speed and availability.</w:t>
            </w:r>
          </w:p>
        </w:tc>
      </w:tr>
      <w:tr w:rsidR="00974491" w:rsidRPr="00143106" w14:paraId="1C53E288" w14:textId="77777777" w:rsidTr="00A865CC">
        <w:trPr>
          <w:cantSplit/>
          <w:jc w:val="center"/>
        </w:trPr>
        <w:tc>
          <w:tcPr>
            <w:tcW w:w="1654" w:type="dxa"/>
            <w:tcBorders>
              <w:top w:val="single" w:sz="4" w:space="0" w:color="BFBFBF"/>
              <w:left w:val="single" w:sz="4" w:space="0" w:color="BFBFBF"/>
              <w:bottom w:val="single" w:sz="4" w:space="0" w:color="BFBFBF"/>
              <w:right w:val="single" w:sz="4" w:space="0" w:color="BFBFBF"/>
            </w:tcBorders>
          </w:tcPr>
          <w:p w14:paraId="57B862DE" w14:textId="77777777" w:rsidR="00974491" w:rsidRPr="00143106" w:rsidRDefault="00974491" w:rsidP="00AD608B">
            <w:pPr>
              <w:rPr>
                <w:szCs w:val="24"/>
              </w:rPr>
            </w:pPr>
            <w:r w:rsidRPr="00143106">
              <w:rPr>
                <w:szCs w:val="24"/>
              </w:rPr>
              <w:t>12 to 24 months</w:t>
            </w:r>
          </w:p>
        </w:tc>
        <w:tc>
          <w:tcPr>
            <w:tcW w:w="2086" w:type="dxa"/>
            <w:tcBorders>
              <w:top w:val="single" w:sz="4" w:space="0" w:color="BFBFBF"/>
              <w:left w:val="single" w:sz="4" w:space="0" w:color="BFBFBF"/>
              <w:bottom w:val="single" w:sz="4" w:space="0" w:color="BFBFBF"/>
              <w:right w:val="single" w:sz="4" w:space="0" w:color="BFBFBF"/>
            </w:tcBorders>
          </w:tcPr>
          <w:p w14:paraId="57B5B364" w14:textId="77777777" w:rsidR="00974491" w:rsidRPr="00143106" w:rsidRDefault="00974491" w:rsidP="00AD608B">
            <w:pPr>
              <w:rPr>
                <w:szCs w:val="24"/>
              </w:rPr>
            </w:pPr>
            <w:r w:rsidRPr="00143106">
              <w:rPr>
                <w:szCs w:val="24"/>
              </w:rPr>
              <w:t>Improve digital loyalty and delivery profitability.</w:t>
            </w:r>
          </w:p>
        </w:tc>
        <w:tc>
          <w:tcPr>
            <w:tcW w:w="1867" w:type="dxa"/>
            <w:tcBorders>
              <w:top w:val="single" w:sz="4" w:space="0" w:color="BFBFBF"/>
              <w:left w:val="single" w:sz="4" w:space="0" w:color="BFBFBF"/>
              <w:bottom w:val="single" w:sz="4" w:space="0" w:color="BFBFBF"/>
              <w:right w:val="single" w:sz="4" w:space="0" w:color="BFBFBF"/>
            </w:tcBorders>
          </w:tcPr>
          <w:p w14:paraId="70AFEDE0" w14:textId="77777777" w:rsidR="00974491" w:rsidRPr="00143106" w:rsidRDefault="00974491" w:rsidP="00AD608B">
            <w:pPr>
              <w:rPr>
                <w:szCs w:val="24"/>
              </w:rPr>
            </w:pPr>
            <w:r w:rsidRPr="00143106">
              <w:rPr>
                <w:szCs w:val="24"/>
              </w:rPr>
              <w:t>Third-party platform dependency and margin leakage.</w:t>
            </w:r>
          </w:p>
        </w:tc>
        <w:tc>
          <w:tcPr>
            <w:tcW w:w="1937" w:type="dxa"/>
            <w:tcBorders>
              <w:top w:val="single" w:sz="4" w:space="0" w:color="BFBFBF"/>
              <w:left w:val="single" w:sz="4" w:space="0" w:color="BFBFBF"/>
              <w:bottom w:val="single" w:sz="4" w:space="0" w:color="BFBFBF"/>
              <w:right w:val="single" w:sz="4" w:space="0" w:color="BFBFBF"/>
            </w:tcBorders>
          </w:tcPr>
          <w:p w14:paraId="28458F74" w14:textId="77777777" w:rsidR="00974491" w:rsidRPr="00143106" w:rsidRDefault="00974491" w:rsidP="00AD608B">
            <w:pPr>
              <w:rPr>
                <w:szCs w:val="24"/>
              </w:rPr>
            </w:pPr>
            <w:r w:rsidRPr="00143106">
              <w:rPr>
                <w:szCs w:val="24"/>
              </w:rPr>
              <w:t>Use delivery to recruit customers into direct app relationships.</w:t>
            </w:r>
          </w:p>
        </w:tc>
        <w:tc>
          <w:tcPr>
            <w:tcW w:w="1806" w:type="dxa"/>
            <w:tcBorders>
              <w:top w:val="single" w:sz="4" w:space="0" w:color="BFBFBF"/>
              <w:left w:val="single" w:sz="4" w:space="0" w:color="BFBFBF"/>
              <w:bottom w:val="single" w:sz="4" w:space="0" w:color="BFBFBF"/>
              <w:right w:val="single" w:sz="4" w:space="0" w:color="BFBFBF"/>
            </w:tcBorders>
          </w:tcPr>
          <w:p w14:paraId="0F9D3055" w14:textId="77777777" w:rsidR="00974491" w:rsidRPr="00143106" w:rsidRDefault="00974491" w:rsidP="00AD608B">
            <w:pPr>
              <w:rPr>
                <w:szCs w:val="24"/>
              </w:rPr>
            </w:pPr>
            <w:r w:rsidRPr="00143106">
              <w:rPr>
                <w:szCs w:val="24"/>
              </w:rPr>
              <w:t>App frequency, direct customer data, delivery margin and basket value.</w:t>
            </w:r>
          </w:p>
        </w:tc>
      </w:tr>
      <w:tr w:rsidR="00974491" w:rsidRPr="00143106" w14:paraId="1AEEA59E" w14:textId="77777777" w:rsidTr="00A865CC">
        <w:trPr>
          <w:cantSplit/>
          <w:jc w:val="center"/>
        </w:trPr>
        <w:tc>
          <w:tcPr>
            <w:tcW w:w="1654" w:type="dxa"/>
            <w:tcBorders>
              <w:top w:val="single" w:sz="4" w:space="0" w:color="BFBFBF"/>
              <w:left w:val="single" w:sz="4" w:space="0" w:color="BFBFBF"/>
              <w:bottom w:val="single" w:sz="4" w:space="0" w:color="BFBFBF"/>
              <w:right w:val="single" w:sz="4" w:space="0" w:color="BFBFBF"/>
            </w:tcBorders>
          </w:tcPr>
          <w:p w14:paraId="592630FB" w14:textId="77777777" w:rsidR="00974491" w:rsidRPr="00143106" w:rsidRDefault="00974491" w:rsidP="00AD608B">
            <w:pPr>
              <w:rPr>
                <w:szCs w:val="24"/>
              </w:rPr>
            </w:pPr>
            <w:r w:rsidRPr="00143106">
              <w:rPr>
                <w:szCs w:val="24"/>
              </w:rPr>
              <w:t>18 to 36 months</w:t>
            </w:r>
          </w:p>
        </w:tc>
        <w:tc>
          <w:tcPr>
            <w:tcW w:w="2086" w:type="dxa"/>
            <w:tcBorders>
              <w:top w:val="single" w:sz="4" w:space="0" w:color="BFBFBF"/>
              <w:left w:val="single" w:sz="4" w:space="0" w:color="BFBFBF"/>
              <w:bottom w:val="single" w:sz="4" w:space="0" w:color="BFBFBF"/>
              <w:right w:val="single" w:sz="4" w:space="0" w:color="BFBFBF"/>
            </w:tcBorders>
          </w:tcPr>
          <w:p w14:paraId="2931E227" w14:textId="77777777" w:rsidR="00974491" w:rsidRPr="00143106" w:rsidRDefault="00974491" w:rsidP="00AD608B">
            <w:pPr>
              <w:rPr>
                <w:szCs w:val="24"/>
              </w:rPr>
            </w:pPr>
            <w:r w:rsidRPr="00143106">
              <w:rPr>
                <w:szCs w:val="24"/>
              </w:rPr>
              <w:t>Embed CSR measures into operational planning.</w:t>
            </w:r>
          </w:p>
        </w:tc>
        <w:tc>
          <w:tcPr>
            <w:tcW w:w="1867" w:type="dxa"/>
            <w:tcBorders>
              <w:top w:val="single" w:sz="4" w:space="0" w:color="BFBFBF"/>
              <w:left w:val="single" w:sz="4" w:space="0" w:color="BFBFBF"/>
              <w:bottom w:val="single" w:sz="4" w:space="0" w:color="BFBFBF"/>
              <w:right w:val="single" w:sz="4" w:space="0" w:color="BFBFBF"/>
            </w:tcBorders>
          </w:tcPr>
          <w:p w14:paraId="79BDCB41" w14:textId="77777777" w:rsidR="00974491" w:rsidRPr="00143106" w:rsidRDefault="00974491" w:rsidP="00AD608B">
            <w:pPr>
              <w:rPr>
                <w:szCs w:val="24"/>
              </w:rPr>
            </w:pPr>
            <w:r w:rsidRPr="00143106">
              <w:rPr>
                <w:szCs w:val="24"/>
              </w:rPr>
              <w:t>CSR commitments become disconnected from growth.</w:t>
            </w:r>
          </w:p>
        </w:tc>
        <w:tc>
          <w:tcPr>
            <w:tcW w:w="1937" w:type="dxa"/>
            <w:tcBorders>
              <w:top w:val="single" w:sz="4" w:space="0" w:color="BFBFBF"/>
              <w:left w:val="single" w:sz="4" w:space="0" w:color="BFBFBF"/>
              <w:bottom w:val="single" w:sz="4" w:space="0" w:color="BFBFBF"/>
              <w:right w:val="single" w:sz="4" w:space="0" w:color="BFBFBF"/>
            </w:tcBorders>
          </w:tcPr>
          <w:p w14:paraId="012B7BB2" w14:textId="77777777" w:rsidR="00974491" w:rsidRPr="00143106" w:rsidRDefault="00974491" w:rsidP="00AD608B">
            <w:pPr>
              <w:rPr>
                <w:szCs w:val="24"/>
              </w:rPr>
            </w:pPr>
            <w:r w:rsidRPr="00143106">
              <w:rPr>
                <w:szCs w:val="24"/>
              </w:rPr>
              <w:t>Require every expansion decision to include waste, energy, labour and supplier implications.</w:t>
            </w:r>
          </w:p>
        </w:tc>
        <w:tc>
          <w:tcPr>
            <w:tcW w:w="1806" w:type="dxa"/>
            <w:tcBorders>
              <w:top w:val="single" w:sz="4" w:space="0" w:color="BFBFBF"/>
              <w:left w:val="single" w:sz="4" w:space="0" w:color="BFBFBF"/>
              <w:bottom w:val="single" w:sz="4" w:space="0" w:color="BFBFBF"/>
              <w:right w:val="single" w:sz="4" w:space="0" w:color="BFBFBF"/>
            </w:tcBorders>
          </w:tcPr>
          <w:p w14:paraId="7C351189" w14:textId="77777777" w:rsidR="00974491" w:rsidRPr="00143106" w:rsidRDefault="00974491" w:rsidP="00AD608B">
            <w:pPr>
              <w:rPr>
                <w:szCs w:val="24"/>
              </w:rPr>
            </w:pPr>
            <w:r w:rsidRPr="00143106">
              <w:rPr>
                <w:szCs w:val="24"/>
              </w:rPr>
              <w:t>Scope 2 progress, food-waste redistribution, retention and supplier compliance.</w:t>
            </w:r>
          </w:p>
        </w:tc>
      </w:tr>
    </w:tbl>
    <w:p w14:paraId="50544C2E" w14:textId="77777777" w:rsidR="00974491" w:rsidRDefault="00974491" w:rsidP="00974491">
      <w:pPr>
        <w:keepLines/>
        <w:spacing w:after="120"/>
      </w:pPr>
      <w:r>
        <w:rPr>
          <w:i/>
          <w:color w:val="595959"/>
        </w:rPr>
        <w:t>Source: Author's analysis based on cited sources.</w:t>
      </w:r>
    </w:p>
    <w:p w14:paraId="4CFB59E0" w14:textId="54889D46" w:rsidR="00974491" w:rsidRDefault="00BD7BBB" w:rsidP="00974491">
      <w:pPr>
        <w:spacing w:after="120"/>
      </w:pPr>
      <w:r w:rsidRPr="00BD7BBB">
        <w:t>This should be implemented as a portfolio. The primary threat is the lack of strategic consistency. When Greggs attempts to be low-cost, premium, health-led, delivery-led, convenience-led and community-led simultaneously, there is a risk of brand loss and operations becoming too complicated. Strategic choice and coherence (</w:t>
      </w:r>
      <w:proofErr w:type="spellStart"/>
      <w:r w:rsidRPr="00BD7BBB">
        <w:t>Rumelt</w:t>
      </w:r>
      <w:proofErr w:type="spellEnd"/>
      <w:r w:rsidRPr="00BD7BBB">
        <w:t>, 2011) are essential in a good strategy, and uncertain markets need learning (</w:t>
      </w:r>
      <w:proofErr w:type="spellStart"/>
      <w:r w:rsidRPr="00BD7BBB">
        <w:t>Mintzberg</w:t>
      </w:r>
      <w:proofErr w:type="spellEnd"/>
      <w:r w:rsidRPr="00BD7BBB">
        <w:t xml:space="preserve">, Ahlstrand and </w:t>
      </w:r>
      <w:proofErr w:type="spellStart"/>
      <w:r w:rsidRPr="00BD7BBB">
        <w:t>Lampel</w:t>
      </w:r>
      <w:proofErr w:type="spellEnd"/>
      <w:r w:rsidRPr="00BD7BBB">
        <w:t>, 2009). The anchor should be valued by the Board and digital, CSR, evening trade and product development should be used to strengthen it.</w:t>
      </w:r>
    </w:p>
    <w:p w14:paraId="61B3C60F" w14:textId="77777777" w:rsidR="00974491" w:rsidRPr="00384607" w:rsidRDefault="00974491" w:rsidP="00974491">
      <w:pPr>
        <w:pStyle w:val="Heading1"/>
      </w:pPr>
      <w:bookmarkStart w:id="41" w:name="_Toc234345488"/>
      <w:bookmarkStart w:id="42" w:name="_Toc234642776"/>
      <w:r w:rsidRPr="00384607">
        <w:t>6. Conclusion</w:t>
      </w:r>
      <w:bookmarkEnd w:id="41"/>
      <w:bookmarkEnd w:id="42"/>
    </w:p>
    <w:p w14:paraId="48C20591" w14:textId="152635FE" w:rsidR="00974491" w:rsidRDefault="00BD7BBB" w:rsidP="00974491">
      <w:pPr>
        <w:spacing w:after="120"/>
      </w:pPr>
      <w:r w:rsidRPr="00BD7BBB">
        <w:t xml:space="preserve">The existing strategy of Greggs is generally appropriate as it aligns with the UK demand of food-to-go in the value and convenience and trusted everyday food category. The company possesses robust brand-trust, supply-chain ownership, store size, product routines, application usage, and staff culture. Nevertheless, the performance of 2025 indicates that the increase in sales is not enough. A less disciplined next step is needed due to falling margin, profit pressure, inflation and consumer uncertainty and complexity of operations. The value-led differentiated growth must be sustained in the areas where the shops, </w:t>
      </w:r>
      <w:proofErr w:type="spellStart"/>
      <w:r w:rsidRPr="00BD7BBB">
        <w:t>daypart</w:t>
      </w:r>
      <w:proofErr w:type="spellEnd"/>
      <w:r w:rsidRPr="00BD7BBB">
        <w:t xml:space="preserve"> growth, digital loyalty, delivery, and CSR reinforce the core proposition. This has the ability to sustain the benefit of preserving what is already appreciated by the customers and developing resilience.</w:t>
      </w:r>
    </w:p>
    <w:p w14:paraId="565C5687" w14:textId="77777777" w:rsidR="00974491" w:rsidRPr="00384607" w:rsidRDefault="00974491" w:rsidP="00974491">
      <w:pPr>
        <w:pStyle w:val="Heading1"/>
      </w:pPr>
      <w:bookmarkStart w:id="43" w:name="_Toc234345489"/>
      <w:bookmarkStart w:id="44" w:name="_Toc234642777"/>
      <w:r w:rsidRPr="00384607">
        <w:t>7. Reflective Account Using Gibbs' Reflective Cycle</w:t>
      </w:r>
      <w:bookmarkEnd w:id="43"/>
      <w:bookmarkEnd w:id="44"/>
    </w:p>
    <w:p w14:paraId="65654A7C" w14:textId="77777777" w:rsidR="00BD7BBB" w:rsidRDefault="00BD7BBB" w:rsidP="00BD7BBB">
      <w:pPr>
        <w:spacing w:after="120"/>
      </w:pPr>
      <w:r>
        <w:t xml:space="preserve">Description. This reflective narrative is organized in terms of the reflective cycle by Gibbs that traverses through description, feelings, evaluation, analysis, conclusion and action planning (Gibbs, 1988). The report was prepared in a consultancy-like manner as opposed to a company review in a purely descriptive manner. I initially read the assessment brief and realized that a narrow market was required and chose Greggs plc within the UK food-to-go market since the case was well-provided with public data and had a strategic problem. I then gathered evidence of annual reports, market data, government data, competitor data and scholarly data and then used PESTEL, VRIO, SWOT, CSR analysis, the Balanced Scorecard, Porters Five Forces, </w:t>
      </w:r>
      <w:proofErr w:type="spellStart"/>
      <w:r>
        <w:t>Ansoffs</w:t>
      </w:r>
      <w:proofErr w:type="spellEnd"/>
      <w:r>
        <w:t xml:space="preserve"> Matrix and SAFe.</w:t>
      </w:r>
    </w:p>
    <w:p w14:paraId="79E750E2" w14:textId="77777777" w:rsidR="00BD7BBB" w:rsidRDefault="00BD7BBB" w:rsidP="00BD7BBB">
      <w:pPr>
        <w:spacing w:after="120"/>
      </w:pPr>
      <w:r>
        <w:t>Feelings. Initially I had certain doubts regarding the use of Greggs since a bigger and more frequently studied company, like Tesco, would have been a safer option. But this hesitation was overcome as the study progressed. Greggs gave a narrower strategic narrative as it is not just a bakery company. It is a value-based food-to-go retailer that is attempting to expand with the convenience stores, online availability, night business, delivery, menu building and responsible business pledges. This increased the difficulty of the task, but also increased the originality of the analysis and made it more befitting a Level 7 strategic management report.</w:t>
      </w:r>
    </w:p>
    <w:p w14:paraId="3A16E623" w14:textId="77777777" w:rsidR="00BD7BBB" w:rsidRDefault="00BD7BBB" w:rsidP="00BD7BBB">
      <w:pPr>
        <w:spacing w:after="120"/>
      </w:pPr>
      <w:r>
        <w:t xml:space="preserve">Evaluation. Connection between evidence and frameworks was the best aspect of the process. Inflation, to name a few, was no longer a PESTEL issue. It turned into a SWOT threat, a margin issue within the Balanced Scorecard, a factor to dismiss pure cost leadership, and a risk on actual implementation. This cross-framework linkage aided the report to evade a checklist approach. The other strength was the fact that Greggs used his own data and external sources, which helped to balance the argument. The overriding constraint was benchmarking of competitors. Precise data on free market-share by </w:t>
      </w:r>
      <w:proofErr w:type="spellStart"/>
      <w:r>
        <w:t>daypart</w:t>
      </w:r>
      <w:proofErr w:type="spellEnd"/>
      <w:r>
        <w:t xml:space="preserve">, and competitor are unavailable, and I needed to rely on Greggs </w:t>
      </w:r>
      <w:proofErr w:type="spellStart"/>
      <w:r>
        <w:t>Circana-based</w:t>
      </w:r>
      <w:proofErr w:type="spellEnd"/>
      <w:r>
        <w:t xml:space="preserve"> share data, broader industry projections and competitor size evidence without exaggerating accuracy.</w:t>
      </w:r>
    </w:p>
    <w:p w14:paraId="1B87A642" w14:textId="77777777" w:rsidR="00BD7BBB" w:rsidRDefault="00BD7BBB" w:rsidP="00BD7BBB">
      <w:pPr>
        <w:spacing w:after="120"/>
      </w:pPr>
      <w:r>
        <w:t>Analysis. The exercise helped me to enhance my knowledge on strategic management in that, a successful firm is not necessarily a strategically safe one. The increase in sales and market-share at Greggs might justify an easy positive verdict but the fall in margin and profit provided a more complicated explanation. This necessitated consideration of suitability, acceptability and feasibility, other than growth attractiveness. I also came to know that capabilities are most powerful when they are a system. The brand, supply chain and estate, product routines, app engagement and employee culture of Greggs are more valuable as a combination than as individual components. This altered my approach towards VRIO: it was not the imitation of a single product but the whole operating system that the competitors might imitate. The Greggs Pledge also turned out to be more strategic than anticipated since the community, sourcing, waste and energy problems are coupled with strategy.</w:t>
      </w:r>
    </w:p>
    <w:p w14:paraId="3E01E7C7" w14:textId="77777777" w:rsidR="00BD7BBB" w:rsidRDefault="00BD7BBB" w:rsidP="00BD7BBB">
      <w:pPr>
        <w:spacing w:after="120"/>
      </w:pPr>
      <w:r>
        <w:t xml:space="preserve">Conclusion. In doing the task once more, I would use more time on the initial part of the task which is to create a competitor evidence matrix and divide the competitors by </w:t>
      </w:r>
      <w:proofErr w:type="spellStart"/>
      <w:r>
        <w:t>daypart</w:t>
      </w:r>
      <w:proofErr w:type="spellEnd"/>
      <w:r>
        <w:t xml:space="preserve"> such as breakfast, lunch, snacking, evening and delivery. This would make the Five Forces discussion even sharper. I would also initiate the Balanced Scorecard sooner since it is beneficial in testing the possibility of implementing and measuring a recommendation. The greatest lesson is that good strategic work should transform data into priorities, priorities into choices and choices into controls. A report merely detailing the performance of Greggs would not suffice to make decisions on a Board level.</w:t>
      </w:r>
    </w:p>
    <w:p w14:paraId="6A2580CD" w14:textId="77777777" w:rsidR="00BD7BBB" w:rsidRDefault="00BD7BBB" w:rsidP="00BD7BBB">
      <w:pPr>
        <w:spacing w:after="120"/>
      </w:pPr>
      <w:r>
        <w:t>Action plan. In further consultancy-like reports, I will start with a single main strategic question and will only choose the frameworks that assist in answering the question. I will create an evidence log in order to source all the significant claims and refer to all the references. I will also make decisions in advance what not to recommend, as it is important to reject inappropriate options, as much as it is important to select a preferred strategy. Lastly, I will employ implementation risks, KPIs and accountability measures during the drafting, and validate presentation requirements and analysis requirements.</w:t>
      </w:r>
    </w:p>
    <w:p w14:paraId="3BCB2B90" w14:textId="77777777" w:rsidR="00BD7BBB" w:rsidRDefault="00BD7BBB" w:rsidP="00BD7BBB">
      <w:pPr>
        <w:spacing w:after="120"/>
      </w:pPr>
      <w:r>
        <w:t>I shall also counter-test the evidence to potential counterarguments prior to writing final recommendations. E.g. in case a company is increasing sales I will enquire as to whether I am increasing sales profitably, operationally and brand-wise. This will assist in the future work to go beyond positive description and to balanced Board-level judgement.</w:t>
      </w:r>
    </w:p>
    <w:p w14:paraId="63B12F1E" w14:textId="7C530D26" w:rsidR="00974491" w:rsidRDefault="00BD7BBB" w:rsidP="00BD7BBB">
      <w:pPr>
        <w:spacing w:after="120"/>
      </w:pPr>
      <w:r>
        <w:t>In practice, I will apply a brief pre-submission check with concentration, evidence, citations, tables, word count and logic of implementation. This will decrease the chances of considering presentation and analysis separately. It will also assist me in verifying that all the frameworks have been put towards the final recommendation and maintain a clear Board-level audience throughout the report.</w:t>
      </w:r>
    </w:p>
    <w:p w14:paraId="1F696E5D" w14:textId="77777777" w:rsidR="00974491" w:rsidRPr="00384607" w:rsidRDefault="00974491" w:rsidP="00974491">
      <w:pPr>
        <w:pStyle w:val="Heading1"/>
      </w:pPr>
      <w:bookmarkStart w:id="45" w:name="_Toc234345490"/>
      <w:bookmarkStart w:id="46" w:name="_Toc234642778"/>
      <w:r w:rsidRPr="00384607">
        <w:t>Reference List</w:t>
      </w:r>
      <w:bookmarkEnd w:id="45"/>
      <w:bookmarkEnd w:id="46"/>
    </w:p>
    <w:p w14:paraId="6F0DE6E4" w14:textId="77777777" w:rsidR="000F4EC3" w:rsidRDefault="000F4EC3" w:rsidP="000F4EC3">
      <w:pPr>
        <w:pStyle w:val="pdq2pgselectionanchorcontainer"/>
        <w:spacing w:line="360" w:lineRule="auto"/>
        <w:ind w:left="720" w:hanging="720"/>
        <w:jc w:val="both"/>
      </w:pPr>
      <w:proofErr w:type="spellStart"/>
      <w:r>
        <w:t>Ansoff</w:t>
      </w:r>
      <w:proofErr w:type="spellEnd"/>
      <w:r>
        <w:t xml:space="preserve">, H.I. (1957) ‘Strategies for diversification’, </w:t>
      </w:r>
      <w:r>
        <w:rPr>
          <w:rStyle w:val="Emphasis"/>
          <w:rFonts w:eastAsiaTheme="majorEastAsia"/>
        </w:rPr>
        <w:t>Harvard Business Review</w:t>
      </w:r>
      <w:r>
        <w:t>, 35(5), pp. 113–124.</w:t>
      </w:r>
    </w:p>
    <w:p w14:paraId="035FA58E" w14:textId="77777777" w:rsidR="000F4EC3" w:rsidRDefault="000F4EC3" w:rsidP="000F4EC3">
      <w:pPr>
        <w:pStyle w:val="NormalWeb"/>
        <w:spacing w:line="360" w:lineRule="auto"/>
        <w:ind w:left="720" w:hanging="720"/>
        <w:jc w:val="both"/>
      </w:pPr>
      <w:r>
        <w:t xml:space="preserve">Barney, J. (1991) ‘Firm resources and sustained competitive advantage’, </w:t>
      </w:r>
      <w:r>
        <w:rPr>
          <w:rStyle w:val="Emphasis"/>
          <w:rFonts w:eastAsiaTheme="majorEastAsia"/>
        </w:rPr>
        <w:t>Journal of Management</w:t>
      </w:r>
      <w:r>
        <w:t>, 17(1), pp. 99–120.</w:t>
      </w:r>
    </w:p>
    <w:p w14:paraId="075EDB48" w14:textId="77777777" w:rsidR="000F4EC3" w:rsidRDefault="000F4EC3" w:rsidP="000F4EC3">
      <w:pPr>
        <w:pStyle w:val="NormalWeb"/>
        <w:spacing w:line="360" w:lineRule="auto"/>
        <w:ind w:left="720" w:hanging="720"/>
        <w:jc w:val="both"/>
      </w:pPr>
      <w:r>
        <w:t xml:space="preserve">Carroll, A.B. (1991) ‘The pyramid of corporate social responsibility: toward the moral management of organizational stakeholders’, </w:t>
      </w:r>
      <w:r>
        <w:rPr>
          <w:rStyle w:val="Emphasis"/>
          <w:rFonts w:eastAsiaTheme="majorEastAsia"/>
        </w:rPr>
        <w:t>Business Horizons</w:t>
      </w:r>
      <w:r>
        <w:t>, 34(4), pp. 39–48.</w:t>
      </w:r>
    </w:p>
    <w:p w14:paraId="5D0F1074" w14:textId="77777777" w:rsidR="000F4EC3" w:rsidRDefault="000F4EC3" w:rsidP="000F4EC3">
      <w:pPr>
        <w:pStyle w:val="NormalWeb"/>
        <w:spacing w:line="360" w:lineRule="auto"/>
        <w:ind w:left="720" w:hanging="720"/>
        <w:jc w:val="both"/>
      </w:pPr>
      <w:r>
        <w:t xml:space="preserve">Freeman, R.E. (1984) </w:t>
      </w:r>
      <w:r>
        <w:rPr>
          <w:rStyle w:val="Emphasis"/>
          <w:rFonts w:eastAsiaTheme="majorEastAsia"/>
        </w:rPr>
        <w:t>Strategic management: a stakeholder approach</w:t>
      </w:r>
      <w:r>
        <w:t>. Boston: Pitman.</w:t>
      </w:r>
    </w:p>
    <w:p w14:paraId="25F70DEE" w14:textId="77777777" w:rsidR="000F4EC3" w:rsidRDefault="000F4EC3" w:rsidP="000F4EC3">
      <w:pPr>
        <w:pStyle w:val="NormalWeb"/>
        <w:spacing w:line="360" w:lineRule="auto"/>
        <w:ind w:left="720" w:hanging="720"/>
        <w:jc w:val="both"/>
      </w:pPr>
      <w:r>
        <w:t xml:space="preserve">Gibbs, G. (1988) </w:t>
      </w:r>
      <w:r>
        <w:rPr>
          <w:rStyle w:val="Emphasis"/>
          <w:rFonts w:eastAsiaTheme="majorEastAsia"/>
        </w:rPr>
        <w:t>Learning by doing: a guide to teaching and learning methods</w:t>
      </w:r>
      <w:r>
        <w:t>. Oxford: Oxford Polytechnic.</w:t>
      </w:r>
    </w:p>
    <w:p w14:paraId="11DE2A7F" w14:textId="77EBB735" w:rsidR="000F4EC3" w:rsidRDefault="000F4EC3" w:rsidP="000F4EC3">
      <w:pPr>
        <w:pStyle w:val="NormalWeb"/>
        <w:spacing w:line="360" w:lineRule="auto"/>
        <w:ind w:left="720" w:hanging="720"/>
        <w:jc w:val="both"/>
      </w:pPr>
      <w:r>
        <w:t xml:space="preserve">GOV.UK (2026) </w:t>
      </w:r>
      <w:r>
        <w:rPr>
          <w:rStyle w:val="Emphasis"/>
          <w:rFonts w:eastAsiaTheme="majorEastAsia"/>
        </w:rPr>
        <w:t>National Minimum Wage and National Living Wage rates</w:t>
      </w:r>
      <w:r>
        <w:t xml:space="preserve">. Available at: </w:t>
      </w:r>
      <w:hyperlink r:id="rId10" w:tgtFrame="_new" w:history="1">
        <w:r>
          <w:rPr>
            <w:rStyle w:val="Hyperlink"/>
            <w:rFonts w:eastAsiaTheme="minorEastAsia"/>
          </w:rPr>
          <w:t>https://www.gov.uk/national-minimum-wage-rates</w:t>
        </w:r>
      </w:hyperlink>
      <w:r>
        <w:t xml:space="preserve"> (Accessed: 7 July 2026).</w:t>
      </w:r>
    </w:p>
    <w:p w14:paraId="1311051C" w14:textId="77777777" w:rsidR="000F4EC3" w:rsidRDefault="000F4EC3" w:rsidP="000F4EC3">
      <w:pPr>
        <w:pStyle w:val="NormalWeb"/>
        <w:spacing w:line="360" w:lineRule="auto"/>
        <w:ind w:left="720" w:hanging="720"/>
        <w:jc w:val="both"/>
      </w:pPr>
      <w:r>
        <w:t xml:space="preserve">Grant, R.M. (1996) ‘Toward a knowledge-based theory of the firm’, </w:t>
      </w:r>
      <w:r>
        <w:rPr>
          <w:rStyle w:val="Emphasis"/>
          <w:rFonts w:eastAsiaTheme="majorEastAsia"/>
        </w:rPr>
        <w:t>Strategic Management Journal</w:t>
      </w:r>
      <w:r>
        <w:t>, 17(S2), pp. 109–122.</w:t>
      </w:r>
    </w:p>
    <w:p w14:paraId="0EFDB4C7" w14:textId="6BA11F0E" w:rsidR="000F4EC3" w:rsidRDefault="000F4EC3" w:rsidP="000F4EC3">
      <w:pPr>
        <w:pStyle w:val="NormalWeb"/>
        <w:spacing w:line="360" w:lineRule="auto"/>
        <w:ind w:left="720" w:hanging="720"/>
        <w:jc w:val="both"/>
      </w:pPr>
      <w:r>
        <w:t xml:space="preserve">Greggs (no date) </w:t>
      </w:r>
      <w:r>
        <w:rPr>
          <w:rStyle w:val="Emphasis"/>
          <w:rFonts w:eastAsiaTheme="majorEastAsia"/>
        </w:rPr>
        <w:t>Menu and online ordering</w:t>
      </w:r>
      <w:r>
        <w:t xml:space="preserve">. Available at: </w:t>
      </w:r>
      <w:hyperlink r:id="rId11" w:tgtFrame="_new" w:history="1">
        <w:r>
          <w:rPr>
            <w:rStyle w:val="Hyperlink"/>
            <w:rFonts w:eastAsiaTheme="minorEastAsia"/>
          </w:rPr>
          <w:t>https://www.greggs.com/</w:t>
        </w:r>
      </w:hyperlink>
      <w:r>
        <w:t xml:space="preserve"> (Accessed: 7 July 2026).</w:t>
      </w:r>
    </w:p>
    <w:p w14:paraId="360CF336" w14:textId="5C7489DA" w:rsidR="000F4EC3" w:rsidRDefault="000F4EC3" w:rsidP="000F4EC3">
      <w:pPr>
        <w:pStyle w:val="NormalWeb"/>
        <w:spacing w:line="360" w:lineRule="auto"/>
        <w:ind w:left="720" w:hanging="720"/>
        <w:jc w:val="both"/>
      </w:pPr>
      <w:r>
        <w:t xml:space="preserve">Greggs plc (2025) </w:t>
      </w:r>
      <w:r>
        <w:rPr>
          <w:rStyle w:val="Emphasis"/>
          <w:rFonts w:eastAsiaTheme="majorEastAsia"/>
        </w:rPr>
        <w:t>Responsible Procurement Report 2025</w:t>
      </w:r>
      <w:r>
        <w:t xml:space="preserve">. Available at: </w:t>
      </w:r>
      <w:hyperlink r:id="rId12" w:tgtFrame="_new" w:history="1">
        <w:r>
          <w:rPr>
            <w:rStyle w:val="Hyperlink"/>
            <w:rFonts w:eastAsiaTheme="minorEastAsia"/>
          </w:rPr>
          <w:t>https://assets.greggs.com/f/162306/x/11cf611094/greggs-responsible-procurement-report-2025.pdf</w:t>
        </w:r>
      </w:hyperlink>
      <w:r>
        <w:t xml:space="preserve"> (Accessed: 7 July 2026).</w:t>
      </w:r>
    </w:p>
    <w:p w14:paraId="29DB2BF2" w14:textId="7B7D5751" w:rsidR="000F4EC3" w:rsidRDefault="000F4EC3" w:rsidP="000F4EC3">
      <w:pPr>
        <w:pStyle w:val="NormalWeb"/>
        <w:spacing w:line="360" w:lineRule="auto"/>
        <w:ind w:left="720" w:hanging="720"/>
        <w:jc w:val="both"/>
      </w:pPr>
      <w:r>
        <w:t xml:space="preserve">Greggs plc (2026a) </w:t>
      </w:r>
      <w:r>
        <w:rPr>
          <w:rStyle w:val="Emphasis"/>
          <w:rFonts w:eastAsiaTheme="majorEastAsia"/>
        </w:rPr>
        <w:t>Annual Report and Accounts 2025</w:t>
      </w:r>
      <w:r>
        <w:t xml:space="preserve">. Available at: </w:t>
      </w:r>
      <w:hyperlink r:id="rId13" w:tgtFrame="_new" w:history="1">
        <w:r>
          <w:rPr>
            <w:rStyle w:val="Hyperlink"/>
            <w:rFonts w:eastAsiaTheme="minorEastAsia"/>
          </w:rPr>
          <w:t>https://assets.greggs.com/f/162306/x/b1b0408bb2/greggs-ar25-interactive.pdf</w:t>
        </w:r>
      </w:hyperlink>
      <w:r>
        <w:t xml:space="preserve"> (Accessed: 7 July 2026).</w:t>
      </w:r>
    </w:p>
    <w:p w14:paraId="5831A7C6" w14:textId="38695848" w:rsidR="000F4EC3" w:rsidRDefault="000F4EC3" w:rsidP="000F4EC3">
      <w:pPr>
        <w:pStyle w:val="NormalWeb"/>
        <w:spacing w:line="360" w:lineRule="auto"/>
        <w:ind w:left="720" w:hanging="720"/>
        <w:jc w:val="both"/>
      </w:pPr>
      <w:r>
        <w:t xml:space="preserve">Greggs plc (2026b) </w:t>
      </w:r>
      <w:r>
        <w:rPr>
          <w:rStyle w:val="Emphasis"/>
          <w:rFonts w:eastAsiaTheme="majorEastAsia"/>
        </w:rPr>
        <w:t>2025 Preliminary Results</w:t>
      </w:r>
      <w:r>
        <w:t xml:space="preserve">. Available at: </w:t>
      </w:r>
      <w:hyperlink r:id="rId14" w:tgtFrame="_new" w:history="1">
        <w:r>
          <w:rPr>
            <w:rStyle w:val="Hyperlink"/>
            <w:rFonts w:eastAsiaTheme="minorEastAsia"/>
          </w:rPr>
          <w:t>https://assets.greggs.com/f/162306/x/e616871d6c/260303-greggs-2025-preliminary-results-final.pdf</w:t>
        </w:r>
      </w:hyperlink>
      <w:r>
        <w:t xml:space="preserve"> (Accessed: 7 July 2026).</w:t>
      </w:r>
    </w:p>
    <w:p w14:paraId="03FE2E00" w14:textId="3BD5C0E4" w:rsidR="000F4EC3" w:rsidRDefault="000F4EC3" w:rsidP="000F4EC3">
      <w:pPr>
        <w:pStyle w:val="NormalWeb"/>
        <w:spacing w:line="360" w:lineRule="auto"/>
        <w:ind w:left="720" w:hanging="720"/>
        <w:jc w:val="both"/>
      </w:pPr>
      <w:r>
        <w:t xml:space="preserve">Greggs plc (2026c) </w:t>
      </w:r>
      <w:r>
        <w:rPr>
          <w:rStyle w:val="Emphasis"/>
          <w:rFonts w:eastAsiaTheme="majorEastAsia"/>
        </w:rPr>
        <w:t>Trading Update, 12 May 2026</w:t>
      </w:r>
      <w:r>
        <w:t xml:space="preserve">. Available at: </w:t>
      </w:r>
      <w:hyperlink r:id="rId15" w:tgtFrame="_new" w:history="1">
        <w:r>
          <w:rPr>
            <w:rStyle w:val="Hyperlink"/>
            <w:rFonts w:eastAsiaTheme="minorEastAsia"/>
          </w:rPr>
          <w:t>https://assets.greggs.com/f/162306/x/e612a4a90d/greggs-may-26-trading-update.pdf</w:t>
        </w:r>
      </w:hyperlink>
      <w:r>
        <w:t xml:space="preserve"> (Accessed: 7 July 2026).</w:t>
      </w:r>
    </w:p>
    <w:p w14:paraId="49376C06" w14:textId="0E2B67E2" w:rsidR="000F4EC3" w:rsidRDefault="000F4EC3" w:rsidP="000F4EC3">
      <w:pPr>
        <w:pStyle w:val="NormalWeb"/>
        <w:spacing w:line="360" w:lineRule="auto"/>
        <w:ind w:left="720" w:hanging="720"/>
        <w:jc w:val="both"/>
      </w:pPr>
      <w:r>
        <w:t xml:space="preserve">Greggs plc (no date a) </w:t>
      </w:r>
      <w:r>
        <w:rPr>
          <w:rStyle w:val="Emphasis"/>
          <w:rFonts w:eastAsiaTheme="majorEastAsia"/>
        </w:rPr>
        <w:t>Our history</w:t>
      </w:r>
      <w:r>
        <w:t xml:space="preserve">. Available at: </w:t>
      </w:r>
      <w:hyperlink r:id="rId16" w:tgtFrame="_new" w:history="1">
        <w:r>
          <w:rPr>
            <w:rStyle w:val="Hyperlink"/>
            <w:rFonts w:eastAsiaTheme="minorEastAsia"/>
          </w:rPr>
          <w:t>https://corporate.greggs.co.uk/about-us/our-history</w:t>
        </w:r>
      </w:hyperlink>
      <w:r>
        <w:t xml:space="preserve"> (Accessed: 7 July 2026).</w:t>
      </w:r>
    </w:p>
    <w:p w14:paraId="6E37FA98" w14:textId="0C0717D3" w:rsidR="000F4EC3" w:rsidRDefault="000F4EC3" w:rsidP="000F4EC3">
      <w:pPr>
        <w:pStyle w:val="NormalWeb"/>
        <w:spacing w:line="360" w:lineRule="auto"/>
        <w:ind w:left="720" w:hanging="720"/>
        <w:jc w:val="both"/>
      </w:pPr>
      <w:r>
        <w:t xml:space="preserve">Greggs plc (no date b) </w:t>
      </w:r>
      <w:r>
        <w:rPr>
          <w:rStyle w:val="Emphasis"/>
          <w:rFonts w:eastAsiaTheme="majorEastAsia"/>
        </w:rPr>
        <w:t>About us</w:t>
      </w:r>
      <w:r>
        <w:t xml:space="preserve">. Available at: </w:t>
      </w:r>
      <w:hyperlink r:id="rId17" w:tgtFrame="_new" w:history="1">
        <w:r>
          <w:rPr>
            <w:rStyle w:val="Hyperlink"/>
            <w:rFonts w:eastAsiaTheme="minorEastAsia"/>
          </w:rPr>
          <w:t>https://corporate.greggs.co.uk/about-us</w:t>
        </w:r>
      </w:hyperlink>
      <w:r>
        <w:t xml:space="preserve"> (Accessed: 7 July 2026).</w:t>
      </w:r>
    </w:p>
    <w:p w14:paraId="74957FF1" w14:textId="16149017" w:rsidR="000F4EC3" w:rsidRDefault="000F4EC3" w:rsidP="000F4EC3">
      <w:pPr>
        <w:pStyle w:val="NormalWeb"/>
        <w:spacing w:line="360" w:lineRule="auto"/>
        <w:ind w:left="720" w:hanging="720"/>
        <w:jc w:val="both"/>
      </w:pPr>
      <w:r>
        <w:t xml:space="preserve">Greggs plc (no date c) </w:t>
      </w:r>
      <w:r>
        <w:rPr>
          <w:rStyle w:val="Emphasis"/>
          <w:rFonts w:eastAsiaTheme="majorEastAsia"/>
        </w:rPr>
        <w:t>Our strategy</w:t>
      </w:r>
      <w:r>
        <w:t xml:space="preserve">. Available at: </w:t>
      </w:r>
      <w:hyperlink r:id="rId18" w:tgtFrame="_new" w:history="1">
        <w:r>
          <w:rPr>
            <w:rStyle w:val="Hyperlink"/>
            <w:rFonts w:eastAsiaTheme="minorEastAsia"/>
          </w:rPr>
          <w:t>https://corporate.greggs.co.uk/about-us/our-strategy</w:t>
        </w:r>
      </w:hyperlink>
      <w:r>
        <w:t xml:space="preserve"> (Accessed: 7 July 2026).</w:t>
      </w:r>
    </w:p>
    <w:p w14:paraId="265A41F4" w14:textId="66C24BF3" w:rsidR="000F4EC3" w:rsidRDefault="000F4EC3" w:rsidP="000F4EC3">
      <w:pPr>
        <w:pStyle w:val="NormalWeb"/>
        <w:spacing w:line="360" w:lineRule="auto"/>
        <w:ind w:left="720" w:hanging="720"/>
        <w:jc w:val="both"/>
      </w:pPr>
      <w:r>
        <w:t xml:space="preserve">Greggs plc (no date d) </w:t>
      </w:r>
      <w:r>
        <w:rPr>
          <w:rStyle w:val="Emphasis"/>
          <w:rFonts w:eastAsiaTheme="majorEastAsia"/>
        </w:rPr>
        <w:t>Making our planet safer</w:t>
      </w:r>
      <w:r>
        <w:t xml:space="preserve">. Available at: </w:t>
      </w:r>
      <w:hyperlink r:id="rId19" w:tgtFrame="_new" w:history="1">
        <w:r>
          <w:rPr>
            <w:rStyle w:val="Hyperlink"/>
            <w:rFonts w:eastAsiaTheme="minorEastAsia"/>
          </w:rPr>
          <w:t>https://corporate.greggs.co.uk/doing-good/making-our-planet-safer</w:t>
        </w:r>
      </w:hyperlink>
      <w:r>
        <w:t xml:space="preserve"> (Accessed: 7 July 2026).</w:t>
      </w:r>
    </w:p>
    <w:p w14:paraId="6FA0FBCA" w14:textId="5BD3BB83" w:rsidR="000F4EC3" w:rsidRDefault="000F4EC3" w:rsidP="000F4EC3">
      <w:pPr>
        <w:pStyle w:val="NormalWeb"/>
        <w:spacing w:line="360" w:lineRule="auto"/>
        <w:ind w:left="720" w:hanging="720"/>
        <w:jc w:val="both"/>
      </w:pPr>
      <w:r>
        <w:t xml:space="preserve">Greggs plc (no date e) </w:t>
      </w:r>
      <w:r>
        <w:rPr>
          <w:rStyle w:val="Emphasis"/>
          <w:rFonts w:eastAsiaTheme="majorEastAsia"/>
        </w:rPr>
        <w:t>Better business</w:t>
      </w:r>
      <w:r>
        <w:t xml:space="preserve">. Available at: </w:t>
      </w:r>
      <w:hyperlink r:id="rId20" w:tgtFrame="_new" w:history="1">
        <w:r>
          <w:rPr>
            <w:rStyle w:val="Hyperlink"/>
            <w:rFonts w:eastAsiaTheme="minorEastAsia"/>
          </w:rPr>
          <w:t>https://corporate.greggs.co.uk/doing-good/better-business</w:t>
        </w:r>
      </w:hyperlink>
      <w:r>
        <w:t xml:space="preserve"> (Accessed: 7 July 2026).</w:t>
      </w:r>
    </w:p>
    <w:p w14:paraId="0DE85F89" w14:textId="5EA305B6" w:rsidR="000F4EC3" w:rsidRDefault="000F4EC3" w:rsidP="000F4EC3">
      <w:pPr>
        <w:pStyle w:val="NormalWeb"/>
        <w:spacing w:line="360" w:lineRule="auto"/>
        <w:ind w:left="720" w:hanging="720"/>
        <w:jc w:val="both"/>
      </w:pPr>
      <w:r>
        <w:t xml:space="preserve">Greggs plc (no date f) </w:t>
      </w:r>
      <w:r>
        <w:rPr>
          <w:rStyle w:val="Emphasis"/>
          <w:rFonts w:eastAsiaTheme="majorEastAsia"/>
        </w:rPr>
        <w:t>Doing Good</w:t>
      </w:r>
      <w:r>
        <w:t xml:space="preserve">. Available at: </w:t>
      </w:r>
      <w:hyperlink r:id="rId21" w:tgtFrame="_new" w:history="1">
        <w:r>
          <w:rPr>
            <w:rStyle w:val="Hyperlink"/>
            <w:rFonts w:eastAsiaTheme="minorEastAsia"/>
          </w:rPr>
          <w:t>https://corporate.greggs.co.uk/doing-good/</w:t>
        </w:r>
      </w:hyperlink>
      <w:r>
        <w:t xml:space="preserve"> (Accessed: 7 July 2026).</w:t>
      </w:r>
    </w:p>
    <w:p w14:paraId="26A5B4A8" w14:textId="0333B2C5" w:rsidR="000F4EC3" w:rsidRDefault="000F4EC3" w:rsidP="000F4EC3">
      <w:pPr>
        <w:pStyle w:val="NormalWeb"/>
        <w:spacing w:line="360" w:lineRule="auto"/>
        <w:ind w:left="720" w:hanging="720"/>
        <w:jc w:val="both"/>
      </w:pPr>
      <w:r>
        <w:t xml:space="preserve">Greggs plc (no date g) </w:t>
      </w:r>
      <w:r>
        <w:rPr>
          <w:rStyle w:val="Emphasis"/>
          <w:rFonts w:eastAsiaTheme="majorEastAsia"/>
        </w:rPr>
        <w:t>Stronger, healthier communities</w:t>
      </w:r>
      <w:r>
        <w:t xml:space="preserve">. Available at: </w:t>
      </w:r>
      <w:hyperlink r:id="rId22" w:tgtFrame="_new" w:history="1">
        <w:r>
          <w:rPr>
            <w:rStyle w:val="Hyperlink"/>
            <w:rFonts w:eastAsiaTheme="minorEastAsia"/>
          </w:rPr>
          <w:t>https://corporate.greggs.co.uk/doing-good/stronger-healthier-communities</w:t>
        </w:r>
      </w:hyperlink>
      <w:r>
        <w:t xml:space="preserve"> (Accessed: 7 July 2026).</w:t>
      </w:r>
    </w:p>
    <w:p w14:paraId="3E10591D" w14:textId="77777777" w:rsidR="000F4EC3" w:rsidRDefault="000F4EC3" w:rsidP="000F4EC3">
      <w:pPr>
        <w:pStyle w:val="NormalWeb"/>
        <w:spacing w:line="360" w:lineRule="auto"/>
        <w:ind w:left="720" w:hanging="720"/>
        <w:jc w:val="both"/>
      </w:pPr>
      <w:r>
        <w:t xml:space="preserve">Henderson, B.D. (1970) </w:t>
      </w:r>
      <w:r>
        <w:rPr>
          <w:rStyle w:val="Emphasis"/>
          <w:rFonts w:eastAsiaTheme="majorEastAsia"/>
        </w:rPr>
        <w:t>The product portfolio</w:t>
      </w:r>
      <w:r>
        <w:t>. Boston: Boston Consulting Group.</w:t>
      </w:r>
    </w:p>
    <w:p w14:paraId="14377D56" w14:textId="77777777" w:rsidR="000F4EC3" w:rsidRDefault="000F4EC3" w:rsidP="000F4EC3">
      <w:pPr>
        <w:pStyle w:val="NormalWeb"/>
        <w:spacing w:line="360" w:lineRule="auto"/>
        <w:ind w:left="720" w:hanging="720"/>
        <w:jc w:val="both"/>
      </w:pPr>
      <w:r>
        <w:t xml:space="preserve">Johnson, G., Whittington, R., Scholes, K., </w:t>
      </w:r>
      <w:proofErr w:type="spellStart"/>
      <w:r>
        <w:t>Angwin</w:t>
      </w:r>
      <w:proofErr w:type="spellEnd"/>
      <w:r>
        <w:t xml:space="preserve">, D. and </w:t>
      </w:r>
      <w:proofErr w:type="spellStart"/>
      <w:r>
        <w:t>Regner</w:t>
      </w:r>
      <w:proofErr w:type="spellEnd"/>
      <w:r>
        <w:t xml:space="preserve">, P. (2020) </w:t>
      </w:r>
      <w:r>
        <w:rPr>
          <w:rStyle w:val="Emphasis"/>
          <w:rFonts w:eastAsiaTheme="majorEastAsia"/>
        </w:rPr>
        <w:t>Exploring strategy: text and cases</w:t>
      </w:r>
      <w:r>
        <w:t xml:space="preserve">. 12th </w:t>
      </w:r>
      <w:proofErr w:type="spellStart"/>
      <w:r>
        <w:t>edn</w:t>
      </w:r>
      <w:proofErr w:type="spellEnd"/>
      <w:r>
        <w:t>. Harlow: Pearson.</w:t>
      </w:r>
    </w:p>
    <w:p w14:paraId="2FD010E1" w14:textId="77777777" w:rsidR="000F4EC3" w:rsidRDefault="000F4EC3" w:rsidP="000F4EC3">
      <w:pPr>
        <w:pStyle w:val="NormalWeb"/>
        <w:spacing w:line="360" w:lineRule="auto"/>
        <w:ind w:left="720" w:hanging="720"/>
        <w:jc w:val="both"/>
      </w:pPr>
      <w:r>
        <w:t xml:space="preserve">Kaplan, R.S. and Norton, D.P. (1992) ‘The Balanced Scorecard: measures that drive performance’, </w:t>
      </w:r>
      <w:r>
        <w:rPr>
          <w:rStyle w:val="Emphasis"/>
          <w:rFonts w:eastAsiaTheme="majorEastAsia"/>
        </w:rPr>
        <w:t>Harvard Business Review</w:t>
      </w:r>
      <w:r>
        <w:t>, 70(1), pp. 71–79.</w:t>
      </w:r>
    </w:p>
    <w:p w14:paraId="5C2449E6" w14:textId="19699C1C" w:rsidR="000F4EC3" w:rsidRDefault="000F4EC3" w:rsidP="000F4EC3">
      <w:pPr>
        <w:pStyle w:val="NormalWeb"/>
        <w:spacing w:line="360" w:lineRule="auto"/>
        <w:ind w:left="720" w:hanging="720"/>
        <w:jc w:val="both"/>
      </w:pPr>
      <w:r>
        <w:t xml:space="preserve">Lumina Intelligence (2026) </w:t>
      </w:r>
      <w:r>
        <w:rPr>
          <w:rStyle w:val="Emphasis"/>
          <w:rFonts w:eastAsiaTheme="majorEastAsia"/>
        </w:rPr>
        <w:t>UK Food-to-Go Market Report 2026 brochure</w:t>
      </w:r>
      <w:r>
        <w:t xml:space="preserve">. Available at: </w:t>
      </w:r>
      <w:hyperlink r:id="rId23" w:tgtFrame="_new" w:history="1">
        <w:r>
          <w:rPr>
            <w:rStyle w:val="Hyperlink"/>
            <w:rFonts w:eastAsiaTheme="minorEastAsia"/>
          </w:rPr>
          <w:t>https://store.lumina-intelligence.com/wp-content/uploads/2026/03/Brochure-Lumina-Intelligence-UK-Food-to-Go-2026.pdf</w:t>
        </w:r>
      </w:hyperlink>
      <w:r>
        <w:t xml:space="preserve"> (Accessed: 7 July 2026).</w:t>
      </w:r>
    </w:p>
    <w:p w14:paraId="7733E54D" w14:textId="6FACDFF4" w:rsidR="000F4EC3" w:rsidRDefault="000F4EC3" w:rsidP="000F4EC3">
      <w:pPr>
        <w:pStyle w:val="NormalWeb"/>
        <w:spacing w:line="360" w:lineRule="auto"/>
        <w:ind w:left="720" w:hanging="720"/>
        <w:jc w:val="both"/>
      </w:pPr>
      <w:r>
        <w:t xml:space="preserve">McDonald’s Corporation (2026) </w:t>
      </w:r>
      <w:r>
        <w:rPr>
          <w:rStyle w:val="Emphasis"/>
          <w:rFonts w:eastAsiaTheme="majorEastAsia"/>
        </w:rPr>
        <w:t>Restaurants by Market 2025</w:t>
      </w:r>
      <w:r>
        <w:t xml:space="preserve">. Available at: </w:t>
      </w:r>
      <w:hyperlink r:id="rId24" w:tgtFrame="_new" w:history="1">
        <w:r>
          <w:rPr>
            <w:rStyle w:val="Hyperlink"/>
            <w:rFonts w:eastAsiaTheme="minorEastAsia"/>
          </w:rPr>
          <w:t>https://corporate.mcdonalds.com/content/dam/sites/corp/nfl/pdf/Restaurants%20by%20Market%202025.pdf</w:t>
        </w:r>
      </w:hyperlink>
      <w:r>
        <w:t xml:space="preserve"> (Accessed: 7 July 2026).</w:t>
      </w:r>
    </w:p>
    <w:p w14:paraId="1CF0B8A1" w14:textId="77777777" w:rsidR="000F4EC3" w:rsidRDefault="000F4EC3" w:rsidP="000F4EC3">
      <w:pPr>
        <w:pStyle w:val="NormalWeb"/>
        <w:spacing w:line="360" w:lineRule="auto"/>
        <w:ind w:left="720" w:hanging="720"/>
        <w:jc w:val="both"/>
      </w:pPr>
      <w:proofErr w:type="spellStart"/>
      <w:r>
        <w:t>Mintzberg</w:t>
      </w:r>
      <w:proofErr w:type="spellEnd"/>
      <w:r>
        <w:t xml:space="preserve">, H., Ahlstrand, B. and </w:t>
      </w:r>
      <w:proofErr w:type="spellStart"/>
      <w:r>
        <w:t>Lampel</w:t>
      </w:r>
      <w:proofErr w:type="spellEnd"/>
      <w:r>
        <w:t xml:space="preserve">, J. (2009) </w:t>
      </w:r>
      <w:r>
        <w:rPr>
          <w:rStyle w:val="Emphasis"/>
          <w:rFonts w:eastAsiaTheme="majorEastAsia"/>
        </w:rPr>
        <w:t>Strategy safari: your complete guide through the wilds of strategic management</w:t>
      </w:r>
      <w:r>
        <w:t xml:space="preserve">. 2nd </w:t>
      </w:r>
      <w:proofErr w:type="spellStart"/>
      <w:r>
        <w:t>edn</w:t>
      </w:r>
      <w:proofErr w:type="spellEnd"/>
      <w:r>
        <w:t>. Harlow: Financial Times Prentice Hall.</w:t>
      </w:r>
    </w:p>
    <w:p w14:paraId="59E7C37E" w14:textId="32EFA8BC" w:rsidR="000F4EC3" w:rsidRDefault="000F4EC3" w:rsidP="000F4EC3">
      <w:pPr>
        <w:pStyle w:val="NormalWeb"/>
        <w:spacing w:line="360" w:lineRule="auto"/>
        <w:ind w:left="720" w:hanging="720"/>
        <w:jc w:val="both"/>
      </w:pPr>
      <w:r>
        <w:t xml:space="preserve">ONS (2026) </w:t>
      </w:r>
      <w:r>
        <w:rPr>
          <w:rStyle w:val="Emphasis"/>
          <w:rFonts w:eastAsiaTheme="majorEastAsia"/>
        </w:rPr>
        <w:t>Consumer price inflation, UK: December 2025</w:t>
      </w:r>
      <w:r>
        <w:t xml:space="preserve">. Available at: </w:t>
      </w:r>
      <w:hyperlink r:id="rId25" w:tgtFrame="_new" w:history="1">
        <w:r>
          <w:rPr>
            <w:rStyle w:val="Hyperlink"/>
            <w:rFonts w:eastAsiaTheme="minorEastAsia"/>
          </w:rPr>
          <w:t>https://www.ons.gov.uk/economy/inflationandpriceindices/bulletins/consumerpriceinflation/december2025</w:t>
        </w:r>
      </w:hyperlink>
      <w:r>
        <w:t xml:space="preserve"> (Accessed: 7 July 2026).</w:t>
      </w:r>
    </w:p>
    <w:p w14:paraId="2B438BCC" w14:textId="77777777" w:rsidR="000F4EC3" w:rsidRDefault="000F4EC3" w:rsidP="000F4EC3">
      <w:pPr>
        <w:pStyle w:val="NormalWeb"/>
        <w:spacing w:line="360" w:lineRule="auto"/>
        <w:ind w:left="720" w:hanging="720"/>
        <w:jc w:val="both"/>
      </w:pPr>
      <w:r>
        <w:t xml:space="preserve">Porter, M.E. (1980) </w:t>
      </w:r>
      <w:r>
        <w:rPr>
          <w:rStyle w:val="Emphasis"/>
          <w:rFonts w:eastAsiaTheme="majorEastAsia"/>
        </w:rPr>
        <w:t>Competitive strategy: techniques for analyzing industries and competitors</w:t>
      </w:r>
      <w:r>
        <w:t>. New York: Free Press.</w:t>
      </w:r>
    </w:p>
    <w:p w14:paraId="5956CE79" w14:textId="77777777" w:rsidR="000F4EC3" w:rsidRDefault="000F4EC3" w:rsidP="000F4EC3">
      <w:pPr>
        <w:pStyle w:val="NormalWeb"/>
        <w:spacing w:line="360" w:lineRule="auto"/>
        <w:ind w:left="720" w:hanging="720"/>
        <w:jc w:val="both"/>
      </w:pPr>
      <w:r>
        <w:t xml:space="preserve">Porter, M.E. (1985) </w:t>
      </w:r>
      <w:r>
        <w:rPr>
          <w:rStyle w:val="Emphasis"/>
          <w:rFonts w:eastAsiaTheme="majorEastAsia"/>
        </w:rPr>
        <w:t>Competitive advantage: creating and sustaining superior performance</w:t>
      </w:r>
      <w:r>
        <w:t>. New York: Free Press.</w:t>
      </w:r>
    </w:p>
    <w:p w14:paraId="723BEF17" w14:textId="77777777" w:rsidR="000F4EC3" w:rsidRDefault="000F4EC3" w:rsidP="000F4EC3">
      <w:pPr>
        <w:pStyle w:val="NormalWeb"/>
        <w:spacing w:line="360" w:lineRule="auto"/>
        <w:ind w:left="720" w:hanging="720"/>
        <w:jc w:val="both"/>
      </w:pPr>
      <w:r>
        <w:t xml:space="preserve">Porter, M.E. (2008) ‘The five competitive forces that shape strategy’, </w:t>
      </w:r>
      <w:r>
        <w:rPr>
          <w:rStyle w:val="Emphasis"/>
          <w:rFonts w:eastAsiaTheme="majorEastAsia"/>
        </w:rPr>
        <w:t>Harvard Business Review</w:t>
      </w:r>
      <w:r>
        <w:t>, 86(1), pp. 78–93.</w:t>
      </w:r>
    </w:p>
    <w:p w14:paraId="00503E38" w14:textId="0315F1E8" w:rsidR="000F4EC3" w:rsidRDefault="000F4EC3" w:rsidP="000F4EC3">
      <w:pPr>
        <w:pStyle w:val="NormalWeb"/>
        <w:spacing w:line="360" w:lineRule="auto"/>
        <w:ind w:left="720" w:hanging="720"/>
        <w:jc w:val="both"/>
      </w:pPr>
      <w:proofErr w:type="spellStart"/>
      <w:r>
        <w:t>Pret</w:t>
      </w:r>
      <w:proofErr w:type="spellEnd"/>
      <w:r>
        <w:t xml:space="preserve"> a Manger (2025) </w:t>
      </w:r>
      <w:proofErr w:type="spellStart"/>
      <w:r>
        <w:rPr>
          <w:rStyle w:val="Emphasis"/>
          <w:rFonts w:eastAsiaTheme="majorEastAsia"/>
        </w:rPr>
        <w:t>Pret</w:t>
      </w:r>
      <w:proofErr w:type="spellEnd"/>
      <w:r>
        <w:rPr>
          <w:rStyle w:val="Emphasis"/>
          <w:rFonts w:eastAsiaTheme="majorEastAsia"/>
        </w:rPr>
        <w:t xml:space="preserve"> sales increase by 10% to </w:t>
      </w:r>
      <w:proofErr w:type="spellStart"/>
      <w:r>
        <w:rPr>
          <w:rStyle w:val="Emphasis"/>
          <w:rFonts w:eastAsiaTheme="majorEastAsia"/>
        </w:rPr>
        <w:t>GBP1.2bn</w:t>
      </w:r>
      <w:proofErr w:type="spellEnd"/>
      <w:r>
        <w:rPr>
          <w:rStyle w:val="Emphasis"/>
          <w:rFonts w:eastAsiaTheme="majorEastAsia"/>
        </w:rPr>
        <w:t xml:space="preserve"> in 2024</w:t>
      </w:r>
      <w:r>
        <w:t xml:space="preserve">. Available at: </w:t>
      </w:r>
      <w:hyperlink r:id="rId26" w:tgtFrame="_new" w:history="1">
        <w:r>
          <w:rPr>
            <w:rStyle w:val="Hyperlink"/>
            <w:rFonts w:eastAsiaTheme="minorEastAsia"/>
          </w:rPr>
          <w:t>https://www.pret.co.uk/en-GB/pr-pret-sales-increase-in-2024</w:t>
        </w:r>
      </w:hyperlink>
      <w:r>
        <w:t xml:space="preserve"> (Accessed: 7 July 2026).</w:t>
      </w:r>
    </w:p>
    <w:p w14:paraId="216F9D5F" w14:textId="37D41985" w:rsidR="000F4EC3" w:rsidRDefault="000F4EC3" w:rsidP="000F4EC3">
      <w:pPr>
        <w:pStyle w:val="NormalWeb"/>
        <w:spacing w:line="360" w:lineRule="auto"/>
        <w:ind w:left="720" w:hanging="720"/>
        <w:jc w:val="both"/>
      </w:pPr>
      <w:r>
        <w:t xml:space="preserve">Restaurant Online (2025) </w:t>
      </w:r>
      <w:r>
        <w:rPr>
          <w:rStyle w:val="Emphasis"/>
          <w:rFonts w:eastAsiaTheme="majorEastAsia"/>
        </w:rPr>
        <w:t xml:space="preserve">Value of UK food to go market expected to reach </w:t>
      </w:r>
      <w:proofErr w:type="spellStart"/>
      <w:r>
        <w:rPr>
          <w:rStyle w:val="Emphasis"/>
          <w:rFonts w:eastAsiaTheme="majorEastAsia"/>
        </w:rPr>
        <w:t>GBP24bn</w:t>
      </w:r>
      <w:proofErr w:type="spellEnd"/>
      <w:r>
        <w:rPr>
          <w:rStyle w:val="Emphasis"/>
          <w:rFonts w:eastAsiaTheme="majorEastAsia"/>
        </w:rPr>
        <w:t xml:space="preserve"> in 2025</w:t>
      </w:r>
      <w:r>
        <w:t xml:space="preserve">. Available at: </w:t>
      </w:r>
      <w:hyperlink r:id="rId27" w:tgtFrame="_new" w:history="1">
        <w:r>
          <w:rPr>
            <w:rStyle w:val="Hyperlink"/>
            <w:rFonts w:eastAsiaTheme="minorEastAsia"/>
          </w:rPr>
          <w:t>https://www.restaurantonline.co.uk/Article/2025/03/24/value-of-uk-food-to-go-market-expected-to-reach-24bn-in-2025/</w:t>
        </w:r>
      </w:hyperlink>
      <w:r>
        <w:t xml:space="preserve"> (Accessed: 7 July 2026).</w:t>
      </w:r>
    </w:p>
    <w:p w14:paraId="51F513BD" w14:textId="50D8A4DD" w:rsidR="000F4EC3" w:rsidRDefault="000F4EC3" w:rsidP="000F4EC3">
      <w:pPr>
        <w:pStyle w:val="NormalWeb"/>
        <w:spacing w:line="360" w:lineRule="auto"/>
        <w:ind w:left="720" w:hanging="720"/>
        <w:jc w:val="both"/>
      </w:pPr>
      <w:r>
        <w:t xml:space="preserve">Reuters (2026a) </w:t>
      </w:r>
      <w:r>
        <w:rPr>
          <w:rStyle w:val="Emphasis"/>
          <w:rFonts w:eastAsiaTheme="majorEastAsia"/>
        </w:rPr>
        <w:t>Greggs says subdued consumers, not fat jabs, driving sales growth slowdown</w:t>
      </w:r>
      <w:r>
        <w:t xml:space="preserve">. Available at: </w:t>
      </w:r>
      <w:hyperlink r:id="rId28" w:tgtFrame="_new" w:history="1">
        <w:r>
          <w:rPr>
            <w:rStyle w:val="Hyperlink"/>
            <w:rFonts w:eastAsiaTheme="minorEastAsia"/>
          </w:rPr>
          <w:t>https://www.reuters.com/world/uk/uk-baker-greggs-sales-growth-slows-early-2026-2026-03-03/</w:t>
        </w:r>
      </w:hyperlink>
      <w:r>
        <w:t xml:space="preserve"> (Accessed: 7 July 2026).</w:t>
      </w:r>
    </w:p>
    <w:p w14:paraId="420313CD" w14:textId="0ACD654E" w:rsidR="000F4EC3" w:rsidRDefault="000F4EC3" w:rsidP="000F4EC3">
      <w:pPr>
        <w:pStyle w:val="NormalWeb"/>
        <w:spacing w:line="360" w:lineRule="auto"/>
        <w:ind w:left="720" w:hanging="720"/>
        <w:jc w:val="both"/>
      </w:pPr>
      <w:r>
        <w:t xml:space="preserve">Reuters (2026b) </w:t>
      </w:r>
      <w:r>
        <w:rPr>
          <w:rStyle w:val="Emphasis"/>
          <w:rFonts w:eastAsiaTheme="majorEastAsia"/>
        </w:rPr>
        <w:t>UK baker Greggs’ finance boss Richard Hutton to step down</w:t>
      </w:r>
      <w:r>
        <w:t xml:space="preserve">. Available at: </w:t>
      </w:r>
      <w:hyperlink r:id="rId29" w:tgtFrame="_new" w:history="1">
        <w:r>
          <w:rPr>
            <w:rStyle w:val="Hyperlink"/>
            <w:rFonts w:eastAsiaTheme="minorEastAsia"/>
          </w:rPr>
          <w:t>https://www.reuters.com/business/uk-baker-greggs-finance-boss-richard-hutton-step-down-2026-07-01/</w:t>
        </w:r>
      </w:hyperlink>
      <w:r>
        <w:t xml:space="preserve"> (Accessed: 7 July 2026).</w:t>
      </w:r>
    </w:p>
    <w:p w14:paraId="0B1B66A8" w14:textId="77777777" w:rsidR="000F4EC3" w:rsidRDefault="000F4EC3" w:rsidP="000F4EC3">
      <w:pPr>
        <w:pStyle w:val="NormalWeb"/>
        <w:spacing w:line="360" w:lineRule="auto"/>
        <w:ind w:left="720" w:hanging="720"/>
        <w:jc w:val="both"/>
      </w:pPr>
      <w:proofErr w:type="spellStart"/>
      <w:r>
        <w:t>Rumelt</w:t>
      </w:r>
      <w:proofErr w:type="spellEnd"/>
      <w:r>
        <w:t xml:space="preserve">, R.P. (2011) </w:t>
      </w:r>
      <w:r>
        <w:rPr>
          <w:rStyle w:val="Emphasis"/>
          <w:rFonts w:eastAsiaTheme="majorEastAsia"/>
        </w:rPr>
        <w:t>Good strategy/bad strategy: the difference and why it matters</w:t>
      </w:r>
      <w:r>
        <w:t>. London: Profile Books.</w:t>
      </w:r>
    </w:p>
    <w:p w14:paraId="353E03F0" w14:textId="77777777" w:rsidR="000F4EC3" w:rsidRDefault="000F4EC3" w:rsidP="000F4EC3">
      <w:pPr>
        <w:pStyle w:val="NormalWeb"/>
        <w:spacing w:line="360" w:lineRule="auto"/>
        <w:ind w:left="720" w:hanging="720"/>
        <w:jc w:val="both"/>
      </w:pPr>
      <w:proofErr w:type="spellStart"/>
      <w:r>
        <w:t>Teece</w:t>
      </w:r>
      <w:proofErr w:type="spellEnd"/>
      <w:r>
        <w:t xml:space="preserve">, D.J., Pisano, G. and </w:t>
      </w:r>
      <w:proofErr w:type="spellStart"/>
      <w:r>
        <w:t>Shuen</w:t>
      </w:r>
      <w:proofErr w:type="spellEnd"/>
      <w:r>
        <w:t xml:space="preserve">, A. (1997) ‘Dynamic capabilities and strategic management’, </w:t>
      </w:r>
      <w:r>
        <w:rPr>
          <w:rStyle w:val="Emphasis"/>
          <w:rFonts w:eastAsiaTheme="majorEastAsia"/>
        </w:rPr>
        <w:t>Strategic Management Journal</w:t>
      </w:r>
      <w:r>
        <w:t>, 18(7), pp. 509–533.</w:t>
      </w:r>
    </w:p>
    <w:p w14:paraId="2729DDEA" w14:textId="1197A770" w:rsidR="000F4EC3" w:rsidRDefault="000F4EC3" w:rsidP="000F4EC3">
      <w:pPr>
        <w:pStyle w:val="NormalWeb"/>
        <w:spacing w:line="360" w:lineRule="auto"/>
        <w:ind w:left="720" w:hanging="720"/>
        <w:jc w:val="both"/>
      </w:pPr>
      <w:r>
        <w:t xml:space="preserve">World Coffee Portal (2026) </w:t>
      </w:r>
      <w:r>
        <w:rPr>
          <w:rStyle w:val="Emphasis"/>
          <w:rFonts w:eastAsiaTheme="majorEastAsia"/>
        </w:rPr>
        <w:t xml:space="preserve">Costa Coffee named nation’s </w:t>
      </w:r>
      <w:proofErr w:type="spellStart"/>
      <w:r>
        <w:rPr>
          <w:rStyle w:val="Emphasis"/>
          <w:rFonts w:eastAsiaTheme="majorEastAsia"/>
        </w:rPr>
        <w:t>favourite</w:t>
      </w:r>
      <w:proofErr w:type="spellEnd"/>
      <w:r>
        <w:rPr>
          <w:rStyle w:val="Emphasis"/>
          <w:rFonts w:eastAsiaTheme="majorEastAsia"/>
        </w:rPr>
        <w:t xml:space="preserve"> coffee shop for 16th consecutive year</w:t>
      </w:r>
      <w:r>
        <w:t xml:space="preserve">. Available at: </w:t>
      </w:r>
      <w:hyperlink r:id="rId30" w:tgtFrame="_new" w:history="1">
        <w:r>
          <w:rPr>
            <w:rStyle w:val="Hyperlink"/>
            <w:rFonts w:eastAsiaTheme="minorEastAsia"/>
          </w:rPr>
          <w:t>https://www.worldcoffeeportal.com/news/costa-coffee-named-nations-favourite-coffee-shop-for-16th-consecutive-year/</w:t>
        </w:r>
      </w:hyperlink>
      <w:r>
        <w:t xml:space="preserve"> (Accessed: 7 July 2026).</w:t>
      </w:r>
    </w:p>
    <w:p w14:paraId="0C3317AD" w14:textId="6C593B65" w:rsidR="000F4EC3" w:rsidRDefault="000F4EC3" w:rsidP="000F4EC3">
      <w:pPr>
        <w:pStyle w:val="NormalWeb"/>
        <w:spacing w:line="360" w:lineRule="auto"/>
        <w:ind w:left="720" w:hanging="720"/>
        <w:jc w:val="both"/>
      </w:pPr>
      <w:r>
        <w:t xml:space="preserve">YouGov (2019) </w:t>
      </w:r>
      <w:r>
        <w:rPr>
          <w:rStyle w:val="Emphasis"/>
          <w:rFonts w:eastAsiaTheme="majorEastAsia"/>
        </w:rPr>
        <w:t>How Greggs got customers to see it with new eyes</w:t>
      </w:r>
      <w:r>
        <w:t xml:space="preserve">. Available at: </w:t>
      </w:r>
      <w:hyperlink r:id="rId31" w:tgtFrame="_new" w:history="1">
        <w:r>
          <w:rPr>
            <w:rStyle w:val="Hyperlink"/>
            <w:rFonts w:eastAsiaTheme="minorEastAsia"/>
          </w:rPr>
          <w:t>https://yougov.com/en-gb/articles/25939-how-greggs-got-customers-see-it-new-eyes</w:t>
        </w:r>
      </w:hyperlink>
      <w:r>
        <w:t xml:space="preserve"> (Accessed: 7 July 2026).</w:t>
      </w:r>
    </w:p>
    <w:p w14:paraId="5CE54175" w14:textId="77777777" w:rsidR="00524C13" w:rsidRDefault="00524C13" w:rsidP="000F4EC3">
      <w:pPr>
        <w:spacing w:after="60"/>
        <w:ind w:left="720" w:hanging="720"/>
      </w:pPr>
    </w:p>
    <w:sectPr w:rsidR="00524C13" w:rsidSect="001835C9">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4062A2D" w14:textId="77777777" w:rsidR="005C639D" w:rsidRDefault="005C639D">
      <w:pPr>
        <w:spacing w:after="0" w:line="240" w:lineRule="auto"/>
      </w:pPr>
      <w:r>
        <w:separator/>
      </w:r>
    </w:p>
  </w:endnote>
  <w:endnote w:type="continuationSeparator" w:id="0">
    <w:p w14:paraId="494A0AB1" w14:textId="77777777" w:rsidR="005C639D" w:rsidRDefault="005C6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508CB9E" w14:textId="77777777" w:rsidR="00000000" w:rsidRDefault="001835C9">
    <w:pPr>
      <w:pStyle w:val="Footer"/>
      <w:jc w:val="right"/>
    </w:pPr>
    <w:r>
      <w:rPr>
        <w:sz w:val="18"/>
      </w:rPr>
      <w:t xml:space="preserve">Page </w:t>
    </w:r>
    <w:r>
      <w:rPr>
        <w:sz w:val="18"/>
      </w:rPr>
      <w:fldChar w:fldCharType="begin"/>
    </w:r>
    <w:r>
      <w:rPr>
        <w:sz w:val="18"/>
      </w:rPr>
      <w:instrText>PAGE</w:instrText>
    </w:r>
    <w:r>
      <w:rPr>
        <w:sz w:val="18"/>
      </w:rPr>
      <w:fldChar w:fldCharType="separate"/>
    </w:r>
    <w:r>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8EDED8B" w14:textId="77777777" w:rsidR="005C639D" w:rsidRDefault="005C639D">
      <w:pPr>
        <w:spacing w:after="0" w:line="240" w:lineRule="auto"/>
      </w:pPr>
      <w:r>
        <w:separator/>
      </w:r>
    </w:p>
  </w:footnote>
  <w:footnote w:type="continuationSeparator" w:id="0">
    <w:p w14:paraId="32B8AE03" w14:textId="77777777" w:rsidR="005C639D" w:rsidRDefault="005C6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9"/>
    <w:multiLevelType w:val="singleLevel"/>
    <w:tmpl w:val="3098C458"/>
    <w:lvl w:ilvl="0">
      <w:start w:val="1"/>
      <w:numFmt w:val="bullet"/>
      <w:pStyle w:val="ListBullet"/>
      <w:lvlText w:val=""/>
      <w:lvlJc w:val="left"/>
      <w:pPr>
        <w:tabs>
          <w:tab w:val="num" w:pos="360"/>
        </w:tabs>
        <w:ind w:left="360" w:hanging="360"/>
      </w:pPr>
      <w:rPr>
        <w:rFonts w:ascii="Symbol" w:hAnsi="Symbol" w:hint="default"/>
      </w:rPr>
    </w:lvl>
  </w:abstractNum>
  <w:num w:numId="1" w16cid:durableId="47337740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AD1"/>
    <w:rsid w:val="000543FF"/>
    <w:rsid w:val="000C2AD1"/>
    <w:rsid w:val="000E21FC"/>
    <w:rsid w:val="000F4EC3"/>
    <w:rsid w:val="00104E71"/>
    <w:rsid w:val="00143106"/>
    <w:rsid w:val="001503A3"/>
    <w:rsid w:val="001835C9"/>
    <w:rsid w:val="001C1844"/>
    <w:rsid w:val="001F2170"/>
    <w:rsid w:val="0022735F"/>
    <w:rsid w:val="00236287"/>
    <w:rsid w:val="00257F24"/>
    <w:rsid w:val="004676C3"/>
    <w:rsid w:val="00473A70"/>
    <w:rsid w:val="0049480B"/>
    <w:rsid w:val="00524C13"/>
    <w:rsid w:val="005767F3"/>
    <w:rsid w:val="005C639D"/>
    <w:rsid w:val="006245E4"/>
    <w:rsid w:val="0064749D"/>
    <w:rsid w:val="006B79E6"/>
    <w:rsid w:val="007557FD"/>
    <w:rsid w:val="007B1C1A"/>
    <w:rsid w:val="00823DE0"/>
    <w:rsid w:val="008C0DD4"/>
    <w:rsid w:val="008F2509"/>
    <w:rsid w:val="009357F0"/>
    <w:rsid w:val="00974491"/>
    <w:rsid w:val="009828D4"/>
    <w:rsid w:val="00992746"/>
    <w:rsid w:val="009D1792"/>
    <w:rsid w:val="00A16065"/>
    <w:rsid w:val="00A2466E"/>
    <w:rsid w:val="00A865CC"/>
    <w:rsid w:val="00B501D0"/>
    <w:rsid w:val="00B64529"/>
    <w:rsid w:val="00BD7BBB"/>
    <w:rsid w:val="00CC7472"/>
    <w:rsid w:val="00D21ADD"/>
    <w:rsid w:val="00D21C4E"/>
    <w:rsid w:val="00D770B6"/>
    <w:rsid w:val="00E25BFC"/>
    <w:rsid w:val="00E500E3"/>
    <w:rsid w:val="00EE3A4A"/>
    <w:rsid w:val="00EE7475"/>
    <w:rsid w:val="00F40E97"/>
    <w:rsid w:val="00F97A56"/>
    <w:rsid w:val="00FB7D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34C5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491"/>
    <w:pPr>
      <w:spacing w:after="200" w:line="360" w:lineRule="auto"/>
      <w:jc w:val="both"/>
    </w:pPr>
    <w:rPr>
      <w:rFonts w:ascii="Arial" w:eastAsiaTheme="minorEastAsia" w:hAnsi="Arial"/>
      <w:sz w:val="24"/>
    </w:rPr>
  </w:style>
  <w:style w:type="paragraph" w:styleId="Heading1">
    <w:name w:val="heading 1"/>
    <w:basedOn w:val="Normal"/>
    <w:next w:val="Normal"/>
    <w:link w:val="Heading1Char"/>
    <w:uiPriority w:val="9"/>
    <w:qFormat/>
    <w:rsid w:val="00D21C4E"/>
    <w:pPr>
      <w:keepNext/>
      <w:keepLines/>
      <w:spacing w:before="240" w:after="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qFormat/>
    <w:rsid w:val="00D21C4E"/>
    <w:pPr>
      <w:keepNext/>
      <w:keepLines/>
      <w:spacing w:before="240" w:after="2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qFormat/>
    <w:rsid w:val="00823DE0"/>
    <w:pPr>
      <w:keepNext/>
      <w:keepLines/>
      <w:spacing w:before="240" w:after="240"/>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qFormat/>
    <w:rsid w:val="00D21C4E"/>
    <w:pPr>
      <w:keepNext/>
      <w:keepLines/>
      <w:spacing w:before="240" w:after="240"/>
      <w:outlineLvl w:val="3"/>
    </w:pPr>
    <w:rPr>
      <w:rFonts w:eastAsiaTheme="majorEastAsia" w:cstheme="majorBidi"/>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C4E"/>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21C4E"/>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823DE0"/>
    <w:rPr>
      <w:rFonts w:ascii="Times New Roman" w:eastAsiaTheme="majorEastAsia" w:hAnsi="Times New Roman" w:cstheme="majorBidi"/>
      <w:b/>
      <w:i/>
      <w:color w:val="000000" w:themeColor="text1"/>
      <w:sz w:val="24"/>
      <w:szCs w:val="24"/>
    </w:rPr>
  </w:style>
  <w:style w:type="character" w:customStyle="1" w:styleId="Heading4Char">
    <w:name w:val="Heading 4 Char"/>
    <w:basedOn w:val="DefaultParagraphFont"/>
    <w:link w:val="Heading4"/>
    <w:uiPriority w:val="9"/>
    <w:rsid w:val="00D21C4E"/>
    <w:rPr>
      <w:rFonts w:ascii="Times New Roman" w:eastAsiaTheme="majorEastAsia" w:hAnsi="Times New Roman" w:cstheme="majorBidi"/>
      <w:i/>
      <w:iCs/>
      <w:color w:val="000000" w:themeColor="text1"/>
      <w:sz w:val="24"/>
    </w:rPr>
  </w:style>
  <w:style w:type="paragraph" w:styleId="Footer">
    <w:name w:val="footer"/>
    <w:basedOn w:val="Normal"/>
    <w:link w:val="FooterChar"/>
    <w:uiPriority w:val="99"/>
    <w:unhideWhenUsed/>
    <w:rsid w:val="009744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491"/>
    <w:rPr>
      <w:rFonts w:ascii="Arial" w:eastAsiaTheme="minorEastAsia" w:hAnsi="Arial"/>
      <w:sz w:val="24"/>
    </w:rPr>
  </w:style>
  <w:style w:type="paragraph" w:styleId="ListBullet">
    <w:name w:val="List Bullet"/>
    <w:basedOn w:val="Normal"/>
    <w:uiPriority w:val="99"/>
    <w:unhideWhenUsed/>
    <w:rsid w:val="00974491"/>
    <w:pPr>
      <w:numPr>
        <w:numId w:val="1"/>
      </w:numPr>
      <w:contextualSpacing/>
    </w:pPr>
  </w:style>
  <w:style w:type="paragraph" w:styleId="Caption">
    <w:name w:val="caption"/>
    <w:basedOn w:val="Normal"/>
    <w:next w:val="Normal"/>
    <w:uiPriority w:val="35"/>
    <w:unhideWhenUsed/>
    <w:qFormat/>
    <w:rsid w:val="00473A70"/>
    <w:pPr>
      <w:spacing w:before="240" w:after="240" w:line="240" w:lineRule="auto"/>
    </w:pPr>
    <w:rPr>
      <w:bCs/>
      <w:color w:val="000000" w:themeColor="text1"/>
      <w:szCs w:val="18"/>
    </w:rPr>
  </w:style>
  <w:style w:type="table" w:styleId="TableGrid">
    <w:name w:val="Table Grid"/>
    <w:basedOn w:val="TableNormal"/>
    <w:uiPriority w:val="59"/>
    <w:rsid w:val="00974491"/>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74491"/>
    <w:pPr>
      <w:spacing w:after="100"/>
    </w:pPr>
  </w:style>
  <w:style w:type="paragraph" w:styleId="TOC2">
    <w:name w:val="toc 2"/>
    <w:basedOn w:val="Normal"/>
    <w:next w:val="Normal"/>
    <w:autoRedefine/>
    <w:uiPriority w:val="39"/>
    <w:unhideWhenUsed/>
    <w:rsid w:val="00974491"/>
    <w:pPr>
      <w:spacing w:after="100"/>
      <w:ind w:left="240"/>
    </w:pPr>
  </w:style>
  <w:style w:type="character" w:styleId="Hyperlink">
    <w:name w:val="Hyperlink"/>
    <w:basedOn w:val="DefaultParagraphFont"/>
    <w:uiPriority w:val="99"/>
    <w:unhideWhenUsed/>
    <w:rsid w:val="00974491"/>
    <w:rPr>
      <w:color w:val="0563C1" w:themeColor="hyperlink"/>
      <w:u w:val="single"/>
    </w:rPr>
  </w:style>
  <w:style w:type="paragraph" w:styleId="TableofFigures">
    <w:name w:val="table of figures"/>
    <w:basedOn w:val="Normal"/>
    <w:next w:val="Normal"/>
    <w:uiPriority w:val="99"/>
    <w:unhideWhenUsed/>
    <w:rsid w:val="00143106"/>
    <w:pPr>
      <w:spacing w:after="0"/>
    </w:pPr>
  </w:style>
  <w:style w:type="paragraph" w:styleId="TOCHeading">
    <w:name w:val="TOC Heading"/>
    <w:basedOn w:val="Heading1"/>
    <w:next w:val="Normal"/>
    <w:uiPriority w:val="39"/>
    <w:unhideWhenUsed/>
    <w:qFormat/>
    <w:rsid w:val="00B64529"/>
    <w:pPr>
      <w:spacing w:after="0" w:line="259" w:lineRule="auto"/>
      <w:jc w:val="left"/>
      <w:outlineLvl w:val="9"/>
    </w:pPr>
    <w:rPr>
      <w:rFonts w:asciiTheme="majorHAnsi" w:hAnsiTheme="majorHAnsi"/>
      <w:b w:val="0"/>
      <w:color w:val="2F5496" w:themeColor="accent1" w:themeShade="BF"/>
      <w:sz w:val="32"/>
    </w:rPr>
  </w:style>
  <w:style w:type="paragraph" w:styleId="NoSpacing">
    <w:name w:val="No Spacing"/>
    <w:uiPriority w:val="1"/>
    <w:qFormat/>
    <w:rsid w:val="00B64529"/>
    <w:pPr>
      <w:spacing w:after="0" w:line="240" w:lineRule="auto"/>
      <w:jc w:val="both"/>
    </w:pPr>
    <w:rPr>
      <w:rFonts w:ascii="Arial" w:eastAsiaTheme="minorEastAsia" w:hAnsi="Arial"/>
      <w:sz w:val="24"/>
    </w:rPr>
  </w:style>
  <w:style w:type="paragraph" w:customStyle="1" w:styleId="pdq2pgselectionanchorcontainer">
    <w:name w:val="pdq2pg_selectionanchorcontainer"/>
    <w:basedOn w:val="Normal"/>
    <w:rsid w:val="000F4EC3"/>
    <w:pPr>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0F4EC3"/>
    <w:rPr>
      <w:i/>
      <w:iCs/>
    </w:rPr>
  </w:style>
  <w:style w:type="paragraph" w:styleId="NormalWeb">
    <w:name w:val="Normal (Web)"/>
    <w:basedOn w:val="Normal"/>
    <w:uiPriority w:val="99"/>
    <w:semiHidden/>
    <w:unhideWhenUsed/>
    <w:rsid w:val="000F4EC3"/>
    <w:pPr>
      <w:spacing w:before="100" w:beforeAutospacing="1" w:after="100" w:afterAutospacing="1" w:line="240" w:lineRule="auto"/>
      <w:jc w:val="left"/>
    </w:pPr>
    <w:rPr>
      <w:rFonts w:ascii="Times New Roman" w:eastAsia="Times New Roman" w:hAnsi="Times New Roman" w:cs="Times New Roman"/>
      <w:szCs w:val="24"/>
    </w:rPr>
  </w:style>
  <w:style w:type="character" w:styleId="FollowedHyperlink">
    <w:name w:val="FollowedHyperlink"/>
    <w:basedOn w:val="DefaultParagraphFont"/>
    <w:uiPriority w:val="99"/>
    <w:semiHidden/>
    <w:unhideWhenUsed/>
    <w:rsid w:val="00D21ADD"/>
    <w:rPr>
      <w:color w:val="954F72" w:themeColor="followedHyperlink"/>
      <w:u w:val="single"/>
    </w:rPr>
  </w:style>
  <w:style w:type="paragraph" w:styleId="Header">
    <w:name w:val="header"/>
    <w:basedOn w:val="Normal"/>
    <w:link w:val="HeaderChar"/>
    <w:uiPriority w:val="99"/>
    <w:unhideWhenUsed/>
    <w:rsid w:val="002362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6287"/>
    <w:rPr>
      <w:rFonts w:ascii="Arial" w:eastAsiaTheme="minorEastAsia"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8931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greggs.com/f/162306/x/b1b0408bb2/greggs-ar25-interactive.pdf" TargetMode="External"/><Relationship Id="rId18" Type="http://schemas.openxmlformats.org/officeDocument/2006/relationships/hyperlink" Target="https://corporate.greggs.co.uk/about-us/our-strategy" TargetMode="External"/><Relationship Id="rId26" Type="http://schemas.openxmlformats.org/officeDocument/2006/relationships/hyperlink" Target="https://www.pret.co.uk/en-GB/pr-pret-sales-increase-in-2024" TargetMode="External"/><Relationship Id="rId3" Type="http://schemas.openxmlformats.org/officeDocument/2006/relationships/styles" Target="styles.xml"/><Relationship Id="rId21" Type="http://schemas.openxmlformats.org/officeDocument/2006/relationships/hyperlink" Target="https://corporate.greggs.co.uk/doing-good/"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ssets.greggs.com/f/162306/x/11cf611094/greggs-responsible-procurement-report-2025.pdf" TargetMode="External"/><Relationship Id="rId17" Type="http://schemas.openxmlformats.org/officeDocument/2006/relationships/hyperlink" Target="https://corporate.greggs.co.uk/about-us" TargetMode="External"/><Relationship Id="rId25" Type="http://schemas.openxmlformats.org/officeDocument/2006/relationships/hyperlink" Target="https://www.ons.gov.uk/economy/inflationandpriceindices/bulletins/consumerpriceinflation/december2025"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rporate.greggs.co.uk/about-us/our-history" TargetMode="External"/><Relationship Id="rId20" Type="http://schemas.openxmlformats.org/officeDocument/2006/relationships/hyperlink" Target="https://corporate.greggs.co.uk/doing-good/better-business" TargetMode="External"/><Relationship Id="rId29" Type="http://schemas.openxmlformats.org/officeDocument/2006/relationships/hyperlink" Target="https://www.reuters.com/business/uk-baker-greggs-finance-boss-richard-hutton-step-down-2026-07-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eggs.com/" TargetMode="External"/><Relationship Id="rId24" Type="http://schemas.openxmlformats.org/officeDocument/2006/relationships/hyperlink" Target="https://corporate.mcdonalds.com/content/dam/sites/corp/nfl/pdf/Restaurants%20by%20Market%202025.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s.greggs.com/f/162306/x/e612a4a90d/greggs-may-26-trading-update.pdf" TargetMode="External"/><Relationship Id="rId23" Type="http://schemas.openxmlformats.org/officeDocument/2006/relationships/hyperlink" Target="https://store.lumina-intelligence.com/wp-content/uploads/2026/03/Brochure-Lumina-Intelligence-UK-Food-to-Go-2026.pdf" TargetMode="External"/><Relationship Id="rId28" Type="http://schemas.openxmlformats.org/officeDocument/2006/relationships/hyperlink" Target="https://www.reuters.com/world/uk/uk-baker-greggs-sales-growth-slows-early-2026-2026-03-03/" TargetMode="External"/><Relationship Id="rId10" Type="http://schemas.openxmlformats.org/officeDocument/2006/relationships/hyperlink" Target="https://www.gov.uk/national-minimum-wage-rates" TargetMode="External"/><Relationship Id="rId19" Type="http://schemas.openxmlformats.org/officeDocument/2006/relationships/hyperlink" Target="https://corporate.greggs.co.uk/doing-good/making-our-planet-safer" TargetMode="External"/><Relationship Id="rId31" Type="http://schemas.openxmlformats.org/officeDocument/2006/relationships/hyperlink" Target="https://yougov.com/en-gb/articles/25939-how-greggs-got-customers-see-it-new-ey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assets.greggs.com/f/162306/x/e616871d6c/260303-greggs-2025-preliminary-results-final.pdf" TargetMode="External"/><Relationship Id="rId22" Type="http://schemas.openxmlformats.org/officeDocument/2006/relationships/hyperlink" Target="https://corporate.greggs.co.uk/doing-good/stronger-healthier-communities" TargetMode="External"/><Relationship Id="rId27" Type="http://schemas.openxmlformats.org/officeDocument/2006/relationships/hyperlink" Target="https://www.restaurantonline.co.uk/Article/2025/03/24/value-of-uk-food-to-go-market-expected-to-reach-24bn-in-2025/" TargetMode="External"/><Relationship Id="rId30" Type="http://schemas.openxmlformats.org/officeDocument/2006/relationships/hyperlink" Target="https://www.worldcoffeeportal.com/news/costa-coffee-named-nations-favourite-coffee-shop-for-16th-consecutive-year/"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6D8313-7A56-4149-B52B-DE7AC31795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7179</Words>
  <Characters>40924</Characters>
  <Application>Microsoft Office Word</Application>
  <DocSecurity>0</DocSecurity>
  <Lines>341</Lines>
  <Paragraphs>96</Paragraphs>
  <ScaleCrop>false</ScaleCrop>
  <Company/>
  <LinksUpToDate>false</LinksUpToDate>
  <CharactersWithSpaces>48007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2026-07-11T00:12:00Z</dcterms:created>
  <dcterms:modified xsi:type="dcterms:W3CDTF">2026-07-11T15:21:00Z</dcterms:modified>
</cp:coreProperties>
</file>