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E6ECE" w:rsidRPr="00961A9C" w:rsidRDefault="006E6ECE" w:rsidP="006E6EC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bookmarkStart w:id="0" w:name="_GoBack"/>
      <w:bookmarkEnd w:id="0"/>
      <w:r>
        <w:rPr>
          <w:rFonts w:ascii="Arial" w:hAnsi="Arial" w:cs="Arial"/>
          <w:b/>
          <w:sz w:val="22"/>
          <w:szCs w:val="22"/>
          <w:lang w:eastAsia="en-GB"/>
        </w:rPr>
        <w:t>MODULE CODE:</w:t>
      </w:r>
      <w:r>
        <w:rPr>
          <w:rFonts w:ascii="Arial" w:hAnsi="Arial" w:cs="Arial"/>
          <w:b/>
          <w:sz w:val="22"/>
          <w:szCs w:val="22"/>
          <w:lang w:eastAsia="en-GB"/>
        </w:rPr>
        <w:tab/>
      </w:r>
      <w:r>
        <w:rPr>
          <w:rFonts w:ascii="Arial" w:hAnsi="Arial" w:cs="Arial"/>
          <w:b/>
          <w:sz w:val="22"/>
          <w:szCs w:val="22"/>
        </w:rPr>
        <w:t>M7X01256</w:t>
      </w:r>
    </w:p>
    <w:p w:rsidR="006E6ECE" w:rsidRPr="00961A9C" w:rsidRDefault="006E6ECE" w:rsidP="006E6ECE">
      <w:pPr>
        <w:tabs>
          <w:tab w:val="left" w:pos="720"/>
          <w:tab w:val="left" w:pos="1440"/>
          <w:tab w:val="left" w:pos="2160"/>
          <w:tab w:val="left" w:pos="2880"/>
        </w:tabs>
        <w:overflowPunct w:val="0"/>
        <w:autoSpaceDE w:val="0"/>
        <w:autoSpaceDN w:val="0"/>
        <w:adjustRightInd w:val="0"/>
        <w:textAlignment w:val="baseline"/>
        <w:outlineLvl w:val="1"/>
        <w:rPr>
          <w:rFonts w:ascii="Arial" w:hAnsi="Arial" w:cs="Arial"/>
          <w:b/>
          <w:sz w:val="22"/>
          <w:szCs w:val="22"/>
          <w:lang w:eastAsia="en-GB"/>
        </w:rPr>
      </w:pPr>
      <w:r w:rsidRPr="00961A9C">
        <w:rPr>
          <w:rFonts w:ascii="Arial" w:hAnsi="Arial" w:cs="Arial"/>
          <w:b/>
          <w:sz w:val="22"/>
          <w:szCs w:val="22"/>
          <w:lang w:eastAsia="en-GB"/>
        </w:rPr>
        <w:t>TITLE:</w:t>
      </w:r>
      <w:r w:rsidRPr="00961A9C">
        <w:rPr>
          <w:rFonts w:ascii="Arial" w:hAnsi="Arial" w:cs="Arial"/>
          <w:b/>
          <w:sz w:val="22"/>
          <w:szCs w:val="22"/>
          <w:lang w:eastAsia="en-GB"/>
        </w:rPr>
        <w:tab/>
      </w:r>
      <w:r w:rsidRPr="00961A9C">
        <w:rPr>
          <w:rFonts w:ascii="Arial" w:hAnsi="Arial" w:cs="Arial"/>
          <w:b/>
          <w:sz w:val="22"/>
          <w:szCs w:val="22"/>
          <w:lang w:eastAsia="en-GB"/>
        </w:rPr>
        <w:tab/>
      </w:r>
      <w:r w:rsidRPr="00961A9C">
        <w:rPr>
          <w:rFonts w:ascii="Arial" w:hAnsi="Arial" w:cs="Arial"/>
          <w:b/>
          <w:sz w:val="22"/>
          <w:szCs w:val="22"/>
          <w:lang w:eastAsia="en-GB"/>
        </w:rPr>
        <w:tab/>
        <w:t>Energy: Issues and Concerns</w:t>
      </w:r>
    </w:p>
    <w:p w:rsidR="006E6ECE" w:rsidRPr="00961A9C" w:rsidRDefault="006E6ECE" w:rsidP="006E6EC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961A9C">
        <w:rPr>
          <w:rFonts w:ascii="Arial" w:hAnsi="Arial" w:cs="Arial"/>
          <w:b/>
          <w:sz w:val="22"/>
          <w:szCs w:val="22"/>
          <w:lang w:eastAsia="en-GB"/>
        </w:rPr>
        <w:t xml:space="preserve">DATED: </w:t>
      </w:r>
      <w:r w:rsidRPr="00961A9C">
        <w:rPr>
          <w:rFonts w:ascii="Arial" w:hAnsi="Arial" w:cs="Arial"/>
          <w:b/>
          <w:sz w:val="22"/>
          <w:szCs w:val="22"/>
          <w:lang w:eastAsia="en-GB"/>
        </w:rPr>
        <w:tab/>
      </w:r>
      <w:r w:rsidRPr="00961A9C">
        <w:rPr>
          <w:rFonts w:ascii="Arial" w:hAnsi="Arial" w:cs="Arial"/>
          <w:b/>
          <w:sz w:val="22"/>
          <w:szCs w:val="22"/>
          <w:lang w:eastAsia="en-GB"/>
        </w:rPr>
        <w:tab/>
      </w:r>
      <w:r>
        <w:rPr>
          <w:rFonts w:ascii="Arial" w:hAnsi="Arial" w:cs="Arial"/>
          <w:b/>
          <w:sz w:val="22"/>
          <w:szCs w:val="22"/>
          <w:lang w:eastAsia="en-GB"/>
        </w:rPr>
        <w:t>17/07/2014</w:t>
      </w:r>
      <w:r w:rsidRPr="00961A9C">
        <w:rPr>
          <w:rFonts w:ascii="Arial" w:hAnsi="Arial" w:cs="Arial"/>
          <w:b/>
          <w:sz w:val="22"/>
          <w:szCs w:val="22"/>
          <w:lang w:eastAsia="en-GB"/>
        </w:rPr>
        <w:tab/>
      </w:r>
      <w:r w:rsidRPr="00961A9C">
        <w:rPr>
          <w:rFonts w:ascii="Arial" w:hAnsi="Arial" w:cs="Arial"/>
          <w:b/>
          <w:sz w:val="22"/>
          <w:szCs w:val="22"/>
          <w:lang w:eastAsia="en-GB"/>
        </w:rPr>
        <w:tab/>
      </w:r>
      <w:r w:rsidRPr="00961A9C">
        <w:rPr>
          <w:rFonts w:ascii="Arial" w:hAnsi="Arial" w:cs="Arial"/>
          <w:b/>
          <w:sz w:val="22"/>
          <w:szCs w:val="22"/>
          <w:lang w:eastAsia="en-GB"/>
        </w:rPr>
        <w:tab/>
      </w:r>
    </w:p>
    <w:p w:rsidR="006E6ECE" w:rsidRPr="00961A9C" w:rsidRDefault="006E6ECE" w:rsidP="006E6EC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p>
    <w:p w:rsidR="006E6ECE" w:rsidRPr="00961A9C" w:rsidRDefault="006E6ECE" w:rsidP="006E6EC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961A9C">
        <w:rPr>
          <w:rFonts w:ascii="Arial" w:hAnsi="Arial" w:cs="Arial"/>
          <w:b/>
          <w:sz w:val="22"/>
          <w:szCs w:val="22"/>
          <w:lang w:eastAsia="en-GB"/>
        </w:rPr>
        <w:t xml:space="preserve">LEVEL: </w:t>
      </w:r>
      <w:r w:rsidRPr="00961A9C">
        <w:rPr>
          <w:rFonts w:ascii="Arial" w:hAnsi="Arial" w:cs="Arial"/>
          <w:b/>
          <w:sz w:val="22"/>
          <w:szCs w:val="22"/>
          <w:lang w:eastAsia="en-GB"/>
        </w:rPr>
        <w:tab/>
      </w:r>
      <w:r w:rsidRPr="00961A9C">
        <w:rPr>
          <w:rFonts w:ascii="Arial" w:hAnsi="Arial" w:cs="Arial"/>
          <w:b/>
          <w:sz w:val="22"/>
          <w:szCs w:val="22"/>
          <w:lang w:eastAsia="en-GB"/>
        </w:rPr>
        <w:tab/>
        <w:t xml:space="preserve"> 7</w:t>
      </w:r>
      <w:r w:rsidRPr="00961A9C">
        <w:rPr>
          <w:rFonts w:ascii="Arial" w:hAnsi="Arial" w:cs="Arial"/>
          <w:b/>
          <w:sz w:val="22"/>
          <w:szCs w:val="22"/>
          <w:lang w:eastAsia="en-GB"/>
        </w:rPr>
        <w:tab/>
      </w:r>
      <w:r w:rsidRPr="00961A9C">
        <w:rPr>
          <w:rFonts w:ascii="Arial" w:hAnsi="Arial" w:cs="Arial"/>
          <w:b/>
          <w:sz w:val="22"/>
          <w:szCs w:val="22"/>
          <w:lang w:eastAsia="en-GB"/>
        </w:rPr>
        <w:tab/>
      </w:r>
    </w:p>
    <w:p w:rsidR="006E6ECE" w:rsidRPr="00961A9C" w:rsidRDefault="006E6ECE" w:rsidP="006E6EC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961A9C">
        <w:rPr>
          <w:rFonts w:ascii="Arial" w:hAnsi="Arial" w:cs="Arial"/>
          <w:b/>
          <w:sz w:val="22"/>
          <w:szCs w:val="22"/>
          <w:lang w:eastAsia="en-GB"/>
        </w:rPr>
        <w:t xml:space="preserve">CREDITS: </w:t>
      </w:r>
      <w:r w:rsidRPr="00961A9C">
        <w:rPr>
          <w:rFonts w:ascii="Arial" w:hAnsi="Arial" w:cs="Arial"/>
          <w:b/>
          <w:sz w:val="22"/>
          <w:szCs w:val="22"/>
          <w:lang w:eastAsia="en-GB"/>
        </w:rPr>
        <w:tab/>
      </w:r>
      <w:r w:rsidRPr="00961A9C">
        <w:rPr>
          <w:rFonts w:ascii="Arial" w:hAnsi="Arial" w:cs="Arial"/>
          <w:b/>
          <w:sz w:val="22"/>
          <w:szCs w:val="22"/>
          <w:lang w:eastAsia="en-GB"/>
        </w:rPr>
        <w:tab/>
        <w:t>10</w:t>
      </w:r>
      <w:r w:rsidRPr="00961A9C">
        <w:rPr>
          <w:rFonts w:ascii="Arial" w:hAnsi="Arial" w:cs="Arial"/>
          <w:b/>
          <w:sz w:val="22"/>
          <w:szCs w:val="22"/>
          <w:lang w:eastAsia="en-GB"/>
        </w:rPr>
        <w:tab/>
      </w:r>
      <w:r w:rsidRPr="00961A9C">
        <w:rPr>
          <w:rFonts w:ascii="Arial" w:hAnsi="Arial" w:cs="Arial"/>
          <w:b/>
          <w:sz w:val="22"/>
          <w:szCs w:val="22"/>
          <w:lang w:eastAsia="en-GB"/>
        </w:rPr>
        <w:tab/>
      </w:r>
    </w:p>
    <w:p w:rsidR="006E6ECE" w:rsidRPr="00961A9C" w:rsidRDefault="006E6ECE" w:rsidP="006E6EC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p>
    <w:p w:rsidR="006E6ECE" w:rsidRPr="00961A9C" w:rsidRDefault="006E6ECE" w:rsidP="006E6ECE">
      <w:pPr>
        <w:pBdr>
          <w:bottom w:val="single" w:sz="6" w:space="1" w:color="auto"/>
        </w:pBdr>
        <w:overflowPunct w:val="0"/>
        <w:autoSpaceDE w:val="0"/>
        <w:autoSpaceDN w:val="0"/>
        <w:adjustRightInd w:val="0"/>
        <w:jc w:val="both"/>
        <w:textAlignment w:val="baseline"/>
        <w:rPr>
          <w:rFonts w:ascii="Arial" w:hAnsi="Arial" w:cs="Arial"/>
          <w:sz w:val="22"/>
          <w:szCs w:val="22"/>
          <w:lang w:eastAsia="en-GB"/>
        </w:rPr>
      </w:pPr>
      <w:r w:rsidRPr="00961A9C">
        <w:rPr>
          <w:rFonts w:ascii="Arial" w:hAnsi="Arial" w:cs="Arial"/>
          <w:b/>
          <w:sz w:val="22"/>
          <w:szCs w:val="22"/>
          <w:lang w:eastAsia="en-GB"/>
        </w:rPr>
        <w:t>JACS CODE:</w:t>
      </w:r>
      <w:r w:rsidRPr="00961A9C">
        <w:rPr>
          <w:rFonts w:ascii="Arial" w:hAnsi="Arial" w:cs="Arial"/>
          <w:b/>
          <w:sz w:val="22"/>
          <w:szCs w:val="22"/>
          <w:lang w:eastAsia="en-GB"/>
        </w:rPr>
        <w:tab/>
      </w:r>
      <w:r w:rsidRPr="00961A9C">
        <w:rPr>
          <w:rFonts w:ascii="Arial" w:hAnsi="Arial" w:cs="Arial"/>
          <w:b/>
          <w:sz w:val="22"/>
          <w:szCs w:val="22"/>
          <w:lang w:eastAsia="en-GB"/>
        </w:rPr>
        <w:tab/>
        <w:t>K220</w:t>
      </w:r>
    </w:p>
    <w:p w:rsidR="006E6ECE" w:rsidRPr="00961A9C" w:rsidRDefault="006E6ECE" w:rsidP="006E6ECE">
      <w:pPr>
        <w:pBdr>
          <w:bottom w:val="single" w:sz="6" w:space="1" w:color="auto"/>
        </w:pBdr>
        <w:overflowPunct w:val="0"/>
        <w:autoSpaceDE w:val="0"/>
        <w:autoSpaceDN w:val="0"/>
        <w:adjustRightInd w:val="0"/>
        <w:jc w:val="both"/>
        <w:textAlignment w:val="baseline"/>
        <w:rPr>
          <w:rFonts w:ascii="Arial" w:hAnsi="Arial" w:cs="Arial"/>
          <w:sz w:val="22"/>
          <w:szCs w:val="22"/>
          <w:lang w:eastAsia="en-GB"/>
        </w:rPr>
      </w:pPr>
    </w:p>
    <w:p w:rsidR="006E6ECE" w:rsidRPr="00961A9C" w:rsidRDefault="006E6ECE" w:rsidP="006E6ECE">
      <w:pPr>
        <w:jc w:val="both"/>
        <w:rPr>
          <w:rFonts w:ascii="Arial" w:hAnsi="Arial" w:cs="Arial"/>
          <w:b/>
          <w:sz w:val="22"/>
          <w:szCs w:val="22"/>
          <w:lang w:eastAsia="en-GB"/>
        </w:rPr>
      </w:pPr>
    </w:p>
    <w:p w:rsidR="006E6ECE" w:rsidRPr="00961A9C" w:rsidRDefault="006E6ECE" w:rsidP="006E6ECE">
      <w:pPr>
        <w:jc w:val="both"/>
        <w:rPr>
          <w:rFonts w:ascii="Arial" w:hAnsi="Arial" w:cs="Arial"/>
          <w:b/>
          <w:sz w:val="22"/>
          <w:szCs w:val="22"/>
          <w:lang w:eastAsia="en-GB"/>
        </w:rPr>
      </w:pPr>
      <w:r w:rsidRPr="00961A9C">
        <w:rPr>
          <w:rFonts w:ascii="Arial" w:hAnsi="Arial" w:cs="Arial"/>
          <w:b/>
          <w:sz w:val="22"/>
          <w:szCs w:val="22"/>
          <w:lang w:eastAsia="en-GB"/>
        </w:rPr>
        <w:t>AIM(S)</w:t>
      </w:r>
    </w:p>
    <w:p w:rsidR="006E6ECE" w:rsidRPr="00961A9C" w:rsidRDefault="006E6ECE" w:rsidP="006E6ECE">
      <w:pPr>
        <w:overflowPunct w:val="0"/>
        <w:autoSpaceDE w:val="0"/>
        <w:autoSpaceDN w:val="0"/>
        <w:adjustRightInd w:val="0"/>
        <w:jc w:val="both"/>
        <w:textAlignment w:val="baseline"/>
        <w:rPr>
          <w:rFonts w:ascii="Arial" w:hAnsi="Arial" w:cs="Arial"/>
          <w:b/>
          <w:sz w:val="22"/>
          <w:szCs w:val="22"/>
          <w:lang w:eastAsia="en-GB"/>
        </w:rPr>
      </w:pPr>
      <w:r w:rsidRPr="00961A9C">
        <w:rPr>
          <w:rFonts w:ascii="Arial" w:hAnsi="Arial" w:cs="Arial"/>
          <w:sz w:val="22"/>
          <w:szCs w:val="22"/>
          <w:lang w:eastAsia="en-GB"/>
        </w:rPr>
        <w:t>This module will develop in students new ways of thinking that will help explore, in-depth, previous and current significant issues appropriate to conserving and generating electricity. A more intelligent approach will allow for informed decisions concerning the effects unbalanced use patterns will have on societies and hence demonstrate the need for more innovative effective and efficient management methods in dealing with such fundamental challenges.</w:t>
      </w:r>
    </w:p>
    <w:p w:rsidR="006E6ECE" w:rsidRPr="00961A9C" w:rsidRDefault="006E6ECE" w:rsidP="006E6ECE">
      <w:pPr>
        <w:jc w:val="both"/>
        <w:rPr>
          <w:rFonts w:ascii="Arial" w:hAnsi="Arial" w:cs="Arial"/>
          <w:b/>
          <w:sz w:val="22"/>
          <w:szCs w:val="22"/>
          <w:lang w:eastAsia="en-GB"/>
        </w:rPr>
      </w:pPr>
    </w:p>
    <w:p w:rsidR="006E6ECE" w:rsidRPr="00961A9C" w:rsidRDefault="006E6ECE" w:rsidP="006E6ECE">
      <w:pPr>
        <w:jc w:val="both"/>
        <w:rPr>
          <w:rFonts w:ascii="Arial" w:hAnsi="Arial" w:cs="Arial"/>
          <w:b/>
          <w:sz w:val="22"/>
          <w:szCs w:val="22"/>
          <w:lang w:eastAsia="en-GB"/>
        </w:rPr>
      </w:pPr>
    </w:p>
    <w:p w:rsidR="006E6ECE" w:rsidRPr="00961A9C" w:rsidRDefault="006E6ECE" w:rsidP="006E6ECE">
      <w:pPr>
        <w:jc w:val="both"/>
        <w:rPr>
          <w:rFonts w:ascii="Arial" w:hAnsi="Arial" w:cs="Arial"/>
          <w:b/>
          <w:sz w:val="22"/>
          <w:szCs w:val="22"/>
          <w:lang w:eastAsia="en-GB"/>
        </w:rPr>
      </w:pPr>
      <w:r w:rsidRPr="00961A9C">
        <w:rPr>
          <w:rFonts w:ascii="Arial" w:hAnsi="Arial" w:cs="Arial"/>
          <w:b/>
          <w:sz w:val="22"/>
          <w:szCs w:val="22"/>
          <w:lang w:eastAsia="en-GB"/>
        </w:rPr>
        <w:t>LEARNING OUTCOMES</w:t>
      </w:r>
    </w:p>
    <w:p w:rsidR="006E6ECE" w:rsidRPr="00961A9C" w:rsidRDefault="006E6ECE" w:rsidP="006E6ECE">
      <w:pPr>
        <w:overflowPunct w:val="0"/>
        <w:autoSpaceDE w:val="0"/>
        <w:autoSpaceDN w:val="0"/>
        <w:adjustRightInd w:val="0"/>
        <w:jc w:val="both"/>
        <w:textAlignment w:val="baseline"/>
        <w:rPr>
          <w:rFonts w:ascii="Arial" w:hAnsi="Arial" w:cs="Arial"/>
          <w:b/>
          <w:sz w:val="22"/>
          <w:szCs w:val="22"/>
          <w:lang w:eastAsia="en-GB"/>
        </w:rPr>
      </w:pPr>
    </w:p>
    <w:p w:rsidR="006E6ECE" w:rsidRPr="00961A9C" w:rsidRDefault="006E6ECE" w:rsidP="006E6ECE">
      <w:pPr>
        <w:overflowPunct w:val="0"/>
        <w:autoSpaceDE w:val="0"/>
        <w:autoSpaceDN w:val="0"/>
        <w:adjustRightInd w:val="0"/>
        <w:jc w:val="both"/>
        <w:textAlignment w:val="baseline"/>
        <w:rPr>
          <w:rFonts w:ascii="Arial" w:hAnsi="Arial" w:cs="Arial"/>
          <w:sz w:val="22"/>
          <w:szCs w:val="22"/>
          <w:lang w:eastAsia="en-GB"/>
        </w:rPr>
      </w:pPr>
      <w:r w:rsidRPr="00961A9C">
        <w:rPr>
          <w:rFonts w:ascii="Arial" w:hAnsi="Arial" w:cs="Arial"/>
          <w:sz w:val="22"/>
          <w:szCs w:val="22"/>
          <w:lang w:eastAsia="en-GB"/>
        </w:rPr>
        <w:t>Upon the successful completion of this module, the student should be able to demonstrate the ability to:</w:t>
      </w:r>
    </w:p>
    <w:p w:rsidR="006E6ECE" w:rsidRPr="00961A9C" w:rsidRDefault="006E6ECE" w:rsidP="006E6ECE">
      <w:pPr>
        <w:ind w:left="720"/>
        <w:rPr>
          <w:rFonts w:ascii="Arial" w:hAnsi="Arial" w:cs="Arial"/>
          <w:sz w:val="22"/>
          <w:szCs w:val="22"/>
          <w:lang w:eastAsia="en-GB"/>
        </w:rPr>
      </w:pPr>
    </w:p>
    <w:p w:rsidR="006E6ECE" w:rsidRPr="00961A9C" w:rsidRDefault="006E6ECE" w:rsidP="006E6ECE">
      <w:pPr>
        <w:numPr>
          <w:ilvl w:val="1"/>
          <w:numId w:val="2"/>
        </w:numPr>
        <w:overflowPunct w:val="0"/>
        <w:autoSpaceDE w:val="0"/>
        <w:autoSpaceDN w:val="0"/>
        <w:adjustRightInd w:val="0"/>
        <w:spacing w:after="200" w:line="276" w:lineRule="auto"/>
        <w:jc w:val="both"/>
        <w:textAlignment w:val="baseline"/>
        <w:rPr>
          <w:rFonts w:ascii="Arial" w:hAnsi="Arial" w:cs="Arial"/>
          <w:sz w:val="22"/>
          <w:szCs w:val="22"/>
          <w:lang w:eastAsia="en-GB"/>
        </w:rPr>
      </w:pPr>
      <w:r w:rsidRPr="00961A9C">
        <w:rPr>
          <w:rFonts w:ascii="Arial" w:hAnsi="Arial" w:cs="Arial"/>
          <w:sz w:val="22"/>
          <w:szCs w:val="22"/>
          <w:lang w:eastAsia="en-GB"/>
        </w:rPr>
        <w:t>Analyse present policies for their ability to address fuel poverty and other societal disparities.</w:t>
      </w:r>
    </w:p>
    <w:p w:rsidR="006E6ECE" w:rsidRPr="00961A9C" w:rsidRDefault="006E6ECE" w:rsidP="006E6ECE">
      <w:pPr>
        <w:numPr>
          <w:ilvl w:val="1"/>
          <w:numId w:val="2"/>
        </w:numPr>
        <w:overflowPunct w:val="0"/>
        <w:autoSpaceDE w:val="0"/>
        <w:autoSpaceDN w:val="0"/>
        <w:adjustRightInd w:val="0"/>
        <w:spacing w:after="200" w:line="276" w:lineRule="auto"/>
        <w:jc w:val="both"/>
        <w:textAlignment w:val="baseline"/>
        <w:rPr>
          <w:rFonts w:ascii="Arial" w:hAnsi="Arial" w:cs="Arial"/>
          <w:sz w:val="22"/>
          <w:szCs w:val="22"/>
          <w:lang w:eastAsia="en-GB"/>
        </w:rPr>
      </w:pPr>
      <w:r w:rsidRPr="00961A9C">
        <w:rPr>
          <w:rFonts w:ascii="Arial" w:hAnsi="Arial" w:cs="Arial"/>
          <w:sz w:val="22"/>
          <w:szCs w:val="22"/>
          <w:lang w:eastAsia="en-GB"/>
        </w:rPr>
        <w:t>Evaluate energy efficiency as a method of reducing energy demand and carbon emissions.</w:t>
      </w:r>
    </w:p>
    <w:p w:rsidR="006E6ECE" w:rsidRPr="00961A9C" w:rsidRDefault="006E6ECE" w:rsidP="006E6ECE">
      <w:pPr>
        <w:numPr>
          <w:ilvl w:val="1"/>
          <w:numId w:val="2"/>
        </w:numPr>
        <w:overflowPunct w:val="0"/>
        <w:autoSpaceDE w:val="0"/>
        <w:autoSpaceDN w:val="0"/>
        <w:adjustRightInd w:val="0"/>
        <w:spacing w:after="200" w:line="276" w:lineRule="auto"/>
        <w:jc w:val="both"/>
        <w:textAlignment w:val="baseline"/>
        <w:rPr>
          <w:rFonts w:ascii="Arial" w:hAnsi="Arial" w:cs="Arial"/>
          <w:sz w:val="22"/>
          <w:szCs w:val="22"/>
          <w:lang w:eastAsia="en-GB"/>
        </w:rPr>
      </w:pPr>
      <w:r w:rsidRPr="00961A9C">
        <w:rPr>
          <w:rFonts w:ascii="Arial" w:hAnsi="Arial" w:cs="Arial"/>
          <w:sz w:val="22"/>
          <w:szCs w:val="22"/>
          <w:lang w:eastAsia="en-GB"/>
        </w:rPr>
        <w:t>Examine conventional power generation, transport fuels and energy use and methods of carbon reduction i.e. Carbon Capture and Sequestration.</w:t>
      </w:r>
    </w:p>
    <w:p w:rsidR="006E6ECE" w:rsidRPr="00961A9C" w:rsidRDefault="006E6ECE" w:rsidP="006E6EC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961A9C">
        <w:rPr>
          <w:rFonts w:ascii="Arial" w:hAnsi="Arial" w:cs="Arial"/>
          <w:b/>
          <w:sz w:val="22"/>
          <w:szCs w:val="22"/>
          <w:lang w:eastAsia="en-GB"/>
        </w:rPr>
        <w:t>INDICATIVE CONTENT</w:t>
      </w:r>
    </w:p>
    <w:p w:rsidR="006E6ECE" w:rsidRPr="00961A9C" w:rsidRDefault="006E6ECE" w:rsidP="006E6EC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p>
    <w:p w:rsidR="006E6ECE" w:rsidRPr="00961A9C" w:rsidRDefault="006E6ECE" w:rsidP="006E6ECE">
      <w:pPr>
        <w:numPr>
          <w:ilvl w:val="0"/>
          <w:numId w:val="1"/>
        </w:numPr>
        <w:tabs>
          <w:tab w:val="num" w:pos="540"/>
        </w:tabs>
        <w:overflowPunct w:val="0"/>
        <w:autoSpaceDE w:val="0"/>
        <w:autoSpaceDN w:val="0"/>
        <w:adjustRightInd w:val="0"/>
        <w:spacing w:after="200" w:line="276" w:lineRule="auto"/>
        <w:ind w:left="540" w:hanging="540"/>
        <w:jc w:val="both"/>
        <w:textAlignment w:val="baseline"/>
        <w:rPr>
          <w:rFonts w:ascii="Arial" w:hAnsi="Arial" w:cs="Arial"/>
          <w:sz w:val="22"/>
          <w:szCs w:val="22"/>
          <w:lang w:eastAsia="en-GB"/>
        </w:rPr>
      </w:pPr>
      <w:r w:rsidRPr="00961A9C">
        <w:rPr>
          <w:rFonts w:ascii="Arial" w:hAnsi="Arial" w:cs="Arial"/>
          <w:sz w:val="22"/>
          <w:szCs w:val="22"/>
          <w:lang w:eastAsia="en-GB"/>
        </w:rPr>
        <w:t>Cultural and political divides</w:t>
      </w:r>
    </w:p>
    <w:p w:rsidR="006E6ECE" w:rsidRPr="00961A9C" w:rsidRDefault="006E6ECE" w:rsidP="006E6ECE">
      <w:pPr>
        <w:numPr>
          <w:ilvl w:val="0"/>
          <w:numId w:val="1"/>
        </w:numPr>
        <w:tabs>
          <w:tab w:val="num" w:pos="540"/>
        </w:tabs>
        <w:overflowPunct w:val="0"/>
        <w:autoSpaceDE w:val="0"/>
        <w:autoSpaceDN w:val="0"/>
        <w:adjustRightInd w:val="0"/>
        <w:spacing w:after="200" w:line="276" w:lineRule="auto"/>
        <w:ind w:left="540" w:hanging="540"/>
        <w:jc w:val="both"/>
        <w:textAlignment w:val="baseline"/>
        <w:rPr>
          <w:rFonts w:ascii="Arial" w:hAnsi="Arial" w:cs="Arial"/>
          <w:sz w:val="22"/>
          <w:szCs w:val="22"/>
          <w:lang w:eastAsia="en-GB"/>
        </w:rPr>
      </w:pPr>
      <w:r w:rsidRPr="00961A9C">
        <w:rPr>
          <w:rFonts w:ascii="Arial" w:hAnsi="Arial" w:cs="Arial"/>
          <w:sz w:val="22"/>
          <w:szCs w:val="22"/>
          <w:lang w:eastAsia="en-GB"/>
        </w:rPr>
        <w:t xml:space="preserve">Waste as an resource; its implication to societies </w:t>
      </w:r>
    </w:p>
    <w:p w:rsidR="006E6ECE" w:rsidRPr="00961A9C" w:rsidRDefault="006E6ECE" w:rsidP="006E6ECE">
      <w:pPr>
        <w:numPr>
          <w:ilvl w:val="0"/>
          <w:numId w:val="1"/>
        </w:numPr>
        <w:tabs>
          <w:tab w:val="num" w:pos="540"/>
        </w:tabs>
        <w:overflowPunct w:val="0"/>
        <w:autoSpaceDE w:val="0"/>
        <w:autoSpaceDN w:val="0"/>
        <w:adjustRightInd w:val="0"/>
        <w:spacing w:after="200" w:line="276" w:lineRule="auto"/>
        <w:ind w:left="540" w:hanging="540"/>
        <w:jc w:val="both"/>
        <w:textAlignment w:val="baseline"/>
        <w:rPr>
          <w:rFonts w:ascii="Arial" w:hAnsi="Arial" w:cs="Arial"/>
          <w:sz w:val="22"/>
          <w:szCs w:val="22"/>
          <w:lang w:eastAsia="en-GB"/>
        </w:rPr>
      </w:pPr>
      <w:r w:rsidRPr="00961A9C">
        <w:rPr>
          <w:rFonts w:ascii="Arial" w:hAnsi="Arial" w:cs="Arial"/>
          <w:sz w:val="22"/>
          <w:szCs w:val="22"/>
          <w:lang w:eastAsia="en-GB"/>
        </w:rPr>
        <w:t>The management of energy and its relationship to waste treatment, i.e. Energy from Waste and Anaerobic Digestion.</w:t>
      </w:r>
    </w:p>
    <w:p w:rsidR="006E6ECE" w:rsidRPr="00961A9C" w:rsidRDefault="006E6ECE" w:rsidP="006E6ECE">
      <w:pPr>
        <w:numPr>
          <w:ilvl w:val="0"/>
          <w:numId w:val="1"/>
        </w:numPr>
        <w:tabs>
          <w:tab w:val="num" w:pos="540"/>
        </w:tabs>
        <w:overflowPunct w:val="0"/>
        <w:autoSpaceDE w:val="0"/>
        <w:autoSpaceDN w:val="0"/>
        <w:adjustRightInd w:val="0"/>
        <w:spacing w:after="200" w:line="276" w:lineRule="auto"/>
        <w:ind w:left="540" w:hanging="540"/>
        <w:jc w:val="both"/>
        <w:textAlignment w:val="baseline"/>
        <w:rPr>
          <w:rFonts w:ascii="Arial" w:hAnsi="Arial" w:cs="Arial"/>
          <w:sz w:val="22"/>
          <w:szCs w:val="22"/>
          <w:lang w:eastAsia="en-GB"/>
        </w:rPr>
      </w:pPr>
      <w:r w:rsidRPr="00961A9C">
        <w:rPr>
          <w:rFonts w:ascii="Arial" w:hAnsi="Arial" w:cs="Arial"/>
          <w:sz w:val="22"/>
          <w:szCs w:val="22"/>
          <w:lang w:eastAsia="en-GB"/>
        </w:rPr>
        <w:t>Consumptive patterns for fossil fuel demand and related environmental pollution</w:t>
      </w:r>
    </w:p>
    <w:p w:rsidR="006E6ECE" w:rsidRPr="00961A9C" w:rsidRDefault="006E6ECE" w:rsidP="006E6ECE">
      <w:pPr>
        <w:numPr>
          <w:ilvl w:val="0"/>
          <w:numId w:val="1"/>
        </w:numPr>
        <w:tabs>
          <w:tab w:val="num" w:pos="540"/>
        </w:tabs>
        <w:overflowPunct w:val="0"/>
        <w:autoSpaceDE w:val="0"/>
        <w:autoSpaceDN w:val="0"/>
        <w:adjustRightInd w:val="0"/>
        <w:spacing w:after="200" w:line="276" w:lineRule="auto"/>
        <w:ind w:left="540" w:hanging="540"/>
        <w:jc w:val="both"/>
        <w:textAlignment w:val="baseline"/>
        <w:rPr>
          <w:rFonts w:ascii="Arial" w:hAnsi="Arial" w:cs="Arial"/>
          <w:sz w:val="22"/>
          <w:szCs w:val="22"/>
          <w:lang w:eastAsia="en-GB"/>
        </w:rPr>
      </w:pPr>
      <w:r w:rsidRPr="00961A9C">
        <w:rPr>
          <w:rFonts w:ascii="Arial" w:hAnsi="Arial" w:cs="Arial"/>
          <w:sz w:val="22"/>
          <w:szCs w:val="22"/>
          <w:lang w:eastAsia="en-GB"/>
        </w:rPr>
        <w:t>Interactions between environmental and economic concerns</w:t>
      </w:r>
    </w:p>
    <w:p w:rsidR="006E6ECE" w:rsidRPr="00961A9C" w:rsidRDefault="006E6ECE" w:rsidP="006E6ECE">
      <w:pPr>
        <w:numPr>
          <w:ilvl w:val="0"/>
          <w:numId w:val="1"/>
        </w:numPr>
        <w:tabs>
          <w:tab w:val="num" w:pos="540"/>
        </w:tabs>
        <w:overflowPunct w:val="0"/>
        <w:autoSpaceDE w:val="0"/>
        <w:autoSpaceDN w:val="0"/>
        <w:adjustRightInd w:val="0"/>
        <w:spacing w:after="200" w:line="276" w:lineRule="auto"/>
        <w:ind w:left="540" w:hanging="540"/>
        <w:jc w:val="both"/>
        <w:textAlignment w:val="baseline"/>
        <w:rPr>
          <w:rFonts w:ascii="Arial" w:hAnsi="Arial" w:cs="Arial"/>
          <w:sz w:val="22"/>
          <w:szCs w:val="22"/>
          <w:lang w:eastAsia="en-GB"/>
        </w:rPr>
      </w:pPr>
      <w:r w:rsidRPr="00961A9C">
        <w:rPr>
          <w:rFonts w:ascii="Arial" w:hAnsi="Arial" w:cs="Arial"/>
          <w:sz w:val="22"/>
          <w:szCs w:val="22"/>
          <w:lang w:eastAsia="en-GB"/>
        </w:rPr>
        <w:t>The concept of sustainable consumption and production and how this impacts on renewable energy sources</w:t>
      </w:r>
    </w:p>
    <w:p w:rsidR="006E6ECE" w:rsidRPr="00961A9C" w:rsidRDefault="006E6ECE" w:rsidP="006E6ECE">
      <w:pPr>
        <w:numPr>
          <w:ilvl w:val="0"/>
          <w:numId w:val="1"/>
        </w:numPr>
        <w:tabs>
          <w:tab w:val="num" w:pos="540"/>
        </w:tabs>
        <w:overflowPunct w:val="0"/>
        <w:autoSpaceDE w:val="0"/>
        <w:autoSpaceDN w:val="0"/>
        <w:adjustRightInd w:val="0"/>
        <w:spacing w:after="200" w:line="276" w:lineRule="auto"/>
        <w:ind w:left="540" w:hanging="540"/>
        <w:jc w:val="both"/>
        <w:textAlignment w:val="baseline"/>
        <w:rPr>
          <w:rFonts w:ascii="Arial" w:hAnsi="Arial" w:cs="Arial"/>
          <w:sz w:val="22"/>
          <w:szCs w:val="22"/>
          <w:lang w:eastAsia="en-GB"/>
        </w:rPr>
      </w:pPr>
      <w:r w:rsidRPr="00961A9C">
        <w:rPr>
          <w:rFonts w:ascii="Arial" w:hAnsi="Arial" w:cs="Arial"/>
          <w:sz w:val="22"/>
          <w:szCs w:val="22"/>
          <w:lang w:eastAsia="en-GB"/>
        </w:rPr>
        <w:t>Economic and environmental factors and costs relative to  energy issues</w:t>
      </w:r>
    </w:p>
    <w:p w:rsidR="006E6ECE" w:rsidRPr="00961A9C" w:rsidRDefault="006E6ECE" w:rsidP="006E6ECE">
      <w:pPr>
        <w:numPr>
          <w:ilvl w:val="0"/>
          <w:numId w:val="1"/>
        </w:numPr>
        <w:tabs>
          <w:tab w:val="num" w:pos="540"/>
        </w:tabs>
        <w:overflowPunct w:val="0"/>
        <w:autoSpaceDE w:val="0"/>
        <w:autoSpaceDN w:val="0"/>
        <w:adjustRightInd w:val="0"/>
        <w:spacing w:after="200" w:line="276" w:lineRule="auto"/>
        <w:ind w:left="540" w:hanging="540"/>
        <w:jc w:val="both"/>
        <w:textAlignment w:val="baseline"/>
        <w:rPr>
          <w:rFonts w:ascii="Arial" w:hAnsi="Arial" w:cs="Arial"/>
          <w:sz w:val="22"/>
          <w:szCs w:val="22"/>
          <w:lang w:eastAsia="en-GB"/>
        </w:rPr>
      </w:pPr>
      <w:r w:rsidRPr="00961A9C">
        <w:rPr>
          <w:rFonts w:ascii="Arial" w:hAnsi="Arial" w:cs="Arial"/>
          <w:sz w:val="22"/>
          <w:szCs w:val="22"/>
          <w:lang w:eastAsia="en-GB"/>
        </w:rPr>
        <w:t>The comparison between renewable energy technologies and conventional energy generations, their environmental and societal impacts.</w:t>
      </w:r>
    </w:p>
    <w:p w:rsidR="006E6ECE" w:rsidRPr="00961A9C" w:rsidRDefault="006E6ECE" w:rsidP="006E6ECE">
      <w:pPr>
        <w:overflowPunct w:val="0"/>
        <w:autoSpaceDE w:val="0"/>
        <w:autoSpaceDN w:val="0"/>
        <w:adjustRightInd w:val="0"/>
        <w:jc w:val="both"/>
        <w:textAlignment w:val="baseline"/>
        <w:rPr>
          <w:rFonts w:ascii="Arial" w:hAnsi="Arial" w:cs="Arial"/>
          <w:sz w:val="22"/>
          <w:szCs w:val="22"/>
          <w:lang w:eastAsia="en-GB"/>
        </w:rPr>
      </w:pPr>
    </w:p>
    <w:p w:rsidR="006E6ECE" w:rsidRPr="00961A9C" w:rsidRDefault="006E6ECE" w:rsidP="006E6ECE">
      <w:pPr>
        <w:overflowPunct w:val="0"/>
        <w:autoSpaceDE w:val="0"/>
        <w:autoSpaceDN w:val="0"/>
        <w:adjustRightInd w:val="0"/>
        <w:jc w:val="both"/>
        <w:textAlignment w:val="baseline"/>
        <w:rPr>
          <w:rFonts w:ascii="Arial" w:hAnsi="Arial" w:cs="Arial"/>
          <w:sz w:val="22"/>
          <w:szCs w:val="22"/>
          <w:lang w:eastAsia="en-GB"/>
        </w:rPr>
      </w:pPr>
    </w:p>
    <w:p w:rsidR="006E6ECE" w:rsidRPr="00961A9C" w:rsidRDefault="006E6ECE" w:rsidP="006E6EC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961A9C">
        <w:rPr>
          <w:rFonts w:ascii="Arial" w:hAnsi="Arial" w:cs="Arial"/>
          <w:b/>
          <w:sz w:val="22"/>
          <w:szCs w:val="22"/>
          <w:lang w:eastAsia="en-GB"/>
        </w:rPr>
        <w:t>LEARNING AND TEACHING STRATEGY</w:t>
      </w:r>
    </w:p>
    <w:p w:rsidR="006E6ECE" w:rsidRPr="00961A9C" w:rsidRDefault="006E6ECE" w:rsidP="006E6ECE">
      <w:pPr>
        <w:overflowPunct w:val="0"/>
        <w:autoSpaceDE w:val="0"/>
        <w:autoSpaceDN w:val="0"/>
        <w:adjustRightInd w:val="0"/>
        <w:jc w:val="both"/>
        <w:textAlignment w:val="baseline"/>
        <w:rPr>
          <w:rFonts w:ascii="Arial" w:hAnsi="Arial" w:cs="Arial"/>
          <w:b/>
          <w:sz w:val="22"/>
          <w:szCs w:val="22"/>
          <w:lang w:eastAsia="en-GB"/>
        </w:rPr>
      </w:pPr>
      <w:r w:rsidRPr="00961A9C">
        <w:rPr>
          <w:rFonts w:ascii="Arial" w:hAnsi="Arial" w:cs="Arial"/>
          <w:sz w:val="22"/>
          <w:szCs w:val="22"/>
          <w:lang w:eastAsia="en-GB"/>
        </w:rPr>
        <w:t xml:space="preserve">Formal lectures will form the core of this module’s delivery where key issues surrounding the complex nature of renewable energy will be explored. Students will also have the opportunity to experience first-hand various methods of waste treatment processes inclusive of </w:t>
      </w:r>
      <w:proofErr w:type="spellStart"/>
      <w:r w:rsidRPr="00961A9C">
        <w:rPr>
          <w:rFonts w:ascii="Arial" w:hAnsi="Arial" w:cs="Arial"/>
          <w:sz w:val="22"/>
          <w:szCs w:val="22"/>
          <w:lang w:eastAsia="en-GB"/>
        </w:rPr>
        <w:t>EfW</w:t>
      </w:r>
      <w:proofErr w:type="spellEnd"/>
      <w:r w:rsidRPr="00961A9C">
        <w:rPr>
          <w:rFonts w:ascii="Arial" w:hAnsi="Arial" w:cs="Arial"/>
          <w:sz w:val="22"/>
          <w:szCs w:val="22"/>
          <w:lang w:eastAsia="en-GB"/>
        </w:rPr>
        <w:t xml:space="preserve"> during visits to recycling plants, all of which helping to reinforce learning.</w:t>
      </w:r>
    </w:p>
    <w:p w:rsidR="006E6ECE" w:rsidRPr="00961A9C" w:rsidRDefault="006E6ECE" w:rsidP="006E6ECE">
      <w:pPr>
        <w:overflowPunct w:val="0"/>
        <w:autoSpaceDE w:val="0"/>
        <w:autoSpaceDN w:val="0"/>
        <w:adjustRightInd w:val="0"/>
        <w:jc w:val="both"/>
        <w:textAlignment w:val="baseline"/>
        <w:rPr>
          <w:rFonts w:ascii="Arial" w:hAnsi="Arial" w:cs="Arial"/>
          <w:sz w:val="22"/>
          <w:szCs w:val="22"/>
          <w:lang w:eastAsia="en-GB"/>
        </w:rPr>
      </w:pPr>
    </w:p>
    <w:p w:rsidR="006E6ECE" w:rsidRPr="00961A9C" w:rsidRDefault="006E6ECE" w:rsidP="006E6ECE">
      <w:pPr>
        <w:overflowPunct w:val="0"/>
        <w:autoSpaceDE w:val="0"/>
        <w:autoSpaceDN w:val="0"/>
        <w:adjustRightInd w:val="0"/>
        <w:jc w:val="both"/>
        <w:textAlignment w:val="baseline"/>
        <w:rPr>
          <w:rFonts w:ascii="Arial" w:hAnsi="Arial" w:cs="Arial"/>
          <w:sz w:val="22"/>
          <w:szCs w:val="22"/>
          <w:lang w:eastAsia="en-GB"/>
        </w:rPr>
      </w:pPr>
      <w:r w:rsidRPr="00961A9C">
        <w:rPr>
          <w:rFonts w:ascii="Arial" w:hAnsi="Arial" w:cs="Arial"/>
          <w:sz w:val="22"/>
          <w:szCs w:val="22"/>
          <w:lang w:eastAsia="en-GB"/>
        </w:rPr>
        <w:t>Allocation of teaching to deliver the module are:</w:t>
      </w:r>
    </w:p>
    <w:p w:rsidR="006E6ECE" w:rsidRPr="00961A9C" w:rsidRDefault="006E6ECE" w:rsidP="006E6ECE">
      <w:pPr>
        <w:overflowPunct w:val="0"/>
        <w:autoSpaceDE w:val="0"/>
        <w:autoSpaceDN w:val="0"/>
        <w:adjustRightInd w:val="0"/>
        <w:jc w:val="both"/>
        <w:textAlignment w:val="baseline"/>
        <w:rPr>
          <w:rFonts w:ascii="Arial" w:hAnsi="Arial" w:cs="Arial"/>
          <w:sz w:val="22"/>
          <w:szCs w:val="22"/>
          <w:lang w:eastAsia="en-GB"/>
        </w:rPr>
      </w:pPr>
    </w:p>
    <w:p w:rsidR="006E6ECE" w:rsidRPr="00961A9C" w:rsidRDefault="006E6ECE" w:rsidP="006E6ECE">
      <w:pPr>
        <w:overflowPunct w:val="0"/>
        <w:autoSpaceDE w:val="0"/>
        <w:autoSpaceDN w:val="0"/>
        <w:adjustRightInd w:val="0"/>
        <w:jc w:val="both"/>
        <w:textAlignment w:val="baseline"/>
        <w:rPr>
          <w:rFonts w:ascii="Arial" w:hAnsi="Arial" w:cs="Arial"/>
          <w:sz w:val="22"/>
          <w:szCs w:val="22"/>
          <w:lang w:eastAsia="en-GB"/>
        </w:rPr>
      </w:pPr>
    </w:p>
    <w:tbl>
      <w:tblPr>
        <w:tblStyle w:val="TableGrid7"/>
        <w:tblW w:w="0" w:type="auto"/>
        <w:tblInd w:w="108" w:type="dxa"/>
        <w:tblLayout w:type="fixed"/>
        <w:tblLook w:val="04A0" w:firstRow="1" w:lastRow="0" w:firstColumn="1" w:lastColumn="0" w:noHBand="0" w:noVBand="1"/>
      </w:tblPr>
      <w:tblGrid>
        <w:gridCol w:w="3969"/>
        <w:gridCol w:w="1701"/>
        <w:gridCol w:w="1843"/>
      </w:tblGrid>
      <w:tr w:rsidR="006E6ECE" w:rsidRPr="00961A9C" w:rsidTr="00BF59FD">
        <w:tc>
          <w:tcPr>
            <w:tcW w:w="3969" w:type="dxa"/>
            <w:tcBorders>
              <w:top w:val="single" w:sz="4" w:space="0" w:color="auto"/>
              <w:left w:val="single" w:sz="4" w:space="0" w:color="auto"/>
            </w:tcBorders>
          </w:tcPr>
          <w:p w:rsidR="006E6ECE" w:rsidRPr="00961A9C" w:rsidRDefault="006E6ECE" w:rsidP="00BF59FD">
            <w:pPr>
              <w:overflowPunct w:val="0"/>
              <w:autoSpaceDE w:val="0"/>
              <w:autoSpaceDN w:val="0"/>
              <w:adjustRightInd w:val="0"/>
              <w:jc w:val="both"/>
              <w:textAlignment w:val="baseline"/>
              <w:rPr>
                <w:rFonts w:ascii="Arial" w:hAnsi="Arial" w:cs="Arial"/>
                <w:b/>
                <w:sz w:val="22"/>
                <w:szCs w:val="22"/>
              </w:rPr>
            </w:pPr>
            <w:r w:rsidRPr="00961A9C">
              <w:rPr>
                <w:rFonts w:ascii="Arial" w:hAnsi="Arial" w:cs="Arial"/>
                <w:b/>
                <w:sz w:val="22"/>
                <w:szCs w:val="22"/>
              </w:rPr>
              <w:t>Activity type</w:t>
            </w:r>
          </w:p>
        </w:tc>
        <w:tc>
          <w:tcPr>
            <w:tcW w:w="1701" w:type="dxa"/>
            <w:tcBorders>
              <w:top w:val="single" w:sz="4" w:space="0" w:color="auto"/>
            </w:tcBorders>
          </w:tcPr>
          <w:p w:rsidR="006E6ECE" w:rsidRPr="00961A9C" w:rsidRDefault="006E6ECE" w:rsidP="00BF59FD">
            <w:pPr>
              <w:overflowPunct w:val="0"/>
              <w:autoSpaceDE w:val="0"/>
              <w:autoSpaceDN w:val="0"/>
              <w:adjustRightInd w:val="0"/>
              <w:jc w:val="center"/>
              <w:textAlignment w:val="baseline"/>
              <w:rPr>
                <w:rFonts w:ascii="Arial" w:hAnsi="Arial" w:cs="Arial"/>
                <w:b/>
                <w:sz w:val="22"/>
                <w:szCs w:val="22"/>
              </w:rPr>
            </w:pPr>
            <w:r w:rsidRPr="00961A9C">
              <w:rPr>
                <w:rFonts w:ascii="Arial" w:hAnsi="Arial" w:cs="Arial"/>
                <w:b/>
                <w:sz w:val="22"/>
                <w:szCs w:val="22"/>
              </w:rPr>
              <w:t>Hours</w:t>
            </w:r>
          </w:p>
        </w:tc>
        <w:tc>
          <w:tcPr>
            <w:tcW w:w="1843" w:type="dxa"/>
            <w:tcBorders>
              <w:top w:val="single" w:sz="4" w:space="0" w:color="auto"/>
            </w:tcBorders>
          </w:tcPr>
          <w:p w:rsidR="006E6ECE" w:rsidRPr="00961A9C" w:rsidRDefault="006E6ECE" w:rsidP="00BF59FD">
            <w:pPr>
              <w:overflowPunct w:val="0"/>
              <w:autoSpaceDE w:val="0"/>
              <w:autoSpaceDN w:val="0"/>
              <w:adjustRightInd w:val="0"/>
              <w:jc w:val="center"/>
              <w:textAlignment w:val="baseline"/>
              <w:rPr>
                <w:rFonts w:ascii="Arial" w:hAnsi="Arial" w:cs="Arial"/>
                <w:b/>
                <w:sz w:val="22"/>
                <w:szCs w:val="22"/>
              </w:rPr>
            </w:pPr>
            <w:r w:rsidRPr="00961A9C">
              <w:rPr>
                <w:rFonts w:ascii="Arial" w:hAnsi="Arial" w:cs="Arial"/>
                <w:b/>
                <w:sz w:val="22"/>
                <w:szCs w:val="22"/>
              </w:rPr>
              <w:t>Percentage</w:t>
            </w:r>
          </w:p>
        </w:tc>
      </w:tr>
      <w:tr w:rsidR="006E6ECE" w:rsidRPr="00961A9C" w:rsidTr="00BF59FD">
        <w:tc>
          <w:tcPr>
            <w:tcW w:w="3969" w:type="dxa"/>
          </w:tcPr>
          <w:p w:rsidR="006E6ECE" w:rsidRPr="00961A9C" w:rsidRDefault="006E6ECE" w:rsidP="00BF59FD">
            <w:pPr>
              <w:overflowPunct w:val="0"/>
              <w:autoSpaceDE w:val="0"/>
              <w:autoSpaceDN w:val="0"/>
              <w:adjustRightInd w:val="0"/>
              <w:jc w:val="both"/>
              <w:textAlignment w:val="baseline"/>
              <w:rPr>
                <w:rFonts w:ascii="Arial" w:hAnsi="Arial" w:cs="Arial"/>
                <w:sz w:val="22"/>
                <w:szCs w:val="22"/>
              </w:rPr>
            </w:pPr>
            <w:r w:rsidRPr="00961A9C">
              <w:rPr>
                <w:rFonts w:ascii="Arial" w:hAnsi="Arial" w:cs="Arial"/>
                <w:sz w:val="22"/>
                <w:szCs w:val="22"/>
              </w:rPr>
              <w:t>Scheduled learning</w:t>
            </w:r>
          </w:p>
        </w:tc>
        <w:tc>
          <w:tcPr>
            <w:tcW w:w="1701" w:type="dxa"/>
          </w:tcPr>
          <w:p w:rsidR="006E6ECE" w:rsidRPr="00961A9C" w:rsidRDefault="006E6ECE" w:rsidP="00BF59FD">
            <w:pPr>
              <w:overflowPunct w:val="0"/>
              <w:autoSpaceDE w:val="0"/>
              <w:autoSpaceDN w:val="0"/>
              <w:adjustRightInd w:val="0"/>
              <w:jc w:val="center"/>
              <w:textAlignment w:val="baseline"/>
              <w:rPr>
                <w:rFonts w:ascii="Arial" w:hAnsi="Arial" w:cs="Arial"/>
                <w:sz w:val="22"/>
                <w:szCs w:val="22"/>
              </w:rPr>
            </w:pPr>
            <w:r w:rsidRPr="00961A9C">
              <w:rPr>
                <w:rFonts w:ascii="Arial" w:hAnsi="Arial" w:cs="Arial"/>
                <w:sz w:val="22"/>
                <w:szCs w:val="22"/>
              </w:rPr>
              <w:t>30</w:t>
            </w:r>
          </w:p>
        </w:tc>
        <w:tc>
          <w:tcPr>
            <w:tcW w:w="1843" w:type="dxa"/>
          </w:tcPr>
          <w:p w:rsidR="006E6ECE" w:rsidRPr="00961A9C" w:rsidRDefault="006E6ECE" w:rsidP="00BF59FD">
            <w:pPr>
              <w:overflowPunct w:val="0"/>
              <w:autoSpaceDE w:val="0"/>
              <w:autoSpaceDN w:val="0"/>
              <w:adjustRightInd w:val="0"/>
              <w:jc w:val="center"/>
              <w:textAlignment w:val="baseline"/>
              <w:rPr>
                <w:rFonts w:ascii="Arial" w:hAnsi="Arial" w:cs="Arial"/>
                <w:sz w:val="22"/>
                <w:szCs w:val="22"/>
              </w:rPr>
            </w:pPr>
            <w:r w:rsidRPr="00961A9C">
              <w:rPr>
                <w:rFonts w:ascii="Arial" w:hAnsi="Arial" w:cs="Arial"/>
                <w:sz w:val="22"/>
                <w:szCs w:val="22"/>
              </w:rPr>
              <w:t>30</w:t>
            </w:r>
          </w:p>
        </w:tc>
      </w:tr>
      <w:tr w:rsidR="006E6ECE" w:rsidRPr="00961A9C" w:rsidTr="00BF59FD">
        <w:tc>
          <w:tcPr>
            <w:tcW w:w="3969" w:type="dxa"/>
          </w:tcPr>
          <w:p w:rsidR="006E6ECE" w:rsidRPr="00961A9C" w:rsidRDefault="006E6ECE" w:rsidP="00BF59FD">
            <w:pPr>
              <w:overflowPunct w:val="0"/>
              <w:autoSpaceDE w:val="0"/>
              <w:autoSpaceDN w:val="0"/>
              <w:adjustRightInd w:val="0"/>
              <w:jc w:val="both"/>
              <w:textAlignment w:val="baseline"/>
              <w:rPr>
                <w:rFonts w:ascii="Arial" w:hAnsi="Arial" w:cs="Arial"/>
                <w:sz w:val="22"/>
                <w:szCs w:val="22"/>
              </w:rPr>
            </w:pPr>
            <w:r w:rsidRPr="00961A9C">
              <w:rPr>
                <w:rFonts w:ascii="Arial" w:hAnsi="Arial" w:cs="Arial"/>
                <w:sz w:val="22"/>
                <w:szCs w:val="22"/>
              </w:rPr>
              <w:t>Independent learning</w:t>
            </w:r>
          </w:p>
        </w:tc>
        <w:tc>
          <w:tcPr>
            <w:tcW w:w="1701" w:type="dxa"/>
          </w:tcPr>
          <w:p w:rsidR="006E6ECE" w:rsidRPr="00961A9C" w:rsidRDefault="006E6ECE" w:rsidP="00BF59FD">
            <w:pPr>
              <w:overflowPunct w:val="0"/>
              <w:autoSpaceDE w:val="0"/>
              <w:autoSpaceDN w:val="0"/>
              <w:adjustRightInd w:val="0"/>
              <w:jc w:val="center"/>
              <w:textAlignment w:val="baseline"/>
              <w:rPr>
                <w:rFonts w:ascii="Arial" w:hAnsi="Arial" w:cs="Arial"/>
                <w:sz w:val="22"/>
                <w:szCs w:val="22"/>
              </w:rPr>
            </w:pPr>
            <w:r w:rsidRPr="00961A9C">
              <w:rPr>
                <w:rFonts w:ascii="Arial" w:hAnsi="Arial" w:cs="Arial"/>
                <w:sz w:val="22"/>
                <w:szCs w:val="22"/>
              </w:rPr>
              <w:t>70</w:t>
            </w:r>
          </w:p>
        </w:tc>
        <w:tc>
          <w:tcPr>
            <w:tcW w:w="1843" w:type="dxa"/>
          </w:tcPr>
          <w:p w:rsidR="006E6ECE" w:rsidRPr="00961A9C" w:rsidRDefault="006E6ECE" w:rsidP="00BF59FD">
            <w:pPr>
              <w:overflowPunct w:val="0"/>
              <w:autoSpaceDE w:val="0"/>
              <w:autoSpaceDN w:val="0"/>
              <w:adjustRightInd w:val="0"/>
              <w:jc w:val="center"/>
              <w:textAlignment w:val="baseline"/>
              <w:rPr>
                <w:rFonts w:ascii="Arial" w:hAnsi="Arial" w:cs="Arial"/>
                <w:sz w:val="22"/>
                <w:szCs w:val="22"/>
              </w:rPr>
            </w:pPr>
            <w:r w:rsidRPr="00961A9C">
              <w:rPr>
                <w:rFonts w:ascii="Arial" w:hAnsi="Arial" w:cs="Arial"/>
                <w:sz w:val="22"/>
                <w:szCs w:val="22"/>
              </w:rPr>
              <w:t>70</w:t>
            </w:r>
          </w:p>
        </w:tc>
      </w:tr>
      <w:tr w:rsidR="006E6ECE" w:rsidRPr="00961A9C" w:rsidTr="00BF59FD">
        <w:tc>
          <w:tcPr>
            <w:tcW w:w="3969" w:type="dxa"/>
          </w:tcPr>
          <w:p w:rsidR="006E6ECE" w:rsidRPr="00961A9C" w:rsidRDefault="006E6ECE" w:rsidP="00BF59FD">
            <w:pPr>
              <w:overflowPunct w:val="0"/>
              <w:autoSpaceDE w:val="0"/>
              <w:autoSpaceDN w:val="0"/>
              <w:adjustRightInd w:val="0"/>
              <w:jc w:val="both"/>
              <w:textAlignment w:val="baseline"/>
              <w:rPr>
                <w:rFonts w:ascii="Arial" w:hAnsi="Arial" w:cs="Arial"/>
                <w:sz w:val="22"/>
                <w:szCs w:val="22"/>
              </w:rPr>
            </w:pPr>
            <w:r w:rsidRPr="00961A9C">
              <w:rPr>
                <w:rFonts w:ascii="Arial" w:hAnsi="Arial" w:cs="Arial"/>
                <w:sz w:val="22"/>
                <w:szCs w:val="22"/>
              </w:rPr>
              <w:t>Placement learning</w:t>
            </w:r>
          </w:p>
        </w:tc>
        <w:tc>
          <w:tcPr>
            <w:tcW w:w="1701" w:type="dxa"/>
          </w:tcPr>
          <w:p w:rsidR="006E6ECE" w:rsidRPr="00961A9C" w:rsidRDefault="006E6ECE" w:rsidP="00BF59FD">
            <w:pPr>
              <w:overflowPunct w:val="0"/>
              <w:autoSpaceDE w:val="0"/>
              <w:autoSpaceDN w:val="0"/>
              <w:adjustRightInd w:val="0"/>
              <w:jc w:val="center"/>
              <w:textAlignment w:val="baseline"/>
              <w:rPr>
                <w:rFonts w:ascii="Arial" w:hAnsi="Arial" w:cs="Arial"/>
                <w:sz w:val="22"/>
                <w:szCs w:val="22"/>
              </w:rPr>
            </w:pPr>
          </w:p>
        </w:tc>
        <w:tc>
          <w:tcPr>
            <w:tcW w:w="1843" w:type="dxa"/>
          </w:tcPr>
          <w:p w:rsidR="006E6ECE" w:rsidRPr="00961A9C" w:rsidRDefault="006E6ECE" w:rsidP="00BF59FD">
            <w:pPr>
              <w:overflowPunct w:val="0"/>
              <w:autoSpaceDE w:val="0"/>
              <w:autoSpaceDN w:val="0"/>
              <w:adjustRightInd w:val="0"/>
              <w:jc w:val="center"/>
              <w:textAlignment w:val="baseline"/>
              <w:rPr>
                <w:rFonts w:ascii="Arial" w:hAnsi="Arial" w:cs="Arial"/>
                <w:sz w:val="22"/>
                <w:szCs w:val="22"/>
              </w:rPr>
            </w:pPr>
          </w:p>
        </w:tc>
      </w:tr>
      <w:tr w:rsidR="006E6ECE" w:rsidRPr="00961A9C" w:rsidTr="00BF59FD">
        <w:tc>
          <w:tcPr>
            <w:tcW w:w="3969" w:type="dxa"/>
          </w:tcPr>
          <w:p w:rsidR="006E6ECE" w:rsidRPr="00961A9C" w:rsidRDefault="006E6ECE" w:rsidP="00BF59FD">
            <w:pPr>
              <w:overflowPunct w:val="0"/>
              <w:autoSpaceDE w:val="0"/>
              <w:autoSpaceDN w:val="0"/>
              <w:adjustRightInd w:val="0"/>
              <w:jc w:val="both"/>
              <w:textAlignment w:val="baseline"/>
              <w:rPr>
                <w:rFonts w:ascii="Arial" w:hAnsi="Arial" w:cs="Arial"/>
                <w:sz w:val="22"/>
                <w:szCs w:val="22"/>
              </w:rPr>
            </w:pPr>
            <w:r w:rsidRPr="00961A9C">
              <w:rPr>
                <w:rFonts w:ascii="Arial" w:hAnsi="Arial" w:cs="Arial"/>
                <w:b/>
                <w:sz w:val="22"/>
                <w:szCs w:val="22"/>
              </w:rPr>
              <w:t>TOTAL</w:t>
            </w:r>
          </w:p>
        </w:tc>
        <w:tc>
          <w:tcPr>
            <w:tcW w:w="1701" w:type="dxa"/>
          </w:tcPr>
          <w:p w:rsidR="006E6ECE" w:rsidRPr="00961A9C" w:rsidRDefault="006E6ECE" w:rsidP="00BF59FD">
            <w:pPr>
              <w:overflowPunct w:val="0"/>
              <w:autoSpaceDE w:val="0"/>
              <w:autoSpaceDN w:val="0"/>
              <w:adjustRightInd w:val="0"/>
              <w:jc w:val="center"/>
              <w:textAlignment w:val="baseline"/>
              <w:rPr>
                <w:rFonts w:ascii="Arial" w:hAnsi="Arial" w:cs="Arial"/>
                <w:b/>
                <w:sz w:val="22"/>
                <w:szCs w:val="22"/>
              </w:rPr>
            </w:pPr>
            <w:r w:rsidRPr="00961A9C">
              <w:rPr>
                <w:rFonts w:ascii="Arial" w:hAnsi="Arial" w:cs="Arial"/>
                <w:b/>
                <w:sz w:val="22"/>
                <w:szCs w:val="22"/>
              </w:rPr>
              <w:t>100</w:t>
            </w:r>
          </w:p>
        </w:tc>
        <w:tc>
          <w:tcPr>
            <w:tcW w:w="1843" w:type="dxa"/>
          </w:tcPr>
          <w:p w:rsidR="006E6ECE" w:rsidRPr="00961A9C" w:rsidRDefault="006E6ECE" w:rsidP="00BF59FD">
            <w:pPr>
              <w:overflowPunct w:val="0"/>
              <w:autoSpaceDE w:val="0"/>
              <w:autoSpaceDN w:val="0"/>
              <w:adjustRightInd w:val="0"/>
              <w:jc w:val="center"/>
              <w:textAlignment w:val="baseline"/>
              <w:rPr>
                <w:rFonts w:ascii="Arial" w:hAnsi="Arial" w:cs="Arial"/>
                <w:b/>
                <w:sz w:val="22"/>
                <w:szCs w:val="22"/>
              </w:rPr>
            </w:pPr>
            <w:r w:rsidRPr="00961A9C">
              <w:rPr>
                <w:rFonts w:ascii="Arial" w:hAnsi="Arial" w:cs="Arial"/>
                <w:b/>
                <w:sz w:val="22"/>
                <w:szCs w:val="22"/>
              </w:rPr>
              <w:t>100%</w:t>
            </w:r>
          </w:p>
        </w:tc>
      </w:tr>
    </w:tbl>
    <w:p w:rsidR="006E6ECE" w:rsidRPr="00961A9C" w:rsidRDefault="006E6ECE" w:rsidP="006E6ECE">
      <w:pPr>
        <w:overflowPunct w:val="0"/>
        <w:autoSpaceDE w:val="0"/>
        <w:autoSpaceDN w:val="0"/>
        <w:adjustRightInd w:val="0"/>
        <w:jc w:val="both"/>
        <w:textAlignment w:val="baseline"/>
        <w:rPr>
          <w:rFonts w:ascii="Arial" w:hAnsi="Arial" w:cs="Arial"/>
          <w:sz w:val="22"/>
          <w:szCs w:val="22"/>
          <w:lang w:eastAsia="en-GB"/>
        </w:rPr>
      </w:pPr>
    </w:p>
    <w:p w:rsidR="006E6ECE" w:rsidRPr="00961A9C" w:rsidRDefault="006E6ECE" w:rsidP="006E6ECE">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p>
    <w:p w:rsidR="006E6ECE" w:rsidRPr="00961A9C" w:rsidRDefault="006E6ECE" w:rsidP="006E6ECE">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r w:rsidRPr="00961A9C">
        <w:rPr>
          <w:rFonts w:ascii="Arial" w:hAnsi="Arial" w:cs="Arial"/>
          <w:b/>
          <w:sz w:val="22"/>
          <w:szCs w:val="22"/>
          <w:lang w:eastAsia="en-GB"/>
        </w:rPr>
        <w:t>ASSESSMENT</w:t>
      </w:r>
    </w:p>
    <w:p w:rsidR="006E6ECE" w:rsidRPr="00961A9C" w:rsidRDefault="006E6ECE" w:rsidP="006E6ECE">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p>
    <w:p w:rsidR="006E6ECE" w:rsidRPr="00961A9C" w:rsidRDefault="006E6ECE" w:rsidP="006E6EC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p>
    <w:p w:rsidR="006E6ECE" w:rsidRPr="00961A9C" w:rsidRDefault="006E6ECE" w:rsidP="006E6ECE">
      <w:pPr>
        <w:overflowPunct w:val="0"/>
        <w:autoSpaceDE w:val="0"/>
        <w:autoSpaceDN w:val="0"/>
        <w:adjustRightInd w:val="0"/>
        <w:jc w:val="both"/>
        <w:textAlignment w:val="baseline"/>
        <w:rPr>
          <w:rFonts w:ascii="Arial" w:hAnsi="Arial" w:cs="Arial"/>
          <w:b/>
          <w:sz w:val="22"/>
          <w:szCs w:val="22"/>
          <w:lang w:eastAsia="en-GB"/>
        </w:rPr>
      </w:pPr>
      <w:r w:rsidRPr="00961A9C">
        <w:rPr>
          <w:rFonts w:ascii="Arial" w:hAnsi="Arial" w:cs="Arial"/>
          <w:b/>
          <w:sz w:val="22"/>
          <w:szCs w:val="22"/>
          <w:lang w:eastAsia="en-GB"/>
        </w:rPr>
        <w:t>Assessment Component 1 – 100%</w:t>
      </w:r>
    </w:p>
    <w:p w:rsidR="006E6ECE" w:rsidRPr="00961A9C" w:rsidRDefault="006E6ECE" w:rsidP="006E6ECE">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lang w:eastAsia="en-GB"/>
        </w:rPr>
      </w:pPr>
      <w:r w:rsidRPr="00961A9C">
        <w:rPr>
          <w:rFonts w:ascii="Arial" w:hAnsi="Arial" w:cs="Arial"/>
          <w:sz w:val="22"/>
          <w:szCs w:val="22"/>
          <w:lang w:eastAsia="en-GB"/>
        </w:rPr>
        <w:t xml:space="preserve">A contemporary essay based on sustainable consumption and production. </w:t>
      </w:r>
    </w:p>
    <w:p w:rsidR="006E6ECE" w:rsidRPr="00961A9C" w:rsidRDefault="006E6ECE" w:rsidP="006E6ECE">
      <w:pPr>
        <w:spacing w:after="200" w:line="276" w:lineRule="auto"/>
        <w:rPr>
          <w:rFonts w:ascii="Arial" w:hAnsi="Arial" w:cs="Arial"/>
          <w:sz w:val="22"/>
          <w:szCs w:val="22"/>
          <w:lang w:eastAsia="en-GB"/>
        </w:rPr>
      </w:pPr>
      <w:r w:rsidRPr="00961A9C">
        <w:rPr>
          <w:rFonts w:ascii="Arial" w:hAnsi="Arial" w:cs="Arial"/>
          <w:sz w:val="22"/>
          <w:szCs w:val="22"/>
          <w:lang w:eastAsia="en-GB"/>
        </w:rPr>
        <w:t>Present evidence that demonstrates awareness of the implications of EU Directives on energy</w:t>
      </w:r>
    </w:p>
    <w:p w:rsidR="006E6ECE" w:rsidRDefault="006E6ECE" w:rsidP="006E6ECE">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lang w:eastAsia="en-GB"/>
        </w:rPr>
      </w:pPr>
      <w:r w:rsidRPr="00961A9C">
        <w:rPr>
          <w:rFonts w:ascii="Arial" w:hAnsi="Arial" w:cs="Arial"/>
          <w:sz w:val="22"/>
          <w:szCs w:val="22"/>
          <w:lang w:eastAsia="en-GB"/>
        </w:rPr>
        <w:t xml:space="preserve"> (3,000 words).</w:t>
      </w:r>
    </w:p>
    <w:p w:rsidR="006E6ECE" w:rsidRDefault="006E6ECE" w:rsidP="006E6ECE">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lang w:eastAsia="en-GB"/>
        </w:rPr>
      </w:pPr>
    </w:p>
    <w:p w:rsidR="006E6ECE" w:rsidRPr="001A1071" w:rsidRDefault="006E6ECE" w:rsidP="006E6ECE">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r w:rsidRPr="001A1071">
        <w:rPr>
          <w:rFonts w:ascii="Arial" w:hAnsi="Arial" w:cs="Arial"/>
          <w:b/>
          <w:sz w:val="22"/>
          <w:szCs w:val="22"/>
          <w:lang w:eastAsia="en-GB"/>
        </w:rPr>
        <w:t>Assessment Summary</w:t>
      </w:r>
    </w:p>
    <w:p w:rsidR="006E6ECE" w:rsidRDefault="006E6ECE" w:rsidP="006E6ECE">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lang w:eastAsia="en-GB"/>
        </w:rPr>
      </w:pPr>
    </w:p>
    <w:tbl>
      <w:tblPr>
        <w:tblStyle w:val="TableGrid"/>
        <w:tblpPr w:leftFromText="180" w:rightFromText="180" w:vertAnchor="text" w:horzAnchor="margin" w:tblpX="108" w:tblpY="83"/>
        <w:tblW w:w="5637" w:type="dxa"/>
        <w:tblLayout w:type="fixed"/>
        <w:tblLook w:val="04A0" w:firstRow="1" w:lastRow="0" w:firstColumn="1" w:lastColumn="0" w:noHBand="0" w:noVBand="1"/>
      </w:tblPr>
      <w:tblGrid>
        <w:gridCol w:w="3227"/>
        <w:gridCol w:w="2410"/>
      </w:tblGrid>
      <w:tr w:rsidR="006E6ECE" w:rsidRPr="00203392" w:rsidTr="00BF59FD">
        <w:tc>
          <w:tcPr>
            <w:tcW w:w="3227" w:type="dxa"/>
            <w:tcBorders>
              <w:top w:val="single" w:sz="4" w:space="0" w:color="auto"/>
              <w:left w:val="single" w:sz="4" w:space="0" w:color="auto"/>
              <w:right w:val="single" w:sz="4" w:space="0" w:color="auto"/>
            </w:tcBorders>
          </w:tcPr>
          <w:p w:rsidR="006E6ECE" w:rsidRPr="00203392" w:rsidRDefault="006E6ECE" w:rsidP="00BF59FD">
            <w:pPr>
              <w:rPr>
                <w:rFonts w:ascii="Arial" w:hAnsi="Arial" w:cs="Arial"/>
                <w:b/>
              </w:rPr>
            </w:pPr>
            <w:r w:rsidRPr="00203392">
              <w:rPr>
                <w:rFonts w:ascii="Arial" w:hAnsi="Arial" w:cs="Arial"/>
                <w:b/>
              </w:rPr>
              <w:t>Activity type</w:t>
            </w:r>
          </w:p>
        </w:tc>
        <w:tc>
          <w:tcPr>
            <w:tcW w:w="2410" w:type="dxa"/>
            <w:tcBorders>
              <w:top w:val="single" w:sz="4" w:space="0" w:color="auto"/>
              <w:left w:val="single" w:sz="4" w:space="0" w:color="auto"/>
              <w:right w:val="single" w:sz="4" w:space="0" w:color="auto"/>
            </w:tcBorders>
          </w:tcPr>
          <w:p w:rsidR="006E6ECE" w:rsidRPr="00203392" w:rsidRDefault="006E6ECE" w:rsidP="00BF59FD">
            <w:pPr>
              <w:jc w:val="center"/>
              <w:rPr>
                <w:rFonts w:ascii="Arial" w:hAnsi="Arial" w:cs="Arial"/>
                <w:b/>
              </w:rPr>
            </w:pPr>
            <w:r w:rsidRPr="00203392">
              <w:rPr>
                <w:rFonts w:ascii="Arial" w:hAnsi="Arial" w:cs="Arial"/>
                <w:b/>
              </w:rPr>
              <w:t>Percentage</w:t>
            </w:r>
          </w:p>
        </w:tc>
      </w:tr>
      <w:tr w:rsidR="006E6ECE" w:rsidRPr="00203392" w:rsidTr="00BF59FD">
        <w:tc>
          <w:tcPr>
            <w:tcW w:w="3227" w:type="dxa"/>
          </w:tcPr>
          <w:p w:rsidR="006E6ECE" w:rsidRPr="00203392" w:rsidRDefault="006E6ECE" w:rsidP="00BF59FD">
            <w:pPr>
              <w:rPr>
                <w:rFonts w:ascii="Arial" w:hAnsi="Arial" w:cs="Arial"/>
              </w:rPr>
            </w:pPr>
            <w:r w:rsidRPr="00203392">
              <w:rPr>
                <w:rFonts w:ascii="Arial" w:hAnsi="Arial" w:cs="Arial"/>
              </w:rPr>
              <w:t>Written</w:t>
            </w:r>
            <w:r>
              <w:rPr>
                <w:rFonts w:ascii="Arial" w:hAnsi="Arial" w:cs="Arial"/>
              </w:rPr>
              <w:t xml:space="preserve"> exam</w:t>
            </w:r>
          </w:p>
        </w:tc>
        <w:tc>
          <w:tcPr>
            <w:tcW w:w="2410" w:type="dxa"/>
          </w:tcPr>
          <w:p w:rsidR="006E6ECE" w:rsidRPr="00203392" w:rsidRDefault="006E6ECE" w:rsidP="00BF59FD">
            <w:pPr>
              <w:jc w:val="center"/>
              <w:rPr>
                <w:rFonts w:ascii="Arial" w:hAnsi="Arial" w:cs="Arial"/>
              </w:rPr>
            </w:pPr>
          </w:p>
        </w:tc>
      </w:tr>
      <w:tr w:rsidR="006E6ECE" w:rsidRPr="00203392" w:rsidTr="00BF59FD">
        <w:tc>
          <w:tcPr>
            <w:tcW w:w="3227" w:type="dxa"/>
          </w:tcPr>
          <w:p w:rsidR="006E6ECE" w:rsidRPr="00203392" w:rsidRDefault="006E6ECE" w:rsidP="00BF59FD">
            <w:pPr>
              <w:rPr>
                <w:rFonts w:ascii="Arial" w:hAnsi="Arial" w:cs="Arial"/>
              </w:rPr>
            </w:pPr>
            <w:r w:rsidRPr="00203392">
              <w:rPr>
                <w:rFonts w:ascii="Arial" w:hAnsi="Arial" w:cs="Arial"/>
              </w:rPr>
              <w:t>Coursework</w:t>
            </w:r>
          </w:p>
        </w:tc>
        <w:tc>
          <w:tcPr>
            <w:tcW w:w="2410" w:type="dxa"/>
          </w:tcPr>
          <w:p w:rsidR="006E6ECE" w:rsidRPr="00203392" w:rsidRDefault="006E6ECE" w:rsidP="00BF59FD">
            <w:pPr>
              <w:jc w:val="center"/>
              <w:rPr>
                <w:rFonts w:ascii="Arial" w:hAnsi="Arial" w:cs="Arial"/>
              </w:rPr>
            </w:pPr>
            <w:r>
              <w:rPr>
                <w:rFonts w:ascii="Arial" w:hAnsi="Arial" w:cs="Arial"/>
              </w:rPr>
              <w:t>100%</w:t>
            </w:r>
          </w:p>
        </w:tc>
      </w:tr>
      <w:tr w:rsidR="006E6ECE" w:rsidRPr="00203392" w:rsidTr="00BF59FD">
        <w:tc>
          <w:tcPr>
            <w:tcW w:w="3227" w:type="dxa"/>
          </w:tcPr>
          <w:p w:rsidR="006E6ECE" w:rsidRPr="00203392" w:rsidRDefault="006E6ECE" w:rsidP="00BF59FD">
            <w:pPr>
              <w:rPr>
                <w:rFonts w:ascii="Arial" w:hAnsi="Arial" w:cs="Arial"/>
              </w:rPr>
            </w:pPr>
            <w:r w:rsidRPr="00203392">
              <w:rPr>
                <w:rFonts w:ascii="Arial" w:hAnsi="Arial" w:cs="Arial"/>
              </w:rPr>
              <w:t>Practical</w:t>
            </w:r>
          </w:p>
        </w:tc>
        <w:tc>
          <w:tcPr>
            <w:tcW w:w="2410" w:type="dxa"/>
          </w:tcPr>
          <w:p w:rsidR="006E6ECE" w:rsidRPr="00203392" w:rsidRDefault="006E6ECE" w:rsidP="00BF59FD">
            <w:pPr>
              <w:jc w:val="center"/>
              <w:rPr>
                <w:rFonts w:ascii="Arial" w:hAnsi="Arial" w:cs="Arial"/>
              </w:rPr>
            </w:pPr>
          </w:p>
        </w:tc>
      </w:tr>
      <w:tr w:rsidR="006E6ECE" w:rsidRPr="00203392" w:rsidTr="00BF59FD">
        <w:tc>
          <w:tcPr>
            <w:tcW w:w="3227" w:type="dxa"/>
          </w:tcPr>
          <w:p w:rsidR="006E6ECE" w:rsidRPr="00203392" w:rsidRDefault="006E6ECE" w:rsidP="00BF59FD">
            <w:pPr>
              <w:rPr>
                <w:rFonts w:ascii="Arial" w:hAnsi="Arial" w:cs="Arial"/>
              </w:rPr>
            </w:pPr>
            <w:r w:rsidRPr="00203392">
              <w:rPr>
                <w:rFonts w:ascii="Arial" w:hAnsi="Arial" w:cs="Arial"/>
                <w:b/>
              </w:rPr>
              <w:t>TOTAL</w:t>
            </w:r>
          </w:p>
        </w:tc>
        <w:tc>
          <w:tcPr>
            <w:tcW w:w="2410" w:type="dxa"/>
          </w:tcPr>
          <w:p w:rsidR="006E6ECE" w:rsidRPr="00203392" w:rsidRDefault="006E6ECE" w:rsidP="00BF59FD">
            <w:pPr>
              <w:jc w:val="center"/>
              <w:rPr>
                <w:rFonts w:ascii="Arial" w:hAnsi="Arial" w:cs="Arial"/>
                <w:b/>
              </w:rPr>
            </w:pPr>
            <w:r w:rsidRPr="00203392">
              <w:rPr>
                <w:rFonts w:ascii="Arial" w:hAnsi="Arial" w:cs="Arial"/>
                <w:b/>
              </w:rPr>
              <w:t>100%</w:t>
            </w:r>
          </w:p>
        </w:tc>
      </w:tr>
    </w:tbl>
    <w:p w:rsidR="006E6ECE" w:rsidRPr="00961A9C" w:rsidRDefault="006E6ECE" w:rsidP="006E6ECE">
      <w:pPr>
        <w:overflowPunct w:val="0"/>
        <w:autoSpaceDE w:val="0"/>
        <w:autoSpaceDN w:val="0"/>
        <w:adjustRightInd w:val="0"/>
        <w:jc w:val="both"/>
        <w:textAlignment w:val="baseline"/>
        <w:rPr>
          <w:rFonts w:ascii="Arial" w:hAnsi="Arial" w:cs="Arial"/>
          <w:b/>
          <w:sz w:val="22"/>
          <w:szCs w:val="22"/>
          <w:lang w:eastAsia="en-GB"/>
        </w:rPr>
      </w:pPr>
    </w:p>
    <w:p w:rsidR="006E6ECE" w:rsidRPr="00961A9C" w:rsidRDefault="006E6ECE" w:rsidP="006E6ECE">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lang w:eastAsia="en-GB"/>
        </w:rPr>
      </w:pPr>
    </w:p>
    <w:p w:rsidR="006E6ECE" w:rsidRDefault="006E6ECE" w:rsidP="006E6ECE">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p>
    <w:p w:rsidR="006E6ECE" w:rsidRDefault="006E6ECE" w:rsidP="006E6ECE">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p>
    <w:p w:rsidR="006E6ECE" w:rsidRDefault="006E6ECE" w:rsidP="006E6ECE">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p>
    <w:p w:rsidR="006E6ECE" w:rsidRDefault="006E6ECE" w:rsidP="006E6ECE">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lang w:eastAsia="en-GB"/>
        </w:rPr>
      </w:pPr>
    </w:p>
    <w:p w:rsidR="006E6ECE" w:rsidRDefault="006E6ECE" w:rsidP="006E6ECE">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lang w:eastAsia="en-GB"/>
        </w:rPr>
      </w:pPr>
    </w:p>
    <w:p w:rsidR="006E6ECE" w:rsidRPr="00961A9C" w:rsidRDefault="006E6ECE" w:rsidP="006E6ECE">
      <w:pPr>
        <w:overflowPunct w:val="0"/>
        <w:autoSpaceDE w:val="0"/>
        <w:autoSpaceDN w:val="0"/>
        <w:adjustRightInd w:val="0"/>
        <w:jc w:val="both"/>
        <w:textAlignment w:val="baseline"/>
        <w:rPr>
          <w:rFonts w:ascii="Arial" w:hAnsi="Arial" w:cs="Arial"/>
          <w:b/>
          <w:sz w:val="22"/>
          <w:szCs w:val="22"/>
          <w:lang w:eastAsia="en-GB"/>
        </w:rPr>
      </w:pPr>
    </w:p>
    <w:p w:rsidR="006E6ECE" w:rsidRPr="00961A9C" w:rsidRDefault="006E6ECE" w:rsidP="006E6ECE">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r w:rsidRPr="00961A9C">
        <w:rPr>
          <w:rFonts w:ascii="Arial" w:hAnsi="Arial" w:cs="Arial"/>
          <w:b/>
          <w:sz w:val="22"/>
          <w:szCs w:val="22"/>
          <w:lang w:eastAsia="en-GB"/>
        </w:rPr>
        <w:t>BIBLIOGRAPHY</w:t>
      </w:r>
    </w:p>
    <w:p w:rsidR="006E6ECE" w:rsidRPr="00961A9C" w:rsidRDefault="006E6ECE" w:rsidP="006E6ECE">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p>
    <w:p w:rsidR="006E6ECE" w:rsidRPr="00961A9C" w:rsidRDefault="006E6ECE" w:rsidP="006E6EC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961A9C">
        <w:rPr>
          <w:rFonts w:ascii="Arial" w:hAnsi="Arial" w:cs="Arial"/>
          <w:b/>
          <w:sz w:val="22"/>
          <w:szCs w:val="22"/>
          <w:lang w:eastAsia="en-GB"/>
        </w:rPr>
        <w:t>Essential</w:t>
      </w:r>
    </w:p>
    <w:tbl>
      <w:tblPr>
        <w:tblW w:w="0" w:type="auto"/>
        <w:tblInd w:w="108" w:type="dxa"/>
        <w:tblLook w:val="0000" w:firstRow="0" w:lastRow="0" w:firstColumn="0" w:lastColumn="0" w:noHBand="0" w:noVBand="0"/>
      </w:tblPr>
      <w:tblGrid>
        <w:gridCol w:w="3514"/>
        <w:gridCol w:w="5404"/>
      </w:tblGrid>
      <w:tr w:rsidR="006E6ECE" w:rsidRPr="00961A9C" w:rsidTr="00BF59FD">
        <w:tc>
          <w:tcPr>
            <w:tcW w:w="3600" w:type="dxa"/>
          </w:tcPr>
          <w:p w:rsidR="006E6ECE" w:rsidRPr="00961A9C" w:rsidRDefault="006E6ECE" w:rsidP="00BF59FD">
            <w:pPr>
              <w:rPr>
                <w:rFonts w:ascii="Arial" w:hAnsi="Arial" w:cs="Arial"/>
              </w:rPr>
            </w:pPr>
          </w:p>
        </w:tc>
        <w:tc>
          <w:tcPr>
            <w:tcW w:w="4814" w:type="dxa"/>
          </w:tcPr>
          <w:p w:rsidR="006E6ECE" w:rsidRPr="00961A9C" w:rsidRDefault="006E6ECE" w:rsidP="00BF59FD">
            <w:pPr>
              <w:rPr>
                <w:rFonts w:ascii="Arial" w:hAnsi="Arial" w:cs="Arial"/>
                <w:iCs/>
              </w:rPr>
            </w:pPr>
          </w:p>
        </w:tc>
      </w:tr>
      <w:tr w:rsidR="006E6ECE" w:rsidRPr="00961A9C" w:rsidTr="00BF59FD">
        <w:tc>
          <w:tcPr>
            <w:tcW w:w="3600" w:type="dxa"/>
          </w:tcPr>
          <w:p w:rsidR="006E6ECE" w:rsidRPr="00961A9C" w:rsidRDefault="006E6ECE" w:rsidP="00BF59FD">
            <w:pPr>
              <w:rPr>
                <w:rFonts w:ascii="Arial" w:hAnsi="Arial" w:cs="Arial"/>
              </w:rPr>
            </w:pPr>
            <w:r w:rsidRPr="00961A9C">
              <w:rPr>
                <w:rFonts w:ascii="Arial" w:hAnsi="Arial" w:cs="Arial"/>
                <w:sz w:val="22"/>
                <w:szCs w:val="22"/>
                <w:lang w:eastAsia="en-GB"/>
              </w:rPr>
              <w:t>Welsh Assembly Government (2009)</w:t>
            </w:r>
          </w:p>
        </w:tc>
        <w:tc>
          <w:tcPr>
            <w:tcW w:w="4814" w:type="dxa"/>
          </w:tcPr>
          <w:p w:rsidR="006E6ECE" w:rsidRPr="00961A9C" w:rsidRDefault="006E6ECE" w:rsidP="00BF59FD">
            <w:pPr>
              <w:overflowPunct w:val="0"/>
              <w:autoSpaceDE w:val="0"/>
              <w:autoSpaceDN w:val="0"/>
              <w:adjustRightInd w:val="0"/>
              <w:ind w:left="4320" w:hanging="4320"/>
              <w:jc w:val="both"/>
              <w:textAlignment w:val="baseline"/>
              <w:rPr>
                <w:rFonts w:ascii="Arial" w:hAnsi="Arial" w:cs="Arial"/>
                <w:lang w:eastAsia="en-GB"/>
              </w:rPr>
            </w:pPr>
            <w:r w:rsidRPr="00961A9C">
              <w:rPr>
                <w:rFonts w:ascii="Arial" w:hAnsi="Arial" w:cs="Arial"/>
                <w:sz w:val="22"/>
                <w:szCs w:val="22"/>
                <w:lang w:eastAsia="en-GB"/>
              </w:rPr>
              <w:t xml:space="preserve">Towards Zero Waste, Waste Strategy </w:t>
            </w:r>
            <w:proofErr w:type="spellStart"/>
            <w:r w:rsidRPr="00961A9C">
              <w:rPr>
                <w:rFonts w:ascii="Arial" w:hAnsi="Arial" w:cs="Arial"/>
                <w:sz w:val="22"/>
                <w:szCs w:val="22"/>
                <w:lang w:eastAsia="en-GB"/>
              </w:rPr>
              <w:t>forWales</w:t>
            </w:r>
            <w:proofErr w:type="spellEnd"/>
            <w:r w:rsidRPr="00961A9C">
              <w:rPr>
                <w:rFonts w:ascii="Arial" w:hAnsi="Arial" w:cs="Arial"/>
                <w:sz w:val="22"/>
                <w:szCs w:val="22"/>
                <w:lang w:eastAsia="en-GB"/>
              </w:rPr>
              <w:t xml:space="preserve"> </w:t>
            </w:r>
          </w:p>
          <w:p w:rsidR="006E6ECE" w:rsidRPr="00961A9C" w:rsidRDefault="006E6ECE" w:rsidP="00BF59FD">
            <w:pPr>
              <w:rPr>
                <w:rFonts w:ascii="Arial" w:hAnsi="Arial" w:cs="Arial"/>
                <w:iCs/>
              </w:rPr>
            </w:pPr>
          </w:p>
        </w:tc>
      </w:tr>
      <w:tr w:rsidR="006E6ECE" w:rsidRPr="00961A9C" w:rsidTr="00BF59FD">
        <w:tc>
          <w:tcPr>
            <w:tcW w:w="3600" w:type="dxa"/>
          </w:tcPr>
          <w:p w:rsidR="006E6ECE" w:rsidRPr="00961A9C" w:rsidRDefault="006E6ECE" w:rsidP="00BF59FD">
            <w:pPr>
              <w:rPr>
                <w:rFonts w:ascii="Arial" w:hAnsi="Arial" w:cs="Arial"/>
                <w:bCs/>
              </w:rPr>
            </w:pPr>
          </w:p>
        </w:tc>
        <w:tc>
          <w:tcPr>
            <w:tcW w:w="4814" w:type="dxa"/>
          </w:tcPr>
          <w:p w:rsidR="006E6ECE" w:rsidRPr="00961A9C" w:rsidRDefault="006E6ECE" w:rsidP="00BF59FD">
            <w:pPr>
              <w:rPr>
                <w:rFonts w:ascii="Arial" w:hAnsi="Arial" w:cs="Arial"/>
                <w:b/>
              </w:rPr>
            </w:pPr>
          </w:p>
        </w:tc>
      </w:tr>
    </w:tbl>
    <w:p w:rsidR="006E6ECE" w:rsidRPr="00961A9C" w:rsidRDefault="006E6ECE" w:rsidP="006E6ECE">
      <w:pPr>
        <w:overflowPunct w:val="0"/>
        <w:autoSpaceDE w:val="0"/>
        <w:autoSpaceDN w:val="0"/>
        <w:adjustRightInd w:val="0"/>
        <w:jc w:val="both"/>
        <w:textAlignment w:val="baseline"/>
        <w:rPr>
          <w:rFonts w:ascii="Arial" w:hAnsi="Arial" w:cs="Arial"/>
          <w:b/>
          <w:sz w:val="22"/>
          <w:szCs w:val="22"/>
          <w:lang w:eastAsia="en-GB"/>
        </w:rPr>
      </w:pPr>
    </w:p>
    <w:p w:rsidR="006E6ECE" w:rsidRPr="00961A9C" w:rsidRDefault="006E6ECE" w:rsidP="006E6EC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961A9C">
        <w:rPr>
          <w:rFonts w:ascii="Arial" w:hAnsi="Arial" w:cs="Arial"/>
          <w:b/>
          <w:sz w:val="22"/>
          <w:szCs w:val="22"/>
          <w:lang w:eastAsia="en-GB"/>
        </w:rPr>
        <w:t>Recommended</w:t>
      </w:r>
    </w:p>
    <w:tbl>
      <w:tblPr>
        <w:tblW w:w="0" w:type="auto"/>
        <w:tblInd w:w="108" w:type="dxa"/>
        <w:tblLook w:val="0000" w:firstRow="0" w:lastRow="0" w:firstColumn="0" w:lastColumn="0" w:noHBand="0" w:noVBand="0"/>
      </w:tblPr>
      <w:tblGrid>
        <w:gridCol w:w="3600"/>
        <w:gridCol w:w="4814"/>
      </w:tblGrid>
      <w:tr w:rsidR="006E6ECE" w:rsidRPr="00961A9C" w:rsidTr="00BF59FD">
        <w:tc>
          <w:tcPr>
            <w:tcW w:w="3600" w:type="dxa"/>
          </w:tcPr>
          <w:p w:rsidR="006E6ECE" w:rsidRPr="00961A9C" w:rsidRDefault="006E6ECE" w:rsidP="00BF59FD">
            <w:pPr>
              <w:rPr>
                <w:rFonts w:ascii="Arial" w:hAnsi="Arial" w:cs="Arial"/>
              </w:rPr>
            </w:pPr>
          </w:p>
        </w:tc>
        <w:tc>
          <w:tcPr>
            <w:tcW w:w="4814" w:type="dxa"/>
          </w:tcPr>
          <w:p w:rsidR="006E6ECE" w:rsidRPr="00961A9C" w:rsidRDefault="006E6ECE" w:rsidP="00BF59FD">
            <w:pPr>
              <w:rPr>
                <w:rFonts w:ascii="Arial" w:hAnsi="Arial" w:cs="Arial"/>
                <w:iCs/>
              </w:rPr>
            </w:pPr>
          </w:p>
        </w:tc>
      </w:tr>
      <w:tr w:rsidR="006E6ECE" w:rsidRPr="00961A9C" w:rsidTr="00BF59FD">
        <w:tc>
          <w:tcPr>
            <w:tcW w:w="3600" w:type="dxa"/>
          </w:tcPr>
          <w:p w:rsidR="006E6ECE" w:rsidRPr="00961A9C" w:rsidRDefault="006E6ECE" w:rsidP="00BF59FD">
            <w:pPr>
              <w:rPr>
                <w:rFonts w:ascii="Arial" w:hAnsi="Arial" w:cs="Arial"/>
              </w:rPr>
            </w:pPr>
            <w:r w:rsidRPr="00961A9C">
              <w:rPr>
                <w:rFonts w:ascii="Arial" w:hAnsi="Arial" w:cs="Arial"/>
                <w:sz w:val="22"/>
                <w:szCs w:val="22"/>
                <w:lang w:eastAsia="en-GB"/>
              </w:rPr>
              <w:t>Boyle, G. (Ed.) (2004)</w:t>
            </w:r>
          </w:p>
        </w:tc>
        <w:tc>
          <w:tcPr>
            <w:tcW w:w="4814" w:type="dxa"/>
          </w:tcPr>
          <w:p w:rsidR="006E6ECE" w:rsidRPr="00961A9C" w:rsidRDefault="006E6ECE" w:rsidP="00BF59FD">
            <w:pPr>
              <w:overflowPunct w:val="0"/>
              <w:autoSpaceDE w:val="0"/>
              <w:autoSpaceDN w:val="0"/>
              <w:adjustRightInd w:val="0"/>
              <w:ind w:left="327"/>
              <w:jc w:val="both"/>
              <w:textAlignment w:val="baseline"/>
              <w:rPr>
                <w:rFonts w:ascii="Arial" w:hAnsi="Arial" w:cs="Arial"/>
                <w:lang w:eastAsia="en-GB"/>
              </w:rPr>
            </w:pPr>
            <w:r w:rsidRPr="00961A9C">
              <w:rPr>
                <w:rFonts w:ascii="Arial" w:hAnsi="Arial" w:cs="Arial"/>
                <w:sz w:val="22"/>
                <w:szCs w:val="22"/>
                <w:lang w:eastAsia="en-GB"/>
              </w:rPr>
              <w:t>Renewable energy Oxford University</w:t>
            </w:r>
          </w:p>
          <w:p w:rsidR="006E6ECE" w:rsidRPr="00961A9C" w:rsidRDefault="006E6ECE" w:rsidP="00BF59FD">
            <w:pPr>
              <w:rPr>
                <w:rFonts w:ascii="Arial" w:hAnsi="Arial" w:cs="Arial"/>
              </w:rPr>
            </w:pPr>
          </w:p>
        </w:tc>
      </w:tr>
      <w:tr w:rsidR="006E6ECE" w:rsidRPr="00961A9C" w:rsidTr="00BF59FD">
        <w:tc>
          <w:tcPr>
            <w:tcW w:w="3600" w:type="dxa"/>
          </w:tcPr>
          <w:p w:rsidR="006E6ECE" w:rsidRPr="00961A9C" w:rsidRDefault="006E6ECE" w:rsidP="00BF59FD">
            <w:pPr>
              <w:rPr>
                <w:rFonts w:ascii="Arial" w:hAnsi="Arial" w:cs="Arial"/>
              </w:rPr>
            </w:pPr>
            <w:r w:rsidRPr="00961A9C">
              <w:rPr>
                <w:rFonts w:ascii="Arial" w:hAnsi="Arial" w:cs="Arial"/>
                <w:sz w:val="22"/>
                <w:szCs w:val="22"/>
                <w:lang w:eastAsia="en-GB"/>
              </w:rPr>
              <w:t>Boyle, G. &amp; Everett, B. (2003)</w:t>
            </w:r>
          </w:p>
        </w:tc>
        <w:tc>
          <w:tcPr>
            <w:tcW w:w="4814" w:type="dxa"/>
          </w:tcPr>
          <w:p w:rsidR="006E6ECE" w:rsidRPr="00961A9C" w:rsidRDefault="006E6ECE" w:rsidP="00BF59FD">
            <w:pPr>
              <w:overflowPunct w:val="0"/>
              <w:autoSpaceDE w:val="0"/>
              <w:autoSpaceDN w:val="0"/>
              <w:adjustRightInd w:val="0"/>
              <w:ind w:left="327"/>
              <w:jc w:val="both"/>
              <w:textAlignment w:val="baseline"/>
              <w:rPr>
                <w:rFonts w:ascii="Arial" w:hAnsi="Arial" w:cs="Arial"/>
                <w:lang w:eastAsia="en-GB"/>
              </w:rPr>
            </w:pPr>
            <w:r w:rsidRPr="00961A9C">
              <w:rPr>
                <w:rFonts w:ascii="Arial" w:hAnsi="Arial" w:cs="Arial"/>
                <w:sz w:val="22"/>
                <w:szCs w:val="22"/>
                <w:lang w:eastAsia="en-GB"/>
              </w:rPr>
              <w:t>Energy systems and sustainability Oxford University</w:t>
            </w:r>
          </w:p>
          <w:p w:rsidR="006E6ECE" w:rsidRPr="00961A9C" w:rsidRDefault="006E6ECE" w:rsidP="00BF59FD">
            <w:pPr>
              <w:rPr>
                <w:rFonts w:ascii="Arial" w:hAnsi="Arial" w:cs="Arial"/>
                <w:iCs/>
              </w:rPr>
            </w:pPr>
          </w:p>
        </w:tc>
      </w:tr>
      <w:tr w:rsidR="006E6ECE" w:rsidRPr="00961A9C" w:rsidTr="00BF59FD">
        <w:tc>
          <w:tcPr>
            <w:tcW w:w="3600" w:type="dxa"/>
          </w:tcPr>
          <w:p w:rsidR="006E6ECE" w:rsidRPr="00961A9C" w:rsidRDefault="006E6ECE" w:rsidP="00BF59FD">
            <w:pPr>
              <w:rPr>
                <w:rFonts w:ascii="Arial" w:hAnsi="Arial" w:cs="Arial"/>
              </w:rPr>
            </w:pPr>
          </w:p>
        </w:tc>
        <w:tc>
          <w:tcPr>
            <w:tcW w:w="4814" w:type="dxa"/>
          </w:tcPr>
          <w:p w:rsidR="006E6ECE" w:rsidRPr="00961A9C" w:rsidRDefault="006E6ECE" w:rsidP="00BF59FD">
            <w:pPr>
              <w:rPr>
                <w:rFonts w:ascii="Arial" w:hAnsi="Arial" w:cs="Arial"/>
              </w:rPr>
            </w:pPr>
          </w:p>
        </w:tc>
      </w:tr>
      <w:tr w:rsidR="006E6ECE" w:rsidRPr="00961A9C" w:rsidTr="00BF59FD">
        <w:tc>
          <w:tcPr>
            <w:tcW w:w="3600" w:type="dxa"/>
          </w:tcPr>
          <w:p w:rsidR="006E6ECE" w:rsidRPr="00961A9C" w:rsidRDefault="006E6ECE" w:rsidP="00BF59FD">
            <w:pPr>
              <w:rPr>
                <w:rFonts w:ascii="Arial" w:hAnsi="Arial" w:cs="Arial"/>
                <w:lang w:eastAsia="en-GB"/>
              </w:rPr>
            </w:pPr>
            <w:r w:rsidRPr="00961A9C">
              <w:rPr>
                <w:rFonts w:ascii="Arial" w:hAnsi="Arial" w:cs="Arial"/>
                <w:sz w:val="22"/>
                <w:szCs w:val="22"/>
                <w:lang w:eastAsia="en-GB"/>
              </w:rPr>
              <w:lastRenderedPageBreak/>
              <w:t>UN-Habitat (2010)</w:t>
            </w:r>
          </w:p>
        </w:tc>
        <w:tc>
          <w:tcPr>
            <w:tcW w:w="4814" w:type="dxa"/>
          </w:tcPr>
          <w:p w:rsidR="006E6ECE" w:rsidRPr="00961A9C" w:rsidRDefault="006E6ECE" w:rsidP="00BF59FD">
            <w:pPr>
              <w:rPr>
                <w:rFonts w:ascii="Arial" w:hAnsi="Arial" w:cs="Arial"/>
                <w:iCs/>
                <w:lang w:eastAsia="en-GB"/>
              </w:rPr>
            </w:pPr>
            <w:r w:rsidRPr="00961A9C">
              <w:rPr>
                <w:rFonts w:ascii="Arial" w:hAnsi="Arial" w:cs="Arial"/>
                <w:bCs/>
                <w:color w:val="000000"/>
                <w:sz w:val="22"/>
                <w:szCs w:val="22"/>
                <w:lang w:eastAsia="en-GB"/>
              </w:rPr>
              <w:t>Solid Waste Management in the World's Cities: Water and Sanitation in the World`s Cities</w:t>
            </w:r>
          </w:p>
        </w:tc>
      </w:tr>
      <w:tr w:rsidR="006E6ECE" w:rsidRPr="00961A9C" w:rsidTr="00BF59FD">
        <w:tc>
          <w:tcPr>
            <w:tcW w:w="3600" w:type="dxa"/>
          </w:tcPr>
          <w:p w:rsidR="006E6ECE" w:rsidRPr="00961A9C" w:rsidRDefault="006E6ECE" w:rsidP="00BF59FD">
            <w:pPr>
              <w:rPr>
                <w:rFonts w:ascii="Arial" w:hAnsi="Arial" w:cs="Arial"/>
              </w:rPr>
            </w:pPr>
          </w:p>
        </w:tc>
        <w:tc>
          <w:tcPr>
            <w:tcW w:w="4814" w:type="dxa"/>
          </w:tcPr>
          <w:p w:rsidR="006E6ECE" w:rsidRPr="00961A9C" w:rsidRDefault="006E6ECE" w:rsidP="00BF59FD">
            <w:pPr>
              <w:rPr>
                <w:rFonts w:ascii="Arial" w:hAnsi="Arial" w:cs="Arial"/>
              </w:rPr>
            </w:pPr>
          </w:p>
        </w:tc>
      </w:tr>
      <w:tr w:rsidR="006E6ECE" w:rsidRPr="00961A9C" w:rsidTr="00BF59FD">
        <w:tc>
          <w:tcPr>
            <w:tcW w:w="3600" w:type="dxa"/>
          </w:tcPr>
          <w:p w:rsidR="006E6ECE" w:rsidRPr="00961A9C" w:rsidRDefault="006E6ECE" w:rsidP="00BF59FD">
            <w:pPr>
              <w:rPr>
                <w:rFonts w:ascii="Arial" w:hAnsi="Arial" w:cs="Arial"/>
              </w:rPr>
            </w:pPr>
            <w:r w:rsidRPr="00961A9C">
              <w:rPr>
                <w:rFonts w:ascii="Arial" w:hAnsi="Arial" w:cs="Arial"/>
                <w:sz w:val="22"/>
                <w:szCs w:val="22"/>
                <w:lang w:eastAsia="en-GB"/>
              </w:rPr>
              <w:t>Welsh Assembly Government (2010)</w:t>
            </w:r>
          </w:p>
        </w:tc>
        <w:tc>
          <w:tcPr>
            <w:tcW w:w="4814" w:type="dxa"/>
          </w:tcPr>
          <w:p w:rsidR="006E6ECE" w:rsidRPr="00961A9C" w:rsidRDefault="006E6ECE" w:rsidP="00BF59FD">
            <w:pPr>
              <w:rPr>
                <w:rFonts w:ascii="Arial" w:hAnsi="Arial" w:cs="Arial"/>
                <w:iCs/>
              </w:rPr>
            </w:pPr>
            <w:r w:rsidRPr="00961A9C">
              <w:rPr>
                <w:rFonts w:ascii="Arial" w:hAnsi="Arial" w:cs="Arial"/>
                <w:sz w:val="22"/>
                <w:szCs w:val="22"/>
                <w:lang w:eastAsia="en-GB"/>
              </w:rPr>
              <w:t>Climate Change Strategy for Wales</w:t>
            </w:r>
          </w:p>
        </w:tc>
      </w:tr>
      <w:tr w:rsidR="006E6ECE" w:rsidRPr="00961A9C" w:rsidTr="00BF59FD">
        <w:tc>
          <w:tcPr>
            <w:tcW w:w="3600" w:type="dxa"/>
          </w:tcPr>
          <w:p w:rsidR="006E6ECE" w:rsidRPr="00961A9C" w:rsidRDefault="006E6ECE" w:rsidP="00BF59FD">
            <w:pPr>
              <w:rPr>
                <w:rFonts w:ascii="Arial" w:hAnsi="Arial" w:cs="Arial"/>
              </w:rPr>
            </w:pPr>
          </w:p>
        </w:tc>
        <w:tc>
          <w:tcPr>
            <w:tcW w:w="4814" w:type="dxa"/>
          </w:tcPr>
          <w:p w:rsidR="006E6ECE" w:rsidRPr="00961A9C" w:rsidRDefault="006E6ECE" w:rsidP="00BF59FD">
            <w:pPr>
              <w:rPr>
                <w:rFonts w:ascii="Arial" w:hAnsi="Arial" w:cs="Arial"/>
                <w:iCs/>
              </w:rPr>
            </w:pPr>
          </w:p>
        </w:tc>
      </w:tr>
      <w:tr w:rsidR="006E6ECE" w:rsidRPr="00961A9C" w:rsidTr="00BF59FD">
        <w:tc>
          <w:tcPr>
            <w:tcW w:w="3600" w:type="dxa"/>
          </w:tcPr>
          <w:p w:rsidR="006E6ECE" w:rsidRPr="00961A9C" w:rsidRDefault="006E6ECE" w:rsidP="00BF59FD">
            <w:pPr>
              <w:rPr>
                <w:rFonts w:ascii="Arial" w:hAnsi="Arial" w:cs="Arial"/>
              </w:rPr>
            </w:pPr>
            <w:r w:rsidRPr="00961A9C">
              <w:rPr>
                <w:rFonts w:ascii="Arial" w:hAnsi="Arial" w:cs="Arial"/>
                <w:bCs/>
                <w:color w:val="000000"/>
                <w:sz w:val="22"/>
                <w:szCs w:val="22"/>
                <w:lang w:eastAsia="en-GB"/>
              </w:rPr>
              <w:t>Young, G, (2010)</w:t>
            </w:r>
          </w:p>
        </w:tc>
        <w:tc>
          <w:tcPr>
            <w:tcW w:w="4814" w:type="dxa"/>
          </w:tcPr>
          <w:p w:rsidR="006E6ECE" w:rsidRPr="00961A9C" w:rsidRDefault="006E6ECE" w:rsidP="00BF59FD">
            <w:pPr>
              <w:rPr>
                <w:rFonts w:ascii="Arial" w:hAnsi="Arial" w:cs="Arial"/>
                <w:iCs/>
              </w:rPr>
            </w:pPr>
            <w:r w:rsidRPr="00961A9C">
              <w:rPr>
                <w:rFonts w:ascii="Arial" w:hAnsi="Arial" w:cs="Arial"/>
                <w:bCs/>
                <w:color w:val="000000"/>
                <w:sz w:val="22"/>
                <w:szCs w:val="22"/>
                <w:lang w:eastAsia="en-GB"/>
              </w:rPr>
              <w:t>Municipal Solid Waste to Energy Conversion Processes: Economic, Technical, and Renewable Comparisons</w:t>
            </w:r>
          </w:p>
        </w:tc>
      </w:tr>
      <w:tr w:rsidR="006E6ECE" w:rsidRPr="00961A9C" w:rsidTr="00BF59FD">
        <w:tc>
          <w:tcPr>
            <w:tcW w:w="3600" w:type="dxa"/>
          </w:tcPr>
          <w:p w:rsidR="006E6ECE" w:rsidRPr="00961A9C" w:rsidRDefault="006E6ECE" w:rsidP="00BF59FD">
            <w:pPr>
              <w:rPr>
                <w:rFonts w:ascii="Arial" w:hAnsi="Arial" w:cs="Arial"/>
              </w:rPr>
            </w:pPr>
          </w:p>
        </w:tc>
        <w:tc>
          <w:tcPr>
            <w:tcW w:w="4814" w:type="dxa"/>
          </w:tcPr>
          <w:p w:rsidR="006E6ECE" w:rsidRPr="00961A9C" w:rsidRDefault="006E6ECE" w:rsidP="00BF59FD">
            <w:pPr>
              <w:rPr>
                <w:rFonts w:ascii="Arial" w:hAnsi="Arial" w:cs="Arial"/>
              </w:rPr>
            </w:pPr>
          </w:p>
        </w:tc>
      </w:tr>
    </w:tbl>
    <w:p w:rsidR="006E6ECE" w:rsidRPr="00961A9C" w:rsidRDefault="006E6ECE" w:rsidP="006E6ECE">
      <w:pPr>
        <w:overflowPunct w:val="0"/>
        <w:autoSpaceDE w:val="0"/>
        <w:autoSpaceDN w:val="0"/>
        <w:adjustRightInd w:val="0"/>
        <w:jc w:val="both"/>
        <w:textAlignment w:val="baseline"/>
        <w:rPr>
          <w:rFonts w:ascii="Arial" w:hAnsi="Arial" w:cs="Arial"/>
          <w:sz w:val="22"/>
          <w:szCs w:val="22"/>
          <w:lang w:eastAsia="en-GB"/>
        </w:rPr>
      </w:pPr>
    </w:p>
    <w:p w:rsidR="006E6ECE" w:rsidRPr="00961A9C" w:rsidRDefault="006E6ECE" w:rsidP="006E6ECE">
      <w:pPr>
        <w:overflowPunct w:val="0"/>
        <w:autoSpaceDE w:val="0"/>
        <w:autoSpaceDN w:val="0"/>
        <w:adjustRightInd w:val="0"/>
        <w:jc w:val="both"/>
        <w:textAlignment w:val="baseline"/>
        <w:rPr>
          <w:rFonts w:ascii="Arial" w:hAnsi="Arial" w:cs="Arial"/>
          <w:sz w:val="22"/>
          <w:szCs w:val="22"/>
          <w:lang w:eastAsia="en-GB"/>
        </w:rPr>
      </w:pPr>
    </w:p>
    <w:p w:rsidR="006E6ECE" w:rsidRPr="00961A9C" w:rsidRDefault="006E6ECE" w:rsidP="006E6EC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961A9C">
        <w:rPr>
          <w:rFonts w:ascii="Arial" w:hAnsi="Arial" w:cs="Arial"/>
          <w:b/>
          <w:sz w:val="22"/>
          <w:szCs w:val="22"/>
          <w:lang w:eastAsia="en-GB"/>
        </w:rPr>
        <w:t xml:space="preserve">Journals </w:t>
      </w:r>
    </w:p>
    <w:p w:rsidR="006E6ECE" w:rsidRPr="00961A9C" w:rsidRDefault="006E6ECE" w:rsidP="006E6ECE">
      <w:pPr>
        <w:overflowPunct w:val="0"/>
        <w:autoSpaceDE w:val="0"/>
        <w:autoSpaceDN w:val="0"/>
        <w:adjustRightInd w:val="0"/>
        <w:jc w:val="both"/>
        <w:textAlignment w:val="baseline"/>
        <w:rPr>
          <w:rFonts w:ascii="Arial" w:hAnsi="Arial" w:cs="Arial"/>
          <w:sz w:val="22"/>
          <w:szCs w:val="22"/>
          <w:lang w:eastAsia="en-GB"/>
        </w:rPr>
      </w:pPr>
      <w:r w:rsidRPr="00961A9C">
        <w:rPr>
          <w:rFonts w:ascii="Arial" w:hAnsi="Arial" w:cs="Arial"/>
          <w:sz w:val="22"/>
          <w:szCs w:val="22"/>
          <w:lang w:eastAsia="en-GB"/>
        </w:rPr>
        <w:t xml:space="preserve">Resource </w:t>
      </w:r>
      <w:r>
        <w:rPr>
          <w:rFonts w:ascii="Arial" w:hAnsi="Arial" w:cs="Arial"/>
          <w:sz w:val="22"/>
          <w:szCs w:val="22"/>
          <w:lang w:eastAsia="en-GB"/>
        </w:rPr>
        <w:t>M</w:t>
      </w:r>
      <w:r w:rsidRPr="00961A9C">
        <w:rPr>
          <w:rFonts w:ascii="Arial" w:hAnsi="Arial" w:cs="Arial"/>
          <w:sz w:val="22"/>
          <w:szCs w:val="22"/>
          <w:lang w:eastAsia="en-GB"/>
        </w:rPr>
        <w:t>anagement and Recovery</w:t>
      </w:r>
    </w:p>
    <w:p w:rsidR="006E6ECE" w:rsidRPr="00961A9C" w:rsidRDefault="006E6ECE" w:rsidP="006E6ECE">
      <w:pPr>
        <w:overflowPunct w:val="0"/>
        <w:autoSpaceDE w:val="0"/>
        <w:autoSpaceDN w:val="0"/>
        <w:adjustRightInd w:val="0"/>
        <w:jc w:val="both"/>
        <w:textAlignment w:val="baseline"/>
        <w:rPr>
          <w:rFonts w:ascii="Arial" w:hAnsi="Arial" w:cs="Arial"/>
          <w:sz w:val="22"/>
          <w:szCs w:val="22"/>
          <w:lang w:eastAsia="en-GB"/>
        </w:rPr>
      </w:pPr>
      <w:r w:rsidRPr="00961A9C">
        <w:rPr>
          <w:rFonts w:ascii="Arial" w:hAnsi="Arial" w:cs="Arial"/>
          <w:sz w:val="22"/>
          <w:szCs w:val="22"/>
          <w:lang w:eastAsia="en-GB"/>
        </w:rPr>
        <w:t>Green Futures</w:t>
      </w:r>
    </w:p>
    <w:p w:rsidR="006E6ECE" w:rsidRPr="00961A9C" w:rsidRDefault="006E6ECE" w:rsidP="006E6ECE">
      <w:pPr>
        <w:overflowPunct w:val="0"/>
        <w:autoSpaceDE w:val="0"/>
        <w:autoSpaceDN w:val="0"/>
        <w:adjustRightInd w:val="0"/>
        <w:jc w:val="both"/>
        <w:textAlignment w:val="baseline"/>
        <w:rPr>
          <w:rFonts w:ascii="Arial" w:hAnsi="Arial" w:cs="Arial"/>
          <w:sz w:val="22"/>
          <w:szCs w:val="22"/>
          <w:lang w:eastAsia="en-GB"/>
        </w:rPr>
      </w:pPr>
      <w:r w:rsidRPr="00961A9C">
        <w:rPr>
          <w:rFonts w:ascii="Arial" w:hAnsi="Arial" w:cs="Arial"/>
          <w:sz w:val="22"/>
          <w:szCs w:val="22"/>
          <w:lang w:eastAsia="en-GB"/>
        </w:rPr>
        <w:t>Environmental and Waste Management</w:t>
      </w:r>
    </w:p>
    <w:p w:rsidR="006E6ECE" w:rsidRPr="00961A9C" w:rsidRDefault="006E6ECE" w:rsidP="006E6ECE">
      <w:pPr>
        <w:overflowPunct w:val="0"/>
        <w:autoSpaceDE w:val="0"/>
        <w:autoSpaceDN w:val="0"/>
        <w:adjustRightInd w:val="0"/>
        <w:jc w:val="both"/>
        <w:textAlignment w:val="baseline"/>
        <w:rPr>
          <w:rFonts w:ascii="Arial" w:hAnsi="Arial" w:cs="Arial"/>
          <w:sz w:val="22"/>
          <w:szCs w:val="22"/>
          <w:lang w:eastAsia="en-GB"/>
        </w:rPr>
      </w:pPr>
      <w:r w:rsidRPr="00961A9C">
        <w:rPr>
          <w:rFonts w:ascii="Arial" w:hAnsi="Arial" w:cs="Arial"/>
          <w:sz w:val="22"/>
          <w:szCs w:val="22"/>
          <w:lang w:eastAsia="en-GB"/>
        </w:rPr>
        <w:t>Environment information Bulletin</w:t>
      </w:r>
    </w:p>
    <w:p w:rsidR="006E6ECE" w:rsidRPr="00961A9C" w:rsidRDefault="006E6ECE" w:rsidP="006E6ECE">
      <w:pPr>
        <w:overflowPunct w:val="0"/>
        <w:autoSpaceDE w:val="0"/>
        <w:autoSpaceDN w:val="0"/>
        <w:adjustRightInd w:val="0"/>
        <w:jc w:val="both"/>
        <w:textAlignment w:val="baseline"/>
        <w:rPr>
          <w:rFonts w:ascii="Arial" w:hAnsi="Arial" w:cs="Arial"/>
          <w:sz w:val="22"/>
          <w:szCs w:val="22"/>
          <w:lang w:eastAsia="en-GB"/>
        </w:rPr>
      </w:pPr>
      <w:r w:rsidRPr="00961A9C">
        <w:rPr>
          <w:rFonts w:ascii="Arial" w:hAnsi="Arial" w:cs="Arial"/>
          <w:sz w:val="22"/>
          <w:szCs w:val="22"/>
          <w:lang w:eastAsia="en-GB"/>
        </w:rPr>
        <w:t>Institute of Environmental Scientists</w:t>
      </w:r>
    </w:p>
    <w:p w:rsidR="006E6ECE" w:rsidRPr="00961A9C" w:rsidRDefault="006E6ECE" w:rsidP="006E6ECE">
      <w:pPr>
        <w:overflowPunct w:val="0"/>
        <w:autoSpaceDE w:val="0"/>
        <w:autoSpaceDN w:val="0"/>
        <w:adjustRightInd w:val="0"/>
        <w:jc w:val="both"/>
        <w:textAlignment w:val="baseline"/>
        <w:rPr>
          <w:rFonts w:ascii="Arial" w:hAnsi="Arial" w:cs="Arial"/>
          <w:sz w:val="22"/>
          <w:szCs w:val="22"/>
          <w:lang w:eastAsia="en-GB"/>
        </w:rPr>
      </w:pPr>
      <w:r w:rsidRPr="00961A9C">
        <w:rPr>
          <w:rFonts w:ascii="Arial" w:hAnsi="Arial" w:cs="Arial"/>
          <w:sz w:val="22"/>
          <w:szCs w:val="22"/>
          <w:lang w:eastAsia="en-GB"/>
        </w:rPr>
        <w:t>New Scientist</w:t>
      </w:r>
    </w:p>
    <w:tbl>
      <w:tblPr>
        <w:tblW w:w="0" w:type="auto"/>
        <w:tblLook w:val="0000" w:firstRow="0" w:lastRow="0" w:firstColumn="0" w:lastColumn="0" w:noHBand="0" w:noVBand="0"/>
      </w:tblPr>
      <w:tblGrid>
        <w:gridCol w:w="7488"/>
      </w:tblGrid>
      <w:tr w:rsidR="006E6ECE" w:rsidRPr="00961A9C" w:rsidTr="00BF59FD">
        <w:tc>
          <w:tcPr>
            <w:tcW w:w="7488" w:type="dxa"/>
          </w:tcPr>
          <w:p w:rsidR="006E6ECE" w:rsidRPr="00961A9C" w:rsidRDefault="006E6ECE" w:rsidP="00BF59FD">
            <w:pPr>
              <w:overflowPunct w:val="0"/>
              <w:autoSpaceDE w:val="0"/>
              <w:autoSpaceDN w:val="0"/>
              <w:adjustRightInd w:val="0"/>
              <w:ind w:left="-75"/>
              <w:jc w:val="both"/>
              <w:textAlignment w:val="baseline"/>
              <w:rPr>
                <w:rFonts w:ascii="Arial" w:hAnsi="Arial" w:cs="Arial"/>
                <w:lang w:eastAsia="en-GB"/>
              </w:rPr>
            </w:pPr>
            <w:r w:rsidRPr="00961A9C">
              <w:rPr>
                <w:rFonts w:ascii="Arial" w:hAnsi="Arial" w:cs="Arial"/>
                <w:sz w:val="22"/>
                <w:szCs w:val="22"/>
                <w:lang w:eastAsia="en-GB"/>
              </w:rPr>
              <w:t>Energy in Building &amp; Industry CIBSE – Building Services Journal</w:t>
            </w:r>
          </w:p>
        </w:tc>
      </w:tr>
      <w:tr w:rsidR="006E6ECE" w:rsidRPr="00961A9C" w:rsidTr="00BF59FD">
        <w:tc>
          <w:tcPr>
            <w:tcW w:w="7488" w:type="dxa"/>
          </w:tcPr>
          <w:p w:rsidR="006E6ECE" w:rsidRPr="00961A9C" w:rsidRDefault="006E6ECE" w:rsidP="00BF59FD">
            <w:pPr>
              <w:overflowPunct w:val="0"/>
              <w:autoSpaceDE w:val="0"/>
              <w:autoSpaceDN w:val="0"/>
              <w:adjustRightInd w:val="0"/>
              <w:ind w:left="-75"/>
              <w:jc w:val="both"/>
              <w:textAlignment w:val="baseline"/>
              <w:rPr>
                <w:rFonts w:ascii="Arial" w:hAnsi="Arial" w:cs="Arial"/>
                <w:lang w:eastAsia="en-GB"/>
              </w:rPr>
            </w:pPr>
            <w:r w:rsidRPr="00961A9C">
              <w:rPr>
                <w:rFonts w:ascii="Arial" w:hAnsi="Arial" w:cs="Arial"/>
                <w:sz w:val="22"/>
                <w:szCs w:val="22"/>
                <w:lang w:eastAsia="en-GB"/>
              </w:rPr>
              <w:t>Energy Sources</w:t>
            </w:r>
          </w:p>
        </w:tc>
      </w:tr>
      <w:tr w:rsidR="006E6ECE" w:rsidRPr="00961A9C" w:rsidTr="00BF59FD">
        <w:tc>
          <w:tcPr>
            <w:tcW w:w="7488" w:type="dxa"/>
          </w:tcPr>
          <w:p w:rsidR="006E6ECE" w:rsidRPr="00961A9C" w:rsidRDefault="006E6ECE" w:rsidP="00BF59FD">
            <w:pPr>
              <w:overflowPunct w:val="0"/>
              <w:autoSpaceDE w:val="0"/>
              <w:autoSpaceDN w:val="0"/>
              <w:adjustRightInd w:val="0"/>
              <w:ind w:left="-75"/>
              <w:jc w:val="both"/>
              <w:textAlignment w:val="baseline"/>
              <w:rPr>
                <w:rFonts w:ascii="Arial" w:hAnsi="Arial" w:cs="Arial"/>
                <w:lang w:eastAsia="en-GB"/>
              </w:rPr>
            </w:pPr>
            <w:r w:rsidRPr="00961A9C">
              <w:rPr>
                <w:rFonts w:ascii="Arial" w:hAnsi="Arial" w:cs="Arial"/>
                <w:sz w:val="22"/>
                <w:szCs w:val="22"/>
                <w:lang w:eastAsia="en-GB"/>
              </w:rPr>
              <w:t>International Journal of Green Energy</w:t>
            </w:r>
          </w:p>
        </w:tc>
      </w:tr>
      <w:tr w:rsidR="006E6ECE" w:rsidRPr="00961A9C" w:rsidTr="00BF59FD">
        <w:tc>
          <w:tcPr>
            <w:tcW w:w="7488" w:type="dxa"/>
          </w:tcPr>
          <w:p w:rsidR="006E6ECE" w:rsidRPr="00961A9C" w:rsidRDefault="006E6ECE" w:rsidP="00BF59FD">
            <w:pPr>
              <w:overflowPunct w:val="0"/>
              <w:autoSpaceDE w:val="0"/>
              <w:autoSpaceDN w:val="0"/>
              <w:adjustRightInd w:val="0"/>
              <w:ind w:left="-75"/>
              <w:jc w:val="both"/>
              <w:textAlignment w:val="baseline"/>
              <w:rPr>
                <w:rFonts w:ascii="Arial" w:hAnsi="Arial" w:cs="Arial"/>
                <w:lang w:eastAsia="en-GB"/>
              </w:rPr>
            </w:pPr>
            <w:r w:rsidRPr="00961A9C">
              <w:rPr>
                <w:rFonts w:ascii="Arial" w:hAnsi="Arial" w:cs="Arial"/>
                <w:sz w:val="22"/>
                <w:szCs w:val="22"/>
                <w:lang w:eastAsia="en-GB"/>
              </w:rPr>
              <w:t>International Journal of Sustainable energy</w:t>
            </w:r>
          </w:p>
          <w:p w:rsidR="006E6ECE" w:rsidRPr="00961A9C" w:rsidRDefault="006E6ECE" w:rsidP="00BF59FD">
            <w:pPr>
              <w:overflowPunct w:val="0"/>
              <w:autoSpaceDE w:val="0"/>
              <w:autoSpaceDN w:val="0"/>
              <w:adjustRightInd w:val="0"/>
              <w:ind w:left="-75"/>
              <w:jc w:val="both"/>
              <w:textAlignment w:val="baseline"/>
              <w:rPr>
                <w:rFonts w:ascii="Arial" w:hAnsi="Arial" w:cs="Arial"/>
                <w:lang w:eastAsia="en-GB"/>
              </w:rPr>
            </w:pPr>
            <w:r w:rsidRPr="00961A9C">
              <w:rPr>
                <w:rFonts w:ascii="Arial" w:hAnsi="Arial" w:cs="Arial"/>
                <w:sz w:val="22"/>
                <w:szCs w:val="22"/>
                <w:lang w:eastAsia="en-GB"/>
              </w:rPr>
              <w:t>Low Carbon Road Map (2011)</w:t>
            </w:r>
          </w:p>
        </w:tc>
      </w:tr>
    </w:tbl>
    <w:p w:rsidR="006E6ECE" w:rsidRPr="00961A9C" w:rsidRDefault="006E6ECE" w:rsidP="006E6EC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p>
    <w:p w:rsidR="006E6ECE" w:rsidRPr="00961A9C" w:rsidRDefault="006E6ECE" w:rsidP="006E6ECE">
      <w:pPr>
        <w:overflowPunct w:val="0"/>
        <w:autoSpaceDE w:val="0"/>
        <w:autoSpaceDN w:val="0"/>
        <w:adjustRightInd w:val="0"/>
        <w:jc w:val="both"/>
        <w:textAlignment w:val="baseline"/>
        <w:rPr>
          <w:rFonts w:ascii="Arial" w:hAnsi="Arial" w:cs="Arial"/>
          <w:sz w:val="22"/>
          <w:szCs w:val="22"/>
          <w:lang w:eastAsia="en-GB"/>
        </w:rPr>
      </w:pPr>
    </w:p>
    <w:p w:rsidR="006E6ECE" w:rsidRPr="00961A9C" w:rsidRDefault="006E6ECE" w:rsidP="006E6EC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961A9C">
        <w:rPr>
          <w:rFonts w:ascii="Arial" w:hAnsi="Arial" w:cs="Arial"/>
          <w:b/>
          <w:sz w:val="22"/>
          <w:szCs w:val="22"/>
          <w:lang w:eastAsia="en-GB"/>
        </w:rPr>
        <w:t xml:space="preserve">Websites </w:t>
      </w:r>
    </w:p>
    <w:p w:rsidR="006E6ECE" w:rsidRPr="00961A9C" w:rsidRDefault="006E6ECE" w:rsidP="006E6ECE">
      <w:pPr>
        <w:overflowPunct w:val="0"/>
        <w:autoSpaceDE w:val="0"/>
        <w:autoSpaceDN w:val="0"/>
        <w:adjustRightInd w:val="0"/>
        <w:jc w:val="both"/>
        <w:textAlignment w:val="baseline"/>
        <w:rPr>
          <w:rFonts w:ascii="Arial" w:hAnsi="Arial" w:cs="Arial"/>
          <w:sz w:val="22"/>
          <w:szCs w:val="22"/>
          <w:lang w:eastAsia="en-GB"/>
        </w:rPr>
      </w:pPr>
      <w:r w:rsidRPr="00961A9C">
        <w:rPr>
          <w:rFonts w:ascii="Arial" w:hAnsi="Arial" w:cs="Arial"/>
          <w:sz w:val="22"/>
          <w:szCs w:val="22"/>
          <w:lang w:eastAsia="en-GB"/>
        </w:rPr>
        <w:t>DEFRA</w:t>
      </w:r>
    </w:p>
    <w:p w:rsidR="006E6ECE" w:rsidRPr="00961A9C" w:rsidRDefault="006E6ECE" w:rsidP="006E6ECE">
      <w:pPr>
        <w:overflowPunct w:val="0"/>
        <w:autoSpaceDE w:val="0"/>
        <w:autoSpaceDN w:val="0"/>
        <w:adjustRightInd w:val="0"/>
        <w:jc w:val="both"/>
        <w:textAlignment w:val="baseline"/>
        <w:rPr>
          <w:rFonts w:ascii="Arial" w:hAnsi="Arial" w:cs="Arial"/>
          <w:sz w:val="22"/>
          <w:szCs w:val="22"/>
          <w:lang w:eastAsia="en-GB"/>
        </w:rPr>
      </w:pPr>
      <w:r w:rsidRPr="00961A9C">
        <w:rPr>
          <w:rFonts w:ascii="Arial" w:hAnsi="Arial" w:cs="Arial"/>
          <w:sz w:val="22"/>
          <w:szCs w:val="22"/>
          <w:lang w:eastAsia="en-GB"/>
        </w:rPr>
        <w:t>Resources not waste</w:t>
      </w:r>
    </w:p>
    <w:p w:rsidR="006E6ECE" w:rsidRPr="00961A9C" w:rsidRDefault="006E6ECE" w:rsidP="006E6ECE">
      <w:pPr>
        <w:overflowPunct w:val="0"/>
        <w:autoSpaceDE w:val="0"/>
        <w:autoSpaceDN w:val="0"/>
        <w:adjustRightInd w:val="0"/>
        <w:jc w:val="both"/>
        <w:textAlignment w:val="baseline"/>
        <w:rPr>
          <w:rFonts w:ascii="Arial" w:hAnsi="Arial" w:cs="Arial"/>
          <w:sz w:val="22"/>
          <w:szCs w:val="22"/>
          <w:lang w:eastAsia="en-GB"/>
        </w:rPr>
      </w:pPr>
      <w:r w:rsidRPr="00961A9C">
        <w:rPr>
          <w:rFonts w:ascii="Arial" w:hAnsi="Arial" w:cs="Arial"/>
          <w:sz w:val="22"/>
          <w:szCs w:val="22"/>
          <w:lang w:eastAsia="en-GB"/>
        </w:rPr>
        <w:t>Ends report</w:t>
      </w:r>
    </w:p>
    <w:p w:rsidR="006E6ECE" w:rsidRPr="00961A9C" w:rsidRDefault="006E6ECE" w:rsidP="006E6ECE">
      <w:pPr>
        <w:overflowPunct w:val="0"/>
        <w:autoSpaceDE w:val="0"/>
        <w:autoSpaceDN w:val="0"/>
        <w:adjustRightInd w:val="0"/>
        <w:ind w:left="720" w:hanging="720"/>
        <w:jc w:val="both"/>
        <w:textAlignment w:val="baseline"/>
        <w:rPr>
          <w:rFonts w:ascii="Arial" w:hAnsi="Arial" w:cs="Arial"/>
          <w:sz w:val="22"/>
          <w:szCs w:val="22"/>
          <w:lang w:eastAsia="en-GB"/>
        </w:rPr>
      </w:pPr>
      <w:r w:rsidRPr="00961A9C">
        <w:rPr>
          <w:rFonts w:ascii="Arial" w:hAnsi="Arial" w:cs="Arial"/>
          <w:sz w:val="22"/>
          <w:szCs w:val="22"/>
          <w:lang w:eastAsia="en-GB"/>
        </w:rPr>
        <w:t>IPCC</w:t>
      </w:r>
    </w:p>
    <w:p w:rsidR="006E6ECE" w:rsidRPr="00961A9C" w:rsidRDefault="006E6ECE" w:rsidP="006E6ECE">
      <w:pPr>
        <w:overflowPunct w:val="0"/>
        <w:autoSpaceDE w:val="0"/>
        <w:autoSpaceDN w:val="0"/>
        <w:adjustRightInd w:val="0"/>
        <w:ind w:left="720" w:hanging="720"/>
        <w:jc w:val="both"/>
        <w:textAlignment w:val="baseline"/>
        <w:rPr>
          <w:rFonts w:ascii="Arial" w:hAnsi="Arial" w:cs="Arial"/>
          <w:sz w:val="22"/>
          <w:szCs w:val="22"/>
          <w:u w:val="single"/>
          <w:lang w:eastAsia="en-GB"/>
        </w:rPr>
      </w:pPr>
      <w:r w:rsidRPr="00961A9C">
        <w:rPr>
          <w:rFonts w:ascii="Arial" w:hAnsi="Arial" w:cs="Arial"/>
          <w:sz w:val="22"/>
          <w:szCs w:val="22"/>
          <w:lang w:eastAsia="en-GB"/>
        </w:rPr>
        <w:t>News channels</w:t>
      </w:r>
    </w:p>
    <w:p w:rsidR="006E6ECE" w:rsidRPr="00961A9C" w:rsidRDefault="006E6ECE" w:rsidP="006E6ECE">
      <w:pPr>
        <w:overflowPunct w:val="0"/>
        <w:autoSpaceDE w:val="0"/>
        <w:autoSpaceDN w:val="0"/>
        <w:adjustRightInd w:val="0"/>
        <w:ind w:left="720" w:hanging="720"/>
        <w:jc w:val="both"/>
        <w:textAlignment w:val="baseline"/>
        <w:rPr>
          <w:rFonts w:ascii="Arial" w:hAnsi="Arial" w:cs="Arial"/>
          <w:sz w:val="22"/>
          <w:szCs w:val="22"/>
          <w:u w:val="single"/>
          <w:lang w:eastAsia="en-GB"/>
        </w:rPr>
      </w:pPr>
      <w:r w:rsidRPr="00961A9C">
        <w:rPr>
          <w:rFonts w:ascii="Arial" w:hAnsi="Arial" w:cs="Arial"/>
          <w:sz w:val="22"/>
          <w:szCs w:val="22"/>
          <w:lang w:eastAsia="en-GB"/>
        </w:rPr>
        <w:t>Department for Communities and Local Government</w:t>
      </w:r>
    </w:p>
    <w:p w:rsidR="006E6ECE" w:rsidRPr="00961A9C" w:rsidRDefault="006E6ECE" w:rsidP="006E6ECE">
      <w:pPr>
        <w:overflowPunct w:val="0"/>
        <w:autoSpaceDE w:val="0"/>
        <w:autoSpaceDN w:val="0"/>
        <w:adjustRightInd w:val="0"/>
        <w:jc w:val="both"/>
        <w:textAlignment w:val="baseline"/>
        <w:rPr>
          <w:rFonts w:ascii="Arial" w:hAnsi="Arial" w:cs="Arial"/>
          <w:sz w:val="22"/>
          <w:szCs w:val="22"/>
          <w:lang w:eastAsia="en-GB"/>
        </w:rPr>
      </w:pPr>
      <w:r w:rsidRPr="00961A9C">
        <w:rPr>
          <w:rFonts w:ascii="Arial" w:hAnsi="Arial" w:cs="Arial"/>
          <w:sz w:val="22"/>
          <w:szCs w:val="22"/>
          <w:lang w:eastAsia="en-GB"/>
        </w:rPr>
        <w:t>DTI</w:t>
      </w:r>
    </w:p>
    <w:p w:rsidR="006E6ECE" w:rsidRPr="00961A9C" w:rsidRDefault="006E6ECE" w:rsidP="006E6ECE">
      <w:pPr>
        <w:overflowPunct w:val="0"/>
        <w:autoSpaceDE w:val="0"/>
        <w:autoSpaceDN w:val="0"/>
        <w:adjustRightInd w:val="0"/>
        <w:jc w:val="both"/>
        <w:textAlignment w:val="baseline"/>
        <w:rPr>
          <w:rFonts w:ascii="Arial" w:hAnsi="Arial" w:cs="Arial"/>
          <w:sz w:val="22"/>
          <w:szCs w:val="22"/>
          <w:lang w:eastAsia="en-GB"/>
        </w:rPr>
      </w:pPr>
      <w:r w:rsidRPr="00961A9C">
        <w:rPr>
          <w:rFonts w:ascii="Arial" w:hAnsi="Arial" w:cs="Arial"/>
          <w:sz w:val="22"/>
          <w:szCs w:val="22"/>
          <w:lang w:eastAsia="en-GB"/>
        </w:rPr>
        <w:t>British Wind Energy Association.</w:t>
      </w:r>
    </w:p>
    <w:p w:rsidR="006E6ECE" w:rsidRPr="00961A9C" w:rsidRDefault="006E6ECE" w:rsidP="006E6ECE">
      <w:pPr>
        <w:overflowPunct w:val="0"/>
        <w:autoSpaceDE w:val="0"/>
        <w:autoSpaceDN w:val="0"/>
        <w:adjustRightInd w:val="0"/>
        <w:jc w:val="both"/>
        <w:textAlignment w:val="baseline"/>
        <w:rPr>
          <w:rFonts w:ascii="Arial" w:hAnsi="Arial" w:cs="Arial"/>
          <w:sz w:val="22"/>
          <w:szCs w:val="22"/>
          <w:lang w:eastAsia="en-GB"/>
        </w:rPr>
      </w:pPr>
      <w:r w:rsidRPr="00961A9C">
        <w:rPr>
          <w:rFonts w:ascii="Arial" w:hAnsi="Arial" w:cs="Arial"/>
          <w:sz w:val="22"/>
          <w:szCs w:val="22"/>
          <w:lang w:eastAsia="en-GB"/>
        </w:rPr>
        <w:t>Centre for Alternative Technology</w:t>
      </w:r>
    </w:p>
    <w:p w:rsidR="00181CA3" w:rsidRDefault="006E6ECE" w:rsidP="006E6ECE">
      <w:r w:rsidRPr="00961A9C">
        <w:rPr>
          <w:rFonts w:ascii="Arial" w:hAnsi="Arial" w:cs="Arial"/>
          <w:sz w:val="22"/>
          <w:szCs w:val="22"/>
          <w:lang w:eastAsia="en-GB"/>
        </w:rPr>
        <w:t>Renewable Energy Magazine</w:t>
      </w:r>
    </w:p>
    <w:sectPr w:rsidR="00181C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88D70EF"/>
    <w:multiLevelType w:val="hybridMultilevel"/>
    <w:tmpl w:val="C6A2BEE2"/>
    <w:lvl w:ilvl="0" w:tplc="A06E0B74">
      <w:start w:val="1"/>
      <w:numFmt w:val="decimal"/>
      <w:lvlText w:val="%1."/>
      <w:lvlJc w:val="left"/>
      <w:pPr>
        <w:ind w:left="1429" w:hanging="360"/>
      </w:pPr>
      <w:rPr>
        <w:rFonts w:asciiTheme="minorHAnsi" w:eastAsia="Times New Roman" w:hAnsiTheme="minorHAnsi" w:cstheme="minorHAnsi"/>
      </w:rPr>
    </w:lvl>
    <w:lvl w:ilvl="1" w:tplc="0809000F">
      <w:start w:val="1"/>
      <w:numFmt w:val="decimal"/>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1" w15:restartNumberingAfterBreak="0">
    <w:nsid w:val="6F5C5C28"/>
    <w:multiLevelType w:val="hybridMultilevel"/>
    <w:tmpl w:val="6B96B92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6ECE"/>
    <w:rsid w:val="00181CA3"/>
    <w:rsid w:val="006E6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CF943D1-F1C8-42EF-86D0-23F1F382B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6ECE"/>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E6E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59"/>
    <w:rsid w:val="006E6EC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563</Words>
  <Characters>3210</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Hopkinson</dc:creator>
  <cp:keywords/>
  <dc:description/>
  <cp:lastModifiedBy>Lara Hopkinson</cp:lastModifiedBy>
  <cp:revision>1</cp:revision>
  <dcterms:created xsi:type="dcterms:W3CDTF">2018-02-09T09:31:00Z</dcterms:created>
  <dcterms:modified xsi:type="dcterms:W3CDTF">2018-02-09T09:32:00Z</dcterms:modified>
</cp:coreProperties>
</file>