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6361E4" w14:textId="4C77F836" w:rsidR="00D55B48" w:rsidRDefault="00E0198D">
      <w:pPr>
        <w:spacing w:after="0"/>
      </w:pPr>
      <w:r>
        <w:rPr>
          <w:color w:val="333333"/>
          <w:sz w:val="34"/>
        </w:rPr>
        <w:t>PESTLE template</w:t>
      </w:r>
    </w:p>
    <w:tbl>
      <w:tblPr>
        <w:tblStyle w:val="TableGrid"/>
        <w:tblW w:w="10205" w:type="dxa"/>
        <w:tblInd w:w="-80" w:type="dxa"/>
        <w:tblCellMar>
          <w:top w:w="67" w:type="dxa"/>
          <w:left w:w="113" w:type="dxa"/>
          <w:bottom w:w="68" w:type="dxa"/>
          <w:right w:w="104" w:type="dxa"/>
        </w:tblCellMar>
        <w:tblLook w:val="04A0" w:firstRow="1" w:lastRow="0" w:firstColumn="1" w:lastColumn="0" w:noHBand="0" w:noVBand="1"/>
      </w:tblPr>
      <w:tblGrid>
        <w:gridCol w:w="2438"/>
        <w:gridCol w:w="1984"/>
        <w:gridCol w:w="3685"/>
        <w:gridCol w:w="2098"/>
      </w:tblGrid>
      <w:tr w:rsidR="00D55B48" w14:paraId="1321A8A0" w14:textId="77777777">
        <w:trPr>
          <w:trHeight w:val="627"/>
        </w:trPr>
        <w:tc>
          <w:tcPr>
            <w:tcW w:w="2438" w:type="dxa"/>
            <w:tcBorders>
              <w:top w:val="nil"/>
              <w:left w:val="nil"/>
              <w:bottom w:val="single" w:sz="16" w:space="0" w:color="FFFFFF"/>
              <w:right w:val="single" w:sz="16" w:space="0" w:color="FFFFFF"/>
            </w:tcBorders>
            <w:shd w:val="clear" w:color="auto" w:fill="57585B"/>
          </w:tcPr>
          <w:p w14:paraId="62AF4569" w14:textId="77777777" w:rsidR="00D55B48" w:rsidRDefault="00D55B48"/>
        </w:tc>
        <w:tc>
          <w:tcPr>
            <w:tcW w:w="1984" w:type="dxa"/>
            <w:tcBorders>
              <w:top w:val="nil"/>
              <w:left w:val="single" w:sz="16" w:space="0" w:color="FFFFFF"/>
              <w:bottom w:val="single" w:sz="16" w:space="0" w:color="FFFFFF"/>
              <w:right w:val="single" w:sz="16" w:space="0" w:color="FFFFFF"/>
            </w:tcBorders>
            <w:shd w:val="clear" w:color="auto" w:fill="57585B"/>
          </w:tcPr>
          <w:p w14:paraId="7906C853" w14:textId="77777777" w:rsidR="00D55B48" w:rsidRDefault="00E0198D">
            <w:pPr>
              <w:spacing w:after="0"/>
            </w:pPr>
            <w:r>
              <w:rPr>
                <w:color w:val="FFFFFF"/>
                <w:sz w:val="20"/>
              </w:rPr>
              <w:t>External factors to consider</w:t>
            </w:r>
          </w:p>
        </w:tc>
        <w:tc>
          <w:tcPr>
            <w:tcW w:w="3685" w:type="dxa"/>
            <w:tcBorders>
              <w:top w:val="nil"/>
              <w:left w:val="single" w:sz="16" w:space="0" w:color="FFFFFF"/>
              <w:bottom w:val="single" w:sz="16" w:space="0" w:color="FFFFFF"/>
              <w:right w:val="single" w:sz="16" w:space="0" w:color="FFFFFF"/>
            </w:tcBorders>
            <w:shd w:val="clear" w:color="auto" w:fill="57585B"/>
            <w:vAlign w:val="bottom"/>
          </w:tcPr>
          <w:p w14:paraId="144009AC" w14:textId="77777777" w:rsidR="00D55B48" w:rsidRDefault="00E0198D">
            <w:pPr>
              <w:spacing w:after="0"/>
            </w:pPr>
            <w:r>
              <w:rPr>
                <w:color w:val="FFFFFF"/>
                <w:sz w:val="20"/>
              </w:rPr>
              <w:t>Factors affected within my industry</w:t>
            </w:r>
          </w:p>
        </w:tc>
        <w:tc>
          <w:tcPr>
            <w:tcW w:w="2098" w:type="dxa"/>
            <w:tcBorders>
              <w:top w:val="nil"/>
              <w:left w:val="single" w:sz="16" w:space="0" w:color="FFFFFF"/>
              <w:bottom w:val="single" w:sz="16" w:space="0" w:color="FFFFFF"/>
              <w:right w:val="nil"/>
            </w:tcBorders>
            <w:shd w:val="clear" w:color="auto" w:fill="57585B"/>
          </w:tcPr>
          <w:p w14:paraId="77BFC626" w14:textId="77777777" w:rsidR="00D55B48" w:rsidRDefault="00E0198D">
            <w:pPr>
              <w:spacing w:after="0"/>
            </w:pPr>
            <w:r>
              <w:rPr>
                <w:color w:val="FFFFFF"/>
                <w:sz w:val="20"/>
              </w:rPr>
              <w:t>Importance to organisation</w:t>
            </w:r>
          </w:p>
        </w:tc>
      </w:tr>
      <w:tr w:rsidR="00D55B48" w14:paraId="2A051452" w14:textId="77777777">
        <w:trPr>
          <w:trHeight w:val="3443"/>
        </w:trPr>
        <w:tc>
          <w:tcPr>
            <w:tcW w:w="2438" w:type="dxa"/>
            <w:tcBorders>
              <w:top w:val="single" w:sz="16" w:space="0" w:color="FFFFFF"/>
              <w:left w:val="nil"/>
              <w:bottom w:val="single" w:sz="16" w:space="0" w:color="FFFFFF"/>
              <w:right w:val="single" w:sz="16" w:space="0" w:color="FFFFFF"/>
            </w:tcBorders>
            <w:shd w:val="clear" w:color="auto" w:fill="520D5D"/>
          </w:tcPr>
          <w:p w14:paraId="0D4ECFAE" w14:textId="77777777" w:rsidR="00D55B48" w:rsidRDefault="00E0198D">
            <w:pPr>
              <w:spacing w:after="0"/>
            </w:pPr>
            <w:r>
              <w:rPr>
                <w:color w:val="FFFFFF"/>
                <w:sz w:val="24"/>
              </w:rPr>
              <w:t>POLITICAL</w:t>
            </w:r>
          </w:p>
        </w:tc>
        <w:tc>
          <w:tcPr>
            <w:tcW w:w="1984" w:type="dxa"/>
            <w:tcBorders>
              <w:top w:val="single" w:sz="16" w:space="0" w:color="FFFFFF"/>
              <w:left w:val="single" w:sz="16" w:space="0" w:color="FFFFFF"/>
              <w:bottom w:val="single" w:sz="16" w:space="0" w:color="FFFFFF"/>
              <w:right w:val="single" w:sz="16" w:space="0" w:color="FFFFFF"/>
            </w:tcBorders>
            <w:shd w:val="clear" w:color="auto" w:fill="E4DAE6"/>
          </w:tcPr>
          <w:p w14:paraId="2381F99D" w14:textId="77777777" w:rsidR="00D55B48" w:rsidRDefault="00E0198D">
            <w:pPr>
              <w:spacing w:after="0"/>
            </w:pPr>
            <w:r>
              <w:rPr>
                <w:color w:val="333333"/>
                <w:sz w:val="20"/>
              </w:rPr>
              <w:t>Government policy</w:t>
            </w:r>
          </w:p>
          <w:p w14:paraId="4C51C6BD" w14:textId="77777777" w:rsidR="00D55B48" w:rsidRDefault="00E0198D">
            <w:pPr>
              <w:spacing w:after="0"/>
            </w:pPr>
            <w:r>
              <w:rPr>
                <w:color w:val="333333"/>
                <w:sz w:val="20"/>
              </w:rPr>
              <w:t>Political stability</w:t>
            </w:r>
          </w:p>
          <w:p w14:paraId="78421E2B" w14:textId="77777777" w:rsidR="00D55B48" w:rsidRDefault="00E0198D">
            <w:pPr>
              <w:spacing w:after="0"/>
            </w:pPr>
            <w:r>
              <w:rPr>
                <w:color w:val="333333"/>
                <w:sz w:val="20"/>
              </w:rPr>
              <w:t>Tax</w:t>
            </w:r>
          </w:p>
          <w:p w14:paraId="1B8C4BD6" w14:textId="77777777" w:rsidR="00D55B48" w:rsidRDefault="00E0198D">
            <w:pPr>
              <w:spacing w:after="0"/>
            </w:pPr>
            <w:r>
              <w:rPr>
                <w:color w:val="333333"/>
                <w:sz w:val="20"/>
              </w:rPr>
              <w:t>Industry regulations Global trade agreements and or restrictions</w:t>
            </w:r>
          </w:p>
        </w:tc>
        <w:tc>
          <w:tcPr>
            <w:tcW w:w="3685" w:type="dxa"/>
            <w:tcBorders>
              <w:top w:val="single" w:sz="16" w:space="0" w:color="FFFFFF"/>
              <w:left w:val="single" w:sz="16" w:space="0" w:color="FFFFFF"/>
              <w:bottom w:val="single" w:sz="16" w:space="0" w:color="FFFFFF"/>
              <w:right w:val="single" w:sz="16" w:space="0" w:color="FFFFFF"/>
            </w:tcBorders>
            <w:shd w:val="clear" w:color="auto" w:fill="E4DAE6"/>
          </w:tcPr>
          <w:p w14:paraId="70462017" w14:textId="77777777" w:rsidR="00D55B48" w:rsidRDefault="00D55B48"/>
        </w:tc>
        <w:tc>
          <w:tcPr>
            <w:tcW w:w="2098" w:type="dxa"/>
            <w:tcBorders>
              <w:top w:val="single" w:sz="16" w:space="0" w:color="FFFFFF"/>
              <w:left w:val="single" w:sz="16" w:space="0" w:color="FFFFFF"/>
              <w:bottom w:val="single" w:sz="16" w:space="0" w:color="FFFFFF"/>
              <w:right w:val="nil"/>
            </w:tcBorders>
            <w:shd w:val="clear" w:color="auto" w:fill="E4DAE6"/>
          </w:tcPr>
          <w:p w14:paraId="4D49F9E8" w14:textId="77777777" w:rsidR="00D55B48" w:rsidRDefault="00D55B48"/>
        </w:tc>
      </w:tr>
      <w:tr w:rsidR="00D55B48" w14:paraId="187D91D0" w14:textId="77777777">
        <w:trPr>
          <w:trHeight w:val="4763"/>
        </w:trPr>
        <w:tc>
          <w:tcPr>
            <w:tcW w:w="2438" w:type="dxa"/>
            <w:tcBorders>
              <w:top w:val="single" w:sz="16" w:space="0" w:color="FFFFFF"/>
              <w:left w:val="nil"/>
              <w:bottom w:val="single" w:sz="16" w:space="0" w:color="FFFFFF"/>
              <w:right w:val="single" w:sz="16" w:space="0" w:color="FFFFFF"/>
            </w:tcBorders>
            <w:shd w:val="clear" w:color="auto" w:fill="FFC20E"/>
          </w:tcPr>
          <w:p w14:paraId="1FE95BDE" w14:textId="77777777" w:rsidR="00D55B48" w:rsidRDefault="00E0198D">
            <w:pPr>
              <w:spacing w:after="0"/>
            </w:pPr>
            <w:r>
              <w:rPr>
                <w:color w:val="333333"/>
                <w:sz w:val="24"/>
              </w:rPr>
              <w:t>ECONOMIC</w:t>
            </w:r>
          </w:p>
        </w:tc>
        <w:tc>
          <w:tcPr>
            <w:tcW w:w="1984" w:type="dxa"/>
            <w:tcBorders>
              <w:top w:val="single" w:sz="16" w:space="0" w:color="FFFFFF"/>
              <w:left w:val="single" w:sz="16" w:space="0" w:color="FFFFFF"/>
              <w:bottom w:val="single" w:sz="16" w:space="0" w:color="FFFFFF"/>
              <w:right w:val="single" w:sz="16" w:space="0" w:color="FFFFFF"/>
            </w:tcBorders>
            <w:shd w:val="clear" w:color="auto" w:fill="FFF5DA"/>
          </w:tcPr>
          <w:p w14:paraId="56761177" w14:textId="77777777" w:rsidR="00D55B48" w:rsidRDefault="00E0198D">
            <w:pPr>
              <w:spacing w:after="0"/>
            </w:pPr>
            <w:r>
              <w:rPr>
                <w:color w:val="333333"/>
                <w:sz w:val="20"/>
              </w:rPr>
              <w:t>Exchange rates</w:t>
            </w:r>
          </w:p>
          <w:p w14:paraId="0A88D674" w14:textId="77777777" w:rsidR="00D55B48" w:rsidRDefault="00E0198D">
            <w:pPr>
              <w:spacing w:after="0"/>
            </w:pPr>
            <w:r>
              <w:rPr>
                <w:color w:val="333333"/>
                <w:sz w:val="20"/>
              </w:rPr>
              <w:t>Globalisation</w:t>
            </w:r>
          </w:p>
          <w:p w14:paraId="3E97D9E9" w14:textId="77777777" w:rsidR="00D55B48" w:rsidRDefault="00E0198D">
            <w:pPr>
              <w:spacing w:after="0" w:line="236" w:lineRule="auto"/>
            </w:pPr>
            <w:r>
              <w:rPr>
                <w:color w:val="333333"/>
                <w:sz w:val="20"/>
              </w:rPr>
              <w:t>Economic growth/ decline</w:t>
            </w:r>
          </w:p>
          <w:p w14:paraId="628F9B35" w14:textId="77777777" w:rsidR="00D55B48" w:rsidRDefault="00E0198D">
            <w:pPr>
              <w:spacing w:after="0"/>
            </w:pPr>
            <w:r>
              <w:rPr>
                <w:color w:val="333333"/>
                <w:sz w:val="20"/>
              </w:rPr>
              <w:t>Inflation</w:t>
            </w:r>
          </w:p>
          <w:p w14:paraId="3A4218BF" w14:textId="77777777" w:rsidR="00D55B48" w:rsidRDefault="00E0198D">
            <w:pPr>
              <w:spacing w:after="0"/>
            </w:pPr>
            <w:r>
              <w:rPr>
                <w:color w:val="333333"/>
                <w:sz w:val="20"/>
              </w:rPr>
              <w:t>Interest rates</w:t>
            </w:r>
          </w:p>
          <w:p w14:paraId="14BC1EB9" w14:textId="77777777" w:rsidR="00D55B48" w:rsidRDefault="00E0198D">
            <w:pPr>
              <w:spacing w:after="0"/>
            </w:pPr>
            <w:r>
              <w:rPr>
                <w:color w:val="333333"/>
                <w:sz w:val="20"/>
              </w:rPr>
              <w:t>Cost of living</w:t>
            </w:r>
          </w:p>
          <w:p w14:paraId="0FF34FB0" w14:textId="77777777" w:rsidR="00D55B48" w:rsidRDefault="00E0198D">
            <w:pPr>
              <w:spacing w:after="0"/>
            </w:pPr>
            <w:r>
              <w:rPr>
                <w:color w:val="333333"/>
                <w:sz w:val="20"/>
              </w:rPr>
              <w:t>Labour costs</w:t>
            </w:r>
          </w:p>
          <w:p w14:paraId="0444DA6C" w14:textId="77777777" w:rsidR="00D55B48" w:rsidRDefault="00E0198D">
            <w:pPr>
              <w:spacing w:after="0"/>
            </w:pPr>
            <w:r>
              <w:rPr>
                <w:color w:val="333333"/>
                <w:sz w:val="20"/>
              </w:rPr>
              <w:t>Consumer spending habits</w:t>
            </w:r>
          </w:p>
        </w:tc>
        <w:tc>
          <w:tcPr>
            <w:tcW w:w="3685" w:type="dxa"/>
            <w:tcBorders>
              <w:top w:val="single" w:sz="16" w:space="0" w:color="FFFFFF"/>
              <w:left w:val="single" w:sz="16" w:space="0" w:color="FFFFFF"/>
              <w:bottom w:val="single" w:sz="16" w:space="0" w:color="FFFFFF"/>
              <w:right w:val="single" w:sz="16" w:space="0" w:color="FFFFFF"/>
            </w:tcBorders>
            <w:shd w:val="clear" w:color="auto" w:fill="FFF5DA"/>
          </w:tcPr>
          <w:p w14:paraId="607C1FA6" w14:textId="77777777" w:rsidR="00D55B48" w:rsidRDefault="00D55B48"/>
        </w:tc>
        <w:tc>
          <w:tcPr>
            <w:tcW w:w="2098" w:type="dxa"/>
            <w:tcBorders>
              <w:top w:val="single" w:sz="16" w:space="0" w:color="FFFFFF"/>
              <w:left w:val="single" w:sz="16" w:space="0" w:color="FFFFFF"/>
              <w:bottom w:val="single" w:sz="16" w:space="0" w:color="FFFFFF"/>
              <w:right w:val="nil"/>
            </w:tcBorders>
            <w:shd w:val="clear" w:color="auto" w:fill="FFF5DA"/>
          </w:tcPr>
          <w:p w14:paraId="14D708E9" w14:textId="77777777" w:rsidR="00D55B48" w:rsidRDefault="00D55B48"/>
        </w:tc>
      </w:tr>
      <w:tr w:rsidR="00D55B48" w14:paraId="34C9E011" w14:textId="77777777">
        <w:trPr>
          <w:trHeight w:val="3683"/>
        </w:trPr>
        <w:tc>
          <w:tcPr>
            <w:tcW w:w="2438" w:type="dxa"/>
            <w:tcBorders>
              <w:top w:val="single" w:sz="16" w:space="0" w:color="FFFFFF"/>
              <w:left w:val="nil"/>
              <w:bottom w:val="nil"/>
              <w:right w:val="single" w:sz="16" w:space="0" w:color="FFFFFF"/>
            </w:tcBorders>
            <w:shd w:val="clear" w:color="auto" w:fill="00838E"/>
          </w:tcPr>
          <w:p w14:paraId="244F90C3" w14:textId="77777777" w:rsidR="00D55B48" w:rsidRDefault="00E0198D">
            <w:pPr>
              <w:spacing w:after="0"/>
            </w:pPr>
            <w:r>
              <w:rPr>
                <w:color w:val="FFFFFF"/>
                <w:sz w:val="24"/>
              </w:rPr>
              <w:t>SOCIAL</w:t>
            </w:r>
          </w:p>
        </w:tc>
        <w:tc>
          <w:tcPr>
            <w:tcW w:w="1984" w:type="dxa"/>
            <w:tcBorders>
              <w:top w:val="single" w:sz="16" w:space="0" w:color="FFFFFF"/>
              <w:left w:val="single" w:sz="16" w:space="0" w:color="FFFFFF"/>
              <w:bottom w:val="nil"/>
              <w:right w:val="single" w:sz="16" w:space="0" w:color="FFFFFF"/>
            </w:tcBorders>
            <w:shd w:val="clear" w:color="auto" w:fill="D8ECEE"/>
          </w:tcPr>
          <w:p w14:paraId="1B714529" w14:textId="77777777" w:rsidR="00D55B48" w:rsidRDefault="00E0198D">
            <w:pPr>
              <w:spacing w:after="0"/>
            </w:pPr>
            <w:r>
              <w:rPr>
                <w:color w:val="333333"/>
                <w:sz w:val="20"/>
              </w:rPr>
              <w:t>Consumer trends/</w:t>
            </w:r>
          </w:p>
          <w:p w14:paraId="6376F1D6" w14:textId="77777777" w:rsidR="00D55B48" w:rsidRDefault="00E0198D">
            <w:pPr>
              <w:spacing w:after="0"/>
            </w:pPr>
            <w:r>
              <w:rPr>
                <w:color w:val="333333"/>
                <w:sz w:val="20"/>
              </w:rPr>
              <w:t xml:space="preserve">tastes, </w:t>
            </w:r>
          </w:p>
          <w:p w14:paraId="65288491" w14:textId="77777777" w:rsidR="00D55B48" w:rsidRDefault="00E0198D">
            <w:pPr>
              <w:spacing w:after="0"/>
            </w:pPr>
            <w:r>
              <w:rPr>
                <w:color w:val="333333"/>
                <w:sz w:val="20"/>
              </w:rPr>
              <w:t xml:space="preserve">Fashions </w:t>
            </w:r>
          </w:p>
          <w:p w14:paraId="5E72A91B" w14:textId="77777777" w:rsidR="00D55B48" w:rsidRDefault="00E0198D">
            <w:pPr>
              <w:spacing w:after="0" w:line="236" w:lineRule="auto"/>
            </w:pPr>
            <w:r>
              <w:rPr>
                <w:color w:val="333333"/>
                <w:sz w:val="20"/>
              </w:rPr>
              <w:t>Consumer buying habits</w:t>
            </w:r>
          </w:p>
          <w:p w14:paraId="6FCE695E" w14:textId="77777777" w:rsidR="00D55B48" w:rsidRDefault="00E0198D">
            <w:pPr>
              <w:spacing w:after="0"/>
            </w:pPr>
            <w:r>
              <w:rPr>
                <w:color w:val="333333"/>
                <w:sz w:val="20"/>
              </w:rPr>
              <w:t>Lifestyle factors</w:t>
            </w:r>
          </w:p>
          <w:p w14:paraId="5CAD1EF4" w14:textId="77777777" w:rsidR="00D55B48" w:rsidRDefault="00E0198D">
            <w:pPr>
              <w:spacing w:after="0"/>
            </w:pPr>
            <w:r>
              <w:rPr>
                <w:color w:val="333333"/>
                <w:sz w:val="20"/>
              </w:rPr>
              <w:t>Career attitudes</w:t>
            </w:r>
          </w:p>
          <w:p w14:paraId="78894E61" w14:textId="77777777" w:rsidR="00D55B48" w:rsidRDefault="00E0198D">
            <w:pPr>
              <w:spacing w:after="0"/>
            </w:pPr>
            <w:r>
              <w:rPr>
                <w:color w:val="333333"/>
                <w:sz w:val="20"/>
              </w:rPr>
              <w:t>Work-life balance Population demographics</w:t>
            </w:r>
          </w:p>
        </w:tc>
        <w:tc>
          <w:tcPr>
            <w:tcW w:w="3685" w:type="dxa"/>
            <w:tcBorders>
              <w:top w:val="single" w:sz="16" w:space="0" w:color="FFFFFF"/>
              <w:left w:val="single" w:sz="16" w:space="0" w:color="FFFFFF"/>
              <w:bottom w:val="nil"/>
              <w:right w:val="single" w:sz="16" w:space="0" w:color="FFFFFF"/>
            </w:tcBorders>
            <w:shd w:val="clear" w:color="auto" w:fill="D8ECEE"/>
          </w:tcPr>
          <w:p w14:paraId="4690D3FA" w14:textId="77777777" w:rsidR="00D55B48" w:rsidRDefault="00D55B48"/>
        </w:tc>
        <w:tc>
          <w:tcPr>
            <w:tcW w:w="2098" w:type="dxa"/>
            <w:tcBorders>
              <w:top w:val="single" w:sz="16" w:space="0" w:color="FFFFFF"/>
              <w:left w:val="single" w:sz="16" w:space="0" w:color="FFFFFF"/>
              <w:bottom w:val="nil"/>
              <w:right w:val="nil"/>
            </w:tcBorders>
            <w:shd w:val="clear" w:color="auto" w:fill="D8ECEE"/>
          </w:tcPr>
          <w:p w14:paraId="3D20F7A9" w14:textId="77777777" w:rsidR="00D55B48" w:rsidRDefault="00D55B48"/>
        </w:tc>
      </w:tr>
    </w:tbl>
    <w:p w14:paraId="3FA5C591" w14:textId="62209CAB" w:rsidR="00E0198D" w:rsidRDefault="00E0198D">
      <w:pPr>
        <w:pStyle w:val="Heading1"/>
        <w:jc w:val="right"/>
      </w:pPr>
    </w:p>
    <w:p w14:paraId="18272716" w14:textId="77777777" w:rsidR="00E0198D" w:rsidRDefault="00E0198D">
      <w:pPr>
        <w:rPr>
          <w:color w:val="333333"/>
          <w:sz w:val="16"/>
        </w:rPr>
      </w:pPr>
      <w:r>
        <w:br w:type="page"/>
      </w:r>
    </w:p>
    <w:p w14:paraId="15BF2CA6" w14:textId="77777777" w:rsidR="00D55B48" w:rsidRDefault="00D55B48">
      <w:pPr>
        <w:pStyle w:val="Heading1"/>
        <w:jc w:val="right"/>
      </w:pPr>
    </w:p>
    <w:tbl>
      <w:tblPr>
        <w:tblStyle w:val="TableGrid"/>
        <w:tblW w:w="10205" w:type="dxa"/>
        <w:tblInd w:w="-80" w:type="dxa"/>
        <w:tblCellMar>
          <w:top w:w="67" w:type="dxa"/>
          <w:left w:w="113" w:type="dxa"/>
          <w:bottom w:w="68" w:type="dxa"/>
          <w:right w:w="74" w:type="dxa"/>
        </w:tblCellMar>
        <w:tblLook w:val="04A0" w:firstRow="1" w:lastRow="0" w:firstColumn="1" w:lastColumn="0" w:noHBand="0" w:noVBand="1"/>
      </w:tblPr>
      <w:tblGrid>
        <w:gridCol w:w="2438"/>
        <w:gridCol w:w="1984"/>
        <w:gridCol w:w="3685"/>
        <w:gridCol w:w="2098"/>
      </w:tblGrid>
      <w:tr w:rsidR="00D55B48" w14:paraId="6F976502" w14:textId="77777777">
        <w:trPr>
          <w:trHeight w:val="627"/>
        </w:trPr>
        <w:tc>
          <w:tcPr>
            <w:tcW w:w="2438" w:type="dxa"/>
            <w:tcBorders>
              <w:top w:val="nil"/>
              <w:left w:val="nil"/>
              <w:bottom w:val="single" w:sz="16" w:space="0" w:color="FFFFFF"/>
              <w:right w:val="single" w:sz="16" w:space="0" w:color="FFFFFF"/>
            </w:tcBorders>
            <w:shd w:val="clear" w:color="auto" w:fill="57585B"/>
          </w:tcPr>
          <w:p w14:paraId="559919E6" w14:textId="77777777" w:rsidR="00D55B48" w:rsidRDefault="00D55B48"/>
        </w:tc>
        <w:tc>
          <w:tcPr>
            <w:tcW w:w="1984" w:type="dxa"/>
            <w:tcBorders>
              <w:top w:val="nil"/>
              <w:left w:val="single" w:sz="16" w:space="0" w:color="FFFFFF"/>
              <w:bottom w:val="single" w:sz="16" w:space="0" w:color="FFFFFF"/>
              <w:right w:val="single" w:sz="16" w:space="0" w:color="FFFFFF"/>
            </w:tcBorders>
            <w:shd w:val="clear" w:color="auto" w:fill="57585B"/>
          </w:tcPr>
          <w:p w14:paraId="6D837EAB" w14:textId="77777777" w:rsidR="00D55B48" w:rsidRDefault="00E0198D">
            <w:pPr>
              <w:spacing w:after="0"/>
              <w:ind w:right="271"/>
            </w:pPr>
            <w:r>
              <w:rPr>
                <w:color w:val="FFFFFF"/>
                <w:sz w:val="20"/>
              </w:rPr>
              <w:t>External factors to consider</w:t>
            </w:r>
          </w:p>
        </w:tc>
        <w:tc>
          <w:tcPr>
            <w:tcW w:w="3685" w:type="dxa"/>
            <w:tcBorders>
              <w:top w:val="nil"/>
              <w:left w:val="single" w:sz="16" w:space="0" w:color="FFFFFF"/>
              <w:bottom w:val="single" w:sz="16" w:space="0" w:color="FFFFFF"/>
              <w:right w:val="single" w:sz="16" w:space="0" w:color="FFFFFF"/>
            </w:tcBorders>
            <w:shd w:val="clear" w:color="auto" w:fill="57585B"/>
            <w:vAlign w:val="bottom"/>
          </w:tcPr>
          <w:p w14:paraId="689F5876" w14:textId="77777777" w:rsidR="00D55B48" w:rsidRDefault="00E0198D">
            <w:pPr>
              <w:spacing w:after="0"/>
            </w:pPr>
            <w:r>
              <w:rPr>
                <w:color w:val="FFFFFF"/>
                <w:sz w:val="20"/>
              </w:rPr>
              <w:t>Factors affected within my industry</w:t>
            </w:r>
          </w:p>
        </w:tc>
        <w:tc>
          <w:tcPr>
            <w:tcW w:w="2098" w:type="dxa"/>
            <w:tcBorders>
              <w:top w:val="nil"/>
              <w:left w:val="single" w:sz="16" w:space="0" w:color="FFFFFF"/>
              <w:bottom w:val="single" w:sz="16" w:space="0" w:color="FFFFFF"/>
              <w:right w:val="nil"/>
            </w:tcBorders>
            <w:shd w:val="clear" w:color="auto" w:fill="57585B"/>
          </w:tcPr>
          <w:p w14:paraId="441187E6" w14:textId="77777777" w:rsidR="00D55B48" w:rsidRDefault="00E0198D">
            <w:pPr>
              <w:spacing w:after="0"/>
            </w:pPr>
            <w:r>
              <w:rPr>
                <w:color w:val="FFFFFF"/>
                <w:sz w:val="20"/>
              </w:rPr>
              <w:t>Importance to organisation</w:t>
            </w:r>
          </w:p>
        </w:tc>
      </w:tr>
      <w:tr w:rsidR="00D55B48" w14:paraId="11D1F0C5" w14:textId="77777777">
        <w:trPr>
          <w:trHeight w:val="5603"/>
        </w:trPr>
        <w:tc>
          <w:tcPr>
            <w:tcW w:w="2438" w:type="dxa"/>
            <w:tcBorders>
              <w:top w:val="single" w:sz="16" w:space="0" w:color="FFFFFF"/>
              <w:left w:val="nil"/>
              <w:bottom w:val="single" w:sz="16" w:space="0" w:color="FFFFFF"/>
              <w:right w:val="single" w:sz="16" w:space="0" w:color="FFFFFF"/>
            </w:tcBorders>
            <w:shd w:val="clear" w:color="auto" w:fill="520D5D"/>
          </w:tcPr>
          <w:p w14:paraId="1E0AF17E" w14:textId="77777777" w:rsidR="00D55B48" w:rsidRDefault="00E0198D">
            <w:pPr>
              <w:spacing w:after="0"/>
            </w:pPr>
            <w:r>
              <w:rPr>
                <w:color w:val="FFFFFF"/>
                <w:sz w:val="24"/>
              </w:rPr>
              <w:t>TECHNOLOGY</w:t>
            </w:r>
          </w:p>
        </w:tc>
        <w:tc>
          <w:tcPr>
            <w:tcW w:w="1984" w:type="dxa"/>
            <w:tcBorders>
              <w:top w:val="single" w:sz="16" w:space="0" w:color="FFFFFF"/>
              <w:left w:val="single" w:sz="16" w:space="0" w:color="FFFFFF"/>
              <w:bottom w:val="single" w:sz="16" w:space="0" w:color="FFFFFF"/>
              <w:right w:val="single" w:sz="16" w:space="0" w:color="FFFFFF"/>
            </w:tcBorders>
            <w:shd w:val="clear" w:color="auto" w:fill="E4DAE6"/>
          </w:tcPr>
          <w:p w14:paraId="24DF3AAE" w14:textId="77777777" w:rsidR="00D55B48" w:rsidRDefault="00E0198D">
            <w:pPr>
              <w:spacing w:after="0"/>
            </w:pPr>
            <w:r>
              <w:rPr>
                <w:color w:val="333333"/>
                <w:sz w:val="20"/>
              </w:rPr>
              <w:t>Automation</w:t>
            </w:r>
          </w:p>
          <w:p w14:paraId="22DAD8C4" w14:textId="77777777" w:rsidR="00D55B48" w:rsidRDefault="00E0198D">
            <w:pPr>
              <w:spacing w:after="0" w:line="236" w:lineRule="auto"/>
              <w:ind w:right="191"/>
            </w:pPr>
            <w:r>
              <w:rPr>
                <w:color w:val="333333"/>
                <w:sz w:val="20"/>
              </w:rPr>
              <w:t xml:space="preserve">Innovation Disruptive technologies </w:t>
            </w:r>
            <w:proofErr w:type="gramStart"/>
            <w:r>
              <w:rPr>
                <w:color w:val="333333"/>
                <w:sz w:val="20"/>
              </w:rPr>
              <w:t>Social</w:t>
            </w:r>
            <w:proofErr w:type="gramEnd"/>
            <w:r>
              <w:rPr>
                <w:color w:val="333333"/>
                <w:sz w:val="20"/>
              </w:rPr>
              <w:t xml:space="preserve"> networking</w:t>
            </w:r>
          </w:p>
          <w:p w14:paraId="40BA897B" w14:textId="77777777" w:rsidR="00D55B48" w:rsidRDefault="00E0198D">
            <w:pPr>
              <w:spacing w:after="0"/>
            </w:pPr>
            <w:r>
              <w:rPr>
                <w:color w:val="333333"/>
                <w:sz w:val="20"/>
              </w:rPr>
              <w:t>Upgrades</w:t>
            </w:r>
          </w:p>
          <w:p w14:paraId="4F3908F4" w14:textId="77777777" w:rsidR="00D55B48" w:rsidRDefault="00E0198D">
            <w:pPr>
              <w:spacing w:after="0"/>
            </w:pPr>
            <w:r>
              <w:rPr>
                <w:color w:val="333333"/>
                <w:sz w:val="20"/>
              </w:rPr>
              <w:t>Robotics</w:t>
            </w:r>
          </w:p>
          <w:p w14:paraId="5A19473D" w14:textId="77777777" w:rsidR="00D55B48" w:rsidRDefault="00E0198D">
            <w:pPr>
              <w:spacing w:after="0"/>
            </w:pPr>
            <w:r>
              <w:rPr>
                <w:color w:val="333333"/>
                <w:sz w:val="20"/>
              </w:rPr>
              <w:t>Artificial Intelligence</w:t>
            </w:r>
          </w:p>
          <w:p w14:paraId="16CEDDC2" w14:textId="77777777" w:rsidR="00D55B48" w:rsidRDefault="00E0198D">
            <w:pPr>
              <w:spacing w:after="0"/>
            </w:pPr>
            <w:r>
              <w:rPr>
                <w:color w:val="333333"/>
                <w:sz w:val="20"/>
              </w:rPr>
              <w:t>Security</w:t>
            </w:r>
          </w:p>
        </w:tc>
        <w:tc>
          <w:tcPr>
            <w:tcW w:w="3685" w:type="dxa"/>
            <w:tcBorders>
              <w:top w:val="single" w:sz="16" w:space="0" w:color="FFFFFF"/>
              <w:left w:val="single" w:sz="16" w:space="0" w:color="FFFFFF"/>
              <w:bottom w:val="single" w:sz="16" w:space="0" w:color="FFFFFF"/>
              <w:right w:val="single" w:sz="16" w:space="0" w:color="FFFFFF"/>
            </w:tcBorders>
            <w:shd w:val="clear" w:color="auto" w:fill="E4DAE6"/>
          </w:tcPr>
          <w:p w14:paraId="191E12DA" w14:textId="77777777" w:rsidR="00D55B48" w:rsidRDefault="00D55B48"/>
        </w:tc>
        <w:tc>
          <w:tcPr>
            <w:tcW w:w="2098" w:type="dxa"/>
            <w:tcBorders>
              <w:top w:val="single" w:sz="16" w:space="0" w:color="FFFFFF"/>
              <w:left w:val="single" w:sz="16" w:space="0" w:color="FFFFFF"/>
              <w:bottom w:val="single" w:sz="16" w:space="0" w:color="FFFFFF"/>
              <w:right w:val="nil"/>
            </w:tcBorders>
            <w:shd w:val="clear" w:color="auto" w:fill="E4DAE6"/>
          </w:tcPr>
          <w:p w14:paraId="31C5F197" w14:textId="77777777" w:rsidR="00D55B48" w:rsidRDefault="00D55B48"/>
        </w:tc>
      </w:tr>
      <w:tr w:rsidR="00D55B48" w14:paraId="42CE0A9D" w14:textId="77777777">
        <w:trPr>
          <w:trHeight w:val="3923"/>
        </w:trPr>
        <w:tc>
          <w:tcPr>
            <w:tcW w:w="2438" w:type="dxa"/>
            <w:tcBorders>
              <w:top w:val="single" w:sz="16" w:space="0" w:color="FFFFFF"/>
              <w:left w:val="nil"/>
              <w:bottom w:val="single" w:sz="16" w:space="0" w:color="FFFFFF"/>
              <w:right w:val="single" w:sz="16" w:space="0" w:color="FFFFFF"/>
            </w:tcBorders>
            <w:shd w:val="clear" w:color="auto" w:fill="FFC20E"/>
          </w:tcPr>
          <w:p w14:paraId="3E0E70E9" w14:textId="77777777" w:rsidR="00D55B48" w:rsidRDefault="00E0198D">
            <w:pPr>
              <w:spacing w:after="0"/>
            </w:pPr>
            <w:r>
              <w:rPr>
                <w:color w:val="333333"/>
                <w:sz w:val="24"/>
              </w:rPr>
              <w:t>LEGAL</w:t>
            </w:r>
          </w:p>
        </w:tc>
        <w:tc>
          <w:tcPr>
            <w:tcW w:w="1984" w:type="dxa"/>
            <w:tcBorders>
              <w:top w:val="single" w:sz="16" w:space="0" w:color="FFFFFF"/>
              <w:left w:val="single" w:sz="16" w:space="0" w:color="FFFFFF"/>
              <w:bottom w:val="single" w:sz="16" w:space="0" w:color="FFFFFF"/>
              <w:right w:val="single" w:sz="16" w:space="0" w:color="FFFFFF"/>
            </w:tcBorders>
            <w:shd w:val="clear" w:color="auto" w:fill="FFF5DA"/>
          </w:tcPr>
          <w:p w14:paraId="4B0E6F17" w14:textId="77777777" w:rsidR="00D55B48" w:rsidRDefault="00E0198D">
            <w:pPr>
              <w:spacing w:after="0"/>
            </w:pPr>
            <w:r>
              <w:rPr>
                <w:color w:val="333333"/>
                <w:sz w:val="20"/>
              </w:rPr>
              <w:t>Employment law</w:t>
            </w:r>
          </w:p>
          <w:p w14:paraId="03C89409" w14:textId="77777777" w:rsidR="00D55B48" w:rsidRDefault="00E0198D">
            <w:pPr>
              <w:spacing w:after="0"/>
            </w:pPr>
            <w:r>
              <w:rPr>
                <w:color w:val="333333"/>
                <w:sz w:val="20"/>
              </w:rPr>
              <w:t>Common law</w:t>
            </w:r>
          </w:p>
          <w:p w14:paraId="40E3C61B" w14:textId="77777777" w:rsidR="00D55B48" w:rsidRDefault="00E0198D">
            <w:pPr>
              <w:spacing w:after="0"/>
            </w:pPr>
            <w:r>
              <w:rPr>
                <w:color w:val="333333"/>
                <w:sz w:val="20"/>
              </w:rPr>
              <w:t>Local labour law Health and safety regulations</w:t>
            </w:r>
          </w:p>
        </w:tc>
        <w:tc>
          <w:tcPr>
            <w:tcW w:w="3685" w:type="dxa"/>
            <w:tcBorders>
              <w:top w:val="single" w:sz="16" w:space="0" w:color="FFFFFF"/>
              <w:left w:val="single" w:sz="16" w:space="0" w:color="FFFFFF"/>
              <w:bottom w:val="single" w:sz="16" w:space="0" w:color="FFFFFF"/>
              <w:right w:val="single" w:sz="16" w:space="0" w:color="FFFFFF"/>
            </w:tcBorders>
            <w:shd w:val="clear" w:color="auto" w:fill="FFF5DA"/>
          </w:tcPr>
          <w:p w14:paraId="7D33D36B" w14:textId="77777777" w:rsidR="00D55B48" w:rsidRDefault="00D55B48"/>
        </w:tc>
        <w:tc>
          <w:tcPr>
            <w:tcW w:w="2098" w:type="dxa"/>
            <w:tcBorders>
              <w:top w:val="single" w:sz="16" w:space="0" w:color="FFFFFF"/>
              <w:left w:val="single" w:sz="16" w:space="0" w:color="FFFFFF"/>
              <w:bottom w:val="single" w:sz="16" w:space="0" w:color="FFFFFF"/>
              <w:right w:val="nil"/>
            </w:tcBorders>
            <w:shd w:val="clear" w:color="auto" w:fill="FFF5DA"/>
          </w:tcPr>
          <w:p w14:paraId="4842B95D" w14:textId="77777777" w:rsidR="00D55B48" w:rsidRDefault="00D55B48"/>
        </w:tc>
      </w:tr>
      <w:tr w:rsidR="00D55B48" w14:paraId="01D3240C" w14:textId="77777777">
        <w:trPr>
          <w:trHeight w:val="4199"/>
        </w:trPr>
        <w:tc>
          <w:tcPr>
            <w:tcW w:w="2438" w:type="dxa"/>
            <w:tcBorders>
              <w:top w:val="single" w:sz="16" w:space="0" w:color="FFFFFF"/>
              <w:left w:val="nil"/>
              <w:bottom w:val="nil"/>
              <w:right w:val="single" w:sz="16" w:space="0" w:color="FFFFFF"/>
            </w:tcBorders>
            <w:shd w:val="clear" w:color="auto" w:fill="00838E"/>
          </w:tcPr>
          <w:p w14:paraId="7579FD1A" w14:textId="77777777" w:rsidR="00D55B48" w:rsidRDefault="00E0198D">
            <w:pPr>
              <w:spacing w:after="0"/>
              <w:jc w:val="both"/>
            </w:pPr>
            <w:r>
              <w:rPr>
                <w:color w:val="FFFFFF"/>
                <w:sz w:val="24"/>
              </w:rPr>
              <w:lastRenderedPageBreak/>
              <w:t>ENVIRONMENTAL</w:t>
            </w:r>
          </w:p>
        </w:tc>
        <w:tc>
          <w:tcPr>
            <w:tcW w:w="1984" w:type="dxa"/>
            <w:tcBorders>
              <w:top w:val="single" w:sz="16" w:space="0" w:color="FFFFFF"/>
              <w:left w:val="single" w:sz="16" w:space="0" w:color="FFFFFF"/>
              <w:bottom w:val="nil"/>
              <w:right w:val="single" w:sz="16" w:space="0" w:color="FFFFFF"/>
            </w:tcBorders>
            <w:shd w:val="clear" w:color="auto" w:fill="D8ECEE"/>
          </w:tcPr>
          <w:p w14:paraId="63EFC701" w14:textId="77777777" w:rsidR="00D55B48" w:rsidRDefault="00E0198D">
            <w:pPr>
              <w:spacing w:after="0" w:line="236" w:lineRule="auto"/>
              <w:ind w:right="42"/>
            </w:pPr>
            <w:r>
              <w:rPr>
                <w:color w:val="333333"/>
                <w:sz w:val="20"/>
              </w:rPr>
              <w:t>Environmental restrictions imposed by in-country governments Sustainable resources CSR (Corporate social responsibility)</w:t>
            </w:r>
          </w:p>
          <w:p w14:paraId="00B2553F" w14:textId="77777777" w:rsidR="00D55B48" w:rsidRDefault="00E0198D">
            <w:pPr>
              <w:spacing w:after="0"/>
            </w:pPr>
            <w:r>
              <w:rPr>
                <w:color w:val="333333"/>
                <w:sz w:val="20"/>
              </w:rPr>
              <w:t>Ethical sourcing</w:t>
            </w:r>
          </w:p>
          <w:p w14:paraId="547D0A3B" w14:textId="77777777" w:rsidR="00D55B48" w:rsidRDefault="00E0198D">
            <w:pPr>
              <w:spacing w:after="0"/>
            </w:pPr>
            <w:r>
              <w:rPr>
                <w:color w:val="333333"/>
                <w:sz w:val="20"/>
              </w:rPr>
              <w:t>Transportation</w:t>
            </w:r>
          </w:p>
          <w:p w14:paraId="5BFE6A0D" w14:textId="77777777" w:rsidR="00D55B48" w:rsidRDefault="00E0198D">
            <w:pPr>
              <w:spacing w:after="0" w:line="236" w:lineRule="auto"/>
              <w:ind w:right="94"/>
            </w:pPr>
            <w:r>
              <w:rPr>
                <w:color w:val="333333"/>
                <w:sz w:val="20"/>
              </w:rPr>
              <w:t>Procurement Supply chain management</w:t>
            </w:r>
          </w:p>
          <w:p w14:paraId="4A375A40" w14:textId="77777777" w:rsidR="00D55B48" w:rsidRDefault="00E0198D">
            <w:pPr>
              <w:spacing w:after="0"/>
            </w:pPr>
            <w:r>
              <w:rPr>
                <w:color w:val="333333"/>
                <w:sz w:val="20"/>
              </w:rPr>
              <w:t>Future pandemics</w:t>
            </w:r>
          </w:p>
        </w:tc>
        <w:tc>
          <w:tcPr>
            <w:tcW w:w="3685" w:type="dxa"/>
            <w:tcBorders>
              <w:top w:val="single" w:sz="16" w:space="0" w:color="FFFFFF"/>
              <w:left w:val="single" w:sz="16" w:space="0" w:color="FFFFFF"/>
              <w:bottom w:val="nil"/>
              <w:right w:val="single" w:sz="16" w:space="0" w:color="FFFFFF"/>
            </w:tcBorders>
            <w:shd w:val="clear" w:color="auto" w:fill="D8ECEE"/>
          </w:tcPr>
          <w:p w14:paraId="488E27CF" w14:textId="77777777" w:rsidR="00D55B48" w:rsidRDefault="00D55B48"/>
        </w:tc>
        <w:tc>
          <w:tcPr>
            <w:tcW w:w="2098" w:type="dxa"/>
            <w:tcBorders>
              <w:top w:val="single" w:sz="16" w:space="0" w:color="FFFFFF"/>
              <w:left w:val="single" w:sz="16" w:space="0" w:color="FFFFFF"/>
              <w:bottom w:val="nil"/>
              <w:right w:val="nil"/>
            </w:tcBorders>
            <w:shd w:val="clear" w:color="auto" w:fill="D8ECEE"/>
          </w:tcPr>
          <w:p w14:paraId="109A12E2" w14:textId="77777777" w:rsidR="00D55B48" w:rsidRDefault="00D55B48"/>
        </w:tc>
      </w:tr>
    </w:tbl>
    <w:p w14:paraId="1C1A9FD3" w14:textId="50C77F7F" w:rsidR="00D55B48" w:rsidRDefault="00D55B48" w:rsidP="00E0198D">
      <w:pPr>
        <w:pStyle w:val="Heading1"/>
        <w:ind w:left="8727"/>
      </w:pPr>
    </w:p>
    <w:sectPr w:rsidR="00D55B48">
      <w:pgSz w:w="11906" w:h="16838"/>
      <w:pgMar w:top="1550" w:right="930" w:bottom="639" w:left="93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5B48"/>
    <w:rsid w:val="00D55B48"/>
    <w:rsid w:val="00E01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39B1F6"/>
  <w15:docId w15:val="{0147D7BA-7148-4CE0-ACF6-52C054DEC7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0"/>
      <w:outlineLvl w:val="0"/>
    </w:pPr>
    <w:rPr>
      <w:rFonts w:ascii="Calibri" w:eastAsia="Calibri" w:hAnsi="Calibri" w:cs="Calibri"/>
      <w:color w:val="333333"/>
      <w:sz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Calibri" w:eastAsia="Calibri" w:hAnsi="Calibri" w:cs="Calibri"/>
      <w:color w:val="333333"/>
      <w:sz w:val="16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157</Words>
  <Characters>896</Characters>
  <Application>Microsoft Office Word</Application>
  <DocSecurity>0</DocSecurity>
  <Lines>7</Lines>
  <Paragraphs>2</Paragraphs>
  <ScaleCrop>false</ScaleCrop>
  <Company/>
  <LinksUpToDate>false</LinksUpToDate>
  <CharactersWithSpaces>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PESTLE factsheet</dc:title>
  <dc:subject/>
  <dc:creator>Chartered Institute of Personnel and Development</dc:creator>
  <cp:keywords/>
  <cp:lastModifiedBy>Nauman Ali</cp:lastModifiedBy>
  <cp:revision>2</cp:revision>
  <dcterms:created xsi:type="dcterms:W3CDTF">2021-10-01T10:09:00Z</dcterms:created>
  <dcterms:modified xsi:type="dcterms:W3CDTF">2021-10-01T10:09:00Z</dcterms:modified>
</cp:coreProperties>
</file>