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00E0A" w14:textId="0BFD6FFD" w:rsidR="00E07C28" w:rsidRDefault="5D05EC90" w:rsidP="5F9647CB">
      <w:pPr>
        <w:spacing w:line="257" w:lineRule="auto"/>
        <w:rPr>
          <w:rFonts w:ascii="Aptos" w:eastAsia="Aptos" w:hAnsi="Aptos" w:cs="Aptos"/>
          <w:color w:val="000000" w:themeColor="text1"/>
        </w:rPr>
      </w:pPr>
      <w:r>
        <w:rPr>
          <w:noProof/>
        </w:rPr>
        <w:drawing>
          <wp:inline distT="0" distB="0" distL="0" distR="0" wp14:anchorId="73C1F21F" wp14:editId="7BBA2D98">
            <wp:extent cx="5619750" cy="1706739"/>
            <wp:effectExtent l="0" t="0" r="0" b="0"/>
            <wp:docPr id="134628821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288218" name="Picture 134628821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1706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DD32C" w14:textId="167A7529" w:rsidR="00E07C28" w:rsidRDefault="00E07C28" w:rsidP="5F9647CB">
      <w:pPr>
        <w:spacing w:line="257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E268406" w14:textId="75360EB9" w:rsidR="00E07C28" w:rsidRDefault="00E07C28" w:rsidP="5F9647CB">
      <w:pPr>
        <w:spacing w:line="257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54983E6" w14:textId="5E4FEE9E" w:rsidR="00E07C28" w:rsidRDefault="00E07C28" w:rsidP="5F9647CB">
      <w:pPr>
        <w:spacing w:line="257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D411FF1" w14:textId="1D4B231F" w:rsidR="00E07C28" w:rsidRDefault="00E07C28" w:rsidP="5F9647CB">
      <w:pPr>
        <w:spacing w:line="257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9D1AF74" w14:textId="6CE4C998" w:rsidR="00E07C28" w:rsidRDefault="00E07C28" w:rsidP="5F9647CB">
      <w:pPr>
        <w:spacing w:line="257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2CC3BBF" w14:textId="6AD8F9BB" w:rsidR="00E07C28" w:rsidRDefault="512DC839" w:rsidP="5F9647CB">
      <w:pPr>
        <w:spacing w:line="257" w:lineRule="auto"/>
        <w:jc w:val="center"/>
        <w:rPr>
          <w:rFonts w:ascii="Arial" w:eastAsia="Arial" w:hAnsi="Arial" w:cs="Arial"/>
          <w:color w:val="0A2F41" w:themeColor="accent1" w:themeShade="80"/>
          <w:sz w:val="44"/>
          <w:szCs w:val="44"/>
        </w:rPr>
      </w:pPr>
      <w:r w:rsidRPr="5F9647CB">
        <w:rPr>
          <w:rFonts w:ascii="Arial" w:eastAsia="Arial" w:hAnsi="Arial" w:cs="Arial"/>
          <w:b/>
          <w:bCs/>
          <w:color w:val="0A2F41" w:themeColor="accent1" w:themeShade="80"/>
          <w:sz w:val="44"/>
          <w:szCs w:val="44"/>
        </w:rPr>
        <w:t>Protecting and Supporting Families in Health and Care (BMHP5021_LON)</w:t>
      </w:r>
    </w:p>
    <w:p w14:paraId="404313BE" w14:textId="51CB4B79" w:rsidR="00E07C28" w:rsidRPr="0047063B" w:rsidRDefault="6DF2768A" w:rsidP="5F9647CB">
      <w:pPr>
        <w:spacing w:line="257" w:lineRule="auto"/>
        <w:jc w:val="center"/>
        <w:rPr>
          <w:rFonts w:ascii="Arial" w:eastAsia="Arial" w:hAnsi="Arial" w:cs="Arial"/>
          <w:b/>
          <w:bCs/>
          <w:color w:val="0A2F41" w:themeColor="accent1" w:themeShade="80"/>
          <w:sz w:val="34"/>
          <w:szCs w:val="34"/>
        </w:rPr>
      </w:pPr>
      <w:r w:rsidRPr="0047063B">
        <w:rPr>
          <w:rFonts w:ascii="Arial" w:eastAsia="Arial" w:hAnsi="Arial" w:cs="Arial"/>
          <w:b/>
          <w:bCs/>
          <w:color w:val="0A2F41" w:themeColor="accent1" w:themeShade="80"/>
          <w:sz w:val="34"/>
          <w:szCs w:val="34"/>
        </w:rPr>
        <w:t>Assignment-1</w:t>
      </w:r>
      <w:r w:rsidR="0047063B">
        <w:rPr>
          <w:rFonts w:ascii="Arial" w:eastAsia="Arial" w:hAnsi="Arial" w:cs="Arial"/>
          <w:b/>
          <w:bCs/>
          <w:color w:val="0A2F41" w:themeColor="accent1" w:themeShade="80"/>
          <w:sz w:val="34"/>
          <w:szCs w:val="34"/>
        </w:rPr>
        <w:t xml:space="preserve"> </w:t>
      </w:r>
      <w:r w:rsidRPr="0047063B">
        <w:rPr>
          <w:rFonts w:ascii="Arial" w:eastAsia="Arial" w:hAnsi="Arial" w:cs="Arial"/>
          <w:b/>
          <w:bCs/>
          <w:color w:val="0A2F41" w:themeColor="accent1" w:themeShade="80"/>
          <w:sz w:val="34"/>
          <w:szCs w:val="34"/>
        </w:rPr>
        <w:t>Reference list</w:t>
      </w:r>
    </w:p>
    <w:p w14:paraId="44E729BE" w14:textId="5BE0387C" w:rsidR="00E07C28" w:rsidRDefault="00E07C28" w:rsidP="5F9647CB">
      <w:pPr>
        <w:spacing w:line="257" w:lineRule="auto"/>
        <w:rPr>
          <w:rFonts w:ascii="Arial" w:eastAsia="Arial" w:hAnsi="Arial" w:cs="Arial"/>
          <w:color w:val="000000" w:themeColor="text1"/>
        </w:rPr>
      </w:pPr>
    </w:p>
    <w:p w14:paraId="3C14BA82" w14:textId="13901CAD" w:rsidR="00E07C28" w:rsidRDefault="00E07C28" w:rsidP="5F9647CB">
      <w:pPr>
        <w:spacing w:line="257" w:lineRule="auto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5F85F9E" w14:textId="53E0693F" w:rsidR="00E07C28" w:rsidRDefault="00E07C28" w:rsidP="5F9647CB">
      <w:pPr>
        <w:spacing w:line="257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E48DA27" w14:textId="4A112415" w:rsidR="00E07C28" w:rsidRDefault="00E07C28" w:rsidP="5F9647CB">
      <w:pPr>
        <w:spacing w:line="257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668155B" w14:textId="06B35ED4" w:rsidR="00E07C28" w:rsidRDefault="5D05EC90" w:rsidP="5F9647CB">
      <w:pPr>
        <w:spacing w:line="257" w:lineRule="auto"/>
        <w:rPr>
          <w:rFonts w:ascii="Arial" w:eastAsia="Arial" w:hAnsi="Arial" w:cs="Arial"/>
          <w:color w:val="000000" w:themeColor="text1"/>
          <w:sz w:val="32"/>
          <w:szCs w:val="32"/>
        </w:rPr>
      </w:pPr>
      <w:r w:rsidRPr="5F9647CB">
        <w:rPr>
          <w:rFonts w:ascii="Arial" w:eastAsia="Arial" w:hAnsi="Arial" w:cs="Arial"/>
          <w:color w:val="000000" w:themeColor="text1"/>
          <w:sz w:val="32"/>
          <w:szCs w:val="32"/>
        </w:rPr>
        <w:t>Name: Busra Akter Rusi</w:t>
      </w:r>
    </w:p>
    <w:p w14:paraId="72CE3C60" w14:textId="1D89656A" w:rsidR="00E07C28" w:rsidRDefault="5D05EC90" w:rsidP="5F9647CB">
      <w:pPr>
        <w:spacing w:line="257" w:lineRule="auto"/>
        <w:rPr>
          <w:rFonts w:ascii="Arial" w:eastAsia="Arial" w:hAnsi="Arial" w:cs="Arial"/>
          <w:color w:val="000000" w:themeColor="text1"/>
          <w:sz w:val="32"/>
          <w:szCs w:val="32"/>
        </w:rPr>
      </w:pPr>
      <w:r w:rsidRPr="5F9647CB">
        <w:rPr>
          <w:rFonts w:ascii="Arial" w:eastAsia="Arial" w:hAnsi="Arial" w:cs="Arial"/>
          <w:color w:val="000000" w:themeColor="text1"/>
          <w:sz w:val="32"/>
          <w:szCs w:val="32"/>
        </w:rPr>
        <w:t>Student ID: 2413161</w:t>
      </w:r>
    </w:p>
    <w:p w14:paraId="5C745CF2" w14:textId="72A077AE" w:rsidR="00E07C28" w:rsidRDefault="5D05EC90" w:rsidP="5F9647CB">
      <w:pPr>
        <w:spacing w:line="257" w:lineRule="auto"/>
        <w:rPr>
          <w:rFonts w:ascii="Arial" w:eastAsia="Arial" w:hAnsi="Arial" w:cs="Arial"/>
          <w:color w:val="000000" w:themeColor="text1"/>
          <w:sz w:val="32"/>
          <w:szCs w:val="32"/>
        </w:rPr>
      </w:pPr>
      <w:r w:rsidRPr="5F9647CB">
        <w:rPr>
          <w:rFonts w:ascii="Arial" w:eastAsia="Arial" w:hAnsi="Arial" w:cs="Arial"/>
          <w:color w:val="000000" w:themeColor="text1"/>
          <w:sz w:val="32"/>
          <w:szCs w:val="32"/>
        </w:rPr>
        <w:t xml:space="preserve">Lecturer Name: Shaila </w:t>
      </w:r>
    </w:p>
    <w:p w14:paraId="4006D34E" w14:textId="1254AA24" w:rsidR="00E07C28" w:rsidRDefault="00E07C28" w:rsidP="5F9647CB">
      <w:pPr>
        <w:spacing w:line="257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DBB5DD5" w14:textId="5E98A52D" w:rsidR="00E07C28" w:rsidRDefault="00E07C28" w:rsidP="5F9647CB">
      <w:pPr>
        <w:spacing w:line="257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00A21BA" w14:textId="5A5C8D56" w:rsidR="00E07C28" w:rsidRDefault="00E07C28" w:rsidP="5F9647CB">
      <w:pPr>
        <w:spacing w:line="257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BFC9D3A" w14:textId="67D31F3F" w:rsidR="00E07C28" w:rsidRDefault="5D05EC90" w:rsidP="5F9647CB">
      <w:pPr>
        <w:spacing w:line="257" w:lineRule="auto"/>
        <w:jc w:val="center"/>
        <w:rPr>
          <w:rFonts w:ascii="Arial" w:eastAsia="Arial" w:hAnsi="Arial" w:cs="Arial"/>
          <w:color w:val="000000" w:themeColor="text1"/>
          <w:sz w:val="28"/>
          <w:szCs w:val="28"/>
        </w:rPr>
      </w:pPr>
      <w:r w:rsidRPr="5F9647CB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Submitted on: </w:t>
      </w:r>
      <w:r w:rsidR="0AB22B18" w:rsidRPr="5F9647CB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1</w:t>
      </w:r>
      <w:r w:rsidR="000D67A6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8</w:t>
      </w:r>
      <w:r w:rsidRPr="5F9647CB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/03/202</w:t>
      </w:r>
      <w:r w:rsidR="031F82A0" w:rsidRPr="5F9647CB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6</w:t>
      </w:r>
    </w:p>
    <w:p w14:paraId="0B9ACC27" w14:textId="6063395A" w:rsidR="00E07C28" w:rsidRDefault="2BB94E41" w:rsidP="5F9647CB">
      <w:pPr>
        <w:pStyle w:val="Heading1"/>
        <w:spacing w:before="322" w:after="322"/>
        <w:rPr>
          <w:rFonts w:ascii="Aptos" w:eastAsia="Aptos" w:hAnsi="Aptos" w:cs="Aptos"/>
          <w:sz w:val="48"/>
          <w:szCs w:val="48"/>
        </w:rPr>
      </w:pPr>
      <w:r w:rsidRPr="5F9647CB">
        <w:rPr>
          <w:rFonts w:ascii="Aptos" w:eastAsia="Aptos" w:hAnsi="Aptos" w:cs="Aptos"/>
          <w:b/>
          <w:bCs/>
          <w:sz w:val="48"/>
          <w:szCs w:val="48"/>
        </w:rPr>
        <w:lastRenderedPageBreak/>
        <w:t>References:</w:t>
      </w:r>
    </w:p>
    <w:p w14:paraId="2778FD21" w14:textId="77777777" w:rsidR="000D67A6" w:rsidRPr="000D67A6" w:rsidRDefault="000D67A6" w:rsidP="000D67A6">
      <w:pPr>
        <w:rPr>
          <w:lang w:val="en-GB"/>
        </w:rPr>
      </w:pPr>
      <w:r w:rsidRPr="000D67A6">
        <w:t>Advisory Council on the Misuse of Drugs (2003) </w:t>
      </w:r>
      <w:r w:rsidRPr="000D67A6">
        <w:rPr>
          <w:i/>
          <w:iCs/>
        </w:rPr>
        <w:t>Hidden Harm: Responding to the Needs of Children of Problem Drug Users</w:t>
      </w:r>
      <w:r w:rsidRPr="000D67A6">
        <w:t>. London: Home Office.</w:t>
      </w:r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Available at: </w:t>
      </w:r>
      <w:hyperlink r:id="rId5" w:tgtFrame="_blank" w:history="1">
        <w:r w:rsidRPr="000D67A6">
          <w:rPr>
            <w:rStyle w:val="Hyperlink"/>
          </w:rPr>
          <w:t>https://www.gov.uk/government/publications/hidden-harm-responding-to-the-needs-of-children-of-problem-drug-users</w:t>
        </w:r>
      </w:hyperlink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(Accessed: 18 March 2026)</w:t>
      </w:r>
      <w:r w:rsidRPr="000D67A6">
        <w:rPr>
          <w:lang w:val="en-GB"/>
        </w:rPr>
        <w:t> </w:t>
      </w:r>
    </w:p>
    <w:p w14:paraId="6793A551" w14:textId="77777777" w:rsidR="000D67A6" w:rsidRPr="000D67A6" w:rsidRDefault="000D67A6" w:rsidP="000D67A6">
      <w:pPr>
        <w:rPr>
          <w:lang w:val="en-GB"/>
        </w:rPr>
      </w:pPr>
      <w:r w:rsidRPr="000D67A6">
        <w:rPr>
          <w:lang w:val="en-GB"/>
        </w:rPr>
        <w:t> </w:t>
      </w:r>
    </w:p>
    <w:p w14:paraId="2639F576" w14:textId="77777777" w:rsidR="000D67A6" w:rsidRPr="000D67A6" w:rsidRDefault="000D67A6" w:rsidP="000D67A6">
      <w:pPr>
        <w:rPr>
          <w:lang w:val="en-GB"/>
        </w:rPr>
      </w:pPr>
      <w:r w:rsidRPr="000D67A6">
        <w:t>Brandon, M., Sidebotham, P., Bailey, S., Belderson, P., Hawley, C., Ellis, C. and Megson, M. (2020) </w:t>
      </w:r>
      <w:r w:rsidRPr="000D67A6">
        <w:rPr>
          <w:i/>
          <w:iCs/>
        </w:rPr>
        <w:t>Complexity and Challenge: A Triennial Analysis of Serious Case Reviews 2014–2017</w:t>
      </w:r>
      <w:r w:rsidRPr="000D67A6">
        <w:t>. London: Department for Education.</w:t>
      </w:r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Available at: </w:t>
      </w:r>
      <w:hyperlink r:id="rId6" w:tgtFrame="_blank" w:history="1">
        <w:r w:rsidRPr="000D67A6">
          <w:rPr>
            <w:rStyle w:val="Hyperlink"/>
          </w:rPr>
          <w:t>https://www.gov.uk/government/publications/triennial-analysis-of-serious-case-reviews-2014-to-2017</w:t>
        </w:r>
      </w:hyperlink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(Accessed: 18 March 2026)</w:t>
      </w:r>
      <w:r w:rsidRPr="000D67A6">
        <w:rPr>
          <w:lang w:val="en-GB"/>
        </w:rPr>
        <w:t> </w:t>
      </w:r>
    </w:p>
    <w:p w14:paraId="188A6BF6" w14:textId="77777777" w:rsidR="000D67A6" w:rsidRPr="000D67A6" w:rsidRDefault="000D67A6" w:rsidP="000D67A6">
      <w:pPr>
        <w:rPr>
          <w:lang w:val="en-GB"/>
        </w:rPr>
      </w:pPr>
      <w:r w:rsidRPr="000D67A6">
        <w:rPr>
          <w:lang w:val="en-GB"/>
        </w:rPr>
        <w:t> </w:t>
      </w:r>
    </w:p>
    <w:p w14:paraId="115C89C5" w14:textId="77777777" w:rsidR="000D67A6" w:rsidRPr="000D67A6" w:rsidRDefault="000D67A6" w:rsidP="000D67A6">
      <w:pPr>
        <w:rPr>
          <w:lang w:val="en-GB"/>
        </w:rPr>
      </w:pPr>
      <w:r w:rsidRPr="000D67A6">
        <w:t>Care Quality Commission (2016) </w:t>
      </w:r>
      <w:r w:rsidRPr="000D67A6">
        <w:rPr>
          <w:i/>
          <w:iCs/>
        </w:rPr>
        <w:t>Not Seen, Not Heard: A Review of Children’s Experiences of the Health System</w:t>
      </w:r>
      <w:r w:rsidRPr="000D67A6">
        <w:t>. London: CQC.</w:t>
      </w:r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Available at: </w:t>
      </w:r>
      <w:hyperlink r:id="rId7" w:tgtFrame="_blank" w:history="1">
        <w:r w:rsidRPr="000D67A6">
          <w:rPr>
            <w:rStyle w:val="Hyperlink"/>
          </w:rPr>
          <w:t>https://www.cqc.org.uk/publications/themed-work/not-seen-not-heard</w:t>
        </w:r>
      </w:hyperlink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(Accessed: 18 March 2026)</w:t>
      </w:r>
      <w:r w:rsidRPr="000D67A6">
        <w:rPr>
          <w:lang w:val="en-GB"/>
        </w:rPr>
        <w:t> </w:t>
      </w:r>
    </w:p>
    <w:p w14:paraId="261E1665" w14:textId="77777777" w:rsidR="000D67A6" w:rsidRPr="000D67A6" w:rsidRDefault="000D67A6" w:rsidP="000D67A6">
      <w:pPr>
        <w:rPr>
          <w:lang w:val="en-GB"/>
        </w:rPr>
      </w:pPr>
      <w:r w:rsidRPr="000D67A6">
        <w:rPr>
          <w:lang w:val="en-GB"/>
        </w:rPr>
        <w:t> </w:t>
      </w:r>
    </w:p>
    <w:p w14:paraId="6B4DF3A2" w14:textId="77777777" w:rsidR="000D67A6" w:rsidRPr="000D67A6" w:rsidRDefault="000D67A6" w:rsidP="000D67A6">
      <w:pPr>
        <w:rPr>
          <w:lang w:val="en-GB"/>
        </w:rPr>
      </w:pPr>
      <w:r w:rsidRPr="000D67A6">
        <w:t>Cleaver, H., Unell, I. and Aldgate, J. (2011) </w:t>
      </w:r>
      <w:r w:rsidRPr="000D67A6">
        <w:rPr>
          <w:i/>
          <w:iCs/>
        </w:rPr>
        <w:t>Children’s Needs – Parenting Capacity</w:t>
      </w:r>
      <w:r w:rsidRPr="000D67A6">
        <w:t>. London: The Stationery Office.</w:t>
      </w:r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Available at: </w:t>
      </w:r>
      <w:hyperlink r:id="rId8" w:tgtFrame="_blank" w:history="1">
        <w:r w:rsidRPr="000D67A6">
          <w:rPr>
            <w:rStyle w:val="Hyperlink"/>
          </w:rPr>
          <w:t>https://www.researchgate.net/publication/301695037</w:t>
        </w:r>
      </w:hyperlink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(Accessed: 18 March 2026)</w:t>
      </w:r>
      <w:r w:rsidRPr="000D67A6">
        <w:rPr>
          <w:lang w:val="en-GB"/>
        </w:rPr>
        <w:t> </w:t>
      </w:r>
    </w:p>
    <w:p w14:paraId="288890FA" w14:textId="77777777" w:rsidR="000D67A6" w:rsidRPr="000D67A6" w:rsidRDefault="000D67A6" w:rsidP="000D67A6">
      <w:pPr>
        <w:rPr>
          <w:lang w:val="en-GB"/>
        </w:rPr>
      </w:pPr>
      <w:r w:rsidRPr="000D67A6">
        <w:rPr>
          <w:lang w:val="en-GB"/>
        </w:rPr>
        <w:t> </w:t>
      </w:r>
    </w:p>
    <w:p w14:paraId="1A2E9BDE" w14:textId="77777777" w:rsidR="000D67A6" w:rsidRPr="000D67A6" w:rsidRDefault="000D67A6" w:rsidP="000D67A6">
      <w:pPr>
        <w:rPr>
          <w:lang w:val="en-GB"/>
        </w:rPr>
      </w:pPr>
      <w:r w:rsidRPr="000D67A6">
        <w:t>Department for Education (2022) </w:t>
      </w:r>
      <w:r w:rsidRPr="000D67A6">
        <w:rPr>
          <w:i/>
          <w:iCs/>
        </w:rPr>
        <w:t>Child Safeguarding Practice Review Panel: Annual Report</w:t>
      </w:r>
      <w:r w:rsidRPr="000D67A6">
        <w:t>. London: DfE.</w:t>
      </w:r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Available at: </w:t>
      </w:r>
      <w:hyperlink r:id="rId9" w:tgtFrame="_blank" w:history="1">
        <w:r w:rsidRPr="000D67A6">
          <w:rPr>
            <w:rStyle w:val="Hyperlink"/>
          </w:rPr>
          <w:t>https://www.gov.uk/government/publications/child-safeguarding-practice-review-panel-annual-report</w:t>
        </w:r>
      </w:hyperlink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(Accessed: 18 March 2026)</w:t>
      </w:r>
      <w:r w:rsidRPr="000D67A6">
        <w:rPr>
          <w:lang w:val="en-GB"/>
        </w:rPr>
        <w:t> </w:t>
      </w:r>
    </w:p>
    <w:p w14:paraId="091E4D59" w14:textId="77777777" w:rsidR="000D67A6" w:rsidRPr="000D67A6" w:rsidRDefault="000D67A6" w:rsidP="000D67A6">
      <w:pPr>
        <w:rPr>
          <w:lang w:val="en-GB"/>
        </w:rPr>
      </w:pPr>
      <w:r w:rsidRPr="000D67A6">
        <w:rPr>
          <w:lang w:val="en-GB"/>
        </w:rPr>
        <w:t> </w:t>
      </w:r>
    </w:p>
    <w:p w14:paraId="6A89FD8F" w14:textId="77777777" w:rsidR="000D67A6" w:rsidRPr="000D67A6" w:rsidRDefault="000D67A6" w:rsidP="000D67A6">
      <w:pPr>
        <w:rPr>
          <w:lang w:val="en-GB"/>
        </w:rPr>
      </w:pPr>
      <w:r w:rsidRPr="000D67A6">
        <w:lastRenderedPageBreak/>
        <w:t>Department for Education (2023) </w:t>
      </w:r>
      <w:r w:rsidRPr="000D67A6">
        <w:rPr>
          <w:i/>
          <w:iCs/>
        </w:rPr>
        <w:t>Working Together to Safeguard Children</w:t>
      </w:r>
      <w:r w:rsidRPr="000D67A6">
        <w:t>. London: HM Government.</w:t>
      </w:r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Available at: </w:t>
      </w:r>
      <w:hyperlink r:id="rId10" w:tgtFrame="_blank" w:history="1">
        <w:r w:rsidRPr="000D67A6">
          <w:rPr>
            <w:rStyle w:val="Hyperlink"/>
          </w:rPr>
          <w:t>https://www.gov.uk/government/publications/working-together-to-safeguard-children--2</w:t>
        </w:r>
      </w:hyperlink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(Accessed: 18 March 2026)</w:t>
      </w:r>
      <w:r w:rsidRPr="000D67A6">
        <w:rPr>
          <w:lang w:val="en-GB"/>
        </w:rPr>
        <w:t> </w:t>
      </w:r>
    </w:p>
    <w:p w14:paraId="4AD159EC" w14:textId="77777777" w:rsidR="000D67A6" w:rsidRPr="000D67A6" w:rsidRDefault="000D67A6" w:rsidP="000D67A6">
      <w:pPr>
        <w:rPr>
          <w:lang w:val="en-GB"/>
        </w:rPr>
      </w:pPr>
      <w:r w:rsidRPr="000D67A6">
        <w:rPr>
          <w:lang w:val="en-GB"/>
        </w:rPr>
        <w:t> </w:t>
      </w:r>
    </w:p>
    <w:p w14:paraId="5C73A00E" w14:textId="77777777" w:rsidR="000D67A6" w:rsidRPr="000D67A6" w:rsidRDefault="000D67A6" w:rsidP="000D67A6">
      <w:pPr>
        <w:rPr>
          <w:lang w:val="en-GB"/>
        </w:rPr>
      </w:pPr>
      <w:r w:rsidRPr="000D67A6">
        <w:t>Derby and Derbyshire Safeguarding Children Partnership (2024) </w:t>
      </w:r>
      <w:r w:rsidRPr="000D67A6">
        <w:rPr>
          <w:i/>
          <w:iCs/>
        </w:rPr>
        <w:t>Theo: Local Child Safeguarding Practice Review</w:t>
      </w:r>
      <w:r w:rsidRPr="000D67A6">
        <w:t>.</w:t>
      </w:r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Available at: </w:t>
      </w:r>
      <w:hyperlink r:id="rId11" w:tgtFrame="_blank" w:history="1">
        <w:r w:rsidRPr="000D67A6">
          <w:rPr>
            <w:rStyle w:val="Hyperlink"/>
          </w:rPr>
          <w:t>https://www.ddscp.org.uk/theo-local-child-safeguarding-practice-review/</w:t>
        </w:r>
      </w:hyperlink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(Accessed: 18 March 2026)</w:t>
      </w:r>
      <w:r w:rsidRPr="000D67A6">
        <w:rPr>
          <w:lang w:val="en-GB"/>
        </w:rPr>
        <w:t> </w:t>
      </w:r>
    </w:p>
    <w:p w14:paraId="5AD01373" w14:textId="77777777" w:rsidR="000D67A6" w:rsidRPr="000D67A6" w:rsidRDefault="000D67A6" w:rsidP="000D67A6">
      <w:pPr>
        <w:rPr>
          <w:lang w:val="en-GB"/>
        </w:rPr>
      </w:pPr>
      <w:r w:rsidRPr="000D67A6">
        <w:rPr>
          <w:lang w:val="en-GB"/>
        </w:rPr>
        <w:t> </w:t>
      </w:r>
    </w:p>
    <w:p w14:paraId="7B86FEDC" w14:textId="77777777" w:rsidR="000D67A6" w:rsidRPr="000D67A6" w:rsidRDefault="000D67A6" w:rsidP="000D67A6">
      <w:pPr>
        <w:rPr>
          <w:lang w:val="en-GB"/>
        </w:rPr>
      </w:pPr>
      <w:r w:rsidRPr="000D67A6">
        <w:t>Forrester, D. and Harwin, J. (2011) </w:t>
      </w:r>
      <w:r w:rsidRPr="000D67A6">
        <w:rPr>
          <w:i/>
          <w:iCs/>
        </w:rPr>
        <w:t>Parents Who Misuse Drugs and Alcohol: Effective Interventions in Social Work and Child Protection</w:t>
      </w:r>
      <w:r w:rsidRPr="000D67A6">
        <w:t>. Chichester: Wiley.</w:t>
      </w:r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Available at: </w:t>
      </w:r>
      <w:hyperlink r:id="rId12" w:tgtFrame="_blank" w:history="1">
        <w:r w:rsidRPr="000D67A6">
          <w:rPr>
            <w:rStyle w:val="Hyperlink"/>
          </w:rPr>
          <w:t>https://onlinelibrary.wiley.com</w:t>
        </w:r>
      </w:hyperlink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(Accessed: 18 March 2026)</w:t>
      </w:r>
      <w:r w:rsidRPr="000D67A6">
        <w:rPr>
          <w:lang w:val="en-GB"/>
        </w:rPr>
        <w:t> </w:t>
      </w:r>
    </w:p>
    <w:p w14:paraId="04EC4732" w14:textId="77777777" w:rsidR="000D67A6" w:rsidRPr="000D67A6" w:rsidRDefault="000D67A6" w:rsidP="000D67A6">
      <w:pPr>
        <w:rPr>
          <w:lang w:val="en-GB"/>
        </w:rPr>
      </w:pPr>
      <w:r w:rsidRPr="000D67A6">
        <w:rPr>
          <w:lang w:val="en-GB"/>
        </w:rPr>
        <w:t> </w:t>
      </w:r>
    </w:p>
    <w:p w14:paraId="7773F3A5" w14:textId="77777777" w:rsidR="000D67A6" w:rsidRPr="000D67A6" w:rsidRDefault="000D67A6" w:rsidP="000D67A6">
      <w:pPr>
        <w:rPr>
          <w:lang w:val="en-GB"/>
        </w:rPr>
      </w:pPr>
      <w:r w:rsidRPr="000D67A6">
        <w:t>NHS (2023) </w:t>
      </w:r>
      <w:r w:rsidRPr="000D67A6">
        <w:rPr>
          <w:i/>
          <w:iCs/>
        </w:rPr>
        <w:t>Drug Misuse and Family Support</w:t>
      </w:r>
      <w:r w:rsidRPr="000D67A6">
        <w:t>.</w:t>
      </w:r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Available at: </w:t>
      </w:r>
      <w:hyperlink r:id="rId13" w:tgtFrame="_blank" w:history="1">
        <w:r w:rsidRPr="000D67A6">
          <w:rPr>
            <w:rStyle w:val="Hyperlink"/>
          </w:rPr>
          <w:t>https://www.nhs.uk/live-well/addiction-support/drug-addiction-getting-help/</w:t>
        </w:r>
      </w:hyperlink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(Accessed: 18 March 2026)</w:t>
      </w:r>
      <w:r w:rsidRPr="000D67A6">
        <w:rPr>
          <w:lang w:val="en-GB"/>
        </w:rPr>
        <w:t> </w:t>
      </w:r>
    </w:p>
    <w:p w14:paraId="365700C5" w14:textId="77777777" w:rsidR="000D67A6" w:rsidRPr="000D67A6" w:rsidRDefault="000D67A6" w:rsidP="000D67A6">
      <w:pPr>
        <w:rPr>
          <w:lang w:val="en-GB"/>
        </w:rPr>
      </w:pPr>
      <w:r w:rsidRPr="000D67A6">
        <w:rPr>
          <w:lang w:val="en-GB"/>
        </w:rPr>
        <w:t> </w:t>
      </w:r>
    </w:p>
    <w:p w14:paraId="42C55AE9" w14:textId="77777777" w:rsidR="000D67A6" w:rsidRPr="000D67A6" w:rsidRDefault="000D67A6" w:rsidP="000D67A6">
      <w:pPr>
        <w:rPr>
          <w:lang w:val="en-GB"/>
        </w:rPr>
      </w:pPr>
      <w:r w:rsidRPr="000D67A6">
        <w:t>National Institute for Health and Care Excellence (2017) </w:t>
      </w:r>
      <w:r w:rsidRPr="000D67A6">
        <w:rPr>
          <w:i/>
          <w:iCs/>
        </w:rPr>
        <w:t>Child Abuse and Neglect: NG76</w:t>
      </w:r>
      <w:r w:rsidRPr="000D67A6">
        <w:t>.</w:t>
      </w:r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Available at: </w:t>
      </w:r>
      <w:hyperlink r:id="rId14" w:tgtFrame="_blank" w:history="1">
        <w:r w:rsidRPr="000D67A6">
          <w:rPr>
            <w:rStyle w:val="Hyperlink"/>
          </w:rPr>
          <w:t>https://www.nice.org.uk/guidance/ng76</w:t>
        </w:r>
      </w:hyperlink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(Accessed: 18 March 2026)</w:t>
      </w:r>
      <w:r w:rsidRPr="000D67A6">
        <w:rPr>
          <w:lang w:val="en-GB"/>
        </w:rPr>
        <w:t> </w:t>
      </w:r>
    </w:p>
    <w:p w14:paraId="283D7237" w14:textId="77777777" w:rsidR="000D67A6" w:rsidRPr="000D67A6" w:rsidRDefault="000D67A6" w:rsidP="000D67A6">
      <w:pPr>
        <w:rPr>
          <w:lang w:val="en-GB"/>
        </w:rPr>
      </w:pPr>
      <w:r w:rsidRPr="000D67A6">
        <w:rPr>
          <w:lang w:val="en-GB"/>
        </w:rPr>
        <w:t> </w:t>
      </w:r>
    </w:p>
    <w:p w14:paraId="58536C17" w14:textId="77777777" w:rsidR="000D67A6" w:rsidRPr="000D67A6" w:rsidRDefault="000D67A6" w:rsidP="000D67A6">
      <w:pPr>
        <w:rPr>
          <w:lang w:val="en-GB"/>
        </w:rPr>
      </w:pPr>
      <w:r w:rsidRPr="000D67A6">
        <w:t>Public Health England (2021) </w:t>
      </w:r>
      <w:r w:rsidRPr="000D67A6">
        <w:rPr>
          <w:i/>
          <w:iCs/>
        </w:rPr>
        <w:t>Parents with Drug and Alcohol Problems: Support for Families</w:t>
      </w:r>
      <w:r w:rsidRPr="000D67A6">
        <w:t>.</w:t>
      </w:r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Available at: </w:t>
      </w:r>
      <w:hyperlink r:id="rId15" w:tgtFrame="_blank" w:history="1">
        <w:r w:rsidRPr="000D67A6">
          <w:rPr>
            <w:rStyle w:val="Hyperlink"/>
          </w:rPr>
          <w:t>https://www.gov.uk/government/publications/parents-with-drug-and-alcohol-problems-support-resources</w:t>
        </w:r>
      </w:hyperlink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(Accessed: 18 March 2026)</w:t>
      </w:r>
      <w:r w:rsidRPr="000D67A6">
        <w:rPr>
          <w:lang w:val="en-GB"/>
        </w:rPr>
        <w:t> </w:t>
      </w:r>
    </w:p>
    <w:p w14:paraId="13668C78" w14:textId="77777777" w:rsidR="000D67A6" w:rsidRPr="000D67A6" w:rsidRDefault="000D67A6" w:rsidP="000D67A6">
      <w:pPr>
        <w:rPr>
          <w:lang w:val="en-GB"/>
        </w:rPr>
      </w:pPr>
      <w:r w:rsidRPr="000D67A6">
        <w:rPr>
          <w:lang w:val="en-GB"/>
        </w:rPr>
        <w:t> </w:t>
      </w:r>
    </w:p>
    <w:p w14:paraId="60279076" w14:textId="77777777" w:rsidR="000D67A6" w:rsidRPr="000D67A6" w:rsidRDefault="000D67A6" w:rsidP="000D67A6">
      <w:pPr>
        <w:rPr>
          <w:lang w:val="en-GB"/>
        </w:rPr>
      </w:pPr>
      <w:r w:rsidRPr="000D67A6">
        <w:t>Sweeney, A., Clement, S., Filson, B. and Kennedy, A. (2016) ‘Trauma-informed mental healthcare in the UK’, </w:t>
      </w:r>
      <w:r w:rsidRPr="000D67A6">
        <w:rPr>
          <w:i/>
          <w:iCs/>
        </w:rPr>
        <w:t>British Journal of Psychiatry</w:t>
      </w:r>
      <w:r w:rsidRPr="000D67A6">
        <w:t>, 208(4), pp. 312–313.</w:t>
      </w:r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lastRenderedPageBreak/>
        <w:t>Available at: </w:t>
      </w:r>
      <w:hyperlink r:id="rId16" w:tgtFrame="_blank" w:history="1">
        <w:r w:rsidRPr="000D67A6">
          <w:rPr>
            <w:rStyle w:val="Hyperlink"/>
          </w:rPr>
          <w:t>https://www.cambridge.org/core/journals/the-british-journal-of-psychiatry/article/traumainformed-mental-healthcare-in-the-uk</w:t>
        </w:r>
      </w:hyperlink>
      <w:r w:rsidRPr="000D67A6">
        <w:rPr>
          <w:lang w:val="en-GB"/>
        </w:rPr>
        <w:t> </w:t>
      </w:r>
      <w:r w:rsidRPr="000D67A6">
        <w:rPr>
          <w:lang w:val="en-GB"/>
        </w:rPr>
        <w:br/>
      </w:r>
      <w:r w:rsidRPr="000D67A6">
        <w:t> </w:t>
      </w:r>
      <w:r w:rsidRPr="000D67A6">
        <w:rPr>
          <w:lang w:val="en-GB"/>
        </w:rPr>
        <w:t> </w:t>
      </w:r>
    </w:p>
    <w:p w14:paraId="68DDF9E6" w14:textId="77777777" w:rsidR="000D67A6" w:rsidRPr="000D67A6" w:rsidRDefault="000D67A6" w:rsidP="000D67A6">
      <w:pPr>
        <w:rPr>
          <w:lang w:val="en-GB"/>
        </w:rPr>
      </w:pPr>
      <w:r w:rsidRPr="000D67A6">
        <w:rPr>
          <w:lang w:val="en-GB"/>
        </w:rPr>
        <w:t> </w:t>
      </w:r>
    </w:p>
    <w:p w14:paraId="26C8D023" w14:textId="77777777" w:rsidR="000D67A6" w:rsidRPr="000D67A6" w:rsidRDefault="000D67A6" w:rsidP="000D67A6">
      <w:pPr>
        <w:rPr>
          <w:lang w:val="en-GB"/>
        </w:rPr>
      </w:pPr>
      <w:r w:rsidRPr="000D67A6">
        <w:rPr>
          <w:lang w:val="en-GB"/>
        </w:rPr>
        <w:t> </w:t>
      </w:r>
    </w:p>
    <w:p w14:paraId="2C078E63" w14:textId="3694F5D8" w:rsidR="00E07C28" w:rsidRDefault="00E07C28"/>
    <w:sectPr w:rsidR="00E07C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307D114"/>
    <w:rsid w:val="000D67A6"/>
    <w:rsid w:val="0047063B"/>
    <w:rsid w:val="004F0E6D"/>
    <w:rsid w:val="008E45A2"/>
    <w:rsid w:val="00E07C28"/>
    <w:rsid w:val="031F82A0"/>
    <w:rsid w:val="0AB22B18"/>
    <w:rsid w:val="1ADE755A"/>
    <w:rsid w:val="2BB94E41"/>
    <w:rsid w:val="2C87BD78"/>
    <w:rsid w:val="2CAF2A1E"/>
    <w:rsid w:val="35130017"/>
    <w:rsid w:val="35286930"/>
    <w:rsid w:val="3639674B"/>
    <w:rsid w:val="377DBBE4"/>
    <w:rsid w:val="4307D114"/>
    <w:rsid w:val="4DC2C635"/>
    <w:rsid w:val="512DC839"/>
    <w:rsid w:val="58F17B8D"/>
    <w:rsid w:val="5A1355A8"/>
    <w:rsid w:val="5D05EC90"/>
    <w:rsid w:val="5F9647CB"/>
    <w:rsid w:val="6DF2768A"/>
    <w:rsid w:val="71A3BCD9"/>
    <w:rsid w:val="7325CCE6"/>
    <w:rsid w:val="7664E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35820"/>
  <w15:chartTrackingRefBased/>
  <w15:docId w15:val="{7632F81A-2934-48C0-AED5-9A3327EEF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5F9647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5F9647CB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67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301695037" TargetMode="External"/><Relationship Id="rId13" Type="http://schemas.openxmlformats.org/officeDocument/2006/relationships/hyperlink" Target="https://www.nhs.uk/live-well/addiction-support/drug-addiction-getting-help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qc.org.uk/publications/themed-work/not-seen-not-heard" TargetMode="External"/><Relationship Id="rId12" Type="http://schemas.openxmlformats.org/officeDocument/2006/relationships/hyperlink" Target="https://onlinelibrary.wiley.com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cambridge.org/core/journals/the-british-journal-of-psychiatry/article/traumainformed-mental-healthcare-in-the-uk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triennial-analysis-of-serious-case-reviews-2014-to-2017" TargetMode="External"/><Relationship Id="rId11" Type="http://schemas.openxmlformats.org/officeDocument/2006/relationships/hyperlink" Target="https://www.ddscp.org.uk/theo-local-child-safeguarding-practice-review/" TargetMode="External"/><Relationship Id="rId5" Type="http://schemas.openxmlformats.org/officeDocument/2006/relationships/hyperlink" Target="https://www.gov.uk/government/publications/hidden-harm-responding-to-the-needs-of-children-of-problem-drug-users" TargetMode="External"/><Relationship Id="rId15" Type="http://schemas.openxmlformats.org/officeDocument/2006/relationships/hyperlink" Target="https://www.gov.uk/government/publications/parents-with-drug-and-alcohol-problems-support-resources" TargetMode="External"/><Relationship Id="rId10" Type="http://schemas.openxmlformats.org/officeDocument/2006/relationships/hyperlink" Target="https://www.gov.uk/government/publications/working-together-to-safeguard-children--2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gov.uk/government/publications/child-safeguarding-practice-review-panel-annual-report" TargetMode="External"/><Relationship Id="rId14" Type="http://schemas.openxmlformats.org/officeDocument/2006/relationships/hyperlink" Target="https://www.nice.org.uk/guidance/ng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657</Words>
  <Characters>3749</Characters>
  <Application>Microsoft Office Word</Application>
  <DocSecurity>0</DocSecurity>
  <Lines>31</Lines>
  <Paragraphs>8</Paragraphs>
  <ScaleCrop>false</ScaleCrop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Busra Akter Rusi (2413161)</dc:creator>
  <cp:keywords/>
  <dc:description/>
  <cp:lastModifiedBy>Md Masum Ahmed</cp:lastModifiedBy>
  <cp:revision>3</cp:revision>
  <dcterms:created xsi:type="dcterms:W3CDTF">2026-03-18T00:12:00Z</dcterms:created>
  <dcterms:modified xsi:type="dcterms:W3CDTF">2026-03-18T12:34:00Z</dcterms:modified>
</cp:coreProperties>
</file>